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360"/>
      </w:tblGrid>
      <w:tr w:rsidR="00EC39FA" w:rsidRPr="00546532" w14:paraId="0C8E6AAC" w14:textId="77777777" w:rsidTr="003E22D3">
        <w:trPr>
          <w:trHeight w:val="2880"/>
          <w:jc w:val="center"/>
        </w:trPr>
        <w:tc>
          <w:tcPr>
            <w:tcW w:w="5000" w:type="pct"/>
          </w:tcPr>
          <w:p w14:paraId="19612C08" w14:textId="77777777" w:rsidR="00E0173D" w:rsidRPr="00546532" w:rsidRDefault="00E0173D" w:rsidP="00E0173D">
            <w:pPr>
              <w:spacing w:line="360" w:lineRule="auto"/>
              <w:jc w:val="center"/>
              <w:rPr>
                <w:rFonts w:ascii="Times New Roman" w:hAnsi="Times New Roman"/>
                <w:b/>
                <w:sz w:val="32"/>
                <w:szCs w:val="24"/>
              </w:rPr>
            </w:pPr>
            <w:bookmarkStart w:id="0" w:name="_Hlk4437238"/>
            <w:r w:rsidRPr="00546532">
              <w:rPr>
                <w:rFonts w:ascii="Times New Roman" w:hAnsi="Times New Roman"/>
                <w:b/>
                <w:sz w:val="32"/>
                <w:szCs w:val="24"/>
              </w:rPr>
              <w:t>Determinants of Corporate Dividend policy under Hyperinflation and Dollarization by Firms in Zimbabwe</w:t>
            </w:r>
          </w:p>
          <w:p w14:paraId="3FE2E30F" w14:textId="77777777" w:rsidR="00E0173D" w:rsidRPr="00546532" w:rsidRDefault="00E0173D" w:rsidP="00E0173D">
            <w:pPr>
              <w:spacing w:after="0" w:line="360" w:lineRule="auto"/>
              <w:jc w:val="center"/>
              <w:rPr>
                <w:rFonts w:ascii="Times New Roman" w:hAnsi="Times New Roman"/>
                <w:b/>
                <w:sz w:val="24"/>
                <w:szCs w:val="24"/>
              </w:rPr>
            </w:pPr>
            <w:r w:rsidRPr="00546532">
              <w:rPr>
                <w:rFonts w:ascii="Times New Roman" w:hAnsi="Times New Roman"/>
                <w:b/>
                <w:sz w:val="24"/>
                <w:szCs w:val="24"/>
              </w:rPr>
              <w:t xml:space="preserve">By </w:t>
            </w:r>
          </w:p>
          <w:p w14:paraId="7E2D7A1B" w14:textId="77777777" w:rsidR="00E0173D" w:rsidRPr="00546532" w:rsidRDefault="00E0173D" w:rsidP="00E0173D">
            <w:pPr>
              <w:spacing w:after="0" w:line="360" w:lineRule="auto"/>
              <w:jc w:val="center"/>
              <w:rPr>
                <w:rFonts w:ascii="Times New Roman" w:hAnsi="Times New Roman"/>
                <w:b/>
                <w:sz w:val="24"/>
                <w:szCs w:val="24"/>
              </w:rPr>
            </w:pPr>
          </w:p>
          <w:p w14:paraId="31B25ED6" w14:textId="77777777" w:rsidR="00E0173D" w:rsidRPr="00546532" w:rsidRDefault="00E0173D" w:rsidP="00E0173D">
            <w:pPr>
              <w:spacing w:after="0" w:line="360" w:lineRule="auto"/>
              <w:jc w:val="center"/>
              <w:rPr>
                <w:rFonts w:ascii="Times New Roman" w:hAnsi="Times New Roman"/>
                <w:b/>
                <w:sz w:val="24"/>
                <w:szCs w:val="24"/>
              </w:rPr>
            </w:pPr>
            <w:r w:rsidRPr="00546532">
              <w:rPr>
                <w:rFonts w:ascii="Times New Roman" w:hAnsi="Times New Roman"/>
                <w:b/>
                <w:sz w:val="24"/>
                <w:szCs w:val="24"/>
              </w:rPr>
              <w:t>S. Mbulawa</w:t>
            </w:r>
            <w:r w:rsidRPr="00546532">
              <w:rPr>
                <w:rStyle w:val="FootnoteReference"/>
                <w:rFonts w:ascii="Times New Roman" w:hAnsi="Times New Roman"/>
                <w:b/>
                <w:sz w:val="24"/>
                <w:szCs w:val="24"/>
              </w:rPr>
              <w:footnoteReference w:id="1"/>
            </w:r>
            <w:r w:rsidRPr="00546532">
              <w:rPr>
                <w:rFonts w:ascii="Times New Roman" w:hAnsi="Times New Roman"/>
                <w:b/>
                <w:sz w:val="24"/>
                <w:szCs w:val="24"/>
              </w:rPr>
              <w:t xml:space="preserve">, N. F. </w:t>
            </w:r>
            <w:proofErr w:type="spellStart"/>
            <w:r w:rsidRPr="00546532">
              <w:rPr>
                <w:rFonts w:ascii="Times New Roman" w:hAnsi="Times New Roman"/>
                <w:b/>
                <w:sz w:val="24"/>
                <w:szCs w:val="24"/>
              </w:rPr>
              <w:t>Okurut</w:t>
            </w:r>
            <w:proofErr w:type="spellEnd"/>
            <w:r w:rsidRPr="00546532">
              <w:rPr>
                <w:rStyle w:val="FootnoteReference"/>
                <w:rFonts w:ascii="Times New Roman" w:hAnsi="Times New Roman"/>
                <w:b/>
                <w:sz w:val="24"/>
                <w:szCs w:val="24"/>
              </w:rPr>
              <w:footnoteReference w:id="2"/>
            </w:r>
            <w:r w:rsidRPr="00546532">
              <w:rPr>
                <w:rFonts w:ascii="Times New Roman" w:hAnsi="Times New Roman"/>
                <w:b/>
                <w:sz w:val="24"/>
                <w:szCs w:val="24"/>
              </w:rPr>
              <w:t xml:space="preserve">, M. M. </w:t>
            </w:r>
            <w:proofErr w:type="spellStart"/>
            <w:r w:rsidRPr="00546532">
              <w:rPr>
                <w:rFonts w:ascii="Times New Roman" w:hAnsi="Times New Roman"/>
                <w:b/>
                <w:sz w:val="24"/>
                <w:szCs w:val="24"/>
              </w:rPr>
              <w:t>Ntsosa</w:t>
            </w:r>
            <w:proofErr w:type="spellEnd"/>
            <w:r w:rsidRPr="00546532">
              <w:rPr>
                <w:rStyle w:val="FootnoteReference"/>
                <w:rFonts w:ascii="Times New Roman" w:hAnsi="Times New Roman"/>
                <w:b/>
                <w:sz w:val="24"/>
                <w:szCs w:val="24"/>
              </w:rPr>
              <w:footnoteReference w:id="3"/>
            </w:r>
            <w:r w:rsidRPr="00546532">
              <w:rPr>
                <w:rFonts w:ascii="Times New Roman" w:hAnsi="Times New Roman"/>
                <w:b/>
                <w:sz w:val="24"/>
                <w:szCs w:val="24"/>
              </w:rPr>
              <w:t>, N. Sinha</w:t>
            </w:r>
            <w:r w:rsidRPr="00546532">
              <w:rPr>
                <w:rStyle w:val="FootnoteReference"/>
                <w:rFonts w:ascii="Times New Roman" w:hAnsi="Times New Roman"/>
                <w:b/>
                <w:sz w:val="24"/>
                <w:szCs w:val="24"/>
              </w:rPr>
              <w:footnoteReference w:id="4"/>
            </w:r>
            <w:r w:rsidRPr="00546532">
              <w:rPr>
                <w:rFonts w:ascii="Times New Roman" w:hAnsi="Times New Roman"/>
                <w:b/>
                <w:sz w:val="24"/>
                <w:szCs w:val="24"/>
              </w:rPr>
              <w:t xml:space="preserve">. </w:t>
            </w:r>
          </w:p>
          <w:p w14:paraId="74723E5D" w14:textId="77777777" w:rsidR="00A033EC" w:rsidRPr="00546532" w:rsidRDefault="00A033EC" w:rsidP="00A033EC">
            <w:pPr>
              <w:spacing w:after="0" w:line="360" w:lineRule="auto"/>
              <w:jc w:val="center"/>
              <w:rPr>
                <w:rFonts w:ascii="Times New Roman" w:hAnsi="Times New Roman"/>
                <w:b/>
                <w:sz w:val="24"/>
                <w:szCs w:val="24"/>
              </w:rPr>
            </w:pPr>
          </w:p>
          <w:p w14:paraId="7C19395E" w14:textId="575D5699" w:rsidR="00EC39FA" w:rsidRPr="00546532" w:rsidRDefault="00EC39FA" w:rsidP="003E22D3">
            <w:pPr>
              <w:pStyle w:val="NoSpacing"/>
              <w:spacing w:line="276" w:lineRule="auto"/>
              <w:jc w:val="center"/>
              <w:rPr>
                <w:rFonts w:ascii="Times New Roman" w:eastAsia="Times New Roman" w:hAnsi="Times New Roman"/>
                <w:b/>
                <w:caps/>
                <w:sz w:val="24"/>
                <w:szCs w:val="24"/>
              </w:rPr>
            </w:pPr>
          </w:p>
          <w:p w14:paraId="26B17905" w14:textId="0E7D5A04" w:rsidR="00EE0C99" w:rsidRDefault="00775805" w:rsidP="008A52F1">
            <w:pPr>
              <w:spacing w:line="360" w:lineRule="auto"/>
              <w:jc w:val="both"/>
              <w:rPr>
                <w:rFonts w:ascii="Times New Roman" w:hAnsi="Times New Roman"/>
                <w:sz w:val="24"/>
              </w:rPr>
            </w:pPr>
            <w:r w:rsidRPr="00546532">
              <w:rPr>
                <w:rFonts w:ascii="Times New Roman" w:hAnsi="Times New Roman"/>
                <w:sz w:val="24"/>
              </w:rPr>
              <w:t xml:space="preserve">There has been little attempt to examine the applicability of the Lintner model and its extension in the context of hyperinflation and dollarization. There is lack of clarity on the best measure of dividend policy and the perceived non-linearity in the </w:t>
            </w:r>
            <w:bookmarkStart w:id="1" w:name="_GoBack"/>
            <w:bookmarkEnd w:id="1"/>
            <w:r w:rsidRPr="00546532">
              <w:rPr>
                <w:rFonts w:ascii="Times New Roman" w:hAnsi="Times New Roman"/>
                <w:sz w:val="24"/>
              </w:rPr>
              <w:t xml:space="preserve">determinants of dividend policy. </w:t>
            </w:r>
            <w:r w:rsidR="00EE0C99" w:rsidRPr="00EE0C99">
              <w:rPr>
                <w:rFonts w:ascii="Times New Roman" w:hAnsi="Times New Roman"/>
                <w:sz w:val="24"/>
              </w:rPr>
              <w:t xml:space="preserve">This study analyses dividend policy to enhance our understanding and applicability of dividend theories within the context of hyperinflation and dollarization; determines the key determinants of dividend policy and bring out the perceived non-linearities between dividend policy and selected variables; examines the impact of other corporate financial decisions on dividend policy and identifies the best measure of  dividend policy in this context. </w:t>
            </w:r>
          </w:p>
          <w:p w14:paraId="0DAC3C25" w14:textId="3F5D06F2" w:rsidR="00EE0C99" w:rsidRDefault="00EE0C99" w:rsidP="008A52F1">
            <w:pPr>
              <w:spacing w:line="360" w:lineRule="auto"/>
              <w:jc w:val="both"/>
              <w:rPr>
                <w:rFonts w:ascii="Times New Roman" w:hAnsi="Times New Roman"/>
                <w:sz w:val="24"/>
              </w:rPr>
            </w:pPr>
            <w:r w:rsidRPr="00EE0C99">
              <w:rPr>
                <w:rFonts w:ascii="Times New Roman" w:hAnsi="Times New Roman"/>
                <w:sz w:val="24"/>
              </w:rPr>
              <w:t>The study employed panel data for Zimbabwe listed firms for the period 2000 to 2016. Panel ordinary least squares (OLS) and generalized methods of moments (GMM) techniques were employed.</w:t>
            </w:r>
          </w:p>
          <w:p w14:paraId="48DD2A01" w14:textId="63730922" w:rsidR="00EE0C99" w:rsidRDefault="00EE0C99" w:rsidP="008A52F1">
            <w:pPr>
              <w:spacing w:line="360" w:lineRule="auto"/>
              <w:jc w:val="both"/>
              <w:rPr>
                <w:rFonts w:ascii="Times New Roman" w:hAnsi="Times New Roman"/>
                <w:sz w:val="24"/>
              </w:rPr>
            </w:pPr>
            <w:r w:rsidRPr="00EE0C99">
              <w:rPr>
                <w:rFonts w:ascii="Times New Roman" w:hAnsi="Times New Roman"/>
                <w:sz w:val="24"/>
              </w:rPr>
              <w:t xml:space="preserve">Results suggest that the Lintner model was applicable under hyperinflation. The model can be extended and specified as a non-linear function. The study showed that dividend policy is accurately captured using dividend per share. This clarifies the mixed views in literature which suggested that dividend policy can be captured using different variables. The study confirms the existence of non-linearity between dividend policy and explanatory variables (inside ownership, </w:t>
            </w:r>
            <w:r w:rsidRPr="00EE0C99">
              <w:rPr>
                <w:rFonts w:ascii="Times New Roman" w:hAnsi="Times New Roman"/>
                <w:sz w:val="24"/>
              </w:rPr>
              <w:lastRenderedPageBreak/>
              <w:t>firm size and earnings per share). Furthermore, financing and investment decisions were important in explaining dividend policy. The effect of explanatory variables was sensitive to the sample period, method of estimation (GMM or fixed effects) and the measure of the dependent variable employed.</w:t>
            </w:r>
            <w:r w:rsidR="00775805">
              <w:rPr>
                <w:rFonts w:ascii="Times New Roman" w:hAnsi="Times New Roman"/>
                <w:sz w:val="24"/>
              </w:rPr>
              <w:t xml:space="preserve"> This study provides some policy implications.</w:t>
            </w:r>
          </w:p>
          <w:p w14:paraId="70D01969" w14:textId="77777777" w:rsidR="00EC39FA" w:rsidRPr="00546532" w:rsidRDefault="008A52F1" w:rsidP="00E773C3">
            <w:pPr>
              <w:spacing w:line="360" w:lineRule="auto"/>
              <w:jc w:val="both"/>
              <w:rPr>
                <w:rFonts w:ascii="Times New Roman" w:hAnsi="Times New Roman"/>
                <w:sz w:val="24"/>
              </w:rPr>
            </w:pPr>
            <w:r w:rsidRPr="00546532">
              <w:rPr>
                <w:rFonts w:ascii="Times New Roman" w:hAnsi="Times New Roman"/>
                <w:b/>
                <w:sz w:val="24"/>
              </w:rPr>
              <w:t>Key words:</w:t>
            </w:r>
            <w:r w:rsidRPr="00546532">
              <w:rPr>
                <w:rFonts w:ascii="Times New Roman" w:hAnsi="Times New Roman"/>
                <w:sz w:val="24"/>
              </w:rPr>
              <w:t xml:space="preserve"> Dividend Policy, Hyperinflation, Dollarization, </w:t>
            </w:r>
            <w:r w:rsidR="00E017A2" w:rsidRPr="00546532">
              <w:rPr>
                <w:rFonts w:ascii="Times New Roman" w:hAnsi="Times New Roman"/>
                <w:sz w:val="24"/>
              </w:rPr>
              <w:t>Linter Model</w:t>
            </w:r>
            <w:r w:rsidRPr="00546532">
              <w:rPr>
                <w:rFonts w:ascii="Times New Roman" w:hAnsi="Times New Roman"/>
                <w:sz w:val="24"/>
              </w:rPr>
              <w:t xml:space="preserve">, </w:t>
            </w:r>
            <w:r w:rsidR="003D5173" w:rsidRPr="00546532">
              <w:rPr>
                <w:rFonts w:ascii="Times New Roman" w:hAnsi="Times New Roman"/>
                <w:sz w:val="24"/>
              </w:rPr>
              <w:t>Zimbabwe</w:t>
            </w:r>
            <w:bookmarkEnd w:id="0"/>
          </w:p>
          <w:p w14:paraId="6EBABA6A" w14:textId="68246A9D" w:rsidR="00BC0615" w:rsidRPr="00546532" w:rsidRDefault="00BC0615" w:rsidP="00E773C3">
            <w:pPr>
              <w:spacing w:line="360" w:lineRule="auto"/>
              <w:jc w:val="both"/>
              <w:rPr>
                <w:rFonts w:ascii="Times New Roman" w:hAnsi="Times New Roman"/>
                <w:sz w:val="24"/>
              </w:rPr>
            </w:pPr>
            <w:r w:rsidRPr="00546532">
              <w:rPr>
                <w:rFonts w:ascii="Times New Roman" w:hAnsi="Times New Roman"/>
                <w:b/>
                <w:sz w:val="24"/>
              </w:rPr>
              <w:t>JEL</w:t>
            </w:r>
            <w:r w:rsidRPr="00546532">
              <w:rPr>
                <w:rFonts w:ascii="Times New Roman" w:hAnsi="Times New Roman"/>
                <w:sz w:val="24"/>
              </w:rPr>
              <w:t xml:space="preserve">: </w:t>
            </w:r>
            <w:r w:rsidR="009C7FEC">
              <w:rPr>
                <w:rFonts w:ascii="Times New Roman" w:hAnsi="Times New Roman"/>
                <w:sz w:val="24"/>
              </w:rPr>
              <w:t>G32</w:t>
            </w:r>
            <w:r w:rsidR="00E8479F">
              <w:rPr>
                <w:rFonts w:ascii="Times New Roman" w:hAnsi="Times New Roman"/>
                <w:sz w:val="24"/>
              </w:rPr>
              <w:t>0 G350</w:t>
            </w:r>
            <w:r w:rsidR="00177AA0">
              <w:rPr>
                <w:rFonts w:ascii="Times New Roman" w:hAnsi="Times New Roman"/>
                <w:sz w:val="24"/>
              </w:rPr>
              <w:t xml:space="preserve"> G390</w:t>
            </w:r>
          </w:p>
        </w:tc>
      </w:tr>
    </w:tbl>
    <w:p w14:paraId="45C17B67" w14:textId="77777777" w:rsidR="0006542D" w:rsidRPr="00546532" w:rsidRDefault="0006542D" w:rsidP="003E22D3">
      <w:pPr>
        <w:pStyle w:val="NoSpacing"/>
        <w:spacing w:line="276" w:lineRule="auto"/>
        <w:rPr>
          <w:rFonts w:ascii="Times New Roman" w:eastAsia="Times New Roman" w:hAnsi="Times New Roman"/>
          <w:b/>
          <w:caps/>
          <w:sz w:val="24"/>
          <w:szCs w:val="24"/>
        </w:rPr>
        <w:sectPr w:rsidR="0006542D" w:rsidRPr="00546532" w:rsidSect="0033104E">
          <w:footerReference w:type="default" r:id="rId8"/>
          <w:pgSz w:w="12240" w:h="15840"/>
          <w:pgMar w:top="1440" w:right="1440" w:bottom="1440" w:left="1440" w:header="720" w:footer="720" w:gutter="0"/>
          <w:pgNumType w:start="0"/>
          <w:cols w:space="720"/>
          <w:docGrid w:linePitch="360"/>
        </w:sectPr>
      </w:pPr>
    </w:p>
    <w:p w14:paraId="110F8A36" w14:textId="680025FF" w:rsidR="00291047" w:rsidRPr="00546532" w:rsidRDefault="0026232A" w:rsidP="00191BB3">
      <w:pPr>
        <w:pStyle w:val="Heading1"/>
        <w:rPr>
          <w:rFonts w:ascii="Times New Roman" w:hAnsi="Times New Roman"/>
        </w:rPr>
      </w:pPr>
      <w:bookmarkStart w:id="2" w:name="_Toc451806165"/>
      <w:bookmarkStart w:id="3" w:name="_Toc509515212"/>
      <w:bookmarkStart w:id="4" w:name="_Toc4587010"/>
      <w:r w:rsidRPr="00546532">
        <w:rPr>
          <w:rFonts w:ascii="Times New Roman" w:hAnsi="Times New Roman"/>
        </w:rPr>
        <w:lastRenderedPageBreak/>
        <w:t xml:space="preserve">1. </w:t>
      </w:r>
      <w:bookmarkEnd w:id="2"/>
      <w:bookmarkEnd w:id="3"/>
      <w:bookmarkEnd w:id="4"/>
      <w:r w:rsidR="0064347F">
        <w:rPr>
          <w:rFonts w:ascii="Times New Roman" w:hAnsi="Times New Roman"/>
        </w:rPr>
        <w:t>Introduction</w:t>
      </w:r>
    </w:p>
    <w:p w14:paraId="606D0910" w14:textId="72091C26" w:rsidR="00E67687" w:rsidRPr="00546532" w:rsidRDefault="00B55968" w:rsidP="00B34DCA">
      <w:pPr>
        <w:spacing w:line="360" w:lineRule="auto"/>
        <w:jc w:val="both"/>
        <w:rPr>
          <w:rFonts w:ascii="Times New Roman" w:hAnsi="Times New Roman"/>
          <w:sz w:val="24"/>
          <w:szCs w:val="24"/>
        </w:rPr>
      </w:pPr>
      <w:r w:rsidRPr="00546532">
        <w:rPr>
          <w:rFonts w:ascii="Times New Roman" w:hAnsi="Times New Roman"/>
          <w:sz w:val="24"/>
          <w:szCs w:val="24"/>
        </w:rPr>
        <w:t xml:space="preserve">The </w:t>
      </w:r>
      <w:r w:rsidR="00945B7A">
        <w:rPr>
          <w:rFonts w:ascii="Times New Roman" w:hAnsi="Times New Roman"/>
          <w:sz w:val="24"/>
          <w:szCs w:val="24"/>
        </w:rPr>
        <w:t xml:space="preserve">pioneering </w:t>
      </w:r>
      <w:r w:rsidR="007E6F35" w:rsidRPr="00546532">
        <w:rPr>
          <w:rFonts w:ascii="Times New Roman" w:hAnsi="Times New Roman"/>
          <w:sz w:val="24"/>
          <w:szCs w:val="24"/>
        </w:rPr>
        <w:t xml:space="preserve">work by </w:t>
      </w:r>
      <w:r w:rsidR="00E67687" w:rsidRPr="00546532">
        <w:rPr>
          <w:rFonts w:ascii="Times New Roman" w:hAnsi="Times New Roman"/>
          <w:sz w:val="24"/>
          <w:szCs w:val="24"/>
        </w:rPr>
        <w:t>Modigliani</w:t>
      </w:r>
      <w:r w:rsidR="00D630B8" w:rsidRPr="00546532">
        <w:rPr>
          <w:rFonts w:ascii="Times New Roman" w:hAnsi="Times New Roman"/>
          <w:sz w:val="24"/>
          <w:szCs w:val="24"/>
        </w:rPr>
        <w:t xml:space="preserve"> and Miller </w:t>
      </w:r>
      <w:r w:rsidR="00E67687" w:rsidRPr="00546532">
        <w:rPr>
          <w:rFonts w:ascii="Times New Roman" w:hAnsi="Times New Roman"/>
          <w:sz w:val="24"/>
          <w:szCs w:val="24"/>
        </w:rPr>
        <w:t xml:space="preserve">(1961) </w:t>
      </w:r>
      <w:r w:rsidR="003002B8">
        <w:rPr>
          <w:rFonts w:ascii="Times New Roman" w:hAnsi="Times New Roman"/>
          <w:sz w:val="24"/>
          <w:szCs w:val="24"/>
        </w:rPr>
        <w:t>affirm</w:t>
      </w:r>
      <w:r w:rsidR="00E67687" w:rsidRPr="00546532">
        <w:rPr>
          <w:rFonts w:ascii="Times New Roman" w:hAnsi="Times New Roman"/>
          <w:sz w:val="24"/>
          <w:szCs w:val="24"/>
        </w:rPr>
        <w:t xml:space="preserve"> that firm value is insensitive to dividend policy under perfect market conditions. </w:t>
      </w:r>
      <w:r w:rsidR="007E6F35" w:rsidRPr="00546532">
        <w:rPr>
          <w:rFonts w:ascii="Times New Roman" w:hAnsi="Times New Roman"/>
          <w:sz w:val="24"/>
          <w:szCs w:val="24"/>
        </w:rPr>
        <w:t>D</w:t>
      </w:r>
      <w:r w:rsidR="00E67687" w:rsidRPr="00546532">
        <w:rPr>
          <w:rFonts w:ascii="Times New Roman" w:hAnsi="Times New Roman"/>
          <w:sz w:val="24"/>
          <w:szCs w:val="24"/>
        </w:rPr>
        <w:t>ividends are</w:t>
      </w:r>
      <w:r w:rsidR="007E6F35" w:rsidRPr="00546532">
        <w:rPr>
          <w:rFonts w:ascii="Times New Roman" w:hAnsi="Times New Roman"/>
          <w:sz w:val="24"/>
          <w:szCs w:val="24"/>
        </w:rPr>
        <w:t xml:space="preserve"> </w:t>
      </w:r>
      <w:r w:rsidR="00E67687" w:rsidRPr="00546532">
        <w:rPr>
          <w:rFonts w:ascii="Times New Roman" w:hAnsi="Times New Roman"/>
          <w:sz w:val="24"/>
          <w:szCs w:val="24"/>
        </w:rPr>
        <w:t xml:space="preserve">a residual paid when a firm fails to profitably invest excess earnings. </w:t>
      </w:r>
      <w:r w:rsidR="007E6F35" w:rsidRPr="00546532">
        <w:rPr>
          <w:rFonts w:ascii="Times New Roman" w:hAnsi="Times New Roman"/>
          <w:sz w:val="24"/>
          <w:szCs w:val="24"/>
        </w:rPr>
        <w:t>Investors perceive c</w:t>
      </w:r>
      <w:r w:rsidR="00E67687" w:rsidRPr="00546532">
        <w:rPr>
          <w:rFonts w:ascii="Times New Roman" w:hAnsi="Times New Roman"/>
          <w:sz w:val="24"/>
          <w:szCs w:val="24"/>
        </w:rPr>
        <w:t xml:space="preserve">hanges in dividends as a signal </w:t>
      </w:r>
      <w:r w:rsidR="00EA52D9" w:rsidRPr="00546532">
        <w:rPr>
          <w:rFonts w:ascii="Times New Roman" w:hAnsi="Times New Roman"/>
          <w:sz w:val="24"/>
          <w:szCs w:val="24"/>
        </w:rPr>
        <w:t>indicating</w:t>
      </w:r>
      <w:r w:rsidR="00E67687" w:rsidRPr="00546532">
        <w:rPr>
          <w:rFonts w:ascii="Times New Roman" w:hAnsi="Times New Roman"/>
          <w:sz w:val="24"/>
          <w:szCs w:val="24"/>
        </w:rPr>
        <w:t xml:space="preserve"> management’s expectation about future earnings. The transactions cost theory (Fama, 1974, Higgins, 1972) shows that high costs of raising finance </w:t>
      </w:r>
      <w:r w:rsidR="00526C37" w:rsidRPr="00546532">
        <w:rPr>
          <w:rFonts w:ascii="Times New Roman" w:hAnsi="Times New Roman"/>
          <w:sz w:val="24"/>
          <w:szCs w:val="24"/>
        </w:rPr>
        <w:t>cause</w:t>
      </w:r>
      <w:r w:rsidR="00E67687" w:rsidRPr="00546532">
        <w:rPr>
          <w:rFonts w:ascii="Times New Roman" w:hAnsi="Times New Roman"/>
          <w:sz w:val="24"/>
          <w:szCs w:val="24"/>
        </w:rPr>
        <w:t xml:space="preserve"> firms </w:t>
      </w:r>
      <w:r w:rsidR="00526C37" w:rsidRPr="00546532">
        <w:rPr>
          <w:rFonts w:ascii="Times New Roman" w:hAnsi="Times New Roman"/>
          <w:sz w:val="24"/>
          <w:szCs w:val="24"/>
        </w:rPr>
        <w:t xml:space="preserve">to </w:t>
      </w:r>
      <w:r w:rsidR="00E67687" w:rsidRPr="00546532">
        <w:rPr>
          <w:rFonts w:ascii="Times New Roman" w:hAnsi="Times New Roman"/>
          <w:sz w:val="24"/>
          <w:szCs w:val="24"/>
        </w:rPr>
        <w:t>reduc</w:t>
      </w:r>
      <w:r w:rsidR="00526C37" w:rsidRPr="00546532">
        <w:rPr>
          <w:rFonts w:ascii="Times New Roman" w:hAnsi="Times New Roman"/>
          <w:sz w:val="24"/>
          <w:szCs w:val="24"/>
        </w:rPr>
        <w:t>e</w:t>
      </w:r>
      <w:r w:rsidR="00E67687" w:rsidRPr="00546532">
        <w:rPr>
          <w:rFonts w:ascii="Times New Roman" w:hAnsi="Times New Roman"/>
          <w:sz w:val="24"/>
          <w:szCs w:val="24"/>
        </w:rPr>
        <w:t xml:space="preserve"> dividend payouts to avoid sourcing expensive external finance. This is consistent with the </w:t>
      </w:r>
      <w:r w:rsidR="006806EC" w:rsidRPr="00546532">
        <w:rPr>
          <w:rFonts w:ascii="Times New Roman" w:hAnsi="Times New Roman"/>
          <w:sz w:val="24"/>
          <w:szCs w:val="24"/>
        </w:rPr>
        <w:t>pecking order hypothesis (</w:t>
      </w:r>
      <w:r w:rsidR="00E67687" w:rsidRPr="00546532">
        <w:rPr>
          <w:rFonts w:ascii="Times New Roman" w:hAnsi="Times New Roman"/>
          <w:sz w:val="24"/>
          <w:szCs w:val="24"/>
        </w:rPr>
        <w:t>POH</w:t>
      </w:r>
      <w:r w:rsidR="006806EC" w:rsidRPr="00546532">
        <w:rPr>
          <w:rFonts w:ascii="Times New Roman" w:hAnsi="Times New Roman"/>
          <w:sz w:val="24"/>
          <w:szCs w:val="24"/>
        </w:rPr>
        <w:t>)</w:t>
      </w:r>
      <w:r w:rsidR="00E67687" w:rsidRPr="00546532">
        <w:rPr>
          <w:rFonts w:ascii="Times New Roman" w:hAnsi="Times New Roman"/>
          <w:sz w:val="24"/>
          <w:szCs w:val="24"/>
        </w:rPr>
        <w:t xml:space="preserve"> which shows that excess funds should be availed for investment opportunities as opposed to dividend payout (Myers and Majluf, 1984)</w:t>
      </w:r>
      <w:r w:rsidR="00E71278" w:rsidRPr="00546532">
        <w:rPr>
          <w:rFonts w:ascii="Times New Roman" w:hAnsi="Times New Roman"/>
          <w:sz w:val="24"/>
          <w:szCs w:val="24"/>
        </w:rPr>
        <w:t>.</w:t>
      </w:r>
      <w:r w:rsidR="000F468C" w:rsidRPr="00546532">
        <w:rPr>
          <w:rFonts w:ascii="Times New Roman" w:hAnsi="Times New Roman"/>
          <w:sz w:val="24"/>
          <w:szCs w:val="24"/>
        </w:rPr>
        <w:t xml:space="preserve"> </w:t>
      </w:r>
    </w:p>
    <w:p w14:paraId="234FDE0B" w14:textId="0D75B57A" w:rsidR="00E67687" w:rsidRPr="00546532" w:rsidRDefault="00E67687" w:rsidP="00B34DCA">
      <w:pPr>
        <w:spacing w:line="360" w:lineRule="auto"/>
        <w:jc w:val="both"/>
        <w:rPr>
          <w:rFonts w:ascii="Times New Roman" w:hAnsi="Times New Roman"/>
          <w:sz w:val="24"/>
          <w:szCs w:val="24"/>
        </w:rPr>
      </w:pPr>
      <w:r w:rsidRPr="00546532">
        <w:rPr>
          <w:rFonts w:ascii="Times New Roman" w:hAnsi="Times New Roman"/>
          <w:sz w:val="24"/>
          <w:szCs w:val="24"/>
        </w:rPr>
        <w:t>However, markets are imperfect (Gordon, 1963, Lintner, 1962</w:t>
      </w:r>
      <w:r w:rsidR="001119EE" w:rsidRPr="00546532">
        <w:rPr>
          <w:rFonts w:ascii="Times New Roman" w:hAnsi="Times New Roman"/>
          <w:sz w:val="24"/>
          <w:szCs w:val="24"/>
        </w:rPr>
        <w:t xml:space="preserve">, </w:t>
      </w:r>
      <w:proofErr w:type="spellStart"/>
      <w:r w:rsidR="001119EE" w:rsidRPr="00546532">
        <w:rPr>
          <w:rFonts w:ascii="Times New Roman" w:hAnsi="Times New Roman"/>
          <w:sz w:val="24"/>
          <w:szCs w:val="24"/>
        </w:rPr>
        <w:t>Jambawo</w:t>
      </w:r>
      <w:proofErr w:type="spellEnd"/>
      <w:r w:rsidR="001119EE" w:rsidRPr="00546532">
        <w:rPr>
          <w:rFonts w:ascii="Times New Roman" w:hAnsi="Times New Roman"/>
          <w:sz w:val="24"/>
          <w:szCs w:val="24"/>
        </w:rPr>
        <w:t>, 2014</w:t>
      </w:r>
      <w:r w:rsidRPr="00546532">
        <w:rPr>
          <w:rFonts w:ascii="Times New Roman" w:hAnsi="Times New Roman"/>
          <w:sz w:val="24"/>
          <w:szCs w:val="24"/>
        </w:rPr>
        <w:t>)</w:t>
      </w:r>
      <w:r w:rsidR="002E2C79" w:rsidRPr="00546532">
        <w:rPr>
          <w:rFonts w:ascii="Times New Roman" w:hAnsi="Times New Roman"/>
          <w:sz w:val="24"/>
          <w:szCs w:val="24"/>
        </w:rPr>
        <w:t xml:space="preserve"> as such dividends affect firm value</w:t>
      </w:r>
      <w:r w:rsidRPr="00546532">
        <w:rPr>
          <w:rFonts w:ascii="Times New Roman" w:hAnsi="Times New Roman"/>
          <w:sz w:val="24"/>
          <w:szCs w:val="24"/>
        </w:rPr>
        <w:t>. The agency costs theory argues that payment of dividends remov</w:t>
      </w:r>
      <w:r w:rsidR="002E2C79" w:rsidRPr="00546532">
        <w:rPr>
          <w:rFonts w:ascii="Times New Roman" w:hAnsi="Times New Roman"/>
          <w:sz w:val="24"/>
          <w:szCs w:val="24"/>
        </w:rPr>
        <w:t>es</w:t>
      </w:r>
      <w:r w:rsidRPr="00546532">
        <w:rPr>
          <w:rFonts w:ascii="Times New Roman" w:hAnsi="Times New Roman"/>
          <w:sz w:val="24"/>
          <w:szCs w:val="24"/>
        </w:rPr>
        <w:t xml:space="preserve"> excess cash which managers </w:t>
      </w:r>
      <w:r w:rsidR="002E2C79" w:rsidRPr="00546532">
        <w:rPr>
          <w:rFonts w:ascii="Times New Roman" w:hAnsi="Times New Roman"/>
          <w:sz w:val="24"/>
          <w:szCs w:val="24"/>
        </w:rPr>
        <w:t>may use</w:t>
      </w:r>
      <w:r w:rsidRPr="00546532">
        <w:rPr>
          <w:rFonts w:ascii="Times New Roman" w:hAnsi="Times New Roman"/>
          <w:sz w:val="24"/>
          <w:szCs w:val="24"/>
        </w:rPr>
        <w:t xml:space="preserve"> for non-productive purposes (Easterbrook, 1984, Jensen, 1986). The clientele theory (Allen at el, 2000, Seida, 2001, Shefrin and Thaler, 1988) </w:t>
      </w:r>
      <w:r w:rsidR="002E2C79" w:rsidRPr="00546532">
        <w:rPr>
          <w:rFonts w:ascii="Times New Roman" w:hAnsi="Times New Roman"/>
          <w:sz w:val="24"/>
          <w:szCs w:val="24"/>
        </w:rPr>
        <w:t>argues</w:t>
      </w:r>
      <w:r w:rsidRPr="00546532">
        <w:rPr>
          <w:rFonts w:ascii="Times New Roman" w:hAnsi="Times New Roman"/>
          <w:sz w:val="24"/>
          <w:szCs w:val="24"/>
        </w:rPr>
        <w:t xml:space="preserve"> that dividend policy is relevant only when the supply and demand of high dividend paying stocks differ. Taxation on dividends is less and hence they attract institutional investors. The bird in hand theory argues that investors </w:t>
      </w:r>
      <w:r w:rsidR="00206933">
        <w:rPr>
          <w:rFonts w:ascii="Times New Roman" w:hAnsi="Times New Roman"/>
          <w:sz w:val="24"/>
          <w:szCs w:val="24"/>
        </w:rPr>
        <w:t xml:space="preserve">the fear of risk by investors make them to </w:t>
      </w:r>
      <w:r w:rsidRPr="00546532">
        <w:rPr>
          <w:rFonts w:ascii="Times New Roman" w:hAnsi="Times New Roman"/>
          <w:sz w:val="24"/>
          <w:szCs w:val="24"/>
        </w:rPr>
        <w:t xml:space="preserve">prefer current as opposed to future dividends. Investor uncertainty falls away as they receive dividends in the current period and they discount cash flows using a lower rate giving rise to high firm value. Thus, firm value falls due to non-payment of dividends (Gordon, 1963, Lintner, 1962). </w:t>
      </w:r>
    </w:p>
    <w:p w14:paraId="029CEA92" w14:textId="17C83E15" w:rsidR="00791A3D" w:rsidRPr="00546532" w:rsidRDefault="00897D0D" w:rsidP="00332F27">
      <w:pPr>
        <w:spacing w:line="360" w:lineRule="auto"/>
        <w:jc w:val="both"/>
        <w:rPr>
          <w:rFonts w:ascii="Times New Roman" w:hAnsi="Times New Roman"/>
          <w:sz w:val="24"/>
          <w:szCs w:val="24"/>
        </w:rPr>
      </w:pPr>
      <w:r w:rsidRPr="00546532">
        <w:rPr>
          <w:rFonts w:ascii="Times New Roman" w:hAnsi="Times New Roman"/>
          <w:sz w:val="24"/>
          <w:szCs w:val="24"/>
        </w:rPr>
        <w:t>The Zimbabwe</w:t>
      </w:r>
      <w:r w:rsidR="004675D4" w:rsidRPr="00546532">
        <w:rPr>
          <w:rFonts w:ascii="Times New Roman" w:hAnsi="Times New Roman"/>
          <w:sz w:val="24"/>
          <w:szCs w:val="24"/>
        </w:rPr>
        <w:t xml:space="preserve"> </w:t>
      </w:r>
      <w:r w:rsidR="00B44197">
        <w:rPr>
          <w:rFonts w:ascii="Times New Roman" w:hAnsi="Times New Roman"/>
          <w:sz w:val="24"/>
          <w:szCs w:val="24"/>
        </w:rPr>
        <w:t>has</w:t>
      </w:r>
      <w:r w:rsidR="004675D4" w:rsidRPr="00546532">
        <w:rPr>
          <w:rFonts w:ascii="Times New Roman" w:hAnsi="Times New Roman"/>
          <w:sz w:val="24"/>
          <w:szCs w:val="24"/>
        </w:rPr>
        <w:t xml:space="preserve"> a</w:t>
      </w:r>
      <w:r w:rsidRPr="00546532">
        <w:rPr>
          <w:rFonts w:ascii="Times New Roman" w:hAnsi="Times New Roman"/>
          <w:sz w:val="24"/>
          <w:szCs w:val="24"/>
        </w:rPr>
        <w:t xml:space="preserve"> financial sector </w:t>
      </w:r>
      <w:r w:rsidR="00F7728F" w:rsidRPr="00546532">
        <w:rPr>
          <w:rFonts w:ascii="Times New Roman" w:hAnsi="Times New Roman"/>
          <w:sz w:val="24"/>
          <w:szCs w:val="24"/>
        </w:rPr>
        <w:t xml:space="preserve">that </w:t>
      </w:r>
      <w:r w:rsidRPr="00546532">
        <w:rPr>
          <w:rFonts w:ascii="Times New Roman" w:hAnsi="Times New Roman"/>
          <w:sz w:val="24"/>
          <w:szCs w:val="24"/>
        </w:rPr>
        <w:t xml:space="preserve">comprises of the financial services sector and the stock market. </w:t>
      </w:r>
      <w:r w:rsidR="00FA09A8" w:rsidRPr="00546532">
        <w:rPr>
          <w:rFonts w:ascii="Times New Roman" w:hAnsi="Times New Roman"/>
          <w:sz w:val="24"/>
          <w:szCs w:val="24"/>
        </w:rPr>
        <w:t xml:space="preserve">Regulation of the financial </w:t>
      </w:r>
      <w:r w:rsidR="00B44197">
        <w:rPr>
          <w:rFonts w:ascii="Times New Roman" w:hAnsi="Times New Roman"/>
          <w:sz w:val="24"/>
          <w:szCs w:val="24"/>
        </w:rPr>
        <w:t xml:space="preserve">services </w:t>
      </w:r>
      <w:r w:rsidR="00FA09A8" w:rsidRPr="00546532">
        <w:rPr>
          <w:rFonts w:ascii="Times New Roman" w:hAnsi="Times New Roman"/>
          <w:sz w:val="24"/>
          <w:szCs w:val="24"/>
        </w:rPr>
        <w:t xml:space="preserve">sector is mainly done by the Reserve Bank of Zimbabwe (RBZ), while insurance and pension firms fall under the Registrar of insurance. The stock market is regulated by the Securities and Exchange Commission (SEC). </w:t>
      </w:r>
      <w:r w:rsidR="00DC29EE" w:rsidRPr="00546532">
        <w:rPr>
          <w:rFonts w:ascii="Times New Roman" w:hAnsi="Times New Roman"/>
          <w:sz w:val="24"/>
          <w:szCs w:val="24"/>
        </w:rPr>
        <w:t xml:space="preserve">The </w:t>
      </w:r>
      <w:r w:rsidR="00893F4D" w:rsidRPr="00546532">
        <w:rPr>
          <w:rFonts w:ascii="Times New Roman" w:hAnsi="Times New Roman"/>
          <w:sz w:val="24"/>
          <w:szCs w:val="24"/>
        </w:rPr>
        <w:t>country</w:t>
      </w:r>
      <w:r w:rsidR="00DC29EE" w:rsidRPr="00546532">
        <w:rPr>
          <w:rFonts w:ascii="Times New Roman" w:hAnsi="Times New Roman"/>
          <w:sz w:val="24"/>
          <w:szCs w:val="24"/>
        </w:rPr>
        <w:t xml:space="preserve"> experienced hyperinflation between 1997 and 2008. This followed the land reform that was done to compulsorily acquire land from the white </w:t>
      </w:r>
      <w:r w:rsidR="0031547C">
        <w:rPr>
          <w:rFonts w:ascii="Times New Roman" w:hAnsi="Times New Roman"/>
          <w:sz w:val="24"/>
          <w:szCs w:val="24"/>
        </w:rPr>
        <w:t>minority</w:t>
      </w:r>
      <w:r w:rsidR="00DC29EE" w:rsidRPr="00546532">
        <w:rPr>
          <w:rFonts w:ascii="Times New Roman" w:hAnsi="Times New Roman"/>
          <w:sz w:val="24"/>
          <w:szCs w:val="24"/>
        </w:rPr>
        <w:t xml:space="preserve"> and give it </w:t>
      </w:r>
      <w:r w:rsidR="001910B4" w:rsidRPr="00546532">
        <w:rPr>
          <w:rFonts w:ascii="Times New Roman" w:hAnsi="Times New Roman"/>
          <w:sz w:val="24"/>
          <w:szCs w:val="24"/>
        </w:rPr>
        <w:t xml:space="preserve">to the </w:t>
      </w:r>
      <w:r w:rsidR="00DC29EE" w:rsidRPr="00546532">
        <w:rPr>
          <w:rFonts w:ascii="Times New Roman" w:hAnsi="Times New Roman"/>
          <w:sz w:val="24"/>
          <w:szCs w:val="24"/>
        </w:rPr>
        <w:t xml:space="preserve">landless black majority (Mandizha, 2014, Kararach et al, 2010). The </w:t>
      </w:r>
      <w:r w:rsidR="001602C9" w:rsidRPr="00546532">
        <w:rPr>
          <w:rFonts w:ascii="Times New Roman" w:hAnsi="Times New Roman"/>
          <w:sz w:val="24"/>
          <w:szCs w:val="24"/>
        </w:rPr>
        <w:t>decision</w:t>
      </w:r>
      <w:r w:rsidR="00276698" w:rsidRPr="00546532">
        <w:rPr>
          <w:rFonts w:ascii="Times New Roman" w:hAnsi="Times New Roman"/>
          <w:sz w:val="24"/>
          <w:szCs w:val="24"/>
        </w:rPr>
        <w:t>s</w:t>
      </w:r>
      <w:r w:rsidR="001602C9" w:rsidRPr="00546532">
        <w:rPr>
          <w:rFonts w:ascii="Times New Roman" w:hAnsi="Times New Roman"/>
          <w:sz w:val="24"/>
          <w:szCs w:val="24"/>
        </w:rPr>
        <w:t xml:space="preserve"> to pay gratuities to war </w:t>
      </w:r>
      <w:r w:rsidR="00276698" w:rsidRPr="00546532">
        <w:rPr>
          <w:rFonts w:ascii="Times New Roman" w:hAnsi="Times New Roman"/>
          <w:sz w:val="24"/>
          <w:szCs w:val="24"/>
        </w:rPr>
        <w:t xml:space="preserve">veterans and finance the war in </w:t>
      </w:r>
      <w:r w:rsidR="001602C9" w:rsidRPr="00546532">
        <w:rPr>
          <w:rFonts w:ascii="Times New Roman" w:hAnsi="Times New Roman"/>
          <w:sz w:val="24"/>
          <w:szCs w:val="24"/>
        </w:rPr>
        <w:t xml:space="preserve"> </w:t>
      </w:r>
      <w:r w:rsidR="00DC29EE" w:rsidRPr="00546532">
        <w:rPr>
          <w:rFonts w:ascii="Times New Roman" w:hAnsi="Times New Roman"/>
          <w:sz w:val="24"/>
          <w:szCs w:val="24"/>
        </w:rPr>
        <w:t>Democratic Republic of Congo</w:t>
      </w:r>
      <w:r w:rsidR="00276698" w:rsidRPr="00546532">
        <w:rPr>
          <w:rFonts w:ascii="Times New Roman" w:hAnsi="Times New Roman"/>
          <w:sz w:val="24"/>
          <w:szCs w:val="24"/>
        </w:rPr>
        <w:t xml:space="preserve"> </w:t>
      </w:r>
      <w:r w:rsidR="00ED6D63">
        <w:rPr>
          <w:rFonts w:ascii="Times New Roman" w:hAnsi="Times New Roman"/>
          <w:sz w:val="24"/>
          <w:szCs w:val="24"/>
        </w:rPr>
        <w:t>did</w:t>
      </w:r>
      <w:r w:rsidR="00276698" w:rsidRPr="00546532">
        <w:rPr>
          <w:rFonts w:ascii="Times New Roman" w:hAnsi="Times New Roman"/>
          <w:sz w:val="24"/>
          <w:szCs w:val="24"/>
        </w:rPr>
        <w:t xml:space="preserve"> not </w:t>
      </w:r>
      <w:r w:rsidR="00ED6D63">
        <w:rPr>
          <w:rFonts w:ascii="Times New Roman" w:hAnsi="Times New Roman"/>
          <w:sz w:val="24"/>
          <w:szCs w:val="24"/>
        </w:rPr>
        <w:t xml:space="preserve">receive </w:t>
      </w:r>
      <w:r w:rsidR="00276698" w:rsidRPr="00546532">
        <w:rPr>
          <w:rFonts w:ascii="Times New Roman" w:hAnsi="Times New Roman"/>
          <w:sz w:val="24"/>
          <w:szCs w:val="24"/>
        </w:rPr>
        <w:t>support</w:t>
      </w:r>
      <w:r w:rsidR="00ED6D63">
        <w:rPr>
          <w:rFonts w:ascii="Times New Roman" w:hAnsi="Times New Roman"/>
          <w:sz w:val="24"/>
          <w:szCs w:val="24"/>
        </w:rPr>
        <w:t xml:space="preserve"> from</w:t>
      </w:r>
      <w:r w:rsidR="00276698" w:rsidRPr="00546532">
        <w:rPr>
          <w:rFonts w:ascii="Times New Roman" w:hAnsi="Times New Roman"/>
          <w:sz w:val="24"/>
          <w:szCs w:val="24"/>
        </w:rPr>
        <w:t xml:space="preserve"> </w:t>
      </w:r>
      <w:r w:rsidR="00FA4D3D" w:rsidRPr="00546532">
        <w:rPr>
          <w:rFonts w:ascii="Times New Roman" w:hAnsi="Times New Roman"/>
          <w:sz w:val="24"/>
          <w:szCs w:val="24"/>
        </w:rPr>
        <w:t>the</w:t>
      </w:r>
      <w:r w:rsidR="00DC29EE" w:rsidRPr="00546532">
        <w:rPr>
          <w:rFonts w:ascii="Times New Roman" w:hAnsi="Times New Roman"/>
          <w:sz w:val="24"/>
          <w:szCs w:val="24"/>
        </w:rPr>
        <w:t xml:space="preserve"> international community</w:t>
      </w:r>
      <w:r w:rsidR="00276698" w:rsidRPr="00546532">
        <w:rPr>
          <w:rFonts w:ascii="Times New Roman" w:hAnsi="Times New Roman"/>
          <w:sz w:val="24"/>
          <w:szCs w:val="24"/>
        </w:rPr>
        <w:t>. Co</w:t>
      </w:r>
      <w:r w:rsidR="00DC29EE" w:rsidRPr="00546532">
        <w:rPr>
          <w:rFonts w:ascii="Times New Roman" w:hAnsi="Times New Roman"/>
          <w:sz w:val="24"/>
          <w:szCs w:val="24"/>
        </w:rPr>
        <w:t>nsequently</w:t>
      </w:r>
      <w:r w:rsidR="00276698" w:rsidRPr="00546532">
        <w:rPr>
          <w:rFonts w:ascii="Times New Roman" w:hAnsi="Times New Roman"/>
          <w:sz w:val="24"/>
          <w:szCs w:val="24"/>
        </w:rPr>
        <w:t>,</w:t>
      </w:r>
      <w:r w:rsidR="00DC29EE" w:rsidRPr="00546532">
        <w:rPr>
          <w:rFonts w:ascii="Times New Roman" w:hAnsi="Times New Roman"/>
          <w:sz w:val="24"/>
          <w:szCs w:val="24"/>
        </w:rPr>
        <w:t xml:space="preserve"> the International Monetary Fund (IMF) and the World Bank (WB) withdrew their financial support</w:t>
      </w:r>
      <w:r w:rsidR="000749C6" w:rsidRPr="00546532">
        <w:rPr>
          <w:rFonts w:ascii="Times New Roman" w:hAnsi="Times New Roman"/>
          <w:sz w:val="24"/>
          <w:szCs w:val="24"/>
        </w:rPr>
        <w:t xml:space="preserve"> </w:t>
      </w:r>
      <w:r w:rsidR="00417CC4">
        <w:rPr>
          <w:rFonts w:ascii="Times New Roman" w:hAnsi="Times New Roman"/>
          <w:sz w:val="24"/>
          <w:szCs w:val="24"/>
        </w:rPr>
        <w:t xml:space="preserve">and </w:t>
      </w:r>
      <w:r w:rsidR="000749C6" w:rsidRPr="00546532">
        <w:rPr>
          <w:rFonts w:ascii="Times New Roman" w:hAnsi="Times New Roman"/>
          <w:sz w:val="24"/>
          <w:szCs w:val="24"/>
        </w:rPr>
        <w:t xml:space="preserve">the </w:t>
      </w:r>
      <w:r w:rsidR="00DC29EE" w:rsidRPr="00546532">
        <w:rPr>
          <w:rFonts w:ascii="Times New Roman" w:hAnsi="Times New Roman"/>
          <w:sz w:val="24"/>
          <w:szCs w:val="24"/>
        </w:rPr>
        <w:t xml:space="preserve">government </w:t>
      </w:r>
      <w:r w:rsidR="00417CC4">
        <w:rPr>
          <w:rFonts w:ascii="Times New Roman" w:hAnsi="Times New Roman"/>
          <w:sz w:val="24"/>
          <w:szCs w:val="24"/>
        </w:rPr>
        <w:t xml:space="preserve">responded by </w:t>
      </w:r>
      <w:r w:rsidR="00C95A06" w:rsidRPr="00546532">
        <w:rPr>
          <w:rFonts w:ascii="Times New Roman" w:hAnsi="Times New Roman"/>
          <w:sz w:val="24"/>
          <w:szCs w:val="24"/>
        </w:rPr>
        <w:t>print</w:t>
      </w:r>
      <w:r w:rsidR="00417CC4">
        <w:rPr>
          <w:rFonts w:ascii="Times New Roman" w:hAnsi="Times New Roman"/>
          <w:sz w:val="24"/>
          <w:szCs w:val="24"/>
        </w:rPr>
        <w:t>ing</w:t>
      </w:r>
      <w:r w:rsidR="00C95A06" w:rsidRPr="00546532">
        <w:rPr>
          <w:rFonts w:ascii="Times New Roman" w:hAnsi="Times New Roman"/>
          <w:sz w:val="24"/>
          <w:szCs w:val="24"/>
        </w:rPr>
        <w:t xml:space="preserve"> money </w:t>
      </w:r>
      <w:r w:rsidR="00471A7E">
        <w:rPr>
          <w:rFonts w:ascii="Times New Roman" w:hAnsi="Times New Roman"/>
          <w:sz w:val="24"/>
          <w:szCs w:val="24"/>
        </w:rPr>
        <w:t>to</w:t>
      </w:r>
      <w:r w:rsidR="000749C6" w:rsidRPr="00546532">
        <w:rPr>
          <w:rFonts w:ascii="Times New Roman" w:hAnsi="Times New Roman"/>
          <w:sz w:val="24"/>
          <w:szCs w:val="24"/>
        </w:rPr>
        <w:t xml:space="preserve"> financ</w:t>
      </w:r>
      <w:r w:rsidR="00471A7E">
        <w:rPr>
          <w:rFonts w:ascii="Times New Roman" w:hAnsi="Times New Roman"/>
          <w:sz w:val="24"/>
          <w:szCs w:val="24"/>
        </w:rPr>
        <w:t>e</w:t>
      </w:r>
      <w:r w:rsidR="000749C6" w:rsidRPr="00546532">
        <w:rPr>
          <w:rFonts w:ascii="Times New Roman" w:hAnsi="Times New Roman"/>
          <w:sz w:val="24"/>
          <w:szCs w:val="24"/>
        </w:rPr>
        <w:t xml:space="preserve"> recurrent expenditure. Inflation </w:t>
      </w:r>
      <w:r w:rsidR="00332F27" w:rsidRPr="00546532">
        <w:rPr>
          <w:rFonts w:ascii="Times New Roman" w:hAnsi="Times New Roman"/>
          <w:sz w:val="24"/>
          <w:szCs w:val="24"/>
        </w:rPr>
        <w:t>worsened,</w:t>
      </w:r>
      <w:r w:rsidR="000749C6" w:rsidRPr="00546532">
        <w:rPr>
          <w:rFonts w:ascii="Times New Roman" w:hAnsi="Times New Roman"/>
          <w:sz w:val="24"/>
          <w:szCs w:val="24"/>
        </w:rPr>
        <w:t xml:space="preserve"> </w:t>
      </w:r>
      <w:r w:rsidR="00332F27" w:rsidRPr="00546532">
        <w:rPr>
          <w:rFonts w:ascii="Times New Roman" w:hAnsi="Times New Roman"/>
          <w:sz w:val="24"/>
          <w:szCs w:val="24"/>
        </w:rPr>
        <w:t xml:space="preserve">and the rate of economic activity fell coupled by a decline in </w:t>
      </w:r>
      <w:r w:rsidR="00DC29EE" w:rsidRPr="00546532">
        <w:rPr>
          <w:rFonts w:ascii="Times New Roman" w:hAnsi="Times New Roman"/>
          <w:sz w:val="24"/>
          <w:szCs w:val="24"/>
        </w:rPr>
        <w:t xml:space="preserve">firms’ production to </w:t>
      </w:r>
      <w:r w:rsidR="00471A7E">
        <w:rPr>
          <w:rFonts w:ascii="Times New Roman" w:hAnsi="Times New Roman"/>
          <w:sz w:val="24"/>
          <w:szCs w:val="24"/>
        </w:rPr>
        <w:t xml:space="preserve">levels </w:t>
      </w:r>
      <w:r w:rsidR="00DC29EE" w:rsidRPr="00546532">
        <w:rPr>
          <w:rFonts w:ascii="Times New Roman" w:hAnsi="Times New Roman"/>
          <w:sz w:val="24"/>
          <w:szCs w:val="24"/>
        </w:rPr>
        <w:t>below 40%</w:t>
      </w:r>
      <w:r w:rsidR="00332F27" w:rsidRPr="00546532">
        <w:rPr>
          <w:rFonts w:ascii="Times New Roman" w:hAnsi="Times New Roman"/>
          <w:sz w:val="24"/>
          <w:szCs w:val="24"/>
        </w:rPr>
        <w:t xml:space="preserve"> and </w:t>
      </w:r>
      <w:r w:rsidR="00DC29EE" w:rsidRPr="00546532">
        <w:rPr>
          <w:rFonts w:ascii="Times New Roman" w:hAnsi="Times New Roman"/>
          <w:sz w:val="24"/>
          <w:szCs w:val="24"/>
        </w:rPr>
        <w:t>unemployment</w:t>
      </w:r>
      <w:r w:rsidR="00630D28">
        <w:rPr>
          <w:rFonts w:ascii="Times New Roman" w:hAnsi="Times New Roman"/>
          <w:sz w:val="24"/>
          <w:szCs w:val="24"/>
        </w:rPr>
        <w:t xml:space="preserve"> worsened</w:t>
      </w:r>
      <w:r w:rsidR="00332F27" w:rsidRPr="00546532">
        <w:rPr>
          <w:rFonts w:ascii="Times New Roman" w:hAnsi="Times New Roman"/>
          <w:sz w:val="24"/>
          <w:szCs w:val="24"/>
        </w:rPr>
        <w:t xml:space="preserve">. </w:t>
      </w:r>
      <w:r w:rsidR="00DC29EE" w:rsidRPr="00546532">
        <w:rPr>
          <w:rFonts w:ascii="Times New Roman" w:hAnsi="Times New Roman"/>
          <w:sz w:val="24"/>
          <w:szCs w:val="24"/>
        </w:rPr>
        <w:t xml:space="preserve">Firms (Njanike et al, 2009, Chiwandamira, 2009) </w:t>
      </w:r>
      <w:r w:rsidR="00332F27" w:rsidRPr="00546532">
        <w:rPr>
          <w:rFonts w:ascii="Times New Roman" w:hAnsi="Times New Roman"/>
          <w:sz w:val="24"/>
          <w:szCs w:val="24"/>
        </w:rPr>
        <w:t>survived</w:t>
      </w:r>
      <w:r w:rsidR="00DC29EE" w:rsidRPr="00546532">
        <w:rPr>
          <w:rFonts w:ascii="Times New Roman" w:hAnsi="Times New Roman"/>
          <w:sz w:val="24"/>
          <w:szCs w:val="24"/>
        </w:rPr>
        <w:t xml:space="preserve"> on speculative profits, investing in stable currencies and stock piling, asking </w:t>
      </w:r>
      <w:r w:rsidR="00DC29EE" w:rsidRPr="00546532">
        <w:rPr>
          <w:rFonts w:ascii="Times New Roman" w:hAnsi="Times New Roman"/>
          <w:sz w:val="24"/>
          <w:szCs w:val="24"/>
        </w:rPr>
        <w:lastRenderedPageBreak/>
        <w:t xml:space="preserve">for shorter payback and the level of dividend payout fell due to low real profits. In 2009 the government adopted a multi-currency regime composed of the United States </w:t>
      </w:r>
      <w:r w:rsidR="004210EA" w:rsidRPr="00546532">
        <w:rPr>
          <w:rFonts w:ascii="Times New Roman" w:hAnsi="Times New Roman"/>
          <w:sz w:val="24"/>
          <w:szCs w:val="24"/>
        </w:rPr>
        <w:t>D</w:t>
      </w:r>
      <w:r w:rsidR="00DC29EE" w:rsidRPr="00546532">
        <w:rPr>
          <w:rFonts w:ascii="Times New Roman" w:hAnsi="Times New Roman"/>
          <w:sz w:val="24"/>
          <w:szCs w:val="24"/>
        </w:rPr>
        <w:t>ollar, South African Rand and Botswana Pula which became legal tender</w:t>
      </w:r>
      <w:r w:rsidR="00332F27" w:rsidRPr="00546532">
        <w:rPr>
          <w:rFonts w:ascii="Times New Roman" w:hAnsi="Times New Roman"/>
          <w:sz w:val="24"/>
          <w:szCs w:val="24"/>
        </w:rPr>
        <w:t xml:space="preserve"> and immediately inflation fell to single digit. </w:t>
      </w:r>
      <w:r w:rsidR="00C95A06" w:rsidRPr="00546532">
        <w:rPr>
          <w:rFonts w:ascii="Times New Roman" w:hAnsi="Times New Roman"/>
          <w:sz w:val="24"/>
          <w:szCs w:val="24"/>
        </w:rPr>
        <w:t>T</w:t>
      </w:r>
      <w:r w:rsidR="00DC29EE" w:rsidRPr="00546532">
        <w:rPr>
          <w:rFonts w:ascii="Times New Roman" w:hAnsi="Times New Roman"/>
          <w:sz w:val="24"/>
          <w:szCs w:val="24"/>
        </w:rPr>
        <w:t xml:space="preserve">he economy and exchange rates stabilized, speculative </w:t>
      </w:r>
      <w:r w:rsidR="00332F27" w:rsidRPr="00546532">
        <w:rPr>
          <w:rFonts w:ascii="Times New Roman" w:hAnsi="Times New Roman"/>
          <w:sz w:val="24"/>
          <w:szCs w:val="24"/>
        </w:rPr>
        <w:t>activities</w:t>
      </w:r>
      <w:r w:rsidR="00DC29EE" w:rsidRPr="00546532">
        <w:rPr>
          <w:rFonts w:ascii="Times New Roman" w:hAnsi="Times New Roman"/>
          <w:sz w:val="24"/>
          <w:szCs w:val="24"/>
        </w:rPr>
        <w:t xml:space="preserve"> and opportunities arbitrage profits ceased</w:t>
      </w:r>
      <w:r w:rsidR="00C95A06" w:rsidRPr="00546532">
        <w:rPr>
          <w:rFonts w:ascii="Times New Roman" w:hAnsi="Times New Roman"/>
          <w:sz w:val="24"/>
          <w:szCs w:val="24"/>
        </w:rPr>
        <w:t xml:space="preserve"> (</w:t>
      </w:r>
      <w:proofErr w:type="spellStart"/>
      <w:r w:rsidR="00C95A06" w:rsidRPr="00546532">
        <w:rPr>
          <w:rFonts w:ascii="Times New Roman" w:hAnsi="Times New Roman"/>
          <w:sz w:val="24"/>
          <w:szCs w:val="24"/>
        </w:rPr>
        <w:t>Kararach</w:t>
      </w:r>
      <w:proofErr w:type="spellEnd"/>
      <w:r w:rsidR="00C95A06" w:rsidRPr="00546532">
        <w:rPr>
          <w:rFonts w:ascii="Times New Roman" w:hAnsi="Times New Roman"/>
          <w:sz w:val="24"/>
          <w:szCs w:val="24"/>
        </w:rPr>
        <w:t xml:space="preserve"> et al, 2010; Sikwila, 2013)</w:t>
      </w:r>
      <w:r w:rsidR="00DC29EE" w:rsidRPr="00546532">
        <w:rPr>
          <w:rFonts w:ascii="Times New Roman" w:hAnsi="Times New Roman"/>
          <w:sz w:val="24"/>
          <w:szCs w:val="24"/>
        </w:rPr>
        <w:t xml:space="preserve">. However, the country still experiences liquidity problems due to the loss of the lender of the last resort function by the Reserve Bank of Zimbabwe (RBZ). </w:t>
      </w:r>
      <w:r w:rsidR="00C95A06" w:rsidRPr="00546532">
        <w:rPr>
          <w:rFonts w:ascii="Times New Roman" w:hAnsi="Times New Roman"/>
          <w:sz w:val="24"/>
          <w:szCs w:val="24"/>
        </w:rPr>
        <w:t xml:space="preserve">Firms are still unstable which affects the level of dividends distributed to shareholders. </w:t>
      </w:r>
      <w:r w:rsidR="00332F27" w:rsidRPr="00546532">
        <w:rPr>
          <w:rFonts w:ascii="Times New Roman" w:hAnsi="Times New Roman"/>
          <w:sz w:val="24"/>
          <w:szCs w:val="24"/>
        </w:rPr>
        <w:t>F</w:t>
      </w:r>
      <w:r w:rsidR="00DC29EE" w:rsidRPr="00546532">
        <w:rPr>
          <w:rFonts w:ascii="Times New Roman" w:hAnsi="Times New Roman"/>
          <w:sz w:val="24"/>
          <w:szCs w:val="24"/>
        </w:rPr>
        <w:t xml:space="preserve">ormulating a policy on corporate </w:t>
      </w:r>
      <w:r w:rsidR="00017F8C">
        <w:rPr>
          <w:rFonts w:ascii="Times New Roman" w:hAnsi="Times New Roman"/>
          <w:sz w:val="24"/>
          <w:szCs w:val="24"/>
        </w:rPr>
        <w:t>dividend</w:t>
      </w:r>
      <w:r w:rsidR="00DC29EE" w:rsidRPr="00546532">
        <w:rPr>
          <w:rFonts w:ascii="Times New Roman" w:hAnsi="Times New Roman"/>
          <w:sz w:val="24"/>
          <w:szCs w:val="24"/>
        </w:rPr>
        <w:t xml:space="preserve"> decisions is still important for firm managers under dollarization period as well. </w:t>
      </w:r>
      <w:r w:rsidR="00791A3D" w:rsidRPr="00546532">
        <w:rPr>
          <w:rFonts w:ascii="Times New Roman" w:hAnsi="Times New Roman"/>
          <w:sz w:val="24"/>
          <w:szCs w:val="24"/>
        </w:rPr>
        <w:t xml:space="preserve">The annual headline inflation has been below 5% during the greater part of 2018. It surged to 21% in October 2018 and to 42.1% in December 2018. Inflationary pressures are a result of increased speculative tendencies and ever rising foreign currency rates on the parallel market (RBZ, 2019). </w:t>
      </w:r>
    </w:p>
    <w:p w14:paraId="3FDF0783" w14:textId="2F8C71B5" w:rsidR="00C95A06" w:rsidRPr="00546532" w:rsidRDefault="0047053F" w:rsidP="005D229A">
      <w:pPr>
        <w:spacing w:line="360" w:lineRule="auto"/>
        <w:jc w:val="both"/>
        <w:rPr>
          <w:rFonts w:ascii="Times New Roman" w:hAnsi="Times New Roman"/>
          <w:sz w:val="24"/>
          <w:szCs w:val="24"/>
        </w:rPr>
      </w:pPr>
      <w:r w:rsidRPr="00546532">
        <w:rPr>
          <w:rFonts w:ascii="Times New Roman" w:hAnsi="Times New Roman"/>
          <w:sz w:val="24"/>
          <w:szCs w:val="24"/>
        </w:rPr>
        <w:t xml:space="preserve">The case of Zimbabwe is rare, to find, where a country moves from hyperinflation to dollarization and immediately inflation becomes single digit. </w:t>
      </w:r>
      <w:r w:rsidR="007F792E" w:rsidRPr="00546532">
        <w:rPr>
          <w:rFonts w:ascii="Times New Roman" w:hAnsi="Times New Roman"/>
          <w:sz w:val="24"/>
          <w:szCs w:val="24"/>
        </w:rPr>
        <w:t>Literature is</w:t>
      </w:r>
      <w:r w:rsidR="00233FBE" w:rsidRPr="00546532">
        <w:rPr>
          <w:rFonts w:ascii="Times New Roman" w:hAnsi="Times New Roman"/>
          <w:sz w:val="24"/>
          <w:szCs w:val="24"/>
        </w:rPr>
        <w:t xml:space="preserve"> not yet clear on </w:t>
      </w:r>
      <w:r w:rsidR="00E54B1E" w:rsidRPr="00546532">
        <w:rPr>
          <w:rFonts w:ascii="Times New Roman" w:hAnsi="Times New Roman"/>
          <w:sz w:val="24"/>
          <w:szCs w:val="24"/>
        </w:rPr>
        <w:t xml:space="preserve">how firms make decisions on whether pay or not </w:t>
      </w:r>
      <w:r w:rsidR="00683A12" w:rsidRPr="00546532">
        <w:rPr>
          <w:rFonts w:ascii="Times New Roman" w:hAnsi="Times New Roman"/>
          <w:sz w:val="24"/>
          <w:szCs w:val="24"/>
        </w:rPr>
        <w:t xml:space="preserve">to </w:t>
      </w:r>
      <w:r w:rsidR="00E54B1E" w:rsidRPr="00546532">
        <w:rPr>
          <w:rFonts w:ascii="Times New Roman" w:hAnsi="Times New Roman"/>
          <w:sz w:val="24"/>
          <w:szCs w:val="24"/>
        </w:rPr>
        <w:t xml:space="preserve">pay dividends in this context. </w:t>
      </w:r>
      <w:r w:rsidRPr="00546532">
        <w:rPr>
          <w:rFonts w:ascii="Times New Roman" w:hAnsi="Times New Roman"/>
          <w:sz w:val="24"/>
        </w:rPr>
        <w:t>The</w:t>
      </w:r>
      <w:r w:rsidR="00233FBE" w:rsidRPr="00546532">
        <w:rPr>
          <w:rFonts w:ascii="Times New Roman" w:hAnsi="Times New Roman"/>
          <w:sz w:val="24"/>
        </w:rPr>
        <w:t xml:space="preserve"> </w:t>
      </w:r>
      <w:r w:rsidRPr="00546532">
        <w:rPr>
          <w:rFonts w:ascii="Times New Roman" w:hAnsi="Times New Roman"/>
          <w:sz w:val="24"/>
        </w:rPr>
        <w:t>dearth of studies focusing on dividend policy under these unique conditions</w:t>
      </w:r>
      <w:r w:rsidR="00D53D22" w:rsidRPr="00546532">
        <w:rPr>
          <w:rFonts w:ascii="Times New Roman" w:hAnsi="Times New Roman"/>
          <w:sz w:val="24"/>
        </w:rPr>
        <w:t xml:space="preserve"> limits our understanding. </w:t>
      </w:r>
      <w:r w:rsidRPr="00546532">
        <w:rPr>
          <w:rFonts w:ascii="Times New Roman" w:hAnsi="Times New Roman"/>
          <w:sz w:val="24"/>
          <w:szCs w:val="24"/>
        </w:rPr>
        <w:t>The understanding of main corporate dividend theories may change, the testing of which has not been done</w:t>
      </w:r>
      <w:r w:rsidR="00233FBE" w:rsidRPr="00546532">
        <w:rPr>
          <w:rFonts w:ascii="Times New Roman" w:hAnsi="Times New Roman"/>
          <w:sz w:val="24"/>
          <w:szCs w:val="24"/>
        </w:rPr>
        <w:t xml:space="preserve"> under these conditions</w:t>
      </w:r>
      <w:r w:rsidRPr="00546532">
        <w:rPr>
          <w:rFonts w:ascii="Times New Roman" w:hAnsi="Times New Roman"/>
          <w:sz w:val="24"/>
          <w:szCs w:val="24"/>
        </w:rPr>
        <w:t xml:space="preserve">. </w:t>
      </w:r>
      <w:r w:rsidR="00233FBE" w:rsidRPr="00546532">
        <w:rPr>
          <w:rFonts w:ascii="Times New Roman" w:hAnsi="Times New Roman"/>
          <w:sz w:val="24"/>
          <w:szCs w:val="24"/>
        </w:rPr>
        <w:t>P</w:t>
      </w:r>
      <w:r w:rsidR="00691D5C" w:rsidRPr="00546532">
        <w:rPr>
          <w:rFonts w:ascii="Times New Roman" w:hAnsi="Times New Roman"/>
          <w:sz w:val="24"/>
          <w:szCs w:val="24"/>
        </w:rPr>
        <w:t xml:space="preserve">otential </w:t>
      </w:r>
      <w:r w:rsidR="00C95A06" w:rsidRPr="00546532">
        <w:rPr>
          <w:rFonts w:ascii="Times New Roman" w:hAnsi="Times New Roman"/>
          <w:sz w:val="24"/>
        </w:rPr>
        <w:t>non-linearity in the determinants of dividend policy</w:t>
      </w:r>
      <w:r w:rsidR="00691D5C" w:rsidRPr="00546532">
        <w:rPr>
          <w:rFonts w:ascii="Times New Roman" w:hAnsi="Times New Roman"/>
          <w:sz w:val="24"/>
        </w:rPr>
        <w:t xml:space="preserve"> have not been discussed in this context</w:t>
      </w:r>
      <w:r w:rsidR="00C95A06" w:rsidRPr="00546532">
        <w:rPr>
          <w:rFonts w:ascii="Times New Roman" w:hAnsi="Times New Roman"/>
          <w:sz w:val="24"/>
        </w:rPr>
        <w:t xml:space="preserve">. </w:t>
      </w:r>
      <w:r w:rsidR="00233FBE" w:rsidRPr="00546532">
        <w:rPr>
          <w:rFonts w:ascii="Times New Roman" w:hAnsi="Times New Roman"/>
          <w:sz w:val="24"/>
        </w:rPr>
        <w:t>Findings</w:t>
      </w:r>
      <w:r w:rsidR="003954E9" w:rsidRPr="00546532">
        <w:rPr>
          <w:rFonts w:ascii="Times New Roman" w:hAnsi="Times New Roman"/>
          <w:sz w:val="24"/>
        </w:rPr>
        <w:t xml:space="preserve"> lack consensus on the best measure of corporate dividend policy</w:t>
      </w:r>
      <w:r w:rsidR="00C4166C" w:rsidRPr="00546532">
        <w:rPr>
          <w:rFonts w:ascii="Times New Roman" w:hAnsi="Times New Roman"/>
          <w:sz w:val="24"/>
        </w:rPr>
        <w:t xml:space="preserve"> and they</w:t>
      </w:r>
      <w:r w:rsidR="00F542C3" w:rsidRPr="00546532">
        <w:rPr>
          <w:rFonts w:ascii="Times New Roman" w:hAnsi="Times New Roman"/>
          <w:sz w:val="24"/>
        </w:rPr>
        <w:t xml:space="preserve"> are </w:t>
      </w:r>
      <w:r w:rsidR="00C4166C" w:rsidRPr="00546532">
        <w:rPr>
          <w:rFonts w:ascii="Times New Roman" w:hAnsi="Times New Roman"/>
          <w:sz w:val="24"/>
        </w:rPr>
        <w:t xml:space="preserve">also </w:t>
      </w:r>
      <w:r w:rsidR="00F542C3" w:rsidRPr="00546532">
        <w:rPr>
          <w:rFonts w:ascii="Times New Roman" w:hAnsi="Times New Roman"/>
          <w:sz w:val="24"/>
        </w:rPr>
        <w:t>country specific</w:t>
      </w:r>
      <w:r w:rsidR="00C4166C" w:rsidRPr="00546532">
        <w:rPr>
          <w:rFonts w:ascii="Times New Roman" w:hAnsi="Times New Roman"/>
          <w:sz w:val="24"/>
        </w:rPr>
        <w:t>. T</w:t>
      </w:r>
      <w:r w:rsidR="00F542C3" w:rsidRPr="00546532">
        <w:rPr>
          <w:rFonts w:ascii="Times New Roman" w:hAnsi="Times New Roman"/>
          <w:sz w:val="24"/>
        </w:rPr>
        <w:t>he</w:t>
      </w:r>
      <w:r w:rsidR="003C7C32" w:rsidRPr="00546532">
        <w:rPr>
          <w:rFonts w:ascii="Times New Roman" w:hAnsi="Times New Roman"/>
          <w:sz w:val="24"/>
        </w:rPr>
        <w:t xml:space="preserve"> </w:t>
      </w:r>
      <w:r w:rsidR="00F542C3" w:rsidRPr="00546532">
        <w:rPr>
          <w:rFonts w:ascii="Times New Roman" w:hAnsi="Times New Roman"/>
          <w:sz w:val="24"/>
        </w:rPr>
        <w:t xml:space="preserve">explanatory power </w:t>
      </w:r>
      <w:r w:rsidR="003C7C32" w:rsidRPr="00546532">
        <w:rPr>
          <w:rFonts w:ascii="Times New Roman" w:hAnsi="Times New Roman"/>
          <w:sz w:val="24"/>
        </w:rPr>
        <w:t>of variables and acceptable theoretical propositions are</w:t>
      </w:r>
      <w:r w:rsidR="00F542C3" w:rsidRPr="00546532">
        <w:rPr>
          <w:rFonts w:ascii="Times New Roman" w:hAnsi="Times New Roman"/>
          <w:sz w:val="24"/>
        </w:rPr>
        <w:t xml:space="preserve"> expected to change </w:t>
      </w:r>
      <w:r w:rsidR="003C7C32" w:rsidRPr="00546532">
        <w:rPr>
          <w:rFonts w:ascii="Times New Roman" w:hAnsi="Times New Roman"/>
          <w:sz w:val="24"/>
        </w:rPr>
        <w:t xml:space="preserve">under the two periods. </w:t>
      </w:r>
      <w:r w:rsidR="00C4166C" w:rsidRPr="00546532">
        <w:rPr>
          <w:rFonts w:ascii="Times New Roman" w:hAnsi="Times New Roman"/>
          <w:sz w:val="24"/>
        </w:rPr>
        <w:t>Previous studies (</w:t>
      </w:r>
      <w:proofErr w:type="spellStart"/>
      <w:r w:rsidR="00744424" w:rsidRPr="00546532">
        <w:rPr>
          <w:rFonts w:ascii="Times New Roman" w:hAnsi="Times New Roman"/>
          <w:sz w:val="24"/>
        </w:rPr>
        <w:t>Mutenheri</w:t>
      </w:r>
      <w:proofErr w:type="spellEnd"/>
      <w:r w:rsidR="00744424" w:rsidRPr="00546532">
        <w:rPr>
          <w:rFonts w:ascii="Times New Roman" w:hAnsi="Times New Roman"/>
          <w:sz w:val="24"/>
        </w:rPr>
        <w:t xml:space="preserve">, 2003, </w:t>
      </w:r>
      <w:r w:rsidR="00BB1833" w:rsidRPr="00546532">
        <w:rPr>
          <w:rFonts w:ascii="Times New Roman" w:eastAsia="Times New Roman" w:hAnsi="Times New Roman"/>
          <w:color w:val="222222"/>
          <w:sz w:val="24"/>
          <w:szCs w:val="24"/>
        </w:rPr>
        <w:t>Elly and Hellen</w:t>
      </w:r>
      <w:r w:rsidR="00BB1833" w:rsidRPr="00546532">
        <w:rPr>
          <w:rFonts w:ascii="Times New Roman" w:hAnsi="Times New Roman"/>
          <w:sz w:val="24"/>
          <w:szCs w:val="24"/>
        </w:rPr>
        <w:t>, 2013, Mirbagherijam, 2014</w:t>
      </w:r>
      <w:r w:rsidR="005D229A" w:rsidRPr="00546532">
        <w:rPr>
          <w:rFonts w:ascii="Times New Roman" w:hAnsi="Times New Roman"/>
          <w:sz w:val="24"/>
          <w:szCs w:val="24"/>
        </w:rPr>
        <w:t xml:space="preserve">, Nor, 2012, </w:t>
      </w:r>
      <w:proofErr w:type="spellStart"/>
      <w:r w:rsidR="005D229A" w:rsidRPr="00546532">
        <w:rPr>
          <w:rFonts w:ascii="Times New Roman" w:hAnsi="Times New Roman"/>
          <w:sz w:val="24"/>
          <w:szCs w:val="24"/>
        </w:rPr>
        <w:t>Pesantes</w:t>
      </w:r>
      <w:proofErr w:type="spellEnd"/>
      <w:r w:rsidR="005D229A" w:rsidRPr="00546532">
        <w:rPr>
          <w:rFonts w:ascii="Times New Roman" w:hAnsi="Times New Roman"/>
          <w:sz w:val="24"/>
          <w:szCs w:val="24"/>
        </w:rPr>
        <w:t>, 2005</w:t>
      </w:r>
      <w:r w:rsidR="00C4166C" w:rsidRPr="00546532">
        <w:rPr>
          <w:rFonts w:ascii="Times New Roman" w:hAnsi="Times New Roman"/>
          <w:sz w:val="24"/>
        </w:rPr>
        <w:t>) focus</w:t>
      </w:r>
      <w:r w:rsidR="008855B1">
        <w:rPr>
          <w:rFonts w:ascii="Times New Roman" w:hAnsi="Times New Roman"/>
          <w:sz w:val="24"/>
        </w:rPr>
        <w:t>ed</w:t>
      </w:r>
      <w:r w:rsidR="00C4166C" w:rsidRPr="00546532">
        <w:rPr>
          <w:rFonts w:ascii="Times New Roman" w:hAnsi="Times New Roman"/>
          <w:sz w:val="24"/>
        </w:rPr>
        <w:t xml:space="preserve"> on dollarization and hyperinflation b</w:t>
      </w:r>
      <w:r w:rsidR="008855B1">
        <w:rPr>
          <w:rFonts w:ascii="Times New Roman" w:hAnsi="Times New Roman"/>
          <w:sz w:val="24"/>
        </w:rPr>
        <w:t>ut</w:t>
      </w:r>
      <w:r w:rsidR="00C4166C" w:rsidRPr="00546532">
        <w:rPr>
          <w:rFonts w:ascii="Times New Roman" w:hAnsi="Times New Roman"/>
          <w:sz w:val="24"/>
        </w:rPr>
        <w:t xml:space="preserve"> they fail to explain </w:t>
      </w:r>
      <w:r w:rsidR="005D229A" w:rsidRPr="00546532">
        <w:rPr>
          <w:rFonts w:ascii="Times New Roman" w:hAnsi="Times New Roman"/>
          <w:sz w:val="24"/>
        </w:rPr>
        <w:t xml:space="preserve">the dynamics in </w:t>
      </w:r>
      <w:r w:rsidR="00C4166C" w:rsidRPr="00546532">
        <w:rPr>
          <w:rFonts w:ascii="Times New Roman" w:hAnsi="Times New Roman"/>
          <w:sz w:val="24"/>
        </w:rPr>
        <w:t xml:space="preserve">dividend policy </w:t>
      </w:r>
      <w:r w:rsidR="005D229A" w:rsidRPr="00546532">
        <w:rPr>
          <w:rFonts w:ascii="Times New Roman" w:hAnsi="Times New Roman"/>
          <w:sz w:val="24"/>
        </w:rPr>
        <w:t>with</w:t>
      </w:r>
      <w:r w:rsidR="00C4166C" w:rsidRPr="00546532">
        <w:rPr>
          <w:rFonts w:ascii="Times New Roman" w:hAnsi="Times New Roman"/>
          <w:sz w:val="24"/>
        </w:rPr>
        <w:t xml:space="preserve">in </w:t>
      </w:r>
      <w:r w:rsidR="009E7A28">
        <w:rPr>
          <w:rFonts w:ascii="Times New Roman" w:hAnsi="Times New Roman"/>
          <w:sz w:val="24"/>
        </w:rPr>
        <w:t>the</w:t>
      </w:r>
      <w:r w:rsidR="00C4166C" w:rsidRPr="00546532">
        <w:rPr>
          <w:rFonts w:ascii="Times New Roman" w:hAnsi="Times New Roman"/>
          <w:sz w:val="24"/>
        </w:rPr>
        <w:t xml:space="preserve"> context</w:t>
      </w:r>
      <w:r w:rsidR="009E7A28">
        <w:rPr>
          <w:rFonts w:ascii="Times New Roman" w:hAnsi="Times New Roman"/>
          <w:sz w:val="24"/>
        </w:rPr>
        <w:t xml:space="preserve"> of this study</w:t>
      </w:r>
      <w:r w:rsidR="00C4166C" w:rsidRPr="00546532">
        <w:rPr>
          <w:rFonts w:ascii="Times New Roman" w:hAnsi="Times New Roman"/>
          <w:sz w:val="24"/>
        </w:rPr>
        <w:t>. Thus, p</w:t>
      </w:r>
      <w:r w:rsidR="003C7C32" w:rsidRPr="00546532">
        <w:rPr>
          <w:rFonts w:ascii="Times New Roman" w:hAnsi="Times New Roman"/>
          <w:sz w:val="24"/>
        </w:rPr>
        <w:t>olicy options based on previous studies fail to speak to a firm manager in Zimbabwe</w:t>
      </w:r>
      <w:r w:rsidR="00EB7FA7" w:rsidRPr="00546532">
        <w:rPr>
          <w:rFonts w:ascii="Times New Roman" w:hAnsi="Times New Roman"/>
          <w:sz w:val="24"/>
        </w:rPr>
        <w:t xml:space="preserve"> and within the context of an emerging market</w:t>
      </w:r>
      <w:r w:rsidR="003C7C32" w:rsidRPr="00546532">
        <w:rPr>
          <w:rFonts w:ascii="Times New Roman" w:hAnsi="Times New Roman"/>
          <w:sz w:val="24"/>
        </w:rPr>
        <w:t xml:space="preserve">. </w:t>
      </w:r>
      <w:r w:rsidR="00732475" w:rsidRPr="00546532">
        <w:rPr>
          <w:rFonts w:ascii="Times New Roman" w:hAnsi="Times New Roman"/>
          <w:sz w:val="24"/>
          <w:szCs w:val="24"/>
        </w:rPr>
        <w:t>The analysis of dividend policy under the special case of Zimbabwe brings new insights into this debate</w:t>
      </w:r>
      <w:r w:rsidR="00FC19CB">
        <w:rPr>
          <w:rFonts w:ascii="Times New Roman" w:hAnsi="Times New Roman"/>
          <w:sz w:val="24"/>
          <w:szCs w:val="24"/>
        </w:rPr>
        <w:t xml:space="preserve"> and widens the scope for policy making</w:t>
      </w:r>
      <w:r w:rsidR="00732475" w:rsidRPr="00546532">
        <w:rPr>
          <w:rFonts w:ascii="Times New Roman" w:hAnsi="Times New Roman"/>
          <w:sz w:val="24"/>
          <w:szCs w:val="24"/>
        </w:rPr>
        <w:t xml:space="preserve">. </w:t>
      </w:r>
      <w:r w:rsidR="005A0AE9" w:rsidRPr="00546532">
        <w:rPr>
          <w:rFonts w:ascii="Times New Roman" w:hAnsi="Times New Roman"/>
          <w:sz w:val="24"/>
        </w:rPr>
        <w:t xml:space="preserve">In view of this, the main objectives of study are </w:t>
      </w:r>
      <w:r w:rsidR="000B3DC4" w:rsidRPr="00546532">
        <w:rPr>
          <w:rFonts w:ascii="Times New Roman" w:hAnsi="Times New Roman"/>
          <w:sz w:val="24"/>
        </w:rPr>
        <w:t>to</w:t>
      </w:r>
      <w:r w:rsidR="005A0AE9" w:rsidRPr="00546532">
        <w:rPr>
          <w:rFonts w:ascii="Times New Roman" w:hAnsi="Times New Roman"/>
          <w:sz w:val="24"/>
        </w:rPr>
        <w:t xml:space="preserve">: analyse dividend </w:t>
      </w:r>
      <w:r w:rsidR="00D95BF3">
        <w:rPr>
          <w:rFonts w:ascii="Times New Roman" w:hAnsi="Times New Roman"/>
          <w:sz w:val="24"/>
        </w:rPr>
        <w:t>policy</w:t>
      </w:r>
      <w:r w:rsidR="005A0AE9" w:rsidRPr="00546532">
        <w:rPr>
          <w:rFonts w:ascii="Times New Roman" w:hAnsi="Times New Roman"/>
          <w:sz w:val="24"/>
        </w:rPr>
        <w:t xml:space="preserve"> to enhance our understanding and applicability of </w:t>
      </w:r>
      <w:r w:rsidR="003704ED" w:rsidRPr="00546532">
        <w:rPr>
          <w:rFonts w:ascii="Times New Roman" w:hAnsi="Times New Roman"/>
          <w:sz w:val="24"/>
        </w:rPr>
        <w:t xml:space="preserve">dividend </w:t>
      </w:r>
      <w:r w:rsidR="005A0AE9" w:rsidRPr="00546532">
        <w:rPr>
          <w:rFonts w:ascii="Times New Roman" w:hAnsi="Times New Roman"/>
          <w:sz w:val="24"/>
        </w:rPr>
        <w:t xml:space="preserve">theories within the context of hyperinflation and dollarization; determine the key determinants of dividend </w:t>
      </w:r>
      <w:r w:rsidR="00922DAA">
        <w:rPr>
          <w:rFonts w:ascii="Times New Roman" w:hAnsi="Times New Roman"/>
          <w:sz w:val="24"/>
        </w:rPr>
        <w:t>policy</w:t>
      </w:r>
      <w:r w:rsidR="005A0AE9" w:rsidRPr="00546532">
        <w:rPr>
          <w:rFonts w:ascii="Times New Roman" w:hAnsi="Times New Roman"/>
          <w:sz w:val="24"/>
        </w:rPr>
        <w:t xml:space="preserve"> and bring out the perceived non-linearities </w:t>
      </w:r>
      <w:r w:rsidR="006932EB">
        <w:rPr>
          <w:rFonts w:ascii="Times New Roman" w:hAnsi="Times New Roman"/>
          <w:sz w:val="24"/>
        </w:rPr>
        <w:t>between dividend policy and selected variables</w:t>
      </w:r>
      <w:r w:rsidR="005A0AE9" w:rsidRPr="00546532">
        <w:rPr>
          <w:rFonts w:ascii="Times New Roman" w:hAnsi="Times New Roman"/>
          <w:sz w:val="24"/>
        </w:rPr>
        <w:t xml:space="preserve">; examine the impact of other corporate financial decisions on dividend policy and identify the best measure of  dividend policy in this context. </w:t>
      </w:r>
    </w:p>
    <w:p w14:paraId="64546331" w14:textId="4B9D64B5" w:rsidR="00E67687" w:rsidRPr="00546532" w:rsidRDefault="007F00B2" w:rsidP="004B1A50">
      <w:pPr>
        <w:spacing w:line="360" w:lineRule="auto"/>
        <w:jc w:val="both"/>
        <w:rPr>
          <w:rFonts w:ascii="Times New Roman" w:hAnsi="Times New Roman"/>
          <w:sz w:val="24"/>
          <w:szCs w:val="24"/>
        </w:rPr>
      </w:pPr>
      <w:r w:rsidRPr="00546532">
        <w:rPr>
          <w:rFonts w:ascii="Times New Roman" w:hAnsi="Times New Roman"/>
          <w:sz w:val="24"/>
        </w:rPr>
        <w:lastRenderedPageBreak/>
        <w:t xml:space="preserve">This study shows </w:t>
      </w:r>
      <w:r w:rsidR="00017EE3" w:rsidRPr="00546532">
        <w:rPr>
          <w:rFonts w:ascii="Times New Roman" w:hAnsi="Times New Roman"/>
          <w:sz w:val="24"/>
        </w:rPr>
        <w:t xml:space="preserve">that the Lintner model is applicable </w:t>
      </w:r>
      <w:r w:rsidR="00F51E79" w:rsidRPr="00546532">
        <w:rPr>
          <w:rFonts w:ascii="Times New Roman" w:hAnsi="Times New Roman"/>
          <w:sz w:val="24"/>
        </w:rPr>
        <w:t>under</w:t>
      </w:r>
      <w:r w:rsidR="00B53D03" w:rsidRPr="00546532">
        <w:rPr>
          <w:rFonts w:ascii="Times New Roman" w:hAnsi="Times New Roman"/>
          <w:sz w:val="24"/>
        </w:rPr>
        <w:t xml:space="preserve"> </w:t>
      </w:r>
      <w:r w:rsidR="00133444" w:rsidRPr="00546532">
        <w:rPr>
          <w:rFonts w:ascii="Times New Roman" w:hAnsi="Times New Roman"/>
          <w:sz w:val="24"/>
        </w:rPr>
        <w:t>h</w:t>
      </w:r>
      <w:r w:rsidR="00017EE3" w:rsidRPr="00546532">
        <w:rPr>
          <w:rFonts w:ascii="Times New Roman" w:hAnsi="Times New Roman"/>
          <w:sz w:val="24"/>
        </w:rPr>
        <w:t>yperinflation</w:t>
      </w:r>
      <w:r w:rsidR="008F7A28">
        <w:rPr>
          <w:rFonts w:ascii="Times New Roman" w:hAnsi="Times New Roman"/>
          <w:sz w:val="24"/>
        </w:rPr>
        <w:t>,</w:t>
      </w:r>
      <w:r w:rsidR="009D2085" w:rsidRPr="00546532">
        <w:rPr>
          <w:rFonts w:ascii="Times New Roman" w:hAnsi="Times New Roman"/>
          <w:sz w:val="24"/>
        </w:rPr>
        <w:t xml:space="preserve"> it </w:t>
      </w:r>
      <w:r w:rsidR="00017EE3" w:rsidRPr="00546532">
        <w:rPr>
          <w:rFonts w:ascii="Times New Roman" w:hAnsi="Times New Roman"/>
          <w:sz w:val="24"/>
          <w:szCs w:val="24"/>
        </w:rPr>
        <w:t xml:space="preserve">can be extended and specified as a non-linear function. Dividend policy is </w:t>
      </w:r>
      <w:r w:rsidR="00883CF1" w:rsidRPr="00546532">
        <w:rPr>
          <w:rFonts w:ascii="Times New Roman" w:hAnsi="Times New Roman"/>
          <w:sz w:val="24"/>
          <w:szCs w:val="24"/>
        </w:rPr>
        <w:t>best</w:t>
      </w:r>
      <w:r w:rsidR="00017EE3" w:rsidRPr="00546532">
        <w:rPr>
          <w:rFonts w:ascii="Times New Roman" w:hAnsi="Times New Roman"/>
          <w:sz w:val="24"/>
          <w:szCs w:val="24"/>
        </w:rPr>
        <w:t xml:space="preserve"> captured using dividend per share</w:t>
      </w:r>
      <w:r w:rsidR="00AF5D87" w:rsidRPr="00546532">
        <w:rPr>
          <w:rFonts w:ascii="Times New Roman" w:hAnsi="Times New Roman"/>
          <w:sz w:val="24"/>
          <w:szCs w:val="24"/>
        </w:rPr>
        <w:t xml:space="preserve"> (PR1)</w:t>
      </w:r>
      <w:r w:rsidR="00017EE3" w:rsidRPr="00546532">
        <w:rPr>
          <w:rFonts w:ascii="Times New Roman" w:hAnsi="Times New Roman"/>
          <w:sz w:val="24"/>
          <w:szCs w:val="24"/>
        </w:rPr>
        <w:t xml:space="preserve"> which clarifies the mixed views in literature on the best measure of dividend policy. </w:t>
      </w:r>
      <w:r w:rsidRPr="00546532">
        <w:rPr>
          <w:rFonts w:ascii="Times New Roman" w:hAnsi="Times New Roman"/>
          <w:sz w:val="24"/>
          <w:szCs w:val="24"/>
        </w:rPr>
        <w:t>Results</w:t>
      </w:r>
      <w:r w:rsidR="00017EE3" w:rsidRPr="00546532">
        <w:rPr>
          <w:rFonts w:ascii="Times New Roman" w:hAnsi="Times New Roman"/>
          <w:sz w:val="24"/>
          <w:szCs w:val="24"/>
        </w:rPr>
        <w:t xml:space="preserve"> confirmed the existence of non-linearity between dividend policy and explanatory variables (inside ownership, firm size and earnings per share). Furthermore, financing and investment decisions were important in explaining dividend policy. The effect of explanatory variables was sensitive to the sample period, method of estimation and the measure of the </w:t>
      </w:r>
      <w:r w:rsidR="009D2085" w:rsidRPr="00546532">
        <w:rPr>
          <w:rFonts w:ascii="Times New Roman" w:hAnsi="Times New Roman"/>
          <w:sz w:val="24"/>
          <w:szCs w:val="24"/>
        </w:rPr>
        <w:t>dividend policy</w:t>
      </w:r>
      <w:r w:rsidR="00017EE3" w:rsidRPr="00546532">
        <w:rPr>
          <w:rFonts w:ascii="Times New Roman" w:hAnsi="Times New Roman"/>
          <w:sz w:val="24"/>
          <w:szCs w:val="24"/>
        </w:rPr>
        <w:t xml:space="preserve"> employed. </w:t>
      </w:r>
    </w:p>
    <w:p w14:paraId="43FEAAB9" w14:textId="3AEDF3C7" w:rsidR="00606314" w:rsidRPr="00546532" w:rsidRDefault="0026232A" w:rsidP="00A56B86">
      <w:pPr>
        <w:spacing w:line="360" w:lineRule="auto"/>
        <w:jc w:val="both"/>
        <w:rPr>
          <w:rFonts w:ascii="Times New Roman" w:hAnsi="Times New Roman"/>
          <w:sz w:val="24"/>
          <w:szCs w:val="24"/>
        </w:rPr>
      </w:pPr>
      <w:r w:rsidRPr="00546532">
        <w:rPr>
          <w:rFonts w:ascii="Times New Roman" w:hAnsi="Times New Roman"/>
          <w:sz w:val="24"/>
          <w:szCs w:val="24"/>
        </w:rPr>
        <w:t xml:space="preserve">The rest of the study is organized as follows: section two discusses the </w:t>
      </w:r>
      <w:r w:rsidR="008F7A28">
        <w:rPr>
          <w:rFonts w:ascii="Times New Roman" w:hAnsi="Times New Roman"/>
          <w:sz w:val="24"/>
          <w:szCs w:val="24"/>
        </w:rPr>
        <w:t xml:space="preserve">theoretical framework and provides </w:t>
      </w:r>
      <w:r w:rsidRPr="00546532">
        <w:rPr>
          <w:rFonts w:ascii="Times New Roman" w:hAnsi="Times New Roman"/>
          <w:sz w:val="24"/>
          <w:szCs w:val="24"/>
        </w:rPr>
        <w:t xml:space="preserve">evidence from previous studies, section </w:t>
      </w:r>
      <w:r w:rsidR="008F7A28">
        <w:rPr>
          <w:rFonts w:ascii="Times New Roman" w:hAnsi="Times New Roman"/>
          <w:sz w:val="24"/>
          <w:szCs w:val="24"/>
        </w:rPr>
        <w:t>three</w:t>
      </w:r>
      <w:r w:rsidRPr="00546532">
        <w:rPr>
          <w:rFonts w:ascii="Times New Roman" w:hAnsi="Times New Roman"/>
          <w:sz w:val="24"/>
          <w:szCs w:val="24"/>
        </w:rPr>
        <w:t xml:space="preserve"> </w:t>
      </w:r>
      <w:r w:rsidR="00372DE7" w:rsidRPr="00546532">
        <w:rPr>
          <w:rFonts w:ascii="Times New Roman" w:hAnsi="Times New Roman"/>
          <w:sz w:val="24"/>
          <w:szCs w:val="24"/>
        </w:rPr>
        <w:t>discusses the methodology</w:t>
      </w:r>
      <w:r w:rsidR="008F7A28">
        <w:rPr>
          <w:rFonts w:ascii="Times New Roman" w:hAnsi="Times New Roman"/>
          <w:sz w:val="24"/>
          <w:szCs w:val="24"/>
        </w:rPr>
        <w:t xml:space="preserve"> and data</w:t>
      </w:r>
      <w:r w:rsidR="00372DE7" w:rsidRPr="00546532">
        <w:rPr>
          <w:rFonts w:ascii="Times New Roman" w:hAnsi="Times New Roman"/>
          <w:sz w:val="24"/>
          <w:szCs w:val="24"/>
        </w:rPr>
        <w:t xml:space="preserve">, section </w:t>
      </w:r>
      <w:r w:rsidR="008F7A28">
        <w:rPr>
          <w:rFonts w:ascii="Times New Roman" w:hAnsi="Times New Roman"/>
          <w:sz w:val="24"/>
          <w:szCs w:val="24"/>
        </w:rPr>
        <w:t>four</w:t>
      </w:r>
      <w:r w:rsidR="00372DE7" w:rsidRPr="00546532">
        <w:rPr>
          <w:rFonts w:ascii="Times New Roman" w:hAnsi="Times New Roman"/>
          <w:sz w:val="24"/>
          <w:szCs w:val="24"/>
        </w:rPr>
        <w:t xml:space="preserve"> discusses the results and section </w:t>
      </w:r>
      <w:r w:rsidR="008F7A28">
        <w:rPr>
          <w:rFonts w:ascii="Times New Roman" w:hAnsi="Times New Roman"/>
          <w:sz w:val="24"/>
          <w:szCs w:val="24"/>
        </w:rPr>
        <w:t>five</w:t>
      </w:r>
      <w:r w:rsidR="00372DE7" w:rsidRPr="00546532">
        <w:rPr>
          <w:rFonts w:ascii="Times New Roman" w:hAnsi="Times New Roman"/>
          <w:sz w:val="24"/>
          <w:szCs w:val="24"/>
        </w:rPr>
        <w:t xml:space="preserve"> concludes and provides policy implications.</w:t>
      </w:r>
    </w:p>
    <w:p w14:paraId="15669945" w14:textId="00751F1C" w:rsidR="00291047" w:rsidRPr="00546532" w:rsidRDefault="008870A3" w:rsidP="00560338">
      <w:pPr>
        <w:pStyle w:val="Heading1"/>
        <w:rPr>
          <w:rFonts w:ascii="Times New Roman" w:hAnsi="Times New Roman"/>
        </w:rPr>
      </w:pPr>
      <w:bookmarkStart w:id="5" w:name="_Toc451806178"/>
      <w:bookmarkStart w:id="6" w:name="_Toc509515220"/>
      <w:bookmarkStart w:id="7" w:name="_Toc4587013"/>
      <w:r w:rsidRPr="00546532">
        <w:rPr>
          <w:rFonts w:ascii="Times New Roman" w:hAnsi="Times New Roman"/>
        </w:rPr>
        <w:t>2</w:t>
      </w:r>
      <w:r w:rsidR="00560338" w:rsidRPr="00546532">
        <w:rPr>
          <w:rFonts w:ascii="Times New Roman" w:hAnsi="Times New Roman"/>
        </w:rPr>
        <w:t xml:space="preserve">. </w:t>
      </w:r>
      <w:r w:rsidR="00291047" w:rsidRPr="00546532">
        <w:rPr>
          <w:rFonts w:ascii="Times New Roman" w:hAnsi="Times New Roman"/>
        </w:rPr>
        <w:t>Literature Review</w:t>
      </w:r>
      <w:bookmarkEnd w:id="5"/>
      <w:bookmarkEnd w:id="6"/>
      <w:bookmarkEnd w:id="7"/>
    </w:p>
    <w:p w14:paraId="49BFB4CD" w14:textId="1A99A488" w:rsidR="00C42CEE" w:rsidRPr="00546532" w:rsidRDefault="00277348" w:rsidP="00630768">
      <w:pPr>
        <w:spacing w:line="360" w:lineRule="auto"/>
        <w:jc w:val="both"/>
        <w:rPr>
          <w:rFonts w:ascii="Times New Roman" w:hAnsi="Times New Roman"/>
          <w:sz w:val="24"/>
          <w:szCs w:val="24"/>
        </w:rPr>
      </w:pPr>
      <w:r w:rsidRPr="00546532">
        <w:rPr>
          <w:rFonts w:ascii="Times New Roman" w:hAnsi="Times New Roman"/>
          <w:sz w:val="24"/>
          <w:szCs w:val="24"/>
        </w:rPr>
        <w:t xml:space="preserve">The work on dividend policy has been ongoing in both developed and developing markets. The dynamics involved have differed from country to country with no consensus on the </w:t>
      </w:r>
      <w:r w:rsidR="001435D0" w:rsidRPr="00546532">
        <w:rPr>
          <w:rFonts w:ascii="Times New Roman" w:hAnsi="Times New Roman"/>
          <w:sz w:val="24"/>
          <w:szCs w:val="24"/>
        </w:rPr>
        <w:t>way</w:t>
      </w:r>
      <w:r w:rsidRPr="00546532">
        <w:rPr>
          <w:rFonts w:ascii="Times New Roman" w:hAnsi="Times New Roman"/>
          <w:sz w:val="24"/>
          <w:szCs w:val="24"/>
        </w:rPr>
        <w:t xml:space="preserve"> firms behave. </w:t>
      </w:r>
      <w:r w:rsidR="008134E7" w:rsidRPr="00546532">
        <w:rPr>
          <w:rFonts w:ascii="Times New Roman" w:hAnsi="Times New Roman"/>
          <w:sz w:val="24"/>
          <w:szCs w:val="24"/>
        </w:rPr>
        <w:t>Berk</w:t>
      </w:r>
      <w:r w:rsidRPr="00546532">
        <w:rPr>
          <w:rFonts w:ascii="Times New Roman" w:hAnsi="Times New Roman"/>
          <w:sz w:val="24"/>
          <w:szCs w:val="24"/>
        </w:rPr>
        <w:t>ley and Myers</w:t>
      </w:r>
      <w:r w:rsidR="00C74279" w:rsidRPr="00546532">
        <w:rPr>
          <w:rFonts w:ascii="Times New Roman" w:hAnsi="Times New Roman"/>
          <w:sz w:val="24"/>
          <w:szCs w:val="24"/>
        </w:rPr>
        <w:t xml:space="preserve"> (</w:t>
      </w:r>
      <w:r w:rsidRPr="00546532">
        <w:rPr>
          <w:rFonts w:ascii="Times New Roman" w:hAnsi="Times New Roman"/>
          <w:sz w:val="24"/>
          <w:szCs w:val="24"/>
        </w:rPr>
        <w:t xml:space="preserve">2005) argued that the </w:t>
      </w:r>
      <w:r w:rsidR="00393019" w:rsidRPr="00546532">
        <w:rPr>
          <w:rFonts w:ascii="Times New Roman" w:hAnsi="Times New Roman"/>
          <w:sz w:val="24"/>
          <w:szCs w:val="24"/>
        </w:rPr>
        <w:t>lack of</w:t>
      </w:r>
      <w:r w:rsidRPr="00546532">
        <w:rPr>
          <w:rFonts w:ascii="Times New Roman" w:hAnsi="Times New Roman"/>
          <w:sz w:val="24"/>
          <w:szCs w:val="24"/>
        </w:rPr>
        <w:t xml:space="preserve"> consensus has been attributable to differences in the level of development </w:t>
      </w:r>
      <w:r w:rsidR="00280778" w:rsidRPr="00546532">
        <w:rPr>
          <w:rFonts w:ascii="Times New Roman" w:hAnsi="Times New Roman"/>
          <w:sz w:val="24"/>
          <w:szCs w:val="24"/>
        </w:rPr>
        <w:t xml:space="preserve">of </w:t>
      </w:r>
      <w:r w:rsidRPr="00546532">
        <w:rPr>
          <w:rFonts w:ascii="Times New Roman" w:hAnsi="Times New Roman"/>
          <w:sz w:val="24"/>
          <w:szCs w:val="24"/>
        </w:rPr>
        <w:t>capital markets and the institutional differences</w:t>
      </w:r>
      <w:r w:rsidR="009D6A57" w:rsidRPr="00546532">
        <w:rPr>
          <w:rFonts w:ascii="Times New Roman" w:hAnsi="Times New Roman"/>
          <w:sz w:val="24"/>
          <w:szCs w:val="24"/>
        </w:rPr>
        <w:t xml:space="preserve"> among other factors</w:t>
      </w:r>
      <w:r w:rsidRPr="00546532">
        <w:rPr>
          <w:rFonts w:ascii="Times New Roman" w:hAnsi="Times New Roman"/>
          <w:sz w:val="24"/>
          <w:szCs w:val="24"/>
        </w:rPr>
        <w:t xml:space="preserve">. Such differences, it is argued, would be explained by differences in firm specific, macroeconomic and global factors. </w:t>
      </w:r>
      <w:r w:rsidR="0044655D" w:rsidRPr="00546532">
        <w:rPr>
          <w:rFonts w:ascii="Times New Roman" w:hAnsi="Times New Roman"/>
          <w:sz w:val="24"/>
          <w:szCs w:val="24"/>
        </w:rPr>
        <w:t xml:space="preserve">Research has been done but results have failed to uncover the rationale behind </w:t>
      </w:r>
      <w:r w:rsidR="00A62116" w:rsidRPr="00546532">
        <w:rPr>
          <w:rFonts w:ascii="Times New Roman" w:hAnsi="Times New Roman"/>
          <w:sz w:val="24"/>
          <w:szCs w:val="24"/>
        </w:rPr>
        <w:t xml:space="preserve">differences in </w:t>
      </w:r>
      <w:r w:rsidR="0044655D" w:rsidRPr="00546532">
        <w:rPr>
          <w:rFonts w:ascii="Times New Roman" w:hAnsi="Times New Roman"/>
          <w:sz w:val="24"/>
          <w:szCs w:val="24"/>
        </w:rPr>
        <w:t xml:space="preserve">dividend policy among firms. </w:t>
      </w:r>
      <w:r w:rsidR="007968A4" w:rsidRPr="00546532">
        <w:rPr>
          <w:rFonts w:ascii="Times New Roman" w:hAnsi="Times New Roman"/>
          <w:sz w:val="24"/>
          <w:szCs w:val="24"/>
        </w:rPr>
        <w:t>Patterns of corporate dividend polic</w:t>
      </w:r>
      <w:r w:rsidR="00780F8E">
        <w:rPr>
          <w:rFonts w:ascii="Times New Roman" w:hAnsi="Times New Roman"/>
          <w:sz w:val="24"/>
          <w:szCs w:val="24"/>
        </w:rPr>
        <w:t>y</w:t>
      </w:r>
      <w:r w:rsidR="007968A4" w:rsidRPr="00546532">
        <w:rPr>
          <w:rFonts w:ascii="Times New Roman" w:hAnsi="Times New Roman"/>
          <w:sz w:val="24"/>
          <w:szCs w:val="24"/>
        </w:rPr>
        <w:t xml:space="preserve"> are </w:t>
      </w:r>
      <w:r w:rsidR="00836E2E" w:rsidRPr="00546532">
        <w:rPr>
          <w:rFonts w:ascii="Times New Roman" w:hAnsi="Times New Roman"/>
          <w:sz w:val="24"/>
          <w:szCs w:val="24"/>
        </w:rPr>
        <w:t xml:space="preserve">also </w:t>
      </w:r>
      <w:r w:rsidR="007968A4" w:rsidRPr="00546532">
        <w:rPr>
          <w:rFonts w:ascii="Times New Roman" w:hAnsi="Times New Roman"/>
          <w:sz w:val="24"/>
          <w:szCs w:val="24"/>
        </w:rPr>
        <w:t>dependent on the level of development of markets in which firms operate. F</w:t>
      </w:r>
      <w:r w:rsidR="00AD624B" w:rsidRPr="00546532">
        <w:rPr>
          <w:rFonts w:ascii="Times New Roman" w:hAnsi="Times New Roman"/>
          <w:sz w:val="24"/>
          <w:szCs w:val="24"/>
        </w:rPr>
        <w:t>or example, f</w:t>
      </w:r>
      <w:r w:rsidR="007968A4" w:rsidRPr="00546532">
        <w:rPr>
          <w:rFonts w:ascii="Times New Roman" w:hAnsi="Times New Roman"/>
          <w:sz w:val="24"/>
          <w:szCs w:val="24"/>
        </w:rPr>
        <w:t xml:space="preserve">irms in emerging markets face low payout ratios than those in developed markets. </w:t>
      </w:r>
      <w:r w:rsidR="00780F8E">
        <w:rPr>
          <w:rFonts w:ascii="Times New Roman" w:hAnsi="Times New Roman"/>
          <w:sz w:val="24"/>
          <w:szCs w:val="24"/>
        </w:rPr>
        <w:t>Developing</w:t>
      </w:r>
      <w:r w:rsidR="00B3451E" w:rsidRPr="00546532">
        <w:rPr>
          <w:rFonts w:ascii="Times New Roman" w:hAnsi="Times New Roman"/>
          <w:sz w:val="24"/>
          <w:szCs w:val="24"/>
        </w:rPr>
        <w:t xml:space="preserve"> markets </w:t>
      </w:r>
      <w:r w:rsidR="007968A4" w:rsidRPr="00546532">
        <w:rPr>
          <w:rFonts w:ascii="Times New Roman" w:hAnsi="Times New Roman"/>
          <w:sz w:val="24"/>
          <w:szCs w:val="24"/>
        </w:rPr>
        <w:t xml:space="preserve">have more information inefficiencies, volatility and they are smaller in size. </w:t>
      </w:r>
      <w:r w:rsidR="002A0688" w:rsidRPr="00546532">
        <w:rPr>
          <w:rFonts w:ascii="Times New Roman" w:hAnsi="Times New Roman"/>
          <w:sz w:val="24"/>
          <w:szCs w:val="24"/>
        </w:rPr>
        <w:t xml:space="preserve">Their ownership structure, taxation policies and governance differ from those in developed markets. </w:t>
      </w:r>
      <w:r w:rsidR="00B565E4" w:rsidRPr="00546532">
        <w:rPr>
          <w:rFonts w:ascii="Times New Roman" w:hAnsi="Times New Roman"/>
          <w:sz w:val="24"/>
          <w:szCs w:val="24"/>
        </w:rPr>
        <w:t xml:space="preserve">Some emerging economies </w:t>
      </w:r>
      <w:r w:rsidR="009D1416" w:rsidRPr="00546532">
        <w:rPr>
          <w:rFonts w:ascii="Times New Roman" w:hAnsi="Times New Roman"/>
          <w:sz w:val="24"/>
          <w:szCs w:val="24"/>
        </w:rPr>
        <w:t>face financial constraints which may explain the patterns in the payment of dividends</w:t>
      </w:r>
      <w:r w:rsidR="00347716" w:rsidRPr="00546532">
        <w:rPr>
          <w:rFonts w:ascii="Times New Roman" w:hAnsi="Times New Roman"/>
          <w:sz w:val="24"/>
          <w:szCs w:val="24"/>
        </w:rPr>
        <w:t xml:space="preserve"> (Glen et al, 1995, Ramcharran, 2001)</w:t>
      </w:r>
      <w:r w:rsidR="009D1416" w:rsidRPr="00546532">
        <w:rPr>
          <w:rFonts w:ascii="Times New Roman" w:hAnsi="Times New Roman"/>
          <w:sz w:val="24"/>
          <w:szCs w:val="24"/>
        </w:rPr>
        <w:t xml:space="preserve">. </w:t>
      </w:r>
    </w:p>
    <w:p w14:paraId="5A87FA48" w14:textId="6475F8A0" w:rsidR="00383439" w:rsidRPr="00546532" w:rsidRDefault="008870A3" w:rsidP="003572CD">
      <w:pPr>
        <w:pStyle w:val="Heading2"/>
        <w:rPr>
          <w:rFonts w:ascii="Times New Roman" w:hAnsi="Times New Roman"/>
        </w:rPr>
      </w:pPr>
      <w:bookmarkStart w:id="8" w:name="_Toc4587014"/>
      <w:r w:rsidRPr="00546532">
        <w:rPr>
          <w:rFonts w:ascii="Times New Roman" w:hAnsi="Times New Roman"/>
        </w:rPr>
        <w:t>2</w:t>
      </w:r>
      <w:r w:rsidR="00560338" w:rsidRPr="00546532">
        <w:rPr>
          <w:rFonts w:ascii="Times New Roman" w:hAnsi="Times New Roman"/>
        </w:rPr>
        <w:t xml:space="preserve">.1. </w:t>
      </w:r>
      <w:r w:rsidR="003572CD" w:rsidRPr="00546532">
        <w:rPr>
          <w:rFonts w:ascii="Times New Roman" w:hAnsi="Times New Roman"/>
        </w:rPr>
        <w:t>Theoretical Framework</w:t>
      </w:r>
      <w:bookmarkEnd w:id="8"/>
    </w:p>
    <w:p w14:paraId="19BBB46E" w14:textId="4A05B68C" w:rsidR="00C665AA" w:rsidRPr="00546532" w:rsidRDefault="00C665AA" w:rsidP="00C665AA">
      <w:pPr>
        <w:spacing w:line="360" w:lineRule="auto"/>
        <w:jc w:val="both"/>
        <w:rPr>
          <w:rFonts w:ascii="Times New Roman" w:hAnsi="Times New Roman"/>
          <w:sz w:val="24"/>
          <w:szCs w:val="24"/>
        </w:rPr>
      </w:pPr>
      <w:r w:rsidRPr="00546532">
        <w:rPr>
          <w:rFonts w:ascii="Times New Roman" w:hAnsi="Times New Roman"/>
          <w:sz w:val="24"/>
          <w:szCs w:val="24"/>
        </w:rPr>
        <w:t>According to Lintner (1956) firms have target payout ratios,</w:t>
      </w:r>
      <w:r w:rsidRPr="00546532">
        <w:rPr>
          <w:rFonts w:ascii="Times New Roman" w:hAnsi="Times New Roman"/>
          <w:position w:val="-12"/>
        </w:rPr>
        <w:object w:dxaOrig="279" w:dyaOrig="360" w14:anchorId="6803CF72">
          <v:shape id="_x0000_i1026" type="#_x0000_t75" style="width:14.25pt;height:18pt" o:ole="">
            <v:imagedata r:id="rId9" o:title=""/>
          </v:shape>
          <o:OLEObject Type="Embed" ProgID="Equation.3" ShapeID="_x0000_i1026" DrawAspect="Content" ObjectID="_1617170367" r:id="rId10"/>
        </w:object>
      </w:r>
      <w:r w:rsidRPr="00546532">
        <w:rPr>
          <w:rFonts w:ascii="Times New Roman" w:hAnsi="Times New Roman"/>
          <w:sz w:val="24"/>
          <w:szCs w:val="24"/>
        </w:rPr>
        <w:t>, applied to current profits after tax (</w:t>
      </w:r>
      <w:r w:rsidRPr="00546532">
        <w:rPr>
          <w:rFonts w:ascii="Times New Roman" w:hAnsi="Times New Roman"/>
          <w:position w:val="-12"/>
        </w:rPr>
        <w:object w:dxaOrig="279" w:dyaOrig="360" w14:anchorId="753A49ED">
          <v:shape id="_x0000_i1027" type="#_x0000_t75" style="width:14.25pt;height:18pt" o:ole="">
            <v:imagedata r:id="rId11" o:title=""/>
          </v:shape>
          <o:OLEObject Type="Embed" ProgID="Equation.3" ShapeID="_x0000_i1027" DrawAspect="Content" ObjectID="_1617170368" r:id="rId12"/>
        </w:object>
      </w:r>
      <w:r w:rsidRPr="00546532">
        <w:rPr>
          <w:rFonts w:ascii="Times New Roman" w:hAnsi="Times New Roman"/>
          <w:sz w:val="24"/>
          <w:szCs w:val="24"/>
        </w:rPr>
        <w:t>). Adjustment rates,</w:t>
      </w:r>
      <w:r w:rsidRPr="00546532">
        <w:rPr>
          <w:rFonts w:ascii="Times New Roman" w:hAnsi="Times New Roman"/>
          <w:position w:val="-12"/>
        </w:rPr>
        <w:object w:dxaOrig="279" w:dyaOrig="360" w14:anchorId="5832F4D8">
          <v:shape id="_x0000_i1028" type="#_x0000_t75" style="width:14.25pt;height:18pt" o:ole="">
            <v:imagedata r:id="rId13" o:title=""/>
          </v:shape>
          <o:OLEObject Type="Embed" ProgID="Equation.3" ShapeID="_x0000_i1028" DrawAspect="Content" ObjectID="_1617170369" r:id="rId14"/>
        </w:object>
      </w:r>
      <w:r w:rsidRPr="00546532">
        <w:rPr>
          <w:rFonts w:ascii="Times New Roman" w:hAnsi="Times New Roman"/>
          <w:sz w:val="24"/>
          <w:szCs w:val="24"/>
        </w:rPr>
        <w:t>, defining the actual change in dividends</w:t>
      </w:r>
      <w:r w:rsidR="00C1202C" w:rsidRPr="00546532">
        <w:rPr>
          <w:rFonts w:ascii="Times New Roman" w:hAnsi="Times New Roman"/>
          <w:sz w:val="24"/>
          <w:szCs w:val="24"/>
        </w:rPr>
        <w:t xml:space="preserve"> and</w:t>
      </w:r>
      <w:r w:rsidRPr="00546532">
        <w:rPr>
          <w:rFonts w:ascii="Times New Roman" w:hAnsi="Times New Roman"/>
          <w:sz w:val="24"/>
          <w:szCs w:val="24"/>
        </w:rPr>
        <w:t xml:space="preserve"> remains stable for firms across time since investors prefer stable dividends. Lintner developed a partial adjustment model to capture changes in dividend levels between any two periods. The model was based on the premise that managers are concerned </w:t>
      </w:r>
      <w:r w:rsidRPr="00546532">
        <w:rPr>
          <w:rFonts w:ascii="Times New Roman" w:hAnsi="Times New Roman"/>
          <w:sz w:val="24"/>
          <w:szCs w:val="24"/>
        </w:rPr>
        <w:lastRenderedPageBreak/>
        <w:t>with stability of dividend payments and hence they monitor the actual changes in dividends (</w:t>
      </w:r>
      <w:r w:rsidRPr="00546532">
        <w:rPr>
          <w:rFonts w:ascii="Times New Roman" w:hAnsi="Times New Roman"/>
          <w:position w:val="-12"/>
        </w:rPr>
        <w:object w:dxaOrig="480" w:dyaOrig="360" w14:anchorId="35E7E41A">
          <v:shape id="_x0000_i1029" type="#_x0000_t75" style="width:24pt;height:18pt" o:ole="">
            <v:imagedata r:id="rId15" o:title=""/>
          </v:shape>
          <o:OLEObject Type="Embed" ProgID="Equation.3" ShapeID="_x0000_i1029" DrawAspect="Content" ObjectID="_1617170370" r:id="rId16"/>
        </w:object>
      </w:r>
      <w:r w:rsidRPr="00546532">
        <w:rPr>
          <w:rFonts w:ascii="Times New Roman" w:hAnsi="Times New Roman"/>
          <w:sz w:val="24"/>
          <w:szCs w:val="24"/>
        </w:rPr>
        <w:t>) from one period to the next. This is shown as</w:t>
      </w:r>
    </w:p>
    <w:p w14:paraId="60BEE149" w14:textId="2864AC15" w:rsidR="00C665AA" w:rsidRPr="00546532" w:rsidRDefault="00C665AA" w:rsidP="00C665AA">
      <w:pPr>
        <w:pStyle w:val="ListParagraph"/>
        <w:spacing w:line="360" w:lineRule="auto"/>
        <w:ind w:left="90"/>
        <w:jc w:val="both"/>
        <w:rPr>
          <w:rFonts w:ascii="Times New Roman" w:hAnsi="Times New Roman"/>
          <w:sz w:val="24"/>
          <w:szCs w:val="24"/>
        </w:rPr>
      </w:pPr>
      <w:r w:rsidRPr="00546532">
        <w:rPr>
          <w:rFonts w:ascii="Times New Roman" w:hAnsi="Times New Roman"/>
          <w:sz w:val="24"/>
          <w:szCs w:val="24"/>
        </w:rPr>
        <w:t xml:space="preserve"> </w:t>
      </w:r>
      <w:r w:rsidRPr="00546532">
        <w:rPr>
          <w:rFonts w:ascii="Times New Roman" w:hAnsi="Times New Roman"/>
          <w:position w:val="-14"/>
          <w:sz w:val="24"/>
          <w:szCs w:val="24"/>
        </w:rPr>
        <w:object w:dxaOrig="3180" w:dyaOrig="400" w14:anchorId="1C2686EC">
          <v:shape id="_x0000_i1030" type="#_x0000_t75" style="width:159pt;height:20.25pt" o:ole="">
            <v:imagedata r:id="rId17" o:title=""/>
          </v:shape>
          <o:OLEObject Type="Embed" ProgID="Equation.3" ShapeID="_x0000_i1030" DrawAspect="Content" ObjectID="_1617170371" r:id="rId18"/>
        </w:object>
      </w:r>
      <w:r w:rsidRPr="00546532">
        <w:rPr>
          <w:rFonts w:ascii="Times New Roman" w:hAnsi="Times New Roman"/>
          <w:sz w:val="24"/>
          <w:szCs w:val="24"/>
        </w:rPr>
        <w:t xml:space="preserve">                                                                                          (</w:t>
      </w:r>
      <w:r w:rsidR="00242A9A" w:rsidRPr="00546532">
        <w:rPr>
          <w:rFonts w:ascii="Times New Roman" w:hAnsi="Times New Roman"/>
          <w:sz w:val="24"/>
          <w:szCs w:val="24"/>
        </w:rPr>
        <w:t>2.</w:t>
      </w:r>
      <w:r w:rsidRPr="00546532">
        <w:rPr>
          <w:rFonts w:ascii="Times New Roman" w:hAnsi="Times New Roman"/>
          <w:sz w:val="24"/>
          <w:szCs w:val="24"/>
        </w:rPr>
        <w:t>1)</w:t>
      </w:r>
    </w:p>
    <w:p w14:paraId="15D594B3" w14:textId="77777777" w:rsidR="00C665AA" w:rsidRPr="00546532" w:rsidRDefault="00C665AA" w:rsidP="00C665AA">
      <w:pPr>
        <w:pStyle w:val="ListParagraph"/>
        <w:spacing w:line="360" w:lineRule="auto"/>
        <w:ind w:left="90"/>
        <w:jc w:val="both"/>
        <w:rPr>
          <w:rFonts w:ascii="Times New Roman" w:hAnsi="Times New Roman"/>
          <w:sz w:val="24"/>
          <w:szCs w:val="24"/>
        </w:rPr>
      </w:pPr>
      <w:r w:rsidRPr="00546532">
        <w:rPr>
          <w:rFonts w:ascii="Times New Roman" w:hAnsi="Times New Roman"/>
          <w:sz w:val="24"/>
          <w:szCs w:val="24"/>
        </w:rPr>
        <w:t>Where,</w:t>
      </w:r>
    </w:p>
    <w:p w14:paraId="3DB64F13" w14:textId="6501D1DB" w:rsidR="00C665AA" w:rsidRPr="00546532" w:rsidRDefault="00C665AA" w:rsidP="00C665AA">
      <w:pPr>
        <w:pStyle w:val="ListParagraph"/>
        <w:spacing w:line="360" w:lineRule="auto"/>
        <w:ind w:left="90"/>
        <w:jc w:val="both"/>
        <w:rPr>
          <w:rFonts w:ascii="Times New Roman" w:hAnsi="Times New Roman"/>
          <w:sz w:val="24"/>
          <w:szCs w:val="24"/>
        </w:rPr>
      </w:pPr>
      <w:r w:rsidRPr="00546532">
        <w:rPr>
          <w:rFonts w:ascii="Times New Roman" w:hAnsi="Times New Roman"/>
          <w:position w:val="-14"/>
          <w:sz w:val="24"/>
          <w:szCs w:val="24"/>
        </w:rPr>
        <w:object w:dxaOrig="1860" w:dyaOrig="400" w14:anchorId="0D12DE89">
          <v:shape id="_x0000_i1031" type="#_x0000_t75" style="width:93pt;height:20.25pt" o:ole="">
            <v:imagedata r:id="rId19" o:title=""/>
          </v:shape>
          <o:OLEObject Type="Embed" ProgID="Equation.3" ShapeID="_x0000_i1031" DrawAspect="Content" ObjectID="_1617170372" r:id="rId20"/>
        </w:object>
      </w:r>
      <w:r w:rsidRPr="00546532">
        <w:rPr>
          <w:rFonts w:ascii="Times New Roman" w:hAnsi="Times New Roman"/>
          <w:sz w:val="24"/>
          <w:szCs w:val="24"/>
        </w:rPr>
        <w:t xml:space="preserve">and </w:t>
      </w:r>
      <w:r w:rsidRPr="00546532">
        <w:rPr>
          <w:rFonts w:ascii="Times New Roman" w:hAnsi="Times New Roman"/>
          <w:position w:val="-12"/>
          <w:sz w:val="24"/>
          <w:szCs w:val="24"/>
        </w:rPr>
        <w:object w:dxaOrig="1280" w:dyaOrig="380" w14:anchorId="27EFD63C">
          <v:shape id="_x0000_i1032" type="#_x0000_t75" style="width:63.75pt;height:18.75pt" o:ole="">
            <v:imagedata r:id="rId21" o:title=""/>
          </v:shape>
          <o:OLEObject Type="Embed" ProgID="Equation.3" ShapeID="_x0000_i1032" DrawAspect="Content" ObjectID="_1617170373" r:id="rId22"/>
        </w:object>
      </w:r>
      <w:r w:rsidRPr="00546532">
        <w:rPr>
          <w:rFonts w:ascii="Times New Roman" w:hAnsi="Times New Roman"/>
          <w:sz w:val="24"/>
          <w:szCs w:val="24"/>
        </w:rPr>
        <w:t xml:space="preserve">                                                                                    (</w:t>
      </w:r>
      <w:r w:rsidR="00242A9A" w:rsidRPr="00546532">
        <w:rPr>
          <w:rFonts w:ascii="Times New Roman" w:hAnsi="Times New Roman"/>
          <w:sz w:val="24"/>
          <w:szCs w:val="24"/>
        </w:rPr>
        <w:t>2.</w:t>
      </w:r>
      <w:r w:rsidRPr="00546532">
        <w:rPr>
          <w:rFonts w:ascii="Times New Roman" w:hAnsi="Times New Roman"/>
          <w:sz w:val="24"/>
          <w:szCs w:val="24"/>
        </w:rPr>
        <w:t>2)</w:t>
      </w:r>
    </w:p>
    <w:p w14:paraId="160460A6" w14:textId="4BFFC843" w:rsidR="00C665AA" w:rsidRPr="00546532" w:rsidRDefault="00C665AA" w:rsidP="00AF4E84">
      <w:pPr>
        <w:spacing w:line="360" w:lineRule="auto"/>
        <w:jc w:val="both"/>
        <w:rPr>
          <w:rFonts w:ascii="Times New Roman" w:hAnsi="Times New Roman"/>
          <w:sz w:val="24"/>
          <w:szCs w:val="24"/>
        </w:rPr>
      </w:pPr>
      <w:r w:rsidRPr="00546532">
        <w:rPr>
          <w:rFonts w:ascii="Times New Roman" w:hAnsi="Times New Roman"/>
          <w:sz w:val="24"/>
          <w:szCs w:val="24"/>
        </w:rPr>
        <w:t xml:space="preserve">Dividends in the current and previous years are represented by </w:t>
      </w:r>
      <w:r w:rsidRPr="00546532">
        <w:rPr>
          <w:rFonts w:ascii="Times New Roman" w:hAnsi="Times New Roman"/>
          <w:position w:val="-12"/>
        </w:rPr>
        <w:object w:dxaOrig="340" w:dyaOrig="360" w14:anchorId="36FA7292">
          <v:shape id="_x0000_i1033" type="#_x0000_t75" style="width:17.25pt;height:18pt" o:ole="">
            <v:imagedata r:id="rId23" o:title=""/>
          </v:shape>
          <o:OLEObject Type="Embed" ProgID="Equation.3" ShapeID="_x0000_i1033" DrawAspect="Content" ObjectID="_1617170374" r:id="rId24"/>
        </w:object>
      </w:r>
      <w:r w:rsidRPr="00546532">
        <w:rPr>
          <w:rFonts w:ascii="Times New Roman" w:hAnsi="Times New Roman"/>
          <w:sz w:val="24"/>
          <w:szCs w:val="24"/>
        </w:rPr>
        <w:t xml:space="preserve"> and </w:t>
      </w:r>
      <w:r w:rsidRPr="00546532">
        <w:rPr>
          <w:rFonts w:ascii="Times New Roman" w:hAnsi="Times New Roman"/>
          <w:position w:val="-14"/>
        </w:rPr>
        <w:object w:dxaOrig="600" w:dyaOrig="380" w14:anchorId="410A1C69">
          <v:shape id="_x0000_i1034" type="#_x0000_t75" style="width:30pt;height:18.75pt" o:ole="">
            <v:imagedata r:id="rId25" o:title=""/>
          </v:shape>
          <o:OLEObject Type="Embed" ProgID="Equation.3" ShapeID="_x0000_i1034" DrawAspect="Content" ObjectID="_1617170375" r:id="rId26"/>
        </w:object>
      </w:r>
      <w:r w:rsidRPr="00546532">
        <w:rPr>
          <w:rFonts w:ascii="Times New Roman" w:hAnsi="Times New Roman"/>
          <w:sz w:val="24"/>
          <w:szCs w:val="24"/>
        </w:rPr>
        <w:t xml:space="preserve"> respectively, </w:t>
      </w:r>
      <w:r w:rsidRPr="00546532">
        <w:rPr>
          <w:rFonts w:ascii="Times New Roman" w:hAnsi="Times New Roman"/>
          <w:position w:val="-12"/>
        </w:rPr>
        <w:object w:dxaOrig="340" w:dyaOrig="380" w14:anchorId="3BF0CC06">
          <v:shape id="_x0000_i1035" type="#_x0000_t75" style="width:17.25pt;height:18.75pt" o:ole="">
            <v:imagedata r:id="rId27" o:title=""/>
          </v:shape>
          <o:OLEObject Type="Embed" ProgID="Equation.3" ShapeID="_x0000_i1035" DrawAspect="Content" ObjectID="_1617170376" r:id="rId28"/>
        </w:object>
      </w:r>
      <w:r w:rsidRPr="00546532">
        <w:rPr>
          <w:rFonts w:ascii="Times New Roman" w:hAnsi="Times New Roman"/>
          <w:sz w:val="24"/>
          <w:szCs w:val="24"/>
        </w:rPr>
        <w:t xml:space="preserve">is the dividend that the firm targets to pay. The theoretical dividend model </w:t>
      </w:r>
      <w:r w:rsidR="00242A9A" w:rsidRPr="00546532">
        <w:rPr>
          <w:rFonts w:ascii="Times New Roman" w:hAnsi="Times New Roman"/>
          <w:sz w:val="24"/>
          <w:szCs w:val="24"/>
        </w:rPr>
        <w:t>2.</w:t>
      </w:r>
      <w:r w:rsidRPr="00546532">
        <w:rPr>
          <w:rFonts w:ascii="Times New Roman" w:hAnsi="Times New Roman"/>
          <w:sz w:val="24"/>
          <w:szCs w:val="24"/>
        </w:rPr>
        <w:t>1 can be written as</w:t>
      </w:r>
    </w:p>
    <w:p w14:paraId="40FC847D" w14:textId="6755226F" w:rsidR="00C665AA" w:rsidRPr="00546532" w:rsidRDefault="00C665AA" w:rsidP="00C665AA">
      <w:pPr>
        <w:pStyle w:val="ListParagraph"/>
        <w:spacing w:line="360" w:lineRule="auto"/>
        <w:ind w:left="90"/>
        <w:jc w:val="both"/>
        <w:rPr>
          <w:rFonts w:ascii="Times New Roman" w:hAnsi="Times New Roman"/>
          <w:sz w:val="24"/>
          <w:szCs w:val="24"/>
        </w:rPr>
      </w:pPr>
      <w:r w:rsidRPr="00546532">
        <w:rPr>
          <w:rFonts w:ascii="Times New Roman" w:hAnsi="Times New Roman"/>
          <w:position w:val="-14"/>
          <w:sz w:val="24"/>
          <w:szCs w:val="24"/>
        </w:rPr>
        <w:object w:dxaOrig="2860" w:dyaOrig="380" w14:anchorId="1FCFE0E4">
          <v:shape id="_x0000_i1036" type="#_x0000_t75" style="width:143.25pt;height:18.75pt" o:ole="">
            <v:imagedata r:id="rId29" o:title=""/>
          </v:shape>
          <o:OLEObject Type="Embed" ProgID="Equation.3" ShapeID="_x0000_i1036" DrawAspect="Content" ObjectID="_1617170377" r:id="rId30"/>
        </w:object>
      </w:r>
      <w:r w:rsidRPr="00546532">
        <w:rPr>
          <w:rFonts w:ascii="Times New Roman" w:hAnsi="Times New Roman"/>
          <w:sz w:val="24"/>
          <w:szCs w:val="24"/>
        </w:rPr>
        <w:t xml:space="preserve"> ,                                                                                              (</w:t>
      </w:r>
      <w:r w:rsidR="00242A9A" w:rsidRPr="00546532">
        <w:rPr>
          <w:rFonts w:ascii="Times New Roman" w:hAnsi="Times New Roman"/>
          <w:sz w:val="24"/>
          <w:szCs w:val="24"/>
        </w:rPr>
        <w:t>2.</w:t>
      </w:r>
      <w:r w:rsidRPr="00546532">
        <w:rPr>
          <w:rFonts w:ascii="Times New Roman" w:hAnsi="Times New Roman"/>
          <w:sz w:val="24"/>
          <w:szCs w:val="24"/>
        </w:rPr>
        <w:t>3)</w:t>
      </w:r>
    </w:p>
    <w:p w14:paraId="3273947D" w14:textId="7F11E26A" w:rsidR="00C665AA" w:rsidRPr="00546532" w:rsidRDefault="00C665AA" w:rsidP="00AF4E84">
      <w:pPr>
        <w:spacing w:line="360" w:lineRule="auto"/>
        <w:jc w:val="both"/>
        <w:rPr>
          <w:rFonts w:ascii="Times New Roman" w:hAnsi="Times New Roman"/>
          <w:sz w:val="24"/>
          <w:szCs w:val="24"/>
        </w:rPr>
      </w:pPr>
      <w:r w:rsidRPr="00546532">
        <w:rPr>
          <w:rFonts w:ascii="Times New Roman" w:hAnsi="Times New Roman"/>
          <w:sz w:val="24"/>
          <w:szCs w:val="24"/>
        </w:rPr>
        <w:t>Where:</w:t>
      </w:r>
      <w:r w:rsidRPr="00546532">
        <w:rPr>
          <w:rFonts w:ascii="Times New Roman" w:hAnsi="Times New Roman"/>
          <w:position w:val="-12"/>
        </w:rPr>
        <w:object w:dxaOrig="1140" w:dyaOrig="360" w14:anchorId="04F35516">
          <v:shape id="_x0000_i1037" type="#_x0000_t75" style="width:57pt;height:18pt" o:ole="">
            <v:imagedata r:id="rId31" o:title=""/>
          </v:shape>
          <o:OLEObject Type="Embed" ProgID="Equation.3" ShapeID="_x0000_i1037" DrawAspect="Content" ObjectID="_1617170378" r:id="rId32"/>
        </w:object>
      </w:r>
      <w:r w:rsidRPr="00546532">
        <w:rPr>
          <w:rFonts w:ascii="Times New Roman" w:hAnsi="Times New Roman"/>
          <w:sz w:val="24"/>
          <w:szCs w:val="24"/>
        </w:rPr>
        <w:t xml:space="preserve">and </w:t>
      </w:r>
      <w:r w:rsidRPr="00546532">
        <w:rPr>
          <w:rFonts w:ascii="Times New Roman" w:hAnsi="Times New Roman"/>
          <w:position w:val="-12"/>
        </w:rPr>
        <w:object w:dxaOrig="960" w:dyaOrig="360" w14:anchorId="0613E0B2">
          <v:shape id="_x0000_i1038" type="#_x0000_t75" style="width:48pt;height:18pt" o:ole="">
            <v:imagedata r:id="rId33" o:title=""/>
          </v:shape>
          <o:OLEObject Type="Embed" ProgID="Equation.3" ShapeID="_x0000_i1038" DrawAspect="Content" ObjectID="_1617170379" r:id="rId34"/>
        </w:object>
      </w:r>
      <w:r w:rsidRPr="00546532">
        <w:rPr>
          <w:rFonts w:ascii="Times New Roman" w:hAnsi="Times New Roman"/>
          <w:sz w:val="24"/>
          <w:szCs w:val="24"/>
        </w:rPr>
        <w:t xml:space="preserve">, </w:t>
      </w:r>
      <w:r w:rsidRPr="00546532">
        <w:rPr>
          <w:rFonts w:ascii="Times New Roman" w:hAnsi="Times New Roman"/>
          <w:position w:val="-12"/>
        </w:rPr>
        <w:object w:dxaOrig="279" w:dyaOrig="360" w14:anchorId="439FCCE1">
          <v:shape id="_x0000_i1039" type="#_x0000_t75" style="width:14.25pt;height:18pt" o:ole="">
            <v:imagedata r:id="rId35" o:title=""/>
          </v:shape>
          <o:OLEObject Type="Embed" ProgID="Equation.3" ShapeID="_x0000_i1039" DrawAspect="Content" ObjectID="_1617170380" r:id="rId36"/>
        </w:object>
      </w:r>
      <w:r w:rsidRPr="00546532">
        <w:rPr>
          <w:rFonts w:ascii="Times New Roman" w:hAnsi="Times New Roman"/>
          <w:sz w:val="24"/>
          <w:szCs w:val="24"/>
        </w:rPr>
        <w:t xml:space="preserve">is the error term and </w:t>
      </w:r>
      <w:r w:rsidRPr="00546532">
        <w:rPr>
          <w:rFonts w:ascii="Times New Roman" w:hAnsi="Times New Roman"/>
          <w:position w:val="-12"/>
        </w:rPr>
        <w:object w:dxaOrig="320" w:dyaOrig="360" w14:anchorId="6483A0C3">
          <v:shape id="_x0000_i1040" type="#_x0000_t75" style="width:15.75pt;height:18pt" o:ole="">
            <v:imagedata r:id="rId37" o:title=""/>
          </v:shape>
          <o:OLEObject Type="Embed" ProgID="Equation.3" ShapeID="_x0000_i1040" DrawAspect="Content" ObjectID="_1617170381" r:id="rId38"/>
        </w:object>
      </w:r>
      <w:r w:rsidRPr="00546532">
        <w:rPr>
          <w:rFonts w:ascii="Times New Roman" w:hAnsi="Times New Roman"/>
          <w:sz w:val="24"/>
          <w:szCs w:val="24"/>
        </w:rPr>
        <w:t>is a constant which is normally positive to show the reluctance by managers to cut dividends. The pattern of dividends becomes a smoothed pattern of earnings and shows the time path of permanent earnings. The Lintner model has been tested before by establishing factors that explain</w:t>
      </w:r>
      <w:r w:rsidRPr="00546532">
        <w:rPr>
          <w:rFonts w:ascii="Times New Roman" w:hAnsi="Times New Roman"/>
          <w:position w:val="-12"/>
        </w:rPr>
        <w:object w:dxaOrig="279" w:dyaOrig="360" w14:anchorId="28BB4E8E">
          <v:shape id="_x0000_i1041" type="#_x0000_t75" style="width:14.25pt;height:18pt" o:ole="">
            <v:imagedata r:id="rId13" o:title=""/>
          </v:shape>
          <o:OLEObject Type="Embed" ProgID="Equation.3" ShapeID="_x0000_i1041" DrawAspect="Content" ObjectID="_1617170382" r:id="rId39"/>
        </w:object>
      </w:r>
      <w:r w:rsidRPr="00546532">
        <w:rPr>
          <w:rFonts w:ascii="Times New Roman" w:hAnsi="Times New Roman"/>
          <w:sz w:val="24"/>
          <w:szCs w:val="24"/>
        </w:rPr>
        <w:t>, establishing the target payout ratio that firms aim to achieve,</w:t>
      </w:r>
      <w:r w:rsidRPr="00546532">
        <w:rPr>
          <w:rFonts w:ascii="Times New Roman" w:hAnsi="Times New Roman"/>
          <w:position w:val="-12"/>
        </w:rPr>
        <w:object w:dxaOrig="279" w:dyaOrig="360" w14:anchorId="34C15EC6">
          <v:shape id="_x0000_i1042" type="#_x0000_t75" style="width:14.25pt;height:18pt" o:ole="">
            <v:imagedata r:id="rId9" o:title=""/>
          </v:shape>
          <o:OLEObject Type="Embed" ProgID="Equation.3" ShapeID="_x0000_i1042" DrawAspect="Content" ObjectID="_1617170383" r:id="rId40"/>
        </w:object>
      </w:r>
      <w:r w:rsidRPr="00546532">
        <w:rPr>
          <w:rFonts w:ascii="Times New Roman" w:hAnsi="Times New Roman"/>
          <w:sz w:val="24"/>
          <w:szCs w:val="24"/>
        </w:rPr>
        <w:t xml:space="preserve">, and the significance of </w:t>
      </w:r>
      <w:r w:rsidRPr="00546532">
        <w:rPr>
          <w:rFonts w:ascii="Times New Roman" w:hAnsi="Times New Roman"/>
          <w:position w:val="-12"/>
        </w:rPr>
        <w:object w:dxaOrig="279" w:dyaOrig="360" w14:anchorId="795DACD1">
          <v:shape id="_x0000_i1043" type="#_x0000_t75" style="width:14.25pt;height:18pt" o:ole="">
            <v:imagedata r:id="rId11" o:title=""/>
          </v:shape>
          <o:OLEObject Type="Embed" ProgID="Equation.3" ShapeID="_x0000_i1043" DrawAspect="Content" ObjectID="_1617170384" r:id="rId41"/>
        </w:object>
      </w:r>
      <w:r w:rsidRPr="00546532">
        <w:rPr>
          <w:rFonts w:ascii="Times New Roman" w:hAnsi="Times New Roman"/>
          <w:sz w:val="24"/>
          <w:szCs w:val="24"/>
        </w:rPr>
        <w:t xml:space="preserve"> i</w:t>
      </w:r>
      <w:r w:rsidR="00780EE5" w:rsidRPr="00546532">
        <w:rPr>
          <w:rFonts w:ascii="Times New Roman" w:hAnsi="Times New Roman"/>
          <w:sz w:val="24"/>
          <w:szCs w:val="24"/>
        </w:rPr>
        <w:t>n</w:t>
      </w:r>
      <w:r w:rsidRPr="00546532">
        <w:rPr>
          <w:rFonts w:ascii="Times New Roman" w:hAnsi="Times New Roman"/>
          <w:sz w:val="24"/>
          <w:szCs w:val="24"/>
        </w:rPr>
        <w:t xml:space="preserve"> explaining dividend policy. These three factors have been found to be important in explaining the partial adjustment model. Previous studies (Tran and Nguyen, 2014, King’wara, 2015, He et al, 2016) have employed dividend per share data to measure dividend policy for listed firms. According to Ahm</w:t>
      </w:r>
      <w:r w:rsidR="00CC4A6E" w:rsidRPr="00546532">
        <w:rPr>
          <w:rFonts w:ascii="Times New Roman" w:hAnsi="Times New Roman"/>
          <w:sz w:val="24"/>
          <w:szCs w:val="24"/>
        </w:rPr>
        <w:t>a</w:t>
      </w:r>
      <w:r w:rsidRPr="00546532">
        <w:rPr>
          <w:rFonts w:ascii="Times New Roman" w:hAnsi="Times New Roman"/>
          <w:sz w:val="24"/>
          <w:szCs w:val="24"/>
        </w:rPr>
        <w:t>d and Javid</w:t>
      </w:r>
      <w:r w:rsidR="00410E04" w:rsidRPr="00546532">
        <w:rPr>
          <w:rFonts w:ascii="Times New Roman" w:hAnsi="Times New Roman"/>
          <w:sz w:val="24"/>
          <w:szCs w:val="24"/>
        </w:rPr>
        <w:t xml:space="preserve"> (</w:t>
      </w:r>
      <w:r w:rsidRPr="00546532">
        <w:rPr>
          <w:rFonts w:ascii="Times New Roman" w:hAnsi="Times New Roman"/>
          <w:sz w:val="24"/>
          <w:szCs w:val="24"/>
        </w:rPr>
        <w:t>2009) the model by Lintner can be extended by bringing in other variables that affect a firm’s dividend policy. Thus</w:t>
      </w:r>
      <w:r w:rsidR="00380DDD" w:rsidRPr="00546532">
        <w:rPr>
          <w:rFonts w:ascii="Times New Roman" w:hAnsi="Times New Roman"/>
          <w:sz w:val="24"/>
          <w:szCs w:val="24"/>
        </w:rPr>
        <w:t>,</w:t>
      </w:r>
      <w:r w:rsidRPr="00546532">
        <w:rPr>
          <w:rFonts w:ascii="Times New Roman" w:hAnsi="Times New Roman"/>
          <w:sz w:val="24"/>
          <w:szCs w:val="24"/>
        </w:rPr>
        <w:t xml:space="preserve"> an extended version of model (</w:t>
      </w:r>
      <w:r w:rsidR="00242A9A" w:rsidRPr="00546532">
        <w:rPr>
          <w:rFonts w:ascii="Times New Roman" w:hAnsi="Times New Roman"/>
          <w:sz w:val="24"/>
          <w:szCs w:val="24"/>
        </w:rPr>
        <w:t>2.</w:t>
      </w:r>
      <w:r w:rsidRPr="00546532">
        <w:rPr>
          <w:rFonts w:ascii="Times New Roman" w:hAnsi="Times New Roman"/>
          <w:sz w:val="24"/>
          <w:szCs w:val="24"/>
        </w:rPr>
        <w:t xml:space="preserve">3) was tested by incorporating other determinants of dividend policy that are outlined in the methodology section. Furthermore, moving away from the world of Miller and Modigliani, the issues surrounding the dividend policy </w:t>
      </w:r>
      <w:r w:rsidR="003E5AF3" w:rsidRPr="00546532">
        <w:rPr>
          <w:rFonts w:ascii="Times New Roman" w:hAnsi="Times New Roman"/>
          <w:sz w:val="24"/>
          <w:szCs w:val="24"/>
        </w:rPr>
        <w:t xml:space="preserve">have </w:t>
      </w:r>
      <w:r w:rsidRPr="00546532">
        <w:rPr>
          <w:rFonts w:ascii="Times New Roman" w:hAnsi="Times New Roman"/>
          <w:sz w:val="24"/>
          <w:szCs w:val="24"/>
        </w:rPr>
        <w:t xml:space="preserve">become complicated. The introduction of market imperfections changes the </w:t>
      </w:r>
      <w:r w:rsidR="00380DDD" w:rsidRPr="00546532">
        <w:rPr>
          <w:rFonts w:ascii="Times New Roman" w:hAnsi="Times New Roman"/>
          <w:sz w:val="24"/>
          <w:szCs w:val="24"/>
        </w:rPr>
        <w:t>way</w:t>
      </w:r>
      <w:r w:rsidRPr="00546532">
        <w:rPr>
          <w:rFonts w:ascii="Times New Roman" w:hAnsi="Times New Roman"/>
          <w:sz w:val="24"/>
          <w:szCs w:val="24"/>
        </w:rPr>
        <w:t xml:space="preserve"> we understand the firm dividend policy. Again, dividend policy would be connected, not only to the firm value, to other decisions that the firm has to make. It is therefore appropriate to </w:t>
      </w:r>
      <w:r w:rsidR="00B658CC">
        <w:rPr>
          <w:rFonts w:ascii="Times New Roman" w:hAnsi="Times New Roman"/>
          <w:sz w:val="24"/>
          <w:szCs w:val="24"/>
        </w:rPr>
        <w:t>reaffirm</w:t>
      </w:r>
      <w:r w:rsidRPr="00546532">
        <w:rPr>
          <w:rFonts w:ascii="Times New Roman" w:hAnsi="Times New Roman"/>
          <w:sz w:val="24"/>
          <w:szCs w:val="24"/>
        </w:rPr>
        <w:t xml:space="preserve"> that dividend policy interacts with financing and investment decisions, once we introduce imperfections in the analysis. For example, Al-Najjar and </w:t>
      </w:r>
      <w:proofErr w:type="spellStart"/>
      <w:r w:rsidRPr="00546532">
        <w:rPr>
          <w:rFonts w:ascii="Times New Roman" w:hAnsi="Times New Roman"/>
          <w:sz w:val="24"/>
          <w:szCs w:val="24"/>
        </w:rPr>
        <w:t>Belghitar</w:t>
      </w:r>
      <w:proofErr w:type="spellEnd"/>
      <w:r w:rsidRPr="00546532">
        <w:rPr>
          <w:rFonts w:ascii="Times New Roman" w:hAnsi="Times New Roman"/>
          <w:sz w:val="24"/>
          <w:szCs w:val="24"/>
        </w:rPr>
        <w:t xml:space="preserve"> (2011) argued that dividends and investment decisions are negatively related. This was supported by previous studies (Baker et al, 2013 and Bildik et al, 2015) wh</w:t>
      </w:r>
      <w:r w:rsidR="00FF7CD0" w:rsidRPr="00546532">
        <w:rPr>
          <w:rFonts w:ascii="Times New Roman" w:hAnsi="Times New Roman"/>
          <w:sz w:val="24"/>
          <w:szCs w:val="24"/>
        </w:rPr>
        <w:t>ich</w:t>
      </w:r>
      <w:r w:rsidRPr="00546532">
        <w:rPr>
          <w:rFonts w:ascii="Times New Roman" w:hAnsi="Times New Roman"/>
          <w:sz w:val="24"/>
          <w:szCs w:val="24"/>
        </w:rPr>
        <w:t xml:space="preserve"> opined that large firms can still pay dividends in the absence of credible growth opportunities. Furthermore, Lahiri and Chakraborty (2014) conducted a study to examine the link among dividend, financing and investment decisions as suggested </w:t>
      </w:r>
      <w:r w:rsidRPr="00546532">
        <w:rPr>
          <w:rFonts w:ascii="Times New Roman" w:hAnsi="Times New Roman"/>
          <w:sz w:val="24"/>
          <w:szCs w:val="24"/>
        </w:rPr>
        <w:lastRenderedPageBreak/>
        <w:t xml:space="preserve">by the simultaneous dividend theory. </w:t>
      </w:r>
      <w:r w:rsidR="00AB519C" w:rsidRPr="00546532">
        <w:rPr>
          <w:rFonts w:ascii="Times New Roman" w:hAnsi="Times New Roman"/>
          <w:sz w:val="24"/>
          <w:szCs w:val="24"/>
        </w:rPr>
        <w:t>Their f</w:t>
      </w:r>
      <w:r w:rsidRPr="00546532">
        <w:rPr>
          <w:rFonts w:ascii="Times New Roman" w:hAnsi="Times New Roman"/>
          <w:sz w:val="24"/>
          <w:szCs w:val="24"/>
        </w:rPr>
        <w:t>indings showed that dividend and investments decisions are made by firms at the same time.</w:t>
      </w:r>
    </w:p>
    <w:p w14:paraId="33B9F9F3" w14:textId="73E7B2E5" w:rsidR="00F759F5" w:rsidRPr="00546532" w:rsidRDefault="008870A3" w:rsidP="00560338">
      <w:pPr>
        <w:pStyle w:val="Heading2"/>
        <w:rPr>
          <w:rFonts w:ascii="Times New Roman" w:hAnsi="Times New Roman"/>
        </w:rPr>
      </w:pPr>
      <w:bookmarkStart w:id="9" w:name="_Toc509515229"/>
      <w:bookmarkStart w:id="10" w:name="_Toc4587015"/>
      <w:r w:rsidRPr="00546532">
        <w:rPr>
          <w:rFonts w:ascii="Times New Roman" w:hAnsi="Times New Roman"/>
        </w:rPr>
        <w:t>2</w:t>
      </w:r>
      <w:r w:rsidR="00560338" w:rsidRPr="00546532">
        <w:rPr>
          <w:rFonts w:ascii="Times New Roman" w:hAnsi="Times New Roman"/>
        </w:rPr>
        <w:t>.2.</w:t>
      </w:r>
      <w:r w:rsidR="00F33D8C" w:rsidRPr="00546532">
        <w:rPr>
          <w:rFonts w:ascii="Times New Roman" w:hAnsi="Times New Roman"/>
        </w:rPr>
        <w:t xml:space="preserve"> Empirical Review</w:t>
      </w:r>
      <w:bookmarkEnd w:id="9"/>
      <w:bookmarkEnd w:id="10"/>
    </w:p>
    <w:p w14:paraId="79A2A64F" w14:textId="76EB327E" w:rsidR="0025299F" w:rsidRPr="00546532" w:rsidRDefault="005C0DE9" w:rsidP="00C16F1B">
      <w:pPr>
        <w:spacing w:line="360" w:lineRule="auto"/>
        <w:jc w:val="both"/>
        <w:rPr>
          <w:rFonts w:ascii="Times New Roman" w:hAnsi="Times New Roman"/>
          <w:sz w:val="24"/>
          <w:szCs w:val="24"/>
        </w:rPr>
      </w:pPr>
      <w:r w:rsidRPr="00546532">
        <w:rPr>
          <w:rFonts w:ascii="Times New Roman" w:hAnsi="Times New Roman"/>
          <w:sz w:val="24"/>
          <w:szCs w:val="24"/>
        </w:rPr>
        <w:t xml:space="preserve">Several </w:t>
      </w:r>
      <w:r w:rsidR="001C4F4E" w:rsidRPr="00546532">
        <w:rPr>
          <w:rFonts w:ascii="Times New Roman" w:hAnsi="Times New Roman"/>
          <w:sz w:val="24"/>
          <w:szCs w:val="24"/>
        </w:rPr>
        <w:t xml:space="preserve">studies </w:t>
      </w:r>
      <w:r w:rsidRPr="00546532">
        <w:rPr>
          <w:rFonts w:ascii="Times New Roman" w:hAnsi="Times New Roman"/>
          <w:sz w:val="24"/>
          <w:szCs w:val="24"/>
        </w:rPr>
        <w:t>have been done in</w:t>
      </w:r>
      <w:r w:rsidR="00EA73A9" w:rsidRPr="00546532">
        <w:rPr>
          <w:rFonts w:ascii="Times New Roman" w:hAnsi="Times New Roman"/>
          <w:sz w:val="24"/>
          <w:szCs w:val="24"/>
        </w:rPr>
        <w:t xml:space="preserve"> </w:t>
      </w:r>
      <w:r w:rsidRPr="00546532">
        <w:rPr>
          <w:rFonts w:ascii="Times New Roman" w:hAnsi="Times New Roman"/>
          <w:sz w:val="24"/>
          <w:szCs w:val="24"/>
        </w:rPr>
        <w:t>d</w:t>
      </w:r>
      <w:r w:rsidR="001C4F4E" w:rsidRPr="00546532">
        <w:rPr>
          <w:rFonts w:ascii="Times New Roman" w:hAnsi="Times New Roman"/>
          <w:sz w:val="24"/>
          <w:szCs w:val="24"/>
        </w:rPr>
        <w:t xml:space="preserve">eveloped countries, </w:t>
      </w:r>
      <w:r w:rsidRPr="00546532">
        <w:rPr>
          <w:rFonts w:ascii="Times New Roman" w:hAnsi="Times New Roman"/>
          <w:sz w:val="24"/>
          <w:szCs w:val="24"/>
        </w:rPr>
        <w:t>d</w:t>
      </w:r>
      <w:r w:rsidR="001C4F4E" w:rsidRPr="00546532">
        <w:rPr>
          <w:rFonts w:ascii="Times New Roman" w:hAnsi="Times New Roman"/>
          <w:sz w:val="24"/>
          <w:szCs w:val="24"/>
        </w:rPr>
        <w:t xml:space="preserve">eveloping countries and </w:t>
      </w:r>
      <w:r w:rsidRPr="00546532">
        <w:rPr>
          <w:rFonts w:ascii="Times New Roman" w:hAnsi="Times New Roman"/>
          <w:sz w:val="24"/>
          <w:szCs w:val="24"/>
        </w:rPr>
        <w:t>in the A</w:t>
      </w:r>
      <w:r w:rsidR="001C4F4E" w:rsidRPr="00546532">
        <w:rPr>
          <w:rFonts w:ascii="Times New Roman" w:hAnsi="Times New Roman"/>
          <w:sz w:val="24"/>
          <w:szCs w:val="24"/>
        </w:rPr>
        <w:t>frica</w:t>
      </w:r>
      <w:r w:rsidRPr="00546532">
        <w:rPr>
          <w:rFonts w:ascii="Times New Roman" w:hAnsi="Times New Roman"/>
          <w:sz w:val="24"/>
          <w:szCs w:val="24"/>
        </w:rPr>
        <w:t>n context</w:t>
      </w:r>
      <w:r w:rsidR="001C4F4E" w:rsidRPr="00546532">
        <w:rPr>
          <w:rFonts w:ascii="Times New Roman" w:hAnsi="Times New Roman"/>
          <w:sz w:val="24"/>
          <w:szCs w:val="24"/>
        </w:rPr>
        <w:t>. The</w:t>
      </w:r>
      <w:r w:rsidR="00434D74" w:rsidRPr="00546532">
        <w:rPr>
          <w:rFonts w:ascii="Times New Roman" w:hAnsi="Times New Roman"/>
          <w:sz w:val="24"/>
          <w:szCs w:val="24"/>
        </w:rPr>
        <w:t xml:space="preserve">y </w:t>
      </w:r>
      <w:r w:rsidR="00AA0FE9">
        <w:rPr>
          <w:rFonts w:ascii="Times New Roman" w:hAnsi="Times New Roman"/>
          <w:sz w:val="24"/>
          <w:szCs w:val="24"/>
        </w:rPr>
        <w:t xml:space="preserve">have </w:t>
      </w:r>
      <w:r w:rsidR="00434D74" w:rsidRPr="00546532">
        <w:rPr>
          <w:rFonts w:ascii="Times New Roman" w:hAnsi="Times New Roman"/>
          <w:sz w:val="24"/>
          <w:szCs w:val="24"/>
        </w:rPr>
        <w:t>show</w:t>
      </w:r>
      <w:r w:rsidR="00AA0FE9">
        <w:rPr>
          <w:rFonts w:ascii="Times New Roman" w:hAnsi="Times New Roman"/>
          <w:sz w:val="24"/>
          <w:szCs w:val="24"/>
        </w:rPr>
        <w:t>n</w:t>
      </w:r>
      <w:r w:rsidR="001C4F4E" w:rsidRPr="00546532">
        <w:rPr>
          <w:rFonts w:ascii="Times New Roman" w:hAnsi="Times New Roman"/>
          <w:sz w:val="24"/>
          <w:szCs w:val="24"/>
        </w:rPr>
        <w:t xml:space="preserve"> </w:t>
      </w:r>
      <w:r w:rsidR="00AA0FE9">
        <w:rPr>
          <w:rFonts w:ascii="Times New Roman" w:hAnsi="Times New Roman"/>
          <w:sz w:val="24"/>
          <w:szCs w:val="24"/>
        </w:rPr>
        <w:t>various</w:t>
      </w:r>
      <w:r w:rsidRPr="00546532">
        <w:rPr>
          <w:rFonts w:ascii="Times New Roman" w:hAnsi="Times New Roman"/>
          <w:sz w:val="24"/>
          <w:szCs w:val="24"/>
        </w:rPr>
        <w:t xml:space="preserve"> determinants of </w:t>
      </w:r>
      <w:r w:rsidR="001C4F4E" w:rsidRPr="00546532">
        <w:rPr>
          <w:rFonts w:ascii="Times New Roman" w:hAnsi="Times New Roman"/>
          <w:sz w:val="24"/>
          <w:szCs w:val="24"/>
        </w:rPr>
        <w:t>dividend policy</w:t>
      </w:r>
      <w:r w:rsidRPr="00546532">
        <w:rPr>
          <w:rFonts w:ascii="Times New Roman" w:hAnsi="Times New Roman"/>
          <w:sz w:val="24"/>
          <w:szCs w:val="24"/>
        </w:rPr>
        <w:t xml:space="preserve">. They </w:t>
      </w:r>
      <w:r w:rsidR="00F759F5" w:rsidRPr="00546532">
        <w:rPr>
          <w:rFonts w:ascii="Times New Roman" w:hAnsi="Times New Roman"/>
          <w:sz w:val="24"/>
          <w:szCs w:val="24"/>
        </w:rPr>
        <w:t xml:space="preserve">fail to </w:t>
      </w:r>
      <w:r w:rsidR="002B6CC3" w:rsidRPr="00546532">
        <w:rPr>
          <w:rFonts w:ascii="Times New Roman" w:hAnsi="Times New Roman"/>
          <w:sz w:val="24"/>
          <w:szCs w:val="24"/>
        </w:rPr>
        <w:t>relate their findings i</w:t>
      </w:r>
      <w:r w:rsidR="000C5682" w:rsidRPr="00546532">
        <w:rPr>
          <w:rFonts w:ascii="Times New Roman" w:hAnsi="Times New Roman"/>
          <w:sz w:val="24"/>
          <w:szCs w:val="24"/>
        </w:rPr>
        <w:t>n the context of this study</w:t>
      </w:r>
      <w:r w:rsidR="00F759F5" w:rsidRPr="00546532">
        <w:rPr>
          <w:rFonts w:ascii="Times New Roman" w:hAnsi="Times New Roman"/>
          <w:sz w:val="24"/>
          <w:szCs w:val="24"/>
        </w:rPr>
        <w:t xml:space="preserve"> and </w:t>
      </w:r>
      <w:r w:rsidR="00F9708E" w:rsidRPr="00546532">
        <w:rPr>
          <w:rFonts w:ascii="Times New Roman" w:hAnsi="Times New Roman"/>
          <w:sz w:val="24"/>
          <w:szCs w:val="24"/>
        </w:rPr>
        <w:t>results are</w:t>
      </w:r>
      <w:r w:rsidR="00F759F5" w:rsidRPr="00546532">
        <w:rPr>
          <w:rFonts w:ascii="Times New Roman" w:hAnsi="Times New Roman"/>
          <w:sz w:val="24"/>
          <w:szCs w:val="24"/>
        </w:rPr>
        <w:t xml:space="preserve"> mixed.</w:t>
      </w:r>
      <w:r w:rsidR="00EC35AE" w:rsidRPr="00546532">
        <w:rPr>
          <w:rFonts w:ascii="Times New Roman" w:hAnsi="Times New Roman"/>
          <w:sz w:val="24"/>
          <w:szCs w:val="24"/>
        </w:rPr>
        <w:t xml:space="preserve"> </w:t>
      </w:r>
      <w:r w:rsidR="000C5682" w:rsidRPr="00546532">
        <w:rPr>
          <w:rFonts w:ascii="Times New Roman" w:hAnsi="Times New Roman"/>
          <w:sz w:val="24"/>
          <w:szCs w:val="24"/>
        </w:rPr>
        <w:t>This validate</w:t>
      </w:r>
      <w:r w:rsidR="002B6CC3" w:rsidRPr="00546532">
        <w:rPr>
          <w:rFonts w:ascii="Times New Roman" w:hAnsi="Times New Roman"/>
          <w:sz w:val="24"/>
          <w:szCs w:val="24"/>
        </w:rPr>
        <w:t>s</w:t>
      </w:r>
      <w:r w:rsidR="000C5682" w:rsidRPr="00546532">
        <w:rPr>
          <w:rFonts w:ascii="Times New Roman" w:hAnsi="Times New Roman"/>
          <w:sz w:val="24"/>
          <w:szCs w:val="24"/>
        </w:rPr>
        <w:t xml:space="preserve"> the claim that policy making in emerging markets may not </w:t>
      </w:r>
      <w:r w:rsidR="003F4646" w:rsidRPr="00546532">
        <w:rPr>
          <w:rFonts w:ascii="Times New Roman" w:hAnsi="Times New Roman"/>
          <w:sz w:val="24"/>
          <w:szCs w:val="24"/>
        </w:rPr>
        <w:t xml:space="preserve">entirely </w:t>
      </w:r>
      <w:r w:rsidR="000C5682" w:rsidRPr="00546532">
        <w:rPr>
          <w:rFonts w:ascii="Times New Roman" w:hAnsi="Times New Roman"/>
          <w:sz w:val="24"/>
          <w:szCs w:val="24"/>
        </w:rPr>
        <w:t xml:space="preserve">rely on studies done elsewhere. </w:t>
      </w:r>
      <w:r w:rsidR="007C5A13" w:rsidRPr="00546532">
        <w:rPr>
          <w:rFonts w:ascii="Times New Roman" w:hAnsi="Times New Roman"/>
          <w:sz w:val="24"/>
          <w:szCs w:val="24"/>
        </w:rPr>
        <w:t>Previous s</w:t>
      </w:r>
      <w:r w:rsidR="00426A99" w:rsidRPr="00546532">
        <w:rPr>
          <w:rFonts w:ascii="Times New Roman" w:hAnsi="Times New Roman"/>
          <w:sz w:val="24"/>
          <w:szCs w:val="24"/>
        </w:rPr>
        <w:t xml:space="preserve">tudies mainly relied </w:t>
      </w:r>
      <w:r w:rsidR="00F62087" w:rsidRPr="00546532">
        <w:rPr>
          <w:rFonts w:ascii="Times New Roman" w:hAnsi="Times New Roman"/>
          <w:sz w:val="24"/>
          <w:szCs w:val="24"/>
        </w:rPr>
        <w:t xml:space="preserve">on panel regression techniques like </w:t>
      </w:r>
      <w:r w:rsidR="003F4646" w:rsidRPr="00546532">
        <w:rPr>
          <w:rFonts w:ascii="Times New Roman" w:hAnsi="Times New Roman"/>
          <w:sz w:val="24"/>
          <w:szCs w:val="24"/>
        </w:rPr>
        <w:t>panel ordinary least squares (</w:t>
      </w:r>
      <w:r w:rsidR="00426A99" w:rsidRPr="00546532">
        <w:rPr>
          <w:rFonts w:ascii="Times New Roman" w:hAnsi="Times New Roman"/>
          <w:sz w:val="24"/>
          <w:szCs w:val="24"/>
        </w:rPr>
        <w:t>OLS</w:t>
      </w:r>
      <w:r w:rsidR="003F4646" w:rsidRPr="00546532">
        <w:rPr>
          <w:rFonts w:ascii="Times New Roman" w:hAnsi="Times New Roman"/>
          <w:sz w:val="24"/>
          <w:szCs w:val="24"/>
        </w:rPr>
        <w:t>)</w:t>
      </w:r>
      <w:r w:rsidR="00426A99" w:rsidRPr="00546532">
        <w:rPr>
          <w:rFonts w:ascii="Times New Roman" w:hAnsi="Times New Roman"/>
          <w:sz w:val="24"/>
          <w:szCs w:val="24"/>
        </w:rPr>
        <w:t>, fixed effects</w:t>
      </w:r>
      <w:r w:rsidR="003F4646" w:rsidRPr="00546532">
        <w:rPr>
          <w:rFonts w:ascii="Times New Roman" w:hAnsi="Times New Roman"/>
          <w:sz w:val="24"/>
          <w:szCs w:val="24"/>
        </w:rPr>
        <w:t xml:space="preserve"> (FE)</w:t>
      </w:r>
      <w:r w:rsidR="00F62087" w:rsidRPr="00546532">
        <w:rPr>
          <w:rFonts w:ascii="Times New Roman" w:hAnsi="Times New Roman"/>
          <w:sz w:val="24"/>
          <w:szCs w:val="24"/>
        </w:rPr>
        <w:t xml:space="preserve"> and </w:t>
      </w:r>
      <w:r w:rsidR="003F4646" w:rsidRPr="00546532">
        <w:rPr>
          <w:rFonts w:ascii="Times New Roman" w:hAnsi="Times New Roman"/>
          <w:sz w:val="24"/>
          <w:szCs w:val="24"/>
        </w:rPr>
        <w:t>dynamic model using the Generalized methods of Moments (</w:t>
      </w:r>
      <w:r w:rsidR="00F62087" w:rsidRPr="00546532">
        <w:rPr>
          <w:rFonts w:ascii="Times New Roman" w:hAnsi="Times New Roman"/>
          <w:sz w:val="24"/>
          <w:szCs w:val="24"/>
        </w:rPr>
        <w:t>GMM</w:t>
      </w:r>
      <w:r w:rsidR="003F4646" w:rsidRPr="00546532">
        <w:rPr>
          <w:rFonts w:ascii="Times New Roman" w:hAnsi="Times New Roman"/>
          <w:sz w:val="24"/>
          <w:szCs w:val="24"/>
        </w:rPr>
        <w:t>)</w:t>
      </w:r>
      <w:r w:rsidR="00426A99" w:rsidRPr="00546532">
        <w:rPr>
          <w:rFonts w:ascii="Times New Roman" w:hAnsi="Times New Roman"/>
          <w:sz w:val="24"/>
          <w:szCs w:val="24"/>
        </w:rPr>
        <w:t>.</w:t>
      </w:r>
      <w:r w:rsidR="00F759F5" w:rsidRPr="00546532">
        <w:rPr>
          <w:rFonts w:ascii="Times New Roman" w:hAnsi="Times New Roman"/>
          <w:sz w:val="24"/>
          <w:szCs w:val="24"/>
        </w:rPr>
        <w:t xml:space="preserve"> </w:t>
      </w:r>
      <w:r w:rsidR="00565F86" w:rsidRPr="00546532">
        <w:rPr>
          <w:rFonts w:ascii="Times New Roman" w:hAnsi="Times New Roman"/>
          <w:sz w:val="24"/>
          <w:szCs w:val="24"/>
        </w:rPr>
        <w:t>D</w:t>
      </w:r>
      <w:r w:rsidR="0037254C" w:rsidRPr="00546532">
        <w:rPr>
          <w:rFonts w:ascii="Times New Roman" w:hAnsi="Times New Roman"/>
          <w:sz w:val="24"/>
          <w:szCs w:val="24"/>
        </w:rPr>
        <w:t xml:space="preserve">ividend policy </w:t>
      </w:r>
      <w:r w:rsidR="00565F86" w:rsidRPr="00546532">
        <w:rPr>
          <w:rFonts w:ascii="Times New Roman" w:hAnsi="Times New Roman"/>
          <w:sz w:val="24"/>
          <w:szCs w:val="24"/>
        </w:rPr>
        <w:t>has been mainly explained by previous year’s dividend, firm growth, financial leverage, inflation, investment decisions, money supply, taxation paid, firm size, earnings per share and ownership variables.</w:t>
      </w:r>
      <w:r w:rsidR="00B71B5C" w:rsidRPr="00546532">
        <w:rPr>
          <w:rFonts w:ascii="Times New Roman" w:hAnsi="Times New Roman"/>
          <w:sz w:val="24"/>
          <w:szCs w:val="24"/>
        </w:rPr>
        <w:t xml:space="preserve"> Past studies found mixed effects for these variables and results on the impact of each variable on dividend policy </w:t>
      </w:r>
      <w:r w:rsidR="003E7B50">
        <w:rPr>
          <w:rFonts w:ascii="Times New Roman" w:hAnsi="Times New Roman"/>
          <w:sz w:val="24"/>
          <w:szCs w:val="24"/>
        </w:rPr>
        <w:t xml:space="preserve">remain </w:t>
      </w:r>
      <w:r w:rsidR="00B71B5C" w:rsidRPr="00546532">
        <w:rPr>
          <w:rFonts w:ascii="Times New Roman" w:hAnsi="Times New Roman"/>
          <w:sz w:val="24"/>
          <w:szCs w:val="24"/>
        </w:rPr>
        <w:t>inconclusive.</w:t>
      </w:r>
      <w:r w:rsidR="00565F86" w:rsidRPr="00546532">
        <w:rPr>
          <w:rFonts w:ascii="Times New Roman" w:hAnsi="Times New Roman"/>
          <w:sz w:val="24"/>
          <w:szCs w:val="24"/>
        </w:rPr>
        <w:t xml:space="preserve"> </w:t>
      </w:r>
      <w:r w:rsidR="00B71B5C" w:rsidRPr="00546532">
        <w:rPr>
          <w:rFonts w:ascii="Times New Roman" w:hAnsi="Times New Roman"/>
          <w:sz w:val="24"/>
          <w:szCs w:val="24"/>
        </w:rPr>
        <w:t xml:space="preserve">Furthermore, there are studies that argued that variables like firm growth (Nguyen et al, 2013; </w:t>
      </w:r>
      <w:proofErr w:type="spellStart"/>
      <w:r w:rsidR="00B71B5C" w:rsidRPr="00546532">
        <w:rPr>
          <w:rFonts w:ascii="Times New Roman" w:hAnsi="Times New Roman"/>
          <w:sz w:val="24"/>
          <w:szCs w:val="24"/>
        </w:rPr>
        <w:t>Zameer</w:t>
      </w:r>
      <w:proofErr w:type="spellEnd"/>
      <w:r w:rsidR="00B71B5C" w:rsidRPr="00546532">
        <w:rPr>
          <w:rFonts w:ascii="Times New Roman" w:hAnsi="Times New Roman"/>
          <w:sz w:val="24"/>
          <w:szCs w:val="24"/>
        </w:rPr>
        <w:t xml:space="preserve"> et al, 2013, Ahmad and Javid, 2009), financial leverage (Javid, 2009, </w:t>
      </w:r>
      <w:r w:rsidR="00B71B5C" w:rsidRPr="00546532">
        <w:rPr>
          <w:rFonts w:ascii="Times New Roman" w:eastAsia="Times New Roman" w:hAnsi="Times New Roman"/>
          <w:color w:val="222222"/>
          <w:sz w:val="24"/>
          <w:szCs w:val="24"/>
        </w:rPr>
        <w:t xml:space="preserve">Farinha, 2003, </w:t>
      </w:r>
      <w:r w:rsidR="00B71B5C" w:rsidRPr="00546532">
        <w:rPr>
          <w:rFonts w:ascii="Times New Roman" w:hAnsi="Times New Roman"/>
          <w:sz w:val="24"/>
          <w:szCs w:val="24"/>
        </w:rPr>
        <w:t xml:space="preserve"> </w:t>
      </w:r>
      <w:proofErr w:type="spellStart"/>
      <w:r w:rsidR="00B71B5C" w:rsidRPr="00546532">
        <w:rPr>
          <w:rFonts w:ascii="Times New Roman" w:hAnsi="Times New Roman"/>
          <w:sz w:val="24"/>
          <w:szCs w:val="24"/>
        </w:rPr>
        <w:t>Rizqia</w:t>
      </w:r>
      <w:proofErr w:type="spellEnd"/>
      <w:r w:rsidR="00B71B5C" w:rsidRPr="00546532">
        <w:rPr>
          <w:rFonts w:ascii="Times New Roman" w:hAnsi="Times New Roman"/>
          <w:sz w:val="24"/>
          <w:szCs w:val="24"/>
        </w:rPr>
        <w:t xml:space="preserve"> </w:t>
      </w:r>
      <w:r w:rsidR="00B71B5C" w:rsidRPr="00546532">
        <w:rPr>
          <w:rFonts w:ascii="Times New Roman" w:eastAsia="Times New Roman" w:hAnsi="Times New Roman"/>
          <w:color w:val="222222"/>
          <w:sz w:val="24"/>
          <w:szCs w:val="24"/>
        </w:rPr>
        <w:t xml:space="preserve"> and </w:t>
      </w:r>
      <w:proofErr w:type="spellStart"/>
      <w:r w:rsidR="00B71B5C" w:rsidRPr="00546532">
        <w:rPr>
          <w:rFonts w:ascii="Times New Roman" w:eastAsia="Times New Roman" w:hAnsi="Times New Roman"/>
          <w:color w:val="222222"/>
          <w:sz w:val="24"/>
          <w:szCs w:val="24"/>
        </w:rPr>
        <w:t>Sumiati</w:t>
      </w:r>
      <w:proofErr w:type="spellEnd"/>
      <w:r w:rsidR="00B71B5C" w:rsidRPr="00546532">
        <w:rPr>
          <w:rFonts w:ascii="Times New Roman" w:hAnsi="Times New Roman"/>
          <w:sz w:val="24"/>
          <w:szCs w:val="24"/>
        </w:rPr>
        <w:t>, 2013),  inflation (Mambo, 2012,</w:t>
      </w:r>
      <w:r w:rsidR="00B71B5C" w:rsidRPr="00546532">
        <w:rPr>
          <w:rFonts w:ascii="Times New Roman" w:eastAsia="Times New Roman" w:hAnsi="Times New Roman"/>
          <w:color w:val="222222"/>
          <w:sz w:val="24"/>
          <w:szCs w:val="24"/>
        </w:rPr>
        <w:t xml:space="preserve"> Elly and Hellen, 2013), managerial ownership (</w:t>
      </w:r>
      <w:r w:rsidR="00B71B5C" w:rsidRPr="00546532">
        <w:rPr>
          <w:rFonts w:ascii="Times New Roman" w:hAnsi="Times New Roman"/>
          <w:sz w:val="24"/>
          <w:szCs w:val="24"/>
        </w:rPr>
        <w:t xml:space="preserve">Nguyen et al, 2013, Arshad et al, 2013, </w:t>
      </w:r>
      <w:proofErr w:type="spellStart"/>
      <w:r w:rsidR="00B71B5C" w:rsidRPr="00546532">
        <w:rPr>
          <w:rFonts w:ascii="Times New Roman" w:hAnsi="Times New Roman"/>
          <w:sz w:val="24"/>
          <w:szCs w:val="24"/>
        </w:rPr>
        <w:t>Hosain</w:t>
      </w:r>
      <w:proofErr w:type="spellEnd"/>
      <w:r w:rsidR="00B71B5C" w:rsidRPr="00546532">
        <w:rPr>
          <w:rFonts w:ascii="Times New Roman" w:hAnsi="Times New Roman"/>
          <w:sz w:val="24"/>
          <w:szCs w:val="24"/>
        </w:rPr>
        <w:t>, 2016), firm size (</w:t>
      </w:r>
      <w:proofErr w:type="spellStart"/>
      <w:r w:rsidR="00B71B5C" w:rsidRPr="00546532">
        <w:rPr>
          <w:rFonts w:ascii="Times New Roman" w:hAnsi="Times New Roman"/>
          <w:sz w:val="24"/>
          <w:szCs w:val="24"/>
        </w:rPr>
        <w:t>Zameer</w:t>
      </w:r>
      <w:proofErr w:type="spellEnd"/>
      <w:r w:rsidR="00B71B5C" w:rsidRPr="00546532">
        <w:rPr>
          <w:rFonts w:ascii="Times New Roman" w:hAnsi="Times New Roman"/>
          <w:sz w:val="24"/>
          <w:szCs w:val="24"/>
        </w:rPr>
        <w:t xml:space="preserve"> et al, 2013, Huda and Abdullah, 2013, </w:t>
      </w:r>
      <w:proofErr w:type="spellStart"/>
      <w:r w:rsidR="00B71B5C" w:rsidRPr="00546532">
        <w:rPr>
          <w:rFonts w:ascii="Times New Roman" w:hAnsi="Times New Roman"/>
          <w:sz w:val="24"/>
          <w:szCs w:val="24"/>
        </w:rPr>
        <w:t>Rizqia</w:t>
      </w:r>
      <w:proofErr w:type="spellEnd"/>
      <w:r w:rsidR="00B71B5C" w:rsidRPr="00546532">
        <w:rPr>
          <w:rFonts w:ascii="Times New Roman" w:hAnsi="Times New Roman"/>
          <w:sz w:val="24"/>
          <w:szCs w:val="24"/>
        </w:rPr>
        <w:t xml:space="preserve"> </w:t>
      </w:r>
      <w:r w:rsidR="00B71B5C" w:rsidRPr="00546532">
        <w:rPr>
          <w:rFonts w:ascii="Times New Roman" w:eastAsia="Times New Roman" w:hAnsi="Times New Roman"/>
          <w:color w:val="222222"/>
          <w:sz w:val="24"/>
          <w:szCs w:val="24"/>
        </w:rPr>
        <w:t xml:space="preserve"> and </w:t>
      </w:r>
      <w:proofErr w:type="spellStart"/>
      <w:r w:rsidR="00B71B5C" w:rsidRPr="00546532">
        <w:rPr>
          <w:rFonts w:ascii="Times New Roman" w:eastAsia="Times New Roman" w:hAnsi="Times New Roman"/>
          <w:color w:val="222222"/>
          <w:sz w:val="24"/>
          <w:szCs w:val="24"/>
        </w:rPr>
        <w:t>Sumiati</w:t>
      </w:r>
      <w:proofErr w:type="spellEnd"/>
      <w:r w:rsidR="00B71B5C" w:rsidRPr="00546532">
        <w:rPr>
          <w:rFonts w:ascii="Times New Roman" w:hAnsi="Times New Roman"/>
          <w:sz w:val="24"/>
          <w:szCs w:val="24"/>
        </w:rPr>
        <w:t>, 2013), money supply (Mambo, 2012,</w:t>
      </w:r>
      <w:r w:rsidR="00B71B5C" w:rsidRPr="00546532">
        <w:rPr>
          <w:rFonts w:ascii="Times New Roman" w:eastAsia="Times New Roman" w:hAnsi="Times New Roman"/>
          <w:color w:val="222222"/>
          <w:sz w:val="24"/>
          <w:szCs w:val="24"/>
        </w:rPr>
        <w:t xml:space="preserve"> Mohsin and Ashraf, 2011) and taxation (</w:t>
      </w:r>
      <w:r w:rsidR="00B71B5C" w:rsidRPr="00546532">
        <w:rPr>
          <w:rFonts w:ascii="Times New Roman" w:hAnsi="Times New Roman"/>
          <w:sz w:val="24"/>
          <w:szCs w:val="24"/>
        </w:rPr>
        <w:t xml:space="preserve">Hassan et al, 2013,  Khan et al, 2013) have no effect on dividend policy.  </w:t>
      </w:r>
      <w:r w:rsidR="00C16F1B" w:rsidRPr="00546532">
        <w:rPr>
          <w:rFonts w:ascii="Times New Roman" w:hAnsi="Times New Roman"/>
          <w:sz w:val="24"/>
          <w:szCs w:val="24"/>
        </w:rPr>
        <w:t xml:space="preserve">Table 2.1 </w:t>
      </w:r>
      <w:r w:rsidR="00CD6616">
        <w:rPr>
          <w:rFonts w:ascii="Times New Roman" w:hAnsi="Times New Roman"/>
          <w:sz w:val="24"/>
          <w:szCs w:val="24"/>
        </w:rPr>
        <w:t xml:space="preserve">summarizes the determinants of dividend policy in previous studies. </w:t>
      </w:r>
      <w:r w:rsidR="00F759F5" w:rsidRPr="00546532">
        <w:rPr>
          <w:rFonts w:ascii="Times New Roman" w:hAnsi="Times New Roman"/>
          <w:sz w:val="24"/>
          <w:szCs w:val="24"/>
        </w:rPr>
        <w:t xml:space="preserve"> </w:t>
      </w:r>
    </w:p>
    <w:p w14:paraId="5EAB0D66" w14:textId="313EB5A2" w:rsidR="00BF59EE" w:rsidRPr="00546532" w:rsidRDefault="00BF59EE" w:rsidP="00BF59EE">
      <w:pPr>
        <w:spacing w:line="360" w:lineRule="auto"/>
        <w:jc w:val="both"/>
        <w:rPr>
          <w:rFonts w:ascii="Times New Roman" w:hAnsi="Times New Roman"/>
          <w:sz w:val="24"/>
        </w:rPr>
      </w:pPr>
      <w:r w:rsidRPr="00546532">
        <w:rPr>
          <w:rFonts w:ascii="Times New Roman" w:hAnsi="Times New Roman"/>
          <w:sz w:val="24"/>
          <w:szCs w:val="24"/>
        </w:rPr>
        <w:t xml:space="preserve">Previous studies showed that dividend behavior may be similar in the different jurisdictions as it is explained by the same group of factors. However, </w:t>
      </w:r>
      <w:r w:rsidR="00AF33E2" w:rsidRPr="00546532">
        <w:rPr>
          <w:rFonts w:ascii="Times New Roman" w:hAnsi="Times New Roman"/>
          <w:sz w:val="24"/>
          <w:szCs w:val="24"/>
        </w:rPr>
        <w:t xml:space="preserve">the differences </w:t>
      </w:r>
      <w:r w:rsidR="00FC71AB" w:rsidRPr="00546532">
        <w:rPr>
          <w:rFonts w:ascii="Times New Roman" w:hAnsi="Times New Roman"/>
          <w:sz w:val="24"/>
          <w:szCs w:val="24"/>
        </w:rPr>
        <w:t xml:space="preserve">in </w:t>
      </w:r>
      <w:r w:rsidRPr="00546532">
        <w:rPr>
          <w:rFonts w:ascii="Times New Roman" w:hAnsi="Times New Roman"/>
          <w:sz w:val="24"/>
          <w:szCs w:val="24"/>
        </w:rPr>
        <w:t xml:space="preserve">dividend policies result in differing sensitivities of dividend payouts to financial variables. Studies fail to incorporate other important factors which can be macroeconomic and qualitative in nature. They fail to explain the non-linearity of the relationship between financial variables and dividend payout which is important for policy making. Leading financial and fundamental factors explaining dividend behavior have not been isolated in literature. There are no studies analyzing dividend policies in the context of hyperinflation and dollarization. There is no evidence on whether firms should pay dividends and if so how much? </w:t>
      </w:r>
      <w:r w:rsidR="00C00D6B" w:rsidRPr="00546532">
        <w:rPr>
          <w:rFonts w:ascii="Times New Roman" w:hAnsi="Times New Roman"/>
          <w:sz w:val="24"/>
          <w:szCs w:val="24"/>
        </w:rPr>
        <w:t>The issues have helped in further development of this study.</w:t>
      </w:r>
      <w:r w:rsidRPr="00546532">
        <w:rPr>
          <w:rFonts w:ascii="Times New Roman" w:hAnsi="Times New Roman"/>
          <w:sz w:val="24"/>
          <w:szCs w:val="24"/>
        </w:rPr>
        <w:t xml:space="preserve"> </w:t>
      </w:r>
    </w:p>
    <w:p w14:paraId="6FD3116B" w14:textId="77777777" w:rsidR="003E0CEB" w:rsidRPr="00546532" w:rsidRDefault="003E0CEB" w:rsidP="00F759F5">
      <w:pPr>
        <w:pStyle w:val="ListParagraph"/>
        <w:spacing w:line="360" w:lineRule="auto"/>
        <w:ind w:left="90"/>
        <w:jc w:val="both"/>
        <w:rPr>
          <w:rFonts w:ascii="Times New Roman" w:hAnsi="Times New Roman"/>
          <w:sz w:val="24"/>
          <w:szCs w:val="24"/>
        </w:rPr>
        <w:sectPr w:rsidR="003E0CEB" w:rsidRPr="00546532" w:rsidSect="00420F1E">
          <w:pgSz w:w="12240" w:h="15840"/>
          <w:pgMar w:top="1440" w:right="900" w:bottom="1440" w:left="1170" w:header="720" w:footer="720" w:gutter="0"/>
          <w:cols w:space="720"/>
          <w:docGrid w:linePitch="360"/>
        </w:sectPr>
      </w:pPr>
    </w:p>
    <w:p w14:paraId="0F50254B" w14:textId="27CA59B6" w:rsidR="006545C6" w:rsidRPr="0046762F" w:rsidRDefault="003C6874" w:rsidP="00F759F5">
      <w:pPr>
        <w:pStyle w:val="ListParagraph"/>
        <w:spacing w:line="360" w:lineRule="auto"/>
        <w:ind w:left="90"/>
        <w:jc w:val="both"/>
        <w:rPr>
          <w:rFonts w:ascii="Times New Roman" w:hAnsi="Times New Roman"/>
          <w:b/>
          <w:sz w:val="24"/>
          <w:szCs w:val="24"/>
        </w:rPr>
      </w:pPr>
      <w:r w:rsidRPr="0046762F">
        <w:rPr>
          <w:rFonts w:ascii="Times New Roman" w:hAnsi="Times New Roman"/>
          <w:b/>
          <w:sz w:val="24"/>
          <w:szCs w:val="24"/>
        </w:rPr>
        <w:lastRenderedPageBreak/>
        <w:t xml:space="preserve">Table </w:t>
      </w:r>
      <w:r w:rsidR="0017202F" w:rsidRPr="0046762F">
        <w:rPr>
          <w:rFonts w:ascii="Times New Roman" w:hAnsi="Times New Roman"/>
          <w:b/>
          <w:sz w:val="24"/>
          <w:szCs w:val="24"/>
        </w:rPr>
        <w:t>2</w:t>
      </w:r>
      <w:r w:rsidRPr="0046762F">
        <w:rPr>
          <w:rFonts w:ascii="Times New Roman" w:hAnsi="Times New Roman"/>
          <w:b/>
          <w:sz w:val="24"/>
          <w:szCs w:val="24"/>
        </w:rPr>
        <w:t>.</w:t>
      </w:r>
      <w:r w:rsidR="00370560" w:rsidRPr="0046762F">
        <w:rPr>
          <w:rFonts w:ascii="Times New Roman" w:hAnsi="Times New Roman"/>
          <w:b/>
          <w:sz w:val="24"/>
          <w:szCs w:val="24"/>
        </w:rPr>
        <w:t>1</w:t>
      </w:r>
      <w:r w:rsidR="00630768" w:rsidRPr="0046762F">
        <w:rPr>
          <w:rFonts w:ascii="Times New Roman" w:hAnsi="Times New Roman"/>
          <w:b/>
          <w:sz w:val="24"/>
          <w:szCs w:val="24"/>
        </w:rPr>
        <w:t xml:space="preserve">: </w:t>
      </w:r>
      <w:r w:rsidR="006545C6" w:rsidRPr="0046762F">
        <w:rPr>
          <w:rFonts w:ascii="Times New Roman" w:hAnsi="Times New Roman"/>
          <w:b/>
          <w:sz w:val="24"/>
          <w:szCs w:val="24"/>
        </w:rPr>
        <w:t>Determinants of Dividend Policy</w:t>
      </w:r>
    </w:p>
    <w:tbl>
      <w:tblPr>
        <w:tblStyle w:val="TableGrid"/>
        <w:tblpPr w:leftFromText="180" w:rightFromText="180" w:vertAnchor="text" w:horzAnchor="margin" w:tblpY="545"/>
        <w:tblW w:w="10818" w:type="dxa"/>
        <w:tblLook w:val="04A0" w:firstRow="1" w:lastRow="0" w:firstColumn="1" w:lastColumn="0" w:noHBand="0" w:noVBand="1"/>
      </w:tblPr>
      <w:tblGrid>
        <w:gridCol w:w="2060"/>
        <w:gridCol w:w="2768"/>
        <w:gridCol w:w="3005"/>
        <w:gridCol w:w="2985"/>
      </w:tblGrid>
      <w:tr w:rsidR="006539C0" w:rsidRPr="00546532" w14:paraId="336444EC" w14:textId="77777777" w:rsidTr="00696A70">
        <w:tc>
          <w:tcPr>
            <w:tcW w:w="2060" w:type="dxa"/>
            <w:tcBorders>
              <w:top w:val="single" w:sz="4" w:space="0" w:color="000000"/>
              <w:left w:val="single" w:sz="4" w:space="0" w:color="000000"/>
              <w:bottom w:val="single" w:sz="4" w:space="0" w:color="000000"/>
              <w:right w:val="single" w:sz="4" w:space="0" w:color="000000"/>
            </w:tcBorders>
            <w:hideMark/>
          </w:tcPr>
          <w:p w14:paraId="10B3659F" w14:textId="77777777" w:rsidR="006539C0" w:rsidRPr="00546532" w:rsidRDefault="006539C0" w:rsidP="00605BEA">
            <w:pPr>
              <w:pStyle w:val="ListParagraph"/>
              <w:spacing w:line="360" w:lineRule="auto"/>
              <w:ind w:left="0"/>
              <w:jc w:val="both"/>
              <w:rPr>
                <w:rFonts w:ascii="Times New Roman" w:hAnsi="Times New Roman"/>
                <w:b/>
                <w:sz w:val="20"/>
                <w:szCs w:val="20"/>
              </w:rPr>
            </w:pPr>
            <w:r w:rsidRPr="00546532">
              <w:rPr>
                <w:rFonts w:ascii="Times New Roman" w:hAnsi="Times New Roman"/>
                <w:b/>
                <w:sz w:val="20"/>
                <w:szCs w:val="20"/>
              </w:rPr>
              <w:t xml:space="preserve">Variable </w:t>
            </w:r>
          </w:p>
        </w:tc>
        <w:tc>
          <w:tcPr>
            <w:tcW w:w="2768" w:type="dxa"/>
            <w:tcBorders>
              <w:top w:val="single" w:sz="4" w:space="0" w:color="000000"/>
              <w:left w:val="single" w:sz="4" w:space="0" w:color="000000"/>
              <w:bottom w:val="single" w:sz="4" w:space="0" w:color="000000"/>
              <w:right w:val="single" w:sz="4" w:space="0" w:color="000000"/>
            </w:tcBorders>
            <w:hideMark/>
          </w:tcPr>
          <w:p w14:paraId="4D4E4127" w14:textId="77777777" w:rsidR="006539C0" w:rsidRPr="00546532" w:rsidRDefault="006539C0" w:rsidP="00605BEA">
            <w:pPr>
              <w:pStyle w:val="ListParagraph"/>
              <w:spacing w:line="360" w:lineRule="auto"/>
              <w:ind w:left="0"/>
              <w:jc w:val="both"/>
              <w:rPr>
                <w:rFonts w:ascii="Times New Roman" w:hAnsi="Times New Roman"/>
                <w:b/>
                <w:sz w:val="20"/>
                <w:szCs w:val="20"/>
              </w:rPr>
            </w:pPr>
            <w:r w:rsidRPr="00546532">
              <w:rPr>
                <w:rFonts w:ascii="Times New Roman" w:hAnsi="Times New Roman"/>
                <w:b/>
                <w:sz w:val="20"/>
                <w:szCs w:val="20"/>
              </w:rPr>
              <w:t>Significant Positive Effect</w:t>
            </w:r>
          </w:p>
        </w:tc>
        <w:tc>
          <w:tcPr>
            <w:tcW w:w="3005" w:type="dxa"/>
            <w:tcBorders>
              <w:top w:val="single" w:sz="4" w:space="0" w:color="000000"/>
              <w:left w:val="single" w:sz="4" w:space="0" w:color="000000"/>
              <w:bottom w:val="single" w:sz="4" w:space="0" w:color="000000"/>
              <w:right w:val="single" w:sz="4" w:space="0" w:color="000000"/>
            </w:tcBorders>
            <w:hideMark/>
          </w:tcPr>
          <w:p w14:paraId="4E265E71" w14:textId="77777777" w:rsidR="006539C0" w:rsidRPr="00546532" w:rsidRDefault="006539C0" w:rsidP="00605BEA">
            <w:pPr>
              <w:pStyle w:val="ListParagraph"/>
              <w:spacing w:line="360" w:lineRule="auto"/>
              <w:ind w:left="0"/>
              <w:jc w:val="both"/>
              <w:rPr>
                <w:rFonts w:ascii="Times New Roman" w:hAnsi="Times New Roman"/>
                <w:b/>
                <w:sz w:val="20"/>
                <w:szCs w:val="20"/>
              </w:rPr>
            </w:pPr>
            <w:r w:rsidRPr="00546532">
              <w:rPr>
                <w:rFonts w:ascii="Times New Roman" w:hAnsi="Times New Roman"/>
                <w:b/>
                <w:sz w:val="20"/>
                <w:szCs w:val="20"/>
              </w:rPr>
              <w:t>Significant Negative Effect</w:t>
            </w:r>
          </w:p>
        </w:tc>
        <w:tc>
          <w:tcPr>
            <w:tcW w:w="2985" w:type="dxa"/>
            <w:tcBorders>
              <w:top w:val="single" w:sz="4" w:space="0" w:color="000000"/>
              <w:left w:val="single" w:sz="4" w:space="0" w:color="000000"/>
              <w:bottom w:val="single" w:sz="4" w:space="0" w:color="000000"/>
              <w:right w:val="single" w:sz="4" w:space="0" w:color="000000"/>
            </w:tcBorders>
            <w:hideMark/>
          </w:tcPr>
          <w:p w14:paraId="3101F6C2" w14:textId="77777777" w:rsidR="006539C0" w:rsidRPr="00546532" w:rsidRDefault="006539C0" w:rsidP="00605BEA">
            <w:pPr>
              <w:pStyle w:val="ListParagraph"/>
              <w:spacing w:line="360" w:lineRule="auto"/>
              <w:ind w:left="0"/>
              <w:jc w:val="both"/>
              <w:rPr>
                <w:rFonts w:ascii="Times New Roman" w:hAnsi="Times New Roman"/>
                <w:b/>
                <w:sz w:val="20"/>
                <w:szCs w:val="20"/>
              </w:rPr>
            </w:pPr>
            <w:r w:rsidRPr="00546532">
              <w:rPr>
                <w:rFonts w:ascii="Times New Roman" w:hAnsi="Times New Roman"/>
                <w:b/>
                <w:sz w:val="20"/>
                <w:szCs w:val="20"/>
              </w:rPr>
              <w:t>Insignificant Effect</w:t>
            </w:r>
          </w:p>
        </w:tc>
      </w:tr>
      <w:tr w:rsidR="006539C0" w:rsidRPr="00546532" w14:paraId="4F136CBB" w14:textId="77777777" w:rsidTr="00696A70">
        <w:tc>
          <w:tcPr>
            <w:tcW w:w="2060" w:type="dxa"/>
            <w:tcBorders>
              <w:top w:val="single" w:sz="4" w:space="0" w:color="000000"/>
              <w:left w:val="single" w:sz="4" w:space="0" w:color="000000"/>
              <w:bottom w:val="single" w:sz="4" w:space="0" w:color="000000"/>
              <w:right w:val="single" w:sz="4" w:space="0" w:color="000000"/>
            </w:tcBorders>
            <w:vAlign w:val="bottom"/>
            <w:hideMark/>
          </w:tcPr>
          <w:p w14:paraId="28B4E069" w14:textId="77777777" w:rsidR="006539C0" w:rsidRPr="00546532" w:rsidRDefault="006539C0" w:rsidP="00605BEA">
            <w:pPr>
              <w:pStyle w:val="ListParagraph"/>
              <w:spacing w:line="360" w:lineRule="auto"/>
              <w:ind w:left="0"/>
              <w:jc w:val="both"/>
              <w:rPr>
                <w:rFonts w:ascii="Times New Roman" w:hAnsi="Times New Roman"/>
                <w:color w:val="000000"/>
                <w:sz w:val="20"/>
                <w:szCs w:val="20"/>
              </w:rPr>
            </w:pPr>
            <w:r w:rsidRPr="00546532">
              <w:rPr>
                <w:rFonts w:ascii="Times New Roman" w:hAnsi="Times New Roman"/>
                <w:color w:val="000000"/>
                <w:sz w:val="20"/>
                <w:szCs w:val="20"/>
              </w:rPr>
              <w:t xml:space="preserve">Previous Dividends </w:t>
            </w:r>
          </w:p>
        </w:tc>
        <w:tc>
          <w:tcPr>
            <w:tcW w:w="2768" w:type="dxa"/>
            <w:tcBorders>
              <w:top w:val="single" w:sz="4" w:space="0" w:color="000000"/>
              <w:left w:val="single" w:sz="4" w:space="0" w:color="000000"/>
              <w:bottom w:val="single" w:sz="4" w:space="0" w:color="000000"/>
              <w:right w:val="single" w:sz="4" w:space="0" w:color="000000"/>
            </w:tcBorders>
            <w:hideMark/>
          </w:tcPr>
          <w:p w14:paraId="3E11EB58" w14:textId="1BDD29F9"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Zameer et al, 2013, Ahm</w:t>
            </w:r>
            <w:r w:rsidR="00CC4A6E" w:rsidRPr="00546532">
              <w:rPr>
                <w:rFonts w:ascii="Times New Roman" w:hAnsi="Times New Roman"/>
                <w:sz w:val="20"/>
                <w:szCs w:val="20"/>
              </w:rPr>
              <w:t>a</w:t>
            </w:r>
            <w:r w:rsidRPr="00546532">
              <w:rPr>
                <w:rFonts w:ascii="Times New Roman" w:hAnsi="Times New Roman"/>
                <w:sz w:val="20"/>
                <w:szCs w:val="20"/>
              </w:rPr>
              <w:t>d and Javid, 2009, Alzomaia  &amp; Al-Khadhiri, 2013, Edmund, 2018, Mirbagherijam, 2014,  Tran and Nguyen, 2014</w:t>
            </w:r>
          </w:p>
        </w:tc>
        <w:tc>
          <w:tcPr>
            <w:tcW w:w="3005" w:type="dxa"/>
            <w:tcBorders>
              <w:top w:val="single" w:sz="4" w:space="0" w:color="000000"/>
              <w:left w:val="single" w:sz="4" w:space="0" w:color="000000"/>
              <w:bottom w:val="single" w:sz="4" w:space="0" w:color="000000"/>
              <w:right w:val="single" w:sz="4" w:space="0" w:color="000000"/>
            </w:tcBorders>
          </w:tcPr>
          <w:p w14:paraId="507E6895" w14:textId="77777777" w:rsidR="006539C0" w:rsidRPr="00546532" w:rsidRDefault="006539C0" w:rsidP="00605BEA">
            <w:pPr>
              <w:pStyle w:val="ListParagraph"/>
              <w:spacing w:line="360" w:lineRule="auto"/>
              <w:ind w:left="0"/>
              <w:jc w:val="both"/>
              <w:rPr>
                <w:rFonts w:ascii="Times New Roman" w:hAnsi="Times New Roman"/>
                <w:sz w:val="20"/>
                <w:szCs w:val="20"/>
              </w:rPr>
            </w:pPr>
          </w:p>
        </w:tc>
        <w:tc>
          <w:tcPr>
            <w:tcW w:w="2985" w:type="dxa"/>
            <w:tcBorders>
              <w:top w:val="single" w:sz="4" w:space="0" w:color="000000"/>
              <w:left w:val="single" w:sz="4" w:space="0" w:color="000000"/>
              <w:bottom w:val="single" w:sz="4" w:space="0" w:color="000000"/>
              <w:right w:val="single" w:sz="4" w:space="0" w:color="000000"/>
            </w:tcBorders>
          </w:tcPr>
          <w:p w14:paraId="1C7EFF43" w14:textId="77777777" w:rsidR="006539C0" w:rsidRPr="00546532" w:rsidRDefault="006539C0" w:rsidP="00605BEA">
            <w:pPr>
              <w:pStyle w:val="ListParagraph"/>
              <w:spacing w:line="360" w:lineRule="auto"/>
              <w:ind w:left="0"/>
              <w:jc w:val="both"/>
              <w:rPr>
                <w:rFonts w:ascii="Times New Roman" w:hAnsi="Times New Roman"/>
                <w:sz w:val="20"/>
                <w:szCs w:val="20"/>
              </w:rPr>
            </w:pPr>
          </w:p>
        </w:tc>
      </w:tr>
      <w:tr w:rsidR="006539C0" w:rsidRPr="00546532" w14:paraId="23F7A09E" w14:textId="77777777" w:rsidTr="003265DA">
        <w:trPr>
          <w:trHeight w:val="2018"/>
        </w:trPr>
        <w:tc>
          <w:tcPr>
            <w:tcW w:w="2060" w:type="dxa"/>
            <w:tcBorders>
              <w:top w:val="single" w:sz="4" w:space="0" w:color="000000"/>
              <w:left w:val="single" w:sz="4" w:space="0" w:color="000000"/>
              <w:bottom w:val="single" w:sz="4" w:space="0" w:color="000000"/>
              <w:right w:val="single" w:sz="4" w:space="0" w:color="000000"/>
            </w:tcBorders>
            <w:vAlign w:val="bottom"/>
            <w:hideMark/>
          </w:tcPr>
          <w:p w14:paraId="373F0F09"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color w:val="000000"/>
                <w:sz w:val="20"/>
                <w:szCs w:val="20"/>
              </w:rPr>
              <w:t>Firm Growth (FG)</w:t>
            </w:r>
          </w:p>
        </w:tc>
        <w:tc>
          <w:tcPr>
            <w:tcW w:w="2768" w:type="dxa"/>
            <w:tcBorders>
              <w:top w:val="single" w:sz="4" w:space="0" w:color="000000"/>
              <w:left w:val="single" w:sz="4" w:space="0" w:color="000000"/>
              <w:bottom w:val="single" w:sz="4" w:space="0" w:color="000000"/>
              <w:right w:val="single" w:sz="4" w:space="0" w:color="000000"/>
            </w:tcBorders>
            <w:hideMark/>
          </w:tcPr>
          <w:p w14:paraId="0930A297" w14:textId="069A9EA6"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Amidu, 2007,</w:t>
            </w:r>
            <w:r w:rsidRPr="00546532">
              <w:rPr>
                <w:rFonts w:ascii="Times New Roman" w:eastAsia="Times New Roman" w:hAnsi="Times New Roman"/>
                <w:color w:val="222222"/>
                <w:sz w:val="20"/>
                <w:szCs w:val="20"/>
              </w:rPr>
              <w:t xml:space="preserve"> </w:t>
            </w:r>
            <w:r w:rsidRPr="00546532">
              <w:rPr>
                <w:rFonts w:ascii="Times New Roman" w:hAnsi="Times New Roman"/>
                <w:sz w:val="20"/>
                <w:szCs w:val="20"/>
              </w:rPr>
              <w:t>Mutenheri, 2003, Basiddiq and Hussainey, 201</w:t>
            </w:r>
            <w:r w:rsidR="002C1CB2" w:rsidRPr="00546532">
              <w:rPr>
                <w:rFonts w:ascii="Times New Roman" w:hAnsi="Times New Roman"/>
                <w:sz w:val="20"/>
                <w:szCs w:val="20"/>
              </w:rPr>
              <w:t>2</w:t>
            </w:r>
            <w:r w:rsidRPr="00546532">
              <w:rPr>
                <w:rFonts w:ascii="Times New Roman" w:hAnsi="Times New Roman"/>
                <w:sz w:val="20"/>
                <w:szCs w:val="20"/>
              </w:rPr>
              <w:t>, Hosain, 2016, Bushra and Mirza, 2015.</w:t>
            </w:r>
          </w:p>
        </w:tc>
        <w:tc>
          <w:tcPr>
            <w:tcW w:w="3005" w:type="dxa"/>
            <w:tcBorders>
              <w:top w:val="single" w:sz="4" w:space="0" w:color="000000"/>
              <w:left w:val="single" w:sz="4" w:space="0" w:color="000000"/>
              <w:bottom w:val="single" w:sz="4" w:space="0" w:color="000000"/>
              <w:right w:val="single" w:sz="4" w:space="0" w:color="000000"/>
            </w:tcBorders>
            <w:hideMark/>
          </w:tcPr>
          <w:p w14:paraId="29DA37EC" w14:textId="2962D3A6"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 xml:space="preserve">Arshad et al, 2013,  Michaely and Roberts, 2012,  </w:t>
            </w:r>
            <w:r w:rsidRPr="00546532">
              <w:rPr>
                <w:rFonts w:ascii="Times New Roman" w:eastAsia="Times New Roman" w:hAnsi="Times New Roman"/>
                <w:color w:val="222222"/>
                <w:sz w:val="20"/>
                <w:szCs w:val="20"/>
              </w:rPr>
              <w:t xml:space="preserve">Farinha, 2003, </w:t>
            </w:r>
            <w:r w:rsidRPr="00546532">
              <w:rPr>
                <w:rFonts w:ascii="Times New Roman" w:hAnsi="Times New Roman"/>
                <w:sz w:val="20"/>
                <w:szCs w:val="20"/>
              </w:rPr>
              <w:t xml:space="preserve"> Gill et al, 2010, </w:t>
            </w:r>
            <w:r w:rsidRPr="00546532">
              <w:rPr>
                <w:rFonts w:ascii="Times New Roman" w:eastAsia="Times New Roman" w:hAnsi="Times New Roman"/>
                <w:color w:val="222222"/>
                <w:sz w:val="20"/>
                <w:szCs w:val="20"/>
              </w:rPr>
              <w:t xml:space="preserve"> Kania and Bacon, 2005, </w:t>
            </w:r>
            <w:r w:rsidRPr="00546532">
              <w:rPr>
                <w:rFonts w:ascii="Times New Roman" w:hAnsi="Times New Roman"/>
                <w:sz w:val="20"/>
                <w:szCs w:val="20"/>
              </w:rPr>
              <w:t xml:space="preserve"> King’wara, 2015, Bushra and Mirza,  2015</w:t>
            </w:r>
          </w:p>
        </w:tc>
        <w:tc>
          <w:tcPr>
            <w:tcW w:w="2985" w:type="dxa"/>
            <w:tcBorders>
              <w:top w:val="single" w:sz="4" w:space="0" w:color="000000"/>
              <w:left w:val="single" w:sz="4" w:space="0" w:color="000000"/>
              <w:bottom w:val="single" w:sz="4" w:space="0" w:color="000000"/>
              <w:right w:val="single" w:sz="4" w:space="0" w:color="000000"/>
            </w:tcBorders>
            <w:hideMark/>
          </w:tcPr>
          <w:p w14:paraId="33A03400" w14:textId="41D0BB99" w:rsidR="006539C0" w:rsidRPr="00546532" w:rsidRDefault="006539C0" w:rsidP="00531AE4">
            <w:pPr>
              <w:pStyle w:val="ListParagraph"/>
              <w:spacing w:line="360" w:lineRule="auto"/>
              <w:ind w:left="0"/>
              <w:jc w:val="both"/>
              <w:rPr>
                <w:rFonts w:ascii="Times New Roman" w:hAnsi="Times New Roman"/>
                <w:b/>
                <w:sz w:val="20"/>
                <w:szCs w:val="20"/>
              </w:rPr>
            </w:pPr>
            <w:r w:rsidRPr="00546532">
              <w:rPr>
                <w:rFonts w:ascii="Times New Roman" w:hAnsi="Times New Roman"/>
                <w:sz w:val="20"/>
                <w:szCs w:val="20"/>
              </w:rPr>
              <w:t>Nguyen et al, 2013; Zameer et al, 2013, Ahm</w:t>
            </w:r>
            <w:r w:rsidR="00CC4A6E" w:rsidRPr="00546532">
              <w:rPr>
                <w:rFonts w:ascii="Times New Roman" w:hAnsi="Times New Roman"/>
                <w:sz w:val="20"/>
                <w:szCs w:val="20"/>
              </w:rPr>
              <w:t>a</w:t>
            </w:r>
            <w:r w:rsidRPr="00546532">
              <w:rPr>
                <w:rFonts w:ascii="Times New Roman" w:hAnsi="Times New Roman"/>
                <w:sz w:val="20"/>
                <w:szCs w:val="20"/>
              </w:rPr>
              <w:t>d and Javid, 2009, Al-</w:t>
            </w:r>
            <w:proofErr w:type="spellStart"/>
            <w:r w:rsidRPr="00546532">
              <w:rPr>
                <w:rFonts w:ascii="Times New Roman" w:hAnsi="Times New Roman"/>
                <w:sz w:val="20"/>
                <w:szCs w:val="20"/>
              </w:rPr>
              <w:t>Kuwari</w:t>
            </w:r>
            <w:proofErr w:type="spellEnd"/>
            <w:r w:rsidRPr="00546532">
              <w:rPr>
                <w:rFonts w:ascii="Times New Roman" w:hAnsi="Times New Roman"/>
                <w:sz w:val="20"/>
                <w:szCs w:val="20"/>
              </w:rPr>
              <w:t xml:space="preserve">, 2009, Gupta and </w:t>
            </w:r>
            <w:proofErr w:type="spellStart"/>
            <w:r w:rsidRPr="00546532">
              <w:rPr>
                <w:rFonts w:ascii="Times New Roman" w:hAnsi="Times New Roman"/>
                <w:sz w:val="20"/>
                <w:szCs w:val="20"/>
              </w:rPr>
              <w:t>Banga</w:t>
            </w:r>
            <w:proofErr w:type="spellEnd"/>
            <w:r w:rsidRPr="00546532">
              <w:rPr>
                <w:rFonts w:ascii="Times New Roman" w:hAnsi="Times New Roman"/>
                <w:sz w:val="20"/>
                <w:szCs w:val="20"/>
              </w:rPr>
              <w:t xml:space="preserve">, 2010, Edmund, 2018, </w:t>
            </w:r>
            <w:r w:rsidRPr="00546532">
              <w:rPr>
                <w:rFonts w:ascii="Times New Roman" w:eastAsia="Times New Roman" w:hAnsi="Times New Roman"/>
                <w:color w:val="222222"/>
                <w:sz w:val="20"/>
                <w:szCs w:val="20"/>
              </w:rPr>
              <w:t xml:space="preserve">Farinha, 2003, </w:t>
            </w:r>
            <w:r w:rsidRPr="00546532">
              <w:rPr>
                <w:rFonts w:ascii="Times New Roman" w:hAnsi="Times New Roman"/>
                <w:sz w:val="20"/>
                <w:szCs w:val="20"/>
              </w:rPr>
              <w:t>Alzomaia  &amp; Al-Khadhiri, 2013,  Gangil and Nathani, 2018.</w:t>
            </w:r>
          </w:p>
        </w:tc>
      </w:tr>
      <w:tr w:rsidR="006539C0" w:rsidRPr="00546532" w14:paraId="5ABF156D" w14:textId="77777777" w:rsidTr="00696A70">
        <w:tc>
          <w:tcPr>
            <w:tcW w:w="2060" w:type="dxa"/>
            <w:tcBorders>
              <w:top w:val="single" w:sz="4" w:space="0" w:color="000000"/>
              <w:left w:val="single" w:sz="4" w:space="0" w:color="000000"/>
              <w:bottom w:val="single" w:sz="4" w:space="0" w:color="000000"/>
              <w:right w:val="single" w:sz="4" w:space="0" w:color="000000"/>
            </w:tcBorders>
            <w:vAlign w:val="bottom"/>
            <w:hideMark/>
          </w:tcPr>
          <w:p w14:paraId="6DD9A536"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color w:val="000000"/>
                <w:sz w:val="20"/>
                <w:szCs w:val="20"/>
              </w:rPr>
              <w:t>Leverage (FLEV6)</w:t>
            </w:r>
          </w:p>
        </w:tc>
        <w:tc>
          <w:tcPr>
            <w:tcW w:w="2768" w:type="dxa"/>
            <w:tcBorders>
              <w:top w:val="single" w:sz="4" w:space="0" w:color="000000"/>
              <w:left w:val="single" w:sz="4" w:space="0" w:color="000000"/>
              <w:bottom w:val="single" w:sz="4" w:space="0" w:color="000000"/>
              <w:right w:val="single" w:sz="4" w:space="0" w:color="000000"/>
            </w:tcBorders>
            <w:hideMark/>
          </w:tcPr>
          <w:p w14:paraId="51A40453" w14:textId="6E36D356"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Nguyen et al, 2013, Ahm</w:t>
            </w:r>
            <w:r w:rsidR="00CC4A6E" w:rsidRPr="00546532">
              <w:rPr>
                <w:rFonts w:ascii="Times New Roman" w:hAnsi="Times New Roman"/>
                <w:sz w:val="20"/>
                <w:szCs w:val="20"/>
              </w:rPr>
              <w:t>a</w:t>
            </w:r>
            <w:r w:rsidRPr="00546532">
              <w:rPr>
                <w:rFonts w:ascii="Times New Roman" w:hAnsi="Times New Roman"/>
                <w:sz w:val="20"/>
                <w:szCs w:val="20"/>
              </w:rPr>
              <w:t>d and Javid, 2009, Kania and Bacon, 2005,  Arshad et al, 2013, Jiranyakul</w:t>
            </w:r>
            <w:r w:rsidR="00013CA1" w:rsidRPr="00546532">
              <w:rPr>
                <w:rFonts w:ascii="Times New Roman" w:hAnsi="Times New Roman"/>
                <w:sz w:val="20"/>
                <w:szCs w:val="20"/>
              </w:rPr>
              <w:t xml:space="preserve"> and  Jiang,</w:t>
            </w:r>
            <w:r w:rsidRPr="00546532">
              <w:rPr>
                <w:rFonts w:ascii="Times New Roman" w:hAnsi="Times New Roman"/>
                <w:sz w:val="20"/>
                <w:szCs w:val="20"/>
              </w:rPr>
              <w:t xml:space="preserve"> 2013,  Gill et al, 2010,  </w:t>
            </w:r>
          </w:p>
        </w:tc>
        <w:tc>
          <w:tcPr>
            <w:tcW w:w="3005" w:type="dxa"/>
            <w:tcBorders>
              <w:top w:val="single" w:sz="4" w:space="0" w:color="000000"/>
              <w:left w:val="single" w:sz="4" w:space="0" w:color="000000"/>
              <w:bottom w:val="single" w:sz="4" w:space="0" w:color="000000"/>
              <w:right w:val="single" w:sz="4" w:space="0" w:color="000000"/>
            </w:tcBorders>
            <w:hideMark/>
          </w:tcPr>
          <w:p w14:paraId="1C46B9CC" w14:textId="45EB514E"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Al-Najjar and Kilincarslan, 2018, Ahm</w:t>
            </w:r>
            <w:r w:rsidR="00CC4A6E" w:rsidRPr="00546532">
              <w:rPr>
                <w:rFonts w:ascii="Times New Roman" w:hAnsi="Times New Roman"/>
                <w:sz w:val="20"/>
                <w:szCs w:val="20"/>
              </w:rPr>
              <w:t>a</w:t>
            </w:r>
            <w:r w:rsidRPr="00546532">
              <w:rPr>
                <w:rFonts w:ascii="Times New Roman" w:hAnsi="Times New Roman"/>
                <w:sz w:val="20"/>
                <w:szCs w:val="20"/>
              </w:rPr>
              <w:t xml:space="preserve">d and Javid, 2009,  Hosain, 2016, Uwuigbe, 2013,  Huda and Abdullah, 2013, Edmund, 2018, </w:t>
            </w:r>
            <w:proofErr w:type="spellStart"/>
            <w:r w:rsidRPr="00546532">
              <w:rPr>
                <w:rFonts w:ascii="Times New Roman" w:hAnsi="Times New Roman"/>
                <w:sz w:val="20"/>
                <w:szCs w:val="20"/>
              </w:rPr>
              <w:t>King’wara</w:t>
            </w:r>
            <w:proofErr w:type="spellEnd"/>
            <w:r w:rsidRPr="00546532">
              <w:rPr>
                <w:rFonts w:ascii="Times New Roman" w:hAnsi="Times New Roman"/>
                <w:sz w:val="20"/>
                <w:szCs w:val="20"/>
              </w:rPr>
              <w:t>, 2015</w:t>
            </w:r>
            <w:r w:rsidR="000C219E" w:rsidRPr="00546532">
              <w:rPr>
                <w:rFonts w:ascii="Times New Roman" w:hAnsi="Times New Roman"/>
                <w:sz w:val="20"/>
                <w:szCs w:val="20"/>
              </w:rPr>
              <w:t xml:space="preserve">, </w:t>
            </w:r>
            <w:proofErr w:type="spellStart"/>
            <w:r w:rsidRPr="00546532">
              <w:rPr>
                <w:rFonts w:ascii="Times New Roman" w:hAnsi="Times New Roman"/>
                <w:sz w:val="20"/>
                <w:szCs w:val="20"/>
              </w:rPr>
              <w:t>Michaely</w:t>
            </w:r>
            <w:proofErr w:type="spellEnd"/>
            <w:r w:rsidRPr="00546532">
              <w:rPr>
                <w:rFonts w:ascii="Times New Roman" w:hAnsi="Times New Roman"/>
                <w:sz w:val="20"/>
                <w:szCs w:val="20"/>
              </w:rPr>
              <w:t xml:space="preserve"> and Roberts, 2012, Al-Kuwari, 2009</w:t>
            </w:r>
          </w:p>
        </w:tc>
        <w:tc>
          <w:tcPr>
            <w:tcW w:w="2985" w:type="dxa"/>
            <w:tcBorders>
              <w:top w:val="single" w:sz="4" w:space="0" w:color="000000"/>
              <w:left w:val="single" w:sz="4" w:space="0" w:color="000000"/>
              <w:bottom w:val="single" w:sz="4" w:space="0" w:color="000000"/>
              <w:right w:val="single" w:sz="4" w:space="0" w:color="000000"/>
            </w:tcBorders>
            <w:hideMark/>
          </w:tcPr>
          <w:p w14:paraId="60529230" w14:textId="7FB9AA34" w:rsidR="006539C0" w:rsidRPr="00546532" w:rsidRDefault="006539C0" w:rsidP="001B3CA9">
            <w:pPr>
              <w:pStyle w:val="ListParagraph"/>
              <w:spacing w:line="360" w:lineRule="auto"/>
              <w:ind w:left="91"/>
              <w:jc w:val="right"/>
              <w:rPr>
                <w:rFonts w:ascii="Times New Roman" w:hAnsi="Times New Roman"/>
                <w:sz w:val="20"/>
                <w:szCs w:val="20"/>
              </w:rPr>
            </w:pPr>
            <w:proofErr w:type="spellStart"/>
            <w:r w:rsidRPr="00546532">
              <w:rPr>
                <w:rFonts w:ascii="Times New Roman" w:hAnsi="Times New Roman"/>
                <w:sz w:val="20"/>
                <w:szCs w:val="20"/>
              </w:rPr>
              <w:t>Zameer</w:t>
            </w:r>
            <w:proofErr w:type="spellEnd"/>
            <w:r w:rsidRPr="00546532">
              <w:rPr>
                <w:rFonts w:ascii="Times New Roman" w:hAnsi="Times New Roman"/>
                <w:sz w:val="20"/>
                <w:szCs w:val="20"/>
              </w:rPr>
              <w:t xml:space="preserve"> et al, 2013, Ahm</w:t>
            </w:r>
            <w:r w:rsidR="00CC4A6E" w:rsidRPr="00546532">
              <w:rPr>
                <w:rFonts w:ascii="Times New Roman" w:hAnsi="Times New Roman"/>
                <w:sz w:val="20"/>
                <w:szCs w:val="20"/>
              </w:rPr>
              <w:t>a</w:t>
            </w:r>
            <w:r w:rsidRPr="00546532">
              <w:rPr>
                <w:rFonts w:ascii="Times New Roman" w:hAnsi="Times New Roman"/>
                <w:sz w:val="20"/>
                <w:szCs w:val="20"/>
              </w:rPr>
              <w:t>d and</w:t>
            </w:r>
            <w:r w:rsidR="001B3CA9" w:rsidRPr="00546532">
              <w:rPr>
                <w:rFonts w:ascii="Times New Roman" w:hAnsi="Times New Roman"/>
                <w:sz w:val="20"/>
                <w:szCs w:val="20"/>
              </w:rPr>
              <w:t xml:space="preserve"> </w:t>
            </w:r>
            <w:r w:rsidRPr="00546532">
              <w:rPr>
                <w:rFonts w:ascii="Times New Roman" w:hAnsi="Times New Roman"/>
                <w:sz w:val="20"/>
                <w:szCs w:val="20"/>
              </w:rPr>
              <w:t xml:space="preserve">Javid, 2009, </w:t>
            </w:r>
            <w:r w:rsidRPr="00546532">
              <w:rPr>
                <w:rFonts w:ascii="Times New Roman" w:eastAsia="Times New Roman" w:hAnsi="Times New Roman"/>
                <w:color w:val="222222"/>
                <w:sz w:val="20"/>
                <w:szCs w:val="20"/>
              </w:rPr>
              <w:t xml:space="preserve">Farinha, 2003, </w:t>
            </w:r>
            <w:r w:rsidRPr="00546532">
              <w:rPr>
                <w:rFonts w:ascii="Times New Roman" w:hAnsi="Times New Roman"/>
                <w:sz w:val="20"/>
                <w:szCs w:val="20"/>
              </w:rPr>
              <w:t xml:space="preserve"> </w:t>
            </w:r>
            <w:proofErr w:type="spellStart"/>
            <w:r w:rsidRPr="00546532">
              <w:rPr>
                <w:rFonts w:ascii="Times New Roman" w:hAnsi="Times New Roman"/>
                <w:sz w:val="20"/>
                <w:szCs w:val="20"/>
              </w:rPr>
              <w:t>Rizqia</w:t>
            </w:r>
            <w:proofErr w:type="spellEnd"/>
            <w:r w:rsidRPr="00546532">
              <w:rPr>
                <w:rFonts w:ascii="Times New Roman" w:hAnsi="Times New Roman"/>
                <w:sz w:val="20"/>
                <w:szCs w:val="20"/>
              </w:rPr>
              <w:t xml:space="preserve"> </w:t>
            </w:r>
            <w:r w:rsidR="00D97FAF" w:rsidRPr="00546532">
              <w:rPr>
                <w:rFonts w:ascii="Times New Roman" w:eastAsia="Times New Roman" w:hAnsi="Times New Roman"/>
                <w:color w:val="222222"/>
              </w:rPr>
              <w:t xml:space="preserve"> and </w:t>
            </w:r>
            <w:proofErr w:type="spellStart"/>
            <w:r w:rsidR="00D97FAF" w:rsidRPr="00546532">
              <w:rPr>
                <w:rFonts w:ascii="Times New Roman" w:eastAsia="Times New Roman" w:hAnsi="Times New Roman"/>
                <w:color w:val="222222"/>
              </w:rPr>
              <w:t>Sumiati</w:t>
            </w:r>
            <w:proofErr w:type="spellEnd"/>
            <w:r w:rsidRPr="00546532">
              <w:rPr>
                <w:rFonts w:ascii="Times New Roman" w:hAnsi="Times New Roman"/>
                <w:sz w:val="20"/>
                <w:szCs w:val="20"/>
              </w:rPr>
              <w:t xml:space="preserve">, 2013,  </w:t>
            </w:r>
            <w:proofErr w:type="spellStart"/>
            <w:r w:rsidRPr="00546532">
              <w:rPr>
                <w:rFonts w:ascii="Times New Roman" w:hAnsi="Times New Roman"/>
                <w:sz w:val="20"/>
                <w:szCs w:val="20"/>
              </w:rPr>
              <w:t>Alzomaia</w:t>
            </w:r>
            <w:proofErr w:type="spellEnd"/>
            <w:r w:rsidRPr="00546532">
              <w:rPr>
                <w:rFonts w:ascii="Times New Roman" w:hAnsi="Times New Roman"/>
                <w:sz w:val="20"/>
                <w:szCs w:val="20"/>
              </w:rPr>
              <w:t xml:space="preserve">  &amp; Al-</w:t>
            </w:r>
            <w:proofErr w:type="spellStart"/>
            <w:r w:rsidRPr="00546532">
              <w:rPr>
                <w:rFonts w:ascii="Times New Roman" w:hAnsi="Times New Roman"/>
                <w:sz w:val="20"/>
                <w:szCs w:val="20"/>
              </w:rPr>
              <w:t>Khadhiri</w:t>
            </w:r>
            <w:proofErr w:type="spellEnd"/>
            <w:r w:rsidRPr="00546532">
              <w:rPr>
                <w:rFonts w:ascii="Times New Roman" w:hAnsi="Times New Roman"/>
                <w:sz w:val="20"/>
                <w:szCs w:val="20"/>
              </w:rPr>
              <w:t xml:space="preserve">, 2013,  </w:t>
            </w:r>
          </w:p>
        </w:tc>
      </w:tr>
      <w:tr w:rsidR="006539C0" w:rsidRPr="00546532" w14:paraId="3037BB71" w14:textId="77777777" w:rsidTr="00696A70">
        <w:tc>
          <w:tcPr>
            <w:tcW w:w="2060" w:type="dxa"/>
            <w:tcBorders>
              <w:top w:val="single" w:sz="4" w:space="0" w:color="000000"/>
              <w:left w:val="single" w:sz="4" w:space="0" w:color="000000"/>
              <w:bottom w:val="single" w:sz="4" w:space="0" w:color="000000"/>
              <w:right w:val="single" w:sz="4" w:space="0" w:color="000000"/>
            </w:tcBorders>
            <w:vAlign w:val="bottom"/>
            <w:hideMark/>
          </w:tcPr>
          <w:p w14:paraId="6FA5D634"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color w:val="000000"/>
                <w:sz w:val="20"/>
                <w:szCs w:val="20"/>
              </w:rPr>
              <w:t>Inflation (INFLN)</w:t>
            </w:r>
          </w:p>
        </w:tc>
        <w:tc>
          <w:tcPr>
            <w:tcW w:w="2768" w:type="dxa"/>
            <w:tcBorders>
              <w:top w:val="single" w:sz="4" w:space="0" w:color="000000"/>
              <w:left w:val="single" w:sz="4" w:space="0" w:color="000000"/>
              <w:bottom w:val="single" w:sz="4" w:space="0" w:color="000000"/>
              <w:right w:val="single" w:sz="4" w:space="0" w:color="000000"/>
            </w:tcBorders>
            <w:hideMark/>
          </w:tcPr>
          <w:p w14:paraId="48178067" w14:textId="20049FF0"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Mirbagherijam, 2014, Basse, 2009, Ghafoor et al, 2014</w:t>
            </w:r>
          </w:p>
        </w:tc>
        <w:tc>
          <w:tcPr>
            <w:tcW w:w="3005" w:type="dxa"/>
            <w:tcBorders>
              <w:top w:val="single" w:sz="4" w:space="0" w:color="000000"/>
              <w:left w:val="single" w:sz="4" w:space="0" w:color="000000"/>
              <w:bottom w:val="single" w:sz="4" w:space="0" w:color="000000"/>
              <w:right w:val="single" w:sz="4" w:space="0" w:color="000000"/>
            </w:tcBorders>
            <w:hideMark/>
          </w:tcPr>
          <w:p w14:paraId="48A5BE78" w14:textId="77777777" w:rsidR="006539C0" w:rsidRPr="00546532" w:rsidRDefault="006539C0" w:rsidP="00605BEA">
            <w:pPr>
              <w:spacing w:line="360" w:lineRule="auto"/>
              <w:rPr>
                <w:rFonts w:ascii="Times New Roman" w:hAnsi="Times New Roman"/>
                <w:sz w:val="20"/>
                <w:szCs w:val="20"/>
              </w:rPr>
            </w:pPr>
            <w:r w:rsidRPr="00546532">
              <w:rPr>
                <w:rFonts w:ascii="Times New Roman" w:hAnsi="Times New Roman"/>
                <w:sz w:val="20"/>
                <w:szCs w:val="20"/>
              </w:rPr>
              <w:t>Edmund, 2018, Khan et al, 2013, Tesfaye, 2017</w:t>
            </w:r>
          </w:p>
        </w:tc>
        <w:tc>
          <w:tcPr>
            <w:tcW w:w="2985" w:type="dxa"/>
            <w:tcBorders>
              <w:top w:val="single" w:sz="4" w:space="0" w:color="000000"/>
              <w:left w:val="single" w:sz="4" w:space="0" w:color="000000"/>
              <w:bottom w:val="single" w:sz="4" w:space="0" w:color="000000"/>
              <w:right w:val="single" w:sz="4" w:space="0" w:color="000000"/>
            </w:tcBorders>
            <w:hideMark/>
          </w:tcPr>
          <w:p w14:paraId="1988CD46" w14:textId="3EE1BF34"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Mambo, 2012,</w:t>
            </w:r>
            <w:r w:rsidRPr="00546532">
              <w:rPr>
                <w:rFonts w:ascii="Times New Roman" w:eastAsia="Times New Roman" w:hAnsi="Times New Roman"/>
                <w:color w:val="222222"/>
                <w:sz w:val="20"/>
                <w:szCs w:val="20"/>
              </w:rPr>
              <w:t xml:space="preserve"> Elly and Hellen, 2013</w:t>
            </w:r>
          </w:p>
        </w:tc>
      </w:tr>
      <w:tr w:rsidR="006539C0" w:rsidRPr="00546532" w14:paraId="72D3C8E4" w14:textId="77777777" w:rsidTr="00696A70">
        <w:tc>
          <w:tcPr>
            <w:tcW w:w="2060" w:type="dxa"/>
            <w:tcBorders>
              <w:top w:val="single" w:sz="4" w:space="0" w:color="000000"/>
              <w:left w:val="single" w:sz="4" w:space="0" w:color="000000"/>
              <w:bottom w:val="single" w:sz="4" w:space="0" w:color="000000"/>
              <w:right w:val="single" w:sz="4" w:space="0" w:color="000000"/>
            </w:tcBorders>
            <w:vAlign w:val="bottom"/>
            <w:hideMark/>
          </w:tcPr>
          <w:p w14:paraId="651E9CB0"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color w:val="000000"/>
                <w:sz w:val="20"/>
                <w:szCs w:val="20"/>
              </w:rPr>
              <w:t>Inside ownership (OWN1)</w:t>
            </w:r>
          </w:p>
        </w:tc>
        <w:tc>
          <w:tcPr>
            <w:tcW w:w="2768" w:type="dxa"/>
            <w:tcBorders>
              <w:top w:val="single" w:sz="4" w:space="0" w:color="000000"/>
              <w:left w:val="single" w:sz="4" w:space="0" w:color="000000"/>
              <w:bottom w:val="single" w:sz="4" w:space="0" w:color="000000"/>
              <w:right w:val="single" w:sz="4" w:space="0" w:color="000000"/>
            </w:tcBorders>
            <w:hideMark/>
          </w:tcPr>
          <w:p w14:paraId="626E0672" w14:textId="2B7A759F"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Zameer et al, 2013, Saez and Gutierrez, 2015, Michaely and Roberts, 2012</w:t>
            </w:r>
          </w:p>
        </w:tc>
        <w:tc>
          <w:tcPr>
            <w:tcW w:w="3005" w:type="dxa"/>
            <w:tcBorders>
              <w:top w:val="single" w:sz="4" w:space="0" w:color="000000"/>
              <w:left w:val="single" w:sz="4" w:space="0" w:color="000000"/>
              <w:bottom w:val="single" w:sz="4" w:space="0" w:color="000000"/>
              <w:right w:val="single" w:sz="4" w:space="0" w:color="000000"/>
            </w:tcBorders>
            <w:hideMark/>
          </w:tcPr>
          <w:p w14:paraId="31FA1C94" w14:textId="5873024B"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eastAsia="Times New Roman" w:hAnsi="Times New Roman"/>
                <w:color w:val="222222"/>
                <w:sz w:val="20"/>
                <w:szCs w:val="20"/>
              </w:rPr>
              <w:t xml:space="preserve">Farinha, 2003, </w:t>
            </w:r>
            <w:proofErr w:type="spellStart"/>
            <w:r w:rsidRPr="00546532">
              <w:rPr>
                <w:rFonts w:ascii="Times New Roman" w:hAnsi="Times New Roman"/>
                <w:sz w:val="20"/>
                <w:szCs w:val="20"/>
              </w:rPr>
              <w:t>Rizqia</w:t>
            </w:r>
            <w:proofErr w:type="spellEnd"/>
            <w:r w:rsidRPr="00546532">
              <w:rPr>
                <w:rFonts w:ascii="Times New Roman" w:hAnsi="Times New Roman"/>
                <w:sz w:val="20"/>
                <w:szCs w:val="20"/>
              </w:rPr>
              <w:t xml:space="preserve"> </w:t>
            </w:r>
            <w:r w:rsidR="00D97FAF" w:rsidRPr="00546532">
              <w:rPr>
                <w:rFonts w:ascii="Times New Roman" w:eastAsia="Times New Roman" w:hAnsi="Times New Roman"/>
                <w:color w:val="222222"/>
              </w:rPr>
              <w:t xml:space="preserve"> and </w:t>
            </w:r>
            <w:proofErr w:type="spellStart"/>
            <w:r w:rsidR="00D97FAF" w:rsidRPr="00546532">
              <w:rPr>
                <w:rFonts w:ascii="Times New Roman" w:eastAsia="Times New Roman" w:hAnsi="Times New Roman"/>
                <w:color w:val="222222"/>
              </w:rPr>
              <w:t>Sumiati</w:t>
            </w:r>
            <w:proofErr w:type="spellEnd"/>
            <w:r w:rsidRPr="00546532">
              <w:rPr>
                <w:rFonts w:ascii="Times New Roman" w:hAnsi="Times New Roman"/>
                <w:sz w:val="20"/>
                <w:szCs w:val="20"/>
              </w:rPr>
              <w:t>, 2013,</w:t>
            </w:r>
            <w:r w:rsidRPr="00546532">
              <w:rPr>
                <w:rFonts w:ascii="Times New Roman" w:eastAsia="Times New Roman" w:hAnsi="Times New Roman"/>
                <w:color w:val="222222"/>
                <w:sz w:val="20"/>
                <w:szCs w:val="20"/>
              </w:rPr>
              <w:t xml:space="preserve"> Kania and Bacon, 2005 </w:t>
            </w:r>
          </w:p>
        </w:tc>
        <w:tc>
          <w:tcPr>
            <w:tcW w:w="2985" w:type="dxa"/>
            <w:tcBorders>
              <w:top w:val="single" w:sz="4" w:space="0" w:color="000000"/>
              <w:left w:val="single" w:sz="4" w:space="0" w:color="000000"/>
              <w:bottom w:val="single" w:sz="4" w:space="0" w:color="000000"/>
              <w:right w:val="single" w:sz="4" w:space="0" w:color="000000"/>
            </w:tcBorders>
            <w:hideMark/>
          </w:tcPr>
          <w:p w14:paraId="63273972" w14:textId="059FBF46"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Nguyen et al, 2013, Arshad et al, 2013, Gupta and Banga, 2010, Hosain, 2016</w:t>
            </w:r>
          </w:p>
        </w:tc>
      </w:tr>
      <w:tr w:rsidR="006539C0" w:rsidRPr="00546532" w14:paraId="0BBADEA3" w14:textId="77777777" w:rsidTr="00696A70">
        <w:tc>
          <w:tcPr>
            <w:tcW w:w="2060" w:type="dxa"/>
            <w:tcBorders>
              <w:top w:val="single" w:sz="4" w:space="0" w:color="000000"/>
              <w:left w:val="single" w:sz="4" w:space="0" w:color="000000"/>
              <w:bottom w:val="single" w:sz="4" w:space="0" w:color="000000"/>
              <w:right w:val="single" w:sz="4" w:space="0" w:color="000000"/>
            </w:tcBorders>
            <w:vAlign w:val="bottom"/>
            <w:hideMark/>
          </w:tcPr>
          <w:p w14:paraId="41CEC40C"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color w:val="000000"/>
                <w:sz w:val="20"/>
                <w:szCs w:val="20"/>
              </w:rPr>
              <w:t>Firm Size (SIZE2)</w:t>
            </w:r>
          </w:p>
        </w:tc>
        <w:tc>
          <w:tcPr>
            <w:tcW w:w="2768" w:type="dxa"/>
            <w:tcBorders>
              <w:top w:val="single" w:sz="4" w:space="0" w:color="000000"/>
              <w:left w:val="single" w:sz="4" w:space="0" w:color="000000"/>
              <w:bottom w:val="single" w:sz="4" w:space="0" w:color="000000"/>
              <w:right w:val="single" w:sz="4" w:space="0" w:color="000000"/>
            </w:tcBorders>
            <w:hideMark/>
          </w:tcPr>
          <w:p w14:paraId="3443C585" w14:textId="53DA2571"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 xml:space="preserve">Al-Najjar and </w:t>
            </w:r>
            <w:proofErr w:type="spellStart"/>
            <w:r w:rsidRPr="00546532">
              <w:rPr>
                <w:rFonts w:ascii="Times New Roman" w:hAnsi="Times New Roman"/>
                <w:sz w:val="20"/>
                <w:szCs w:val="20"/>
              </w:rPr>
              <w:t>Kilincarslan</w:t>
            </w:r>
            <w:proofErr w:type="spellEnd"/>
            <w:r w:rsidRPr="00546532">
              <w:rPr>
                <w:rFonts w:ascii="Times New Roman" w:hAnsi="Times New Roman"/>
                <w:sz w:val="20"/>
                <w:szCs w:val="20"/>
              </w:rPr>
              <w:t xml:space="preserve">, 2018, </w:t>
            </w:r>
            <w:proofErr w:type="spellStart"/>
            <w:r w:rsidRPr="00546532">
              <w:rPr>
                <w:rFonts w:ascii="Times New Roman" w:hAnsi="Times New Roman"/>
                <w:sz w:val="20"/>
                <w:szCs w:val="20"/>
              </w:rPr>
              <w:t>Uwuigbe</w:t>
            </w:r>
            <w:proofErr w:type="spellEnd"/>
            <w:r w:rsidRPr="00546532">
              <w:rPr>
                <w:rFonts w:ascii="Times New Roman" w:hAnsi="Times New Roman"/>
                <w:sz w:val="20"/>
                <w:szCs w:val="20"/>
              </w:rPr>
              <w:t>, 2013, Arif &amp; Akbar, 2013, Al-Kuwari, 2009, Arshad et al, 2013,  Michaely and Roberts, 2012, Faff et al, 2016</w:t>
            </w:r>
          </w:p>
        </w:tc>
        <w:tc>
          <w:tcPr>
            <w:tcW w:w="3005" w:type="dxa"/>
            <w:tcBorders>
              <w:top w:val="single" w:sz="4" w:space="0" w:color="000000"/>
              <w:left w:val="single" w:sz="4" w:space="0" w:color="000000"/>
              <w:bottom w:val="single" w:sz="4" w:space="0" w:color="000000"/>
              <w:right w:val="single" w:sz="4" w:space="0" w:color="000000"/>
            </w:tcBorders>
            <w:hideMark/>
          </w:tcPr>
          <w:p w14:paraId="26FD4BE5" w14:textId="40FCE886" w:rsidR="006539C0" w:rsidRPr="00546532" w:rsidRDefault="006539C0" w:rsidP="00AF7135">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King’wara, 2015,</w:t>
            </w:r>
            <w:r w:rsidRPr="00546532">
              <w:rPr>
                <w:rFonts w:ascii="Times New Roman" w:eastAsia="Times New Roman" w:hAnsi="Times New Roman"/>
                <w:color w:val="222222"/>
                <w:sz w:val="20"/>
                <w:szCs w:val="20"/>
              </w:rPr>
              <w:t xml:space="preserve"> Farinha, 2003,</w:t>
            </w:r>
            <w:r w:rsidRPr="00546532">
              <w:rPr>
                <w:rFonts w:ascii="Times New Roman" w:hAnsi="Times New Roman"/>
                <w:sz w:val="20"/>
                <w:szCs w:val="20"/>
              </w:rPr>
              <w:t xml:space="preserve"> Bushra and Mirza, 2015</w:t>
            </w:r>
          </w:p>
        </w:tc>
        <w:tc>
          <w:tcPr>
            <w:tcW w:w="2985" w:type="dxa"/>
            <w:tcBorders>
              <w:top w:val="single" w:sz="4" w:space="0" w:color="000000"/>
              <w:left w:val="single" w:sz="4" w:space="0" w:color="000000"/>
              <w:bottom w:val="single" w:sz="4" w:space="0" w:color="000000"/>
              <w:right w:val="single" w:sz="4" w:space="0" w:color="000000"/>
            </w:tcBorders>
            <w:hideMark/>
          </w:tcPr>
          <w:p w14:paraId="5E555C18" w14:textId="462DFC64"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 xml:space="preserve">Zameer et al, 2013, Huda and Abdullah, 2013, </w:t>
            </w:r>
            <w:proofErr w:type="spellStart"/>
            <w:r w:rsidRPr="00546532">
              <w:rPr>
                <w:rFonts w:ascii="Times New Roman" w:hAnsi="Times New Roman"/>
                <w:sz w:val="20"/>
                <w:szCs w:val="20"/>
              </w:rPr>
              <w:t>Rizqia</w:t>
            </w:r>
            <w:proofErr w:type="spellEnd"/>
            <w:r w:rsidRPr="00546532">
              <w:rPr>
                <w:rFonts w:ascii="Times New Roman" w:hAnsi="Times New Roman"/>
                <w:sz w:val="20"/>
                <w:szCs w:val="20"/>
              </w:rPr>
              <w:t xml:space="preserve"> </w:t>
            </w:r>
            <w:r w:rsidR="00D97FAF" w:rsidRPr="00546532">
              <w:rPr>
                <w:rFonts w:ascii="Times New Roman" w:eastAsia="Times New Roman" w:hAnsi="Times New Roman"/>
                <w:color w:val="222222"/>
              </w:rPr>
              <w:t xml:space="preserve"> and </w:t>
            </w:r>
            <w:proofErr w:type="spellStart"/>
            <w:r w:rsidR="00D97FAF" w:rsidRPr="00546532">
              <w:rPr>
                <w:rFonts w:ascii="Times New Roman" w:eastAsia="Times New Roman" w:hAnsi="Times New Roman"/>
                <w:color w:val="222222"/>
              </w:rPr>
              <w:t>Sumiati</w:t>
            </w:r>
            <w:proofErr w:type="spellEnd"/>
            <w:r w:rsidRPr="00546532">
              <w:rPr>
                <w:rFonts w:ascii="Times New Roman" w:hAnsi="Times New Roman"/>
                <w:sz w:val="20"/>
                <w:szCs w:val="20"/>
              </w:rPr>
              <w:t xml:space="preserve">, 2013, </w:t>
            </w:r>
            <w:proofErr w:type="spellStart"/>
            <w:r w:rsidRPr="00546532">
              <w:rPr>
                <w:rFonts w:ascii="Times New Roman" w:hAnsi="Times New Roman"/>
                <w:sz w:val="20"/>
                <w:szCs w:val="20"/>
              </w:rPr>
              <w:t>Hosain</w:t>
            </w:r>
            <w:proofErr w:type="spellEnd"/>
            <w:r w:rsidRPr="00546532">
              <w:rPr>
                <w:rFonts w:ascii="Times New Roman" w:hAnsi="Times New Roman"/>
                <w:sz w:val="20"/>
                <w:szCs w:val="20"/>
              </w:rPr>
              <w:t>, 2016</w:t>
            </w:r>
          </w:p>
        </w:tc>
      </w:tr>
      <w:tr w:rsidR="006539C0" w:rsidRPr="00546532" w14:paraId="5165464C" w14:textId="77777777" w:rsidTr="00696A70">
        <w:tc>
          <w:tcPr>
            <w:tcW w:w="2060" w:type="dxa"/>
            <w:tcBorders>
              <w:top w:val="single" w:sz="4" w:space="0" w:color="000000"/>
              <w:left w:val="single" w:sz="4" w:space="0" w:color="000000"/>
              <w:bottom w:val="single" w:sz="4" w:space="0" w:color="000000"/>
              <w:right w:val="single" w:sz="4" w:space="0" w:color="000000"/>
            </w:tcBorders>
            <w:vAlign w:val="bottom"/>
            <w:hideMark/>
          </w:tcPr>
          <w:p w14:paraId="1AFBC57F"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color w:val="000000"/>
                <w:sz w:val="20"/>
                <w:szCs w:val="20"/>
              </w:rPr>
              <w:t>Money Supply (MSP)</w:t>
            </w:r>
          </w:p>
        </w:tc>
        <w:tc>
          <w:tcPr>
            <w:tcW w:w="2768" w:type="dxa"/>
            <w:tcBorders>
              <w:top w:val="single" w:sz="4" w:space="0" w:color="000000"/>
              <w:left w:val="single" w:sz="4" w:space="0" w:color="000000"/>
              <w:bottom w:val="single" w:sz="4" w:space="0" w:color="000000"/>
              <w:right w:val="single" w:sz="4" w:space="0" w:color="000000"/>
            </w:tcBorders>
            <w:hideMark/>
          </w:tcPr>
          <w:p w14:paraId="47D4480B"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Pandey and Bhat, 2004</w:t>
            </w:r>
          </w:p>
        </w:tc>
        <w:tc>
          <w:tcPr>
            <w:tcW w:w="3005" w:type="dxa"/>
            <w:tcBorders>
              <w:top w:val="single" w:sz="4" w:space="0" w:color="000000"/>
              <w:left w:val="single" w:sz="4" w:space="0" w:color="000000"/>
              <w:bottom w:val="single" w:sz="4" w:space="0" w:color="000000"/>
              <w:right w:val="single" w:sz="4" w:space="0" w:color="000000"/>
            </w:tcBorders>
          </w:tcPr>
          <w:p w14:paraId="35DC9C99"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Akyildirim et al, 2013</w:t>
            </w:r>
          </w:p>
        </w:tc>
        <w:tc>
          <w:tcPr>
            <w:tcW w:w="2985" w:type="dxa"/>
            <w:tcBorders>
              <w:top w:val="single" w:sz="4" w:space="0" w:color="000000"/>
              <w:left w:val="single" w:sz="4" w:space="0" w:color="000000"/>
              <w:bottom w:val="single" w:sz="4" w:space="0" w:color="000000"/>
              <w:right w:val="single" w:sz="4" w:space="0" w:color="000000"/>
            </w:tcBorders>
            <w:hideMark/>
          </w:tcPr>
          <w:p w14:paraId="6B7061D0" w14:textId="19CCE655"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Mambo, 2012,</w:t>
            </w:r>
            <w:r w:rsidRPr="00546532">
              <w:rPr>
                <w:rFonts w:ascii="Times New Roman" w:eastAsia="Times New Roman" w:hAnsi="Times New Roman"/>
                <w:color w:val="222222"/>
                <w:sz w:val="20"/>
                <w:szCs w:val="20"/>
              </w:rPr>
              <w:t xml:space="preserve"> Mohsin and Ashraf, 2011</w:t>
            </w:r>
          </w:p>
        </w:tc>
      </w:tr>
      <w:tr w:rsidR="006539C0" w:rsidRPr="00546532" w14:paraId="194960BD" w14:textId="77777777" w:rsidTr="00696A70">
        <w:tc>
          <w:tcPr>
            <w:tcW w:w="2060" w:type="dxa"/>
            <w:tcBorders>
              <w:top w:val="single" w:sz="4" w:space="0" w:color="000000"/>
              <w:left w:val="single" w:sz="4" w:space="0" w:color="000000"/>
              <w:bottom w:val="single" w:sz="4" w:space="0" w:color="000000"/>
              <w:right w:val="single" w:sz="4" w:space="0" w:color="000000"/>
            </w:tcBorders>
            <w:vAlign w:val="bottom"/>
            <w:hideMark/>
          </w:tcPr>
          <w:p w14:paraId="3546B471"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color w:val="000000"/>
                <w:sz w:val="20"/>
                <w:szCs w:val="20"/>
              </w:rPr>
              <w:lastRenderedPageBreak/>
              <w:t>Earnings per Share (EPS)</w:t>
            </w:r>
          </w:p>
        </w:tc>
        <w:tc>
          <w:tcPr>
            <w:tcW w:w="2768" w:type="dxa"/>
            <w:tcBorders>
              <w:top w:val="single" w:sz="4" w:space="0" w:color="000000"/>
              <w:left w:val="single" w:sz="4" w:space="0" w:color="000000"/>
              <w:bottom w:val="single" w:sz="4" w:space="0" w:color="000000"/>
              <w:right w:val="single" w:sz="4" w:space="0" w:color="000000"/>
            </w:tcBorders>
            <w:hideMark/>
          </w:tcPr>
          <w:p w14:paraId="74851CED" w14:textId="288E8EFB"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Ahm</w:t>
            </w:r>
            <w:r w:rsidR="00CC4A6E" w:rsidRPr="00546532">
              <w:rPr>
                <w:rFonts w:ascii="Times New Roman" w:hAnsi="Times New Roman"/>
                <w:sz w:val="20"/>
                <w:szCs w:val="20"/>
              </w:rPr>
              <w:t>a</w:t>
            </w:r>
            <w:r w:rsidRPr="00546532">
              <w:rPr>
                <w:rFonts w:ascii="Times New Roman" w:hAnsi="Times New Roman"/>
                <w:sz w:val="20"/>
                <w:szCs w:val="20"/>
              </w:rPr>
              <w:t>d and Javid, 2009, Alzomaia  &amp; Al-Khadhiri, 2013, Mirbagherijam, 2014, King’wara, 2015, Tran and Nguyen, 2014</w:t>
            </w:r>
          </w:p>
        </w:tc>
        <w:tc>
          <w:tcPr>
            <w:tcW w:w="3005" w:type="dxa"/>
            <w:tcBorders>
              <w:top w:val="single" w:sz="4" w:space="0" w:color="000000"/>
              <w:left w:val="single" w:sz="4" w:space="0" w:color="000000"/>
              <w:bottom w:val="single" w:sz="4" w:space="0" w:color="000000"/>
              <w:right w:val="single" w:sz="4" w:space="0" w:color="000000"/>
            </w:tcBorders>
          </w:tcPr>
          <w:p w14:paraId="31B3B40C" w14:textId="77777777" w:rsidR="006539C0" w:rsidRPr="00546532" w:rsidRDefault="006539C0" w:rsidP="00605BEA">
            <w:pPr>
              <w:pStyle w:val="ListParagraph"/>
              <w:spacing w:line="360" w:lineRule="auto"/>
              <w:ind w:left="0"/>
              <w:jc w:val="both"/>
              <w:rPr>
                <w:rFonts w:ascii="Times New Roman" w:hAnsi="Times New Roman"/>
                <w:sz w:val="20"/>
                <w:szCs w:val="20"/>
              </w:rPr>
            </w:pPr>
          </w:p>
        </w:tc>
        <w:tc>
          <w:tcPr>
            <w:tcW w:w="2985" w:type="dxa"/>
            <w:tcBorders>
              <w:top w:val="single" w:sz="4" w:space="0" w:color="000000"/>
              <w:left w:val="single" w:sz="4" w:space="0" w:color="000000"/>
              <w:bottom w:val="single" w:sz="4" w:space="0" w:color="000000"/>
              <w:right w:val="single" w:sz="4" w:space="0" w:color="000000"/>
            </w:tcBorders>
          </w:tcPr>
          <w:p w14:paraId="560F0541" w14:textId="77777777" w:rsidR="006539C0" w:rsidRPr="00546532" w:rsidRDefault="006539C0" w:rsidP="00605BEA">
            <w:pPr>
              <w:pStyle w:val="ListParagraph"/>
              <w:spacing w:line="360" w:lineRule="auto"/>
              <w:ind w:left="0"/>
              <w:jc w:val="both"/>
              <w:rPr>
                <w:rFonts w:ascii="Times New Roman" w:hAnsi="Times New Roman"/>
                <w:sz w:val="20"/>
                <w:szCs w:val="20"/>
              </w:rPr>
            </w:pPr>
          </w:p>
        </w:tc>
      </w:tr>
      <w:tr w:rsidR="006539C0" w:rsidRPr="00546532" w14:paraId="00B9ED09" w14:textId="77777777" w:rsidTr="00696A70">
        <w:tc>
          <w:tcPr>
            <w:tcW w:w="2060" w:type="dxa"/>
            <w:tcBorders>
              <w:top w:val="single" w:sz="4" w:space="0" w:color="000000"/>
              <w:left w:val="single" w:sz="4" w:space="0" w:color="000000"/>
              <w:bottom w:val="single" w:sz="4" w:space="0" w:color="000000"/>
              <w:right w:val="single" w:sz="4" w:space="0" w:color="000000"/>
            </w:tcBorders>
            <w:vAlign w:val="bottom"/>
            <w:hideMark/>
          </w:tcPr>
          <w:p w14:paraId="2F10E922"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color w:val="000000"/>
                <w:sz w:val="20"/>
                <w:szCs w:val="20"/>
              </w:rPr>
              <w:t>Taxation Paid (TP)</w:t>
            </w:r>
          </w:p>
        </w:tc>
        <w:tc>
          <w:tcPr>
            <w:tcW w:w="2768" w:type="dxa"/>
            <w:tcBorders>
              <w:top w:val="single" w:sz="4" w:space="0" w:color="000000"/>
              <w:left w:val="single" w:sz="4" w:space="0" w:color="000000"/>
              <w:bottom w:val="single" w:sz="4" w:space="0" w:color="000000"/>
              <w:right w:val="single" w:sz="4" w:space="0" w:color="000000"/>
            </w:tcBorders>
            <w:hideMark/>
          </w:tcPr>
          <w:p w14:paraId="36CC9937" w14:textId="62704AD6"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Rehman and Takumi, 2012</w:t>
            </w:r>
          </w:p>
        </w:tc>
        <w:tc>
          <w:tcPr>
            <w:tcW w:w="3005" w:type="dxa"/>
            <w:tcBorders>
              <w:top w:val="single" w:sz="4" w:space="0" w:color="000000"/>
              <w:left w:val="single" w:sz="4" w:space="0" w:color="000000"/>
              <w:bottom w:val="single" w:sz="4" w:space="0" w:color="000000"/>
              <w:right w:val="single" w:sz="4" w:space="0" w:color="000000"/>
            </w:tcBorders>
            <w:hideMark/>
          </w:tcPr>
          <w:p w14:paraId="621EA0FB" w14:textId="64600C8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 xml:space="preserve">Arif &amp; Akbar, 2013, Chetty and Saez, 2010,  Morck and Yeung, 2005,  Chuang et al, 2018,  </w:t>
            </w:r>
          </w:p>
        </w:tc>
        <w:tc>
          <w:tcPr>
            <w:tcW w:w="2985" w:type="dxa"/>
            <w:tcBorders>
              <w:top w:val="single" w:sz="4" w:space="0" w:color="000000"/>
              <w:left w:val="single" w:sz="4" w:space="0" w:color="000000"/>
              <w:bottom w:val="single" w:sz="4" w:space="0" w:color="000000"/>
              <w:right w:val="single" w:sz="4" w:space="0" w:color="000000"/>
            </w:tcBorders>
          </w:tcPr>
          <w:p w14:paraId="4C129A65" w14:textId="0209E7EC"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Gul et al, 2012,  Hassan et al, 2013,  Khan et al, 201</w:t>
            </w:r>
            <w:r w:rsidR="0028756E" w:rsidRPr="00546532">
              <w:rPr>
                <w:rFonts w:ascii="Times New Roman" w:hAnsi="Times New Roman"/>
                <w:sz w:val="20"/>
                <w:szCs w:val="20"/>
              </w:rPr>
              <w:t>7</w:t>
            </w:r>
          </w:p>
        </w:tc>
      </w:tr>
      <w:tr w:rsidR="006539C0" w:rsidRPr="00546532" w14:paraId="59BE8BD5" w14:textId="77777777" w:rsidTr="00696A70">
        <w:tc>
          <w:tcPr>
            <w:tcW w:w="2060" w:type="dxa"/>
            <w:tcBorders>
              <w:top w:val="single" w:sz="4" w:space="0" w:color="000000"/>
              <w:left w:val="single" w:sz="4" w:space="0" w:color="000000"/>
              <w:bottom w:val="single" w:sz="4" w:space="0" w:color="000000"/>
              <w:right w:val="single" w:sz="4" w:space="0" w:color="000000"/>
            </w:tcBorders>
            <w:vAlign w:val="bottom"/>
            <w:hideMark/>
          </w:tcPr>
          <w:p w14:paraId="77C72BA9"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color w:val="000000"/>
                <w:sz w:val="20"/>
                <w:szCs w:val="20"/>
              </w:rPr>
              <w:t>Investment Decisions (INV1)</w:t>
            </w:r>
          </w:p>
        </w:tc>
        <w:tc>
          <w:tcPr>
            <w:tcW w:w="2768" w:type="dxa"/>
            <w:tcBorders>
              <w:top w:val="single" w:sz="4" w:space="0" w:color="000000"/>
              <w:left w:val="single" w:sz="4" w:space="0" w:color="000000"/>
              <w:bottom w:val="single" w:sz="4" w:space="0" w:color="000000"/>
              <w:right w:val="single" w:sz="4" w:space="0" w:color="000000"/>
            </w:tcBorders>
            <w:hideMark/>
          </w:tcPr>
          <w:p w14:paraId="2EE2F7D8"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Adediran and Alade, 2013</w:t>
            </w:r>
          </w:p>
        </w:tc>
        <w:tc>
          <w:tcPr>
            <w:tcW w:w="3005" w:type="dxa"/>
            <w:tcBorders>
              <w:top w:val="single" w:sz="4" w:space="0" w:color="000000"/>
              <w:left w:val="single" w:sz="4" w:space="0" w:color="000000"/>
              <w:bottom w:val="single" w:sz="4" w:space="0" w:color="000000"/>
              <w:right w:val="single" w:sz="4" w:space="0" w:color="000000"/>
            </w:tcBorders>
          </w:tcPr>
          <w:p w14:paraId="544AEBD0"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Al-Najjar and Belghitar, 2011</w:t>
            </w:r>
          </w:p>
        </w:tc>
        <w:tc>
          <w:tcPr>
            <w:tcW w:w="2985" w:type="dxa"/>
            <w:tcBorders>
              <w:top w:val="single" w:sz="4" w:space="0" w:color="000000"/>
              <w:left w:val="single" w:sz="4" w:space="0" w:color="000000"/>
              <w:bottom w:val="single" w:sz="4" w:space="0" w:color="000000"/>
              <w:right w:val="single" w:sz="4" w:space="0" w:color="000000"/>
            </w:tcBorders>
          </w:tcPr>
          <w:p w14:paraId="59457C4D" w14:textId="77777777" w:rsidR="006539C0" w:rsidRPr="00546532" w:rsidRDefault="006539C0" w:rsidP="00605BEA">
            <w:pPr>
              <w:pStyle w:val="ListParagraph"/>
              <w:spacing w:line="360" w:lineRule="auto"/>
              <w:ind w:left="0"/>
              <w:jc w:val="both"/>
              <w:rPr>
                <w:rFonts w:ascii="Times New Roman" w:hAnsi="Times New Roman"/>
                <w:sz w:val="20"/>
                <w:szCs w:val="20"/>
              </w:rPr>
            </w:pPr>
          </w:p>
        </w:tc>
      </w:tr>
      <w:tr w:rsidR="006539C0" w:rsidRPr="00546532" w14:paraId="4FD54156" w14:textId="77777777" w:rsidTr="00696A70">
        <w:tc>
          <w:tcPr>
            <w:tcW w:w="2060" w:type="dxa"/>
            <w:tcBorders>
              <w:top w:val="single" w:sz="4" w:space="0" w:color="000000"/>
              <w:left w:val="single" w:sz="4" w:space="0" w:color="000000"/>
              <w:bottom w:val="single" w:sz="4" w:space="0" w:color="000000"/>
              <w:right w:val="single" w:sz="4" w:space="0" w:color="000000"/>
            </w:tcBorders>
            <w:vAlign w:val="bottom"/>
            <w:hideMark/>
          </w:tcPr>
          <w:p w14:paraId="7E075FDD" w14:textId="77777777"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color w:val="000000"/>
                <w:sz w:val="20"/>
                <w:szCs w:val="20"/>
              </w:rPr>
              <w:t>Institutional Ownership (OWN5)</w:t>
            </w:r>
          </w:p>
        </w:tc>
        <w:tc>
          <w:tcPr>
            <w:tcW w:w="2768" w:type="dxa"/>
            <w:tcBorders>
              <w:top w:val="single" w:sz="4" w:space="0" w:color="000000"/>
              <w:left w:val="single" w:sz="4" w:space="0" w:color="000000"/>
              <w:bottom w:val="single" w:sz="4" w:space="0" w:color="000000"/>
              <w:right w:val="single" w:sz="4" w:space="0" w:color="000000"/>
            </w:tcBorders>
            <w:hideMark/>
          </w:tcPr>
          <w:p w14:paraId="7BF59A4B" w14:textId="5DE32384" w:rsidR="006539C0" w:rsidRPr="00546532" w:rsidRDefault="006539C0" w:rsidP="00C3512E">
            <w:pPr>
              <w:pStyle w:val="ListParagraph"/>
              <w:spacing w:line="360" w:lineRule="auto"/>
              <w:ind w:left="0"/>
              <w:jc w:val="both"/>
              <w:rPr>
                <w:rFonts w:ascii="Times New Roman" w:hAnsi="Times New Roman"/>
                <w:sz w:val="20"/>
                <w:szCs w:val="20"/>
              </w:rPr>
            </w:pPr>
            <w:r w:rsidRPr="00546532">
              <w:rPr>
                <w:rFonts w:ascii="Times New Roman" w:eastAsia="Times New Roman" w:hAnsi="Times New Roman"/>
                <w:color w:val="222222"/>
                <w:sz w:val="20"/>
                <w:szCs w:val="20"/>
              </w:rPr>
              <w:t xml:space="preserve">Farinha, 2003, </w:t>
            </w:r>
            <w:r w:rsidRPr="00546532">
              <w:rPr>
                <w:rFonts w:ascii="Times New Roman" w:hAnsi="Times New Roman"/>
                <w:sz w:val="20"/>
                <w:szCs w:val="20"/>
              </w:rPr>
              <w:t xml:space="preserve"> Allen et al, 2000 and Bozec et al, 2010, </w:t>
            </w:r>
            <w:r w:rsidR="00A52A90" w:rsidRPr="00546532">
              <w:rPr>
                <w:rFonts w:ascii="Times New Roman" w:hAnsi="Times New Roman"/>
                <w:sz w:val="20"/>
                <w:szCs w:val="20"/>
              </w:rPr>
              <w:t>Bjorn</w:t>
            </w:r>
            <w:r w:rsidRPr="00546532">
              <w:rPr>
                <w:rFonts w:ascii="Times New Roman" w:hAnsi="Times New Roman"/>
                <w:sz w:val="20"/>
                <w:szCs w:val="20"/>
              </w:rPr>
              <w:t xml:space="preserve"> and </w:t>
            </w:r>
            <w:r w:rsidR="00A52A90" w:rsidRPr="00546532">
              <w:rPr>
                <w:rFonts w:ascii="Times New Roman" w:hAnsi="Times New Roman"/>
                <w:sz w:val="20"/>
                <w:szCs w:val="20"/>
              </w:rPr>
              <w:t xml:space="preserve">Eriksson </w:t>
            </w:r>
            <w:r w:rsidRPr="00546532">
              <w:rPr>
                <w:rFonts w:ascii="Times New Roman" w:hAnsi="Times New Roman"/>
                <w:sz w:val="20"/>
                <w:szCs w:val="20"/>
              </w:rPr>
              <w:t>Lantz, 2016</w:t>
            </w:r>
          </w:p>
        </w:tc>
        <w:tc>
          <w:tcPr>
            <w:tcW w:w="3005" w:type="dxa"/>
            <w:tcBorders>
              <w:top w:val="single" w:sz="4" w:space="0" w:color="000000"/>
              <w:left w:val="single" w:sz="4" w:space="0" w:color="000000"/>
              <w:bottom w:val="single" w:sz="4" w:space="0" w:color="000000"/>
              <w:right w:val="single" w:sz="4" w:space="0" w:color="000000"/>
            </w:tcBorders>
            <w:hideMark/>
          </w:tcPr>
          <w:p w14:paraId="182D1693" w14:textId="2F2FACBC" w:rsidR="006539C0" w:rsidRPr="00546532" w:rsidRDefault="006539C0" w:rsidP="00605BEA">
            <w:pPr>
              <w:pStyle w:val="ListParagraph"/>
              <w:spacing w:line="360" w:lineRule="auto"/>
              <w:ind w:left="0"/>
              <w:jc w:val="both"/>
              <w:rPr>
                <w:rFonts w:ascii="Times New Roman" w:hAnsi="Times New Roman"/>
                <w:sz w:val="20"/>
                <w:szCs w:val="20"/>
              </w:rPr>
            </w:pPr>
            <w:r w:rsidRPr="00546532">
              <w:rPr>
                <w:rFonts w:ascii="Times New Roman" w:hAnsi="Times New Roman"/>
                <w:sz w:val="20"/>
                <w:szCs w:val="20"/>
              </w:rPr>
              <w:t>Kania and Bacon, 2005, Huda and Abdullah, 2013,   Bushra and Mirza,  2015</w:t>
            </w:r>
          </w:p>
        </w:tc>
        <w:tc>
          <w:tcPr>
            <w:tcW w:w="2985" w:type="dxa"/>
            <w:tcBorders>
              <w:top w:val="single" w:sz="4" w:space="0" w:color="000000"/>
              <w:left w:val="single" w:sz="4" w:space="0" w:color="000000"/>
              <w:bottom w:val="single" w:sz="4" w:space="0" w:color="000000"/>
              <w:right w:val="single" w:sz="4" w:space="0" w:color="000000"/>
            </w:tcBorders>
          </w:tcPr>
          <w:p w14:paraId="14C7CB77" w14:textId="77777777" w:rsidR="006539C0" w:rsidRPr="00546532" w:rsidRDefault="006539C0" w:rsidP="00605BEA">
            <w:pPr>
              <w:pStyle w:val="ListParagraph"/>
              <w:spacing w:line="360" w:lineRule="auto"/>
              <w:ind w:left="0"/>
              <w:jc w:val="both"/>
              <w:rPr>
                <w:rFonts w:ascii="Times New Roman" w:hAnsi="Times New Roman"/>
                <w:sz w:val="20"/>
                <w:szCs w:val="20"/>
              </w:rPr>
            </w:pPr>
          </w:p>
        </w:tc>
      </w:tr>
    </w:tbl>
    <w:p w14:paraId="610F62CB" w14:textId="062F7AA6" w:rsidR="008A77B4" w:rsidRPr="00546532" w:rsidRDefault="008870A3" w:rsidP="00370560">
      <w:pPr>
        <w:pStyle w:val="Heading1"/>
        <w:rPr>
          <w:rFonts w:ascii="Times New Roman" w:hAnsi="Times New Roman"/>
        </w:rPr>
      </w:pPr>
      <w:bookmarkStart w:id="11" w:name="_Toc451806192"/>
      <w:bookmarkStart w:id="12" w:name="_Toc509515232"/>
      <w:bookmarkStart w:id="13" w:name="_Toc4587017"/>
      <w:r w:rsidRPr="00546532">
        <w:rPr>
          <w:rFonts w:ascii="Times New Roman" w:hAnsi="Times New Roman"/>
        </w:rPr>
        <w:t>3</w:t>
      </w:r>
      <w:r w:rsidR="00370560" w:rsidRPr="00546532">
        <w:rPr>
          <w:rFonts w:ascii="Times New Roman" w:hAnsi="Times New Roman"/>
        </w:rPr>
        <w:t xml:space="preserve">. </w:t>
      </w:r>
      <w:r w:rsidR="00167F37" w:rsidRPr="00546532">
        <w:rPr>
          <w:rFonts w:ascii="Times New Roman" w:hAnsi="Times New Roman"/>
        </w:rPr>
        <w:t xml:space="preserve">Data and </w:t>
      </w:r>
      <w:r w:rsidR="008A77B4" w:rsidRPr="00546532">
        <w:rPr>
          <w:rFonts w:ascii="Times New Roman" w:hAnsi="Times New Roman"/>
        </w:rPr>
        <w:t>Methodology</w:t>
      </w:r>
      <w:bookmarkEnd w:id="11"/>
      <w:bookmarkEnd w:id="12"/>
      <w:bookmarkEnd w:id="13"/>
    </w:p>
    <w:p w14:paraId="01E619E6" w14:textId="7A4997D5" w:rsidR="008A77B4" w:rsidRPr="00546532" w:rsidRDefault="008870A3" w:rsidP="00370560">
      <w:pPr>
        <w:pStyle w:val="Heading2"/>
        <w:rPr>
          <w:rFonts w:ascii="Times New Roman" w:hAnsi="Times New Roman"/>
        </w:rPr>
      </w:pPr>
      <w:bookmarkStart w:id="14" w:name="_Toc451806195"/>
      <w:bookmarkStart w:id="15" w:name="_Toc509515234"/>
      <w:bookmarkStart w:id="16" w:name="_Toc4587018"/>
      <w:r w:rsidRPr="00546532">
        <w:rPr>
          <w:rFonts w:ascii="Times New Roman" w:hAnsi="Times New Roman"/>
        </w:rPr>
        <w:t>3</w:t>
      </w:r>
      <w:r w:rsidR="00370560" w:rsidRPr="00546532">
        <w:rPr>
          <w:rFonts w:ascii="Times New Roman" w:hAnsi="Times New Roman"/>
        </w:rPr>
        <w:t>.1.</w:t>
      </w:r>
      <w:r w:rsidR="00067F18" w:rsidRPr="00546532">
        <w:rPr>
          <w:rFonts w:ascii="Times New Roman" w:hAnsi="Times New Roman"/>
        </w:rPr>
        <w:t xml:space="preserve"> </w:t>
      </w:r>
      <w:r w:rsidR="00737D23" w:rsidRPr="00546532">
        <w:rPr>
          <w:rFonts w:ascii="Times New Roman" w:hAnsi="Times New Roman"/>
        </w:rPr>
        <w:t>Model Specification</w:t>
      </w:r>
      <w:bookmarkEnd w:id="14"/>
      <w:bookmarkEnd w:id="15"/>
      <w:bookmarkEnd w:id="16"/>
    </w:p>
    <w:p w14:paraId="6510248B" w14:textId="7C68D567" w:rsidR="008A77B4" w:rsidRPr="00546532" w:rsidRDefault="00023324" w:rsidP="008A77B4">
      <w:pPr>
        <w:spacing w:line="360" w:lineRule="auto"/>
        <w:jc w:val="both"/>
        <w:rPr>
          <w:rFonts w:ascii="Times New Roman" w:hAnsi="Times New Roman"/>
          <w:sz w:val="24"/>
          <w:szCs w:val="24"/>
        </w:rPr>
      </w:pPr>
      <w:r w:rsidRPr="00546532">
        <w:rPr>
          <w:rFonts w:ascii="Times New Roman" w:hAnsi="Times New Roman"/>
          <w:sz w:val="24"/>
          <w:szCs w:val="24"/>
        </w:rPr>
        <w:t>T</w:t>
      </w:r>
      <w:r w:rsidR="00F746D8" w:rsidRPr="00546532">
        <w:rPr>
          <w:rFonts w:ascii="Times New Roman" w:hAnsi="Times New Roman"/>
          <w:sz w:val="24"/>
          <w:szCs w:val="24"/>
        </w:rPr>
        <w:t xml:space="preserve">he </w:t>
      </w:r>
      <w:r w:rsidR="00563FB9" w:rsidRPr="00546532">
        <w:rPr>
          <w:rFonts w:ascii="Times New Roman" w:hAnsi="Times New Roman"/>
          <w:sz w:val="24"/>
          <w:szCs w:val="24"/>
        </w:rPr>
        <w:t>Levin, Lin and Chu</w:t>
      </w:r>
      <w:r w:rsidR="00025F00" w:rsidRPr="00546532">
        <w:rPr>
          <w:rFonts w:ascii="Times New Roman" w:hAnsi="Times New Roman"/>
          <w:sz w:val="24"/>
          <w:szCs w:val="24"/>
        </w:rPr>
        <w:t xml:space="preserve"> (LLC)</w:t>
      </w:r>
      <w:r w:rsidR="00563FB9" w:rsidRPr="00546532">
        <w:rPr>
          <w:rFonts w:ascii="Times New Roman" w:hAnsi="Times New Roman"/>
          <w:sz w:val="24"/>
          <w:szCs w:val="24"/>
        </w:rPr>
        <w:t xml:space="preserve"> </w:t>
      </w:r>
      <w:r w:rsidR="00270AF4" w:rsidRPr="00546532">
        <w:rPr>
          <w:rFonts w:ascii="Times New Roman" w:hAnsi="Times New Roman"/>
          <w:sz w:val="24"/>
          <w:szCs w:val="24"/>
        </w:rPr>
        <w:t>and Im, Pesaran and Shin</w:t>
      </w:r>
      <w:r w:rsidR="00781D8F" w:rsidRPr="00546532">
        <w:rPr>
          <w:rFonts w:ascii="Times New Roman" w:hAnsi="Times New Roman"/>
          <w:sz w:val="24"/>
          <w:szCs w:val="24"/>
        </w:rPr>
        <w:t xml:space="preserve"> (IPS)</w:t>
      </w:r>
      <w:r w:rsidR="00270AF4" w:rsidRPr="00546532">
        <w:rPr>
          <w:rFonts w:ascii="Times New Roman" w:hAnsi="Times New Roman"/>
          <w:sz w:val="24"/>
          <w:szCs w:val="24"/>
        </w:rPr>
        <w:t xml:space="preserve"> </w:t>
      </w:r>
      <w:r w:rsidR="00E95D91" w:rsidRPr="00546532">
        <w:rPr>
          <w:rFonts w:ascii="Times New Roman" w:hAnsi="Times New Roman"/>
          <w:sz w:val="24"/>
          <w:szCs w:val="24"/>
        </w:rPr>
        <w:t xml:space="preserve">were used </w:t>
      </w:r>
      <w:r w:rsidR="00C93DD9" w:rsidRPr="00546532">
        <w:rPr>
          <w:rFonts w:ascii="Times New Roman" w:hAnsi="Times New Roman"/>
          <w:sz w:val="24"/>
          <w:szCs w:val="24"/>
        </w:rPr>
        <w:t xml:space="preserve">to </w:t>
      </w:r>
      <w:r w:rsidR="00270AF4" w:rsidRPr="00546532">
        <w:rPr>
          <w:rFonts w:ascii="Times New Roman" w:hAnsi="Times New Roman"/>
          <w:sz w:val="24"/>
          <w:szCs w:val="24"/>
        </w:rPr>
        <w:t>test</w:t>
      </w:r>
      <w:r w:rsidR="00C93DD9" w:rsidRPr="00546532">
        <w:rPr>
          <w:rFonts w:ascii="Times New Roman" w:hAnsi="Times New Roman"/>
          <w:sz w:val="24"/>
          <w:szCs w:val="24"/>
        </w:rPr>
        <w:t xml:space="preserve"> for unit root</w:t>
      </w:r>
      <w:r w:rsidR="00563FB9" w:rsidRPr="00546532">
        <w:rPr>
          <w:rFonts w:ascii="Times New Roman" w:hAnsi="Times New Roman"/>
          <w:sz w:val="24"/>
          <w:szCs w:val="24"/>
        </w:rPr>
        <w:t xml:space="preserve">. </w:t>
      </w:r>
      <w:r w:rsidR="00C93DD9" w:rsidRPr="00546532">
        <w:rPr>
          <w:rFonts w:ascii="Times New Roman" w:hAnsi="Times New Roman"/>
          <w:sz w:val="24"/>
          <w:szCs w:val="24"/>
        </w:rPr>
        <w:t xml:space="preserve">The best </w:t>
      </w:r>
      <w:r w:rsidR="00E40F56" w:rsidRPr="00546532">
        <w:rPr>
          <w:rFonts w:ascii="Times New Roman" w:hAnsi="Times New Roman"/>
          <w:sz w:val="24"/>
          <w:szCs w:val="24"/>
        </w:rPr>
        <w:t>p</w:t>
      </w:r>
      <w:r w:rsidR="00D37D4D" w:rsidRPr="00546532">
        <w:rPr>
          <w:rFonts w:ascii="Times New Roman" w:hAnsi="Times New Roman"/>
          <w:sz w:val="24"/>
          <w:szCs w:val="24"/>
        </w:rPr>
        <w:t>anel ordinary least squares (OLS)</w:t>
      </w:r>
      <w:r w:rsidR="00C93DD9" w:rsidRPr="00546532">
        <w:rPr>
          <w:rFonts w:ascii="Times New Roman" w:hAnsi="Times New Roman"/>
          <w:sz w:val="24"/>
          <w:szCs w:val="24"/>
        </w:rPr>
        <w:t xml:space="preserve"> </w:t>
      </w:r>
      <w:r w:rsidR="00E44DDC" w:rsidRPr="00546532">
        <w:rPr>
          <w:rFonts w:ascii="Times New Roman" w:hAnsi="Times New Roman"/>
          <w:sz w:val="24"/>
          <w:szCs w:val="24"/>
        </w:rPr>
        <w:t xml:space="preserve">estimation method </w:t>
      </w:r>
      <w:r w:rsidR="0059153F" w:rsidRPr="00546532">
        <w:rPr>
          <w:rFonts w:ascii="Times New Roman" w:hAnsi="Times New Roman"/>
          <w:sz w:val="24"/>
          <w:szCs w:val="24"/>
        </w:rPr>
        <w:t xml:space="preserve">was </w:t>
      </w:r>
      <w:r w:rsidR="00D37D4D" w:rsidRPr="00546532">
        <w:rPr>
          <w:rFonts w:ascii="Times New Roman" w:hAnsi="Times New Roman"/>
          <w:sz w:val="24"/>
          <w:szCs w:val="24"/>
        </w:rPr>
        <w:t xml:space="preserve">selected </w:t>
      </w:r>
      <w:r w:rsidR="00E44DDC" w:rsidRPr="00546532">
        <w:rPr>
          <w:rFonts w:ascii="Times New Roman" w:hAnsi="Times New Roman"/>
          <w:sz w:val="24"/>
          <w:szCs w:val="24"/>
        </w:rPr>
        <w:t xml:space="preserve">by applying tests on redundant fixed effects </w:t>
      </w:r>
      <w:r w:rsidR="0059153F" w:rsidRPr="00546532">
        <w:rPr>
          <w:rFonts w:ascii="Times New Roman" w:hAnsi="Times New Roman"/>
          <w:sz w:val="24"/>
          <w:szCs w:val="24"/>
        </w:rPr>
        <w:t>and the</w:t>
      </w:r>
      <w:r w:rsidR="00B8014E" w:rsidRPr="00546532">
        <w:rPr>
          <w:rFonts w:ascii="Times New Roman" w:hAnsi="Times New Roman"/>
          <w:sz w:val="24"/>
          <w:szCs w:val="24"/>
        </w:rPr>
        <w:t xml:space="preserve"> Hausman (1978) test</w:t>
      </w:r>
      <w:r w:rsidR="008908F8" w:rsidRPr="00546532">
        <w:rPr>
          <w:rFonts w:ascii="Times New Roman" w:hAnsi="Times New Roman"/>
          <w:sz w:val="24"/>
          <w:szCs w:val="24"/>
        </w:rPr>
        <w:t xml:space="preserve"> </w:t>
      </w:r>
      <w:r w:rsidR="0059153F" w:rsidRPr="00546532">
        <w:rPr>
          <w:rFonts w:ascii="Times New Roman" w:hAnsi="Times New Roman"/>
          <w:sz w:val="24"/>
          <w:szCs w:val="24"/>
        </w:rPr>
        <w:t>on</w:t>
      </w:r>
      <w:r w:rsidR="008071F4" w:rsidRPr="00546532">
        <w:rPr>
          <w:rFonts w:ascii="Times New Roman" w:hAnsi="Times New Roman"/>
          <w:sz w:val="24"/>
          <w:szCs w:val="24"/>
        </w:rPr>
        <w:t xml:space="preserve"> random effects panel OLS.</w:t>
      </w:r>
      <w:r w:rsidR="000F0AF9" w:rsidRPr="00546532">
        <w:rPr>
          <w:rFonts w:ascii="Times New Roman" w:hAnsi="Times New Roman"/>
          <w:sz w:val="24"/>
          <w:szCs w:val="24"/>
        </w:rPr>
        <w:t xml:space="preserve"> </w:t>
      </w:r>
      <w:r w:rsidR="008A77B4" w:rsidRPr="00546532">
        <w:rPr>
          <w:rFonts w:ascii="Times New Roman" w:hAnsi="Times New Roman"/>
          <w:sz w:val="24"/>
          <w:szCs w:val="24"/>
        </w:rPr>
        <w:t xml:space="preserve">The </w:t>
      </w:r>
      <w:r w:rsidR="001A6F2C" w:rsidRPr="00546532">
        <w:rPr>
          <w:rFonts w:ascii="Times New Roman" w:hAnsi="Times New Roman"/>
          <w:sz w:val="24"/>
          <w:szCs w:val="24"/>
        </w:rPr>
        <w:t xml:space="preserve">panel OLS </w:t>
      </w:r>
      <w:r w:rsidR="008A77B4" w:rsidRPr="00546532">
        <w:rPr>
          <w:rFonts w:ascii="Times New Roman" w:hAnsi="Times New Roman"/>
          <w:sz w:val="24"/>
          <w:szCs w:val="24"/>
        </w:rPr>
        <w:t>model</w:t>
      </w:r>
      <w:r w:rsidR="00C93DD9" w:rsidRPr="00546532">
        <w:rPr>
          <w:rFonts w:ascii="Times New Roman" w:hAnsi="Times New Roman"/>
          <w:sz w:val="24"/>
          <w:szCs w:val="24"/>
        </w:rPr>
        <w:t xml:space="preserve"> </w:t>
      </w:r>
      <w:r w:rsidR="0059153F" w:rsidRPr="00546532">
        <w:rPr>
          <w:rFonts w:ascii="Times New Roman" w:hAnsi="Times New Roman"/>
          <w:sz w:val="24"/>
          <w:szCs w:val="24"/>
        </w:rPr>
        <w:t>was specified as</w:t>
      </w:r>
      <w:r w:rsidR="004E2E51" w:rsidRPr="00546532">
        <w:rPr>
          <w:rFonts w:ascii="Times New Roman" w:hAnsi="Times New Roman"/>
          <w:sz w:val="24"/>
          <w:szCs w:val="24"/>
        </w:rPr>
        <w:t>:</w:t>
      </w:r>
    </w:p>
    <w:p w14:paraId="3756D884" w14:textId="1194B20E" w:rsidR="003B3B7F" w:rsidRPr="00546532" w:rsidRDefault="009C7FEC" w:rsidP="008A77B4">
      <w:pPr>
        <w:spacing w:line="36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f</m:t>
            </m:r>
          </m:sub>
        </m:sSub>
        <m:sSubSup>
          <m:sSubSupPr>
            <m:ctrlPr>
              <w:rPr>
                <w:rFonts w:ascii="Cambria Math" w:hAnsi="Cambria Math"/>
                <w:i/>
                <w:sz w:val="24"/>
                <w:szCs w:val="24"/>
              </w:rPr>
            </m:ctrlPr>
          </m:sSubSupPr>
          <m:e>
            <m:r>
              <w:rPr>
                <w:rFonts w:ascii="Cambria Math" w:hAnsi="Cambria Math"/>
                <w:sz w:val="24"/>
                <w:szCs w:val="24"/>
              </w:rPr>
              <m:t>firm</m:t>
            </m:r>
          </m:e>
          <m:sub>
            <m:r>
              <w:rPr>
                <w:rFonts w:ascii="Cambria Math" w:hAnsi="Cambria Math"/>
                <w:sz w:val="24"/>
                <w:szCs w:val="24"/>
              </w:rPr>
              <m:t>it</m:t>
            </m:r>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m</m:t>
            </m:r>
          </m:sub>
        </m:sSub>
        <m:sSubSup>
          <m:sSubSupPr>
            <m:ctrlPr>
              <w:rPr>
                <w:rFonts w:ascii="Cambria Math" w:hAnsi="Cambria Math"/>
                <w:i/>
                <w:sz w:val="24"/>
                <w:szCs w:val="24"/>
              </w:rPr>
            </m:ctrlPr>
          </m:sSubSupPr>
          <m:e>
            <m:r>
              <w:rPr>
                <w:rFonts w:ascii="Cambria Math" w:hAnsi="Cambria Math"/>
                <w:sz w:val="24"/>
                <w:szCs w:val="24"/>
              </w:rPr>
              <m:t>macro</m:t>
            </m:r>
          </m:e>
          <m:sub>
            <m:r>
              <w:rPr>
                <w:rFonts w:ascii="Cambria Math" w:hAnsi="Cambria Math"/>
                <w:sz w:val="24"/>
                <w:szCs w:val="24"/>
              </w:rPr>
              <m:t>t</m:t>
            </m:r>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008D7E31" w:rsidRPr="00546532">
        <w:rPr>
          <w:rFonts w:ascii="Times New Roman" w:hAnsi="Times New Roman"/>
          <w:sz w:val="24"/>
          <w:szCs w:val="24"/>
        </w:rPr>
        <w:t xml:space="preserve"> </w:t>
      </w:r>
      <w:r w:rsidR="00D01ECA" w:rsidRPr="00546532">
        <w:rPr>
          <w:rFonts w:ascii="Times New Roman" w:hAnsi="Times New Roman"/>
          <w:sz w:val="24"/>
          <w:szCs w:val="24"/>
        </w:rPr>
        <w:t xml:space="preserve">                                  </w:t>
      </w:r>
      <w:r w:rsidR="00D94520" w:rsidRPr="00546532">
        <w:rPr>
          <w:rFonts w:ascii="Times New Roman" w:hAnsi="Times New Roman"/>
          <w:sz w:val="24"/>
          <w:szCs w:val="24"/>
        </w:rPr>
        <w:t xml:space="preserve">                 </w:t>
      </w:r>
      <w:r w:rsidR="00C31D55" w:rsidRPr="00546532">
        <w:rPr>
          <w:rFonts w:ascii="Times New Roman" w:hAnsi="Times New Roman"/>
          <w:sz w:val="24"/>
          <w:szCs w:val="24"/>
        </w:rPr>
        <w:t>(</w:t>
      </w:r>
      <w:r w:rsidR="00D94520" w:rsidRPr="00546532">
        <w:rPr>
          <w:rFonts w:ascii="Times New Roman" w:hAnsi="Times New Roman"/>
          <w:sz w:val="24"/>
          <w:szCs w:val="24"/>
        </w:rPr>
        <w:t>3.1</w:t>
      </w:r>
      <w:r w:rsidR="00C31D55" w:rsidRPr="00546532">
        <w:rPr>
          <w:rFonts w:ascii="Times New Roman" w:hAnsi="Times New Roman"/>
          <w:sz w:val="24"/>
          <w:szCs w:val="24"/>
        </w:rPr>
        <w:t>)</w:t>
      </w:r>
      <w:r w:rsidR="00D01ECA" w:rsidRPr="00546532">
        <w:rPr>
          <w:rFonts w:ascii="Times New Roman" w:hAnsi="Times New Roman"/>
          <w:sz w:val="24"/>
          <w:szCs w:val="24"/>
        </w:rPr>
        <w:t xml:space="preserve">       </w:t>
      </w:r>
    </w:p>
    <w:p w14:paraId="19BD08A3" w14:textId="3A1F59E7" w:rsidR="008A77B4" w:rsidRPr="00546532" w:rsidRDefault="008A77B4" w:rsidP="00157389">
      <w:pPr>
        <w:spacing w:line="360" w:lineRule="auto"/>
        <w:jc w:val="both"/>
        <w:rPr>
          <w:rFonts w:ascii="Times New Roman" w:hAnsi="Times New Roman"/>
          <w:sz w:val="24"/>
          <w:szCs w:val="24"/>
        </w:rPr>
      </w:pPr>
      <w:r w:rsidRPr="00546532">
        <w:rPr>
          <w:rFonts w:ascii="Times New Roman" w:hAnsi="Times New Roman"/>
          <w:sz w:val="24"/>
          <w:szCs w:val="24"/>
        </w:rPr>
        <w:t>Where</w:t>
      </w:r>
      <w:r w:rsidR="00302184" w:rsidRPr="00546532">
        <w:rPr>
          <w:rFonts w:ascii="Times New Roman" w:hAnsi="Times New Roman"/>
          <w:sz w:val="24"/>
          <w:szCs w:val="24"/>
        </w:rPr>
        <w:t xml:space="preserve">: </w:t>
      </w:r>
      <w:r w:rsidR="002977AB" w:rsidRPr="00546532">
        <w:rPr>
          <w:rFonts w:ascii="Times New Roman" w:hAnsi="Times New Roman"/>
          <w:position w:val="-12"/>
          <w:sz w:val="24"/>
          <w:szCs w:val="24"/>
        </w:rPr>
        <w:object w:dxaOrig="300" w:dyaOrig="360" w14:anchorId="2EB4BC23">
          <v:shape id="_x0000_i1044" type="#_x0000_t75" style="width:14.25pt;height:18pt" o:ole="">
            <v:imagedata r:id="rId42" o:title=""/>
          </v:shape>
          <o:OLEObject Type="Embed" ProgID="Equation.3" ShapeID="_x0000_i1044" DrawAspect="Content" ObjectID="_1617170385" r:id="rId43"/>
        </w:object>
      </w:r>
      <w:r w:rsidRPr="00546532">
        <w:rPr>
          <w:rFonts w:ascii="Times New Roman" w:hAnsi="Times New Roman"/>
          <w:sz w:val="24"/>
          <w:szCs w:val="24"/>
        </w:rPr>
        <w:t xml:space="preserve"> measure</w:t>
      </w:r>
      <w:r w:rsidR="00AA622F" w:rsidRPr="00546532">
        <w:rPr>
          <w:rFonts w:ascii="Times New Roman" w:hAnsi="Times New Roman"/>
          <w:sz w:val="24"/>
          <w:szCs w:val="24"/>
        </w:rPr>
        <w:t xml:space="preserve">s </w:t>
      </w:r>
      <w:r w:rsidR="00F744D3" w:rsidRPr="00546532">
        <w:rPr>
          <w:rFonts w:ascii="Times New Roman" w:hAnsi="Times New Roman"/>
          <w:sz w:val="24"/>
          <w:szCs w:val="24"/>
        </w:rPr>
        <w:t xml:space="preserve">dividend </w:t>
      </w:r>
      <w:r w:rsidR="00754204" w:rsidRPr="00546532">
        <w:rPr>
          <w:rFonts w:ascii="Times New Roman" w:hAnsi="Times New Roman"/>
          <w:sz w:val="24"/>
          <w:szCs w:val="24"/>
        </w:rPr>
        <w:t>policy</w:t>
      </w:r>
      <w:r w:rsidR="00337EE8" w:rsidRPr="00546532">
        <w:rPr>
          <w:rFonts w:ascii="Times New Roman" w:hAnsi="Times New Roman"/>
          <w:sz w:val="24"/>
          <w:szCs w:val="24"/>
        </w:rPr>
        <w:t>, e</w:t>
      </w:r>
      <w:r w:rsidR="001C4195" w:rsidRPr="00546532">
        <w:rPr>
          <w:rFonts w:ascii="Times New Roman" w:hAnsi="Times New Roman"/>
          <w:sz w:val="24"/>
          <w:szCs w:val="24"/>
        </w:rPr>
        <w:t xml:space="preserve">xplanatory variables are captured using </w:t>
      </w:r>
      <w:r w:rsidR="00337EE8" w:rsidRPr="00546532">
        <w:rPr>
          <w:rFonts w:ascii="Times New Roman" w:hAnsi="Times New Roman"/>
          <w:sz w:val="24"/>
          <w:szCs w:val="24"/>
        </w:rPr>
        <w:t>two</w:t>
      </w:r>
      <w:r w:rsidR="001C4195" w:rsidRPr="00546532">
        <w:rPr>
          <w:rFonts w:ascii="Times New Roman" w:hAnsi="Times New Roman"/>
          <w:sz w:val="24"/>
          <w:szCs w:val="24"/>
        </w:rPr>
        <w:t xml:space="preserve"> composite variables: </w:t>
      </w:r>
      <w:r w:rsidR="001C4195" w:rsidRPr="00546532">
        <w:rPr>
          <w:rFonts w:ascii="Times New Roman" w:hAnsi="Times New Roman"/>
          <w:i/>
          <w:sz w:val="24"/>
          <w:szCs w:val="24"/>
        </w:rPr>
        <w:t>firm</w:t>
      </w:r>
      <w:r w:rsidR="00337EE8" w:rsidRPr="00546532">
        <w:rPr>
          <w:rFonts w:ascii="Times New Roman" w:hAnsi="Times New Roman"/>
          <w:i/>
          <w:sz w:val="24"/>
          <w:szCs w:val="24"/>
        </w:rPr>
        <w:t xml:space="preserve"> and</w:t>
      </w:r>
      <w:r w:rsidR="001C4195" w:rsidRPr="00546532">
        <w:rPr>
          <w:rFonts w:ascii="Times New Roman" w:hAnsi="Times New Roman"/>
          <w:i/>
          <w:sz w:val="24"/>
          <w:szCs w:val="24"/>
        </w:rPr>
        <w:t xml:space="preserve"> macro </w:t>
      </w:r>
      <w:r w:rsidR="001C4195" w:rsidRPr="00546532">
        <w:rPr>
          <w:rFonts w:ascii="Times New Roman" w:hAnsi="Times New Roman"/>
          <w:sz w:val="24"/>
          <w:szCs w:val="24"/>
        </w:rPr>
        <w:t xml:space="preserve">as discussed. </w:t>
      </w:r>
      <m:oMath>
        <m:r>
          <w:rPr>
            <w:rFonts w:ascii="Cambria Math" w:hAnsi="Cambria Math"/>
            <w:sz w:val="24"/>
            <w:szCs w:val="24"/>
          </w:rPr>
          <m:t>β</m:t>
        </m:r>
      </m:oMath>
      <w:r w:rsidR="00B86AEB" w:rsidRPr="00546532">
        <w:rPr>
          <w:rFonts w:ascii="Times New Roman" w:hAnsi="Times New Roman"/>
          <w:sz w:val="24"/>
          <w:szCs w:val="24"/>
        </w:rPr>
        <w:t xml:space="preserve"> </w:t>
      </w:r>
      <w:r w:rsidR="00674CD7" w:rsidRPr="00546532">
        <w:rPr>
          <w:rFonts w:ascii="Times New Roman" w:hAnsi="Times New Roman"/>
          <w:sz w:val="24"/>
          <w:szCs w:val="24"/>
        </w:rPr>
        <w:t xml:space="preserve">is a </w:t>
      </w:r>
      <w:r w:rsidR="00283A77" w:rsidRPr="00546532">
        <w:rPr>
          <w:rFonts w:ascii="Times New Roman" w:hAnsi="Times New Roman"/>
          <w:sz w:val="24"/>
          <w:szCs w:val="24"/>
        </w:rPr>
        <w:t xml:space="preserve">vector of </w:t>
      </w:r>
      <w:r w:rsidR="00674CD7" w:rsidRPr="00546532">
        <w:rPr>
          <w:rFonts w:ascii="Times New Roman" w:hAnsi="Times New Roman"/>
          <w:sz w:val="24"/>
          <w:szCs w:val="24"/>
        </w:rPr>
        <w:t>parameter</w:t>
      </w:r>
      <w:r w:rsidR="00283A77" w:rsidRPr="00546532">
        <w:rPr>
          <w:rFonts w:ascii="Times New Roman" w:hAnsi="Times New Roman"/>
          <w:sz w:val="24"/>
          <w:szCs w:val="24"/>
        </w:rPr>
        <w:t>s</w:t>
      </w:r>
      <w:r w:rsidR="00674CD7" w:rsidRPr="00546532">
        <w:rPr>
          <w:rFonts w:ascii="Times New Roman" w:hAnsi="Times New Roman"/>
          <w:sz w:val="24"/>
          <w:szCs w:val="24"/>
        </w:rPr>
        <w:t xml:space="preserve"> </w:t>
      </w:r>
      <w:r w:rsidR="00B86AEB" w:rsidRPr="00546532">
        <w:rPr>
          <w:rFonts w:ascii="Times New Roman" w:hAnsi="Times New Roman"/>
          <w:sz w:val="24"/>
          <w:szCs w:val="24"/>
        </w:rPr>
        <w:t>to be estimated</w:t>
      </w:r>
      <w:r w:rsidR="00674CD7" w:rsidRPr="00546532">
        <w:rPr>
          <w:rFonts w:ascii="Times New Roman" w:hAnsi="Times New Roman"/>
          <w:sz w:val="24"/>
          <w:szCs w:val="24"/>
        </w:rPr>
        <w:t>.</w:t>
      </w:r>
      <w:r w:rsidR="00157389" w:rsidRPr="00546532">
        <w:rPr>
          <w:rFonts w:ascii="Times New Roman" w:hAnsi="Times New Roman"/>
          <w:sz w:val="24"/>
          <w:szCs w:val="24"/>
        </w:rPr>
        <w:t xml:space="preserve"> </w:t>
      </w:r>
      <w:r w:rsidR="00567644" w:rsidRPr="00546532">
        <w:rPr>
          <w:rFonts w:ascii="Times New Roman" w:hAnsi="Times New Roman"/>
          <w:sz w:val="24"/>
          <w:szCs w:val="24"/>
        </w:rPr>
        <w:t>The error term (</w:t>
      </w:r>
      <w:r w:rsidR="00B8014E" w:rsidRPr="00546532">
        <w:rPr>
          <w:rFonts w:ascii="Times New Roman" w:hAnsi="Times New Roman"/>
          <w:position w:val="-12"/>
          <w:sz w:val="24"/>
          <w:szCs w:val="24"/>
        </w:rPr>
        <w:object w:dxaOrig="279" w:dyaOrig="360" w14:anchorId="7CD08616">
          <v:shape id="_x0000_i1045" type="#_x0000_t75" style="width:14.25pt;height:18.75pt" o:ole="">
            <v:imagedata r:id="rId44" o:title=""/>
          </v:shape>
          <o:OLEObject Type="Embed" ProgID="Equation.3" ShapeID="_x0000_i1045" DrawAspect="Content" ObjectID="_1617170386" r:id="rId45"/>
        </w:object>
      </w:r>
      <w:r w:rsidR="00567644" w:rsidRPr="00546532">
        <w:rPr>
          <w:rFonts w:ascii="Times New Roman" w:hAnsi="Times New Roman"/>
          <w:sz w:val="24"/>
          <w:szCs w:val="24"/>
        </w:rPr>
        <w:t>) c</w:t>
      </w:r>
      <w:r w:rsidR="00B8014E" w:rsidRPr="00546532">
        <w:rPr>
          <w:rFonts w:ascii="Times New Roman" w:hAnsi="Times New Roman"/>
          <w:sz w:val="24"/>
          <w:szCs w:val="24"/>
        </w:rPr>
        <w:t>aptures individual specific or time invariant component</w:t>
      </w:r>
      <w:r w:rsidR="00C75290" w:rsidRPr="00546532">
        <w:rPr>
          <w:rFonts w:ascii="Times New Roman" w:hAnsi="Times New Roman"/>
          <w:sz w:val="24"/>
          <w:szCs w:val="24"/>
        </w:rPr>
        <w:t xml:space="preserve"> (</w:t>
      </w:r>
      <w:r w:rsidR="00784776" w:rsidRPr="00546532">
        <w:rPr>
          <w:rFonts w:ascii="Times New Roman" w:hAnsi="Times New Roman"/>
          <w:position w:val="-12"/>
          <w:sz w:val="24"/>
          <w:szCs w:val="24"/>
        </w:rPr>
        <w:object w:dxaOrig="240" w:dyaOrig="360" w14:anchorId="66B4EB5B">
          <v:shape id="_x0000_i1046" type="#_x0000_t75" style="width:12pt;height:18.75pt" o:ole="">
            <v:imagedata r:id="rId46" o:title=""/>
          </v:shape>
          <o:OLEObject Type="Embed" ProgID="Equation.3" ShapeID="_x0000_i1046" DrawAspect="Content" ObjectID="_1617170387" r:id="rId47"/>
        </w:object>
      </w:r>
      <w:r w:rsidR="00C75290" w:rsidRPr="00546532">
        <w:rPr>
          <w:rFonts w:ascii="Times New Roman" w:hAnsi="Times New Roman"/>
          <w:sz w:val="24"/>
          <w:szCs w:val="24"/>
        </w:rPr>
        <w:t xml:space="preserve">) </w:t>
      </w:r>
      <w:r w:rsidR="00B8014E" w:rsidRPr="00546532">
        <w:rPr>
          <w:rFonts w:ascii="Times New Roman" w:hAnsi="Times New Roman"/>
          <w:sz w:val="24"/>
          <w:szCs w:val="24"/>
        </w:rPr>
        <w:t>and a remainder component</w:t>
      </w:r>
      <w:r w:rsidR="00C75290" w:rsidRPr="00546532">
        <w:rPr>
          <w:rFonts w:ascii="Times New Roman" w:hAnsi="Times New Roman"/>
          <w:sz w:val="24"/>
          <w:szCs w:val="24"/>
        </w:rPr>
        <w:t xml:space="preserve"> (</w:t>
      </w:r>
      <w:r w:rsidR="00784776" w:rsidRPr="00546532">
        <w:rPr>
          <w:rFonts w:ascii="Times New Roman" w:hAnsi="Times New Roman"/>
          <w:position w:val="-12"/>
          <w:sz w:val="24"/>
          <w:szCs w:val="24"/>
        </w:rPr>
        <w:object w:dxaOrig="279" w:dyaOrig="360" w14:anchorId="45B5FB84">
          <v:shape id="_x0000_i1047" type="#_x0000_t75" style="width:14.25pt;height:18.75pt" o:ole="">
            <v:imagedata r:id="rId48" o:title=""/>
          </v:shape>
          <o:OLEObject Type="Embed" ProgID="Equation.3" ShapeID="_x0000_i1047" DrawAspect="Content" ObjectID="_1617170388" r:id="rId49"/>
        </w:object>
      </w:r>
      <w:r w:rsidR="00C75290" w:rsidRPr="00546532">
        <w:rPr>
          <w:rFonts w:ascii="Times New Roman" w:hAnsi="Times New Roman"/>
          <w:sz w:val="24"/>
          <w:szCs w:val="24"/>
        </w:rPr>
        <w:t>)</w:t>
      </w:r>
      <w:r w:rsidR="00B8014E" w:rsidRPr="00546532">
        <w:rPr>
          <w:rFonts w:ascii="Times New Roman" w:hAnsi="Times New Roman"/>
          <w:sz w:val="24"/>
          <w:szCs w:val="24"/>
        </w:rPr>
        <w:t>.</w:t>
      </w:r>
      <w:r w:rsidR="003266C6" w:rsidRPr="00546532">
        <w:rPr>
          <w:rFonts w:ascii="Times New Roman" w:hAnsi="Times New Roman"/>
          <w:sz w:val="24"/>
          <w:szCs w:val="24"/>
        </w:rPr>
        <w:t xml:space="preserve"> Diagnostic tests (coefficient and residual diagnostics) </w:t>
      </w:r>
      <w:r w:rsidR="00C93DD9" w:rsidRPr="00546532">
        <w:rPr>
          <w:rFonts w:ascii="Times New Roman" w:hAnsi="Times New Roman"/>
          <w:sz w:val="24"/>
          <w:szCs w:val="24"/>
        </w:rPr>
        <w:t>were</w:t>
      </w:r>
      <w:r w:rsidR="003266C6" w:rsidRPr="00546532">
        <w:rPr>
          <w:rFonts w:ascii="Times New Roman" w:hAnsi="Times New Roman"/>
          <w:sz w:val="24"/>
          <w:szCs w:val="24"/>
        </w:rPr>
        <w:t xml:space="preserve"> applied on the </w:t>
      </w:r>
      <w:r w:rsidR="008E19E7" w:rsidRPr="00546532">
        <w:rPr>
          <w:rFonts w:ascii="Times New Roman" w:hAnsi="Times New Roman"/>
          <w:sz w:val="24"/>
          <w:szCs w:val="24"/>
        </w:rPr>
        <w:t>FE</w:t>
      </w:r>
      <w:r w:rsidR="003266C6" w:rsidRPr="00546532">
        <w:rPr>
          <w:rFonts w:ascii="Times New Roman" w:hAnsi="Times New Roman"/>
          <w:sz w:val="24"/>
          <w:szCs w:val="24"/>
        </w:rPr>
        <w:t xml:space="preserve"> model</w:t>
      </w:r>
      <w:r w:rsidR="00BA7F4E" w:rsidRPr="00546532">
        <w:rPr>
          <w:rFonts w:ascii="Times New Roman" w:hAnsi="Times New Roman"/>
          <w:sz w:val="24"/>
          <w:szCs w:val="24"/>
        </w:rPr>
        <w:t>.</w:t>
      </w:r>
      <w:r w:rsidR="00983C6F" w:rsidRPr="00546532">
        <w:rPr>
          <w:rFonts w:ascii="Times New Roman" w:hAnsi="Times New Roman"/>
          <w:sz w:val="24"/>
          <w:szCs w:val="24"/>
        </w:rPr>
        <w:t xml:space="preserve"> </w:t>
      </w:r>
    </w:p>
    <w:p w14:paraId="37D0F34D" w14:textId="6F683513" w:rsidR="008A77B4" w:rsidRPr="00546532" w:rsidRDefault="00FE7E29" w:rsidP="00630091">
      <w:pPr>
        <w:spacing w:line="360" w:lineRule="auto"/>
        <w:jc w:val="both"/>
        <w:rPr>
          <w:rFonts w:ascii="Times New Roman" w:hAnsi="Times New Roman"/>
          <w:sz w:val="24"/>
          <w:szCs w:val="24"/>
        </w:rPr>
      </w:pPr>
      <w:r w:rsidRPr="00546532">
        <w:rPr>
          <w:rFonts w:ascii="Times New Roman" w:hAnsi="Times New Roman"/>
          <w:sz w:val="24"/>
          <w:szCs w:val="24"/>
        </w:rPr>
        <w:t xml:space="preserve">The dynamic model </w:t>
      </w:r>
      <w:r w:rsidR="00983C6F" w:rsidRPr="00546532">
        <w:rPr>
          <w:rFonts w:ascii="Times New Roman" w:hAnsi="Times New Roman"/>
          <w:sz w:val="24"/>
          <w:szCs w:val="24"/>
        </w:rPr>
        <w:t>explain</w:t>
      </w:r>
      <w:r w:rsidR="00FC25E4" w:rsidRPr="00546532">
        <w:rPr>
          <w:rFonts w:ascii="Times New Roman" w:hAnsi="Times New Roman"/>
          <w:sz w:val="24"/>
          <w:szCs w:val="24"/>
        </w:rPr>
        <w:t>ed</w:t>
      </w:r>
      <w:r w:rsidRPr="00546532">
        <w:rPr>
          <w:rFonts w:ascii="Times New Roman" w:hAnsi="Times New Roman"/>
          <w:sz w:val="24"/>
          <w:szCs w:val="24"/>
        </w:rPr>
        <w:t xml:space="preserve"> the impact of previous </w:t>
      </w:r>
      <w:r w:rsidR="00A90A04" w:rsidRPr="00546532">
        <w:rPr>
          <w:rFonts w:ascii="Times New Roman" w:hAnsi="Times New Roman"/>
          <w:sz w:val="24"/>
          <w:szCs w:val="24"/>
        </w:rPr>
        <w:t>dividends</w:t>
      </w:r>
      <w:r w:rsidRPr="00546532">
        <w:rPr>
          <w:rFonts w:ascii="Times New Roman" w:hAnsi="Times New Roman"/>
          <w:sz w:val="24"/>
          <w:szCs w:val="24"/>
        </w:rPr>
        <w:t xml:space="preserve"> on current levels</w:t>
      </w:r>
      <w:r w:rsidR="00EF7EA8" w:rsidRPr="00546532">
        <w:rPr>
          <w:rFonts w:ascii="Times New Roman" w:hAnsi="Times New Roman"/>
          <w:sz w:val="24"/>
          <w:szCs w:val="24"/>
        </w:rPr>
        <w:t xml:space="preserve"> as specified in the Lintner model</w:t>
      </w:r>
      <w:r w:rsidRPr="00546532">
        <w:rPr>
          <w:rFonts w:ascii="Times New Roman" w:hAnsi="Times New Roman"/>
          <w:sz w:val="24"/>
          <w:szCs w:val="24"/>
        </w:rPr>
        <w:t>. The study</w:t>
      </w:r>
      <w:r w:rsidR="00763C8A">
        <w:rPr>
          <w:rFonts w:ascii="Times New Roman" w:hAnsi="Times New Roman"/>
          <w:sz w:val="24"/>
          <w:szCs w:val="24"/>
        </w:rPr>
        <w:t xml:space="preserve"> also</w:t>
      </w:r>
      <w:r w:rsidRPr="00546532">
        <w:rPr>
          <w:rFonts w:ascii="Times New Roman" w:hAnsi="Times New Roman"/>
          <w:sz w:val="24"/>
          <w:szCs w:val="24"/>
        </w:rPr>
        <w:t xml:space="preserve"> </w:t>
      </w:r>
      <w:r w:rsidR="00AE483D" w:rsidRPr="00546532">
        <w:rPr>
          <w:rFonts w:ascii="Times New Roman" w:hAnsi="Times New Roman"/>
          <w:sz w:val="24"/>
          <w:szCs w:val="24"/>
        </w:rPr>
        <w:t>employ</w:t>
      </w:r>
      <w:r w:rsidR="00983C6F" w:rsidRPr="00546532">
        <w:rPr>
          <w:rFonts w:ascii="Times New Roman" w:hAnsi="Times New Roman"/>
          <w:sz w:val="24"/>
          <w:szCs w:val="24"/>
        </w:rPr>
        <w:t>ed</w:t>
      </w:r>
      <w:r w:rsidRPr="00546532">
        <w:rPr>
          <w:rFonts w:ascii="Times New Roman" w:hAnsi="Times New Roman"/>
          <w:sz w:val="24"/>
          <w:szCs w:val="24"/>
        </w:rPr>
        <w:t xml:space="preserve"> the generalized method of moments</w:t>
      </w:r>
      <w:r w:rsidR="00061286" w:rsidRPr="00546532">
        <w:rPr>
          <w:rFonts w:ascii="Times New Roman" w:hAnsi="Times New Roman"/>
          <w:sz w:val="24"/>
          <w:szCs w:val="24"/>
        </w:rPr>
        <w:t xml:space="preserve"> (GMM)</w:t>
      </w:r>
      <w:r w:rsidRPr="00546532">
        <w:rPr>
          <w:rFonts w:ascii="Times New Roman" w:hAnsi="Times New Roman"/>
          <w:sz w:val="24"/>
          <w:szCs w:val="24"/>
        </w:rPr>
        <w:t xml:space="preserve"> by Arellano and B</w:t>
      </w:r>
      <w:r w:rsidR="00AE483D" w:rsidRPr="00546532">
        <w:rPr>
          <w:rFonts w:ascii="Times New Roman" w:hAnsi="Times New Roman"/>
          <w:sz w:val="24"/>
          <w:szCs w:val="24"/>
        </w:rPr>
        <w:t>ond (1991).</w:t>
      </w:r>
      <w:r w:rsidR="00682DD6" w:rsidRPr="00546532">
        <w:rPr>
          <w:rFonts w:ascii="Times New Roman" w:hAnsi="Times New Roman"/>
          <w:sz w:val="24"/>
          <w:szCs w:val="24"/>
        </w:rPr>
        <w:t xml:space="preserve"> </w:t>
      </w:r>
      <w:r w:rsidR="0007523E" w:rsidRPr="00546532">
        <w:rPr>
          <w:rFonts w:ascii="Times New Roman" w:hAnsi="Times New Roman"/>
          <w:sz w:val="24"/>
          <w:szCs w:val="24"/>
        </w:rPr>
        <w:t>The</w:t>
      </w:r>
      <w:r w:rsidR="00FC25E4" w:rsidRPr="00546532">
        <w:rPr>
          <w:rFonts w:ascii="Times New Roman" w:hAnsi="Times New Roman"/>
          <w:sz w:val="24"/>
          <w:szCs w:val="24"/>
        </w:rPr>
        <w:t xml:space="preserve"> model used </w:t>
      </w:r>
      <w:r w:rsidR="0007523E" w:rsidRPr="00546532">
        <w:rPr>
          <w:rFonts w:ascii="Times New Roman" w:hAnsi="Times New Roman"/>
          <w:sz w:val="24"/>
          <w:szCs w:val="24"/>
        </w:rPr>
        <w:t xml:space="preserve">a lag in adjusting towards the desired level of corporate </w:t>
      </w:r>
      <w:r w:rsidR="00FC25E4" w:rsidRPr="00546532">
        <w:rPr>
          <w:rFonts w:ascii="Times New Roman" w:hAnsi="Times New Roman"/>
          <w:sz w:val="24"/>
          <w:szCs w:val="24"/>
        </w:rPr>
        <w:t>dividend</w:t>
      </w:r>
      <w:r w:rsidR="0007523E" w:rsidRPr="00546532">
        <w:rPr>
          <w:rFonts w:ascii="Times New Roman" w:hAnsi="Times New Roman"/>
          <w:sz w:val="24"/>
          <w:szCs w:val="24"/>
        </w:rPr>
        <w:t xml:space="preserve"> </w:t>
      </w:r>
      <w:r w:rsidR="00075959" w:rsidRPr="00546532">
        <w:rPr>
          <w:rFonts w:ascii="Times New Roman" w:hAnsi="Times New Roman"/>
          <w:sz w:val="24"/>
          <w:szCs w:val="24"/>
        </w:rPr>
        <w:t>policy</w:t>
      </w:r>
      <w:r w:rsidR="00657A01" w:rsidRPr="00546532">
        <w:rPr>
          <w:rFonts w:ascii="Times New Roman" w:hAnsi="Times New Roman"/>
          <w:sz w:val="24"/>
          <w:szCs w:val="24"/>
        </w:rPr>
        <w:t xml:space="preserve"> (Myers, 1977</w:t>
      </w:r>
      <w:r w:rsidR="0007523E" w:rsidRPr="00546532">
        <w:rPr>
          <w:rFonts w:ascii="Times New Roman" w:hAnsi="Times New Roman"/>
          <w:sz w:val="24"/>
          <w:szCs w:val="24"/>
        </w:rPr>
        <w:t>).</w:t>
      </w:r>
      <w:r w:rsidR="00AE483D" w:rsidRPr="00546532">
        <w:rPr>
          <w:rFonts w:ascii="Times New Roman" w:hAnsi="Times New Roman"/>
          <w:sz w:val="24"/>
          <w:szCs w:val="24"/>
        </w:rPr>
        <w:t xml:space="preserve"> </w:t>
      </w:r>
      <w:r w:rsidR="008A77B4" w:rsidRPr="00546532">
        <w:rPr>
          <w:rFonts w:ascii="Times New Roman" w:hAnsi="Times New Roman"/>
          <w:sz w:val="24"/>
          <w:szCs w:val="24"/>
        </w:rPr>
        <w:t>The dynamic model</w:t>
      </w:r>
      <w:r w:rsidR="00C76394" w:rsidRPr="00546532">
        <w:rPr>
          <w:rFonts w:ascii="Times New Roman" w:hAnsi="Times New Roman"/>
          <w:sz w:val="24"/>
          <w:szCs w:val="24"/>
        </w:rPr>
        <w:t xml:space="preserve"> </w:t>
      </w:r>
      <w:r w:rsidR="00983C6F" w:rsidRPr="00546532">
        <w:rPr>
          <w:rFonts w:ascii="Times New Roman" w:hAnsi="Times New Roman"/>
          <w:sz w:val="24"/>
          <w:szCs w:val="24"/>
        </w:rPr>
        <w:t xml:space="preserve">was specified </w:t>
      </w:r>
      <w:r w:rsidR="00654C89" w:rsidRPr="00546532">
        <w:rPr>
          <w:rFonts w:ascii="Times New Roman" w:hAnsi="Times New Roman"/>
          <w:sz w:val="24"/>
          <w:szCs w:val="24"/>
        </w:rPr>
        <w:t xml:space="preserve">as </w:t>
      </w:r>
      <w:r w:rsidR="008A77B4" w:rsidRPr="00546532">
        <w:rPr>
          <w:rFonts w:ascii="Times New Roman" w:hAnsi="Times New Roman"/>
          <w:sz w:val="24"/>
          <w:szCs w:val="24"/>
        </w:rPr>
        <w:t>follows</w:t>
      </w:r>
      <w:r w:rsidR="00395FB0" w:rsidRPr="00546532">
        <w:rPr>
          <w:rFonts w:ascii="Times New Roman" w:hAnsi="Times New Roman"/>
          <w:sz w:val="24"/>
          <w:szCs w:val="24"/>
        </w:rPr>
        <w:t>:</w:t>
      </w:r>
    </w:p>
    <w:p w14:paraId="1211732E" w14:textId="6737156B" w:rsidR="00983C6F" w:rsidRPr="00546532" w:rsidRDefault="009C7FEC" w:rsidP="00983C6F">
      <w:pPr>
        <w:spacing w:line="360" w:lineRule="auto"/>
        <w:jc w:val="both"/>
        <w:rPr>
          <w:rFonts w:ascii="Times New Roman" w:eastAsiaTheme="minorEastAsia" w:hAnsi="Times New Roman"/>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t-1</m:t>
                </m:r>
              </m:e>
            </m:d>
          </m:sub>
        </m:sSub>
        <m:r>
          <w:rPr>
            <w:rFonts w:ascii="Cambria Math" w:hAnsi="Cambria Math"/>
            <w:sz w:val="24"/>
            <w:szCs w:val="24"/>
          </w:rPr>
          <m:t>+β</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it</m:t>
            </m:r>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00983C6F" w:rsidRPr="00546532">
        <w:rPr>
          <w:rFonts w:ascii="Times New Roman" w:eastAsiaTheme="minorEastAsia" w:hAnsi="Times New Roman"/>
          <w:sz w:val="24"/>
          <w:szCs w:val="24"/>
        </w:rPr>
        <w:t xml:space="preserve"> ,                                     </w:t>
      </w:r>
      <w:r w:rsidR="00C31D55" w:rsidRPr="00546532">
        <w:rPr>
          <w:rFonts w:ascii="Times New Roman" w:eastAsiaTheme="minorEastAsia" w:hAnsi="Times New Roman"/>
          <w:sz w:val="24"/>
          <w:szCs w:val="24"/>
        </w:rPr>
        <w:t xml:space="preserve">                      (3.2)</w:t>
      </w:r>
      <w:r w:rsidR="00983C6F" w:rsidRPr="00546532">
        <w:rPr>
          <w:rFonts w:ascii="Times New Roman" w:eastAsiaTheme="minorEastAsia" w:hAnsi="Times New Roman"/>
          <w:sz w:val="24"/>
          <w:szCs w:val="24"/>
        </w:rPr>
        <w:t xml:space="preserve">                </w:t>
      </w:r>
    </w:p>
    <w:p w14:paraId="721662ED" w14:textId="35A31C2A" w:rsidR="00917FCB" w:rsidRPr="00546532" w:rsidRDefault="00983C6F" w:rsidP="005102E1">
      <w:pPr>
        <w:spacing w:line="360" w:lineRule="auto"/>
        <w:jc w:val="both"/>
        <w:rPr>
          <w:rFonts w:ascii="Times New Roman" w:hAnsi="Times New Roman"/>
          <w:sz w:val="24"/>
          <w:szCs w:val="24"/>
        </w:rPr>
      </w:pPr>
      <w:r w:rsidRPr="00546532">
        <w:rPr>
          <w:rFonts w:ascii="Times New Roman" w:eastAsiaTheme="minorEastAsia" w:hAnsi="Times New Roman"/>
          <w:sz w:val="24"/>
          <w:szCs w:val="24"/>
        </w:rPr>
        <w:lastRenderedPageBreak/>
        <w:t>Where</w:t>
      </w:r>
      <w:r w:rsidR="005102E1" w:rsidRPr="00546532">
        <w:rPr>
          <w:rFonts w:ascii="Times New Roman" w:eastAsiaTheme="minorEastAsia"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oMath>
      <w:r w:rsidR="005102E1" w:rsidRPr="00546532">
        <w:rPr>
          <w:rFonts w:ascii="Times New Roman" w:eastAsiaTheme="minorEastAsia" w:hAnsi="Times New Roman"/>
          <w:sz w:val="24"/>
          <w:szCs w:val="24"/>
        </w:rPr>
        <w:t xml:space="preserve"> is a measure of dividend decisions, </w:t>
      </w: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it</m:t>
            </m:r>
          </m:sub>
          <m:sup>
            <m:r>
              <w:rPr>
                <w:rFonts w:ascii="Cambria Math" w:hAnsi="Cambria Math"/>
                <w:sz w:val="24"/>
                <w:szCs w:val="24"/>
              </w:rPr>
              <m:t>'</m:t>
            </m:r>
          </m:sup>
        </m:sSubSup>
      </m:oMath>
      <w:r w:rsidR="005102E1" w:rsidRPr="00546532">
        <w:rPr>
          <w:rFonts w:ascii="Times New Roman" w:eastAsiaTheme="minorEastAsia" w:hAnsi="Times New Roman"/>
          <w:sz w:val="24"/>
          <w:szCs w:val="24"/>
        </w:rPr>
        <w:t xml:space="preserve"> is a vector of explanatory variables,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it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it</m:t>
            </m:r>
          </m:sub>
        </m:sSub>
      </m:oMath>
      <w:r w:rsidR="005102E1" w:rsidRPr="00546532">
        <w:rPr>
          <w:rFonts w:ascii="Times New Roman" w:eastAsiaTheme="minorEastAsia" w:hAnsi="Times New Roman"/>
          <w:sz w:val="24"/>
          <w:szCs w:val="24"/>
        </w:rPr>
        <w:t>. A</w:t>
      </w:r>
      <w:r w:rsidR="00917FCB" w:rsidRPr="00546532">
        <w:rPr>
          <w:rFonts w:ascii="Times New Roman" w:hAnsi="Times New Roman"/>
          <w:sz w:val="24"/>
          <w:szCs w:val="24"/>
        </w:rPr>
        <w:t xml:space="preserve">ll variables </w:t>
      </w:r>
      <w:r w:rsidR="005102E1" w:rsidRPr="00546532">
        <w:rPr>
          <w:rFonts w:ascii="Times New Roman" w:hAnsi="Times New Roman"/>
          <w:sz w:val="24"/>
          <w:szCs w:val="24"/>
        </w:rPr>
        <w:t xml:space="preserve">that were employed are </w:t>
      </w:r>
      <w:r w:rsidR="005119FC">
        <w:rPr>
          <w:rFonts w:ascii="Times New Roman" w:hAnsi="Times New Roman"/>
          <w:sz w:val="24"/>
          <w:szCs w:val="24"/>
        </w:rPr>
        <w:t>defined</w:t>
      </w:r>
      <w:r w:rsidR="005102E1" w:rsidRPr="00546532">
        <w:rPr>
          <w:rFonts w:ascii="Times New Roman" w:hAnsi="Times New Roman"/>
          <w:sz w:val="24"/>
          <w:szCs w:val="24"/>
        </w:rPr>
        <w:t xml:space="preserve"> in Table</w:t>
      </w:r>
      <w:r w:rsidR="00863834" w:rsidRPr="00546532">
        <w:rPr>
          <w:rFonts w:ascii="Times New Roman" w:hAnsi="Times New Roman"/>
          <w:sz w:val="24"/>
          <w:szCs w:val="24"/>
        </w:rPr>
        <w:t xml:space="preserve"> </w:t>
      </w:r>
      <w:r w:rsidR="00E238BB" w:rsidRPr="00546532">
        <w:rPr>
          <w:rFonts w:ascii="Times New Roman" w:hAnsi="Times New Roman"/>
          <w:sz w:val="24"/>
          <w:szCs w:val="24"/>
        </w:rPr>
        <w:t>3</w:t>
      </w:r>
      <w:r w:rsidR="005102E1" w:rsidRPr="00546532">
        <w:rPr>
          <w:rFonts w:ascii="Times New Roman" w:hAnsi="Times New Roman"/>
          <w:sz w:val="24"/>
          <w:szCs w:val="24"/>
        </w:rPr>
        <w:t>.1.</w:t>
      </w:r>
    </w:p>
    <w:p w14:paraId="0911F92A" w14:textId="271A6DFC" w:rsidR="00422A95" w:rsidRPr="00546532" w:rsidRDefault="008870A3" w:rsidP="00422A95">
      <w:pPr>
        <w:pStyle w:val="Heading2"/>
        <w:rPr>
          <w:rFonts w:ascii="Times New Roman" w:hAnsi="Times New Roman"/>
        </w:rPr>
      </w:pPr>
      <w:bookmarkStart w:id="17" w:name="_Toc451806194"/>
      <w:bookmarkStart w:id="18" w:name="_Toc509515238"/>
      <w:bookmarkStart w:id="19" w:name="_Toc4587019"/>
      <w:r w:rsidRPr="00546532">
        <w:rPr>
          <w:rFonts w:ascii="Times New Roman" w:hAnsi="Times New Roman"/>
        </w:rPr>
        <w:t>3</w:t>
      </w:r>
      <w:r w:rsidR="00370560" w:rsidRPr="00546532">
        <w:rPr>
          <w:rFonts w:ascii="Times New Roman" w:hAnsi="Times New Roman"/>
        </w:rPr>
        <w:t xml:space="preserve">.2. </w:t>
      </w:r>
      <w:r w:rsidR="00422A95" w:rsidRPr="00546532">
        <w:rPr>
          <w:rFonts w:ascii="Times New Roman" w:hAnsi="Times New Roman"/>
        </w:rPr>
        <w:t>Description of Variables</w:t>
      </w:r>
      <w:bookmarkEnd w:id="17"/>
      <w:r w:rsidR="00AA40F8" w:rsidRPr="00546532">
        <w:rPr>
          <w:rFonts w:ascii="Times New Roman" w:hAnsi="Times New Roman"/>
        </w:rPr>
        <w:t xml:space="preserve"> and Expected Signs</w:t>
      </w:r>
      <w:bookmarkEnd w:id="18"/>
      <w:bookmarkEnd w:id="19"/>
    </w:p>
    <w:p w14:paraId="336ACD0F" w14:textId="0F07B205" w:rsidR="000E2DF7" w:rsidRPr="00546532" w:rsidRDefault="00C62CE1" w:rsidP="00422A95">
      <w:pPr>
        <w:spacing w:line="360" w:lineRule="auto"/>
        <w:jc w:val="both"/>
        <w:rPr>
          <w:rFonts w:ascii="Times New Roman" w:hAnsi="Times New Roman"/>
          <w:sz w:val="24"/>
          <w:szCs w:val="24"/>
        </w:rPr>
      </w:pPr>
      <w:r w:rsidRPr="00546532">
        <w:rPr>
          <w:rFonts w:ascii="Times New Roman" w:hAnsi="Times New Roman"/>
          <w:sz w:val="24"/>
          <w:szCs w:val="24"/>
        </w:rPr>
        <w:t>Dividend policy (PR)</w:t>
      </w:r>
      <w:r w:rsidR="00CF29AF" w:rsidRPr="00546532">
        <w:rPr>
          <w:rFonts w:ascii="Times New Roman" w:hAnsi="Times New Roman"/>
          <w:sz w:val="24"/>
          <w:szCs w:val="24"/>
        </w:rPr>
        <w:t xml:space="preserve"> </w:t>
      </w:r>
      <w:r w:rsidR="00D9350D" w:rsidRPr="00546532">
        <w:rPr>
          <w:rFonts w:ascii="Times New Roman" w:hAnsi="Times New Roman"/>
          <w:sz w:val="24"/>
          <w:szCs w:val="24"/>
        </w:rPr>
        <w:t>was</w:t>
      </w:r>
      <w:r w:rsidRPr="00546532">
        <w:rPr>
          <w:rFonts w:ascii="Times New Roman" w:hAnsi="Times New Roman"/>
          <w:sz w:val="24"/>
          <w:szCs w:val="24"/>
        </w:rPr>
        <w:t xml:space="preserve"> measured using </w:t>
      </w:r>
      <w:r w:rsidR="00D9350D" w:rsidRPr="00546532">
        <w:rPr>
          <w:rFonts w:ascii="Times New Roman" w:hAnsi="Times New Roman"/>
          <w:sz w:val="24"/>
          <w:szCs w:val="24"/>
        </w:rPr>
        <w:t>3 variables</w:t>
      </w:r>
      <w:r w:rsidRPr="00546532">
        <w:rPr>
          <w:rFonts w:ascii="Times New Roman" w:hAnsi="Times New Roman"/>
          <w:sz w:val="24"/>
          <w:szCs w:val="24"/>
        </w:rPr>
        <w:t xml:space="preserve"> to check </w:t>
      </w:r>
      <w:r w:rsidR="00A10C47" w:rsidRPr="00546532">
        <w:rPr>
          <w:rFonts w:ascii="Times New Roman" w:hAnsi="Times New Roman"/>
          <w:sz w:val="24"/>
          <w:szCs w:val="24"/>
        </w:rPr>
        <w:t xml:space="preserve">for </w:t>
      </w:r>
      <w:r w:rsidRPr="00546532">
        <w:rPr>
          <w:rFonts w:ascii="Times New Roman" w:hAnsi="Times New Roman"/>
          <w:sz w:val="24"/>
          <w:szCs w:val="24"/>
        </w:rPr>
        <w:t>robustness of results</w:t>
      </w:r>
      <w:r w:rsidR="002C2BEC" w:rsidRPr="00546532">
        <w:rPr>
          <w:rFonts w:ascii="Times New Roman" w:hAnsi="Times New Roman"/>
          <w:sz w:val="24"/>
          <w:szCs w:val="24"/>
        </w:rPr>
        <w:t xml:space="preserve"> (Table 3.1)</w:t>
      </w:r>
      <w:r w:rsidRPr="00546532">
        <w:rPr>
          <w:rFonts w:ascii="Times New Roman" w:hAnsi="Times New Roman"/>
          <w:sz w:val="24"/>
          <w:szCs w:val="24"/>
        </w:rPr>
        <w:t xml:space="preserve">. </w:t>
      </w:r>
      <w:r w:rsidR="00EC4E2B" w:rsidRPr="00546532">
        <w:rPr>
          <w:rFonts w:ascii="Times New Roman" w:hAnsi="Times New Roman"/>
          <w:sz w:val="24"/>
          <w:szCs w:val="24"/>
        </w:rPr>
        <w:t>It</w:t>
      </w:r>
      <w:r w:rsidR="00422A95" w:rsidRPr="00546532">
        <w:rPr>
          <w:rFonts w:ascii="Times New Roman" w:hAnsi="Times New Roman"/>
          <w:sz w:val="24"/>
          <w:szCs w:val="24"/>
        </w:rPr>
        <w:t xml:space="preserve"> </w:t>
      </w:r>
      <w:r w:rsidR="00A10C47" w:rsidRPr="00546532">
        <w:rPr>
          <w:rFonts w:ascii="Times New Roman" w:hAnsi="Times New Roman"/>
          <w:sz w:val="24"/>
          <w:szCs w:val="24"/>
        </w:rPr>
        <w:t xml:space="preserve">was </w:t>
      </w:r>
      <w:r w:rsidR="003D51EE" w:rsidRPr="00546532">
        <w:rPr>
          <w:rFonts w:ascii="Times New Roman" w:hAnsi="Times New Roman"/>
          <w:sz w:val="24"/>
          <w:szCs w:val="24"/>
        </w:rPr>
        <w:t xml:space="preserve">specified as </w:t>
      </w:r>
      <w:r w:rsidR="005B6BC0" w:rsidRPr="00546532">
        <w:rPr>
          <w:rFonts w:ascii="Times New Roman" w:hAnsi="Times New Roman"/>
          <w:sz w:val="24"/>
          <w:szCs w:val="24"/>
        </w:rPr>
        <w:t xml:space="preserve">a </w:t>
      </w:r>
      <w:r w:rsidR="003D51EE" w:rsidRPr="00546532">
        <w:rPr>
          <w:rFonts w:ascii="Times New Roman" w:hAnsi="Times New Roman"/>
          <w:sz w:val="24"/>
          <w:szCs w:val="24"/>
        </w:rPr>
        <w:t xml:space="preserve">function of </w:t>
      </w:r>
      <w:r w:rsidR="00B54A90" w:rsidRPr="00546532">
        <w:rPr>
          <w:rFonts w:ascii="Times New Roman" w:hAnsi="Times New Roman"/>
          <w:sz w:val="24"/>
          <w:szCs w:val="24"/>
        </w:rPr>
        <w:t>firm and macro</w:t>
      </w:r>
      <w:r w:rsidR="003D51EE" w:rsidRPr="00546532">
        <w:rPr>
          <w:rFonts w:ascii="Times New Roman" w:hAnsi="Times New Roman"/>
          <w:sz w:val="24"/>
          <w:szCs w:val="24"/>
        </w:rPr>
        <w:t xml:space="preserve"> variables</w:t>
      </w:r>
      <w:r w:rsidR="00167602">
        <w:rPr>
          <w:rFonts w:ascii="Times New Roman" w:hAnsi="Times New Roman"/>
          <w:sz w:val="24"/>
          <w:szCs w:val="24"/>
        </w:rPr>
        <w:t xml:space="preserve"> </w:t>
      </w:r>
      <w:r w:rsidR="00C31D55" w:rsidRPr="00546532">
        <w:rPr>
          <w:rFonts w:ascii="Times New Roman" w:hAnsi="Times New Roman"/>
          <w:sz w:val="24"/>
          <w:szCs w:val="24"/>
        </w:rPr>
        <w:t>as follows</w:t>
      </w:r>
      <w:r w:rsidR="00422A95" w:rsidRPr="00546532">
        <w:rPr>
          <w:rFonts w:ascii="Times New Roman" w:hAnsi="Times New Roman"/>
          <w:sz w:val="24"/>
          <w:szCs w:val="24"/>
        </w:rPr>
        <w:t xml:space="preserve">. </w:t>
      </w:r>
    </w:p>
    <w:p w14:paraId="2349961D" w14:textId="1B74FFA4" w:rsidR="00233948" w:rsidRPr="00546532" w:rsidRDefault="00233948" w:rsidP="00CA62AF">
      <w:pPr>
        <w:spacing w:line="360" w:lineRule="auto"/>
        <w:rPr>
          <w:rFonts w:ascii="Times New Roman" w:hAnsi="Times New Roman"/>
          <w:sz w:val="24"/>
        </w:rPr>
      </w:pPr>
      <m:oMath>
        <m:r>
          <w:rPr>
            <w:rFonts w:ascii="Cambria Math" w:hAnsi="Cambria Math"/>
            <w:sz w:val="24"/>
          </w:rPr>
          <m:t>PR=f(FG, LEV, INV, MSP, INFLN,  TP, SIZE,  EPS, OWN)</m:t>
        </m:r>
      </m:oMath>
      <w:r w:rsidRPr="00546532">
        <w:rPr>
          <w:rFonts w:ascii="Times New Roman" w:hAnsi="Times New Roman"/>
          <w:sz w:val="24"/>
        </w:rPr>
        <w:t xml:space="preserve">   </w:t>
      </w:r>
      <w:r w:rsidR="00CA62AF" w:rsidRPr="00546532">
        <w:rPr>
          <w:rFonts w:ascii="Times New Roman" w:hAnsi="Times New Roman"/>
          <w:sz w:val="24"/>
        </w:rPr>
        <w:t xml:space="preserve">                 (3.3)</w:t>
      </w:r>
      <w:r w:rsidRPr="00546532">
        <w:rPr>
          <w:rFonts w:ascii="Times New Roman" w:hAnsi="Times New Roman"/>
          <w:sz w:val="24"/>
        </w:rPr>
        <w:t xml:space="preserve">               </w:t>
      </w:r>
      <w:r w:rsidR="00C31D55" w:rsidRPr="00546532">
        <w:rPr>
          <w:rFonts w:ascii="Times New Roman" w:hAnsi="Times New Roman"/>
          <w:sz w:val="24"/>
        </w:rPr>
        <w:t xml:space="preserve">  </w:t>
      </w:r>
      <w:r w:rsidRPr="00546532">
        <w:rPr>
          <w:rFonts w:ascii="Times New Roman" w:hAnsi="Times New Roman"/>
          <w:sz w:val="24"/>
        </w:rPr>
        <w:t xml:space="preserve">                          </w:t>
      </w:r>
    </w:p>
    <w:p w14:paraId="59108BF5" w14:textId="472F2A42" w:rsidR="00422A95" w:rsidRPr="00546532" w:rsidRDefault="001F48E8" w:rsidP="00C62CE1">
      <w:pPr>
        <w:spacing w:line="360" w:lineRule="auto"/>
        <w:jc w:val="both"/>
        <w:rPr>
          <w:rFonts w:ascii="Times New Roman" w:hAnsi="Times New Roman"/>
          <w:sz w:val="24"/>
          <w:szCs w:val="24"/>
        </w:rPr>
      </w:pPr>
      <w:r w:rsidRPr="00546532">
        <w:rPr>
          <w:rFonts w:ascii="Times New Roman" w:hAnsi="Times New Roman"/>
          <w:sz w:val="24"/>
          <w:szCs w:val="24"/>
        </w:rPr>
        <w:t xml:space="preserve">Highly levered firms (LEV) pay </w:t>
      </w:r>
      <w:r w:rsidR="00DF2195" w:rsidRPr="00546532">
        <w:rPr>
          <w:rFonts w:ascii="Times New Roman" w:hAnsi="Times New Roman"/>
          <w:sz w:val="24"/>
          <w:szCs w:val="24"/>
        </w:rPr>
        <w:t xml:space="preserve">less </w:t>
      </w:r>
      <w:r w:rsidRPr="00546532">
        <w:rPr>
          <w:rFonts w:ascii="Times New Roman" w:hAnsi="Times New Roman"/>
          <w:sz w:val="24"/>
          <w:szCs w:val="24"/>
        </w:rPr>
        <w:t xml:space="preserve">dividends </w:t>
      </w:r>
      <w:r w:rsidR="00DF2195" w:rsidRPr="00546532">
        <w:rPr>
          <w:rFonts w:ascii="Times New Roman" w:hAnsi="Times New Roman"/>
          <w:sz w:val="24"/>
          <w:szCs w:val="24"/>
        </w:rPr>
        <w:t xml:space="preserve">due to high debt </w:t>
      </w:r>
      <w:r w:rsidRPr="00546532">
        <w:rPr>
          <w:rFonts w:ascii="Times New Roman" w:hAnsi="Times New Roman"/>
          <w:sz w:val="24"/>
          <w:szCs w:val="24"/>
        </w:rPr>
        <w:t xml:space="preserve">service </w:t>
      </w:r>
      <w:r w:rsidR="00DF2195" w:rsidRPr="00546532">
        <w:rPr>
          <w:rFonts w:ascii="Times New Roman" w:hAnsi="Times New Roman"/>
          <w:sz w:val="24"/>
          <w:szCs w:val="24"/>
        </w:rPr>
        <w:t>costs</w:t>
      </w:r>
      <w:r w:rsidR="007A4ACF" w:rsidRPr="00546532">
        <w:rPr>
          <w:rFonts w:ascii="Times New Roman" w:hAnsi="Times New Roman"/>
          <w:sz w:val="24"/>
          <w:szCs w:val="24"/>
        </w:rPr>
        <w:t xml:space="preserve"> (Al-Najjar and </w:t>
      </w:r>
      <w:proofErr w:type="spellStart"/>
      <w:r w:rsidR="007A4ACF" w:rsidRPr="00546532">
        <w:rPr>
          <w:rFonts w:ascii="Times New Roman" w:hAnsi="Times New Roman"/>
          <w:sz w:val="24"/>
          <w:szCs w:val="24"/>
        </w:rPr>
        <w:t>Kilincarslan</w:t>
      </w:r>
      <w:proofErr w:type="spellEnd"/>
      <w:r w:rsidR="007A4ACF" w:rsidRPr="00546532">
        <w:rPr>
          <w:rFonts w:ascii="Times New Roman" w:hAnsi="Times New Roman"/>
          <w:sz w:val="24"/>
          <w:szCs w:val="24"/>
        </w:rPr>
        <w:t>, 2018, Edmund, 2018)</w:t>
      </w:r>
      <w:r w:rsidRPr="00546532">
        <w:rPr>
          <w:rFonts w:ascii="Times New Roman" w:hAnsi="Times New Roman"/>
          <w:sz w:val="24"/>
          <w:szCs w:val="24"/>
        </w:rPr>
        <w:t>.</w:t>
      </w:r>
      <w:r w:rsidR="00B21248" w:rsidRPr="00546532">
        <w:rPr>
          <w:rFonts w:ascii="Times New Roman" w:hAnsi="Times New Roman"/>
          <w:sz w:val="24"/>
          <w:szCs w:val="24"/>
        </w:rPr>
        <w:t xml:space="preserve"> </w:t>
      </w:r>
      <w:r w:rsidR="00DF2195" w:rsidRPr="00546532">
        <w:rPr>
          <w:rFonts w:ascii="Times New Roman" w:hAnsi="Times New Roman"/>
          <w:sz w:val="24"/>
          <w:szCs w:val="24"/>
        </w:rPr>
        <w:t xml:space="preserve">More dividends can be paid where a firm </w:t>
      </w:r>
      <w:r w:rsidR="00B21248" w:rsidRPr="00546532">
        <w:rPr>
          <w:rFonts w:ascii="Times New Roman" w:hAnsi="Times New Roman"/>
          <w:sz w:val="24"/>
          <w:szCs w:val="24"/>
        </w:rPr>
        <w:t>rel</w:t>
      </w:r>
      <w:r w:rsidR="00DF2195" w:rsidRPr="00546532">
        <w:rPr>
          <w:rFonts w:ascii="Times New Roman" w:hAnsi="Times New Roman"/>
          <w:sz w:val="24"/>
          <w:szCs w:val="24"/>
        </w:rPr>
        <w:t>ies</w:t>
      </w:r>
      <w:r w:rsidR="00B21248" w:rsidRPr="00546532">
        <w:rPr>
          <w:rFonts w:ascii="Times New Roman" w:hAnsi="Times New Roman"/>
          <w:sz w:val="24"/>
          <w:szCs w:val="24"/>
        </w:rPr>
        <w:t xml:space="preserve"> on other sources of cash flows</w:t>
      </w:r>
      <w:r w:rsidR="007A4ACF" w:rsidRPr="00546532">
        <w:rPr>
          <w:rFonts w:ascii="Times New Roman" w:hAnsi="Times New Roman"/>
          <w:sz w:val="24"/>
          <w:szCs w:val="24"/>
        </w:rPr>
        <w:t xml:space="preserve"> (Arshad et al, 2013, Nguyen et al, 2013)</w:t>
      </w:r>
      <w:r w:rsidR="00B21248" w:rsidRPr="00546532">
        <w:rPr>
          <w:rFonts w:ascii="Times New Roman" w:hAnsi="Times New Roman"/>
          <w:sz w:val="24"/>
          <w:szCs w:val="24"/>
        </w:rPr>
        <w:t xml:space="preserve">. </w:t>
      </w:r>
      <w:r w:rsidR="00493D1B" w:rsidRPr="00546532">
        <w:rPr>
          <w:rFonts w:ascii="Times New Roman" w:hAnsi="Times New Roman"/>
          <w:sz w:val="24"/>
          <w:szCs w:val="24"/>
        </w:rPr>
        <w:t>P</w:t>
      </w:r>
      <w:r w:rsidRPr="00546532">
        <w:rPr>
          <w:rFonts w:ascii="Times New Roman" w:hAnsi="Times New Roman"/>
          <w:sz w:val="24"/>
          <w:szCs w:val="24"/>
        </w:rPr>
        <w:t xml:space="preserve">ayment of dividends may differ according to </w:t>
      </w:r>
      <w:r w:rsidR="00493D1B" w:rsidRPr="00546532">
        <w:rPr>
          <w:rFonts w:ascii="Times New Roman" w:hAnsi="Times New Roman"/>
          <w:sz w:val="24"/>
          <w:szCs w:val="24"/>
        </w:rPr>
        <w:t xml:space="preserve">debt </w:t>
      </w:r>
      <w:r w:rsidRPr="00546532">
        <w:rPr>
          <w:rFonts w:ascii="Times New Roman" w:hAnsi="Times New Roman"/>
          <w:sz w:val="24"/>
          <w:szCs w:val="24"/>
        </w:rPr>
        <w:t>compositio</w:t>
      </w:r>
      <w:r w:rsidR="00493D1B" w:rsidRPr="00546532">
        <w:rPr>
          <w:rFonts w:ascii="Times New Roman" w:hAnsi="Times New Roman"/>
          <w:sz w:val="24"/>
          <w:szCs w:val="24"/>
        </w:rPr>
        <w:t>n</w:t>
      </w:r>
      <w:r w:rsidRPr="00546532">
        <w:rPr>
          <w:rFonts w:ascii="Times New Roman" w:hAnsi="Times New Roman"/>
          <w:sz w:val="24"/>
          <w:szCs w:val="24"/>
        </w:rPr>
        <w:t>.</w:t>
      </w:r>
      <w:r w:rsidR="007A4ACF" w:rsidRPr="00546532">
        <w:rPr>
          <w:rFonts w:ascii="Times New Roman" w:hAnsi="Times New Roman"/>
          <w:sz w:val="24"/>
          <w:szCs w:val="24"/>
        </w:rPr>
        <w:t xml:space="preserve"> </w:t>
      </w:r>
      <w:r w:rsidR="00493D1B" w:rsidRPr="00546532">
        <w:rPr>
          <w:rFonts w:ascii="Times New Roman" w:hAnsi="Times New Roman"/>
          <w:sz w:val="24"/>
          <w:szCs w:val="24"/>
        </w:rPr>
        <w:t>Hi</w:t>
      </w:r>
      <w:r w:rsidR="00563FDE" w:rsidRPr="00546532">
        <w:rPr>
          <w:rFonts w:ascii="Times New Roman" w:hAnsi="Times New Roman"/>
          <w:sz w:val="24"/>
          <w:szCs w:val="24"/>
        </w:rPr>
        <w:t>gh</w:t>
      </w:r>
      <w:r w:rsidR="00493D1B" w:rsidRPr="00546532">
        <w:rPr>
          <w:rFonts w:ascii="Times New Roman" w:hAnsi="Times New Roman"/>
          <w:sz w:val="24"/>
          <w:szCs w:val="24"/>
        </w:rPr>
        <w:t xml:space="preserve"> </w:t>
      </w:r>
      <w:r w:rsidR="003D4D85" w:rsidRPr="00546532">
        <w:rPr>
          <w:rFonts w:ascii="Times New Roman" w:hAnsi="Times New Roman"/>
          <w:sz w:val="24"/>
          <w:szCs w:val="24"/>
        </w:rPr>
        <w:t>investment</w:t>
      </w:r>
      <w:r w:rsidR="00563FDE" w:rsidRPr="00546532">
        <w:rPr>
          <w:rFonts w:ascii="Times New Roman" w:hAnsi="Times New Roman"/>
          <w:sz w:val="24"/>
          <w:szCs w:val="24"/>
        </w:rPr>
        <w:t xml:space="preserve"> expenditure</w:t>
      </w:r>
      <w:r w:rsidR="003D4D85" w:rsidRPr="00546532">
        <w:rPr>
          <w:rFonts w:ascii="Times New Roman" w:hAnsi="Times New Roman"/>
          <w:sz w:val="24"/>
          <w:szCs w:val="24"/>
        </w:rPr>
        <w:t xml:space="preserve"> (INV)</w:t>
      </w:r>
      <w:r w:rsidR="003E3A01" w:rsidRPr="00546532">
        <w:rPr>
          <w:rFonts w:ascii="Times New Roman" w:hAnsi="Times New Roman"/>
          <w:sz w:val="24"/>
          <w:szCs w:val="24"/>
        </w:rPr>
        <w:t xml:space="preserve"> </w:t>
      </w:r>
      <w:r w:rsidR="00493D1B" w:rsidRPr="00546532">
        <w:rPr>
          <w:rFonts w:ascii="Times New Roman" w:hAnsi="Times New Roman"/>
          <w:sz w:val="24"/>
          <w:szCs w:val="24"/>
        </w:rPr>
        <w:t>reduces</w:t>
      </w:r>
      <w:r w:rsidR="003E3A01" w:rsidRPr="00546532">
        <w:rPr>
          <w:rFonts w:ascii="Times New Roman" w:hAnsi="Times New Roman"/>
          <w:sz w:val="24"/>
          <w:szCs w:val="24"/>
        </w:rPr>
        <w:t xml:space="preserve"> </w:t>
      </w:r>
      <w:r w:rsidR="00493D1B" w:rsidRPr="00546532">
        <w:rPr>
          <w:rFonts w:ascii="Times New Roman" w:hAnsi="Times New Roman"/>
          <w:sz w:val="24"/>
          <w:szCs w:val="24"/>
        </w:rPr>
        <w:t xml:space="preserve">the </w:t>
      </w:r>
      <w:r w:rsidR="003E3A01" w:rsidRPr="00546532">
        <w:rPr>
          <w:rFonts w:ascii="Times New Roman" w:hAnsi="Times New Roman"/>
          <w:sz w:val="24"/>
          <w:szCs w:val="24"/>
        </w:rPr>
        <w:t>likel</w:t>
      </w:r>
      <w:r w:rsidR="00493D1B" w:rsidRPr="00546532">
        <w:rPr>
          <w:rFonts w:ascii="Times New Roman" w:hAnsi="Times New Roman"/>
          <w:sz w:val="24"/>
          <w:szCs w:val="24"/>
        </w:rPr>
        <w:t xml:space="preserve">ihood of paying </w:t>
      </w:r>
      <w:r w:rsidR="003E3A01" w:rsidRPr="00546532">
        <w:rPr>
          <w:rFonts w:ascii="Times New Roman" w:hAnsi="Times New Roman"/>
          <w:sz w:val="24"/>
          <w:szCs w:val="24"/>
        </w:rPr>
        <w:t>dividends</w:t>
      </w:r>
      <w:r w:rsidR="007A4ACF" w:rsidRPr="00546532">
        <w:rPr>
          <w:rFonts w:ascii="Times New Roman" w:hAnsi="Times New Roman"/>
          <w:sz w:val="24"/>
          <w:szCs w:val="24"/>
        </w:rPr>
        <w:t xml:space="preserve"> (Al-Najjar and </w:t>
      </w:r>
      <w:proofErr w:type="spellStart"/>
      <w:r w:rsidR="007A4ACF" w:rsidRPr="00546532">
        <w:rPr>
          <w:rFonts w:ascii="Times New Roman" w:hAnsi="Times New Roman"/>
          <w:sz w:val="24"/>
          <w:szCs w:val="24"/>
        </w:rPr>
        <w:t>Belghitar</w:t>
      </w:r>
      <w:proofErr w:type="spellEnd"/>
      <w:r w:rsidR="007A4ACF" w:rsidRPr="00546532">
        <w:rPr>
          <w:rFonts w:ascii="Times New Roman" w:hAnsi="Times New Roman"/>
          <w:sz w:val="24"/>
          <w:szCs w:val="24"/>
        </w:rPr>
        <w:t>, 2011)</w:t>
      </w:r>
      <w:r w:rsidR="003E3A01" w:rsidRPr="00546532">
        <w:rPr>
          <w:rFonts w:ascii="Times New Roman" w:hAnsi="Times New Roman"/>
          <w:sz w:val="24"/>
          <w:szCs w:val="24"/>
        </w:rPr>
        <w:t xml:space="preserve">. </w:t>
      </w:r>
      <w:r w:rsidR="00493D1B" w:rsidRPr="00546532">
        <w:rPr>
          <w:rFonts w:ascii="Times New Roman" w:hAnsi="Times New Roman"/>
          <w:sz w:val="24"/>
          <w:szCs w:val="24"/>
        </w:rPr>
        <w:t>F</w:t>
      </w:r>
      <w:r w:rsidR="001448F6" w:rsidRPr="00546532">
        <w:rPr>
          <w:rFonts w:ascii="Times New Roman" w:hAnsi="Times New Roman"/>
          <w:sz w:val="24"/>
          <w:szCs w:val="24"/>
        </w:rPr>
        <w:t xml:space="preserve">irms with more investment opportunities </w:t>
      </w:r>
      <w:r w:rsidR="00493D1B" w:rsidRPr="00546532">
        <w:rPr>
          <w:rFonts w:ascii="Times New Roman" w:hAnsi="Times New Roman"/>
          <w:sz w:val="24"/>
          <w:szCs w:val="24"/>
        </w:rPr>
        <w:t>may</w:t>
      </w:r>
      <w:r w:rsidR="001448F6" w:rsidRPr="00546532">
        <w:rPr>
          <w:rFonts w:ascii="Times New Roman" w:hAnsi="Times New Roman"/>
          <w:sz w:val="24"/>
          <w:szCs w:val="24"/>
        </w:rPr>
        <w:t xml:space="preserve"> source external funding where access to financial markets is easy</w:t>
      </w:r>
      <w:r w:rsidR="00493D1B" w:rsidRPr="00546532">
        <w:rPr>
          <w:rFonts w:ascii="Times New Roman" w:hAnsi="Times New Roman"/>
          <w:sz w:val="24"/>
          <w:szCs w:val="24"/>
        </w:rPr>
        <w:t xml:space="preserve"> and they can still maintain dividend payouts</w:t>
      </w:r>
      <w:r w:rsidR="007A4ACF" w:rsidRPr="00546532">
        <w:rPr>
          <w:rFonts w:ascii="Times New Roman" w:hAnsi="Times New Roman"/>
          <w:sz w:val="24"/>
          <w:szCs w:val="24"/>
        </w:rPr>
        <w:t xml:space="preserve"> (</w:t>
      </w:r>
      <w:proofErr w:type="spellStart"/>
      <w:r w:rsidR="007A4ACF" w:rsidRPr="00546532">
        <w:rPr>
          <w:rFonts w:ascii="Times New Roman" w:hAnsi="Times New Roman"/>
          <w:sz w:val="24"/>
          <w:szCs w:val="24"/>
        </w:rPr>
        <w:t>Adediran</w:t>
      </w:r>
      <w:proofErr w:type="spellEnd"/>
      <w:r w:rsidR="007A4ACF" w:rsidRPr="00546532">
        <w:rPr>
          <w:rFonts w:ascii="Times New Roman" w:hAnsi="Times New Roman"/>
          <w:sz w:val="24"/>
          <w:szCs w:val="24"/>
        </w:rPr>
        <w:t xml:space="preserve"> and </w:t>
      </w:r>
      <w:proofErr w:type="spellStart"/>
      <w:r w:rsidR="007A4ACF" w:rsidRPr="00546532">
        <w:rPr>
          <w:rFonts w:ascii="Times New Roman" w:hAnsi="Times New Roman"/>
          <w:sz w:val="24"/>
          <w:szCs w:val="24"/>
        </w:rPr>
        <w:t>Alade</w:t>
      </w:r>
      <w:proofErr w:type="spellEnd"/>
      <w:r w:rsidR="007A4ACF" w:rsidRPr="00546532">
        <w:rPr>
          <w:rFonts w:ascii="Times New Roman" w:hAnsi="Times New Roman"/>
          <w:sz w:val="24"/>
          <w:szCs w:val="24"/>
        </w:rPr>
        <w:t>, 2013)</w:t>
      </w:r>
      <w:r w:rsidR="001448F6" w:rsidRPr="00546532">
        <w:rPr>
          <w:rFonts w:ascii="Times New Roman" w:hAnsi="Times New Roman"/>
          <w:sz w:val="24"/>
          <w:szCs w:val="24"/>
        </w:rPr>
        <w:t xml:space="preserve">. </w:t>
      </w:r>
      <w:r w:rsidR="00493D1B" w:rsidRPr="00546532">
        <w:rPr>
          <w:rFonts w:ascii="Times New Roman" w:hAnsi="Times New Roman"/>
          <w:sz w:val="24"/>
          <w:szCs w:val="24"/>
        </w:rPr>
        <w:t>H</w:t>
      </w:r>
      <w:r w:rsidR="00422A95" w:rsidRPr="00546532">
        <w:rPr>
          <w:rFonts w:ascii="Times New Roman" w:hAnsi="Times New Roman"/>
          <w:sz w:val="24"/>
          <w:szCs w:val="24"/>
        </w:rPr>
        <w:t xml:space="preserve">igh earnings per share (EPS) </w:t>
      </w:r>
      <w:r w:rsidR="00493D1B" w:rsidRPr="00546532">
        <w:rPr>
          <w:rFonts w:ascii="Times New Roman" w:hAnsi="Times New Roman"/>
          <w:sz w:val="24"/>
          <w:szCs w:val="24"/>
        </w:rPr>
        <w:t>guarantee payment of</w:t>
      </w:r>
      <w:r w:rsidR="00422A95" w:rsidRPr="00546532">
        <w:rPr>
          <w:rFonts w:ascii="Times New Roman" w:hAnsi="Times New Roman"/>
          <w:sz w:val="24"/>
          <w:szCs w:val="24"/>
        </w:rPr>
        <w:t xml:space="preserve"> more dividends</w:t>
      </w:r>
      <w:r w:rsidR="001D6334" w:rsidRPr="00546532">
        <w:rPr>
          <w:rFonts w:ascii="Times New Roman" w:hAnsi="Times New Roman"/>
          <w:sz w:val="24"/>
          <w:szCs w:val="24"/>
        </w:rPr>
        <w:t xml:space="preserve"> (Mirbagherijam, 2014, </w:t>
      </w:r>
      <w:proofErr w:type="spellStart"/>
      <w:r w:rsidR="001D6334" w:rsidRPr="00546532">
        <w:rPr>
          <w:rFonts w:ascii="Times New Roman" w:hAnsi="Times New Roman"/>
          <w:sz w:val="24"/>
          <w:szCs w:val="24"/>
        </w:rPr>
        <w:t>King’wara</w:t>
      </w:r>
      <w:proofErr w:type="spellEnd"/>
      <w:r w:rsidR="001D6334" w:rsidRPr="00546532">
        <w:rPr>
          <w:rFonts w:ascii="Times New Roman" w:hAnsi="Times New Roman"/>
          <w:sz w:val="24"/>
          <w:szCs w:val="24"/>
        </w:rPr>
        <w:t>, 2015)</w:t>
      </w:r>
      <w:r w:rsidR="00422A95" w:rsidRPr="00546532">
        <w:rPr>
          <w:rFonts w:ascii="Times New Roman" w:hAnsi="Times New Roman"/>
          <w:sz w:val="24"/>
          <w:szCs w:val="24"/>
        </w:rPr>
        <w:t xml:space="preserve">. </w:t>
      </w:r>
      <w:r w:rsidR="00E7531C" w:rsidRPr="00546532">
        <w:rPr>
          <w:rFonts w:ascii="Times New Roman" w:hAnsi="Times New Roman"/>
          <w:sz w:val="24"/>
          <w:szCs w:val="24"/>
        </w:rPr>
        <w:t>Again, f</w:t>
      </w:r>
      <w:r w:rsidR="00E3269D" w:rsidRPr="00546532">
        <w:rPr>
          <w:rFonts w:ascii="Times New Roman" w:hAnsi="Times New Roman"/>
          <w:sz w:val="24"/>
          <w:szCs w:val="24"/>
        </w:rPr>
        <w:t xml:space="preserve">irms may not necessarily make huge </w:t>
      </w:r>
      <w:r w:rsidR="00B653F0" w:rsidRPr="00546532">
        <w:rPr>
          <w:rFonts w:ascii="Times New Roman" w:hAnsi="Times New Roman"/>
          <w:sz w:val="24"/>
          <w:szCs w:val="24"/>
        </w:rPr>
        <w:t xml:space="preserve">dividend </w:t>
      </w:r>
      <w:r w:rsidR="00E3269D" w:rsidRPr="00546532">
        <w:rPr>
          <w:rFonts w:ascii="Times New Roman" w:hAnsi="Times New Roman"/>
          <w:sz w:val="24"/>
          <w:szCs w:val="24"/>
        </w:rPr>
        <w:t>disbursements as they seek to retain funds for future use</w:t>
      </w:r>
      <w:r w:rsidR="00E7531C" w:rsidRPr="00546532">
        <w:rPr>
          <w:rFonts w:ascii="Times New Roman" w:hAnsi="Times New Roman"/>
          <w:sz w:val="24"/>
          <w:szCs w:val="24"/>
        </w:rPr>
        <w:t xml:space="preserve">. </w:t>
      </w:r>
      <w:r w:rsidR="00244776" w:rsidRPr="00546532">
        <w:rPr>
          <w:rFonts w:ascii="Times New Roman" w:hAnsi="Times New Roman"/>
          <w:sz w:val="24"/>
          <w:szCs w:val="24"/>
        </w:rPr>
        <w:t xml:space="preserve">More dividends </w:t>
      </w:r>
      <w:r w:rsidR="003774D8" w:rsidRPr="00546532">
        <w:rPr>
          <w:rFonts w:ascii="Times New Roman" w:hAnsi="Times New Roman"/>
          <w:sz w:val="24"/>
          <w:szCs w:val="24"/>
        </w:rPr>
        <w:t>are</w:t>
      </w:r>
      <w:r w:rsidR="00244776" w:rsidRPr="00546532">
        <w:rPr>
          <w:rFonts w:ascii="Times New Roman" w:hAnsi="Times New Roman"/>
          <w:sz w:val="24"/>
          <w:szCs w:val="24"/>
        </w:rPr>
        <w:t xml:space="preserve"> paid where managers seek to reward themselves using free cash flows</w:t>
      </w:r>
      <w:r w:rsidR="00704692" w:rsidRPr="00546532">
        <w:rPr>
          <w:rFonts w:ascii="Times New Roman" w:hAnsi="Times New Roman"/>
          <w:sz w:val="24"/>
          <w:szCs w:val="24"/>
        </w:rPr>
        <w:t xml:space="preserve"> (</w:t>
      </w:r>
      <w:proofErr w:type="spellStart"/>
      <w:r w:rsidR="00D97FAF" w:rsidRPr="00546532">
        <w:rPr>
          <w:rFonts w:ascii="Times New Roman" w:hAnsi="Times New Roman"/>
          <w:sz w:val="24"/>
          <w:szCs w:val="24"/>
        </w:rPr>
        <w:t>Zameer</w:t>
      </w:r>
      <w:proofErr w:type="spellEnd"/>
      <w:r w:rsidR="00D97FAF" w:rsidRPr="00546532">
        <w:rPr>
          <w:rFonts w:ascii="Times New Roman" w:hAnsi="Times New Roman"/>
          <w:sz w:val="24"/>
          <w:szCs w:val="24"/>
        </w:rPr>
        <w:t xml:space="preserve"> et al, 2013, </w:t>
      </w:r>
      <w:proofErr w:type="spellStart"/>
      <w:r w:rsidR="00D97FAF" w:rsidRPr="00546532">
        <w:rPr>
          <w:rFonts w:ascii="Times New Roman" w:hAnsi="Times New Roman"/>
          <w:sz w:val="24"/>
          <w:szCs w:val="24"/>
        </w:rPr>
        <w:t>Saez</w:t>
      </w:r>
      <w:proofErr w:type="spellEnd"/>
      <w:r w:rsidR="00D97FAF" w:rsidRPr="00546532">
        <w:rPr>
          <w:rFonts w:ascii="Times New Roman" w:hAnsi="Times New Roman"/>
          <w:sz w:val="24"/>
          <w:szCs w:val="24"/>
        </w:rPr>
        <w:t xml:space="preserve"> and Gutierrez, 2015)</w:t>
      </w:r>
      <w:r w:rsidR="00244776" w:rsidRPr="00546532">
        <w:rPr>
          <w:rFonts w:ascii="Times New Roman" w:hAnsi="Times New Roman"/>
          <w:sz w:val="24"/>
          <w:szCs w:val="24"/>
        </w:rPr>
        <w:t xml:space="preserve">. </w:t>
      </w:r>
      <w:r w:rsidR="002C280B" w:rsidRPr="00546532">
        <w:rPr>
          <w:rFonts w:ascii="Times New Roman" w:hAnsi="Times New Roman"/>
          <w:sz w:val="24"/>
          <w:szCs w:val="24"/>
        </w:rPr>
        <w:t>On the other hand</w:t>
      </w:r>
      <w:r w:rsidR="00C377F3" w:rsidRPr="00546532">
        <w:rPr>
          <w:rFonts w:ascii="Times New Roman" w:hAnsi="Times New Roman"/>
          <w:sz w:val="24"/>
          <w:szCs w:val="24"/>
        </w:rPr>
        <w:t>,</w:t>
      </w:r>
      <w:r w:rsidR="002C280B" w:rsidRPr="00546532">
        <w:rPr>
          <w:rFonts w:ascii="Times New Roman" w:hAnsi="Times New Roman"/>
          <w:sz w:val="24"/>
          <w:szCs w:val="24"/>
        </w:rPr>
        <w:t xml:space="preserve"> managerial ownership</w:t>
      </w:r>
      <w:r w:rsidR="003774D8" w:rsidRPr="00546532">
        <w:rPr>
          <w:rFonts w:ascii="Times New Roman" w:hAnsi="Times New Roman"/>
          <w:sz w:val="24"/>
          <w:szCs w:val="24"/>
        </w:rPr>
        <w:t xml:space="preserve"> (OWN)</w:t>
      </w:r>
      <w:r w:rsidR="002C280B" w:rsidRPr="00546532">
        <w:rPr>
          <w:rFonts w:ascii="Times New Roman" w:hAnsi="Times New Roman"/>
          <w:sz w:val="24"/>
          <w:szCs w:val="24"/>
        </w:rPr>
        <w:t xml:space="preserve"> may mean that managers would postpone the payment of dividends and invest to increase the firm’s future income generating capacity</w:t>
      </w:r>
      <w:r w:rsidR="00D97FAF" w:rsidRPr="00546532">
        <w:rPr>
          <w:rFonts w:ascii="Times New Roman" w:hAnsi="Times New Roman"/>
          <w:sz w:val="24"/>
          <w:szCs w:val="24"/>
        </w:rPr>
        <w:t xml:space="preserve"> (</w:t>
      </w:r>
      <w:r w:rsidR="00D97FAF" w:rsidRPr="00546532">
        <w:rPr>
          <w:rFonts w:ascii="Times New Roman" w:eastAsia="Times New Roman" w:hAnsi="Times New Roman"/>
          <w:color w:val="222222"/>
          <w:sz w:val="24"/>
          <w:szCs w:val="24"/>
        </w:rPr>
        <w:t xml:space="preserve">Farinha, 2003, </w:t>
      </w:r>
      <w:proofErr w:type="spellStart"/>
      <w:r w:rsidR="00D97FAF" w:rsidRPr="00546532">
        <w:rPr>
          <w:rFonts w:ascii="Times New Roman" w:hAnsi="Times New Roman"/>
          <w:sz w:val="24"/>
          <w:szCs w:val="24"/>
        </w:rPr>
        <w:t>Rizqia</w:t>
      </w:r>
      <w:proofErr w:type="spellEnd"/>
      <w:r w:rsidR="00D97FAF" w:rsidRPr="00546532">
        <w:rPr>
          <w:rFonts w:ascii="Times New Roman" w:hAnsi="Times New Roman"/>
          <w:sz w:val="24"/>
          <w:szCs w:val="24"/>
        </w:rPr>
        <w:t xml:space="preserve"> </w:t>
      </w:r>
      <w:r w:rsidR="00D97FAF" w:rsidRPr="00546532">
        <w:rPr>
          <w:rFonts w:ascii="Times New Roman" w:eastAsia="Times New Roman" w:hAnsi="Times New Roman"/>
          <w:color w:val="222222"/>
          <w:sz w:val="24"/>
          <w:szCs w:val="24"/>
        </w:rPr>
        <w:t xml:space="preserve"> and </w:t>
      </w:r>
      <w:proofErr w:type="spellStart"/>
      <w:r w:rsidR="00D97FAF" w:rsidRPr="00546532">
        <w:rPr>
          <w:rFonts w:ascii="Times New Roman" w:eastAsia="Times New Roman" w:hAnsi="Times New Roman"/>
          <w:color w:val="222222"/>
          <w:sz w:val="24"/>
          <w:szCs w:val="24"/>
        </w:rPr>
        <w:t>Sumiati</w:t>
      </w:r>
      <w:proofErr w:type="spellEnd"/>
      <w:r w:rsidR="00D97FAF" w:rsidRPr="00546532">
        <w:rPr>
          <w:rFonts w:ascii="Times New Roman" w:hAnsi="Times New Roman"/>
          <w:sz w:val="24"/>
          <w:szCs w:val="24"/>
        </w:rPr>
        <w:t>, 2013)</w:t>
      </w:r>
      <w:r w:rsidR="002C280B" w:rsidRPr="00546532">
        <w:rPr>
          <w:rFonts w:ascii="Times New Roman" w:hAnsi="Times New Roman"/>
          <w:sz w:val="24"/>
          <w:szCs w:val="24"/>
        </w:rPr>
        <w:t>.</w:t>
      </w:r>
      <w:r w:rsidR="00D3592A" w:rsidRPr="00546532">
        <w:rPr>
          <w:rFonts w:ascii="Times New Roman" w:hAnsi="Times New Roman"/>
          <w:sz w:val="24"/>
          <w:szCs w:val="24"/>
        </w:rPr>
        <w:t xml:space="preserve"> </w:t>
      </w:r>
      <w:r w:rsidR="003774D8" w:rsidRPr="00546532">
        <w:rPr>
          <w:rFonts w:ascii="Times New Roman" w:hAnsi="Times New Roman"/>
          <w:sz w:val="24"/>
          <w:szCs w:val="24"/>
        </w:rPr>
        <w:t>I</w:t>
      </w:r>
      <w:r w:rsidR="00843948" w:rsidRPr="00546532">
        <w:rPr>
          <w:rFonts w:ascii="Times New Roman" w:hAnsi="Times New Roman"/>
          <w:sz w:val="24"/>
          <w:szCs w:val="24"/>
        </w:rPr>
        <w:t>nstitutional ownership (OWN5)</w:t>
      </w:r>
      <w:r w:rsidR="003774D8" w:rsidRPr="00546532">
        <w:rPr>
          <w:rFonts w:ascii="Times New Roman" w:hAnsi="Times New Roman"/>
          <w:sz w:val="24"/>
          <w:szCs w:val="24"/>
        </w:rPr>
        <w:t xml:space="preserve"> </w:t>
      </w:r>
      <w:r w:rsidR="00843948" w:rsidRPr="00546532">
        <w:rPr>
          <w:rFonts w:ascii="Times New Roman" w:hAnsi="Times New Roman"/>
          <w:sz w:val="24"/>
          <w:szCs w:val="24"/>
        </w:rPr>
        <w:t xml:space="preserve">provides an effective monitoring device for firms to help reduce overinvestment by firm managers. </w:t>
      </w:r>
      <w:r w:rsidR="003774D8" w:rsidRPr="00546532">
        <w:rPr>
          <w:rFonts w:ascii="Times New Roman" w:hAnsi="Times New Roman"/>
          <w:sz w:val="24"/>
          <w:szCs w:val="24"/>
        </w:rPr>
        <w:t>It reduces payment of dividends</w:t>
      </w:r>
      <w:r w:rsidR="001570A1" w:rsidRPr="00546532">
        <w:rPr>
          <w:rFonts w:ascii="Times New Roman" w:hAnsi="Times New Roman"/>
          <w:sz w:val="24"/>
          <w:szCs w:val="24"/>
        </w:rPr>
        <w:t xml:space="preserve"> (Huda and Abdullah, 2013,   Bushra and Mirza,  2015)</w:t>
      </w:r>
      <w:r w:rsidR="003774D8" w:rsidRPr="00546532">
        <w:rPr>
          <w:rFonts w:ascii="Times New Roman" w:hAnsi="Times New Roman"/>
          <w:sz w:val="24"/>
          <w:szCs w:val="24"/>
        </w:rPr>
        <w:t>.</w:t>
      </w:r>
      <w:r w:rsidR="001570A1" w:rsidRPr="00546532">
        <w:rPr>
          <w:rFonts w:ascii="Times New Roman" w:hAnsi="Times New Roman"/>
          <w:sz w:val="24"/>
          <w:szCs w:val="24"/>
        </w:rPr>
        <w:t xml:space="preserve"> On the other hand, firms with good capital base may still pay dividends as institutional investors as they may not need to retain additional funds (</w:t>
      </w:r>
      <w:r w:rsidR="001570A1" w:rsidRPr="00546532">
        <w:rPr>
          <w:rFonts w:ascii="Times New Roman" w:eastAsia="Times New Roman" w:hAnsi="Times New Roman"/>
          <w:color w:val="222222"/>
          <w:sz w:val="24"/>
          <w:szCs w:val="24"/>
        </w:rPr>
        <w:t xml:space="preserve">Farinha, 2003, </w:t>
      </w:r>
      <w:r w:rsidR="001570A1" w:rsidRPr="00546532">
        <w:rPr>
          <w:rFonts w:ascii="Times New Roman" w:hAnsi="Times New Roman"/>
          <w:sz w:val="24"/>
          <w:szCs w:val="24"/>
        </w:rPr>
        <w:t xml:space="preserve"> Allen et al, 2000 and </w:t>
      </w:r>
      <w:proofErr w:type="spellStart"/>
      <w:r w:rsidR="001570A1" w:rsidRPr="00546532">
        <w:rPr>
          <w:rFonts w:ascii="Times New Roman" w:hAnsi="Times New Roman"/>
          <w:sz w:val="24"/>
          <w:szCs w:val="24"/>
        </w:rPr>
        <w:t>Bozec</w:t>
      </w:r>
      <w:proofErr w:type="spellEnd"/>
      <w:r w:rsidR="001570A1" w:rsidRPr="00546532">
        <w:rPr>
          <w:rFonts w:ascii="Times New Roman" w:hAnsi="Times New Roman"/>
          <w:sz w:val="24"/>
          <w:szCs w:val="24"/>
        </w:rPr>
        <w:t xml:space="preserve"> et al, 2010).</w:t>
      </w:r>
      <w:r w:rsidR="003774D8" w:rsidRPr="00546532">
        <w:rPr>
          <w:rFonts w:ascii="Times New Roman" w:hAnsi="Times New Roman"/>
          <w:sz w:val="24"/>
          <w:szCs w:val="24"/>
        </w:rPr>
        <w:t xml:space="preserve"> </w:t>
      </w:r>
      <w:r w:rsidR="00D3592A" w:rsidRPr="00546532">
        <w:rPr>
          <w:rFonts w:ascii="Times New Roman" w:hAnsi="Times New Roman"/>
          <w:sz w:val="24"/>
          <w:szCs w:val="24"/>
        </w:rPr>
        <w:t>Taxation (TP</w:t>
      </w:r>
      <w:r w:rsidR="00AC6AC1" w:rsidRPr="00546532">
        <w:rPr>
          <w:rFonts w:ascii="Times New Roman" w:hAnsi="Times New Roman"/>
          <w:sz w:val="24"/>
          <w:szCs w:val="24"/>
        </w:rPr>
        <w:t>) reduce</w:t>
      </w:r>
      <w:r w:rsidR="003774D8" w:rsidRPr="00546532">
        <w:rPr>
          <w:rFonts w:ascii="Times New Roman" w:hAnsi="Times New Roman"/>
          <w:sz w:val="24"/>
          <w:szCs w:val="24"/>
        </w:rPr>
        <w:t>s</w:t>
      </w:r>
      <w:r w:rsidR="00AC6AC1" w:rsidRPr="00546532">
        <w:rPr>
          <w:rFonts w:ascii="Times New Roman" w:hAnsi="Times New Roman"/>
          <w:sz w:val="24"/>
          <w:szCs w:val="24"/>
        </w:rPr>
        <w:t xml:space="preserve"> funds available for payment of dividends</w:t>
      </w:r>
      <w:r w:rsidR="00632A26" w:rsidRPr="00546532">
        <w:rPr>
          <w:rFonts w:ascii="Times New Roman" w:hAnsi="Times New Roman"/>
          <w:sz w:val="24"/>
          <w:szCs w:val="24"/>
        </w:rPr>
        <w:t xml:space="preserve"> (</w:t>
      </w:r>
      <w:proofErr w:type="spellStart"/>
      <w:r w:rsidR="00632A26" w:rsidRPr="00546532">
        <w:rPr>
          <w:rFonts w:ascii="Times New Roman" w:hAnsi="Times New Roman"/>
          <w:sz w:val="24"/>
          <w:szCs w:val="24"/>
        </w:rPr>
        <w:t>Arif</w:t>
      </w:r>
      <w:proofErr w:type="spellEnd"/>
      <w:r w:rsidR="00632A26" w:rsidRPr="00546532">
        <w:rPr>
          <w:rFonts w:ascii="Times New Roman" w:hAnsi="Times New Roman"/>
          <w:sz w:val="24"/>
          <w:szCs w:val="24"/>
        </w:rPr>
        <w:t xml:space="preserve"> &amp; Akbar, 2013, </w:t>
      </w:r>
      <w:proofErr w:type="spellStart"/>
      <w:r w:rsidR="00632A26" w:rsidRPr="00546532">
        <w:rPr>
          <w:rFonts w:ascii="Times New Roman" w:hAnsi="Times New Roman"/>
          <w:sz w:val="24"/>
          <w:szCs w:val="24"/>
        </w:rPr>
        <w:t>Morck</w:t>
      </w:r>
      <w:proofErr w:type="spellEnd"/>
      <w:r w:rsidR="00632A26" w:rsidRPr="00546532">
        <w:rPr>
          <w:rFonts w:ascii="Times New Roman" w:hAnsi="Times New Roman"/>
          <w:sz w:val="24"/>
          <w:szCs w:val="24"/>
        </w:rPr>
        <w:t xml:space="preserve"> and Yeung, 2005,  Chuang et al, 2018)</w:t>
      </w:r>
      <w:r w:rsidR="00AC6AC1" w:rsidRPr="00546532">
        <w:rPr>
          <w:rFonts w:ascii="Times New Roman" w:hAnsi="Times New Roman"/>
          <w:sz w:val="24"/>
          <w:szCs w:val="24"/>
        </w:rPr>
        <w:t>.</w:t>
      </w:r>
      <w:r w:rsidR="00271D5B" w:rsidRPr="00546532">
        <w:rPr>
          <w:rFonts w:ascii="Times New Roman" w:hAnsi="Times New Roman"/>
          <w:sz w:val="24"/>
          <w:szCs w:val="24"/>
        </w:rPr>
        <w:t xml:space="preserve"> </w:t>
      </w:r>
      <w:r w:rsidR="009529B1" w:rsidRPr="00546532">
        <w:rPr>
          <w:rFonts w:ascii="Times New Roman" w:hAnsi="Times New Roman"/>
          <w:sz w:val="24"/>
          <w:szCs w:val="24"/>
        </w:rPr>
        <w:t>T</w:t>
      </w:r>
      <w:r w:rsidR="00271D5B" w:rsidRPr="00546532">
        <w:rPr>
          <w:rFonts w:ascii="Times New Roman" w:hAnsi="Times New Roman"/>
          <w:sz w:val="24"/>
          <w:szCs w:val="24"/>
        </w:rPr>
        <w:t>axation may have a positive relationship with dividend payout where</w:t>
      </w:r>
      <w:r w:rsidR="00EC30DE" w:rsidRPr="00546532">
        <w:rPr>
          <w:rFonts w:ascii="Times New Roman" w:hAnsi="Times New Roman"/>
          <w:sz w:val="24"/>
          <w:szCs w:val="24"/>
        </w:rPr>
        <w:t xml:space="preserve"> firm managers have chosen a certain dividend policy, desire to use dividends as a </w:t>
      </w:r>
      <w:r w:rsidR="00DA0558" w:rsidRPr="00546532">
        <w:rPr>
          <w:rFonts w:ascii="Times New Roman" w:hAnsi="Times New Roman"/>
          <w:sz w:val="24"/>
          <w:szCs w:val="24"/>
        </w:rPr>
        <w:t>sweetener</w:t>
      </w:r>
      <w:r w:rsidR="00EC30DE" w:rsidRPr="00546532">
        <w:rPr>
          <w:rFonts w:ascii="Times New Roman" w:hAnsi="Times New Roman"/>
          <w:sz w:val="24"/>
          <w:szCs w:val="24"/>
        </w:rPr>
        <w:t xml:space="preserve"> to retain investors or have access to other financing alternatives</w:t>
      </w:r>
      <w:r w:rsidR="00632A26" w:rsidRPr="00546532">
        <w:rPr>
          <w:rFonts w:ascii="Times New Roman" w:hAnsi="Times New Roman"/>
          <w:sz w:val="24"/>
          <w:szCs w:val="24"/>
        </w:rPr>
        <w:t xml:space="preserve"> (Rehman and Takumi, 2012)</w:t>
      </w:r>
      <w:r w:rsidR="00EC30DE" w:rsidRPr="00546532">
        <w:rPr>
          <w:rFonts w:ascii="Times New Roman" w:hAnsi="Times New Roman"/>
          <w:sz w:val="24"/>
          <w:szCs w:val="24"/>
        </w:rPr>
        <w:t>.</w:t>
      </w:r>
      <w:r w:rsidR="00871BF2" w:rsidRPr="00546532">
        <w:rPr>
          <w:rFonts w:ascii="Times New Roman" w:hAnsi="Times New Roman"/>
          <w:sz w:val="24"/>
          <w:szCs w:val="24"/>
        </w:rPr>
        <w:t xml:space="preserve"> Large size</w:t>
      </w:r>
      <w:r w:rsidR="00F17113" w:rsidRPr="00546532">
        <w:rPr>
          <w:rFonts w:ascii="Times New Roman" w:hAnsi="Times New Roman"/>
          <w:sz w:val="24"/>
          <w:szCs w:val="24"/>
        </w:rPr>
        <w:t>d</w:t>
      </w:r>
      <w:r w:rsidR="00871BF2" w:rsidRPr="00546532">
        <w:rPr>
          <w:rFonts w:ascii="Times New Roman" w:hAnsi="Times New Roman"/>
          <w:sz w:val="24"/>
          <w:szCs w:val="24"/>
        </w:rPr>
        <w:t xml:space="preserve"> firms (SIZE2) pay more dividends as</w:t>
      </w:r>
      <w:r w:rsidR="00F17113" w:rsidRPr="00546532">
        <w:rPr>
          <w:rFonts w:ascii="Times New Roman" w:hAnsi="Times New Roman"/>
          <w:sz w:val="24"/>
          <w:szCs w:val="24"/>
        </w:rPr>
        <w:t xml:space="preserve"> they are likely to be financially stable</w:t>
      </w:r>
      <w:r w:rsidR="00632A26" w:rsidRPr="00546532">
        <w:rPr>
          <w:rFonts w:ascii="Times New Roman" w:hAnsi="Times New Roman"/>
          <w:sz w:val="24"/>
          <w:szCs w:val="24"/>
        </w:rPr>
        <w:t xml:space="preserve"> (Al-Najjar and </w:t>
      </w:r>
      <w:proofErr w:type="spellStart"/>
      <w:r w:rsidR="00632A26" w:rsidRPr="00546532">
        <w:rPr>
          <w:rFonts w:ascii="Times New Roman" w:hAnsi="Times New Roman"/>
          <w:sz w:val="24"/>
          <w:szCs w:val="24"/>
        </w:rPr>
        <w:t>Kilincarslan</w:t>
      </w:r>
      <w:proofErr w:type="spellEnd"/>
      <w:r w:rsidR="00632A26" w:rsidRPr="00546532">
        <w:rPr>
          <w:rFonts w:ascii="Times New Roman" w:hAnsi="Times New Roman"/>
          <w:sz w:val="24"/>
          <w:szCs w:val="24"/>
        </w:rPr>
        <w:t xml:space="preserve">, 2018, </w:t>
      </w:r>
      <w:proofErr w:type="spellStart"/>
      <w:r w:rsidR="00632A26" w:rsidRPr="00546532">
        <w:rPr>
          <w:rFonts w:ascii="Times New Roman" w:hAnsi="Times New Roman"/>
          <w:sz w:val="24"/>
          <w:szCs w:val="24"/>
        </w:rPr>
        <w:t>Uwuigbe</w:t>
      </w:r>
      <w:proofErr w:type="spellEnd"/>
      <w:r w:rsidR="00632A26" w:rsidRPr="00546532">
        <w:rPr>
          <w:rFonts w:ascii="Times New Roman" w:hAnsi="Times New Roman"/>
          <w:sz w:val="24"/>
          <w:szCs w:val="24"/>
        </w:rPr>
        <w:t xml:space="preserve">, 2013, </w:t>
      </w:r>
      <w:proofErr w:type="spellStart"/>
      <w:r w:rsidR="00632A26" w:rsidRPr="00546532">
        <w:rPr>
          <w:rFonts w:ascii="Times New Roman" w:hAnsi="Times New Roman"/>
          <w:sz w:val="24"/>
          <w:szCs w:val="24"/>
        </w:rPr>
        <w:t>Arif</w:t>
      </w:r>
      <w:proofErr w:type="spellEnd"/>
      <w:r w:rsidR="00632A26" w:rsidRPr="00546532">
        <w:rPr>
          <w:rFonts w:ascii="Times New Roman" w:hAnsi="Times New Roman"/>
          <w:sz w:val="24"/>
          <w:szCs w:val="24"/>
        </w:rPr>
        <w:t xml:space="preserve"> &amp; Akbar, 2013)</w:t>
      </w:r>
      <w:r w:rsidR="00F17113" w:rsidRPr="00546532">
        <w:rPr>
          <w:rFonts w:ascii="Times New Roman" w:hAnsi="Times New Roman"/>
          <w:sz w:val="24"/>
          <w:szCs w:val="24"/>
        </w:rPr>
        <w:t>.</w:t>
      </w:r>
      <w:r w:rsidR="009529B1" w:rsidRPr="00546532">
        <w:rPr>
          <w:rFonts w:ascii="Times New Roman" w:hAnsi="Times New Roman"/>
          <w:sz w:val="24"/>
          <w:szCs w:val="24"/>
        </w:rPr>
        <w:t xml:space="preserve"> </w:t>
      </w:r>
      <w:r w:rsidR="00932331">
        <w:rPr>
          <w:rFonts w:ascii="Times New Roman" w:hAnsi="Times New Roman"/>
          <w:sz w:val="24"/>
          <w:szCs w:val="24"/>
        </w:rPr>
        <w:t>These</w:t>
      </w:r>
      <w:r w:rsidR="00363A3C" w:rsidRPr="00546532">
        <w:rPr>
          <w:rFonts w:ascii="Times New Roman" w:hAnsi="Times New Roman"/>
          <w:sz w:val="24"/>
          <w:szCs w:val="24"/>
        </w:rPr>
        <w:t xml:space="preserve"> firms could have taken more debt to finance their current levels of growth.</w:t>
      </w:r>
      <w:r w:rsidR="00632A26" w:rsidRPr="00546532">
        <w:rPr>
          <w:rFonts w:ascii="Times New Roman" w:hAnsi="Times New Roman"/>
          <w:sz w:val="24"/>
          <w:szCs w:val="24"/>
        </w:rPr>
        <w:t xml:space="preserve"> This would reduce payment of dividends as they </w:t>
      </w:r>
      <w:r w:rsidR="00632A26" w:rsidRPr="00546532">
        <w:rPr>
          <w:rFonts w:ascii="Times New Roman" w:hAnsi="Times New Roman"/>
          <w:sz w:val="24"/>
          <w:szCs w:val="24"/>
        </w:rPr>
        <w:lastRenderedPageBreak/>
        <w:t>service past debts (</w:t>
      </w:r>
      <w:proofErr w:type="spellStart"/>
      <w:r w:rsidR="00632A26" w:rsidRPr="00546532">
        <w:rPr>
          <w:rFonts w:ascii="Times New Roman" w:hAnsi="Times New Roman"/>
          <w:sz w:val="24"/>
          <w:szCs w:val="24"/>
        </w:rPr>
        <w:t>King’wara</w:t>
      </w:r>
      <w:proofErr w:type="spellEnd"/>
      <w:r w:rsidR="00632A26" w:rsidRPr="00546532">
        <w:rPr>
          <w:rFonts w:ascii="Times New Roman" w:hAnsi="Times New Roman"/>
          <w:sz w:val="24"/>
          <w:szCs w:val="24"/>
        </w:rPr>
        <w:t>, 2015,</w:t>
      </w:r>
      <w:r w:rsidR="00632A26" w:rsidRPr="00546532">
        <w:rPr>
          <w:rFonts w:ascii="Times New Roman" w:eastAsia="Times New Roman" w:hAnsi="Times New Roman"/>
          <w:color w:val="222222"/>
          <w:sz w:val="24"/>
          <w:szCs w:val="24"/>
        </w:rPr>
        <w:t xml:space="preserve"> </w:t>
      </w:r>
      <w:r w:rsidR="00632A26" w:rsidRPr="00546532">
        <w:rPr>
          <w:rFonts w:ascii="Times New Roman" w:hAnsi="Times New Roman"/>
          <w:sz w:val="24"/>
          <w:szCs w:val="24"/>
        </w:rPr>
        <w:t>Bushra and Mirza, 2015).</w:t>
      </w:r>
      <w:r w:rsidR="00363A3C" w:rsidRPr="00546532">
        <w:rPr>
          <w:rFonts w:ascii="Times New Roman" w:hAnsi="Times New Roman"/>
          <w:sz w:val="24"/>
          <w:szCs w:val="24"/>
        </w:rPr>
        <w:t xml:space="preserve"> </w:t>
      </w:r>
      <w:r w:rsidR="0031070F" w:rsidRPr="00546532">
        <w:rPr>
          <w:rFonts w:ascii="Times New Roman" w:hAnsi="Times New Roman"/>
          <w:sz w:val="24"/>
          <w:szCs w:val="24"/>
        </w:rPr>
        <w:t>Inflation (</w:t>
      </w:r>
      <w:r w:rsidR="004F57D3" w:rsidRPr="00546532">
        <w:rPr>
          <w:rFonts w:ascii="Times New Roman" w:hAnsi="Times New Roman"/>
          <w:sz w:val="24"/>
          <w:szCs w:val="24"/>
        </w:rPr>
        <w:t>INF</w:t>
      </w:r>
      <w:r w:rsidR="0031070F" w:rsidRPr="00546532">
        <w:rPr>
          <w:rFonts w:ascii="Times New Roman" w:hAnsi="Times New Roman"/>
          <w:sz w:val="24"/>
          <w:szCs w:val="24"/>
        </w:rPr>
        <w:t>N)</w:t>
      </w:r>
      <w:r w:rsidR="004F57D3" w:rsidRPr="00546532">
        <w:rPr>
          <w:rFonts w:ascii="Times New Roman" w:hAnsi="Times New Roman"/>
          <w:sz w:val="24"/>
          <w:szCs w:val="24"/>
        </w:rPr>
        <w:t xml:space="preserve"> and </w:t>
      </w:r>
      <w:r w:rsidR="0031070F" w:rsidRPr="00546532">
        <w:rPr>
          <w:rFonts w:ascii="Times New Roman" w:hAnsi="Times New Roman"/>
          <w:sz w:val="24"/>
          <w:szCs w:val="24"/>
        </w:rPr>
        <w:t>money supply (</w:t>
      </w:r>
      <w:r w:rsidR="00DB07E0" w:rsidRPr="00546532">
        <w:rPr>
          <w:rFonts w:ascii="Times New Roman" w:hAnsi="Times New Roman"/>
          <w:sz w:val="24"/>
          <w:szCs w:val="24"/>
        </w:rPr>
        <w:t>MS</w:t>
      </w:r>
      <w:r w:rsidR="0031070F" w:rsidRPr="00546532">
        <w:rPr>
          <w:rFonts w:ascii="Times New Roman" w:hAnsi="Times New Roman"/>
          <w:sz w:val="24"/>
          <w:szCs w:val="24"/>
        </w:rPr>
        <w:t>P)</w:t>
      </w:r>
      <w:r w:rsidR="007C2868" w:rsidRPr="00546532">
        <w:rPr>
          <w:rFonts w:ascii="Times New Roman" w:hAnsi="Times New Roman"/>
          <w:sz w:val="24"/>
          <w:szCs w:val="24"/>
        </w:rPr>
        <w:t xml:space="preserve"> </w:t>
      </w:r>
      <w:r w:rsidR="00A4400B" w:rsidRPr="00546532">
        <w:rPr>
          <w:rFonts w:ascii="Times New Roman" w:hAnsi="Times New Roman"/>
          <w:sz w:val="24"/>
          <w:szCs w:val="24"/>
        </w:rPr>
        <w:t xml:space="preserve">were </w:t>
      </w:r>
      <w:r w:rsidR="007C2868" w:rsidRPr="00546532">
        <w:rPr>
          <w:rFonts w:ascii="Times New Roman" w:hAnsi="Times New Roman"/>
          <w:sz w:val="24"/>
          <w:szCs w:val="24"/>
        </w:rPr>
        <w:t>useful in controlling for hyperinflation and dollarization respectively as firms design</w:t>
      </w:r>
      <w:r w:rsidR="00A4400B" w:rsidRPr="00546532">
        <w:rPr>
          <w:rFonts w:ascii="Times New Roman" w:hAnsi="Times New Roman"/>
          <w:sz w:val="24"/>
          <w:szCs w:val="24"/>
        </w:rPr>
        <w:t>ed</w:t>
      </w:r>
      <w:r w:rsidR="007C2868" w:rsidRPr="00546532">
        <w:rPr>
          <w:rFonts w:ascii="Times New Roman" w:hAnsi="Times New Roman"/>
          <w:sz w:val="24"/>
          <w:szCs w:val="24"/>
        </w:rPr>
        <w:t xml:space="preserve"> the</w:t>
      </w:r>
      <w:r w:rsidR="0050718D" w:rsidRPr="00546532">
        <w:rPr>
          <w:rFonts w:ascii="Times New Roman" w:hAnsi="Times New Roman"/>
          <w:sz w:val="24"/>
          <w:szCs w:val="24"/>
        </w:rPr>
        <w:t>ir</w:t>
      </w:r>
      <w:r w:rsidR="007C2868" w:rsidRPr="00546532">
        <w:rPr>
          <w:rFonts w:ascii="Times New Roman" w:hAnsi="Times New Roman"/>
          <w:sz w:val="24"/>
          <w:szCs w:val="24"/>
        </w:rPr>
        <w:t xml:space="preserve"> dividend policy</w:t>
      </w:r>
      <w:r w:rsidR="008B05D1" w:rsidRPr="00546532">
        <w:rPr>
          <w:rFonts w:ascii="Times New Roman" w:hAnsi="Times New Roman"/>
          <w:sz w:val="24"/>
          <w:szCs w:val="24"/>
        </w:rPr>
        <w:t xml:space="preserve"> (Mirbagherijam, 2014, Ghafoor et al, 2014, </w:t>
      </w:r>
      <w:proofErr w:type="spellStart"/>
      <w:r w:rsidR="008B05D1" w:rsidRPr="00546532">
        <w:rPr>
          <w:rFonts w:ascii="Times New Roman" w:hAnsi="Times New Roman"/>
          <w:sz w:val="24"/>
          <w:szCs w:val="24"/>
        </w:rPr>
        <w:t>Akyildirim</w:t>
      </w:r>
      <w:proofErr w:type="spellEnd"/>
      <w:r w:rsidR="008B05D1" w:rsidRPr="00546532">
        <w:rPr>
          <w:rFonts w:ascii="Times New Roman" w:hAnsi="Times New Roman"/>
          <w:sz w:val="24"/>
          <w:szCs w:val="24"/>
        </w:rPr>
        <w:t xml:space="preserve"> et al, 2013)</w:t>
      </w:r>
      <w:r w:rsidR="007C2868" w:rsidRPr="00546532">
        <w:rPr>
          <w:rFonts w:ascii="Times New Roman" w:hAnsi="Times New Roman"/>
          <w:sz w:val="24"/>
          <w:szCs w:val="24"/>
        </w:rPr>
        <w:t xml:space="preserve">. Firms are expected to have </w:t>
      </w:r>
      <w:r w:rsidR="00BC3C8D" w:rsidRPr="00546532">
        <w:rPr>
          <w:rFonts w:ascii="Times New Roman" w:hAnsi="Times New Roman"/>
          <w:sz w:val="24"/>
          <w:szCs w:val="24"/>
        </w:rPr>
        <w:t>reduced</w:t>
      </w:r>
      <w:r w:rsidR="007C2868" w:rsidRPr="00546532">
        <w:rPr>
          <w:rFonts w:ascii="Times New Roman" w:hAnsi="Times New Roman"/>
          <w:sz w:val="24"/>
          <w:szCs w:val="24"/>
        </w:rPr>
        <w:t xml:space="preserve"> dividends</w:t>
      </w:r>
      <w:r w:rsidR="0013769E" w:rsidRPr="00546532">
        <w:rPr>
          <w:rFonts w:ascii="Times New Roman" w:hAnsi="Times New Roman"/>
          <w:sz w:val="24"/>
          <w:szCs w:val="24"/>
        </w:rPr>
        <w:t xml:space="preserve"> payout</w:t>
      </w:r>
      <w:r w:rsidR="007C2868" w:rsidRPr="00546532">
        <w:rPr>
          <w:rFonts w:ascii="Times New Roman" w:hAnsi="Times New Roman"/>
          <w:sz w:val="24"/>
          <w:szCs w:val="24"/>
        </w:rPr>
        <w:t xml:space="preserve"> under hyperinflation and </w:t>
      </w:r>
      <w:r w:rsidR="0013769E" w:rsidRPr="00546532">
        <w:rPr>
          <w:rFonts w:ascii="Times New Roman" w:hAnsi="Times New Roman"/>
          <w:sz w:val="24"/>
          <w:szCs w:val="24"/>
        </w:rPr>
        <w:t>more payouts</w:t>
      </w:r>
      <w:r w:rsidR="007A69DD" w:rsidRPr="00546532">
        <w:rPr>
          <w:rFonts w:ascii="Times New Roman" w:hAnsi="Times New Roman"/>
          <w:sz w:val="24"/>
          <w:szCs w:val="24"/>
        </w:rPr>
        <w:t xml:space="preserve"> </w:t>
      </w:r>
      <w:r w:rsidR="007C2868" w:rsidRPr="00546532">
        <w:rPr>
          <w:rFonts w:ascii="Times New Roman" w:hAnsi="Times New Roman"/>
          <w:sz w:val="24"/>
          <w:szCs w:val="24"/>
        </w:rPr>
        <w:t xml:space="preserve">during dollarization period. </w:t>
      </w:r>
    </w:p>
    <w:p w14:paraId="6AD62366" w14:textId="35F86559" w:rsidR="001F53DF" w:rsidRPr="00546532" w:rsidRDefault="00B12CBE" w:rsidP="001F53DF">
      <w:pPr>
        <w:rPr>
          <w:rFonts w:ascii="Times New Roman" w:hAnsi="Times New Roman"/>
          <w:b/>
        </w:rPr>
      </w:pPr>
      <w:r w:rsidRPr="00546532">
        <w:rPr>
          <w:rFonts w:ascii="Times New Roman" w:hAnsi="Times New Roman"/>
          <w:b/>
        </w:rPr>
        <w:t xml:space="preserve">Table </w:t>
      </w:r>
      <w:r w:rsidR="002F18E4" w:rsidRPr="00546532">
        <w:rPr>
          <w:rFonts w:ascii="Times New Roman" w:hAnsi="Times New Roman"/>
          <w:b/>
        </w:rPr>
        <w:t>3</w:t>
      </w:r>
      <w:r w:rsidRPr="00546532">
        <w:rPr>
          <w:rFonts w:ascii="Times New Roman" w:hAnsi="Times New Roman"/>
          <w:b/>
        </w:rPr>
        <w:t>.</w:t>
      </w:r>
      <w:r w:rsidR="00370560" w:rsidRPr="00546532">
        <w:rPr>
          <w:rFonts w:ascii="Times New Roman" w:hAnsi="Times New Roman"/>
          <w:b/>
        </w:rPr>
        <w:t>1</w:t>
      </w:r>
      <w:r w:rsidRPr="00546532">
        <w:rPr>
          <w:rFonts w:ascii="Times New Roman" w:hAnsi="Times New Roman"/>
          <w:b/>
        </w:rPr>
        <w:t xml:space="preserve">: </w:t>
      </w:r>
      <w:r w:rsidR="001F53DF" w:rsidRPr="00546532">
        <w:rPr>
          <w:rFonts w:ascii="Times New Roman" w:hAnsi="Times New Roman"/>
          <w:b/>
        </w:rPr>
        <w:t>Variables Definitions</w:t>
      </w:r>
      <w:r w:rsidR="00283670" w:rsidRPr="00546532">
        <w:rPr>
          <w:rFonts w:ascii="Times New Roman" w:hAnsi="Times New Roman"/>
          <w:b/>
        </w:rPr>
        <w:t xml:space="preserve"> and expected signs</w:t>
      </w:r>
    </w:p>
    <w:tbl>
      <w:tblPr>
        <w:tblStyle w:val="TableGrid"/>
        <w:tblW w:w="10280" w:type="dxa"/>
        <w:tblLook w:val="04A0" w:firstRow="1" w:lastRow="0" w:firstColumn="1" w:lastColumn="0" w:noHBand="0" w:noVBand="1"/>
      </w:tblPr>
      <w:tblGrid>
        <w:gridCol w:w="2972"/>
        <w:gridCol w:w="5494"/>
        <w:gridCol w:w="1814"/>
      </w:tblGrid>
      <w:tr w:rsidR="001F53DF" w:rsidRPr="00546532" w14:paraId="50B9233D" w14:textId="77777777" w:rsidTr="008D5F11">
        <w:tc>
          <w:tcPr>
            <w:tcW w:w="2972" w:type="dxa"/>
          </w:tcPr>
          <w:p w14:paraId="3418E163" w14:textId="77777777" w:rsidR="001F53DF" w:rsidRPr="00546532" w:rsidRDefault="001F53DF" w:rsidP="00972D86">
            <w:pPr>
              <w:rPr>
                <w:rFonts w:ascii="Times New Roman" w:hAnsi="Times New Roman"/>
                <w:b/>
                <w:sz w:val="20"/>
                <w:szCs w:val="20"/>
              </w:rPr>
            </w:pPr>
            <w:r w:rsidRPr="00546532">
              <w:rPr>
                <w:rFonts w:ascii="Times New Roman" w:hAnsi="Times New Roman"/>
                <w:b/>
                <w:sz w:val="20"/>
                <w:szCs w:val="20"/>
              </w:rPr>
              <w:t xml:space="preserve">Variable </w:t>
            </w:r>
          </w:p>
        </w:tc>
        <w:tc>
          <w:tcPr>
            <w:tcW w:w="5494" w:type="dxa"/>
          </w:tcPr>
          <w:p w14:paraId="398B6B02" w14:textId="77777777" w:rsidR="001F53DF" w:rsidRPr="00546532" w:rsidRDefault="001F53DF" w:rsidP="00972D86">
            <w:pPr>
              <w:rPr>
                <w:rFonts w:ascii="Times New Roman" w:hAnsi="Times New Roman"/>
                <w:b/>
                <w:sz w:val="20"/>
                <w:szCs w:val="20"/>
              </w:rPr>
            </w:pPr>
            <w:r w:rsidRPr="00546532">
              <w:rPr>
                <w:rFonts w:ascii="Times New Roman" w:hAnsi="Times New Roman"/>
                <w:b/>
                <w:sz w:val="20"/>
                <w:szCs w:val="20"/>
              </w:rPr>
              <w:t xml:space="preserve">Definition </w:t>
            </w:r>
          </w:p>
        </w:tc>
        <w:tc>
          <w:tcPr>
            <w:tcW w:w="1814" w:type="dxa"/>
          </w:tcPr>
          <w:p w14:paraId="3494EF9D" w14:textId="52D3876C" w:rsidR="001F53DF" w:rsidRPr="00546532" w:rsidRDefault="0026710C" w:rsidP="00972D86">
            <w:pPr>
              <w:rPr>
                <w:rFonts w:ascii="Times New Roman" w:hAnsi="Times New Roman"/>
                <w:b/>
                <w:sz w:val="20"/>
                <w:szCs w:val="20"/>
              </w:rPr>
            </w:pPr>
            <w:r w:rsidRPr="00546532">
              <w:rPr>
                <w:rFonts w:ascii="Times New Roman" w:hAnsi="Times New Roman"/>
                <w:b/>
                <w:sz w:val="20"/>
                <w:szCs w:val="20"/>
              </w:rPr>
              <w:t>Expected signs</w:t>
            </w:r>
          </w:p>
        </w:tc>
      </w:tr>
      <w:tr w:rsidR="001F53DF" w:rsidRPr="00546532" w14:paraId="37EC04A8" w14:textId="77777777" w:rsidTr="008D5F11">
        <w:tc>
          <w:tcPr>
            <w:tcW w:w="2972" w:type="dxa"/>
          </w:tcPr>
          <w:p w14:paraId="6989C6C1" w14:textId="77777777" w:rsidR="001F53DF" w:rsidRPr="00546532" w:rsidRDefault="001F53DF" w:rsidP="00972D86">
            <w:pPr>
              <w:rPr>
                <w:rFonts w:ascii="Times New Roman" w:hAnsi="Times New Roman"/>
                <w:sz w:val="20"/>
                <w:szCs w:val="20"/>
              </w:rPr>
            </w:pPr>
            <w:r w:rsidRPr="00546532">
              <w:rPr>
                <w:rFonts w:ascii="Times New Roman" w:hAnsi="Times New Roman"/>
                <w:sz w:val="20"/>
                <w:szCs w:val="20"/>
              </w:rPr>
              <w:t>Dividend Decisions (PR1)</w:t>
            </w:r>
          </w:p>
        </w:tc>
        <w:tc>
          <w:tcPr>
            <w:tcW w:w="5494" w:type="dxa"/>
          </w:tcPr>
          <w:p w14:paraId="659AD405" w14:textId="77777777" w:rsidR="001F53DF" w:rsidRPr="00546532" w:rsidRDefault="001F53DF" w:rsidP="00972D86">
            <w:pPr>
              <w:rPr>
                <w:rFonts w:ascii="Times New Roman" w:hAnsi="Times New Roman"/>
                <w:sz w:val="20"/>
                <w:szCs w:val="20"/>
              </w:rPr>
            </w:pPr>
            <w:r w:rsidRPr="00546532">
              <w:rPr>
                <w:rFonts w:ascii="Times New Roman" w:hAnsi="Times New Roman"/>
                <w:sz w:val="20"/>
                <w:szCs w:val="20"/>
              </w:rPr>
              <w:t>Div</w:t>
            </w:r>
            <w:r w:rsidR="00885D80" w:rsidRPr="00546532">
              <w:rPr>
                <w:rFonts w:ascii="Times New Roman" w:hAnsi="Times New Roman"/>
                <w:sz w:val="20"/>
                <w:szCs w:val="20"/>
              </w:rPr>
              <w:t>idend</w:t>
            </w:r>
            <w:r w:rsidRPr="00546532">
              <w:rPr>
                <w:rFonts w:ascii="Times New Roman" w:hAnsi="Times New Roman"/>
                <w:sz w:val="20"/>
                <w:szCs w:val="20"/>
              </w:rPr>
              <w:t xml:space="preserve"> paid/Total Shares </w:t>
            </w:r>
          </w:p>
        </w:tc>
        <w:tc>
          <w:tcPr>
            <w:tcW w:w="1814" w:type="dxa"/>
          </w:tcPr>
          <w:p w14:paraId="7FC4B1F5" w14:textId="402DCD45" w:rsidR="001F53DF" w:rsidRPr="00546532" w:rsidRDefault="008D5F11" w:rsidP="00A41A7B">
            <w:pPr>
              <w:jc w:val="center"/>
              <w:rPr>
                <w:rFonts w:ascii="Times New Roman" w:hAnsi="Times New Roman"/>
                <w:sz w:val="20"/>
                <w:szCs w:val="20"/>
              </w:rPr>
            </w:pPr>
            <w:r w:rsidRPr="00546532">
              <w:rPr>
                <w:rFonts w:ascii="Times New Roman" w:hAnsi="Times New Roman"/>
                <w:sz w:val="20"/>
                <w:szCs w:val="20"/>
              </w:rPr>
              <w:t>Dependent variable</w:t>
            </w:r>
          </w:p>
        </w:tc>
      </w:tr>
      <w:tr w:rsidR="008D5F11" w:rsidRPr="00546532" w14:paraId="01E66D63" w14:textId="77777777" w:rsidTr="008D5F11">
        <w:tc>
          <w:tcPr>
            <w:tcW w:w="2972" w:type="dxa"/>
          </w:tcPr>
          <w:p w14:paraId="747B7639" w14:textId="77777777" w:rsidR="008D5F11" w:rsidRPr="00546532" w:rsidRDefault="008D5F11" w:rsidP="008D5F11">
            <w:pPr>
              <w:rPr>
                <w:rFonts w:ascii="Times New Roman" w:hAnsi="Times New Roman"/>
                <w:sz w:val="20"/>
                <w:szCs w:val="20"/>
              </w:rPr>
            </w:pPr>
            <w:r w:rsidRPr="00546532">
              <w:rPr>
                <w:rFonts w:ascii="Times New Roman" w:hAnsi="Times New Roman"/>
                <w:sz w:val="20"/>
                <w:szCs w:val="20"/>
              </w:rPr>
              <w:t>Dividend Decisions (PR2)</w:t>
            </w:r>
          </w:p>
        </w:tc>
        <w:tc>
          <w:tcPr>
            <w:tcW w:w="5494" w:type="dxa"/>
          </w:tcPr>
          <w:p w14:paraId="3F7356B4" w14:textId="77777777" w:rsidR="008D5F11" w:rsidRPr="00546532" w:rsidRDefault="008D5F11" w:rsidP="008D5F11">
            <w:pPr>
              <w:rPr>
                <w:rFonts w:ascii="Times New Roman" w:hAnsi="Times New Roman"/>
                <w:sz w:val="20"/>
                <w:szCs w:val="20"/>
              </w:rPr>
            </w:pPr>
            <w:r w:rsidRPr="00546532">
              <w:rPr>
                <w:rFonts w:ascii="Times New Roman" w:hAnsi="Times New Roman"/>
                <w:sz w:val="20"/>
                <w:szCs w:val="20"/>
              </w:rPr>
              <w:t>Dividend Paid/Net Income</w:t>
            </w:r>
          </w:p>
        </w:tc>
        <w:tc>
          <w:tcPr>
            <w:tcW w:w="1814" w:type="dxa"/>
          </w:tcPr>
          <w:p w14:paraId="46D203BE" w14:textId="3BE82106" w:rsidR="008D5F11" w:rsidRPr="00546532" w:rsidRDefault="008D5F11" w:rsidP="00A41A7B">
            <w:pPr>
              <w:jc w:val="center"/>
              <w:rPr>
                <w:rFonts w:ascii="Times New Roman" w:hAnsi="Times New Roman"/>
                <w:sz w:val="20"/>
                <w:szCs w:val="20"/>
              </w:rPr>
            </w:pPr>
            <w:r w:rsidRPr="00546532">
              <w:rPr>
                <w:rFonts w:ascii="Times New Roman" w:hAnsi="Times New Roman"/>
                <w:sz w:val="20"/>
                <w:szCs w:val="20"/>
              </w:rPr>
              <w:t>Dependent variable</w:t>
            </w:r>
          </w:p>
        </w:tc>
      </w:tr>
      <w:tr w:rsidR="008D5F11" w:rsidRPr="00546532" w14:paraId="7F2589B5" w14:textId="77777777" w:rsidTr="008D5F11">
        <w:tc>
          <w:tcPr>
            <w:tcW w:w="2972" w:type="dxa"/>
          </w:tcPr>
          <w:p w14:paraId="7FFF2EE0" w14:textId="77777777" w:rsidR="008D5F11" w:rsidRPr="00546532" w:rsidRDefault="008D5F11" w:rsidP="008D5F11">
            <w:pPr>
              <w:rPr>
                <w:rFonts w:ascii="Times New Roman" w:hAnsi="Times New Roman"/>
                <w:sz w:val="20"/>
                <w:szCs w:val="20"/>
              </w:rPr>
            </w:pPr>
            <w:r w:rsidRPr="00546532">
              <w:rPr>
                <w:rFonts w:ascii="Times New Roman" w:hAnsi="Times New Roman"/>
                <w:sz w:val="20"/>
                <w:szCs w:val="20"/>
              </w:rPr>
              <w:t>Dividend yield (DYD)</w:t>
            </w:r>
          </w:p>
        </w:tc>
        <w:tc>
          <w:tcPr>
            <w:tcW w:w="5494" w:type="dxa"/>
          </w:tcPr>
          <w:p w14:paraId="7BB64541" w14:textId="77777777" w:rsidR="008D5F11" w:rsidRPr="00546532" w:rsidRDefault="008D5F11" w:rsidP="008D5F11">
            <w:pPr>
              <w:rPr>
                <w:rFonts w:ascii="Times New Roman" w:hAnsi="Times New Roman"/>
                <w:sz w:val="20"/>
                <w:szCs w:val="20"/>
              </w:rPr>
            </w:pPr>
            <w:r w:rsidRPr="00546532">
              <w:rPr>
                <w:rFonts w:ascii="Times New Roman" w:hAnsi="Times New Roman"/>
                <w:sz w:val="20"/>
                <w:szCs w:val="20"/>
              </w:rPr>
              <w:t>DPS/Market price   per share</w:t>
            </w:r>
          </w:p>
        </w:tc>
        <w:tc>
          <w:tcPr>
            <w:tcW w:w="1814" w:type="dxa"/>
          </w:tcPr>
          <w:p w14:paraId="1A8BC587" w14:textId="5347C183" w:rsidR="008D5F11" w:rsidRPr="00546532" w:rsidRDefault="008D5F11" w:rsidP="00A41A7B">
            <w:pPr>
              <w:jc w:val="center"/>
              <w:rPr>
                <w:rFonts w:ascii="Times New Roman" w:hAnsi="Times New Roman"/>
                <w:sz w:val="20"/>
                <w:szCs w:val="20"/>
              </w:rPr>
            </w:pPr>
            <w:r w:rsidRPr="00546532">
              <w:rPr>
                <w:rFonts w:ascii="Times New Roman" w:hAnsi="Times New Roman"/>
                <w:sz w:val="20"/>
                <w:szCs w:val="20"/>
              </w:rPr>
              <w:t>Dependent variable</w:t>
            </w:r>
          </w:p>
        </w:tc>
      </w:tr>
      <w:tr w:rsidR="007D1F4B" w:rsidRPr="00546532" w14:paraId="115F2B3F" w14:textId="77777777" w:rsidTr="008D5F11">
        <w:trPr>
          <w:trHeight w:val="620"/>
        </w:trPr>
        <w:tc>
          <w:tcPr>
            <w:tcW w:w="2972" w:type="dxa"/>
          </w:tcPr>
          <w:p w14:paraId="5E20D166" w14:textId="77777777" w:rsidR="007D1F4B" w:rsidRPr="00546532" w:rsidRDefault="007D1F4B" w:rsidP="00972D86">
            <w:pPr>
              <w:rPr>
                <w:rFonts w:ascii="Times New Roman" w:hAnsi="Times New Roman"/>
                <w:sz w:val="20"/>
                <w:szCs w:val="20"/>
              </w:rPr>
            </w:pPr>
            <w:r w:rsidRPr="00546532">
              <w:rPr>
                <w:rFonts w:ascii="Times New Roman" w:hAnsi="Times New Roman"/>
                <w:sz w:val="20"/>
                <w:szCs w:val="20"/>
              </w:rPr>
              <w:t>Firm growth (FG)</w:t>
            </w:r>
          </w:p>
        </w:tc>
        <w:tc>
          <w:tcPr>
            <w:tcW w:w="5494" w:type="dxa"/>
          </w:tcPr>
          <w:p w14:paraId="2C0E1E95" w14:textId="77777777" w:rsidR="007D1F4B" w:rsidRPr="00546532" w:rsidRDefault="007D1F4B" w:rsidP="0029508F">
            <w:pPr>
              <w:rPr>
                <w:rFonts w:ascii="Times New Roman" w:hAnsi="Times New Roman"/>
                <w:sz w:val="20"/>
                <w:szCs w:val="20"/>
              </w:rPr>
            </w:pPr>
            <w:r w:rsidRPr="00546532">
              <w:rPr>
                <w:rFonts w:ascii="Times New Roman" w:hAnsi="Times New Roman"/>
                <w:sz w:val="20"/>
                <w:szCs w:val="20"/>
              </w:rPr>
              <w:t xml:space="preserve">% </w:t>
            </w:r>
            <w:r w:rsidR="00370DCA" w:rsidRPr="00546532">
              <w:rPr>
                <w:rFonts w:ascii="Times New Roman" w:hAnsi="Times New Roman"/>
                <w:sz w:val="20"/>
                <w:szCs w:val="20"/>
              </w:rPr>
              <w:t xml:space="preserve">Change </w:t>
            </w:r>
            <w:r w:rsidRPr="00546532">
              <w:rPr>
                <w:rFonts w:ascii="Times New Roman" w:hAnsi="Times New Roman"/>
                <w:sz w:val="20"/>
                <w:szCs w:val="20"/>
              </w:rPr>
              <w:t>in total sales ((C</w:t>
            </w:r>
            <w:r w:rsidR="00885D80" w:rsidRPr="00546532">
              <w:rPr>
                <w:rFonts w:ascii="Times New Roman" w:hAnsi="Times New Roman"/>
                <w:sz w:val="20"/>
                <w:szCs w:val="20"/>
              </w:rPr>
              <w:t xml:space="preserve">urrent year </w:t>
            </w:r>
            <w:r w:rsidRPr="00546532">
              <w:rPr>
                <w:rFonts w:ascii="Times New Roman" w:hAnsi="Times New Roman"/>
                <w:sz w:val="20"/>
                <w:szCs w:val="20"/>
              </w:rPr>
              <w:t>S</w:t>
            </w:r>
            <w:r w:rsidR="00885D80" w:rsidRPr="00546532">
              <w:rPr>
                <w:rFonts w:ascii="Times New Roman" w:hAnsi="Times New Roman"/>
                <w:sz w:val="20"/>
                <w:szCs w:val="20"/>
              </w:rPr>
              <w:t>ales</w:t>
            </w:r>
            <w:r w:rsidRPr="00546532">
              <w:rPr>
                <w:rFonts w:ascii="Times New Roman" w:hAnsi="Times New Roman"/>
                <w:sz w:val="20"/>
                <w:szCs w:val="20"/>
              </w:rPr>
              <w:t>-P</w:t>
            </w:r>
            <w:r w:rsidR="00885D80" w:rsidRPr="00546532">
              <w:rPr>
                <w:rFonts w:ascii="Times New Roman" w:hAnsi="Times New Roman"/>
                <w:sz w:val="20"/>
                <w:szCs w:val="20"/>
              </w:rPr>
              <w:t xml:space="preserve">revious year </w:t>
            </w:r>
            <w:r w:rsidRPr="00546532">
              <w:rPr>
                <w:rFonts w:ascii="Times New Roman" w:hAnsi="Times New Roman"/>
                <w:sz w:val="20"/>
                <w:szCs w:val="20"/>
              </w:rPr>
              <w:t>S</w:t>
            </w:r>
            <w:r w:rsidR="00885D80" w:rsidRPr="00546532">
              <w:rPr>
                <w:rFonts w:ascii="Times New Roman" w:hAnsi="Times New Roman"/>
                <w:sz w:val="20"/>
                <w:szCs w:val="20"/>
              </w:rPr>
              <w:t>ales</w:t>
            </w:r>
            <w:r w:rsidRPr="00546532">
              <w:rPr>
                <w:rFonts w:ascii="Times New Roman" w:hAnsi="Times New Roman"/>
                <w:sz w:val="20"/>
                <w:szCs w:val="20"/>
              </w:rPr>
              <w:t>)/P</w:t>
            </w:r>
            <w:r w:rsidR="00885D80" w:rsidRPr="00546532">
              <w:rPr>
                <w:rFonts w:ascii="Times New Roman" w:hAnsi="Times New Roman"/>
                <w:sz w:val="20"/>
                <w:szCs w:val="20"/>
              </w:rPr>
              <w:t xml:space="preserve">revious Year </w:t>
            </w:r>
            <w:r w:rsidRPr="00546532">
              <w:rPr>
                <w:rFonts w:ascii="Times New Roman" w:hAnsi="Times New Roman"/>
                <w:sz w:val="20"/>
                <w:szCs w:val="20"/>
              </w:rPr>
              <w:t>S</w:t>
            </w:r>
            <w:r w:rsidR="00885D80" w:rsidRPr="00546532">
              <w:rPr>
                <w:rFonts w:ascii="Times New Roman" w:hAnsi="Times New Roman"/>
                <w:sz w:val="20"/>
                <w:szCs w:val="20"/>
              </w:rPr>
              <w:t>ales</w:t>
            </w:r>
            <w:r w:rsidRPr="00546532">
              <w:rPr>
                <w:rFonts w:ascii="Times New Roman" w:hAnsi="Times New Roman"/>
                <w:sz w:val="20"/>
                <w:szCs w:val="20"/>
              </w:rPr>
              <w:t>)</w:t>
            </w:r>
          </w:p>
        </w:tc>
        <w:tc>
          <w:tcPr>
            <w:tcW w:w="1814" w:type="dxa"/>
          </w:tcPr>
          <w:p w14:paraId="34B7FC84" w14:textId="19EE1A43" w:rsidR="007D1F4B" w:rsidRPr="00546532" w:rsidRDefault="007C63D0" w:rsidP="00A41A7B">
            <w:pPr>
              <w:jc w:val="center"/>
              <w:rPr>
                <w:rFonts w:ascii="Times New Roman" w:hAnsi="Times New Roman"/>
                <w:sz w:val="20"/>
                <w:szCs w:val="20"/>
              </w:rPr>
            </w:pPr>
            <w:r w:rsidRPr="00546532">
              <w:rPr>
                <w:rFonts w:ascii="Times New Roman" w:hAnsi="Times New Roman"/>
                <w:sz w:val="20"/>
                <w:szCs w:val="20"/>
              </w:rPr>
              <w:t>+/-</w:t>
            </w:r>
          </w:p>
        </w:tc>
      </w:tr>
      <w:tr w:rsidR="007C63D0" w:rsidRPr="00546532" w14:paraId="5FF8C3E1" w14:textId="77777777" w:rsidTr="008D5F11">
        <w:tc>
          <w:tcPr>
            <w:tcW w:w="2972" w:type="dxa"/>
          </w:tcPr>
          <w:p w14:paraId="0B0ADAD2"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Leverage (</w:t>
            </w:r>
            <w:proofErr w:type="spellStart"/>
            <w:r w:rsidRPr="00546532">
              <w:rPr>
                <w:rFonts w:ascii="Times New Roman" w:hAnsi="Times New Roman"/>
                <w:sz w:val="20"/>
                <w:szCs w:val="20"/>
              </w:rPr>
              <w:t>Flev</w:t>
            </w:r>
            <w:proofErr w:type="spellEnd"/>
            <w:r w:rsidRPr="00546532">
              <w:rPr>
                <w:rFonts w:ascii="Times New Roman" w:hAnsi="Times New Roman"/>
                <w:sz w:val="20"/>
                <w:szCs w:val="20"/>
              </w:rPr>
              <w:t xml:space="preserve"> 6)</w:t>
            </w:r>
          </w:p>
        </w:tc>
        <w:tc>
          <w:tcPr>
            <w:tcW w:w="5494" w:type="dxa"/>
          </w:tcPr>
          <w:p w14:paraId="3A794FFB"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Total debt/equity</w:t>
            </w:r>
          </w:p>
        </w:tc>
        <w:tc>
          <w:tcPr>
            <w:tcW w:w="1814" w:type="dxa"/>
          </w:tcPr>
          <w:p w14:paraId="5AFE11AB" w14:textId="07604F66" w:rsidR="007C63D0" w:rsidRPr="00546532" w:rsidRDefault="007C63D0" w:rsidP="00A41A7B">
            <w:pPr>
              <w:jc w:val="center"/>
              <w:rPr>
                <w:rFonts w:ascii="Times New Roman" w:hAnsi="Times New Roman"/>
                <w:sz w:val="20"/>
                <w:szCs w:val="20"/>
              </w:rPr>
            </w:pPr>
            <w:r w:rsidRPr="00546532">
              <w:rPr>
                <w:rFonts w:ascii="Times New Roman" w:hAnsi="Times New Roman"/>
                <w:sz w:val="20"/>
                <w:szCs w:val="20"/>
              </w:rPr>
              <w:t>+/-</w:t>
            </w:r>
          </w:p>
        </w:tc>
      </w:tr>
      <w:tr w:rsidR="007C63D0" w:rsidRPr="00546532" w14:paraId="6DC653F7" w14:textId="77777777" w:rsidTr="008D5F11">
        <w:tc>
          <w:tcPr>
            <w:tcW w:w="2972" w:type="dxa"/>
          </w:tcPr>
          <w:p w14:paraId="657F8B1E"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Investment decisions (INV1)</w:t>
            </w:r>
          </w:p>
        </w:tc>
        <w:tc>
          <w:tcPr>
            <w:tcW w:w="5494" w:type="dxa"/>
          </w:tcPr>
          <w:p w14:paraId="6908EBD1"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Net Fixed Assets (Total Fixed Assets-Total Liabilities-Depreciation)/Total Assets</w:t>
            </w:r>
          </w:p>
        </w:tc>
        <w:tc>
          <w:tcPr>
            <w:tcW w:w="1814" w:type="dxa"/>
          </w:tcPr>
          <w:p w14:paraId="164B9CAD" w14:textId="14D2A771" w:rsidR="007C63D0" w:rsidRPr="00546532" w:rsidRDefault="007C63D0" w:rsidP="00A41A7B">
            <w:pPr>
              <w:jc w:val="center"/>
              <w:rPr>
                <w:rFonts w:ascii="Times New Roman" w:hAnsi="Times New Roman"/>
                <w:sz w:val="20"/>
                <w:szCs w:val="20"/>
              </w:rPr>
            </w:pPr>
            <w:r w:rsidRPr="00546532">
              <w:rPr>
                <w:rFonts w:ascii="Times New Roman" w:hAnsi="Times New Roman"/>
                <w:sz w:val="20"/>
                <w:szCs w:val="20"/>
              </w:rPr>
              <w:t>+/-</w:t>
            </w:r>
          </w:p>
        </w:tc>
      </w:tr>
      <w:tr w:rsidR="007C63D0" w:rsidRPr="00546532" w14:paraId="27E6B30B" w14:textId="77777777" w:rsidTr="008D5F11">
        <w:tc>
          <w:tcPr>
            <w:tcW w:w="2972" w:type="dxa"/>
          </w:tcPr>
          <w:p w14:paraId="6C9010A1"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Inflation (INFLN)</w:t>
            </w:r>
          </w:p>
        </w:tc>
        <w:tc>
          <w:tcPr>
            <w:tcW w:w="5494" w:type="dxa"/>
          </w:tcPr>
          <w:p w14:paraId="6DDAF1E3"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Annual Inflation Rate divided by 100</w:t>
            </w:r>
          </w:p>
        </w:tc>
        <w:tc>
          <w:tcPr>
            <w:tcW w:w="1814" w:type="dxa"/>
          </w:tcPr>
          <w:p w14:paraId="037E85FB" w14:textId="706E540B" w:rsidR="007C63D0" w:rsidRPr="00546532" w:rsidRDefault="007C63D0" w:rsidP="00A41A7B">
            <w:pPr>
              <w:jc w:val="center"/>
              <w:rPr>
                <w:rFonts w:ascii="Times New Roman" w:hAnsi="Times New Roman"/>
                <w:sz w:val="20"/>
                <w:szCs w:val="20"/>
              </w:rPr>
            </w:pPr>
            <w:r w:rsidRPr="00546532">
              <w:rPr>
                <w:rFonts w:ascii="Times New Roman" w:hAnsi="Times New Roman"/>
                <w:sz w:val="20"/>
                <w:szCs w:val="20"/>
              </w:rPr>
              <w:t>+/-</w:t>
            </w:r>
          </w:p>
        </w:tc>
      </w:tr>
      <w:tr w:rsidR="007C63D0" w:rsidRPr="00546532" w14:paraId="620C7647" w14:textId="77777777" w:rsidTr="008D5F11">
        <w:tc>
          <w:tcPr>
            <w:tcW w:w="2972" w:type="dxa"/>
          </w:tcPr>
          <w:p w14:paraId="586F8410"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Insider Ownership (OWN1)</w:t>
            </w:r>
          </w:p>
        </w:tc>
        <w:tc>
          <w:tcPr>
            <w:tcW w:w="5494" w:type="dxa"/>
          </w:tcPr>
          <w:p w14:paraId="492A3633"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Management shareholding/Total shares</w:t>
            </w:r>
          </w:p>
        </w:tc>
        <w:tc>
          <w:tcPr>
            <w:tcW w:w="1814" w:type="dxa"/>
          </w:tcPr>
          <w:p w14:paraId="736E1AF1" w14:textId="539B1A76" w:rsidR="007C63D0" w:rsidRPr="00546532" w:rsidRDefault="007C63D0" w:rsidP="00A41A7B">
            <w:pPr>
              <w:jc w:val="center"/>
              <w:rPr>
                <w:rFonts w:ascii="Times New Roman" w:hAnsi="Times New Roman"/>
                <w:sz w:val="20"/>
                <w:szCs w:val="20"/>
              </w:rPr>
            </w:pPr>
            <w:r w:rsidRPr="00546532">
              <w:rPr>
                <w:rFonts w:ascii="Times New Roman" w:hAnsi="Times New Roman"/>
                <w:sz w:val="20"/>
                <w:szCs w:val="20"/>
              </w:rPr>
              <w:t>+/-</w:t>
            </w:r>
          </w:p>
        </w:tc>
      </w:tr>
      <w:tr w:rsidR="007C63D0" w:rsidRPr="00546532" w14:paraId="60BA9902" w14:textId="77777777" w:rsidTr="008D5F11">
        <w:tc>
          <w:tcPr>
            <w:tcW w:w="2972" w:type="dxa"/>
          </w:tcPr>
          <w:p w14:paraId="13225CD5"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Institutional Ownership (OWN5)</w:t>
            </w:r>
          </w:p>
        </w:tc>
        <w:tc>
          <w:tcPr>
            <w:tcW w:w="5494" w:type="dxa"/>
          </w:tcPr>
          <w:p w14:paraId="28502575"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Total shares owned by Institutional Investors/Total Shares</w:t>
            </w:r>
          </w:p>
        </w:tc>
        <w:tc>
          <w:tcPr>
            <w:tcW w:w="1814" w:type="dxa"/>
          </w:tcPr>
          <w:p w14:paraId="25B9B752" w14:textId="00531370" w:rsidR="007C63D0" w:rsidRPr="00546532" w:rsidRDefault="007C63D0" w:rsidP="00A41A7B">
            <w:pPr>
              <w:jc w:val="center"/>
              <w:rPr>
                <w:rFonts w:ascii="Times New Roman" w:hAnsi="Times New Roman"/>
                <w:sz w:val="20"/>
                <w:szCs w:val="20"/>
              </w:rPr>
            </w:pPr>
            <w:r w:rsidRPr="00546532">
              <w:rPr>
                <w:rFonts w:ascii="Times New Roman" w:hAnsi="Times New Roman"/>
                <w:sz w:val="20"/>
                <w:szCs w:val="20"/>
              </w:rPr>
              <w:t>+/-</w:t>
            </w:r>
          </w:p>
        </w:tc>
      </w:tr>
      <w:tr w:rsidR="007C63D0" w:rsidRPr="00546532" w14:paraId="7A093E34" w14:textId="77777777" w:rsidTr="008D5F11">
        <w:tc>
          <w:tcPr>
            <w:tcW w:w="2972" w:type="dxa"/>
          </w:tcPr>
          <w:p w14:paraId="718CC1DB"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Firm size (SIZE2)</w:t>
            </w:r>
          </w:p>
        </w:tc>
        <w:tc>
          <w:tcPr>
            <w:tcW w:w="5494" w:type="dxa"/>
          </w:tcPr>
          <w:p w14:paraId="3FF5F07C"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Log of Total Assets</w:t>
            </w:r>
          </w:p>
        </w:tc>
        <w:tc>
          <w:tcPr>
            <w:tcW w:w="1814" w:type="dxa"/>
          </w:tcPr>
          <w:p w14:paraId="59179DB0" w14:textId="0E1D58C0" w:rsidR="007C63D0" w:rsidRPr="00546532" w:rsidRDefault="007C63D0" w:rsidP="00A41A7B">
            <w:pPr>
              <w:jc w:val="center"/>
              <w:rPr>
                <w:rFonts w:ascii="Times New Roman" w:hAnsi="Times New Roman"/>
                <w:sz w:val="20"/>
                <w:szCs w:val="20"/>
              </w:rPr>
            </w:pPr>
            <w:r w:rsidRPr="00546532">
              <w:rPr>
                <w:rFonts w:ascii="Times New Roman" w:hAnsi="Times New Roman"/>
                <w:sz w:val="20"/>
                <w:szCs w:val="20"/>
              </w:rPr>
              <w:t>+/-</w:t>
            </w:r>
          </w:p>
        </w:tc>
      </w:tr>
      <w:tr w:rsidR="007C63D0" w:rsidRPr="00546532" w14:paraId="3A14FC8C" w14:textId="77777777" w:rsidTr="008D5F11">
        <w:tc>
          <w:tcPr>
            <w:tcW w:w="2972" w:type="dxa"/>
          </w:tcPr>
          <w:p w14:paraId="4FA445DA"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Money Supply (MSP)</w:t>
            </w:r>
          </w:p>
        </w:tc>
        <w:tc>
          <w:tcPr>
            <w:tcW w:w="5494" w:type="dxa"/>
          </w:tcPr>
          <w:p w14:paraId="6C18AADD"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 xml:space="preserve">M2 over GDP, as a decimal </w:t>
            </w:r>
          </w:p>
        </w:tc>
        <w:tc>
          <w:tcPr>
            <w:tcW w:w="1814" w:type="dxa"/>
          </w:tcPr>
          <w:p w14:paraId="095FC4FE" w14:textId="16E285E9" w:rsidR="007C63D0" w:rsidRPr="00546532" w:rsidRDefault="007C63D0" w:rsidP="00A41A7B">
            <w:pPr>
              <w:jc w:val="center"/>
              <w:rPr>
                <w:rFonts w:ascii="Times New Roman" w:hAnsi="Times New Roman"/>
                <w:sz w:val="20"/>
                <w:szCs w:val="20"/>
              </w:rPr>
            </w:pPr>
            <w:r w:rsidRPr="00546532">
              <w:rPr>
                <w:rFonts w:ascii="Times New Roman" w:hAnsi="Times New Roman"/>
                <w:sz w:val="20"/>
                <w:szCs w:val="20"/>
              </w:rPr>
              <w:t>+/-</w:t>
            </w:r>
          </w:p>
        </w:tc>
      </w:tr>
      <w:tr w:rsidR="007C63D0" w:rsidRPr="00546532" w14:paraId="7B56AA0F" w14:textId="77777777" w:rsidTr="008D5F11">
        <w:tc>
          <w:tcPr>
            <w:tcW w:w="2972" w:type="dxa"/>
          </w:tcPr>
          <w:p w14:paraId="52294A25"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Earnings per Share (EPS)</w:t>
            </w:r>
          </w:p>
        </w:tc>
        <w:tc>
          <w:tcPr>
            <w:tcW w:w="5494" w:type="dxa"/>
          </w:tcPr>
          <w:p w14:paraId="150E4BA1"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Earnings over total shares outstanding</w:t>
            </w:r>
          </w:p>
        </w:tc>
        <w:tc>
          <w:tcPr>
            <w:tcW w:w="1814" w:type="dxa"/>
          </w:tcPr>
          <w:p w14:paraId="60781F53" w14:textId="213DBDEA" w:rsidR="007C63D0" w:rsidRPr="00546532" w:rsidRDefault="007C63D0" w:rsidP="00A41A7B">
            <w:pPr>
              <w:jc w:val="center"/>
              <w:rPr>
                <w:rFonts w:ascii="Times New Roman" w:hAnsi="Times New Roman"/>
                <w:sz w:val="20"/>
                <w:szCs w:val="20"/>
              </w:rPr>
            </w:pPr>
            <w:r w:rsidRPr="00546532">
              <w:rPr>
                <w:rFonts w:ascii="Times New Roman" w:hAnsi="Times New Roman"/>
                <w:sz w:val="20"/>
                <w:szCs w:val="20"/>
              </w:rPr>
              <w:t>+</w:t>
            </w:r>
          </w:p>
        </w:tc>
      </w:tr>
      <w:tr w:rsidR="007C63D0" w:rsidRPr="00546532" w14:paraId="7BCADB03" w14:textId="77777777" w:rsidTr="008D5F11">
        <w:tc>
          <w:tcPr>
            <w:tcW w:w="2972" w:type="dxa"/>
          </w:tcPr>
          <w:p w14:paraId="46C70BC4"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Taxation (TP)</w:t>
            </w:r>
          </w:p>
        </w:tc>
        <w:tc>
          <w:tcPr>
            <w:tcW w:w="5494" w:type="dxa"/>
          </w:tcPr>
          <w:p w14:paraId="5D1B4407" w14:textId="77777777" w:rsidR="007C63D0" w:rsidRPr="00546532" w:rsidRDefault="007C63D0" w:rsidP="007C63D0">
            <w:pPr>
              <w:rPr>
                <w:rFonts w:ascii="Times New Roman" w:hAnsi="Times New Roman"/>
                <w:sz w:val="20"/>
                <w:szCs w:val="20"/>
              </w:rPr>
            </w:pPr>
            <w:r w:rsidRPr="00546532">
              <w:rPr>
                <w:rFonts w:ascii="Times New Roman" w:hAnsi="Times New Roman"/>
                <w:sz w:val="20"/>
                <w:szCs w:val="20"/>
              </w:rPr>
              <w:t>Tax paid/Operating income</w:t>
            </w:r>
          </w:p>
        </w:tc>
        <w:tc>
          <w:tcPr>
            <w:tcW w:w="1814" w:type="dxa"/>
          </w:tcPr>
          <w:p w14:paraId="7A0DBAF9" w14:textId="19AB1EF2" w:rsidR="007C63D0" w:rsidRPr="00546532" w:rsidRDefault="007C63D0" w:rsidP="0042589E">
            <w:pPr>
              <w:jc w:val="center"/>
              <w:rPr>
                <w:rFonts w:ascii="Times New Roman" w:hAnsi="Times New Roman"/>
                <w:sz w:val="20"/>
                <w:szCs w:val="20"/>
              </w:rPr>
            </w:pPr>
            <w:r w:rsidRPr="00546532">
              <w:rPr>
                <w:rFonts w:ascii="Times New Roman" w:hAnsi="Times New Roman"/>
                <w:sz w:val="20"/>
                <w:szCs w:val="20"/>
              </w:rPr>
              <w:t>+/-</w:t>
            </w:r>
          </w:p>
        </w:tc>
      </w:tr>
    </w:tbl>
    <w:p w14:paraId="336767DD" w14:textId="16417843" w:rsidR="000311C3" w:rsidRPr="00546532" w:rsidRDefault="000311C3" w:rsidP="000311C3">
      <w:pPr>
        <w:rPr>
          <w:rFonts w:ascii="Times New Roman" w:hAnsi="Times New Roman"/>
          <w:sz w:val="24"/>
        </w:rPr>
      </w:pPr>
      <w:bookmarkStart w:id="20" w:name="_Toc509515242"/>
    </w:p>
    <w:p w14:paraId="4AEC89FB" w14:textId="042B7D82" w:rsidR="00530D99" w:rsidRPr="00546532" w:rsidRDefault="008870A3" w:rsidP="00530D99">
      <w:pPr>
        <w:pStyle w:val="Heading2"/>
        <w:rPr>
          <w:rFonts w:ascii="Times New Roman" w:hAnsi="Times New Roman"/>
        </w:rPr>
      </w:pPr>
      <w:bookmarkStart w:id="21" w:name="_Toc4587020"/>
      <w:r w:rsidRPr="00546532">
        <w:rPr>
          <w:rFonts w:ascii="Times New Roman" w:hAnsi="Times New Roman"/>
        </w:rPr>
        <w:t>3</w:t>
      </w:r>
      <w:r w:rsidR="00370560" w:rsidRPr="00546532">
        <w:rPr>
          <w:rFonts w:ascii="Times New Roman" w:hAnsi="Times New Roman"/>
        </w:rPr>
        <w:t xml:space="preserve">.3. </w:t>
      </w:r>
      <w:r w:rsidR="00530D99" w:rsidRPr="00546532">
        <w:rPr>
          <w:rFonts w:ascii="Times New Roman" w:hAnsi="Times New Roman"/>
        </w:rPr>
        <w:t>Sources of Panel Data and Sample Size</w:t>
      </w:r>
      <w:bookmarkEnd w:id="20"/>
      <w:bookmarkEnd w:id="21"/>
    </w:p>
    <w:p w14:paraId="6F7651C0" w14:textId="5DF83204" w:rsidR="00530D99" w:rsidRPr="00546532" w:rsidRDefault="00530D99" w:rsidP="00530D99">
      <w:pPr>
        <w:spacing w:line="360" w:lineRule="auto"/>
        <w:jc w:val="both"/>
        <w:rPr>
          <w:rFonts w:ascii="Times New Roman" w:hAnsi="Times New Roman"/>
          <w:sz w:val="24"/>
        </w:rPr>
      </w:pPr>
      <w:r w:rsidRPr="00546532">
        <w:rPr>
          <w:rFonts w:ascii="Times New Roman" w:hAnsi="Times New Roman"/>
          <w:sz w:val="24"/>
        </w:rPr>
        <w:t xml:space="preserve">The study </w:t>
      </w:r>
      <w:r w:rsidR="008F5E2C" w:rsidRPr="00546532">
        <w:rPr>
          <w:rFonts w:ascii="Times New Roman" w:hAnsi="Times New Roman"/>
          <w:sz w:val="24"/>
        </w:rPr>
        <w:t xml:space="preserve">covered </w:t>
      </w:r>
      <w:r w:rsidRPr="00546532">
        <w:rPr>
          <w:rFonts w:ascii="Times New Roman" w:hAnsi="Times New Roman"/>
          <w:sz w:val="24"/>
        </w:rPr>
        <w:t xml:space="preserve">a </w:t>
      </w:r>
      <w:r w:rsidR="007207BA" w:rsidRPr="00546532">
        <w:rPr>
          <w:rFonts w:ascii="Times New Roman" w:hAnsi="Times New Roman"/>
          <w:sz w:val="24"/>
        </w:rPr>
        <w:t>17</w:t>
      </w:r>
      <w:r w:rsidR="00D0333E" w:rsidRPr="00546532">
        <w:rPr>
          <w:rFonts w:ascii="Times New Roman" w:hAnsi="Times New Roman"/>
          <w:sz w:val="24"/>
        </w:rPr>
        <w:t>-</w:t>
      </w:r>
      <w:r w:rsidRPr="00546532">
        <w:rPr>
          <w:rFonts w:ascii="Times New Roman" w:hAnsi="Times New Roman"/>
          <w:sz w:val="24"/>
        </w:rPr>
        <w:t>year period as follows: period of inflation (2000 – 2008) and dollarization (2009-</w:t>
      </w:r>
      <w:r w:rsidR="007207BA" w:rsidRPr="00546532">
        <w:rPr>
          <w:rFonts w:ascii="Times New Roman" w:hAnsi="Times New Roman"/>
          <w:sz w:val="24"/>
        </w:rPr>
        <w:t>2016</w:t>
      </w:r>
      <w:r w:rsidRPr="00546532">
        <w:rPr>
          <w:rFonts w:ascii="Times New Roman" w:hAnsi="Times New Roman"/>
          <w:sz w:val="24"/>
        </w:rPr>
        <w:t xml:space="preserve">). Data </w:t>
      </w:r>
      <w:r w:rsidR="008F5E2C" w:rsidRPr="00546532">
        <w:rPr>
          <w:rFonts w:ascii="Times New Roman" w:hAnsi="Times New Roman"/>
          <w:sz w:val="24"/>
        </w:rPr>
        <w:t xml:space="preserve">was </w:t>
      </w:r>
      <w:r w:rsidRPr="00546532">
        <w:rPr>
          <w:rFonts w:ascii="Times New Roman" w:hAnsi="Times New Roman"/>
          <w:sz w:val="24"/>
        </w:rPr>
        <w:t xml:space="preserve">obtained from financial statements </w:t>
      </w:r>
      <w:r w:rsidR="0073273F" w:rsidRPr="00546532">
        <w:rPr>
          <w:rFonts w:ascii="Times New Roman" w:hAnsi="Times New Roman"/>
          <w:sz w:val="24"/>
        </w:rPr>
        <w:t>on</w:t>
      </w:r>
      <w:r w:rsidRPr="00546532">
        <w:rPr>
          <w:rFonts w:ascii="Times New Roman" w:hAnsi="Times New Roman"/>
          <w:sz w:val="24"/>
        </w:rPr>
        <w:t xml:space="preserve"> company websites and the African Financials website. Data on macro-economic variables </w:t>
      </w:r>
      <w:r w:rsidR="00B5397B" w:rsidRPr="00546532">
        <w:rPr>
          <w:rFonts w:ascii="Times New Roman" w:hAnsi="Times New Roman"/>
          <w:sz w:val="24"/>
        </w:rPr>
        <w:t xml:space="preserve">was </w:t>
      </w:r>
      <w:r w:rsidRPr="00546532">
        <w:rPr>
          <w:rFonts w:ascii="Times New Roman" w:hAnsi="Times New Roman"/>
          <w:sz w:val="24"/>
        </w:rPr>
        <w:t>obtained from World Bank (201</w:t>
      </w:r>
      <w:r w:rsidR="005860DE" w:rsidRPr="00546532">
        <w:rPr>
          <w:rFonts w:ascii="Times New Roman" w:hAnsi="Times New Roman"/>
          <w:sz w:val="24"/>
        </w:rPr>
        <w:t>7</w:t>
      </w:r>
      <w:r w:rsidRPr="00546532">
        <w:rPr>
          <w:rFonts w:ascii="Times New Roman" w:hAnsi="Times New Roman"/>
          <w:sz w:val="24"/>
        </w:rPr>
        <w:t>)</w:t>
      </w:r>
      <w:r w:rsidR="005119FC">
        <w:rPr>
          <w:rFonts w:ascii="Times New Roman" w:hAnsi="Times New Roman"/>
          <w:sz w:val="24"/>
        </w:rPr>
        <w:t xml:space="preserve"> and RBZ reports</w:t>
      </w:r>
      <w:r w:rsidRPr="00546532">
        <w:rPr>
          <w:rFonts w:ascii="Times New Roman" w:hAnsi="Times New Roman"/>
          <w:sz w:val="24"/>
        </w:rPr>
        <w:t xml:space="preserve">. There </w:t>
      </w:r>
      <w:r w:rsidR="002068F0" w:rsidRPr="00546532">
        <w:rPr>
          <w:rFonts w:ascii="Times New Roman" w:hAnsi="Times New Roman"/>
          <w:sz w:val="24"/>
        </w:rPr>
        <w:t>w</w:t>
      </w:r>
      <w:r w:rsidR="000A7D45" w:rsidRPr="00546532">
        <w:rPr>
          <w:rFonts w:ascii="Times New Roman" w:hAnsi="Times New Roman"/>
          <w:sz w:val="24"/>
        </w:rPr>
        <w:t>ere</w:t>
      </w:r>
      <w:r w:rsidRPr="00546532">
        <w:rPr>
          <w:rFonts w:ascii="Times New Roman" w:hAnsi="Times New Roman"/>
          <w:sz w:val="24"/>
        </w:rPr>
        <w:t xml:space="preserve"> 63 firms listed on the ZSE as at 3</w:t>
      </w:r>
      <w:r w:rsidR="00837414" w:rsidRPr="00546532">
        <w:rPr>
          <w:rFonts w:ascii="Times New Roman" w:hAnsi="Times New Roman"/>
          <w:sz w:val="24"/>
        </w:rPr>
        <w:t>1</w:t>
      </w:r>
      <w:r w:rsidRPr="00546532">
        <w:rPr>
          <w:rFonts w:ascii="Times New Roman" w:hAnsi="Times New Roman"/>
          <w:sz w:val="24"/>
        </w:rPr>
        <w:t xml:space="preserve"> </w:t>
      </w:r>
      <w:r w:rsidR="00BF718B" w:rsidRPr="00546532">
        <w:rPr>
          <w:rFonts w:ascii="Times New Roman" w:hAnsi="Times New Roman"/>
          <w:sz w:val="24"/>
        </w:rPr>
        <w:t>December</w:t>
      </w:r>
      <w:r w:rsidR="00B5397B" w:rsidRPr="00546532">
        <w:rPr>
          <w:rFonts w:ascii="Times New Roman" w:hAnsi="Times New Roman"/>
          <w:sz w:val="24"/>
        </w:rPr>
        <w:t xml:space="preserve"> 2018</w:t>
      </w:r>
      <w:r w:rsidRPr="00546532">
        <w:rPr>
          <w:rFonts w:ascii="Times New Roman" w:hAnsi="Times New Roman"/>
          <w:sz w:val="24"/>
        </w:rPr>
        <w:t>. The study excludes three</w:t>
      </w:r>
      <w:r w:rsidR="00F5287D" w:rsidRPr="00546532">
        <w:rPr>
          <w:rFonts w:ascii="Times New Roman" w:hAnsi="Times New Roman"/>
          <w:sz w:val="24"/>
        </w:rPr>
        <w:t xml:space="preserve"> (3)</w:t>
      </w:r>
      <w:r w:rsidRPr="00546532">
        <w:rPr>
          <w:rFonts w:ascii="Times New Roman" w:hAnsi="Times New Roman"/>
          <w:sz w:val="24"/>
        </w:rPr>
        <w:t xml:space="preserve"> companies under suspension, six (6) banking institutions and </w:t>
      </w:r>
      <w:r w:rsidR="00F5287D" w:rsidRPr="00546532">
        <w:rPr>
          <w:rFonts w:ascii="Times New Roman" w:hAnsi="Times New Roman"/>
          <w:sz w:val="24"/>
        </w:rPr>
        <w:t xml:space="preserve">six </w:t>
      </w:r>
      <w:r w:rsidRPr="00546532">
        <w:rPr>
          <w:rFonts w:ascii="Times New Roman" w:hAnsi="Times New Roman"/>
          <w:sz w:val="24"/>
        </w:rPr>
        <w:t>(</w:t>
      </w:r>
      <w:r w:rsidR="00F5287D" w:rsidRPr="00546532">
        <w:rPr>
          <w:rFonts w:ascii="Times New Roman" w:hAnsi="Times New Roman"/>
          <w:sz w:val="24"/>
        </w:rPr>
        <w:t>6</w:t>
      </w:r>
      <w:r w:rsidRPr="00546532">
        <w:rPr>
          <w:rFonts w:ascii="Times New Roman" w:hAnsi="Times New Roman"/>
          <w:sz w:val="24"/>
        </w:rPr>
        <w:t xml:space="preserve">) insurance firms. </w:t>
      </w:r>
      <w:r w:rsidR="00F5287D" w:rsidRPr="00546532">
        <w:rPr>
          <w:rFonts w:ascii="Times New Roman" w:hAnsi="Times New Roman"/>
          <w:sz w:val="24"/>
        </w:rPr>
        <w:lastRenderedPageBreak/>
        <w:t xml:space="preserve">There </w:t>
      </w:r>
      <w:r w:rsidR="002068F0" w:rsidRPr="00546532">
        <w:rPr>
          <w:rFonts w:ascii="Times New Roman" w:hAnsi="Times New Roman"/>
          <w:sz w:val="24"/>
        </w:rPr>
        <w:t>was</w:t>
      </w:r>
      <w:r w:rsidR="00F5287D" w:rsidRPr="00546532">
        <w:rPr>
          <w:rFonts w:ascii="Times New Roman" w:hAnsi="Times New Roman"/>
          <w:sz w:val="24"/>
        </w:rPr>
        <w:t xml:space="preserve"> a total of eighteen (18) firms </w:t>
      </w:r>
      <w:r w:rsidR="00B40D8D" w:rsidRPr="00546532">
        <w:rPr>
          <w:rFonts w:ascii="Times New Roman" w:hAnsi="Times New Roman"/>
          <w:sz w:val="24"/>
        </w:rPr>
        <w:t xml:space="preserve">with </w:t>
      </w:r>
      <w:r w:rsidR="00796190" w:rsidRPr="00546532">
        <w:rPr>
          <w:rFonts w:ascii="Times New Roman" w:hAnsi="Times New Roman"/>
          <w:sz w:val="24"/>
        </w:rPr>
        <w:t>in</w:t>
      </w:r>
      <w:r w:rsidR="00B40D8D" w:rsidRPr="00546532">
        <w:rPr>
          <w:rFonts w:ascii="Times New Roman" w:hAnsi="Times New Roman"/>
          <w:sz w:val="24"/>
        </w:rPr>
        <w:t>complete data sets and some of them were registered after the year 2000.</w:t>
      </w:r>
      <w:r w:rsidR="00F5287D" w:rsidRPr="00546532">
        <w:rPr>
          <w:rFonts w:ascii="Times New Roman" w:hAnsi="Times New Roman"/>
          <w:sz w:val="24"/>
        </w:rPr>
        <w:t xml:space="preserve"> </w:t>
      </w:r>
      <w:r w:rsidRPr="00546532">
        <w:rPr>
          <w:rFonts w:ascii="Times New Roman" w:hAnsi="Times New Roman"/>
          <w:sz w:val="24"/>
        </w:rPr>
        <w:t xml:space="preserve">This leaves a total of </w:t>
      </w:r>
      <w:r w:rsidR="00A1653D" w:rsidRPr="00546532">
        <w:rPr>
          <w:rFonts w:ascii="Times New Roman" w:hAnsi="Times New Roman"/>
          <w:sz w:val="24"/>
        </w:rPr>
        <w:t>thirty</w:t>
      </w:r>
      <w:r w:rsidRPr="00546532">
        <w:rPr>
          <w:rFonts w:ascii="Times New Roman" w:hAnsi="Times New Roman"/>
          <w:sz w:val="24"/>
        </w:rPr>
        <w:t xml:space="preserve"> (</w:t>
      </w:r>
      <w:r w:rsidR="00A1653D" w:rsidRPr="00546532">
        <w:rPr>
          <w:rFonts w:ascii="Times New Roman" w:hAnsi="Times New Roman"/>
          <w:sz w:val="24"/>
        </w:rPr>
        <w:t>30</w:t>
      </w:r>
      <w:r w:rsidRPr="00546532">
        <w:rPr>
          <w:rFonts w:ascii="Times New Roman" w:hAnsi="Times New Roman"/>
          <w:sz w:val="24"/>
        </w:rPr>
        <w:t xml:space="preserve">) firms </w:t>
      </w:r>
      <w:r w:rsidR="0054512B" w:rsidRPr="00546532">
        <w:rPr>
          <w:rFonts w:ascii="Times New Roman" w:hAnsi="Times New Roman"/>
          <w:sz w:val="24"/>
        </w:rPr>
        <w:t xml:space="preserve">giving a </w:t>
      </w:r>
      <w:r w:rsidR="00A1653D" w:rsidRPr="00546532">
        <w:rPr>
          <w:rFonts w:ascii="Times New Roman" w:hAnsi="Times New Roman"/>
          <w:sz w:val="24"/>
        </w:rPr>
        <w:t xml:space="preserve">total of 510 </w:t>
      </w:r>
      <w:r w:rsidR="00382065" w:rsidRPr="00546532">
        <w:rPr>
          <w:rFonts w:ascii="Times New Roman" w:hAnsi="Times New Roman"/>
          <w:sz w:val="24"/>
        </w:rPr>
        <w:t>firm years</w:t>
      </w:r>
      <w:r w:rsidR="00215A81" w:rsidRPr="00546532">
        <w:rPr>
          <w:rFonts w:ascii="Times New Roman" w:hAnsi="Times New Roman"/>
          <w:sz w:val="24"/>
        </w:rPr>
        <w:t xml:space="preserve">. Comparatively, </w:t>
      </w:r>
      <w:proofErr w:type="spellStart"/>
      <w:r w:rsidR="00215A81" w:rsidRPr="00546532">
        <w:rPr>
          <w:rFonts w:ascii="Times New Roman" w:hAnsi="Times New Roman"/>
          <w:sz w:val="24"/>
        </w:rPr>
        <w:t>Kowerski</w:t>
      </w:r>
      <w:proofErr w:type="spellEnd"/>
      <w:r w:rsidR="00215A81" w:rsidRPr="00546532">
        <w:rPr>
          <w:rFonts w:ascii="Times New Roman" w:hAnsi="Times New Roman"/>
          <w:sz w:val="24"/>
        </w:rPr>
        <w:t xml:space="preserve"> and </w:t>
      </w:r>
      <w:proofErr w:type="spellStart"/>
      <w:r w:rsidR="00215A81" w:rsidRPr="00546532">
        <w:rPr>
          <w:rFonts w:ascii="Times New Roman" w:hAnsi="Times New Roman"/>
          <w:sz w:val="24"/>
        </w:rPr>
        <w:t>Wypych</w:t>
      </w:r>
      <w:proofErr w:type="spellEnd"/>
      <w:r w:rsidR="00215A81" w:rsidRPr="00546532">
        <w:rPr>
          <w:rFonts w:ascii="Times New Roman" w:hAnsi="Times New Roman"/>
          <w:sz w:val="24"/>
        </w:rPr>
        <w:t xml:space="preserve"> (2016) employed 71 firms with 307 firm years.</w:t>
      </w:r>
      <w:r w:rsidR="00A1653D" w:rsidRPr="00546532">
        <w:rPr>
          <w:rFonts w:ascii="Times New Roman" w:hAnsi="Times New Roman"/>
          <w:sz w:val="24"/>
        </w:rPr>
        <w:t xml:space="preserve"> </w:t>
      </w:r>
      <w:r w:rsidRPr="00546532">
        <w:rPr>
          <w:rFonts w:ascii="Times New Roman" w:hAnsi="Times New Roman"/>
          <w:sz w:val="24"/>
        </w:rPr>
        <w:t xml:space="preserve"> </w:t>
      </w:r>
    </w:p>
    <w:p w14:paraId="6401BA90" w14:textId="635F4BF0" w:rsidR="00F0180B" w:rsidRPr="00546532" w:rsidRDefault="008870A3" w:rsidP="0029508F">
      <w:pPr>
        <w:pStyle w:val="Heading1"/>
        <w:rPr>
          <w:rFonts w:ascii="Times New Roman" w:hAnsi="Times New Roman"/>
        </w:rPr>
      </w:pPr>
      <w:bookmarkStart w:id="22" w:name="_Toc4587021"/>
      <w:r w:rsidRPr="00546532">
        <w:rPr>
          <w:rFonts w:ascii="Times New Roman" w:hAnsi="Times New Roman"/>
        </w:rPr>
        <w:t>4</w:t>
      </w:r>
      <w:r w:rsidR="00370560" w:rsidRPr="00546532">
        <w:rPr>
          <w:rFonts w:ascii="Times New Roman" w:hAnsi="Times New Roman"/>
        </w:rPr>
        <w:t xml:space="preserve">. </w:t>
      </w:r>
      <w:r w:rsidR="00F71796" w:rsidRPr="00546532">
        <w:rPr>
          <w:rFonts w:ascii="Times New Roman" w:hAnsi="Times New Roman"/>
        </w:rPr>
        <w:t>Results and Discussion</w:t>
      </w:r>
      <w:bookmarkEnd w:id="22"/>
    </w:p>
    <w:p w14:paraId="279BD774" w14:textId="11AA1B14" w:rsidR="00ED61AF" w:rsidRPr="00546532" w:rsidRDefault="008870A3" w:rsidP="00800332">
      <w:pPr>
        <w:pStyle w:val="Heading2"/>
        <w:rPr>
          <w:rFonts w:ascii="Times New Roman" w:hAnsi="Times New Roman"/>
        </w:rPr>
      </w:pPr>
      <w:bookmarkStart w:id="23" w:name="_Toc4587022"/>
      <w:r w:rsidRPr="00546532">
        <w:rPr>
          <w:rFonts w:ascii="Times New Roman" w:hAnsi="Times New Roman"/>
        </w:rPr>
        <w:t>4</w:t>
      </w:r>
      <w:r w:rsidR="00800332" w:rsidRPr="00546532">
        <w:rPr>
          <w:rFonts w:ascii="Times New Roman" w:hAnsi="Times New Roman"/>
        </w:rPr>
        <w:t xml:space="preserve">.1. </w:t>
      </w:r>
      <w:r w:rsidR="00ED61AF" w:rsidRPr="00546532">
        <w:rPr>
          <w:rFonts w:ascii="Times New Roman" w:hAnsi="Times New Roman"/>
        </w:rPr>
        <w:t>Descriptive Statistics and Diagnostic Tests</w:t>
      </w:r>
      <w:bookmarkEnd w:id="23"/>
    </w:p>
    <w:p w14:paraId="4214F501" w14:textId="3F9A735D" w:rsidR="007575C4" w:rsidRPr="00546532" w:rsidRDefault="007575C4" w:rsidP="007575C4">
      <w:pPr>
        <w:spacing w:line="360" w:lineRule="auto"/>
        <w:jc w:val="both"/>
        <w:rPr>
          <w:rFonts w:ascii="Times New Roman" w:eastAsiaTheme="minorEastAsia" w:hAnsi="Times New Roman"/>
          <w:b/>
          <w:sz w:val="24"/>
          <w:szCs w:val="24"/>
        </w:rPr>
      </w:pPr>
      <w:r w:rsidRPr="00546532">
        <w:rPr>
          <w:rFonts w:ascii="Times New Roman" w:hAnsi="Times New Roman"/>
          <w:sz w:val="24"/>
        </w:rPr>
        <w:t xml:space="preserve">The problem of multicollinearity was checked using Pearson correlation matrix. Correlation coefficients were mostly less than 0.5 which implies that there was no serious problem of multicollinearity between any pair of variables. Thus, all the variables could be used in the same model without giving spurious results (Table withheld).  </w:t>
      </w:r>
      <w:r w:rsidRPr="00546532">
        <w:rPr>
          <w:rFonts w:ascii="Times New Roman" w:hAnsi="Times New Roman"/>
          <w:sz w:val="24"/>
          <w:szCs w:val="24"/>
        </w:rPr>
        <w:t>Findings further showed that fixed effects</w:t>
      </w:r>
      <w:r w:rsidRPr="00546532">
        <w:rPr>
          <w:rFonts w:ascii="Times New Roman" w:hAnsi="Times New Roman"/>
          <w:b/>
          <w:sz w:val="24"/>
          <w:szCs w:val="24"/>
        </w:rPr>
        <w:t xml:space="preserve"> </w:t>
      </w:r>
      <w:r w:rsidRPr="00546532">
        <w:rPr>
          <w:rFonts w:ascii="Times New Roman" w:hAnsi="Times New Roman"/>
          <w:sz w:val="24"/>
          <w:szCs w:val="24"/>
        </w:rPr>
        <w:t xml:space="preserve">are not redundant for </w:t>
      </w:r>
      <w:r w:rsidR="0009643F">
        <w:rPr>
          <w:rFonts w:ascii="Times New Roman" w:hAnsi="Times New Roman"/>
          <w:sz w:val="24"/>
          <w:szCs w:val="24"/>
        </w:rPr>
        <w:t xml:space="preserve">all </w:t>
      </w:r>
      <w:r w:rsidRPr="00546532">
        <w:rPr>
          <w:rFonts w:ascii="Times New Roman" w:hAnsi="Times New Roman"/>
          <w:sz w:val="24"/>
          <w:szCs w:val="24"/>
        </w:rPr>
        <w:t xml:space="preserve">the three sample periods. </w:t>
      </w:r>
      <w:r w:rsidR="00175C17" w:rsidRPr="00546532">
        <w:rPr>
          <w:rFonts w:ascii="Times New Roman" w:hAnsi="Times New Roman"/>
          <w:sz w:val="24"/>
          <w:szCs w:val="24"/>
        </w:rPr>
        <w:t>Random</w:t>
      </w:r>
      <w:r w:rsidRPr="00546532">
        <w:rPr>
          <w:rFonts w:ascii="Times New Roman" w:hAnsi="Times New Roman"/>
          <w:sz w:val="24"/>
          <w:szCs w:val="24"/>
          <w:lang w:val="en-GB"/>
        </w:rPr>
        <w:t xml:space="preserve"> effects were correlated with explanatory variables. This implies that the FE model would be useful in the analysis.</w:t>
      </w:r>
      <w:r w:rsidR="00683F2C" w:rsidRPr="00546532">
        <w:rPr>
          <w:rFonts w:ascii="Times New Roman" w:hAnsi="Times New Roman"/>
          <w:sz w:val="24"/>
          <w:szCs w:val="24"/>
          <w:lang w:val="en-GB"/>
        </w:rPr>
        <w:t xml:space="preserve"> Furthermore, t</w:t>
      </w:r>
      <w:r w:rsidR="00683F2C" w:rsidRPr="00546532">
        <w:rPr>
          <w:rFonts w:ascii="Times New Roman" w:hAnsi="Times New Roman"/>
          <w:sz w:val="24"/>
        </w:rPr>
        <w:t xml:space="preserve">he study conducted </w:t>
      </w:r>
      <w:r w:rsidR="008676B1">
        <w:rPr>
          <w:rFonts w:ascii="Times New Roman" w:hAnsi="Times New Roman"/>
          <w:sz w:val="24"/>
        </w:rPr>
        <w:t xml:space="preserve">unit </w:t>
      </w:r>
      <w:r w:rsidR="00683F2C" w:rsidRPr="00546532">
        <w:rPr>
          <w:rFonts w:ascii="Times New Roman" w:hAnsi="Times New Roman"/>
          <w:sz w:val="24"/>
        </w:rPr>
        <w:t xml:space="preserve">tests at 5% level of significance. Results showed that all variables were stationary at levels (Table 4.1). </w:t>
      </w:r>
      <w:r w:rsidRPr="00546532">
        <w:rPr>
          <w:rFonts w:ascii="Times New Roman" w:eastAsiaTheme="minorEastAsia" w:hAnsi="Times New Roman"/>
          <w:b/>
          <w:sz w:val="24"/>
          <w:szCs w:val="24"/>
        </w:rPr>
        <w:t xml:space="preserve"> </w:t>
      </w:r>
    </w:p>
    <w:p w14:paraId="190DE819" w14:textId="7DAE5DCC" w:rsidR="00BD09EF" w:rsidRPr="00546532" w:rsidRDefault="00BD09EF" w:rsidP="00BD09EF">
      <w:pPr>
        <w:rPr>
          <w:rFonts w:ascii="Times New Roman" w:hAnsi="Times New Roman"/>
          <w:b/>
          <w:sz w:val="24"/>
        </w:rPr>
      </w:pPr>
      <w:r w:rsidRPr="00546532">
        <w:rPr>
          <w:rFonts w:ascii="Times New Roman" w:hAnsi="Times New Roman"/>
          <w:b/>
          <w:sz w:val="24"/>
        </w:rPr>
        <w:t xml:space="preserve">Table </w:t>
      </w:r>
      <w:r w:rsidR="00EC5363" w:rsidRPr="00546532">
        <w:rPr>
          <w:rFonts w:ascii="Times New Roman" w:hAnsi="Times New Roman"/>
          <w:b/>
          <w:sz w:val="24"/>
        </w:rPr>
        <w:t>4.1</w:t>
      </w:r>
      <w:r w:rsidRPr="00546532">
        <w:rPr>
          <w:rFonts w:ascii="Times New Roman" w:hAnsi="Times New Roman"/>
          <w:b/>
          <w:sz w:val="24"/>
        </w:rPr>
        <w:t xml:space="preserve">: Unit </w:t>
      </w:r>
      <w:r w:rsidR="00EC5363" w:rsidRPr="00546532">
        <w:rPr>
          <w:rFonts w:ascii="Times New Roman" w:hAnsi="Times New Roman"/>
          <w:b/>
          <w:sz w:val="24"/>
        </w:rPr>
        <w:t>R</w:t>
      </w:r>
      <w:r w:rsidRPr="00546532">
        <w:rPr>
          <w:rFonts w:ascii="Times New Roman" w:hAnsi="Times New Roman"/>
          <w:b/>
          <w:sz w:val="24"/>
        </w:rPr>
        <w:t xml:space="preserve">oot </w:t>
      </w:r>
      <w:r w:rsidR="00EC5363" w:rsidRPr="00546532">
        <w:rPr>
          <w:rFonts w:ascii="Times New Roman" w:hAnsi="Times New Roman"/>
          <w:b/>
          <w:sz w:val="24"/>
        </w:rPr>
        <w:t>T</w:t>
      </w:r>
      <w:r w:rsidRPr="00546532">
        <w:rPr>
          <w:rFonts w:ascii="Times New Roman" w:hAnsi="Times New Roman"/>
          <w:b/>
          <w:sz w:val="24"/>
        </w:rPr>
        <w:t>ests</w:t>
      </w:r>
    </w:p>
    <w:tbl>
      <w:tblPr>
        <w:tblStyle w:val="TableGrid"/>
        <w:tblW w:w="9407" w:type="dxa"/>
        <w:tblLayout w:type="fixed"/>
        <w:tblLook w:val="04A0" w:firstRow="1" w:lastRow="0" w:firstColumn="1" w:lastColumn="0" w:noHBand="0" w:noVBand="1"/>
      </w:tblPr>
      <w:tblGrid>
        <w:gridCol w:w="1733"/>
        <w:gridCol w:w="1596"/>
        <w:gridCol w:w="1720"/>
        <w:gridCol w:w="13"/>
        <w:gridCol w:w="2429"/>
        <w:gridCol w:w="1903"/>
        <w:gridCol w:w="13"/>
      </w:tblGrid>
      <w:tr w:rsidR="00BD09EF" w:rsidRPr="00546532" w14:paraId="790DE8D1" w14:textId="77777777" w:rsidTr="00C97828">
        <w:tc>
          <w:tcPr>
            <w:tcW w:w="1733" w:type="dxa"/>
          </w:tcPr>
          <w:p w14:paraId="458DD24F" w14:textId="77777777" w:rsidR="00BD09EF" w:rsidRPr="00546532" w:rsidRDefault="00BD09EF" w:rsidP="00BD09EF">
            <w:pPr>
              <w:rPr>
                <w:rFonts w:ascii="Times New Roman" w:hAnsi="Times New Roman"/>
                <w:b/>
                <w:sz w:val="18"/>
                <w:szCs w:val="18"/>
              </w:rPr>
            </w:pPr>
          </w:p>
        </w:tc>
        <w:tc>
          <w:tcPr>
            <w:tcW w:w="3329" w:type="dxa"/>
            <w:gridSpan w:val="3"/>
          </w:tcPr>
          <w:p w14:paraId="6CCA089F" w14:textId="77777777" w:rsidR="00BD09EF" w:rsidRPr="00546532" w:rsidRDefault="00BD09EF" w:rsidP="00BD09EF">
            <w:pPr>
              <w:jc w:val="center"/>
              <w:rPr>
                <w:rFonts w:ascii="Times New Roman" w:hAnsi="Times New Roman"/>
                <w:b/>
                <w:sz w:val="18"/>
                <w:szCs w:val="18"/>
              </w:rPr>
            </w:pPr>
            <w:r w:rsidRPr="00546532">
              <w:rPr>
                <w:rFonts w:ascii="Times New Roman" w:hAnsi="Times New Roman"/>
                <w:b/>
                <w:sz w:val="18"/>
                <w:szCs w:val="18"/>
              </w:rPr>
              <w:t>Levels</w:t>
            </w:r>
          </w:p>
        </w:tc>
        <w:tc>
          <w:tcPr>
            <w:tcW w:w="4345" w:type="dxa"/>
            <w:gridSpan w:val="3"/>
          </w:tcPr>
          <w:p w14:paraId="1DB9B97E" w14:textId="77777777" w:rsidR="00BD09EF" w:rsidRPr="00546532" w:rsidRDefault="00BD09EF" w:rsidP="00BD09EF">
            <w:pPr>
              <w:jc w:val="center"/>
              <w:rPr>
                <w:rFonts w:ascii="Times New Roman" w:hAnsi="Times New Roman"/>
                <w:b/>
                <w:sz w:val="18"/>
                <w:szCs w:val="18"/>
              </w:rPr>
            </w:pPr>
            <w:r w:rsidRPr="00546532">
              <w:rPr>
                <w:rFonts w:ascii="Times New Roman" w:hAnsi="Times New Roman"/>
                <w:b/>
                <w:sz w:val="18"/>
                <w:szCs w:val="18"/>
              </w:rPr>
              <w:t>1</w:t>
            </w:r>
            <w:r w:rsidRPr="00546532">
              <w:rPr>
                <w:rFonts w:ascii="Times New Roman" w:hAnsi="Times New Roman"/>
                <w:b/>
                <w:sz w:val="18"/>
                <w:szCs w:val="18"/>
                <w:vertAlign w:val="superscript"/>
              </w:rPr>
              <w:t>st</w:t>
            </w:r>
            <w:r w:rsidRPr="00546532">
              <w:rPr>
                <w:rFonts w:ascii="Times New Roman" w:hAnsi="Times New Roman"/>
                <w:b/>
                <w:sz w:val="18"/>
                <w:szCs w:val="18"/>
              </w:rPr>
              <w:t xml:space="preserve"> difference</w:t>
            </w:r>
          </w:p>
        </w:tc>
      </w:tr>
      <w:tr w:rsidR="00BD09EF" w:rsidRPr="00546532" w14:paraId="58A369E7" w14:textId="77777777" w:rsidTr="00C97828">
        <w:trPr>
          <w:gridAfter w:val="1"/>
          <w:wAfter w:w="13" w:type="dxa"/>
        </w:trPr>
        <w:tc>
          <w:tcPr>
            <w:tcW w:w="1733" w:type="dxa"/>
          </w:tcPr>
          <w:p w14:paraId="25A99629" w14:textId="77777777" w:rsidR="00BD09EF" w:rsidRPr="00546532" w:rsidRDefault="00BD09EF" w:rsidP="00BD09EF">
            <w:pPr>
              <w:rPr>
                <w:rFonts w:ascii="Times New Roman" w:hAnsi="Times New Roman"/>
                <w:b/>
                <w:sz w:val="18"/>
                <w:szCs w:val="18"/>
              </w:rPr>
            </w:pPr>
          </w:p>
        </w:tc>
        <w:tc>
          <w:tcPr>
            <w:tcW w:w="1596" w:type="dxa"/>
          </w:tcPr>
          <w:p w14:paraId="75F25CA9" w14:textId="77777777" w:rsidR="00BD09EF" w:rsidRPr="00546532" w:rsidRDefault="00BD09EF" w:rsidP="00BD09EF">
            <w:pPr>
              <w:jc w:val="center"/>
              <w:rPr>
                <w:rFonts w:ascii="Times New Roman" w:hAnsi="Times New Roman"/>
                <w:sz w:val="18"/>
                <w:szCs w:val="18"/>
              </w:rPr>
            </w:pPr>
            <w:r w:rsidRPr="00546532">
              <w:rPr>
                <w:rFonts w:ascii="Times New Roman" w:hAnsi="Times New Roman"/>
                <w:sz w:val="18"/>
                <w:szCs w:val="18"/>
              </w:rPr>
              <w:t>Levin, Lin &amp; Chu</w:t>
            </w:r>
          </w:p>
        </w:tc>
        <w:tc>
          <w:tcPr>
            <w:tcW w:w="1720" w:type="dxa"/>
          </w:tcPr>
          <w:p w14:paraId="6DD9C151" w14:textId="77777777" w:rsidR="00BD09EF" w:rsidRPr="00546532" w:rsidRDefault="00BD09EF" w:rsidP="00BD09EF">
            <w:pPr>
              <w:jc w:val="center"/>
              <w:rPr>
                <w:rFonts w:ascii="Times New Roman" w:hAnsi="Times New Roman"/>
                <w:sz w:val="18"/>
                <w:szCs w:val="18"/>
              </w:rPr>
            </w:pPr>
            <w:r w:rsidRPr="00546532">
              <w:rPr>
                <w:rFonts w:ascii="Times New Roman" w:hAnsi="Times New Roman"/>
                <w:sz w:val="18"/>
                <w:szCs w:val="18"/>
              </w:rPr>
              <w:t>Im, Pesaran &amp; Shin</w:t>
            </w:r>
          </w:p>
        </w:tc>
        <w:tc>
          <w:tcPr>
            <w:tcW w:w="2442" w:type="dxa"/>
            <w:gridSpan w:val="2"/>
          </w:tcPr>
          <w:p w14:paraId="55DA3F6E" w14:textId="77777777" w:rsidR="00BD09EF" w:rsidRPr="00546532" w:rsidRDefault="00BD09EF" w:rsidP="00BD09EF">
            <w:pPr>
              <w:jc w:val="center"/>
              <w:rPr>
                <w:rFonts w:ascii="Times New Roman" w:hAnsi="Times New Roman"/>
                <w:sz w:val="18"/>
                <w:szCs w:val="18"/>
              </w:rPr>
            </w:pPr>
            <w:r w:rsidRPr="00546532">
              <w:rPr>
                <w:rFonts w:ascii="Times New Roman" w:hAnsi="Times New Roman"/>
                <w:sz w:val="18"/>
                <w:szCs w:val="18"/>
              </w:rPr>
              <w:t>Levin, Lin &amp; Chu</w:t>
            </w:r>
          </w:p>
        </w:tc>
        <w:tc>
          <w:tcPr>
            <w:tcW w:w="1903" w:type="dxa"/>
          </w:tcPr>
          <w:p w14:paraId="30C0344E" w14:textId="77777777" w:rsidR="00BD09EF" w:rsidRPr="00546532" w:rsidRDefault="00BD09EF" w:rsidP="00BD09EF">
            <w:pPr>
              <w:jc w:val="center"/>
              <w:rPr>
                <w:rFonts w:ascii="Times New Roman" w:hAnsi="Times New Roman"/>
                <w:sz w:val="18"/>
                <w:szCs w:val="18"/>
              </w:rPr>
            </w:pPr>
            <w:r w:rsidRPr="00546532">
              <w:rPr>
                <w:rFonts w:ascii="Times New Roman" w:hAnsi="Times New Roman"/>
                <w:sz w:val="18"/>
                <w:szCs w:val="18"/>
              </w:rPr>
              <w:t>Im, Pesaran &amp; Shin</w:t>
            </w:r>
          </w:p>
        </w:tc>
      </w:tr>
      <w:tr w:rsidR="00BD09EF" w:rsidRPr="00546532" w14:paraId="4F155194" w14:textId="77777777" w:rsidTr="00C97828">
        <w:trPr>
          <w:gridAfter w:val="1"/>
          <w:wAfter w:w="13" w:type="dxa"/>
        </w:trPr>
        <w:tc>
          <w:tcPr>
            <w:tcW w:w="1733" w:type="dxa"/>
          </w:tcPr>
          <w:p w14:paraId="1022AD65" w14:textId="77777777" w:rsidR="00BD09EF" w:rsidRPr="00546532" w:rsidRDefault="00BD09EF" w:rsidP="00BD09EF">
            <w:pPr>
              <w:rPr>
                <w:rFonts w:ascii="Times New Roman" w:hAnsi="Times New Roman"/>
                <w:b/>
                <w:sz w:val="18"/>
                <w:szCs w:val="18"/>
              </w:rPr>
            </w:pPr>
            <w:r w:rsidRPr="00546532">
              <w:rPr>
                <w:rFonts w:ascii="Times New Roman" w:hAnsi="Times New Roman"/>
                <w:b/>
                <w:sz w:val="18"/>
                <w:szCs w:val="18"/>
              </w:rPr>
              <w:t xml:space="preserve">Variable </w:t>
            </w:r>
          </w:p>
        </w:tc>
        <w:tc>
          <w:tcPr>
            <w:tcW w:w="1596" w:type="dxa"/>
          </w:tcPr>
          <w:p w14:paraId="1D62B371"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Statistic</w:t>
            </w:r>
          </w:p>
        </w:tc>
        <w:tc>
          <w:tcPr>
            <w:tcW w:w="1720" w:type="dxa"/>
          </w:tcPr>
          <w:p w14:paraId="6E8AAEEB"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Statistic</w:t>
            </w:r>
          </w:p>
        </w:tc>
        <w:tc>
          <w:tcPr>
            <w:tcW w:w="2442" w:type="dxa"/>
            <w:gridSpan w:val="2"/>
          </w:tcPr>
          <w:p w14:paraId="59656867"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Statistic</w:t>
            </w:r>
          </w:p>
        </w:tc>
        <w:tc>
          <w:tcPr>
            <w:tcW w:w="1903" w:type="dxa"/>
          </w:tcPr>
          <w:p w14:paraId="22631B26"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Statistic</w:t>
            </w:r>
          </w:p>
        </w:tc>
      </w:tr>
      <w:tr w:rsidR="00BD09EF" w:rsidRPr="00546532" w14:paraId="13C2696F" w14:textId="77777777" w:rsidTr="00C97828">
        <w:trPr>
          <w:gridAfter w:val="1"/>
          <w:wAfter w:w="13" w:type="dxa"/>
        </w:trPr>
        <w:tc>
          <w:tcPr>
            <w:tcW w:w="1733" w:type="dxa"/>
          </w:tcPr>
          <w:p w14:paraId="7FE76D42"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FLEV6</w:t>
            </w:r>
          </w:p>
        </w:tc>
        <w:tc>
          <w:tcPr>
            <w:tcW w:w="1596" w:type="dxa"/>
          </w:tcPr>
          <w:p w14:paraId="6C577CA7"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-3.95***</w:t>
            </w:r>
          </w:p>
        </w:tc>
        <w:tc>
          <w:tcPr>
            <w:tcW w:w="1720" w:type="dxa"/>
          </w:tcPr>
          <w:p w14:paraId="73560049"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-5.33***</w:t>
            </w:r>
          </w:p>
        </w:tc>
        <w:tc>
          <w:tcPr>
            <w:tcW w:w="2442" w:type="dxa"/>
            <w:gridSpan w:val="2"/>
          </w:tcPr>
          <w:p w14:paraId="4555E6D5"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-14.00***</w:t>
            </w:r>
          </w:p>
        </w:tc>
        <w:tc>
          <w:tcPr>
            <w:tcW w:w="1903" w:type="dxa"/>
          </w:tcPr>
          <w:p w14:paraId="0B854C07"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-14.68***</w:t>
            </w:r>
          </w:p>
        </w:tc>
      </w:tr>
      <w:tr w:rsidR="00BD09EF" w:rsidRPr="00546532" w14:paraId="5EB3301F" w14:textId="77777777" w:rsidTr="00C97828">
        <w:trPr>
          <w:gridAfter w:val="1"/>
          <w:wAfter w:w="13" w:type="dxa"/>
        </w:trPr>
        <w:tc>
          <w:tcPr>
            <w:tcW w:w="1733" w:type="dxa"/>
          </w:tcPr>
          <w:p w14:paraId="24538657"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INV1</w:t>
            </w:r>
          </w:p>
        </w:tc>
        <w:tc>
          <w:tcPr>
            <w:tcW w:w="1596" w:type="dxa"/>
          </w:tcPr>
          <w:p w14:paraId="3355883B"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-3.66***</w:t>
            </w:r>
          </w:p>
        </w:tc>
        <w:tc>
          <w:tcPr>
            <w:tcW w:w="1720" w:type="dxa"/>
          </w:tcPr>
          <w:p w14:paraId="735803FD"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-4.31***</w:t>
            </w:r>
          </w:p>
        </w:tc>
        <w:tc>
          <w:tcPr>
            <w:tcW w:w="2442" w:type="dxa"/>
            <w:gridSpan w:val="2"/>
          </w:tcPr>
          <w:p w14:paraId="129E08D5"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-6.67***</w:t>
            </w:r>
          </w:p>
        </w:tc>
        <w:tc>
          <w:tcPr>
            <w:tcW w:w="1903" w:type="dxa"/>
          </w:tcPr>
          <w:p w14:paraId="53C59A09"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-11.69***</w:t>
            </w:r>
          </w:p>
        </w:tc>
      </w:tr>
      <w:tr w:rsidR="00BD09EF" w:rsidRPr="00546532" w14:paraId="3FA96AC5" w14:textId="77777777" w:rsidTr="00C97828">
        <w:trPr>
          <w:gridAfter w:val="1"/>
          <w:wAfter w:w="13" w:type="dxa"/>
        </w:trPr>
        <w:tc>
          <w:tcPr>
            <w:tcW w:w="1733" w:type="dxa"/>
          </w:tcPr>
          <w:p w14:paraId="1B4A01D6"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 xml:space="preserve"> PR1</w:t>
            </w:r>
          </w:p>
        </w:tc>
        <w:tc>
          <w:tcPr>
            <w:tcW w:w="1596" w:type="dxa"/>
          </w:tcPr>
          <w:p w14:paraId="013529CA"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-7.35***</w:t>
            </w:r>
          </w:p>
        </w:tc>
        <w:tc>
          <w:tcPr>
            <w:tcW w:w="1720" w:type="dxa"/>
          </w:tcPr>
          <w:p w14:paraId="6F90E2F3"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-6.70***</w:t>
            </w:r>
          </w:p>
        </w:tc>
        <w:tc>
          <w:tcPr>
            <w:tcW w:w="2442" w:type="dxa"/>
            <w:gridSpan w:val="2"/>
          </w:tcPr>
          <w:p w14:paraId="245F89CE"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-13.64***</w:t>
            </w:r>
          </w:p>
        </w:tc>
        <w:tc>
          <w:tcPr>
            <w:tcW w:w="1903" w:type="dxa"/>
          </w:tcPr>
          <w:p w14:paraId="003656B7"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-13.39***</w:t>
            </w:r>
          </w:p>
        </w:tc>
      </w:tr>
      <w:tr w:rsidR="00BD09EF" w:rsidRPr="00546532" w14:paraId="3B7B266E" w14:textId="77777777" w:rsidTr="00C97828">
        <w:trPr>
          <w:gridAfter w:val="1"/>
          <w:wAfter w:w="13" w:type="dxa"/>
        </w:trPr>
        <w:tc>
          <w:tcPr>
            <w:tcW w:w="1733" w:type="dxa"/>
          </w:tcPr>
          <w:p w14:paraId="6171DB90"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PR2</w:t>
            </w:r>
          </w:p>
        </w:tc>
        <w:tc>
          <w:tcPr>
            <w:tcW w:w="1596" w:type="dxa"/>
          </w:tcPr>
          <w:p w14:paraId="6800FCED"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-8.16***</w:t>
            </w:r>
          </w:p>
        </w:tc>
        <w:tc>
          <w:tcPr>
            <w:tcW w:w="1720" w:type="dxa"/>
          </w:tcPr>
          <w:p w14:paraId="08F3F33B"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-7.01***</w:t>
            </w:r>
          </w:p>
        </w:tc>
        <w:tc>
          <w:tcPr>
            <w:tcW w:w="2442" w:type="dxa"/>
            <w:gridSpan w:val="2"/>
          </w:tcPr>
          <w:p w14:paraId="11C6DDD3"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-14.56***</w:t>
            </w:r>
          </w:p>
        </w:tc>
        <w:tc>
          <w:tcPr>
            <w:tcW w:w="1903" w:type="dxa"/>
          </w:tcPr>
          <w:p w14:paraId="1538B4C2"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-14.33***</w:t>
            </w:r>
          </w:p>
        </w:tc>
      </w:tr>
      <w:tr w:rsidR="00BD09EF" w:rsidRPr="00546532" w14:paraId="367DBA38" w14:textId="77777777" w:rsidTr="00C97828">
        <w:trPr>
          <w:gridAfter w:val="1"/>
          <w:wAfter w:w="13" w:type="dxa"/>
        </w:trPr>
        <w:tc>
          <w:tcPr>
            <w:tcW w:w="1733" w:type="dxa"/>
          </w:tcPr>
          <w:p w14:paraId="7E7E2D63"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 xml:space="preserve">DYD </w:t>
            </w:r>
          </w:p>
        </w:tc>
        <w:tc>
          <w:tcPr>
            <w:tcW w:w="1596" w:type="dxa"/>
          </w:tcPr>
          <w:p w14:paraId="49A03097"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-6.71***</w:t>
            </w:r>
          </w:p>
        </w:tc>
        <w:tc>
          <w:tcPr>
            <w:tcW w:w="1720" w:type="dxa"/>
          </w:tcPr>
          <w:p w14:paraId="2174F3FD"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-6.34***</w:t>
            </w:r>
          </w:p>
        </w:tc>
        <w:tc>
          <w:tcPr>
            <w:tcW w:w="2442" w:type="dxa"/>
            <w:gridSpan w:val="2"/>
          </w:tcPr>
          <w:p w14:paraId="1EC0F04D"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-11.56***</w:t>
            </w:r>
          </w:p>
        </w:tc>
        <w:tc>
          <w:tcPr>
            <w:tcW w:w="1903" w:type="dxa"/>
          </w:tcPr>
          <w:p w14:paraId="6ACF8712"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-12.14***</w:t>
            </w:r>
          </w:p>
        </w:tc>
      </w:tr>
      <w:tr w:rsidR="00BD09EF" w:rsidRPr="00546532" w14:paraId="7972126E" w14:textId="77777777" w:rsidTr="00C97828">
        <w:trPr>
          <w:gridAfter w:val="1"/>
          <w:wAfter w:w="13" w:type="dxa"/>
        </w:trPr>
        <w:tc>
          <w:tcPr>
            <w:tcW w:w="1733" w:type="dxa"/>
          </w:tcPr>
          <w:p w14:paraId="105DD9C7"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INFLN</w:t>
            </w:r>
          </w:p>
        </w:tc>
        <w:tc>
          <w:tcPr>
            <w:tcW w:w="1596" w:type="dxa"/>
          </w:tcPr>
          <w:p w14:paraId="7B785C30"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-11.60***</w:t>
            </w:r>
          </w:p>
        </w:tc>
        <w:tc>
          <w:tcPr>
            <w:tcW w:w="1720" w:type="dxa"/>
          </w:tcPr>
          <w:p w14:paraId="5375A6C8"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-6.72***</w:t>
            </w:r>
          </w:p>
        </w:tc>
        <w:tc>
          <w:tcPr>
            <w:tcW w:w="2442" w:type="dxa"/>
            <w:gridSpan w:val="2"/>
          </w:tcPr>
          <w:p w14:paraId="638C1E8C"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-18.59***</w:t>
            </w:r>
          </w:p>
        </w:tc>
        <w:tc>
          <w:tcPr>
            <w:tcW w:w="1903" w:type="dxa"/>
          </w:tcPr>
          <w:p w14:paraId="117CBD2D"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-13.63***</w:t>
            </w:r>
          </w:p>
        </w:tc>
      </w:tr>
      <w:tr w:rsidR="00BD09EF" w:rsidRPr="00546532" w14:paraId="058FB44B" w14:textId="77777777" w:rsidTr="00C97828">
        <w:trPr>
          <w:gridAfter w:val="1"/>
          <w:wAfter w:w="13" w:type="dxa"/>
        </w:trPr>
        <w:tc>
          <w:tcPr>
            <w:tcW w:w="1733" w:type="dxa"/>
          </w:tcPr>
          <w:p w14:paraId="2839F0CF"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OWN1</w:t>
            </w:r>
          </w:p>
        </w:tc>
        <w:tc>
          <w:tcPr>
            <w:tcW w:w="1596" w:type="dxa"/>
          </w:tcPr>
          <w:p w14:paraId="51D80FF0"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-1.57*</w:t>
            </w:r>
          </w:p>
        </w:tc>
        <w:tc>
          <w:tcPr>
            <w:tcW w:w="1720" w:type="dxa"/>
          </w:tcPr>
          <w:p w14:paraId="68E842C0"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-1.71**</w:t>
            </w:r>
          </w:p>
        </w:tc>
        <w:tc>
          <w:tcPr>
            <w:tcW w:w="2442" w:type="dxa"/>
            <w:gridSpan w:val="2"/>
          </w:tcPr>
          <w:p w14:paraId="3155B46A"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-9.31***</w:t>
            </w:r>
          </w:p>
        </w:tc>
        <w:tc>
          <w:tcPr>
            <w:tcW w:w="1903" w:type="dxa"/>
          </w:tcPr>
          <w:p w14:paraId="3FF7193B"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-10.12***</w:t>
            </w:r>
          </w:p>
        </w:tc>
      </w:tr>
      <w:tr w:rsidR="00BD09EF" w:rsidRPr="00546532" w14:paraId="722C7036" w14:textId="77777777" w:rsidTr="00C97828">
        <w:trPr>
          <w:gridAfter w:val="1"/>
          <w:wAfter w:w="13" w:type="dxa"/>
        </w:trPr>
        <w:tc>
          <w:tcPr>
            <w:tcW w:w="1733" w:type="dxa"/>
          </w:tcPr>
          <w:p w14:paraId="75045C23"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OWN5</w:t>
            </w:r>
          </w:p>
        </w:tc>
        <w:tc>
          <w:tcPr>
            <w:tcW w:w="1596" w:type="dxa"/>
          </w:tcPr>
          <w:p w14:paraId="434FA213"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-5.51***</w:t>
            </w:r>
          </w:p>
        </w:tc>
        <w:tc>
          <w:tcPr>
            <w:tcW w:w="1720" w:type="dxa"/>
          </w:tcPr>
          <w:p w14:paraId="61099A60"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-3.65***</w:t>
            </w:r>
          </w:p>
        </w:tc>
        <w:tc>
          <w:tcPr>
            <w:tcW w:w="2442" w:type="dxa"/>
            <w:gridSpan w:val="2"/>
          </w:tcPr>
          <w:p w14:paraId="48744F28"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-8.25***</w:t>
            </w:r>
          </w:p>
        </w:tc>
        <w:tc>
          <w:tcPr>
            <w:tcW w:w="1903" w:type="dxa"/>
          </w:tcPr>
          <w:p w14:paraId="310D9C28"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-9.38***</w:t>
            </w:r>
          </w:p>
        </w:tc>
      </w:tr>
      <w:tr w:rsidR="00BD09EF" w:rsidRPr="00546532" w14:paraId="28E9F337" w14:textId="77777777" w:rsidTr="00C97828">
        <w:trPr>
          <w:gridAfter w:val="1"/>
          <w:wAfter w:w="13" w:type="dxa"/>
        </w:trPr>
        <w:tc>
          <w:tcPr>
            <w:tcW w:w="1733" w:type="dxa"/>
          </w:tcPr>
          <w:p w14:paraId="2DD9C4F9"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SIZE2</w:t>
            </w:r>
          </w:p>
        </w:tc>
        <w:tc>
          <w:tcPr>
            <w:tcW w:w="1596" w:type="dxa"/>
          </w:tcPr>
          <w:p w14:paraId="166659F4"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-3.86***</w:t>
            </w:r>
          </w:p>
        </w:tc>
        <w:tc>
          <w:tcPr>
            <w:tcW w:w="1720" w:type="dxa"/>
          </w:tcPr>
          <w:p w14:paraId="6F95A2C8"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-3.02***</w:t>
            </w:r>
          </w:p>
        </w:tc>
        <w:tc>
          <w:tcPr>
            <w:tcW w:w="2442" w:type="dxa"/>
            <w:gridSpan w:val="2"/>
          </w:tcPr>
          <w:p w14:paraId="5A92B4E3"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-13.86***</w:t>
            </w:r>
          </w:p>
        </w:tc>
        <w:tc>
          <w:tcPr>
            <w:tcW w:w="1903" w:type="dxa"/>
          </w:tcPr>
          <w:p w14:paraId="49324766"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-13.59***</w:t>
            </w:r>
          </w:p>
        </w:tc>
      </w:tr>
      <w:tr w:rsidR="00BD09EF" w:rsidRPr="00546532" w14:paraId="72AF9E93" w14:textId="77777777" w:rsidTr="00C97828">
        <w:trPr>
          <w:gridAfter w:val="1"/>
          <w:wAfter w:w="13" w:type="dxa"/>
        </w:trPr>
        <w:tc>
          <w:tcPr>
            <w:tcW w:w="1733" w:type="dxa"/>
          </w:tcPr>
          <w:p w14:paraId="322452AF"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MSP</w:t>
            </w:r>
          </w:p>
        </w:tc>
        <w:tc>
          <w:tcPr>
            <w:tcW w:w="1596" w:type="dxa"/>
          </w:tcPr>
          <w:p w14:paraId="3684C4EA"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-16.02***</w:t>
            </w:r>
          </w:p>
        </w:tc>
        <w:tc>
          <w:tcPr>
            <w:tcW w:w="1720" w:type="dxa"/>
          </w:tcPr>
          <w:p w14:paraId="1E830779"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-11.64***</w:t>
            </w:r>
          </w:p>
        </w:tc>
        <w:tc>
          <w:tcPr>
            <w:tcW w:w="2442" w:type="dxa"/>
            <w:gridSpan w:val="2"/>
          </w:tcPr>
          <w:p w14:paraId="23C264DB"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-62.39***</w:t>
            </w:r>
          </w:p>
        </w:tc>
        <w:tc>
          <w:tcPr>
            <w:tcW w:w="1903" w:type="dxa"/>
          </w:tcPr>
          <w:p w14:paraId="73A3EC5D"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-47.75***</w:t>
            </w:r>
          </w:p>
        </w:tc>
      </w:tr>
      <w:tr w:rsidR="00BD09EF" w:rsidRPr="00546532" w14:paraId="0847DFAD" w14:textId="77777777" w:rsidTr="00C97828">
        <w:trPr>
          <w:gridAfter w:val="1"/>
          <w:wAfter w:w="13" w:type="dxa"/>
        </w:trPr>
        <w:tc>
          <w:tcPr>
            <w:tcW w:w="1733" w:type="dxa"/>
          </w:tcPr>
          <w:p w14:paraId="566351BB"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EPS</w:t>
            </w:r>
          </w:p>
        </w:tc>
        <w:tc>
          <w:tcPr>
            <w:tcW w:w="1596" w:type="dxa"/>
          </w:tcPr>
          <w:p w14:paraId="3B43552A"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-6.93***</w:t>
            </w:r>
          </w:p>
        </w:tc>
        <w:tc>
          <w:tcPr>
            <w:tcW w:w="1720" w:type="dxa"/>
          </w:tcPr>
          <w:p w14:paraId="21270B1F"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-4.59***</w:t>
            </w:r>
          </w:p>
        </w:tc>
        <w:tc>
          <w:tcPr>
            <w:tcW w:w="2442" w:type="dxa"/>
            <w:gridSpan w:val="2"/>
          </w:tcPr>
          <w:p w14:paraId="71E25616"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-16.62***</w:t>
            </w:r>
          </w:p>
        </w:tc>
        <w:tc>
          <w:tcPr>
            <w:tcW w:w="1903" w:type="dxa"/>
          </w:tcPr>
          <w:p w14:paraId="130D822E"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-14.77***</w:t>
            </w:r>
          </w:p>
        </w:tc>
      </w:tr>
      <w:tr w:rsidR="00BD09EF" w:rsidRPr="00546532" w14:paraId="53278A9B" w14:textId="77777777" w:rsidTr="00C97828">
        <w:trPr>
          <w:gridAfter w:val="1"/>
          <w:wAfter w:w="13" w:type="dxa"/>
        </w:trPr>
        <w:tc>
          <w:tcPr>
            <w:tcW w:w="1733" w:type="dxa"/>
          </w:tcPr>
          <w:p w14:paraId="485CB5D5"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lastRenderedPageBreak/>
              <w:t>TP</w:t>
            </w:r>
          </w:p>
        </w:tc>
        <w:tc>
          <w:tcPr>
            <w:tcW w:w="1596" w:type="dxa"/>
          </w:tcPr>
          <w:p w14:paraId="27B878E2"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-5.82***</w:t>
            </w:r>
          </w:p>
        </w:tc>
        <w:tc>
          <w:tcPr>
            <w:tcW w:w="1720" w:type="dxa"/>
          </w:tcPr>
          <w:p w14:paraId="6B023B09"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-5.89***</w:t>
            </w:r>
          </w:p>
        </w:tc>
        <w:tc>
          <w:tcPr>
            <w:tcW w:w="2442" w:type="dxa"/>
            <w:gridSpan w:val="2"/>
          </w:tcPr>
          <w:p w14:paraId="4F9FA64E"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-13.88***</w:t>
            </w:r>
          </w:p>
        </w:tc>
        <w:tc>
          <w:tcPr>
            <w:tcW w:w="1903" w:type="dxa"/>
          </w:tcPr>
          <w:p w14:paraId="3ABBD6AD"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-14.89***</w:t>
            </w:r>
          </w:p>
        </w:tc>
      </w:tr>
      <w:tr w:rsidR="00BD09EF" w:rsidRPr="00546532" w14:paraId="115B0961" w14:textId="77777777" w:rsidTr="00C97828">
        <w:trPr>
          <w:gridAfter w:val="1"/>
          <w:wAfter w:w="13" w:type="dxa"/>
        </w:trPr>
        <w:tc>
          <w:tcPr>
            <w:tcW w:w="1733" w:type="dxa"/>
          </w:tcPr>
          <w:p w14:paraId="2EFD3B65"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FG</w:t>
            </w:r>
          </w:p>
        </w:tc>
        <w:tc>
          <w:tcPr>
            <w:tcW w:w="1596" w:type="dxa"/>
          </w:tcPr>
          <w:p w14:paraId="43DC586C"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-12.00***</w:t>
            </w:r>
          </w:p>
        </w:tc>
        <w:tc>
          <w:tcPr>
            <w:tcW w:w="1720" w:type="dxa"/>
          </w:tcPr>
          <w:p w14:paraId="7739130E"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-11.67***</w:t>
            </w:r>
          </w:p>
        </w:tc>
        <w:tc>
          <w:tcPr>
            <w:tcW w:w="2442" w:type="dxa"/>
            <w:gridSpan w:val="2"/>
          </w:tcPr>
          <w:p w14:paraId="639CE889"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-16.19***</w:t>
            </w:r>
          </w:p>
        </w:tc>
        <w:tc>
          <w:tcPr>
            <w:tcW w:w="1903" w:type="dxa"/>
          </w:tcPr>
          <w:p w14:paraId="1591B1B4" w14:textId="77777777" w:rsidR="00BD09EF" w:rsidRPr="00546532" w:rsidRDefault="00BD09EF" w:rsidP="00BD09EF">
            <w:pPr>
              <w:rPr>
                <w:rFonts w:ascii="Times New Roman" w:hAnsi="Times New Roman"/>
                <w:sz w:val="18"/>
                <w:szCs w:val="18"/>
              </w:rPr>
            </w:pPr>
            <w:r w:rsidRPr="00546532">
              <w:rPr>
                <w:rFonts w:ascii="Times New Roman" w:hAnsi="Times New Roman"/>
                <w:sz w:val="18"/>
                <w:szCs w:val="18"/>
              </w:rPr>
              <w:t>-18.89***</w:t>
            </w:r>
          </w:p>
        </w:tc>
      </w:tr>
    </w:tbl>
    <w:p w14:paraId="6C83908C" w14:textId="77777777" w:rsidR="00BD09EF" w:rsidRPr="00546532" w:rsidRDefault="00BD09EF" w:rsidP="00BD09EF">
      <w:pPr>
        <w:spacing w:line="360" w:lineRule="auto"/>
        <w:rPr>
          <w:rFonts w:ascii="Times New Roman" w:hAnsi="Times New Roman"/>
          <w:i/>
          <w:sz w:val="18"/>
          <w:szCs w:val="18"/>
          <w:lang w:val="en-GB"/>
        </w:rPr>
      </w:pPr>
      <w:r w:rsidRPr="00546532">
        <w:rPr>
          <w:rFonts w:ascii="Times New Roman" w:hAnsi="Times New Roman"/>
          <w:i/>
          <w:sz w:val="18"/>
          <w:szCs w:val="18"/>
          <w:lang w:val="en-GB"/>
        </w:rPr>
        <w:t>*** significant at 1%; ** significant at 5%; *significant at 10%</w:t>
      </w:r>
    </w:p>
    <w:p w14:paraId="15100E95" w14:textId="3AD5D881" w:rsidR="00915F07" w:rsidRPr="00546532" w:rsidRDefault="00915F07" w:rsidP="0029508F">
      <w:pPr>
        <w:spacing w:line="360" w:lineRule="auto"/>
        <w:jc w:val="both"/>
        <w:rPr>
          <w:rFonts w:ascii="Times New Roman" w:hAnsi="Times New Roman"/>
          <w:sz w:val="24"/>
        </w:rPr>
        <w:sectPr w:rsidR="00915F07" w:rsidRPr="00546532" w:rsidSect="00A61585">
          <w:pgSz w:w="12240" w:h="15840"/>
          <w:pgMar w:top="1440" w:right="1440" w:bottom="1440" w:left="1440" w:header="720" w:footer="720" w:gutter="0"/>
          <w:cols w:space="720"/>
          <w:docGrid w:linePitch="360"/>
        </w:sectPr>
      </w:pPr>
    </w:p>
    <w:p w14:paraId="3B4F6991" w14:textId="39CEF8DC" w:rsidR="002A34CA" w:rsidRPr="00546532" w:rsidRDefault="008870A3" w:rsidP="00DC1839">
      <w:pPr>
        <w:pStyle w:val="Heading2"/>
        <w:rPr>
          <w:rFonts w:ascii="Times New Roman" w:hAnsi="Times New Roman"/>
        </w:rPr>
      </w:pPr>
      <w:bookmarkStart w:id="24" w:name="_Toc4587023"/>
      <w:r w:rsidRPr="00546532">
        <w:rPr>
          <w:rFonts w:ascii="Times New Roman" w:hAnsi="Times New Roman"/>
        </w:rPr>
        <w:lastRenderedPageBreak/>
        <w:t>4</w:t>
      </w:r>
      <w:r w:rsidR="00DC1839" w:rsidRPr="00546532">
        <w:rPr>
          <w:rFonts w:ascii="Times New Roman" w:hAnsi="Times New Roman"/>
        </w:rPr>
        <w:t xml:space="preserve">.2. </w:t>
      </w:r>
      <w:r w:rsidR="002A34CA" w:rsidRPr="00546532">
        <w:rPr>
          <w:rFonts w:ascii="Times New Roman" w:hAnsi="Times New Roman"/>
        </w:rPr>
        <w:t xml:space="preserve">Evidence on the </w:t>
      </w:r>
      <w:r w:rsidR="000970A9" w:rsidRPr="00546532">
        <w:rPr>
          <w:rFonts w:ascii="Times New Roman" w:hAnsi="Times New Roman"/>
        </w:rPr>
        <w:t>D</w:t>
      </w:r>
      <w:r w:rsidR="002A34CA" w:rsidRPr="00546532">
        <w:rPr>
          <w:rFonts w:ascii="Times New Roman" w:hAnsi="Times New Roman"/>
        </w:rPr>
        <w:t xml:space="preserve">eterminants of Dividend </w:t>
      </w:r>
      <w:bookmarkEnd w:id="24"/>
      <w:r w:rsidR="00F63AC9">
        <w:rPr>
          <w:rFonts w:ascii="Times New Roman" w:hAnsi="Times New Roman"/>
        </w:rPr>
        <w:t>Policy</w:t>
      </w:r>
      <w:r w:rsidR="002A34CA" w:rsidRPr="00546532">
        <w:rPr>
          <w:rFonts w:ascii="Times New Roman" w:hAnsi="Times New Roman"/>
        </w:rPr>
        <w:t xml:space="preserve"> </w:t>
      </w:r>
    </w:p>
    <w:p w14:paraId="2183EEC2" w14:textId="7B8E7BB4" w:rsidR="002A34CA" w:rsidRPr="00546532" w:rsidRDefault="007C54EC" w:rsidP="002A34CA">
      <w:pPr>
        <w:spacing w:line="360" w:lineRule="auto"/>
        <w:jc w:val="both"/>
        <w:rPr>
          <w:rFonts w:ascii="Times New Roman" w:hAnsi="Times New Roman"/>
          <w:sz w:val="24"/>
        </w:rPr>
      </w:pPr>
      <w:r w:rsidRPr="00546532">
        <w:rPr>
          <w:rFonts w:ascii="Times New Roman" w:hAnsi="Times New Roman"/>
          <w:sz w:val="24"/>
        </w:rPr>
        <w:t>First</w:t>
      </w:r>
      <w:r w:rsidR="00A55005" w:rsidRPr="00546532">
        <w:rPr>
          <w:rFonts w:ascii="Times New Roman" w:hAnsi="Times New Roman"/>
          <w:sz w:val="24"/>
        </w:rPr>
        <w:t>ly</w:t>
      </w:r>
      <w:r w:rsidRPr="00546532">
        <w:rPr>
          <w:rFonts w:ascii="Times New Roman" w:hAnsi="Times New Roman"/>
          <w:sz w:val="24"/>
        </w:rPr>
        <w:t xml:space="preserve">, </w:t>
      </w:r>
      <w:r w:rsidR="005157AD" w:rsidRPr="00546532">
        <w:rPr>
          <w:rFonts w:ascii="Times New Roman" w:hAnsi="Times New Roman"/>
          <w:sz w:val="24"/>
        </w:rPr>
        <w:t xml:space="preserve">the study estimated the Lintner model </w:t>
      </w:r>
      <w:r w:rsidR="0080291C">
        <w:rPr>
          <w:rFonts w:ascii="Times New Roman" w:hAnsi="Times New Roman"/>
          <w:sz w:val="24"/>
        </w:rPr>
        <w:t xml:space="preserve">to </w:t>
      </w:r>
      <w:r w:rsidR="005157AD" w:rsidRPr="00546532">
        <w:rPr>
          <w:rFonts w:ascii="Times New Roman" w:hAnsi="Times New Roman"/>
          <w:sz w:val="24"/>
        </w:rPr>
        <w:t xml:space="preserve">examine its predictive power. </w:t>
      </w:r>
      <w:r w:rsidR="00372BB3" w:rsidRPr="00546532">
        <w:rPr>
          <w:rFonts w:ascii="Times New Roman" w:hAnsi="Times New Roman"/>
          <w:sz w:val="24"/>
        </w:rPr>
        <w:t>We then</w:t>
      </w:r>
      <w:r w:rsidR="005157AD" w:rsidRPr="00546532">
        <w:rPr>
          <w:rFonts w:ascii="Times New Roman" w:hAnsi="Times New Roman"/>
          <w:sz w:val="24"/>
        </w:rPr>
        <w:t xml:space="preserve"> </w:t>
      </w:r>
      <w:r w:rsidR="00027DB1" w:rsidRPr="00546532">
        <w:rPr>
          <w:rFonts w:ascii="Times New Roman" w:hAnsi="Times New Roman"/>
          <w:sz w:val="24"/>
        </w:rPr>
        <w:t>extend</w:t>
      </w:r>
      <w:r w:rsidRPr="00546532">
        <w:rPr>
          <w:rFonts w:ascii="Times New Roman" w:hAnsi="Times New Roman"/>
          <w:sz w:val="24"/>
        </w:rPr>
        <w:t>ed</w:t>
      </w:r>
      <w:r w:rsidR="00027DB1" w:rsidRPr="00546532">
        <w:rPr>
          <w:rFonts w:ascii="Times New Roman" w:hAnsi="Times New Roman"/>
          <w:sz w:val="24"/>
        </w:rPr>
        <w:t xml:space="preserve"> th</w:t>
      </w:r>
      <w:r w:rsidR="00372BB3" w:rsidRPr="00546532">
        <w:rPr>
          <w:rFonts w:ascii="Times New Roman" w:hAnsi="Times New Roman"/>
          <w:sz w:val="24"/>
        </w:rPr>
        <w:t xml:space="preserve">is </w:t>
      </w:r>
      <w:r w:rsidR="00027DB1" w:rsidRPr="00546532">
        <w:rPr>
          <w:rFonts w:ascii="Times New Roman" w:hAnsi="Times New Roman"/>
          <w:sz w:val="24"/>
        </w:rPr>
        <w:t xml:space="preserve">model by incorporating </w:t>
      </w:r>
      <w:r w:rsidR="005157AD" w:rsidRPr="00546532">
        <w:rPr>
          <w:rFonts w:ascii="Times New Roman" w:hAnsi="Times New Roman"/>
          <w:sz w:val="24"/>
        </w:rPr>
        <w:t>more</w:t>
      </w:r>
      <w:r w:rsidR="00027DB1" w:rsidRPr="00546532">
        <w:rPr>
          <w:rFonts w:ascii="Times New Roman" w:hAnsi="Times New Roman"/>
          <w:sz w:val="24"/>
        </w:rPr>
        <w:t xml:space="preserve"> variables specific to the Zimbabwean </w:t>
      </w:r>
      <w:r w:rsidR="005157AD" w:rsidRPr="00546532">
        <w:rPr>
          <w:rFonts w:ascii="Times New Roman" w:hAnsi="Times New Roman"/>
          <w:sz w:val="24"/>
        </w:rPr>
        <w:t>context</w:t>
      </w:r>
      <w:r w:rsidR="00027DB1" w:rsidRPr="00546532">
        <w:rPr>
          <w:rFonts w:ascii="Times New Roman" w:hAnsi="Times New Roman"/>
          <w:sz w:val="24"/>
        </w:rPr>
        <w:t>.</w:t>
      </w:r>
      <w:r w:rsidRPr="00546532">
        <w:rPr>
          <w:rFonts w:ascii="Times New Roman" w:hAnsi="Times New Roman"/>
          <w:sz w:val="24"/>
        </w:rPr>
        <w:t xml:space="preserve"> Estimations were done for the period of hyperinflation (2000-2008) and dollarization (2009-2016) and for the full period (2000-2016). The model</w:t>
      </w:r>
      <w:r w:rsidR="00A328D5">
        <w:rPr>
          <w:rFonts w:ascii="Times New Roman" w:hAnsi="Times New Roman"/>
          <w:sz w:val="24"/>
        </w:rPr>
        <w:t>s</w:t>
      </w:r>
      <w:r w:rsidRPr="00546532">
        <w:rPr>
          <w:rFonts w:ascii="Times New Roman" w:hAnsi="Times New Roman"/>
          <w:sz w:val="24"/>
        </w:rPr>
        <w:t xml:space="preserve"> w</w:t>
      </w:r>
      <w:r w:rsidR="00A328D5">
        <w:rPr>
          <w:rFonts w:ascii="Times New Roman" w:hAnsi="Times New Roman"/>
          <w:sz w:val="24"/>
        </w:rPr>
        <w:t>ere</w:t>
      </w:r>
      <w:r w:rsidRPr="00546532">
        <w:rPr>
          <w:rFonts w:ascii="Times New Roman" w:hAnsi="Times New Roman"/>
          <w:sz w:val="24"/>
        </w:rPr>
        <w:t xml:space="preserve"> estimated using GMM and FE models. S</w:t>
      </w:r>
      <w:r w:rsidR="00374B22" w:rsidRPr="00546532">
        <w:rPr>
          <w:rFonts w:ascii="Times New Roman" w:hAnsi="Times New Roman"/>
          <w:sz w:val="24"/>
        </w:rPr>
        <w:t>quared variables for ownership structure</w:t>
      </w:r>
      <w:r w:rsidR="00127CE5" w:rsidRPr="00546532">
        <w:rPr>
          <w:rFonts w:ascii="Times New Roman" w:hAnsi="Times New Roman"/>
          <w:sz w:val="24"/>
        </w:rPr>
        <w:t xml:space="preserve"> (Morck et al 1988, McConnel and </w:t>
      </w:r>
      <w:proofErr w:type="spellStart"/>
      <w:r w:rsidR="00127CE5" w:rsidRPr="00546532">
        <w:rPr>
          <w:rFonts w:ascii="Times New Roman" w:hAnsi="Times New Roman"/>
          <w:sz w:val="24"/>
        </w:rPr>
        <w:t>Servaes</w:t>
      </w:r>
      <w:proofErr w:type="spellEnd"/>
      <w:r w:rsidR="00127CE5" w:rsidRPr="00546532">
        <w:rPr>
          <w:rFonts w:ascii="Times New Roman" w:hAnsi="Times New Roman"/>
          <w:sz w:val="24"/>
        </w:rPr>
        <w:t>, 1990)</w:t>
      </w:r>
      <w:r w:rsidR="00374B22" w:rsidRPr="00546532">
        <w:rPr>
          <w:rFonts w:ascii="Times New Roman" w:hAnsi="Times New Roman"/>
          <w:sz w:val="24"/>
        </w:rPr>
        <w:t>, earnings per share and firm</w:t>
      </w:r>
      <w:r w:rsidR="00D127D2" w:rsidRPr="00546532">
        <w:rPr>
          <w:rFonts w:ascii="Times New Roman" w:hAnsi="Times New Roman"/>
          <w:sz w:val="24"/>
        </w:rPr>
        <w:t xml:space="preserve"> size </w:t>
      </w:r>
      <w:r w:rsidRPr="00546532">
        <w:rPr>
          <w:rFonts w:ascii="Times New Roman" w:hAnsi="Times New Roman"/>
          <w:sz w:val="24"/>
        </w:rPr>
        <w:t xml:space="preserve">were used </w:t>
      </w:r>
      <w:r w:rsidR="00D127D2" w:rsidRPr="00546532">
        <w:rPr>
          <w:rFonts w:ascii="Times New Roman" w:hAnsi="Times New Roman"/>
          <w:sz w:val="24"/>
        </w:rPr>
        <w:t xml:space="preserve">to </w:t>
      </w:r>
      <w:r w:rsidR="00A5399B" w:rsidRPr="00546532">
        <w:rPr>
          <w:rFonts w:ascii="Times New Roman" w:hAnsi="Times New Roman"/>
          <w:sz w:val="24"/>
        </w:rPr>
        <w:t>test for</w:t>
      </w:r>
      <w:r w:rsidR="00D127D2" w:rsidRPr="00546532">
        <w:rPr>
          <w:rFonts w:ascii="Times New Roman" w:hAnsi="Times New Roman"/>
          <w:sz w:val="24"/>
        </w:rPr>
        <w:t xml:space="preserve"> non-linearity in the </w:t>
      </w:r>
      <w:r w:rsidR="00524DF9" w:rsidRPr="00546532">
        <w:rPr>
          <w:rFonts w:ascii="Times New Roman" w:hAnsi="Times New Roman"/>
          <w:sz w:val="24"/>
        </w:rPr>
        <w:t xml:space="preserve">model. </w:t>
      </w:r>
      <w:r w:rsidR="00372BB3" w:rsidRPr="00546532">
        <w:rPr>
          <w:rFonts w:ascii="Times New Roman" w:hAnsi="Times New Roman"/>
          <w:sz w:val="24"/>
        </w:rPr>
        <w:t>Secondl</w:t>
      </w:r>
      <w:r w:rsidR="00AC4846" w:rsidRPr="00546532">
        <w:rPr>
          <w:rFonts w:ascii="Times New Roman" w:hAnsi="Times New Roman"/>
          <w:sz w:val="24"/>
        </w:rPr>
        <w:t>y</w:t>
      </w:r>
      <w:r w:rsidRPr="00546532">
        <w:rPr>
          <w:rFonts w:ascii="Times New Roman" w:hAnsi="Times New Roman"/>
          <w:sz w:val="24"/>
        </w:rPr>
        <w:t>, t</w:t>
      </w:r>
      <w:r w:rsidR="006B382B" w:rsidRPr="00546532">
        <w:rPr>
          <w:rFonts w:ascii="Times New Roman" w:hAnsi="Times New Roman"/>
          <w:sz w:val="24"/>
        </w:rPr>
        <w:t>he study</w:t>
      </w:r>
      <w:r w:rsidR="00CE6D37" w:rsidRPr="00546532">
        <w:rPr>
          <w:rFonts w:ascii="Times New Roman" w:hAnsi="Times New Roman"/>
          <w:sz w:val="24"/>
        </w:rPr>
        <w:t xml:space="preserve"> also specified general </w:t>
      </w:r>
      <w:r w:rsidRPr="00546532">
        <w:rPr>
          <w:rFonts w:ascii="Times New Roman" w:hAnsi="Times New Roman"/>
          <w:sz w:val="24"/>
        </w:rPr>
        <w:t xml:space="preserve">panel data </w:t>
      </w:r>
      <w:r w:rsidR="00CE6D37" w:rsidRPr="00546532">
        <w:rPr>
          <w:rFonts w:ascii="Times New Roman" w:hAnsi="Times New Roman"/>
          <w:sz w:val="24"/>
        </w:rPr>
        <w:t>model</w:t>
      </w:r>
      <w:r w:rsidRPr="00546532">
        <w:rPr>
          <w:rFonts w:ascii="Times New Roman" w:hAnsi="Times New Roman"/>
          <w:sz w:val="24"/>
        </w:rPr>
        <w:t>s</w:t>
      </w:r>
      <w:r w:rsidR="00CE6D37" w:rsidRPr="00546532">
        <w:rPr>
          <w:rFonts w:ascii="Times New Roman" w:hAnsi="Times New Roman"/>
          <w:sz w:val="24"/>
        </w:rPr>
        <w:t xml:space="preserve"> to examine the determinants of dividend policy</w:t>
      </w:r>
      <w:r w:rsidR="006B382B" w:rsidRPr="00546532">
        <w:rPr>
          <w:rFonts w:ascii="Times New Roman" w:hAnsi="Times New Roman"/>
          <w:sz w:val="24"/>
        </w:rPr>
        <w:t xml:space="preserve">. </w:t>
      </w:r>
      <w:r w:rsidR="00BE5CF1" w:rsidRPr="00546532">
        <w:rPr>
          <w:rFonts w:ascii="Times New Roman" w:hAnsi="Times New Roman"/>
          <w:sz w:val="24"/>
        </w:rPr>
        <w:t>These allowed us to select the best measure of dividend policy.</w:t>
      </w:r>
    </w:p>
    <w:p w14:paraId="5D6B3FB2" w14:textId="302D9DA4" w:rsidR="002A34CA" w:rsidRPr="00546532" w:rsidRDefault="008870A3" w:rsidP="00DC1839">
      <w:pPr>
        <w:pStyle w:val="Heading3"/>
        <w:rPr>
          <w:rFonts w:ascii="Times New Roman" w:hAnsi="Times New Roman"/>
        </w:rPr>
      </w:pPr>
      <w:bookmarkStart w:id="25" w:name="_Toc4587024"/>
      <w:r w:rsidRPr="00546532">
        <w:rPr>
          <w:rFonts w:ascii="Times New Roman" w:hAnsi="Times New Roman"/>
        </w:rPr>
        <w:t>4</w:t>
      </w:r>
      <w:r w:rsidR="00DC1839" w:rsidRPr="00546532">
        <w:rPr>
          <w:rFonts w:ascii="Times New Roman" w:hAnsi="Times New Roman"/>
        </w:rPr>
        <w:t xml:space="preserve">.2.1. </w:t>
      </w:r>
      <w:r w:rsidR="007124C8" w:rsidRPr="00546532">
        <w:rPr>
          <w:rFonts w:ascii="Times New Roman" w:hAnsi="Times New Roman"/>
        </w:rPr>
        <w:t>The Lintner Model</w:t>
      </w:r>
      <w:bookmarkEnd w:id="25"/>
      <w:r w:rsidR="007124C8" w:rsidRPr="00546532">
        <w:rPr>
          <w:rFonts w:ascii="Times New Roman" w:hAnsi="Times New Roman"/>
        </w:rPr>
        <w:t xml:space="preserve"> </w:t>
      </w:r>
    </w:p>
    <w:p w14:paraId="76778AD8" w14:textId="77777777" w:rsidR="002A34CA" w:rsidRPr="00546532" w:rsidRDefault="002A34CA" w:rsidP="002A34CA">
      <w:pPr>
        <w:spacing w:line="360" w:lineRule="auto"/>
        <w:jc w:val="both"/>
        <w:rPr>
          <w:rFonts w:ascii="Times New Roman" w:hAnsi="Times New Roman"/>
          <w:sz w:val="24"/>
          <w:szCs w:val="24"/>
        </w:rPr>
      </w:pPr>
      <w:r w:rsidRPr="00546532">
        <w:rPr>
          <w:rFonts w:ascii="Times New Roman" w:hAnsi="Times New Roman"/>
          <w:sz w:val="24"/>
          <w:szCs w:val="24"/>
        </w:rPr>
        <w:t>The model is specified as follows:</w:t>
      </w:r>
    </w:p>
    <w:p w14:paraId="631671FC" w14:textId="50F7640D" w:rsidR="002A34CA" w:rsidRPr="00546532" w:rsidRDefault="009C7FEC" w:rsidP="002A34CA">
      <w:pPr>
        <w:spacing w:line="360" w:lineRule="auto"/>
        <w:jc w:val="both"/>
        <w:rPr>
          <w:rFonts w:ascii="Times New Roman" w:eastAsiaTheme="minorEastAsia" w:hAnsi="Times New Roman"/>
          <w:sz w:val="24"/>
          <w:szCs w:val="24"/>
        </w:rPr>
      </w:pPr>
      <m:oMath>
        <m:sSub>
          <m:sSubPr>
            <m:ctrlPr>
              <w:rPr>
                <w:rFonts w:ascii="Cambria Math" w:hAnsi="Cambria Math"/>
                <w:i/>
                <w:sz w:val="24"/>
                <w:szCs w:val="24"/>
              </w:rPr>
            </m:ctrlPr>
          </m:sSubPr>
          <m:e>
            <m:r>
              <w:rPr>
                <w:rFonts w:ascii="Cambria Math" w:hAnsi="Cambria Math"/>
                <w:sz w:val="24"/>
                <w:szCs w:val="24"/>
              </w:rPr>
              <m:t>DPS</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DPS</m:t>
            </m:r>
          </m:e>
          <m:sub>
            <m:r>
              <w:rPr>
                <w:rFonts w:ascii="Cambria Math" w:hAnsi="Cambria Math"/>
                <w:sz w:val="24"/>
                <w:szCs w:val="24"/>
              </w:rPr>
              <m:t>i(t-1)</m:t>
            </m:r>
          </m:sub>
        </m:sSub>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EPS</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002A34CA" w:rsidRPr="00546532">
        <w:rPr>
          <w:rFonts w:ascii="Times New Roman" w:eastAsiaTheme="minorEastAsia" w:hAnsi="Times New Roman"/>
          <w:sz w:val="24"/>
          <w:szCs w:val="24"/>
        </w:rPr>
        <w:t xml:space="preserve"> , </w:t>
      </w:r>
      <w:r w:rsidR="00CF1B21" w:rsidRPr="00546532">
        <w:rPr>
          <w:rFonts w:ascii="Times New Roman" w:eastAsiaTheme="minorEastAsia" w:hAnsi="Times New Roman"/>
          <w:sz w:val="24"/>
          <w:szCs w:val="24"/>
        </w:rPr>
        <w:t xml:space="preserve">                                                    </w:t>
      </w:r>
      <w:r w:rsidR="001267C2" w:rsidRPr="00546532">
        <w:rPr>
          <w:rFonts w:ascii="Times New Roman" w:eastAsiaTheme="minorEastAsia" w:hAnsi="Times New Roman"/>
          <w:sz w:val="24"/>
          <w:szCs w:val="24"/>
        </w:rPr>
        <w:t>(</w:t>
      </w:r>
      <w:r w:rsidR="00ED7965" w:rsidRPr="00546532">
        <w:rPr>
          <w:rFonts w:ascii="Times New Roman" w:eastAsiaTheme="minorEastAsia" w:hAnsi="Times New Roman"/>
          <w:sz w:val="24"/>
          <w:szCs w:val="24"/>
        </w:rPr>
        <w:t>4</w:t>
      </w:r>
      <w:r w:rsidR="00CF1B21" w:rsidRPr="00546532">
        <w:rPr>
          <w:rFonts w:ascii="Times New Roman" w:eastAsiaTheme="minorEastAsia" w:hAnsi="Times New Roman"/>
          <w:sz w:val="24"/>
          <w:szCs w:val="24"/>
        </w:rPr>
        <w:t>.1</w:t>
      </w:r>
      <w:r w:rsidR="001267C2" w:rsidRPr="00546532">
        <w:rPr>
          <w:rFonts w:ascii="Times New Roman" w:eastAsiaTheme="minorEastAsia" w:hAnsi="Times New Roman"/>
          <w:sz w:val="24"/>
          <w:szCs w:val="24"/>
        </w:rPr>
        <w:t>)</w:t>
      </w:r>
    </w:p>
    <w:p w14:paraId="6F1FB194" w14:textId="77777777" w:rsidR="002A34CA" w:rsidRPr="00546532" w:rsidRDefault="002A34CA" w:rsidP="002A34CA">
      <w:pPr>
        <w:spacing w:line="360" w:lineRule="auto"/>
        <w:jc w:val="both"/>
        <w:rPr>
          <w:rFonts w:ascii="Times New Roman" w:eastAsiaTheme="minorEastAsia" w:hAnsi="Times New Roman"/>
          <w:sz w:val="24"/>
          <w:szCs w:val="24"/>
        </w:rPr>
      </w:pPr>
      <w:r w:rsidRPr="00546532">
        <w:rPr>
          <w:rFonts w:ascii="Times New Roman" w:eastAsiaTheme="minorEastAsia" w:hAnsi="Times New Roman"/>
          <w:sz w:val="24"/>
          <w:szCs w:val="24"/>
        </w:rPr>
        <w:t xml:space="preserve">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it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it</m:t>
            </m:r>
          </m:sub>
        </m:sSub>
      </m:oMath>
      <w:r w:rsidRPr="00546532">
        <w:rPr>
          <w:rFonts w:ascii="Times New Roman" w:eastAsiaTheme="minorEastAsia" w:hAnsi="Times New Roman"/>
          <w:sz w:val="24"/>
          <w:szCs w:val="24"/>
        </w:rPr>
        <w:t xml:space="preserve"> </w:t>
      </w:r>
    </w:p>
    <w:p w14:paraId="2DEC5D39" w14:textId="687E77CC" w:rsidR="002A34CA" w:rsidRPr="00546532" w:rsidRDefault="002A34CA" w:rsidP="002A34CA">
      <w:pPr>
        <w:spacing w:line="360" w:lineRule="auto"/>
        <w:jc w:val="both"/>
        <w:rPr>
          <w:rFonts w:ascii="Times New Roman" w:eastAsiaTheme="minorEastAsia" w:hAnsi="Times New Roman"/>
          <w:sz w:val="24"/>
          <w:szCs w:val="24"/>
        </w:rPr>
      </w:pPr>
      <w:r w:rsidRPr="00546532">
        <w:rPr>
          <w:rFonts w:ascii="Times New Roman" w:eastAsiaTheme="minorEastAsia" w:hAnsi="Times New Roman"/>
          <w:sz w:val="24"/>
          <w:szCs w:val="24"/>
        </w:rPr>
        <w:t xml:space="preserve">Dividend per share (DPS) </w:t>
      </w:r>
      <w:r w:rsidR="005A24C9">
        <w:rPr>
          <w:rFonts w:ascii="Times New Roman" w:eastAsiaTheme="minorEastAsia" w:hAnsi="Times New Roman"/>
          <w:sz w:val="24"/>
          <w:szCs w:val="24"/>
        </w:rPr>
        <w:t>was</w:t>
      </w:r>
      <w:r w:rsidRPr="00546532">
        <w:rPr>
          <w:rFonts w:ascii="Times New Roman" w:eastAsiaTheme="minorEastAsia" w:hAnsi="Times New Roman"/>
          <w:sz w:val="24"/>
          <w:szCs w:val="24"/>
        </w:rPr>
        <w:t xml:space="preserve"> represented by PR1</w:t>
      </w:r>
      <w:r w:rsidR="00983D3D" w:rsidRPr="00546532">
        <w:rPr>
          <w:rFonts w:ascii="Times New Roman" w:eastAsiaTheme="minorEastAsia" w:hAnsi="Times New Roman"/>
          <w:sz w:val="24"/>
          <w:szCs w:val="24"/>
        </w:rPr>
        <w:t xml:space="preserve"> and </w:t>
      </w:r>
      <w:r w:rsidRPr="00546532">
        <w:rPr>
          <w:rFonts w:ascii="Times New Roman" w:eastAsiaTheme="minorEastAsia" w:hAnsi="Times New Roman"/>
          <w:sz w:val="24"/>
          <w:szCs w:val="24"/>
        </w:rPr>
        <w:t xml:space="preserve">EPS is earnings per share. The error term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it</m:t>
            </m:r>
          </m:sub>
        </m:sSub>
      </m:oMath>
      <w:r w:rsidRPr="00546532">
        <w:rPr>
          <w:rFonts w:ascii="Times New Roman" w:eastAsiaTheme="minorEastAsia" w:hAnsi="Times New Roman"/>
          <w:sz w:val="24"/>
          <w:szCs w:val="24"/>
        </w:rPr>
        <w:t>is composed of firm specific component</w:t>
      </w:r>
      <w:r w:rsidR="00E047DD" w:rsidRPr="00546532">
        <w:rPr>
          <w:rFonts w:ascii="Times New Roman" w:eastAsiaTheme="minorEastAsia" w:hAnsi="Times New Roman"/>
          <w:sz w:val="24"/>
          <w:szCs w:val="24"/>
        </w:rPr>
        <w:t>,</w:t>
      </w:r>
      <w:r w:rsidRPr="00546532">
        <w:rPr>
          <w:rFonts w:ascii="Times New Roman" w:eastAsiaTheme="minorEastAsia" w:hAnsi="Times New Roman"/>
          <w:sz w:val="24"/>
          <w:szCs w:val="24"/>
        </w:rPr>
        <w:t xml:space="preserve"> </w:t>
      </w:r>
      <m:oMath>
        <m:r>
          <w:rPr>
            <w:rFonts w:ascii="Cambria Math" w:eastAsiaTheme="minorEastAsia" w:hAnsi="Cambria Math"/>
            <w:sz w:val="24"/>
            <w:szCs w:val="24"/>
          </w:rPr>
          <m:t>μ</m:t>
        </m:r>
      </m:oMath>
      <w:r w:rsidRPr="00546532">
        <w:rPr>
          <w:rFonts w:ascii="Times New Roman" w:eastAsiaTheme="minorEastAsia" w:hAnsi="Times New Roman"/>
          <w:sz w:val="24"/>
          <w:szCs w:val="24"/>
        </w:rPr>
        <w:t xml:space="preserve">, time specific component,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t</m:t>
            </m:r>
          </m:sub>
        </m:sSub>
      </m:oMath>
      <w:r w:rsidRPr="00546532">
        <w:rPr>
          <w:rFonts w:ascii="Times New Roman" w:eastAsiaTheme="minorEastAsia" w:hAnsi="Times New Roman"/>
          <w:sz w:val="24"/>
          <w:szCs w:val="24"/>
        </w:rPr>
        <w:t xml:space="preserve"> and a component varying across firms and across time,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it</m:t>
            </m:r>
          </m:sub>
        </m:sSub>
      </m:oMath>
      <w:r w:rsidRPr="00546532">
        <w:rPr>
          <w:rFonts w:ascii="Times New Roman" w:eastAsiaTheme="minorEastAsia" w:hAnsi="Times New Roman"/>
          <w:sz w:val="24"/>
          <w:szCs w:val="24"/>
        </w:rPr>
        <w:t xml:space="preserve">. The parameters are represented by </w:t>
      </w:r>
      <m:oMath>
        <m:r>
          <w:rPr>
            <w:rFonts w:ascii="Cambria Math" w:eastAsiaTheme="minorEastAsia" w:hAnsi="Cambria Math"/>
            <w:sz w:val="24"/>
            <w:szCs w:val="24"/>
          </w:rPr>
          <m:t>α</m:t>
        </m:r>
      </m:oMath>
      <w:r w:rsidRPr="00546532">
        <w:rPr>
          <w:rFonts w:ascii="Times New Roman" w:eastAsiaTheme="minorEastAsia" w:hAnsi="Times New Roman"/>
          <w:sz w:val="24"/>
          <w:szCs w:val="24"/>
        </w:rPr>
        <w:t xml:space="preserve"> and </w:t>
      </w:r>
      <m:oMath>
        <m:r>
          <w:rPr>
            <w:rFonts w:ascii="Cambria Math" w:eastAsiaTheme="minorEastAsia" w:hAnsi="Cambria Math"/>
            <w:sz w:val="24"/>
            <w:szCs w:val="24"/>
          </w:rPr>
          <m:t>β</m:t>
        </m:r>
      </m:oMath>
      <w:r w:rsidRPr="00546532">
        <w:rPr>
          <w:rFonts w:ascii="Times New Roman" w:eastAsiaTheme="minorEastAsia" w:hAnsi="Times New Roman"/>
          <w:sz w:val="24"/>
          <w:szCs w:val="24"/>
        </w:rPr>
        <w:t>.</w:t>
      </w:r>
      <w:r w:rsidR="007124C8" w:rsidRPr="00546532">
        <w:rPr>
          <w:rFonts w:ascii="Times New Roman" w:eastAsiaTheme="minorEastAsia" w:hAnsi="Times New Roman"/>
          <w:sz w:val="24"/>
          <w:szCs w:val="24"/>
        </w:rPr>
        <w:t xml:space="preserve"> </w:t>
      </w:r>
    </w:p>
    <w:p w14:paraId="3579D5BA" w14:textId="37622CD7" w:rsidR="00A20FC6" w:rsidRPr="00546532" w:rsidRDefault="009C4BDD" w:rsidP="00A20FC6">
      <w:pPr>
        <w:spacing w:line="360" w:lineRule="auto"/>
        <w:jc w:val="both"/>
        <w:rPr>
          <w:rFonts w:ascii="Times New Roman" w:hAnsi="Times New Roman"/>
          <w:sz w:val="24"/>
          <w:szCs w:val="24"/>
        </w:rPr>
      </w:pPr>
      <w:r w:rsidRPr="00546532">
        <w:rPr>
          <w:rFonts w:ascii="Times New Roman" w:hAnsi="Times New Roman"/>
          <w:sz w:val="24"/>
        </w:rPr>
        <w:t xml:space="preserve">The Wald statistic for the joint significance of regressors </w:t>
      </w:r>
      <w:r w:rsidR="00836E3A" w:rsidRPr="00546532">
        <w:rPr>
          <w:rFonts w:ascii="Times New Roman" w:hAnsi="Times New Roman"/>
          <w:sz w:val="24"/>
        </w:rPr>
        <w:t>wa</w:t>
      </w:r>
      <w:r w:rsidRPr="00546532">
        <w:rPr>
          <w:rFonts w:ascii="Times New Roman" w:hAnsi="Times New Roman"/>
          <w:sz w:val="24"/>
        </w:rPr>
        <w:t>s significant at 1%. Th</w:t>
      </w:r>
      <w:r w:rsidR="00D148F3" w:rsidRPr="00546532">
        <w:rPr>
          <w:rFonts w:ascii="Times New Roman" w:hAnsi="Times New Roman"/>
          <w:sz w:val="24"/>
        </w:rPr>
        <w:t>i</w:t>
      </w:r>
      <w:r w:rsidRPr="00546532">
        <w:rPr>
          <w:rFonts w:ascii="Times New Roman" w:hAnsi="Times New Roman"/>
          <w:sz w:val="24"/>
        </w:rPr>
        <w:t>s</w:t>
      </w:r>
      <w:r w:rsidR="00D148F3" w:rsidRPr="00546532">
        <w:rPr>
          <w:rFonts w:ascii="Times New Roman" w:hAnsi="Times New Roman"/>
          <w:sz w:val="24"/>
        </w:rPr>
        <w:t xml:space="preserve"> implies</w:t>
      </w:r>
      <w:r w:rsidRPr="00546532">
        <w:rPr>
          <w:rFonts w:ascii="Times New Roman" w:hAnsi="Times New Roman"/>
          <w:sz w:val="24"/>
        </w:rPr>
        <w:t xml:space="preserve"> the model</w:t>
      </w:r>
      <w:r w:rsidR="00D148F3" w:rsidRPr="00546532">
        <w:rPr>
          <w:rFonts w:ascii="Times New Roman" w:hAnsi="Times New Roman"/>
          <w:sz w:val="24"/>
        </w:rPr>
        <w:t>s</w:t>
      </w:r>
      <w:r w:rsidRPr="00546532">
        <w:rPr>
          <w:rFonts w:ascii="Times New Roman" w:hAnsi="Times New Roman"/>
          <w:sz w:val="24"/>
        </w:rPr>
        <w:t xml:space="preserve"> </w:t>
      </w:r>
      <w:r w:rsidR="00D148F3" w:rsidRPr="00546532">
        <w:rPr>
          <w:rFonts w:ascii="Times New Roman" w:hAnsi="Times New Roman"/>
          <w:sz w:val="24"/>
        </w:rPr>
        <w:t xml:space="preserve">have </w:t>
      </w:r>
      <w:r w:rsidRPr="00546532">
        <w:rPr>
          <w:rFonts w:ascii="Times New Roman" w:hAnsi="Times New Roman"/>
          <w:sz w:val="24"/>
        </w:rPr>
        <w:t>predictive power to explain the level of dividend</w:t>
      </w:r>
      <w:r w:rsidR="00D148F3" w:rsidRPr="00546532">
        <w:rPr>
          <w:rFonts w:ascii="Times New Roman" w:hAnsi="Times New Roman"/>
          <w:sz w:val="24"/>
        </w:rPr>
        <w:t xml:space="preserve"> behaviour</w:t>
      </w:r>
      <w:r w:rsidRPr="00546532">
        <w:rPr>
          <w:rFonts w:ascii="Times New Roman" w:hAnsi="Times New Roman"/>
          <w:sz w:val="24"/>
        </w:rPr>
        <w:t xml:space="preserve">. </w:t>
      </w:r>
      <w:r w:rsidR="00B43A77" w:rsidRPr="00546532">
        <w:rPr>
          <w:rFonts w:ascii="Times New Roman" w:hAnsi="Times New Roman"/>
          <w:sz w:val="24"/>
        </w:rPr>
        <w:t xml:space="preserve">The J-Statistic for all the models estimated by GMM were </w:t>
      </w:r>
      <w:r w:rsidR="001A1623" w:rsidRPr="00546532">
        <w:rPr>
          <w:rFonts w:ascii="Times New Roman" w:hAnsi="Times New Roman"/>
          <w:sz w:val="24"/>
        </w:rPr>
        <w:t xml:space="preserve">close to </w:t>
      </w:r>
      <w:r w:rsidR="00B43A77" w:rsidRPr="00546532">
        <w:rPr>
          <w:rFonts w:ascii="Times New Roman" w:hAnsi="Times New Roman"/>
          <w:sz w:val="24"/>
        </w:rPr>
        <w:t>zero, thus all the models were good.</w:t>
      </w:r>
      <w:r w:rsidR="00C402AB" w:rsidRPr="00546532">
        <w:rPr>
          <w:rFonts w:ascii="Times New Roman" w:hAnsi="Times New Roman"/>
          <w:sz w:val="24"/>
        </w:rPr>
        <w:t xml:space="preserve"> P-values were not reported since J-stats were all close to zero.</w:t>
      </w:r>
      <w:r w:rsidR="00B43A77" w:rsidRPr="00546532">
        <w:rPr>
          <w:rFonts w:ascii="Times New Roman" w:hAnsi="Times New Roman"/>
          <w:sz w:val="24"/>
        </w:rPr>
        <w:t xml:space="preserve"> </w:t>
      </w:r>
      <w:r w:rsidR="00FF1230" w:rsidRPr="00546532">
        <w:rPr>
          <w:rFonts w:ascii="Times New Roman" w:hAnsi="Times New Roman"/>
          <w:sz w:val="24"/>
        </w:rPr>
        <w:t>The p</w:t>
      </w:r>
      <w:r w:rsidR="00044C18" w:rsidRPr="00546532">
        <w:rPr>
          <w:rFonts w:ascii="Times New Roman" w:hAnsi="Times New Roman"/>
          <w:sz w:val="24"/>
        </w:rPr>
        <w:t>roblem of</w:t>
      </w:r>
      <w:r w:rsidR="00B43A77" w:rsidRPr="00546532">
        <w:rPr>
          <w:rFonts w:ascii="Times New Roman" w:hAnsi="Times New Roman"/>
          <w:sz w:val="24"/>
        </w:rPr>
        <w:t xml:space="preserve"> </w:t>
      </w:r>
      <w:r w:rsidR="008120E0" w:rsidRPr="00546532">
        <w:rPr>
          <w:rFonts w:ascii="Times New Roman" w:hAnsi="Times New Roman"/>
          <w:sz w:val="24"/>
        </w:rPr>
        <w:t>heteroscedasticity</w:t>
      </w:r>
      <w:r w:rsidR="00FF1230" w:rsidRPr="00546532">
        <w:rPr>
          <w:rFonts w:ascii="Times New Roman" w:hAnsi="Times New Roman"/>
          <w:sz w:val="24"/>
        </w:rPr>
        <w:t xml:space="preserve"> was dealt with using robust standard errors in all estimations.</w:t>
      </w:r>
      <w:r w:rsidR="00A368F9">
        <w:rPr>
          <w:rFonts w:ascii="Times New Roman" w:hAnsi="Times New Roman"/>
          <w:sz w:val="24"/>
        </w:rPr>
        <w:t xml:space="preserve"> </w:t>
      </w:r>
      <w:r w:rsidR="00A368F9" w:rsidRPr="00546532">
        <w:rPr>
          <w:rFonts w:ascii="Times New Roman" w:hAnsi="Times New Roman"/>
          <w:sz w:val="24"/>
          <w:szCs w:val="24"/>
        </w:rPr>
        <w:t xml:space="preserve">Generally, the results (Table 4.2) are consistent with the Linter model. </w:t>
      </w:r>
      <w:r w:rsidR="00A20FC6" w:rsidRPr="00546532">
        <w:rPr>
          <w:rFonts w:ascii="Times New Roman" w:hAnsi="Times New Roman"/>
          <w:sz w:val="24"/>
          <w:szCs w:val="24"/>
        </w:rPr>
        <w:t>The constant is</w:t>
      </w:r>
      <w:r w:rsidR="00A56D19" w:rsidRPr="00546532">
        <w:rPr>
          <w:rFonts w:ascii="Times New Roman" w:hAnsi="Times New Roman"/>
          <w:sz w:val="24"/>
          <w:szCs w:val="24"/>
        </w:rPr>
        <w:t xml:space="preserve"> positive and</w:t>
      </w:r>
      <w:r w:rsidR="00A20FC6" w:rsidRPr="00546532">
        <w:rPr>
          <w:rFonts w:ascii="Times New Roman" w:hAnsi="Times New Roman"/>
          <w:sz w:val="24"/>
          <w:szCs w:val="24"/>
        </w:rPr>
        <w:t xml:space="preserve"> significantly different from zero which </w:t>
      </w:r>
      <w:r w:rsidR="00917999" w:rsidRPr="00546532">
        <w:rPr>
          <w:rFonts w:ascii="Times New Roman" w:hAnsi="Times New Roman"/>
          <w:sz w:val="24"/>
          <w:szCs w:val="24"/>
        </w:rPr>
        <w:t>shows</w:t>
      </w:r>
      <w:r w:rsidR="00A20FC6" w:rsidRPr="00546532">
        <w:rPr>
          <w:rFonts w:ascii="Times New Roman" w:hAnsi="Times New Roman"/>
          <w:sz w:val="24"/>
          <w:szCs w:val="24"/>
        </w:rPr>
        <w:t xml:space="preserve"> that the hypothesis that firm managers are reluctant to reduce dividends is rejected at 1% level. The level of dividend payout and earnings per share are positive and significantly different from zero as expected. Dividend payment</w:t>
      </w:r>
      <w:r w:rsidR="00433C39" w:rsidRPr="00546532">
        <w:rPr>
          <w:rFonts w:ascii="Times New Roman" w:hAnsi="Times New Roman"/>
          <w:sz w:val="24"/>
          <w:szCs w:val="24"/>
        </w:rPr>
        <w:t>s</w:t>
      </w:r>
      <w:r w:rsidR="00A20FC6" w:rsidRPr="00546532">
        <w:rPr>
          <w:rFonts w:ascii="Times New Roman" w:hAnsi="Times New Roman"/>
          <w:sz w:val="24"/>
          <w:szCs w:val="24"/>
        </w:rPr>
        <w:t xml:space="preserve"> do not follow a random walk as shown by the positive and significant co-efficient of dividends in the past period. </w:t>
      </w:r>
      <w:r w:rsidR="00232509">
        <w:rPr>
          <w:rFonts w:ascii="Times New Roman" w:hAnsi="Times New Roman"/>
          <w:sz w:val="24"/>
          <w:szCs w:val="24"/>
        </w:rPr>
        <w:t>Under hyperinflation and using the pooled sample, c</w:t>
      </w:r>
      <w:r w:rsidR="00A20FC6" w:rsidRPr="00546532">
        <w:rPr>
          <w:rFonts w:ascii="Times New Roman" w:hAnsi="Times New Roman"/>
          <w:sz w:val="24"/>
          <w:szCs w:val="24"/>
        </w:rPr>
        <w:t xml:space="preserve">urrent earnings and previous dividends, individually, have a significant effect on dividend </w:t>
      </w:r>
      <w:r w:rsidR="00836E3A" w:rsidRPr="00546532">
        <w:rPr>
          <w:rFonts w:ascii="Times New Roman" w:hAnsi="Times New Roman"/>
          <w:sz w:val="24"/>
          <w:szCs w:val="24"/>
        </w:rPr>
        <w:t>policy</w:t>
      </w:r>
      <w:r w:rsidR="00A20FC6" w:rsidRPr="00546532">
        <w:rPr>
          <w:rFonts w:ascii="Times New Roman" w:hAnsi="Times New Roman"/>
          <w:sz w:val="24"/>
          <w:szCs w:val="24"/>
        </w:rPr>
        <w:t xml:space="preserve"> </w:t>
      </w:r>
      <w:r w:rsidR="00836E3A" w:rsidRPr="00546532">
        <w:rPr>
          <w:rFonts w:ascii="Times New Roman" w:hAnsi="Times New Roman"/>
          <w:sz w:val="24"/>
          <w:szCs w:val="24"/>
        </w:rPr>
        <w:t>as suggested by</w:t>
      </w:r>
      <w:r w:rsidR="00A20FC6" w:rsidRPr="00546532">
        <w:rPr>
          <w:rFonts w:ascii="Times New Roman" w:hAnsi="Times New Roman"/>
          <w:sz w:val="24"/>
          <w:szCs w:val="24"/>
        </w:rPr>
        <w:t xml:space="preserve"> Linter. </w:t>
      </w:r>
      <w:r w:rsidR="00351789" w:rsidRPr="00546532">
        <w:rPr>
          <w:rFonts w:ascii="Times New Roman" w:hAnsi="Times New Roman"/>
          <w:sz w:val="24"/>
          <w:szCs w:val="24"/>
        </w:rPr>
        <w:t xml:space="preserve">The adjustment factors for all the models </w:t>
      </w:r>
      <w:r w:rsidR="00836E3A" w:rsidRPr="00546532">
        <w:rPr>
          <w:rFonts w:ascii="Times New Roman" w:hAnsi="Times New Roman"/>
          <w:sz w:val="24"/>
          <w:szCs w:val="24"/>
        </w:rPr>
        <w:t>we</w:t>
      </w:r>
      <w:r w:rsidR="00351789" w:rsidRPr="00546532">
        <w:rPr>
          <w:rFonts w:ascii="Times New Roman" w:hAnsi="Times New Roman"/>
          <w:sz w:val="24"/>
          <w:szCs w:val="24"/>
        </w:rPr>
        <w:t xml:space="preserve">re at least 0.50 which shows that dividend payments were not smoothened. </w:t>
      </w:r>
      <w:r w:rsidR="00964677" w:rsidRPr="00546532">
        <w:rPr>
          <w:rFonts w:ascii="Times New Roman" w:hAnsi="Times New Roman"/>
          <w:sz w:val="24"/>
          <w:szCs w:val="24"/>
        </w:rPr>
        <w:t>By considering the values for R</w:t>
      </w:r>
      <w:r w:rsidR="00964677" w:rsidRPr="00546532">
        <w:rPr>
          <w:rFonts w:ascii="Times New Roman" w:hAnsi="Times New Roman"/>
          <w:sz w:val="24"/>
          <w:szCs w:val="24"/>
          <w:vertAlign w:val="superscript"/>
        </w:rPr>
        <w:t>2</w:t>
      </w:r>
      <w:r w:rsidR="00964677" w:rsidRPr="00546532">
        <w:rPr>
          <w:rFonts w:ascii="Times New Roman" w:hAnsi="Times New Roman"/>
          <w:sz w:val="24"/>
          <w:szCs w:val="24"/>
        </w:rPr>
        <w:t xml:space="preserve"> the best model </w:t>
      </w:r>
      <w:r w:rsidR="00836E3A" w:rsidRPr="00546532">
        <w:rPr>
          <w:rFonts w:ascii="Times New Roman" w:hAnsi="Times New Roman"/>
          <w:sz w:val="24"/>
          <w:szCs w:val="24"/>
        </w:rPr>
        <w:t xml:space="preserve">was </w:t>
      </w:r>
      <w:r w:rsidR="009F1406" w:rsidRPr="00546532">
        <w:rPr>
          <w:rFonts w:ascii="Times New Roman" w:hAnsi="Times New Roman"/>
          <w:sz w:val="24"/>
          <w:szCs w:val="24"/>
        </w:rPr>
        <w:lastRenderedPageBreak/>
        <w:t>estimated using</w:t>
      </w:r>
      <w:r w:rsidR="00964677" w:rsidRPr="00546532">
        <w:rPr>
          <w:rFonts w:ascii="Times New Roman" w:hAnsi="Times New Roman"/>
          <w:sz w:val="24"/>
          <w:szCs w:val="24"/>
        </w:rPr>
        <w:t xml:space="preserve"> FE. </w:t>
      </w:r>
      <w:r w:rsidR="001C269B" w:rsidRPr="00546532">
        <w:rPr>
          <w:rFonts w:ascii="Times New Roman" w:hAnsi="Times New Roman"/>
          <w:sz w:val="24"/>
          <w:szCs w:val="24"/>
        </w:rPr>
        <w:t>Under dollarization</w:t>
      </w:r>
      <w:r w:rsidR="00232509">
        <w:rPr>
          <w:rFonts w:ascii="Times New Roman" w:hAnsi="Times New Roman"/>
          <w:sz w:val="24"/>
          <w:szCs w:val="24"/>
        </w:rPr>
        <w:t xml:space="preserve"> the Lintner model was not applicable. T</w:t>
      </w:r>
      <w:r w:rsidR="001C269B" w:rsidRPr="00546532">
        <w:rPr>
          <w:rFonts w:ascii="Times New Roman" w:hAnsi="Times New Roman"/>
          <w:sz w:val="24"/>
          <w:szCs w:val="24"/>
        </w:rPr>
        <w:t>he coefficient of lagged DPS variable was negative and insignificant</w:t>
      </w:r>
      <w:r w:rsidR="00926761" w:rsidRPr="00546532">
        <w:rPr>
          <w:rFonts w:ascii="Times New Roman" w:hAnsi="Times New Roman"/>
          <w:sz w:val="24"/>
          <w:szCs w:val="24"/>
        </w:rPr>
        <w:t xml:space="preserve">. </w:t>
      </w:r>
      <w:r w:rsidR="00ED7AD5" w:rsidRPr="00546532">
        <w:rPr>
          <w:rFonts w:ascii="Times New Roman" w:hAnsi="Times New Roman"/>
          <w:sz w:val="24"/>
          <w:szCs w:val="24"/>
        </w:rPr>
        <w:t>F</w:t>
      </w:r>
      <w:r w:rsidR="00BC151E" w:rsidRPr="00546532">
        <w:rPr>
          <w:rFonts w:ascii="Times New Roman" w:hAnsi="Times New Roman"/>
          <w:sz w:val="24"/>
          <w:szCs w:val="24"/>
        </w:rPr>
        <w:t xml:space="preserve">irms may not rely on past dividends to predict future </w:t>
      </w:r>
      <w:r w:rsidR="00A500F7" w:rsidRPr="00546532">
        <w:rPr>
          <w:rFonts w:ascii="Times New Roman" w:hAnsi="Times New Roman"/>
          <w:sz w:val="24"/>
          <w:szCs w:val="24"/>
        </w:rPr>
        <w:t xml:space="preserve">dividends </w:t>
      </w:r>
      <w:r w:rsidR="00BC151E" w:rsidRPr="00546532">
        <w:rPr>
          <w:rFonts w:ascii="Times New Roman" w:hAnsi="Times New Roman"/>
          <w:sz w:val="24"/>
          <w:szCs w:val="24"/>
        </w:rPr>
        <w:t>under dollarization.</w:t>
      </w:r>
      <w:r w:rsidR="003F7D6A" w:rsidRPr="00546532">
        <w:rPr>
          <w:rFonts w:ascii="Times New Roman" w:hAnsi="Times New Roman"/>
          <w:sz w:val="24"/>
          <w:szCs w:val="24"/>
        </w:rPr>
        <w:t xml:space="preserve"> </w:t>
      </w:r>
      <w:r w:rsidR="001E2F93" w:rsidRPr="00546532">
        <w:rPr>
          <w:rFonts w:ascii="Times New Roman" w:hAnsi="Times New Roman"/>
          <w:sz w:val="24"/>
          <w:szCs w:val="24"/>
        </w:rPr>
        <w:t>In this case firms may be paying dividend only when there is residual income.</w:t>
      </w:r>
      <w:r w:rsidR="00BC151E" w:rsidRPr="00546532">
        <w:rPr>
          <w:rFonts w:ascii="Times New Roman" w:hAnsi="Times New Roman"/>
          <w:sz w:val="24"/>
          <w:szCs w:val="24"/>
        </w:rPr>
        <w:t xml:space="preserve"> </w:t>
      </w:r>
      <w:r w:rsidR="0072484C">
        <w:rPr>
          <w:rFonts w:ascii="Times New Roman" w:hAnsi="Times New Roman"/>
          <w:sz w:val="24"/>
          <w:szCs w:val="24"/>
        </w:rPr>
        <w:t>Results show that t</w:t>
      </w:r>
      <w:r w:rsidR="00964677" w:rsidRPr="00546532">
        <w:rPr>
          <w:rFonts w:ascii="Times New Roman" w:hAnsi="Times New Roman"/>
          <w:sz w:val="24"/>
          <w:szCs w:val="24"/>
        </w:rPr>
        <w:t xml:space="preserve">he adjustment factors </w:t>
      </w:r>
      <w:r w:rsidR="0072484C">
        <w:rPr>
          <w:rFonts w:ascii="Times New Roman" w:hAnsi="Times New Roman"/>
          <w:sz w:val="24"/>
          <w:szCs w:val="24"/>
        </w:rPr>
        <w:t>were</w:t>
      </w:r>
      <w:r w:rsidR="00964677" w:rsidRPr="00546532">
        <w:rPr>
          <w:rFonts w:ascii="Times New Roman" w:hAnsi="Times New Roman"/>
          <w:sz w:val="24"/>
          <w:szCs w:val="24"/>
        </w:rPr>
        <w:t xml:space="preserve"> at least 0.</w:t>
      </w:r>
      <w:r w:rsidR="00AB0A60" w:rsidRPr="00546532">
        <w:rPr>
          <w:rFonts w:ascii="Times New Roman" w:hAnsi="Times New Roman"/>
          <w:sz w:val="24"/>
          <w:szCs w:val="24"/>
        </w:rPr>
        <w:t xml:space="preserve">74 </w:t>
      </w:r>
      <w:r w:rsidR="00964677" w:rsidRPr="00546532">
        <w:rPr>
          <w:rFonts w:ascii="Times New Roman" w:hAnsi="Times New Roman"/>
          <w:sz w:val="24"/>
          <w:szCs w:val="24"/>
        </w:rPr>
        <w:t xml:space="preserve">while the </w:t>
      </w:r>
      <w:r w:rsidR="003173B8" w:rsidRPr="00546532">
        <w:rPr>
          <w:rFonts w:ascii="Times New Roman" w:hAnsi="Times New Roman"/>
          <w:sz w:val="24"/>
          <w:szCs w:val="24"/>
        </w:rPr>
        <w:t xml:space="preserve">estimated </w:t>
      </w:r>
      <w:r w:rsidR="00964677" w:rsidRPr="00546532">
        <w:rPr>
          <w:rFonts w:ascii="Times New Roman" w:hAnsi="Times New Roman"/>
          <w:sz w:val="24"/>
          <w:szCs w:val="24"/>
        </w:rPr>
        <w:t xml:space="preserve">payout ratios </w:t>
      </w:r>
      <w:r w:rsidR="003173B8" w:rsidRPr="00546532">
        <w:rPr>
          <w:rFonts w:ascii="Times New Roman" w:hAnsi="Times New Roman"/>
          <w:sz w:val="24"/>
          <w:szCs w:val="24"/>
        </w:rPr>
        <w:t>were</w:t>
      </w:r>
      <w:r w:rsidR="00296D4B" w:rsidRPr="00546532">
        <w:rPr>
          <w:rFonts w:ascii="Times New Roman" w:hAnsi="Times New Roman"/>
          <w:sz w:val="24"/>
          <w:szCs w:val="24"/>
        </w:rPr>
        <w:t xml:space="preserve"> </w:t>
      </w:r>
      <w:r w:rsidR="00875EEC" w:rsidRPr="00546532">
        <w:rPr>
          <w:rFonts w:ascii="Times New Roman" w:hAnsi="Times New Roman"/>
          <w:sz w:val="24"/>
          <w:szCs w:val="24"/>
        </w:rPr>
        <w:t xml:space="preserve">around </w:t>
      </w:r>
      <w:r w:rsidR="00296D4B" w:rsidRPr="00546532">
        <w:rPr>
          <w:rFonts w:ascii="Times New Roman" w:hAnsi="Times New Roman"/>
          <w:sz w:val="24"/>
          <w:szCs w:val="24"/>
        </w:rPr>
        <w:t>0.</w:t>
      </w:r>
      <w:r w:rsidR="00C13216" w:rsidRPr="00546532">
        <w:rPr>
          <w:rFonts w:ascii="Times New Roman" w:hAnsi="Times New Roman"/>
          <w:sz w:val="24"/>
          <w:szCs w:val="24"/>
        </w:rPr>
        <w:t xml:space="preserve">11 </w:t>
      </w:r>
      <w:r w:rsidR="003173B8" w:rsidRPr="00546532">
        <w:rPr>
          <w:rFonts w:ascii="Times New Roman" w:hAnsi="Times New Roman"/>
          <w:sz w:val="24"/>
          <w:szCs w:val="24"/>
        </w:rPr>
        <w:t>for the three estimations periods</w:t>
      </w:r>
      <w:r w:rsidR="00441D8F" w:rsidRPr="00546532">
        <w:rPr>
          <w:rFonts w:ascii="Times New Roman" w:hAnsi="Times New Roman"/>
          <w:sz w:val="24"/>
          <w:szCs w:val="24"/>
        </w:rPr>
        <w:t xml:space="preserve">. </w:t>
      </w:r>
      <w:r w:rsidR="003229E7" w:rsidRPr="00546532">
        <w:rPr>
          <w:rFonts w:ascii="Times New Roman" w:hAnsi="Times New Roman"/>
          <w:sz w:val="24"/>
          <w:szCs w:val="24"/>
        </w:rPr>
        <w:t>Thus</w:t>
      </w:r>
      <w:r w:rsidR="00E87EFB" w:rsidRPr="00546532">
        <w:rPr>
          <w:rFonts w:ascii="Times New Roman" w:hAnsi="Times New Roman"/>
          <w:sz w:val="24"/>
          <w:szCs w:val="24"/>
        </w:rPr>
        <w:t>,</w:t>
      </w:r>
      <w:r w:rsidR="003229E7" w:rsidRPr="00546532">
        <w:rPr>
          <w:rFonts w:ascii="Times New Roman" w:hAnsi="Times New Roman"/>
          <w:sz w:val="24"/>
          <w:szCs w:val="24"/>
        </w:rPr>
        <w:t xml:space="preserve"> the adjustment to the targeted payout ratio, by firms, is not instant. </w:t>
      </w:r>
      <w:r w:rsidR="00964677" w:rsidRPr="00546532">
        <w:rPr>
          <w:rFonts w:ascii="Times New Roman" w:hAnsi="Times New Roman"/>
          <w:sz w:val="24"/>
          <w:szCs w:val="24"/>
        </w:rPr>
        <w:t xml:space="preserve">  </w:t>
      </w:r>
    </w:p>
    <w:p w14:paraId="531F6103" w14:textId="138CF91D" w:rsidR="002A34CA" w:rsidRPr="00546532" w:rsidRDefault="001A25B2" w:rsidP="002A34CA">
      <w:pPr>
        <w:spacing w:line="360" w:lineRule="auto"/>
        <w:jc w:val="both"/>
        <w:rPr>
          <w:rFonts w:ascii="Times New Roman" w:hAnsi="Times New Roman"/>
          <w:b/>
          <w:sz w:val="24"/>
          <w:szCs w:val="24"/>
        </w:rPr>
      </w:pPr>
      <w:r w:rsidRPr="00546532">
        <w:rPr>
          <w:rFonts w:ascii="Times New Roman" w:hAnsi="Times New Roman"/>
          <w:b/>
          <w:sz w:val="24"/>
          <w:szCs w:val="24"/>
        </w:rPr>
        <w:t xml:space="preserve">Table </w:t>
      </w:r>
      <w:r w:rsidR="006E7949" w:rsidRPr="00546532">
        <w:rPr>
          <w:rFonts w:ascii="Times New Roman" w:hAnsi="Times New Roman"/>
          <w:b/>
          <w:sz w:val="24"/>
          <w:szCs w:val="24"/>
        </w:rPr>
        <w:t>4.2</w:t>
      </w:r>
      <w:r w:rsidR="001F4881" w:rsidRPr="00546532">
        <w:rPr>
          <w:rFonts w:ascii="Times New Roman" w:hAnsi="Times New Roman"/>
          <w:b/>
          <w:sz w:val="24"/>
          <w:szCs w:val="24"/>
        </w:rPr>
        <w:t>: The</w:t>
      </w:r>
      <w:r w:rsidR="002A34CA" w:rsidRPr="00546532">
        <w:rPr>
          <w:rFonts w:ascii="Times New Roman" w:hAnsi="Times New Roman"/>
          <w:b/>
          <w:sz w:val="24"/>
          <w:szCs w:val="24"/>
        </w:rPr>
        <w:t xml:space="preserve"> Lintner Model</w:t>
      </w:r>
    </w:p>
    <w:tbl>
      <w:tblPr>
        <w:tblW w:w="8148" w:type="dxa"/>
        <w:tblInd w:w="93" w:type="dxa"/>
        <w:tblLook w:val="04A0" w:firstRow="1" w:lastRow="0" w:firstColumn="1" w:lastColumn="0" w:noHBand="0" w:noVBand="1"/>
      </w:tblPr>
      <w:tblGrid>
        <w:gridCol w:w="1722"/>
        <w:gridCol w:w="1071"/>
        <w:gridCol w:w="1071"/>
        <w:gridCol w:w="1071"/>
        <w:gridCol w:w="1071"/>
        <w:gridCol w:w="1071"/>
        <w:gridCol w:w="1071"/>
      </w:tblGrid>
      <w:tr w:rsidR="00852501" w:rsidRPr="00546532" w14:paraId="47393633" w14:textId="77777777" w:rsidTr="008865EC">
        <w:trPr>
          <w:trHeight w:val="300"/>
        </w:trPr>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99B4F"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xml:space="preserve">Period </w:t>
            </w:r>
          </w:p>
        </w:tc>
        <w:tc>
          <w:tcPr>
            <w:tcW w:w="2142" w:type="dxa"/>
            <w:gridSpan w:val="2"/>
            <w:tcBorders>
              <w:top w:val="single" w:sz="4" w:space="0" w:color="auto"/>
              <w:left w:val="nil"/>
              <w:bottom w:val="single" w:sz="4" w:space="0" w:color="auto"/>
              <w:right w:val="single" w:sz="4" w:space="0" w:color="auto"/>
            </w:tcBorders>
            <w:shd w:val="clear" w:color="auto" w:fill="auto"/>
            <w:vAlign w:val="center"/>
            <w:hideMark/>
          </w:tcPr>
          <w:p w14:paraId="76D88586" w14:textId="1A779C9B" w:rsidR="00852501" w:rsidRPr="00546532" w:rsidRDefault="00852501" w:rsidP="00E73C61">
            <w:pPr>
              <w:spacing w:after="0" w:line="240" w:lineRule="auto"/>
              <w:jc w:val="center"/>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2000-2016</w:t>
            </w:r>
            <w:r w:rsidRPr="00546532">
              <w:rPr>
                <w:rFonts w:ascii="Times New Roman" w:eastAsia="Times New Roman" w:hAnsi="Times New Roman"/>
                <w:color w:val="000000"/>
                <w:sz w:val="16"/>
                <w:szCs w:val="16"/>
              </w:rPr>
              <w:t> </w:t>
            </w:r>
          </w:p>
        </w:tc>
        <w:tc>
          <w:tcPr>
            <w:tcW w:w="2142" w:type="dxa"/>
            <w:gridSpan w:val="2"/>
            <w:tcBorders>
              <w:top w:val="single" w:sz="4" w:space="0" w:color="auto"/>
              <w:left w:val="nil"/>
              <w:bottom w:val="single" w:sz="4" w:space="0" w:color="auto"/>
              <w:right w:val="single" w:sz="4" w:space="0" w:color="auto"/>
            </w:tcBorders>
            <w:shd w:val="clear" w:color="auto" w:fill="auto"/>
            <w:vAlign w:val="center"/>
            <w:hideMark/>
          </w:tcPr>
          <w:p w14:paraId="407CAD8A" w14:textId="261147B9" w:rsidR="00852501" w:rsidRPr="00546532" w:rsidRDefault="00852501" w:rsidP="00E73C61">
            <w:pPr>
              <w:spacing w:after="0" w:line="240" w:lineRule="auto"/>
              <w:jc w:val="center"/>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2000-2008</w:t>
            </w:r>
          </w:p>
        </w:tc>
        <w:tc>
          <w:tcPr>
            <w:tcW w:w="2142" w:type="dxa"/>
            <w:gridSpan w:val="2"/>
            <w:tcBorders>
              <w:top w:val="single" w:sz="4" w:space="0" w:color="auto"/>
              <w:left w:val="nil"/>
              <w:bottom w:val="single" w:sz="4" w:space="0" w:color="auto"/>
              <w:right w:val="single" w:sz="4" w:space="0" w:color="auto"/>
            </w:tcBorders>
            <w:shd w:val="clear" w:color="auto" w:fill="auto"/>
            <w:vAlign w:val="center"/>
            <w:hideMark/>
          </w:tcPr>
          <w:p w14:paraId="336866B6" w14:textId="79BFA911" w:rsidR="00852501" w:rsidRPr="00546532" w:rsidRDefault="00852501" w:rsidP="00E73C61">
            <w:pPr>
              <w:spacing w:after="0" w:line="240" w:lineRule="auto"/>
              <w:jc w:val="center"/>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2009-2016 </w:t>
            </w:r>
          </w:p>
        </w:tc>
      </w:tr>
      <w:tr w:rsidR="00852501" w:rsidRPr="00546532" w14:paraId="63E63B8B" w14:textId="77777777" w:rsidTr="008865EC">
        <w:trPr>
          <w:trHeight w:val="30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78E11372"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xml:space="preserve">Variable </w:t>
            </w:r>
          </w:p>
        </w:tc>
        <w:tc>
          <w:tcPr>
            <w:tcW w:w="1071" w:type="dxa"/>
            <w:tcBorders>
              <w:top w:val="nil"/>
              <w:left w:val="nil"/>
              <w:bottom w:val="single" w:sz="4" w:space="0" w:color="auto"/>
              <w:right w:val="single" w:sz="4" w:space="0" w:color="auto"/>
            </w:tcBorders>
            <w:shd w:val="clear" w:color="auto" w:fill="auto"/>
            <w:vAlign w:val="center"/>
            <w:hideMark/>
          </w:tcPr>
          <w:p w14:paraId="6DB40335"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FE</w:t>
            </w:r>
          </w:p>
        </w:tc>
        <w:tc>
          <w:tcPr>
            <w:tcW w:w="1071" w:type="dxa"/>
            <w:tcBorders>
              <w:top w:val="nil"/>
              <w:left w:val="nil"/>
              <w:bottom w:val="single" w:sz="4" w:space="0" w:color="auto"/>
              <w:right w:val="single" w:sz="4" w:space="0" w:color="auto"/>
            </w:tcBorders>
            <w:shd w:val="clear" w:color="auto" w:fill="auto"/>
            <w:vAlign w:val="center"/>
            <w:hideMark/>
          </w:tcPr>
          <w:p w14:paraId="2DEBFFC4"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GMM </w:t>
            </w:r>
          </w:p>
        </w:tc>
        <w:tc>
          <w:tcPr>
            <w:tcW w:w="1071" w:type="dxa"/>
            <w:tcBorders>
              <w:top w:val="nil"/>
              <w:left w:val="nil"/>
              <w:bottom w:val="single" w:sz="4" w:space="0" w:color="auto"/>
              <w:right w:val="single" w:sz="4" w:space="0" w:color="auto"/>
            </w:tcBorders>
            <w:shd w:val="clear" w:color="auto" w:fill="auto"/>
            <w:vAlign w:val="center"/>
            <w:hideMark/>
          </w:tcPr>
          <w:p w14:paraId="51BFD140"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FE</w:t>
            </w:r>
          </w:p>
        </w:tc>
        <w:tc>
          <w:tcPr>
            <w:tcW w:w="1071" w:type="dxa"/>
            <w:tcBorders>
              <w:top w:val="nil"/>
              <w:left w:val="nil"/>
              <w:bottom w:val="single" w:sz="4" w:space="0" w:color="auto"/>
              <w:right w:val="single" w:sz="4" w:space="0" w:color="auto"/>
            </w:tcBorders>
            <w:shd w:val="clear" w:color="auto" w:fill="auto"/>
            <w:vAlign w:val="center"/>
            <w:hideMark/>
          </w:tcPr>
          <w:p w14:paraId="46CB764A"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GMM</w:t>
            </w:r>
          </w:p>
        </w:tc>
        <w:tc>
          <w:tcPr>
            <w:tcW w:w="1071" w:type="dxa"/>
            <w:tcBorders>
              <w:top w:val="nil"/>
              <w:left w:val="nil"/>
              <w:bottom w:val="single" w:sz="4" w:space="0" w:color="auto"/>
              <w:right w:val="single" w:sz="4" w:space="0" w:color="auto"/>
            </w:tcBorders>
            <w:shd w:val="clear" w:color="auto" w:fill="auto"/>
            <w:vAlign w:val="center"/>
            <w:hideMark/>
          </w:tcPr>
          <w:p w14:paraId="0685E042"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FE</w:t>
            </w:r>
          </w:p>
        </w:tc>
        <w:tc>
          <w:tcPr>
            <w:tcW w:w="1071" w:type="dxa"/>
            <w:tcBorders>
              <w:top w:val="nil"/>
              <w:left w:val="nil"/>
              <w:bottom w:val="single" w:sz="4" w:space="0" w:color="auto"/>
              <w:right w:val="single" w:sz="4" w:space="0" w:color="auto"/>
            </w:tcBorders>
            <w:shd w:val="clear" w:color="auto" w:fill="auto"/>
            <w:vAlign w:val="center"/>
            <w:hideMark/>
          </w:tcPr>
          <w:p w14:paraId="58F9029E"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GMM </w:t>
            </w:r>
          </w:p>
        </w:tc>
      </w:tr>
      <w:tr w:rsidR="00852501" w:rsidRPr="00546532" w14:paraId="5E860B27" w14:textId="77777777" w:rsidTr="008865EC">
        <w:trPr>
          <w:trHeight w:val="30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12871CAA"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DPS</w:t>
            </w:r>
            <w:r w:rsidRPr="00546532">
              <w:rPr>
                <w:rFonts w:ascii="Times New Roman" w:eastAsia="Times New Roman" w:hAnsi="Times New Roman"/>
                <w:color w:val="000000"/>
                <w:sz w:val="18"/>
                <w:szCs w:val="18"/>
                <w:vertAlign w:val="subscript"/>
              </w:rPr>
              <w:t>it-1</w:t>
            </w:r>
          </w:p>
        </w:tc>
        <w:tc>
          <w:tcPr>
            <w:tcW w:w="1071" w:type="dxa"/>
            <w:tcBorders>
              <w:top w:val="nil"/>
              <w:left w:val="nil"/>
              <w:bottom w:val="single" w:sz="4" w:space="0" w:color="auto"/>
              <w:right w:val="single" w:sz="4" w:space="0" w:color="auto"/>
            </w:tcBorders>
            <w:shd w:val="clear" w:color="auto" w:fill="auto"/>
            <w:vAlign w:val="center"/>
            <w:hideMark/>
          </w:tcPr>
          <w:p w14:paraId="64635F13"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0.2512***</w:t>
            </w:r>
          </w:p>
        </w:tc>
        <w:tc>
          <w:tcPr>
            <w:tcW w:w="1071" w:type="dxa"/>
            <w:tcBorders>
              <w:top w:val="nil"/>
              <w:left w:val="nil"/>
              <w:bottom w:val="single" w:sz="4" w:space="0" w:color="auto"/>
              <w:right w:val="single" w:sz="4" w:space="0" w:color="auto"/>
            </w:tcBorders>
            <w:shd w:val="clear" w:color="auto" w:fill="auto"/>
            <w:vAlign w:val="center"/>
            <w:hideMark/>
          </w:tcPr>
          <w:p w14:paraId="53435A61"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0.4628***</w:t>
            </w:r>
          </w:p>
        </w:tc>
        <w:tc>
          <w:tcPr>
            <w:tcW w:w="1071" w:type="dxa"/>
            <w:tcBorders>
              <w:top w:val="nil"/>
              <w:left w:val="nil"/>
              <w:bottom w:val="single" w:sz="4" w:space="0" w:color="auto"/>
              <w:right w:val="single" w:sz="4" w:space="0" w:color="auto"/>
            </w:tcBorders>
            <w:shd w:val="clear" w:color="auto" w:fill="auto"/>
            <w:vAlign w:val="center"/>
            <w:hideMark/>
          </w:tcPr>
          <w:p w14:paraId="59EF2C74"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0.1822***</w:t>
            </w:r>
          </w:p>
        </w:tc>
        <w:tc>
          <w:tcPr>
            <w:tcW w:w="1071" w:type="dxa"/>
            <w:tcBorders>
              <w:top w:val="nil"/>
              <w:left w:val="nil"/>
              <w:bottom w:val="single" w:sz="4" w:space="0" w:color="auto"/>
              <w:right w:val="single" w:sz="4" w:space="0" w:color="auto"/>
            </w:tcBorders>
            <w:shd w:val="clear" w:color="auto" w:fill="auto"/>
            <w:vAlign w:val="center"/>
            <w:hideMark/>
          </w:tcPr>
          <w:p w14:paraId="47894996"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0.496***</w:t>
            </w:r>
          </w:p>
        </w:tc>
        <w:tc>
          <w:tcPr>
            <w:tcW w:w="1071" w:type="dxa"/>
            <w:tcBorders>
              <w:top w:val="nil"/>
              <w:left w:val="nil"/>
              <w:bottom w:val="single" w:sz="4" w:space="0" w:color="auto"/>
              <w:right w:val="single" w:sz="4" w:space="0" w:color="auto"/>
            </w:tcBorders>
            <w:shd w:val="clear" w:color="auto" w:fill="auto"/>
            <w:vAlign w:val="center"/>
            <w:hideMark/>
          </w:tcPr>
          <w:p w14:paraId="78D8EB76"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-0.0469</w:t>
            </w:r>
          </w:p>
        </w:tc>
        <w:tc>
          <w:tcPr>
            <w:tcW w:w="1071" w:type="dxa"/>
            <w:tcBorders>
              <w:top w:val="nil"/>
              <w:left w:val="nil"/>
              <w:bottom w:val="single" w:sz="4" w:space="0" w:color="auto"/>
              <w:right w:val="single" w:sz="4" w:space="0" w:color="auto"/>
            </w:tcBorders>
            <w:shd w:val="clear" w:color="auto" w:fill="auto"/>
            <w:vAlign w:val="center"/>
            <w:hideMark/>
          </w:tcPr>
          <w:p w14:paraId="34CE0441"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0.4161***</w:t>
            </w:r>
          </w:p>
        </w:tc>
      </w:tr>
      <w:tr w:rsidR="00852501" w:rsidRPr="00546532" w14:paraId="1FE5210F" w14:textId="77777777" w:rsidTr="008865EC">
        <w:trPr>
          <w:trHeight w:val="30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5766B354"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EPS</w:t>
            </w:r>
            <w:r w:rsidRPr="00546532">
              <w:rPr>
                <w:rFonts w:ascii="Times New Roman" w:eastAsia="Times New Roman" w:hAnsi="Times New Roman"/>
                <w:color w:val="000000"/>
                <w:sz w:val="18"/>
                <w:szCs w:val="18"/>
                <w:vertAlign w:val="subscript"/>
              </w:rPr>
              <w:t>it</w:t>
            </w:r>
          </w:p>
        </w:tc>
        <w:tc>
          <w:tcPr>
            <w:tcW w:w="1071" w:type="dxa"/>
            <w:tcBorders>
              <w:top w:val="nil"/>
              <w:left w:val="nil"/>
              <w:bottom w:val="single" w:sz="4" w:space="0" w:color="auto"/>
              <w:right w:val="single" w:sz="4" w:space="0" w:color="auto"/>
            </w:tcBorders>
            <w:shd w:val="clear" w:color="auto" w:fill="auto"/>
            <w:vAlign w:val="center"/>
            <w:hideMark/>
          </w:tcPr>
          <w:p w14:paraId="19FA8764"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0.093***</w:t>
            </w:r>
          </w:p>
        </w:tc>
        <w:tc>
          <w:tcPr>
            <w:tcW w:w="1071" w:type="dxa"/>
            <w:tcBorders>
              <w:top w:val="nil"/>
              <w:left w:val="nil"/>
              <w:bottom w:val="single" w:sz="4" w:space="0" w:color="auto"/>
              <w:right w:val="single" w:sz="4" w:space="0" w:color="auto"/>
            </w:tcBorders>
            <w:shd w:val="clear" w:color="auto" w:fill="auto"/>
            <w:vAlign w:val="center"/>
            <w:hideMark/>
          </w:tcPr>
          <w:p w14:paraId="3B28D40E"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0.1933**</w:t>
            </w:r>
          </w:p>
        </w:tc>
        <w:tc>
          <w:tcPr>
            <w:tcW w:w="1071" w:type="dxa"/>
            <w:tcBorders>
              <w:top w:val="nil"/>
              <w:left w:val="nil"/>
              <w:bottom w:val="single" w:sz="4" w:space="0" w:color="auto"/>
              <w:right w:val="single" w:sz="4" w:space="0" w:color="auto"/>
            </w:tcBorders>
            <w:shd w:val="clear" w:color="auto" w:fill="auto"/>
            <w:vAlign w:val="center"/>
            <w:hideMark/>
          </w:tcPr>
          <w:p w14:paraId="285BF6ED"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0.0992***</w:t>
            </w:r>
          </w:p>
        </w:tc>
        <w:tc>
          <w:tcPr>
            <w:tcW w:w="1071" w:type="dxa"/>
            <w:tcBorders>
              <w:top w:val="nil"/>
              <w:left w:val="nil"/>
              <w:bottom w:val="single" w:sz="4" w:space="0" w:color="auto"/>
              <w:right w:val="single" w:sz="4" w:space="0" w:color="auto"/>
            </w:tcBorders>
            <w:shd w:val="clear" w:color="auto" w:fill="auto"/>
            <w:vAlign w:val="center"/>
            <w:hideMark/>
          </w:tcPr>
          <w:p w14:paraId="6B1CB3C4"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0.2100***</w:t>
            </w:r>
          </w:p>
        </w:tc>
        <w:tc>
          <w:tcPr>
            <w:tcW w:w="1071" w:type="dxa"/>
            <w:tcBorders>
              <w:top w:val="nil"/>
              <w:left w:val="nil"/>
              <w:bottom w:val="single" w:sz="4" w:space="0" w:color="auto"/>
              <w:right w:val="single" w:sz="4" w:space="0" w:color="auto"/>
            </w:tcBorders>
            <w:shd w:val="clear" w:color="auto" w:fill="auto"/>
            <w:vAlign w:val="center"/>
            <w:hideMark/>
          </w:tcPr>
          <w:p w14:paraId="472965F5"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0.1157***</w:t>
            </w:r>
          </w:p>
        </w:tc>
        <w:tc>
          <w:tcPr>
            <w:tcW w:w="1071" w:type="dxa"/>
            <w:tcBorders>
              <w:top w:val="nil"/>
              <w:left w:val="nil"/>
              <w:bottom w:val="single" w:sz="4" w:space="0" w:color="auto"/>
              <w:right w:val="single" w:sz="4" w:space="0" w:color="auto"/>
            </w:tcBorders>
            <w:shd w:val="clear" w:color="auto" w:fill="auto"/>
            <w:vAlign w:val="center"/>
            <w:hideMark/>
          </w:tcPr>
          <w:p w14:paraId="1A39364E"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0.205***</w:t>
            </w:r>
          </w:p>
        </w:tc>
      </w:tr>
      <w:tr w:rsidR="00852501" w:rsidRPr="00546532" w14:paraId="4127E194" w14:textId="77777777" w:rsidTr="008865EC">
        <w:trPr>
          <w:trHeight w:val="30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3432044E"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C</w:t>
            </w:r>
          </w:p>
        </w:tc>
        <w:tc>
          <w:tcPr>
            <w:tcW w:w="1071" w:type="dxa"/>
            <w:tcBorders>
              <w:top w:val="nil"/>
              <w:left w:val="nil"/>
              <w:bottom w:val="single" w:sz="4" w:space="0" w:color="auto"/>
              <w:right w:val="single" w:sz="4" w:space="0" w:color="auto"/>
            </w:tcBorders>
            <w:shd w:val="clear" w:color="auto" w:fill="auto"/>
            <w:vAlign w:val="center"/>
            <w:hideMark/>
          </w:tcPr>
          <w:p w14:paraId="7DDC0597"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0.0147***</w:t>
            </w:r>
          </w:p>
        </w:tc>
        <w:tc>
          <w:tcPr>
            <w:tcW w:w="1071" w:type="dxa"/>
            <w:tcBorders>
              <w:top w:val="nil"/>
              <w:left w:val="nil"/>
              <w:bottom w:val="single" w:sz="4" w:space="0" w:color="auto"/>
              <w:right w:val="single" w:sz="4" w:space="0" w:color="auto"/>
            </w:tcBorders>
            <w:shd w:val="clear" w:color="auto" w:fill="auto"/>
            <w:vAlign w:val="center"/>
            <w:hideMark/>
          </w:tcPr>
          <w:p w14:paraId="7CCF6936"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0.0018***</w:t>
            </w:r>
          </w:p>
        </w:tc>
        <w:tc>
          <w:tcPr>
            <w:tcW w:w="1071" w:type="dxa"/>
            <w:tcBorders>
              <w:top w:val="nil"/>
              <w:left w:val="nil"/>
              <w:bottom w:val="single" w:sz="4" w:space="0" w:color="auto"/>
              <w:right w:val="single" w:sz="4" w:space="0" w:color="auto"/>
            </w:tcBorders>
            <w:shd w:val="clear" w:color="auto" w:fill="auto"/>
            <w:vAlign w:val="center"/>
            <w:hideMark/>
          </w:tcPr>
          <w:p w14:paraId="3C044A75"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0.0171***</w:t>
            </w:r>
          </w:p>
        </w:tc>
        <w:tc>
          <w:tcPr>
            <w:tcW w:w="1071" w:type="dxa"/>
            <w:tcBorders>
              <w:top w:val="nil"/>
              <w:left w:val="nil"/>
              <w:bottom w:val="single" w:sz="4" w:space="0" w:color="auto"/>
              <w:right w:val="single" w:sz="4" w:space="0" w:color="auto"/>
            </w:tcBorders>
            <w:shd w:val="clear" w:color="auto" w:fill="auto"/>
            <w:vAlign w:val="center"/>
            <w:hideMark/>
          </w:tcPr>
          <w:p w14:paraId="0BA93E81"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0.0010***</w:t>
            </w:r>
          </w:p>
        </w:tc>
        <w:tc>
          <w:tcPr>
            <w:tcW w:w="1071" w:type="dxa"/>
            <w:tcBorders>
              <w:top w:val="nil"/>
              <w:left w:val="nil"/>
              <w:bottom w:val="single" w:sz="4" w:space="0" w:color="auto"/>
              <w:right w:val="single" w:sz="4" w:space="0" w:color="auto"/>
            </w:tcBorders>
            <w:shd w:val="clear" w:color="auto" w:fill="auto"/>
            <w:vAlign w:val="center"/>
            <w:hideMark/>
          </w:tcPr>
          <w:p w14:paraId="76CF7FBA"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0.0200***</w:t>
            </w:r>
          </w:p>
        </w:tc>
        <w:tc>
          <w:tcPr>
            <w:tcW w:w="1071" w:type="dxa"/>
            <w:tcBorders>
              <w:top w:val="nil"/>
              <w:left w:val="nil"/>
              <w:bottom w:val="single" w:sz="4" w:space="0" w:color="auto"/>
              <w:right w:val="single" w:sz="4" w:space="0" w:color="auto"/>
            </w:tcBorders>
            <w:shd w:val="clear" w:color="auto" w:fill="auto"/>
            <w:vAlign w:val="center"/>
            <w:hideMark/>
          </w:tcPr>
          <w:p w14:paraId="1163EA80"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0.0024***</w:t>
            </w:r>
          </w:p>
        </w:tc>
      </w:tr>
      <w:tr w:rsidR="00852501" w:rsidRPr="00546532" w14:paraId="7E5C1536" w14:textId="77777777" w:rsidTr="008865EC">
        <w:trPr>
          <w:trHeight w:val="48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3205C3A2"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Target PR (ρ=β/δ)</w:t>
            </w:r>
          </w:p>
        </w:tc>
        <w:tc>
          <w:tcPr>
            <w:tcW w:w="1071" w:type="dxa"/>
            <w:tcBorders>
              <w:top w:val="nil"/>
              <w:left w:val="nil"/>
              <w:bottom w:val="single" w:sz="4" w:space="0" w:color="auto"/>
              <w:right w:val="single" w:sz="4" w:space="0" w:color="auto"/>
            </w:tcBorders>
            <w:shd w:val="clear" w:color="auto" w:fill="auto"/>
            <w:vAlign w:val="center"/>
            <w:hideMark/>
          </w:tcPr>
          <w:p w14:paraId="222EE1AA"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0.1242</w:t>
            </w:r>
          </w:p>
        </w:tc>
        <w:tc>
          <w:tcPr>
            <w:tcW w:w="1071" w:type="dxa"/>
            <w:tcBorders>
              <w:top w:val="nil"/>
              <w:left w:val="nil"/>
              <w:bottom w:val="single" w:sz="4" w:space="0" w:color="auto"/>
              <w:right w:val="single" w:sz="4" w:space="0" w:color="auto"/>
            </w:tcBorders>
            <w:shd w:val="clear" w:color="auto" w:fill="auto"/>
            <w:vAlign w:val="center"/>
            <w:hideMark/>
          </w:tcPr>
          <w:p w14:paraId="7B93F8FE"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ED04C6" w:rsidRPr="00546532">
              <w:rPr>
                <w:rFonts w:ascii="Times New Roman" w:eastAsia="Times New Roman" w:hAnsi="Times New Roman"/>
                <w:color w:val="000000"/>
                <w:sz w:val="18"/>
                <w:szCs w:val="18"/>
              </w:rPr>
              <w:t>3598</w:t>
            </w:r>
          </w:p>
        </w:tc>
        <w:tc>
          <w:tcPr>
            <w:tcW w:w="1071" w:type="dxa"/>
            <w:tcBorders>
              <w:top w:val="nil"/>
              <w:left w:val="nil"/>
              <w:bottom w:val="single" w:sz="4" w:space="0" w:color="auto"/>
              <w:right w:val="single" w:sz="4" w:space="0" w:color="auto"/>
            </w:tcBorders>
            <w:shd w:val="clear" w:color="auto" w:fill="auto"/>
            <w:vAlign w:val="center"/>
            <w:hideMark/>
          </w:tcPr>
          <w:p w14:paraId="76C417FD"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0.1213</w:t>
            </w:r>
          </w:p>
        </w:tc>
        <w:tc>
          <w:tcPr>
            <w:tcW w:w="1071" w:type="dxa"/>
            <w:tcBorders>
              <w:top w:val="nil"/>
              <w:left w:val="nil"/>
              <w:bottom w:val="single" w:sz="4" w:space="0" w:color="auto"/>
              <w:right w:val="single" w:sz="4" w:space="0" w:color="auto"/>
            </w:tcBorders>
            <w:shd w:val="clear" w:color="auto" w:fill="auto"/>
            <w:vAlign w:val="center"/>
            <w:hideMark/>
          </w:tcPr>
          <w:p w14:paraId="5BD93E84"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0.4167</w:t>
            </w:r>
          </w:p>
        </w:tc>
        <w:tc>
          <w:tcPr>
            <w:tcW w:w="1071" w:type="dxa"/>
            <w:tcBorders>
              <w:top w:val="nil"/>
              <w:left w:val="nil"/>
              <w:bottom w:val="single" w:sz="4" w:space="0" w:color="auto"/>
              <w:right w:val="single" w:sz="4" w:space="0" w:color="auto"/>
            </w:tcBorders>
            <w:shd w:val="clear" w:color="auto" w:fill="auto"/>
            <w:vAlign w:val="center"/>
            <w:hideMark/>
          </w:tcPr>
          <w:p w14:paraId="384046AA"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w:t>
            </w:r>
            <w:r w:rsidR="00003ACF" w:rsidRPr="00546532">
              <w:rPr>
                <w:rFonts w:ascii="Times New Roman" w:eastAsia="Times New Roman" w:hAnsi="Times New Roman"/>
                <w:color w:val="000000"/>
                <w:sz w:val="18"/>
                <w:szCs w:val="18"/>
              </w:rPr>
              <w:t>105</w:t>
            </w:r>
          </w:p>
        </w:tc>
        <w:tc>
          <w:tcPr>
            <w:tcW w:w="1071" w:type="dxa"/>
            <w:tcBorders>
              <w:top w:val="nil"/>
              <w:left w:val="nil"/>
              <w:bottom w:val="single" w:sz="4" w:space="0" w:color="auto"/>
              <w:right w:val="single" w:sz="4" w:space="0" w:color="auto"/>
            </w:tcBorders>
            <w:shd w:val="clear" w:color="auto" w:fill="auto"/>
            <w:vAlign w:val="center"/>
            <w:hideMark/>
          </w:tcPr>
          <w:p w14:paraId="14E3B323"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0.3511</w:t>
            </w:r>
          </w:p>
        </w:tc>
      </w:tr>
      <w:tr w:rsidR="00852501" w:rsidRPr="00546532" w14:paraId="36291B50" w14:textId="77777777" w:rsidTr="008865EC">
        <w:trPr>
          <w:trHeight w:val="72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2DA6AE1B" w14:textId="25633F1D"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Adj Factor</w:t>
            </w:r>
            <w:r w:rsidR="00836E3A" w:rsidRPr="00546532">
              <w:rPr>
                <w:rFonts w:ascii="Times New Roman" w:eastAsia="Times New Roman" w:hAnsi="Times New Roman"/>
                <w:color w:val="000000"/>
                <w:sz w:val="18"/>
                <w:szCs w:val="18"/>
              </w:rPr>
              <w:t xml:space="preserve"> </w:t>
            </w:r>
            <w:r w:rsidRPr="00546532">
              <w:rPr>
                <w:rFonts w:ascii="Times New Roman" w:eastAsia="Times New Roman" w:hAnsi="Times New Roman"/>
                <w:color w:val="000000"/>
                <w:sz w:val="18"/>
                <w:szCs w:val="18"/>
              </w:rPr>
              <w:t>(δ = 1-α)</w:t>
            </w:r>
          </w:p>
        </w:tc>
        <w:tc>
          <w:tcPr>
            <w:tcW w:w="1071" w:type="dxa"/>
            <w:tcBorders>
              <w:top w:val="nil"/>
              <w:left w:val="nil"/>
              <w:bottom w:val="single" w:sz="4" w:space="0" w:color="auto"/>
              <w:right w:val="single" w:sz="4" w:space="0" w:color="auto"/>
            </w:tcBorders>
            <w:shd w:val="clear" w:color="auto" w:fill="auto"/>
            <w:vAlign w:val="center"/>
            <w:hideMark/>
          </w:tcPr>
          <w:p w14:paraId="6E721474"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0.7488</w:t>
            </w:r>
          </w:p>
        </w:tc>
        <w:tc>
          <w:tcPr>
            <w:tcW w:w="1071" w:type="dxa"/>
            <w:tcBorders>
              <w:top w:val="nil"/>
              <w:left w:val="nil"/>
              <w:bottom w:val="single" w:sz="4" w:space="0" w:color="auto"/>
              <w:right w:val="single" w:sz="4" w:space="0" w:color="auto"/>
            </w:tcBorders>
            <w:shd w:val="clear" w:color="auto" w:fill="auto"/>
            <w:vAlign w:val="center"/>
            <w:hideMark/>
          </w:tcPr>
          <w:p w14:paraId="29878D65"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ED04C6" w:rsidRPr="00546532">
              <w:rPr>
                <w:rFonts w:ascii="Times New Roman" w:eastAsia="Times New Roman" w:hAnsi="Times New Roman"/>
                <w:color w:val="000000"/>
                <w:sz w:val="18"/>
                <w:szCs w:val="18"/>
              </w:rPr>
              <w:t>5372</w:t>
            </w:r>
          </w:p>
        </w:tc>
        <w:tc>
          <w:tcPr>
            <w:tcW w:w="1071" w:type="dxa"/>
            <w:tcBorders>
              <w:top w:val="nil"/>
              <w:left w:val="nil"/>
              <w:bottom w:val="single" w:sz="4" w:space="0" w:color="auto"/>
              <w:right w:val="single" w:sz="4" w:space="0" w:color="auto"/>
            </w:tcBorders>
            <w:shd w:val="clear" w:color="auto" w:fill="auto"/>
            <w:vAlign w:val="center"/>
            <w:hideMark/>
          </w:tcPr>
          <w:p w14:paraId="50481ADB"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0.8178</w:t>
            </w:r>
          </w:p>
        </w:tc>
        <w:tc>
          <w:tcPr>
            <w:tcW w:w="1071" w:type="dxa"/>
            <w:tcBorders>
              <w:top w:val="nil"/>
              <w:left w:val="nil"/>
              <w:bottom w:val="single" w:sz="4" w:space="0" w:color="auto"/>
              <w:right w:val="single" w:sz="4" w:space="0" w:color="auto"/>
            </w:tcBorders>
            <w:shd w:val="clear" w:color="auto" w:fill="auto"/>
            <w:vAlign w:val="center"/>
            <w:hideMark/>
          </w:tcPr>
          <w:p w14:paraId="793B221D"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0.504</w:t>
            </w:r>
          </w:p>
        </w:tc>
        <w:tc>
          <w:tcPr>
            <w:tcW w:w="1071" w:type="dxa"/>
            <w:tcBorders>
              <w:top w:val="nil"/>
              <w:left w:val="nil"/>
              <w:bottom w:val="single" w:sz="4" w:space="0" w:color="auto"/>
              <w:right w:val="single" w:sz="4" w:space="0" w:color="auto"/>
            </w:tcBorders>
            <w:shd w:val="clear" w:color="auto" w:fill="auto"/>
            <w:vAlign w:val="center"/>
            <w:hideMark/>
          </w:tcPr>
          <w:p w14:paraId="6C98BB94"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1.047</w:t>
            </w:r>
            <w:r w:rsidRPr="00546532">
              <w:rPr>
                <w:rFonts w:ascii="Times New Roman" w:eastAsia="Times New Roman" w:hAnsi="Times New Roman"/>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hideMark/>
          </w:tcPr>
          <w:p w14:paraId="3A60FF26"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0.5839</w:t>
            </w:r>
          </w:p>
        </w:tc>
      </w:tr>
      <w:tr w:rsidR="00852501" w:rsidRPr="00546532" w14:paraId="65560A8E" w14:textId="77777777" w:rsidTr="008865EC">
        <w:trPr>
          <w:trHeight w:val="30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6209A2FA"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R</w:t>
            </w:r>
            <w:r w:rsidRPr="00546532">
              <w:rPr>
                <w:rFonts w:ascii="Times New Roman" w:eastAsia="Times New Roman" w:hAnsi="Times New Roman"/>
                <w:color w:val="000000"/>
                <w:sz w:val="18"/>
                <w:szCs w:val="18"/>
                <w:vertAlign w:val="superscript"/>
              </w:rPr>
              <w:t>2</w:t>
            </w:r>
          </w:p>
        </w:tc>
        <w:tc>
          <w:tcPr>
            <w:tcW w:w="1071" w:type="dxa"/>
            <w:tcBorders>
              <w:top w:val="nil"/>
              <w:left w:val="nil"/>
              <w:bottom w:val="single" w:sz="4" w:space="0" w:color="auto"/>
              <w:right w:val="single" w:sz="4" w:space="0" w:color="auto"/>
            </w:tcBorders>
            <w:shd w:val="clear" w:color="auto" w:fill="auto"/>
            <w:vAlign w:val="center"/>
            <w:hideMark/>
          </w:tcPr>
          <w:p w14:paraId="26BE45A3" w14:textId="77777777" w:rsidR="00852501" w:rsidRPr="00546532" w:rsidRDefault="009F0A50"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1B5DF9" w:rsidRPr="00546532">
              <w:rPr>
                <w:rFonts w:ascii="Times New Roman" w:eastAsia="Times New Roman" w:hAnsi="Times New Roman"/>
                <w:color w:val="000000"/>
                <w:sz w:val="18"/>
                <w:szCs w:val="18"/>
              </w:rPr>
              <w:t>7645</w:t>
            </w:r>
          </w:p>
        </w:tc>
        <w:tc>
          <w:tcPr>
            <w:tcW w:w="1071" w:type="dxa"/>
            <w:tcBorders>
              <w:top w:val="nil"/>
              <w:left w:val="nil"/>
              <w:bottom w:val="single" w:sz="4" w:space="0" w:color="auto"/>
              <w:right w:val="single" w:sz="4" w:space="0" w:color="auto"/>
            </w:tcBorders>
            <w:shd w:val="clear" w:color="auto" w:fill="auto"/>
            <w:vAlign w:val="center"/>
            <w:hideMark/>
          </w:tcPr>
          <w:p w14:paraId="6C823882" w14:textId="77777777" w:rsidR="00852501" w:rsidRPr="00546532" w:rsidRDefault="009F0A50"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0.6</w:t>
            </w:r>
            <w:r w:rsidR="00205FE7" w:rsidRPr="00546532">
              <w:rPr>
                <w:rFonts w:ascii="Times New Roman" w:eastAsia="Times New Roman" w:hAnsi="Times New Roman"/>
                <w:color w:val="000000"/>
                <w:sz w:val="18"/>
                <w:szCs w:val="18"/>
              </w:rPr>
              <w:t>196</w:t>
            </w:r>
          </w:p>
        </w:tc>
        <w:tc>
          <w:tcPr>
            <w:tcW w:w="1071" w:type="dxa"/>
            <w:tcBorders>
              <w:top w:val="nil"/>
              <w:left w:val="nil"/>
              <w:bottom w:val="single" w:sz="4" w:space="0" w:color="auto"/>
              <w:right w:val="single" w:sz="4" w:space="0" w:color="auto"/>
            </w:tcBorders>
            <w:shd w:val="clear" w:color="auto" w:fill="auto"/>
            <w:vAlign w:val="center"/>
            <w:hideMark/>
          </w:tcPr>
          <w:p w14:paraId="5ABEB934" w14:textId="77777777" w:rsidR="00852501" w:rsidRPr="00546532" w:rsidRDefault="009F0A50"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0.8</w:t>
            </w:r>
            <w:r w:rsidR="001B5DF9" w:rsidRPr="00546532">
              <w:rPr>
                <w:rFonts w:ascii="Times New Roman" w:eastAsia="Times New Roman" w:hAnsi="Times New Roman"/>
                <w:color w:val="000000"/>
                <w:sz w:val="18"/>
                <w:szCs w:val="18"/>
              </w:rPr>
              <w:t>5</w:t>
            </w:r>
            <w:r w:rsidR="00852501" w:rsidRPr="00546532">
              <w:rPr>
                <w:rFonts w:ascii="Times New Roman" w:eastAsia="Times New Roman" w:hAnsi="Times New Roman"/>
                <w:color w:val="000000"/>
                <w:sz w:val="18"/>
                <w:szCs w:val="18"/>
              </w:rPr>
              <w:t>6</w:t>
            </w:r>
          </w:p>
        </w:tc>
        <w:tc>
          <w:tcPr>
            <w:tcW w:w="1071" w:type="dxa"/>
            <w:tcBorders>
              <w:top w:val="nil"/>
              <w:left w:val="nil"/>
              <w:bottom w:val="single" w:sz="4" w:space="0" w:color="auto"/>
              <w:right w:val="single" w:sz="4" w:space="0" w:color="auto"/>
            </w:tcBorders>
            <w:shd w:val="clear" w:color="auto" w:fill="auto"/>
            <w:vAlign w:val="center"/>
            <w:hideMark/>
          </w:tcPr>
          <w:p w14:paraId="61D3E1F8" w14:textId="77777777" w:rsidR="00852501" w:rsidRPr="00546532" w:rsidRDefault="007810F7"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0.75</w:t>
            </w:r>
            <w:r w:rsidR="00D50CB2" w:rsidRPr="00546532">
              <w:rPr>
                <w:rFonts w:ascii="Times New Roman" w:eastAsia="Times New Roman" w:hAnsi="Times New Roman"/>
                <w:color w:val="000000"/>
                <w:sz w:val="18"/>
                <w:szCs w:val="18"/>
              </w:rPr>
              <w:t>08</w:t>
            </w:r>
          </w:p>
        </w:tc>
        <w:tc>
          <w:tcPr>
            <w:tcW w:w="1071" w:type="dxa"/>
            <w:tcBorders>
              <w:top w:val="nil"/>
              <w:left w:val="nil"/>
              <w:bottom w:val="single" w:sz="4" w:space="0" w:color="auto"/>
              <w:right w:val="single" w:sz="4" w:space="0" w:color="auto"/>
            </w:tcBorders>
            <w:shd w:val="clear" w:color="auto" w:fill="auto"/>
            <w:vAlign w:val="center"/>
            <w:hideMark/>
          </w:tcPr>
          <w:p w14:paraId="1890DE62" w14:textId="77777777" w:rsidR="00852501" w:rsidRPr="00546532" w:rsidRDefault="007810F7"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0.81</w:t>
            </w:r>
            <w:r w:rsidR="001B5DF9" w:rsidRPr="00546532">
              <w:rPr>
                <w:rFonts w:ascii="Times New Roman" w:eastAsia="Times New Roman" w:hAnsi="Times New Roman"/>
                <w:color w:val="000000"/>
                <w:sz w:val="18"/>
                <w:szCs w:val="18"/>
              </w:rPr>
              <w:t>31</w:t>
            </w:r>
          </w:p>
        </w:tc>
        <w:tc>
          <w:tcPr>
            <w:tcW w:w="1071" w:type="dxa"/>
            <w:tcBorders>
              <w:top w:val="nil"/>
              <w:left w:val="nil"/>
              <w:bottom w:val="single" w:sz="4" w:space="0" w:color="auto"/>
              <w:right w:val="single" w:sz="4" w:space="0" w:color="auto"/>
            </w:tcBorders>
            <w:shd w:val="clear" w:color="auto" w:fill="auto"/>
            <w:vAlign w:val="center"/>
            <w:hideMark/>
          </w:tcPr>
          <w:p w14:paraId="08B00FAD" w14:textId="77777777" w:rsidR="00852501" w:rsidRPr="00546532" w:rsidRDefault="007810F7" w:rsidP="007810F7">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205FE7" w:rsidRPr="00546532">
              <w:rPr>
                <w:rFonts w:ascii="Times New Roman" w:eastAsia="Times New Roman" w:hAnsi="Times New Roman"/>
                <w:color w:val="000000"/>
                <w:sz w:val="18"/>
                <w:szCs w:val="18"/>
              </w:rPr>
              <w:t>5983</w:t>
            </w:r>
          </w:p>
        </w:tc>
      </w:tr>
      <w:tr w:rsidR="00852501" w:rsidRPr="00546532" w14:paraId="6BE10447" w14:textId="77777777" w:rsidTr="008865EC">
        <w:trPr>
          <w:trHeight w:val="30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30DFD7F5"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Adj R</w:t>
            </w:r>
            <w:r w:rsidRPr="00546532">
              <w:rPr>
                <w:rFonts w:ascii="Times New Roman" w:eastAsia="Times New Roman" w:hAnsi="Times New Roman"/>
                <w:color w:val="000000"/>
                <w:sz w:val="18"/>
                <w:szCs w:val="18"/>
                <w:vertAlign w:val="superscript"/>
              </w:rPr>
              <w:t>2</w:t>
            </w:r>
          </w:p>
        </w:tc>
        <w:tc>
          <w:tcPr>
            <w:tcW w:w="1071" w:type="dxa"/>
            <w:tcBorders>
              <w:top w:val="nil"/>
              <w:left w:val="nil"/>
              <w:bottom w:val="single" w:sz="4" w:space="0" w:color="auto"/>
              <w:right w:val="single" w:sz="4" w:space="0" w:color="auto"/>
            </w:tcBorders>
            <w:shd w:val="clear" w:color="auto" w:fill="auto"/>
            <w:vAlign w:val="center"/>
            <w:hideMark/>
          </w:tcPr>
          <w:p w14:paraId="166C9AD6" w14:textId="77777777" w:rsidR="00852501" w:rsidRPr="00546532" w:rsidRDefault="007810F7"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1B5DF9" w:rsidRPr="00546532">
              <w:rPr>
                <w:rFonts w:ascii="Times New Roman" w:eastAsia="Times New Roman" w:hAnsi="Times New Roman"/>
                <w:color w:val="000000"/>
                <w:sz w:val="18"/>
                <w:szCs w:val="18"/>
              </w:rPr>
              <w:t>7481</w:t>
            </w:r>
          </w:p>
        </w:tc>
        <w:tc>
          <w:tcPr>
            <w:tcW w:w="1071" w:type="dxa"/>
            <w:tcBorders>
              <w:top w:val="nil"/>
              <w:left w:val="nil"/>
              <w:bottom w:val="single" w:sz="4" w:space="0" w:color="auto"/>
              <w:right w:val="single" w:sz="4" w:space="0" w:color="auto"/>
            </w:tcBorders>
            <w:shd w:val="clear" w:color="auto" w:fill="auto"/>
            <w:vAlign w:val="center"/>
            <w:hideMark/>
          </w:tcPr>
          <w:p w14:paraId="5F7CCC7F" w14:textId="77777777" w:rsidR="00852501" w:rsidRPr="00546532" w:rsidRDefault="007810F7"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0.61</w:t>
            </w:r>
            <w:r w:rsidR="00205FE7" w:rsidRPr="00546532">
              <w:rPr>
                <w:rFonts w:ascii="Times New Roman" w:eastAsia="Times New Roman" w:hAnsi="Times New Roman"/>
                <w:color w:val="000000"/>
                <w:sz w:val="18"/>
                <w:szCs w:val="18"/>
              </w:rPr>
              <w:t>80</w:t>
            </w:r>
          </w:p>
        </w:tc>
        <w:tc>
          <w:tcPr>
            <w:tcW w:w="1071" w:type="dxa"/>
            <w:tcBorders>
              <w:top w:val="nil"/>
              <w:left w:val="nil"/>
              <w:bottom w:val="single" w:sz="4" w:space="0" w:color="auto"/>
              <w:right w:val="single" w:sz="4" w:space="0" w:color="auto"/>
            </w:tcBorders>
            <w:shd w:val="clear" w:color="auto" w:fill="auto"/>
            <w:vAlign w:val="center"/>
            <w:hideMark/>
          </w:tcPr>
          <w:p w14:paraId="51BE0C49" w14:textId="77777777" w:rsidR="00852501" w:rsidRPr="00546532" w:rsidRDefault="007810F7"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0.83</w:t>
            </w:r>
            <w:r w:rsidR="001B5DF9" w:rsidRPr="00546532">
              <w:rPr>
                <w:rFonts w:ascii="Times New Roman" w:eastAsia="Times New Roman" w:hAnsi="Times New Roman"/>
                <w:color w:val="000000"/>
                <w:sz w:val="18"/>
                <w:szCs w:val="18"/>
              </w:rPr>
              <w:t>46</w:t>
            </w:r>
          </w:p>
        </w:tc>
        <w:tc>
          <w:tcPr>
            <w:tcW w:w="1071" w:type="dxa"/>
            <w:tcBorders>
              <w:top w:val="nil"/>
              <w:left w:val="nil"/>
              <w:bottom w:val="single" w:sz="4" w:space="0" w:color="auto"/>
              <w:right w:val="single" w:sz="4" w:space="0" w:color="auto"/>
            </w:tcBorders>
            <w:shd w:val="clear" w:color="auto" w:fill="auto"/>
            <w:vAlign w:val="center"/>
            <w:hideMark/>
          </w:tcPr>
          <w:p w14:paraId="02EA38CC" w14:textId="77777777" w:rsidR="00852501" w:rsidRPr="00546532" w:rsidRDefault="007810F7" w:rsidP="007810F7">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852501" w:rsidRPr="00546532">
              <w:rPr>
                <w:rFonts w:ascii="Times New Roman" w:eastAsia="Times New Roman" w:hAnsi="Times New Roman"/>
                <w:color w:val="000000"/>
                <w:sz w:val="18"/>
                <w:szCs w:val="18"/>
              </w:rPr>
              <w:t>74</w:t>
            </w:r>
            <w:r w:rsidR="00D50CB2" w:rsidRPr="00546532">
              <w:rPr>
                <w:rFonts w:ascii="Times New Roman" w:eastAsia="Times New Roman" w:hAnsi="Times New Roman"/>
                <w:color w:val="000000"/>
                <w:sz w:val="18"/>
                <w:szCs w:val="18"/>
              </w:rPr>
              <w:t>87</w:t>
            </w:r>
          </w:p>
        </w:tc>
        <w:tc>
          <w:tcPr>
            <w:tcW w:w="1071" w:type="dxa"/>
            <w:tcBorders>
              <w:top w:val="nil"/>
              <w:left w:val="nil"/>
              <w:bottom w:val="single" w:sz="4" w:space="0" w:color="auto"/>
              <w:right w:val="single" w:sz="4" w:space="0" w:color="auto"/>
            </w:tcBorders>
            <w:shd w:val="clear" w:color="auto" w:fill="auto"/>
            <w:vAlign w:val="center"/>
            <w:hideMark/>
          </w:tcPr>
          <w:p w14:paraId="6E918947" w14:textId="77777777" w:rsidR="00852501" w:rsidRPr="00546532" w:rsidRDefault="007810F7"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0.7</w:t>
            </w:r>
            <w:r w:rsidR="001B5DF9" w:rsidRPr="00546532">
              <w:rPr>
                <w:rFonts w:ascii="Times New Roman" w:eastAsia="Times New Roman" w:hAnsi="Times New Roman"/>
                <w:color w:val="000000"/>
                <w:sz w:val="18"/>
                <w:szCs w:val="18"/>
              </w:rPr>
              <w:t>85</w:t>
            </w:r>
          </w:p>
        </w:tc>
        <w:tc>
          <w:tcPr>
            <w:tcW w:w="1071" w:type="dxa"/>
            <w:tcBorders>
              <w:top w:val="nil"/>
              <w:left w:val="nil"/>
              <w:bottom w:val="single" w:sz="4" w:space="0" w:color="auto"/>
              <w:right w:val="single" w:sz="4" w:space="0" w:color="auto"/>
            </w:tcBorders>
            <w:shd w:val="clear" w:color="auto" w:fill="auto"/>
            <w:vAlign w:val="center"/>
            <w:hideMark/>
          </w:tcPr>
          <w:p w14:paraId="604C5836" w14:textId="77777777" w:rsidR="00852501" w:rsidRPr="00546532" w:rsidRDefault="007810F7"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0.59</w:t>
            </w:r>
            <w:r w:rsidR="00205FE7" w:rsidRPr="00546532">
              <w:rPr>
                <w:rFonts w:ascii="Times New Roman" w:eastAsia="Times New Roman" w:hAnsi="Times New Roman"/>
                <w:color w:val="000000"/>
                <w:sz w:val="18"/>
                <w:szCs w:val="18"/>
              </w:rPr>
              <w:t>49</w:t>
            </w:r>
          </w:p>
        </w:tc>
      </w:tr>
      <w:tr w:rsidR="00852501" w:rsidRPr="00546532" w14:paraId="720EAAA0" w14:textId="77777777" w:rsidTr="008865EC">
        <w:trPr>
          <w:trHeight w:val="30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326E10E1"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F-Test</w:t>
            </w:r>
          </w:p>
        </w:tc>
        <w:tc>
          <w:tcPr>
            <w:tcW w:w="1071" w:type="dxa"/>
            <w:tcBorders>
              <w:top w:val="nil"/>
              <w:left w:val="nil"/>
              <w:bottom w:val="single" w:sz="4" w:space="0" w:color="auto"/>
              <w:right w:val="single" w:sz="4" w:space="0" w:color="auto"/>
            </w:tcBorders>
            <w:shd w:val="clear" w:color="auto" w:fill="auto"/>
            <w:vAlign w:val="center"/>
            <w:hideMark/>
          </w:tcPr>
          <w:p w14:paraId="438A4F98"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46.69***</w:t>
            </w:r>
          </w:p>
        </w:tc>
        <w:tc>
          <w:tcPr>
            <w:tcW w:w="1071" w:type="dxa"/>
            <w:tcBorders>
              <w:top w:val="nil"/>
              <w:left w:val="nil"/>
              <w:bottom w:val="single" w:sz="4" w:space="0" w:color="auto"/>
              <w:right w:val="single" w:sz="4" w:space="0" w:color="auto"/>
            </w:tcBorders>
            <w:shd w:val="clear" w:color="auto" w:fill="auto"/>
            <w:vAlign w:val="center"/>
            <w:hideMark/>
          </w:tcPr>
          <w:p w14:paraId="2C1C5B7A"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w:t>
            </w:r>
          </w:p>
        </w:tc>
        <w:tc>
          <w:tcPr>
            <w:tcW w:w="1071" w:type="dxa"/>
            <w:tcBorders>
              <w:top w:val="nil"/>
              <w:left w:val="nil"/>
              <w:bottom w:val="single" w:sz="4" w:space="0" w:color="auto"/>
              <w:right w:val="single" w:sz="4" w:space="0" w:color="auto"/>
            </w:tcBorders>
            <w:shd w:val="clear" w:color="auto" w:fill="auto"/>
            <w:vAlign w:val="center"/>
            <w:hideMark/>
          </w:tcPr>
          <w:p w14:paraId="56EE2851"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39.91***</w:t>
            </w:r>
          </w:p>
        </w:tc>
        <w:tc>
          <w:tcPr>
            <w:tcW w:w="1071" w:type="dxa"/>
            <w:tcBorders>
              <w:top w:val="nil"/>
              <w:left w:val="nil"/>
              <w:bottom w:val="single" w:sz="4" w:space="0" w:color="auto"/>
              <w:right w:val="single" w:sz="4" w:space="0" w:color="auto"/>
            </w:tcBorders>
            <w:shd w:val="clear" w:color="auto" w:fill="auto"/>
            <w:vAlign w:val="center"/>
            <w:hideMark/>
          </w:tcPr>
          <w:p w14:paraId="098D92D5"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w:t>
            </w:r>
          </w:p>
        </w:tc>
        <w:tc>
          <w:tcPr>
            <w:tcW w:w="1071" w:type="dxa"/>
            <w:tcBorders>
              <w:top w:val="nil"/>
              <w:left w:val="nil"/>
              <w:bottom w:val="single" w:sz="4" w:space="0" w:color="auto"/>
              <w:right w:val="single" w:sz="4" w:space="0" w:color="auto"/>
            </w:tcBorders>
            <w:shd w:val="clear" w:color="auto" w:fill="auto"/>
            <w:vAlign w:val="center"/>
            <w:hideMark/>
          </w:tcPr>
          <w:p w14:paraId="17469BF8"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28.92***</w:t>
            </w:r>
          </w:p>
        </w:tc>
        <w:tc>
          <w:tcPr>
            <w:tcW w:w="1071" w:type="dxa"/>
            <w:tcBorders>
              <w:top w:val="nil"/>
              <w:left w:val="nil"/>
              <w:bottom w:val="single" w:sz="4" w:space="0" w:color="auto"/>
              <w:right w:val="single" w:sz="4" w:space="0" w:color="auto"/>
            </w:tcBorders>
            <w:shd w:val="clear" w:color="auto" w:fill="auto"/>
            <w:vAlign w:val="center"/>
            <w:hideMark/>
          </w:tcPr>
          <w:p w14:paraId="0ADA417A"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w:t>
            </w:r>
          </w:p>
        </w:tc>
      </w:tr>
      <w:tr w:rsidR="00852501" w:rsidRPr="00546532" w14:paraId="736EA09A" w14:textId="77777777" w:rsidTr="008865EC">
        <w:trPr>
          <w:trHeight w:val="30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37B4BD01"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DW</w:t>
            </w:r>
          </w:p>
        </w:tc>
        <w:tc>
          <w:tcPr>
            <w:tcW w:w="1071" w:type="dxa"/>
            <w:tcBorders>
              <w:top w:val="nil"/>
              <w:left w:val="nil"/>
              <w:bottom w:val="single" w:sz="4" w:space="0" w:color="auto"/>
              <w:right w:val="single" w:sz="4" w:space="0" w:color="auto"/>
            </w:tcBorders>
            <w:shd w:val="clear" w:color="auto" w:fill="auto"/>
            <w:vAlign w:val="center"/>
            <w:hideMark/>
          </w:tcPr>
          <w:p w14:paraId="2BC39306"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2.11</w:t>
            </w:r>
          </w:p>
        </w:tc>
        <w:tc>
          <w:tcPr>
            <w:tcW w:w="1071" w:type="dxa"/>
            <w:tcBorders>
              <w:top w:val="nil"/>
              <w:left w:val="nil"/>
              <w:bottom w:val="single" w:sz="4" w:space="0" w:color="auto"/>
              <w:right w:val="single" w:sz="4" w:space="0" w:color="auto"/>
            </w:tcBorders>
            <w:shd w:val="clear" w:color="auto" w:fill="auto"/>
            <w:vAlign w:val="center"/>
            <w:hideMark/>
          </w:tcPr>
          <w:p w14:paraId="08EC27D9"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2.2</w:t>
            </w:r>
            <w:r w:rsidR="00634589" w:rsidRPr="00546532">
              <w:rPr>
                <w:rFonts w:ascii="Times New Roman" w:eastAsia="Times New Roman" w:hAnsi="Times New Roman"/>
                <w:color w:val="000000"/>
                <w:sz w:val="18"/>
                <w:szCs w:val="18"/>
              </w:rPr>
              <w:t>4</w:t>
            </w:r>
          </w:p>
        </w:tc>
        <w:tc>
          <w:tcPr>
            <w:tcW w:w="1071" w:type="dxa"/>
            <w:tcBorders>
              <w:top w:val="nil"/>
              <w:left w:val="nil"/>
              <w:bottom w:val="single" w:sz="4" w:space="0" w:color="auto"/>
              <w:right w:val="single" w:sz="4" w:space="0" w:color="auto"/>
            </w:tcBorders>
            <w:shd w:val="clear" w:color="auto" w:fill="auto"/>
            <w:vAlign w:val="center"/>
            <w:hideMark/>
          </w:tcPr>
          <w:p w14:paraId="66C15B10"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2.18</w:t>
            </w:r>
          </w:p>
        </w:tc>
        <w:tc>
          <w:tcPr>
            <w:tcW w:w="1071" w:type="dxa"/>
            <w:tcBorders>
              <w:top w:val="nil"/>
              <w:left w:val="nil"/>
              <w:bottom w:val="single" w:sz="4" w:space="0" w:color="auto"/>
              <w:right w:val="single" w:sz="4" w:space="0" w:color="auto"/>
            </w:tcBorders>
            <w:shd w:val="clear" w:color="auto" w:fill="auto"/>
            <w:vAlign w:val="center"/>
            <w:hideMark/>
          </w:tcPr>
          <w:p w14:paraId="22CF6D99"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w:t>
            </w:r>
            <w:r w:rsidR="00634589" w:rsidRPr="00546532">
              <w:rPr>
                <w:rFonts w:ascii="Times New Roman" w:eastAsia="Times New Roman" w:hAnsi="Times New Roman"/>
                <w:color w:val="000000"/>
                <w:sz w:val="18"/>
                <w:szCs w:val="18"/>
              </w:rPr>
              <w:t>22</w:t>
            </w:r>
          </w:p>
        </w:tc>
        <w:tc>
          <w:tcPr>
            <w:tcW w:w="1071" w:type="dxa"/>
            <w:tcBorders>
              <w:top w:val="nil"/>
              <w:left w:val="nil"/>
              <w:bottom w:val="single" w:sz="4" w:space="0" w:color="auto"/>
              <w:right w:val="single" w:sz="4" w:space="0" w:color="auto"/>
            </w:tcBorders>
            <w:shd w:val="clear" w:color="auto" w:fill="auto"/>
            <w:vAlign w:val="center"/>
            <w:hideMark/>
          </w:tcPr>
          <w:p w14:paraId="0AAC58EF"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1.84</w:t>
            </w:r>
          </w:p>
        </w:tc>
        <w:tc>
          <w:tcPr>
            <w:tcW w:w="1071" w:type="dxa"/>
            <w:tcBorders>
              <w:top w:val="nil"/>
              <w:left w:val="nil"/>
              <w:bottom w:val="single" w:sz="4" w:space="0" w:color="auto"/>
              <w:right w:val="single" w:sz="4" w:space="0" w:color="auto"/>
            </w:tcBorders>
            <w:shd w:val="clear" w:color="auto" w:fill="auto"/>
            <w:vAlign w:val="center"/>
            <w:hideMark/>
          </w:tcPr>
          <w:p w14:paraId="10DC6DD8"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w:t>
            </w:r>
            <w:r w:rsidR="00F82441" w:rsidRPr="00546532">
              <w:rPr>
                <w:rFonts w:ascii="Times New Roman" w:eastAsia="Times New Roman" w:hAnsi="Times New Roman"/>
                <w:color w:val="000000"/>
                <w:sz w:val="18"/>
                <w:szCs w:val="18"/>
              </w:rPr>
              <w:t>40</w:t>
            </w:r>
          </w:p>
        </w:tc>
      </w:tr>
      <w:tr w:rsidR="00852501" w:rsidRPr="00546532" w14:paraId="0E66AD3B" w14:textId="77777777" w:rsidTr="008865EC">
        <w:trPr>
          <w:trHeight w:val="30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7614296E"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J-Stats</w:t>
            </w:r>
          </w:p>
        </w:tc>
        <w:tc>
          <w:tcPr>
            <w:tcW w:w="1071" w:type="dxa"/>
            <w:tcBorders>
              <w:top w:val="nil"/>
              <w:left w:val="nil"/>
              <w:bottom w:val="single" w:sz="4" w:space="0" w:color="auto"/>
              <w:right w:val="single" w:sz="4" w:space="0" w:color="auto"/>
            </w:tcBorders>
            <w:shd w:val="clear" w:color="auto" w:fill="auto"/>
            <w:vAlign w:val="center"/>
            <w:hideMark/>
          </w:tcPr>
          <w:p w14:paraId="7E8659F7"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14:paraId="0336666D"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3.88E-29</w:t>
            </w:r>
          </w:p>
        </w:tc>
        <w:tc>
          <w:tcPr>
            <w:tcW w:w="1071" w:type="dxa"/>
            <w:tcBorders>
              <w:top w:val="nil"/>
              <w:left w:val="nil"/>
              <w:bottom w:val="single" w:sz="4" w:space="0" w:color="auto"/>
              <w:right w:val="single" w:sz="4" w:space="0" w:color="auto"/>
            </w:tcBorders>
            <w:shd w:val="clear" w:color="auto" w:fill="auto"/>
            <w:vAlign w:val="center"/>
            <w:hideMark/>
          </w:tcPr>
          <w:p w14:paraId="5904034B"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14:paraId="09FF27B9"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8.12e-28</w:t>
            </w:r>
            <w:r w:rsidRPr="00546532">
              <w:rPr>
                <w:rFonts w:ascii="Times New Roman" w:eastAsia="Times New Roman" w:hAnsi="Times New Roman"/>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hideMark/>
          </w:tcPr>
          <w:p w14:paraId="1CA395AA"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14:paraId="4AB149BD"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5.12E-28</w:t>
            </w:r>
          </w:p>
        </w:tc>
      </w:tr>
      <w:tr w:rsidR="00852501" w:rsidRPr="00546532" w14:paraId="6B353B72" w14:textId="77777777" w:rsidTr="008865EC">
        <w:trPr>
          <w:trHeight w:val="48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1410748C"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Observations</w:t>
            </w:r>
          </w:p>
        </w:tc>
        <w:tc>
          <w:tcPr>
            <w:tcW w:w="1071" w:type="dxa"/>
            <w:tcBorders>
              <w:top w:val="nil"/>
              <w:left w:val="nil"/>
              <w:bottom w:val="single" w:sz="4" w:space="0" w:color="auto"/>
              <w:right w:val="single" w:sz="4" w:space="0" w:color="auto"/>
            </w:tcBorders>
            <w:shd w:val="clear" w:color="auto" w:fill="auto"/>
            <w:vAlign w:val="center"/>
            <w:hideMark/>
          </w:tcPr>
          <w:p w14:paraId="5653D69B"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478</w:t>
            </w:r>
          </w:p>
        </w:tc>
        <w:tc>
          <w:tcPr>
            <w:tcW w:w="1071" w:type="dxa"/>
            <w:tcBorders>
              <w:top w:val="nil"/>
              <w:left w:val="nil"/>
              <w:bottom w:val="single" w:sz="4" w:space="0" w:color="auto"/>
              <w:right w:val="single" w:sz="4" w:space="0" w:color="auto"/>
            </w:tcBorders>
            <w:shd w:val="clear" w:color="auto" w:fill="auto"/>
            <w:vAlign w:val="center"/>
            <w:hideMark/>
          </w:tcPr>
          <w:p w14:paraId="695CD78A"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448</w:t>
            </w:r>
          </w:p>
        </w:tc>
        <w:tc>
          <w:tcPr>
            <w:tcW w:w="1071" w:type="dxa"/>
            <w:tcBorders>
              <w:top w:val="nil"/>
              <w:left w:val="nil"/>
              <w:bottom w:val="single" w:sz="4" w:space="0" w:color="auto"/>
              <w:right w:val="single" w:sz="4" w:space="0" w:color="auto"/>
            </w:tcBorders>
            <w:shd w:val="clear" w:color="auto" w:fill="auto"/>
            <w:vAlign w:val="center"/>
            <w:hideMark/>
          </w:tcPr>
          <w:p w14:paraId="29C5C42B"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14:paraId="230362D7"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240</w:t>
            </w:r>
          </w:p>
        </w:tc>
        <w:tc>
          <w:tcPr>
            <w:tcW w:w="1071" w:type="dxa"/>
            <w:tcBorders>
              <w:top w:val="nil"/>
              <w:left w:val="nil"/>
              <w:bottom w:val="single" w:sz="4" w:space="0" w:color="auto"/>
              <w:right w:val="single" w:sz="4" w:space="0" w:color="auto"/>
            </w:tcBorders>
            <w:shd w:val="clear" w:color="auto" w:fill="auto"/>
            <w:vAlign w:val="center"/>
            <w:hideMark/>
          </w:tcPr>
          <w:p w14:paraId="53F394F1"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238</w:t>
            </w:r>
          </w:p>
        </w:tc>
        <w:tc>
          <w:tcPr>
            <w:tcW w:w="1071" w:type="dxa"/>
            <w:tcBorders>
              <w:top w:val="nil"/>
              <w:left w:val="nil"/>
              <w:bottom w:val="single" w:sz="4" w:space="0" w:color="auto"/>
              <w:right w:val="single" w:sz="4" w:space="0" w:color="auto"/>
            </w:tcBorders>
            <w:shd w:val="clear" w:color="auto" w:fill="auto"/>
            <w:vAlign w:val="center"/>
            <w:hideMark/>
          </w:tcPr>
          <w:p w14:paraId="42A5BC4A"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238</w:t>
            </w:r>
          </w:p>
        </w:tc>
      </w:tr>
      <w:tr w:rsidR="00852501" w:rsidRPr="00546532" w14:paraId="6E62CD44" w14:textId="77777777" w:rsidTr="008865EC">
        <w:trPr>
          <w:trHeight w:val="300"/>
        </w:trPr>
        <w:tc>
          <w:tcPr>
            <w:tcW w:w="1722" w:type="dxa"/>
            <w:tcBorders>
              <w:top w:val="nil"/>
              <w:left w:val="single" w:sz="4" w:space="0" w:color="auto"/>
              <w:bottom w:val="single" w:sz="4" w:space="0" w:color="auto"/>
              <w:right w:val="single" w:sz="4" w:space="0" w:color="auto"/>
            </w:tcBorders>
            <w:shd w:val="clear" w:color="auto" w:fill="auto"/>
            <w:vAlign w:val="center"/>
            <w:hideMark/>
          </w:tcPr>
          <w:p w14:paraId="74367913" w14:textId="77777777" w:rsidR="00852501" w:rsidRPr="00546532" w:rsidRDefault="00852501" w:rsidP="00852501">
            <w:pPr>
              <w:spacing w:after="0" w:line="240" w:lineRule="auto"/>
              <w:jc w:val="both"/>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Wald Joint</w:t>
            </w:r>
          </w:p>
        </w:tc>
        <w:tc>
          <w:tcPr>
            <w:tcW w:w="2142" w:type="dxa"/>
            <w:gridSpan w:val="2"/>
            <w:tcBorders>
              <w:top w:val="nil"/>
              <w:left w:val="nil"/>
              <w:bottom w:val="single" w:sz="4" w:space="0" w:color="auto"/>
              <w:right w:val="single" w:sz="4" w:space="0" w:color="auto"/>
            </w:tcBorders>
            <w:shd w:val="clear" w:color="auto" w:fill="auto"/>
            <w:vAlign w:val="center"/>
            <w:hideMark/>
          </w:tcPr>
          <w:p w14:paraId="68CFC70F" w14:textId="77777777" w:rsidR="00852501" w:rsidRPr="00546532" w:rsidRDefault="00852501" w:rsidP="00852501">
            <w:pPr>
              <w:spacing w:after="0" w:line="240" w:lineRule="auto"/>
              <w:jc w:val="center"/>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376.73***</w:t>
            </w:r>
          </w:p>
          <w:p w14:paraId="06147FB7" w14:textId="77777777" w:rsidR="00852501" w:rsidRPr="00546532" w:rsidRDefault="00852501" w:rsidP="00852501">
            <w:pPr>
              <w:spacing w:after="0" w:line="240" w:lineRule="auto"/>
              <w:jc w:val="center"/>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2142" w:type="dxa"/>
            <w:gridSpan w:val="2"/>
            <w:tcBorders>
              <w:top w:val="nil"/>
              <w:left w:val="nil"/>
              <w:bottom w:val="single" w:sz="4" w:space="0" w:color="auto"/>
              <w:right w:val="single" w:sz="4" w:space="0" w:color="auto"/>
            </w:tcBorders>
            <w:shd w:val="clear" w:color="auto" w:fill="auto"/>
            <w:vAlign w:val="center"/>
            <w:hideMark/>
          </w:tcPr>
          <w:p w14:paraId="5B744D38" w14:textId="77777777" w:rsidR="00852501" w:rsidRPr="00546532" w:rsidRDefault="00852501" w:rsidP="00852501">
            <w:pPr>
              <w:spacing w:after="0" w:line="240" w:lineRule="auto"/>
              <w:jc w:val="center"/>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374.79***</w:t>
            </w:r>
          </w:p>
          <w:p w14:paraId="17C350F6" w14:textId="77777777" w:rsidR="00852501" w:rsidRPr="00546532" w:rsidRDefault="00852501" w:rsidP="00852501">
            <w:pPr>
              <w:spacing w:after="0" w:line="240" w:lineRule="auto"/>
              <w:jc w:val="center"/>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2142" w:type="dxa"/>
            <w:gridSpan w:val="2"/>
            <w:tcBorders>
              <w:top w:val="nil"/>
              <w:left w:val="nil"/>
              <w:bottom w:val="single" w:sz="4" w:space="0" w:color="auto"/>
              <w:right w:val="single" w:sz="4" w:space="0" w:color="auto"/>
            </w:tcBorders>
            <w:shd w:val="clear" w:color="auto" w:fill="auto"/>
            <w:vAlign w:val="center"/>
            <w:hideMark/>
          </w:tcPr>
          <w:p w14:paraId="3B05AB42" w14:textId="77777777" w:rsidR="00852501" w:rsidRPr="00546532" w:rsidRDefault="00852501" w:rsidP="00852501">
            <w:pPr>
              <w:spacing w:after="0" w:line="240" w:lineRule="auto"/>
              <w:jc w:val="center"/>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150.89***</w:t>
            </w:r>
          </w:p>
          <w:p w14:paraId="6387DE2A" w14:textId="77777777" w:rsidR="00852501" w:rsidRPr="00546532" w:rsidRDefault="00852501" w:rsidP="00852501">
            <w:pPr>
              <w:spacing w:after="0" w:line="240" w:lineRule="auto"/>
              <w:jc w:val="center"/>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r>
    </w:tbl>
    <w:p w14:paraId="5F69AC00" w14:textId="77777777" w:rsidR="00852501" w:rsidRPr="00546532" w:rsidRDefault="00852501" w:rsidP="00852501">
      <w:pPr>
        <w:spacing w:line="360" w:lineRule="auto"/>
        <w:rPr>
          <w:rFonts w:ascii="Times New Roman" w:hAnsi="Times New Roman"/>
          <w:i/>
          <w:sz w:val="18"/>
          <w:szCs w:val="18"/>
          <w:lang w:val="en-GB"/>
        </w:rPr>
      </w:pPr>
      <w:r w:rsidRPr="00546532">
        <w:rPr>
          <w:rFonts w:ascii="Times New Roman" w:hAnsi="Times New Roman"/>
          <w:i/>
          <w:sz w:val="18"/>
          <w:szCs w:val="18"/>
          <w:lang w:val="en-GB"/>
        </w:rPr>
        <w:t>*** significant at 1%; ** significant at 5%; *significant at 10%</w:t>
      </w:r>
      <w:r w:rsidR="008865EC" w:rsidRPr="00546532">
        <w:rPr>
          <w:rFonts w:ascii="Times New Roman" w:hAnsi="Times New Roman"/>
          <w:i/>
          <w:sz w:val="18"/>
          <w:szCs w:val="18"/>
          <w:lang w:val="en-GB"/>
        </w:rPr>
        <w:t>, *significant at 10%, p-values not reported since J-stats are close to zero</w:t>
      </w:r>
    </w:p>
    <w:p w14:paraId="73F87767" w14:textId="0ACB90E1" w:rsidR="00D8047F" w:rsidRPr="00546532" w:rsidRDefault="0083718D" w:rsidP="0029508F">
      <w:pPr>
        <w:spacing w:line="360" w:lineRule="auto"/>
        <w:jc w:val="both"/>
        <w:rPr>
          <w:rFonts w:ascii="Times New Roman" w:hAnsi="Times New Roman"/>
          <w:sz w:val="24"/>
        </w:rPr>
      </w:pPr>
      <w:r w:rsidRPr="00546532">
        <w:rPr>
          <w:rFonts w:ascii="Times New Roman" w:hAnsi="Times New Roman"/>
          <w:sz w:val="24"/>
        </w:rPr>
        <w:t xml:space="preserve">The </w:t>
      </w:r>
      <w:r w:rsidR="00A3309C" w:rsidRPr="00546532">
        <w:rPr>
          <w:rFonts w:ascii="Times New Roman" w:hAnsi="Times New Roman"/>
          <w:sz w:val="24"/>
        </w:rPr>
        <w:t>extended Lintner</w:t>
      </w:r>
      <w:r w:rsidR="00C63019" w:rsidRPr="00546532">
        <w:rPr>
          <w:rFonts w:ascii="Times New Roman" w:hAnsi="Times New Roman"/>
          <w:sz w:val="24"/>
        </w:rPr>
        <w:t xml:space="preserve"> model</w:t>
      </w:r>
      <w:r w:rsidRPr="00546532">
        <w:rPr>
          <w:rFonts w:ascii="Times New Roman" w:hAnsi="Times New Roman"/>
          <w:sz w:val="24"/>
        </w:rPr>
        <w:t xml:space="preserve"> is non-linear as it incorporated squared variables for firm size, insider ownership and earnings per share. </w:t>
      </w:r>
      <w:r w:rsidR="00D8047F" w:rsidRPr="00546532">
        <w:rPr>
          <w:rFonts w:ascii="Times New Roman" w:hAnsi="Times New Roman"/>
          <w:sz w:val="24"/>
        </w:rPr>
        <w:t xml:space="preserve">The model </w:t>
      </w:r>
      <w:r w:rsidR="00AF0F8B">
        <w:rPr>
          <w:rFonts w:ascii="Times New Roman" w:hAnsi="Times New Roman"/>
          <w:sz w:val="24"/>
        </w:rPr>
        <w:t xml:space="preserve">was </w:t>
      </w:r>
      <w:r w:rsidR="00A3309C" w:rsidRPr="00546532">
        <w:rPr>
          <w:rFonts w:ascii="Times New Roman" w:hAnsi="Times New Roman"/>
          <w:sz w:val="24"/>
        </w:rPr>
        <w:t>specified</w:t>
      </w:r>
      <w:r w:rsidR="00D8047F" w:rsidRPr="00546532">
        <w:rPr>
          <w:rFonts w:ascii="Times New Roman" w:hAnsi="Times New Roman"/>
          <w:sz w:val="24"/>
        </w:rPr>
        <w:t xml:space="preserve"> as follows:</w:t>
      </w:r>
    </w:p>
    <w:p w14:paraId="74D1FCD9" w14:textId="7779C7D9" w:rsidR="00D8047F" w:rsidRPr="00546532" w:rsidRDefault="009C7FEC" w:rsidP="0029508F">
      <w:pPr>
        <w:spacing w:line="360" w:lineRule="auto"/>
        <w:jc w:val="both"/>
        <w:rPr>
          <w:rFonts w:ascii="Times New Roman" w:hAnsi="Times New Roman"/>
        </w:rPr>
      </w:pPr>
      <m:oMath>
        <m:sSub>
          <m:sSubPr>
            <m:ctrlPr>
              <w:rPr>
                <w:rFonts w:ascii="Cambria Math" w:hAnsi="Cambria Math"/>
                <w:i/>
              </w:rPr>
            </m:ctrlPr>
          </m:sSubPr>
          <m:e>
            <m:r>
              <w:rPr>
                <w:rFonts w:ascii="Cambria Math" w:hAnsi="Cambria Math"/>
              </w:rPr>
              <m:t>DPS</m:t>
            </m:r>
          </m:e>
          <m:sub>
            <m:r>
              <w:rPr>
                <w:rFonts w:ascii="Cambria Math" w:hAnsi="Cambria Math"/>
              </w:rPr>
              <m:t>it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DPS</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FG</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FLEV6</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INFLN</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OWN1</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OWN1SQD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sSub>
          <m:sSubPr>
            <m:ctrlPr>
              <w:rPr>
                <w:rFonts w:ascii="Cambria Math" w:hAnsi="Cambria Math"/>
                <w:i/>
              </w:rPr>
            </m:ctrlPr>
          </m:sSubPr>
          <m:e>
            <m:r>
              <w:rPr>
                <w:rFonts w:ascii="Cambria Math" w:hAnsi="Cambria Math"/>
              </w:rPr>
              <m:t>MSP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sSub>
          <m:sSubPr>
            <m:ctrlPr>
              <w:rPr>
                <w:rFonts w:ascii="Cambria Math" w:hAnsi="Cambria Math"/>
                <w:i/>
              </w:rPr>
            </m:ctrlPr>
          </m:sSubPr>
          <m:e>
            <m:r>
              <w:rPr>
                <w:rFonts w:ascii="Cambria Math" w:hAnsi="Cambria Math"/>
              </w:rPr>
              <m:t>EPS</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9</m:t>
            </m:r>
          </m:sub>
        </m:sSub>
        <m:sSub>
          <m:sSubPr>
            <m:ctrlPr>
              <w:rPr>
                <w:rFonts w:ascii="Cambria Math" w:hAnsi="Cambria Math"/>
                <w:i/>
              </w:rPr>
            </m:ctrlPr>
          </m:sSubPr>
          <m:e>
            <m:r>
              <w:rPr>
                <w:rFonts w:ascii="Cambria Math" w:hAnsi="Cambria Math"/>
              </w:rPr>
              <m:t>EPSSQD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10</m:t>
            </m:r>
          </m:sub>
        </m:sSub>
        <m:sSub>
          <m:sSubPr>
            <m:ctrlPr>
              <w:rPr>
                <w:rFonts w:ascii="Cambria Math" w:hAnsi="Cambria Math"/>
                <w:i/>
              </w:rPr>
            </m:ctrlPr>
          </m:sSubPr>
          <m:e>
            <m:r>
              <w:rPr>
                <w:rFonts w:ascii="Cambria Math" w:hAnsi="Cambria Math"/>
              </w:rPr>
              <m:t>TP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11</m:t>
            </m:r>
          </m:sub>
        </m:sSub>
        <m:sSub>
          <m:sSubPr>
            <m:ctrlPr>
              <w:rPr>
                <w:rFonts w:ascii="Cambria Math" w:hAnsi="Cambria Math"/>
                <w:i/>
              </w:rPr>
            </m:ctrlPr>
          </m:sSubPr>
          <m:e>
            <m:r>
              <w:rPr>
                <w:rFonts w:ascii="Cambria Math" w:hAnsi="Cambria Math"/>
              </w:rPr>
              <m:t>INV1</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12</m:t>
            </m:r>
          </m:sub>
        </m:sSub>
        <m:sSub>
          <m:sSubPr>
            <m:ctrlPr>
              <w:rPr>
                <w:rFonts w:ascii="Cambria Math" w:hAnsi="Cambria Math"/>
                <w:i/>
              </w:rPr>
            </m:ctrlPr>
          </m:sSubPr>
          <m:e>
            <m:r>
              <w:rPr>
                <w:rFonts w:ascii="Cambria Math" w:hAnsi="Cambria Math"/>
              </w:rPr>
              <m:t>OWN5</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13</m:t>
            </m:r>
          </m:sub>
        </m:sSub>
        <m:sSub>
          <m:sSubPr>
            <m:ctrlPr>
              <w:rPr>
                <w:rFonts w:ascii="Cambria Math" w:hAnsi="Cambria Math"/>
                <w:i/>
              </w:rPr>
            </m:ctrlPr>
          </m:sSubPr>
          <m:e>
            <m:r>
              <w:rPr>
                <w:rFonts w:ascii="Cambria Math" w:hAnsi="Cambria Math"/>
              </w:rPr>
              <m:t>OWN5SQD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r w:rsidR="00CF1B21" w:rsidRPr="00546532">
        <w:rPr>
          <w:rFonts w:ascii="Times New Roman" w:hAnsi="Times New Roman"/>
        </w:rPr>
        <w:t xml:space="preserve">    (</w:t>
      </w:r>
      <w:r w:rsidR="00ED7965" w:rsidRPr="00546532">
        <w:rPr>
          <w:rFonts w:ascii="Times New Roman" w:hAnsi="Times New Roman"/>
        </w:rPr>
        <w:t>4</w:t>
      </w:r>
      <w:r w:rsidR="00CF1B21" w:rsidRPr="00546532">
        <w:rPr>
          <w:rFonts w:ascii="Times New Roman" w:hAnsi="Times New Roman"/>
        </w:rPr>
        <w:t>.2)</w:t>
      </w:r>
    </w:p>
    <w:p w14:paraId="7D019D77" w14:textId="6CF85078" w:rsidR="00D362CD" w:rsidRPr="00546532" w:rsidRDefault="000F0D6D" w:rsidP="0029508F">
      <w:pPr>
        <w:spacing w:line="360" w:lineRule="auto"/>
        <w:jc w:val="both"/>
        <w:rPr>
          <w:rFonts w:ascii="Times New Roman" w:hAnsi="Times New Roman"/>
          <w:sz w:val="24"/>
          <w:szCs w:val="24"/>
        </w:rPr>
      </w:pPr>
      <w:r w:rsidRPr="00546532">
        <w:rPr>
          <w:rFonts w:ascii="Times New Roman" w:hAnsi="Times New Roman"/>
          <w:sz w:val="24"/>
          <w:szCs w:val="24"/>
        </w:rPr>
        <w:t xml:space="preserve">Results </w:t>
      </w:r>
      <w:r w:rsidR="0056068B">
        <w:rPr>
          <w:rFonts w:ascii="Times New Roman" w:hAnsi="Times New Roman"/>
          <w:sz w:val="24"/>
          <w:szCs w:val="24"/>
        </w:rPr>
        <w:t>(</w:t>
      </w:r>
      <w:r w:rsidRPr="00546532">
        <w:rPr>
          <w:rFonts w:ascii="Times New Roman" w:hAnsi="Times New Roman"/>
          <w:sz w:val="24"/>
          <w:szCs w:val="24"/>
        </w:rPr>
        <w:t xml:space="preserve">Table </w:t>
      </w:r>
      <w:r w:rsidR="00CA169C" w:rsidRPr="00546532">
        <w:rPr>
          <w:rFonts w:ascii="Times New Roman" w:hAnsi="Times New Roman"/>
          <w:sz w:val="24"/>
          <w:szCs w:val="24"/>
        </w:rPr>
        <w:t>4.3</w:t>
      </w:r>
      <w:r w:rsidR="0056068B">
        <w:rPr>
          <w:rFonts w:ascii="Times New Roman" w:hAnsi="Times New Roman"/>
          <w:sz w:val="24"/>
          <w:szCs w:val="24"/>
        </w:rPr>
        <w:t>)</w:t>
      </w:r>
      <w:r w:rsidRPr="00546532">
        <w:rPr>
          <w:rFonts w:ascii="Times New Roman" w:hAnsi="Times New Roman"/>
          <w:sz w:val="24"/>
          <w:szCs w:val="24"/>
        </w:rPr>
        <w:t xml:space="preserve"> for the specific FE models that were selected </w:t>
      </w:r>
      <w:r w:rsidR="002D5F51" w:rsidRPr="00546532">
        <w:rPr>
          <w:rFonts w:ascii="Times New Roman" w:hAnsi="Times New Roman"/>
          <w:sz w:val="24"/>
          <w:szCs w:val="24"/>
        </w:rPr>
        <w:t>based on</w:t>
      </w:r>
      <w:r w:rsidRPr="00546532">
        <w:rPr>
          <w:rFonts w:ascii="Times New Roman" w:hAnsi="Times New Roman"/>
          <w:sz w:val="24"/>
          <w:szCs w:val="24"/>
        </w:rPr>
        <w:t xml:space="preserve"> the</w:t>
      </w:r>
      <w:r w:rsidR="002D5F51" w:rsidRPr="00546532">
        <w:rPr>
          <w:rFonts w:ascii="Times New Roman" w:hAnsi="Times New Roman"/>
          <w:sz w:val="24"/>
          <w:szCs w:val="24"/>
        </w:rPr>
        <w:t xml:space="preserve"> number of significant parameters,</w:t>
      </w:r>
      <w:r w:rsidRPr="00546532">
        <w:rPr>
          <w:rFonts w:ascii="Times New Roman" w:hAnsi="Times New Roman"/>
          <w:sz w:val="24"/>
          <w:szCs w:val="24"/>
        </w:rPr>
        <w:t xml:space="preserve"> value of R</w:t>
      </w:r>
      <w:r w:rsidRPr="00546532">
        <w:rPr>
          <w:rFonts w:ascii="Times New Roman" w:hAnsi="Times New Roman"/>
          <w:sz w:val="24"/>
          <w:szCs w:val="24"/>
          <w:vertAlign w:val="superscript"/>
        </w:rPr>
        <w:t>2</w:t>
      </w:r>
      <w:r w:rsidR="00597738" w:rsidRPr="00546532">
        <w:rPr>
          <w:rFonts w:ascii="Times New Roman" w:hAnsi="Times New Roman"/>
          <w:sz w:val="24"/>
          <w:szCs w:val="24"/>
        </w:rPr>
        <w:t xml:space="preserve"> and </w:t>
      </w:r>
      <w:r w:rsidR="00044C18" w:rsidRPr="00546532">
        <w:rPr>
          <w:rFonts w:ascii="Times New Roman" w:hAnsi="Times New Roman"/>
          <w:sz w:val="24"/>
          <w:szCs w:val="24"/>
        </w:rPr>
        <w:t>the diagnostic test applied earlier.</w:t>
      </w:r>
      <w:r w:rsidRPr="00546532">
        <w:rPr>
          <w:rFonts w:ascii="Times New Roman" w:hAnsi="Times New Roman"/>
          <w:sz w:val="24"/>
          <w:szCs w:val="24"/>
        </w:rPr>
        <w:t xml:space="preserve"> </w:t>
      </w:r>
      <w:r w:rsidR="00DA2D99" w:rsidRPr="00546532">
        <w:rPr>
          <w:rFonts w:ascii="Times New Roman" w:hAnsi="Times New Roman"/>
          <w:sz w:val="24"/>
          <w:szCs w:val="24"/>
        </w:rPr>
        <w:t>The best</w:t>
      </w:r>
      <w:r w:rsidR="00366A11" w:rsidRPr="00546532">
        <w:rPr>
          <w:rFonts w:ascii="Times New Roman" w:hAnsi="Times New Roman"/>
          <w:sz w:val="24"/>
          <w:szCs w:val="24"/>
        </w:rPr>
        <w:t xml:space="preserve"> model was chosen from each sample period </w:t>
      </w:r>
      <w:r w:rsidR="00D2739C" w:rsidRPr="00546532">
        <w:rPr>
          <w:rFonts w:ascii="Times New Roman" w:hAnsi="Times New Roman"/>
          <w:sz w:val="24"/>
          <w:szCs w:val="24"/>
        </w:rPr>
        <w:t xml:space="preserve">and </w:t>
      </w:r>
      <w:r w:rsidR="00366A11" w:rsidRPr="00546532">
        <w:rPr>
          <w:rFonts w:ascii="Times New Roman" w:hAnsi="Times New Roman"/>
          <w:sz w:val="24"/>
          <w:szCs w:val="24"/>
        </w:rPr>
        <w:t>the values of R</w:t>
      </w:r>
      <w:r w:rsidR="00366A11" w:rsidRPr="00546532">
        <w:rPr>
          <w:rFonts w:ascii="Times New Roman" w:hAnsi="Times New Roman"/>
          <w:sz w:val="24"/>
          <w:szCs w:val="24"/>
          <w:vertAlign w:val="superscript"/>
        </w:rPr>
        <w:t>2</w:t>
      </w:r>
      <w:r w:rsidR="004D2F24" w:rsidRPr="00546532">
        <w:rPr>
          <w:rFonts w:ascii="Times New Roman" w:hAnsi="Times New Roman"/>
          <w:sz w:val="24"/>
          <w:szCs w:val="24"/>
        </w:rPr>
        <w:t xml:space="preserve"> were ranging from 75% and 82</w:t>
      </w:r>
      <w:r w:rsidR="00366A11" w:rsidRPr="00546532">
        <w:rPr>
          <w:rFonts w:ascii="Times New Roman" w:hAnsi="Times New Roman"/>
          <w:sz w:val="24"/>
          <w:szCs w:val="24"/>
        </w:rPr>
        <w:t xml:space="preserve">%. </w:t>
      </w:r>
      <w:r w:rsidR="009E6729" w:rsidRPr="00546532">
        <w:rPr>
          <w:rFonts w:ascii="Times New Roman" w:hAnsi="Times New Roman"/>
          <w:sz w:val="24"/>
          <w:szCs w:val="24"/>
        </w:rPr>
        <w:t xml:space="preserve">The models were </w:t>
      </w:r>
      <w:r w:rsidR="009E6729" w:rsidRPr="00546532">
        <w:rPr>
          <w:rFonts w:ascii="Times New Roman" w:hAnsi="Times New Roman"/>
          <w:sz w:val="24"/>
          <w:szCs w:val="24"/>
        </w:rPr>
        <w:lastRenderedPageBreak/>
        <w:t xml:space="preserve">considered good as reflected by the statistically significant values for F-tests. </w:t>
      </w:r>
      <w:r w:rsidR="00B30A3E" w:rsidRPr="00546532">
        <w:rPr>
          <w:rFonts w:ascii="Times New Roman" w:hAnsi="Times New Roman"/>
          <w:sz w:val="24"/>
          <w:szCs w:val="24"/>
        </w:rPr>
        <w:t>The adjustment factors were at least 0.88</w:t>
      </w:r>
      <w:r w:rsidR="00DA2D99" w:rsidRPr="00546532">
        <w:rPr>
          <w:rFonts w:ascii="Times New Roman" w:hAnsi="Times New Roman"/>
          <w:sz w:val="24"/>
          <w:szCs w:val="24"/>
        </w:rPr>
        <w:t xml:space="preserve"> and t</w:t>
      </w:r>
      <w:r w:rsidR="00D2739C" w:rsidRPr="00546532">
        <w:rPr>
          <w:rFonts w:ascii="Times New Roman" w:hAnsi="Times New Roman"/>
          <w:sz w:val="24"/>
          <w:szCs w:val="24"/>
        </w:rPr>
        <w:t xml:space="preserve">he payout ratios are at </w:t>
      </w:r>
      <w:r w:rsidR="005614BE" w:rsidRPr="00546532">
        <w:rPr>
          <w:rFonts w:ascii="Times New Roman" w:hAnsi="Times New Roman"/>
          <w:sz w:val="24"/>
          <w:szCs w:val="24"/>
        </w:rPr>
        <w:t>ranged from 0.07 to</w:t>
      </w:r>
      <w:r w:rsidR="00D2739C" w:rsidRPr="00546532">
        <w:rPr>
          <w:rFonts w:ascii="Times New Roman" w:hAnsi="Times New Roman"/>
          <w:sz w:val="24"/>
          <w:szCs w:val="24"/>
        </w:rPr>
        <w:t xml:space="preserve"> 0.20.</w:t>
      </w:r>
      <w:r w:rsidR="00B30A3E" w:rsidRPr="00546532">
        <w:rPr>
          <w:rFonts w:ascii="Times New Roman" w:hAnsi="Times New Roman"/>
          <w:sz w:val="24"/>
          <w:szCs w:val="24"/>
        </w:rPr>
        <w:t xml:space="preserve"> </w:t>
      </w:r>
      <w:r w:rsidR="0060208D" w:rsidRPr="00546532">
        <w:rPr>
          <w:rFonts w:ascii="Times New Roman" w:hAnsi="Times New Roman"/>
          <w:sz w:val="24"/>
          <w:szCs w:val="24"/>
        </w:rPr>
        <w:t>The constant was negative and significant using the pooled sample</w:t>
      </w:r>
      <w:r w:rsidR="00B82B4F" w:rsidRPr="00546532">
        <w:rPr>
          <w:rFonts w:ascii="Times New Roman" w:hAnsi="Times New Roman"/>
          <w:sz w:val="24"/>
          <w:szCs w:val="24"/>
        </w:rPr>
        <w:t>. This was evidence that estimation by Lintner d</w:t>
      </w:r>
      <w:r w:rsidR="004E5D75" w:rsidRPr="00546532">
        <w:rPr>
          <w:rFonts w:ascii="Times New Roman" w:hAnsi="Times New Roman"/>
          <w:sz w:val="24"/>
          <w:szCs w:val="24"/>
        </w:rPr>
        <w:t>id not apply when using the pooled sample</w:t>
      </w:r>
      <w:r w:rsidR="001E75B9" w:rsidRPr="00546532">
        <w:rPr>
          <w:rFonts w:ascii="Times New Roman" w:hAnsi="Times New Roman"/>
          <w:sz w:val="24"/>
          <w:szCs w:val="24"/>
        </w:rPr>
        <w:t>.</w:t>
      </w:r>
      <w:r w:rsidR="0060208D" w:rsidRPr="00546532">
        <w:rPr>
          <w:rFonts w:ascii="Times New Roman" w:hAnsi="Times New Roman"/>
          <w:sz w:val="24"/>
          <w:szCs w:val="24"/>
        </w:rPr>
        <w:t xml:space="preserve"> </w:t>
      </w:r>
      <w:r w:rsidR="00E71AEC" w:rsidRPr="00546532">
        <w:rPr>
          <w:rFonts w:ascii="Times New Roman" w:hAnsi="Times New Roman"/>
          <w:sz w:val="24"/>
          <w:szCs w:val="24"/>
        </w:rPr>
        <w:t>However, t</w:t>
      </w:r>
      <w:r w:rsidR="0089560B" w:rsidRPr="00546532">
        <w:rPr>
          <w:rFonts w:ascii="Times New Roman" w:hAnsi="Times New Roman"/>
          <w:sz w:val="24"/>
          <w:szCs w:val="24"/>
        </w:rPr>
        <w:t>he constant was</w:t>
      </w:r>
      <w:r w:rsidR="0060208D" w:rsidRPr="00546532">
        <w:rPr>
          <w:rFonts w:ascii="Times New Roman" w:hAnsi="Times New Roman"/>
          <w:sz w:val="24"/>
          <w:szCs w:val="24"/>
        </w:rPr>
        <w:t xml:space="preserve"> positive and significant in the two subsamples.</w:t>
      </w:r>
      <w:r w:rsidR="006B2BC7" w:rsidRPr="00546532">
        <w:rPr>
          <w:rFonts w:ascii="Times New Roman" w:hAnsi="Times New Roman"/>
          <w:sz w:val="24"/>
          <w:szCs w:val="24"/>
        </w:rPr>
        <w:t xml:space="preserve"> Thus</w:t>
      </w:r>
      <w:r w:rsidR="00B61625" w:rsidRPr="00546532">
        <w:rPr>
          <w:rFonts w:ascii="Times New Roman" w:hAnsi="Times New Roman"/>
          <w:sz w:val="24"/>
          <w:szCs w:val="24"/>
        </w:rPr>
        <w:t>,</w:t>
      </w:r>
      <w:r w:rsidR="006B2BC7" w:rsidRPr="00546532">
        <w:rPr>
          <w:rFonts w:ascii="Times New Roman" w:hAnsi="Times New Roman"/>
          <w:sz w:val="24"/>
          <w:szCs w:val="24"/>
        </w:rPr>
        <w:t xml:space="preserve"> firms do not adjust instantly to the desired payout level</w:t>
      </w:r>
      <w:r w:rsidR="005A7643" w:rsidRPr="00546532">
        <w:rPr>
          <w:rFonts w:ascii="Times New Roman" w:hAnsi="Times New Roman"/>
          <w:sz w:val="24"/>
          <w:szCs w:val="24"/>
        </w:rPr>
        <w:t xml:space="preserve"> </w:t>
      </w:r>
      <w:r w:rsidR="00DA2D99" w:rsidRPr="00546532">
        <w:rPr>
          <w:rFonts w:ascii="Times New Roman" w:hAnsi="Times New Roman"/>
          <w:sz w:val="24"/>
          <w:szCs w:val="24"/>
        </w:rPr>
        <w:t>as suggested</w:t>
      </w:r>
      <w:r w:rsidR="005A7643" w:rsidRPr="00546532">
        <w:rPr>
          <w:rFonts w:ascii="Times New Roman" w:hAnsi="Times New Roman"/>
          <w:sz w:val="24"/>
          <w:szCs w:val="24"/>
        </w:rPr>
        <w:t xml:space="preserve"> by Khan et al (201</w:t>
      </w:r>
      <w:r w:rsidR="008C42A4" w:rsidRPr="00546532">
        <w:rPr>
          <w:rFonts w:ascii="Times New Roman" w:hAnsi="Times New Roman"/>
          <w:sz w:val="24"/>
          <w:szCs w:val="24"/>
        </w:rPr>
        <w:t>3</w:t>
      </w:r>
      <w:r w:rsidR="005A7643" w:rsidRPr="00546532">
        <w:rPr>
          <w:rFonts w:ascii="Times New Roman" w:hAnsi="Times New Roman"/>
          <w:sz w:val="24"/>
          <w:szCs w:val="24"/>
        </w:rPr>
        <w:t>)</w:t>
      </w:r>
      <w:r w:rsidR="006B2BC7" w:rsidRPr="00546532">
        <w:rPr>
          <w:rFonts w:ascii="Times New Roman" w:hAnsi="Times New Roman"/>
          <w:sz w:val="24"/>
          <w:szCs w:val="24"/>
        </w:rPr>
        <w:t xml:space="preserve">. </w:t>
      </w:r>
      <w:r w:rsidR="00431699" w:rsidRPr="00546532">
        <w:rPr>
          <w:rFonts w:ascii="Times New Roman" w:hAnsi="Times New Roman"/>
          <w:sz w:val="24"/>
          <w:szCs w:val="24"/>
        </w:rPr>
        <w:t xml:space="preserve">The differences observed between the subsamples and pooled sample could have been due to different behaviors by firm managers under the two dispensations. </w:t>
      </w:r>
      <w:r w:rsidR="00B418A1" w:rsidRPr="00546532">
        <w:rPr>
          <w:rFonts w:ascii="Times New Roman" w:hAnsi="Times New Roman"/>
          <w:sz w:val="24"/>
          <w:szCs w:val="24"/>
        </w:rPr>
        <w:t>This would demand different policy responses considering the different market conditions prevailing under each sub period.</w:t>
      </w:r>
      <w:r w:rsidR="0060208D" w:rsidRPr="00546532">
        <w:rPr>
          <w:rFonts w:ascii="Times New Roman" w:hAnsi="Times New Roman"/>
          <w:sz w:val="24"/>
          <w:szCs w:val="24"/>
        </w:rPr>
        <w:t xml:space="preserve"> </w:t>
      </w:r>
    </w:p>
    <w:p w14:paraId="4202C748" w14:textId="76114C3D" w:rsidR="009536CB" w:rsidRPr="00546532" w:rsidRDefault="00D362CD" w:rsidP="0029508F">
      <w:pPr>
        <w:spacing w:line="360" w:lineRule="auto"/>
        <w:jc w:val="both"/>
        <w:rPr>
          <w:rFonts w:ascii="Times New Roman" w:hAnsi="Times New Roman"/>
          <w:sz w:val="24"/>
          <w:szCs w:val="24"/>
        </w:rPr>
      </w:pPr>
      <w:r w:rsidRPr="00546532">
        <w:rPr>
          <w:rFonts w:ascii="Times New Roman" w:hAnsi="Times New Roman"/>
          <w:sz w:val="24"/>
          <w:szCs w:val="24"/>
        </w:rPr>
        <w:t xml:space="preserve">The main contribution from this discussion </w:t>
      </w:r>
      <w:r w:rsidR="00D23252" w:rsidRPr="00546532">
        <w:rPr>
          <w:rFonts w:ascii="Times New Roman" w:hAnsi="Times New Roman"/>
          <w:sz w:val="24"/>
          <w:szCs w:val="24"/>
        </w:rPr>
        <w:t>is</w:t>
      </w:r>
      <w:r w:rsidRPr="00546532">
        <w:rPr>
          <w:rFonts w:ascii="Times New Roman" w:hAnsi="Times New Roman"/>
          <w:sz w:val="24"/>
          <w:szCs w:val="24"/>
        </w:rPr>
        <w:t xml:space="preserve"> the</w:t>
      </w:r>
      <w:r w:rsidR="00D23252" w:rsidRPr="00546532">
        <w:rPr>
          <w:rFonts w:ascii="Times New Roman" w:hAnsi="Times New Roman"/>
          <w:sz w:val="24"/>
          <w:szCs w:val="24"/>
        </w:rPr>
        <w:t xml:space="preserve"> modification </w:t>
      </w:r>
      <w:r w:rsidR="00585B89">
        <w:rPr>
          <w:rFonts w:ascii="Times New Roman" w:hAnsi="Times New Roman"/>
          <w:sz w:val="24"/>
          <w:szCs w:val="24"/>
        </w:rPr>
        <w:t xml:space="preserve">the </w:t>
      </w:r>
      <w:r w:rsidR="00585B89" w:rsidRPr="00546532">
        <w:rPr>
          <w:rFonts w:ascii="Times New Roman" w:hAnsi="Times New Roman"/>
          <w:sz w:val="24"/>
          <w:szCs w:val="24"/>
        </w:rPr>
        <w:t xml:space="preserve">Lintner </w:t>
      </w:r>
      <w:r w:rsidR="00585B89">
        <w:rPr>
          <w:rFonts w:ascii="Times New Roman" w:hAnsi="Times New Roman"/>
          <w:sz w:val="24"/>
          <w:szCs w:val="24"/>
        </w:rPr>
        <w:t xml:space="preserve">model </w:t>
      </w:r>
      <w:r w:rsidR="00D23252" w:rsidRPr="00546532">
        <w:rPr>
          <w:rFonts w:ascii="Times New Roman" w:hAnsi="Times New Roman"/>
          <w:sz w:val="24"/>
          <w:szCs w:val="24"/>
        </w:rPr>
        <w:t>and specif</w:t>
      </w:r>
      <w:r w:rsidR="00585B89">
        <w:rPr>
          <w:rFonts w:ascii="Times New Roman" w:hAnsi="Times New Roman"/>
          <w:sz w:val="24"/>
          <w:szCs w:val="24"/>
        </w:rPr>
        <w:t xml:space="preserve">ying it </w:t>
      </w:r>
      <w:r w:rsidR="00D23252" w:rsidRPr="00546532">
        <w:rPr>
          <w:rFonts w:ascii="Times New Roman" w:hAnsi="Times New Roman"/>
          <w:sz w:val="24"/>
          <w:szCs w:val="24"/>
        </w:rPr>
        <w:t xml:space="preserve">as </w:t>
      </w:r>
      <w:r w:rsidRPr="00546532">
        <w:rPr>
          <w:rFonts w:ascii="Times New Roman" w:hAnsi="Times New Roman"/>
          <w:sz w:val="24"/>
          <w:szCs w:val="24"/>
        </w:rPr>
        <w:t xml:space="preserve">a non-linear model. This is a contribution, not only in the context of emerging markets, to literature on corporate dividend policy. More so, the results contribute to the understanding of the </w:t>
      </w:r>
      <w:r w:rsidR="00C25AD8" w:rsidRPr="00546532">
        <w:rPr>
          <w:rFonts w:ascii="Times New Roman" w:hAnsi="Times New Roman"/>
          <w:sz w:val="24"/>
          <w:szCs w:val="24"/>
        </w:rPr>
        <w:t xml:space="preserve">Lintner </w:t>
      </w:r>
      <w:r w:rsidRPr="00546532">
        <w:rPr>
          <w:rFonts w:ascii="Times New Roman" w:hAnsi="Times New Roman"/>
          <w:sz w:val="24"/>
          <w:szCs w:val="24"/>
        </w:rPr>
        <w:t>model in the context of hyperinflation</w:t>
      </w:r>
      <w:r w:rsidR="00E847C4" w:rsidRPr="00546532">
        <w:rPr>
          <w:rFonts w:ascii="Times New Roman" w:hAnsi="Times New Roman"/>
          <w:sz w:val="24"/>
          <w:szCs w:val="24"/>
        </w:rPr>
        <w:t xml:space="preserve"> and dollarization</w:t>
      </w:r>
      <w:r w:rsidRPr="00546532">
        <w:rPr>
          <w:rFonts w:ascii="Times New Roman" w:hAnsi="Times New Roman"/>
          <w:sz w:val="24"/>
          <w:szCs w:val="24"/>
        </w:rPr>
        <w:t xml:space="preserve">. </w:t>
      </w:r>
      <w:r w:rsidR="005A7643" w:rsidRPr="00546532">
        <w:rPr>
          <w:rFonts w:ascii="Times New Roman" w:hAnsi="Times New Roman"/>
          <w:sz w:val="24"/>
          <w:szCs w:val="24"/>
        </w:rPr>
        <w:t>The study shows that past dividends are important in predicting future dividends when</w:t>
      </w:r>
      <w:r w:rsidR="00347E8A" w:rsidRPr="00546532">
        <w:rPr>
          <w:rFonts w:ascii="Times New Roman" w:hAnsi="Times New Roman"/>
          <w:sz w:val="24"/>
          <w:szCs w:val="24"/>
        </w:rPr>
        <w:t xml:space="preserve"> </w:t>
      </w:r>
      <w:r w:rsidR="005A7643" w:rsidRPr="00546532">
        <w:rPr>
          <w:rFonts w:ascii="Times New Roman" w:hAnsi="Times New Roman"/>
          <w:sz w:val="24"/>
          <w:szCs w:val="24"/>
        </w:rPr>
        <w:t xml:space="preserve">using the pooled sample. These findings are </w:t>
      </w:r>
      <w:r w:rsidR="00BF6D64" w:rsidRPr="00546532">
        <w:rPr>
          <w:rFonts w:ascii="Times New Roman" w:hAnsi="Times New Roman"/>
          <w:sz w:val="24"/>
          <w:szCs w:val="24"/>
        </w:rPr>
        <w:t>consistent with previous studies (Khan et al, 201</w:t>
      </w:r>
      <w:r w:rsidR="008C42A4" w:rsidRPr="00546532">
        <w:rPr>
          <w:rFonts w:ascii="Times New Roman" w:hAnsi="Times New Roman"/>
          <w:sz w:val="24"/>
          <w:szCs w:val="24"/>
        </w:rPr>
        <w:t>3</w:t>
      </w:r>
      <w:r w:rsidR="00851AC2" w:rsidRPr="00546532">
        <w:rPr>
          <w:rFonts w:ascii="Times New Roman" w:hAnsi="Times New Roman"/>
          <w:sz w:val="24"/>
          <w:szCs w:val="24"/>
        </w:rPr>
        <w:t>, Hosain, 2016</w:t>
      </w:r>
      <w:r w:rsidR="00BF6D64" w:rsidRPr="00546532">
        <w:rPr>
          <w:rFonts w:ascii="Times New Roman" w:hAnsi="Times New Roman"/>
          <w:sz w:val="24"/>
          <w:szCs w:val="24"/>
        </w:rPr>
        <w:t>)</w:t>
      </w:r>
      <w:r w:rsidR="0030768D" w:rsidRPr="00546532">
        <w:rPr>
          <w:rFonts w:ascii="Times New Roman" w:hAnsi="Times New Roman"/>
          <w:sz w:val="24"/>
          <w:szCs w:val="24"/>
        </w:rPr>
        <w:t xml:space="preserve"> which</w:t>
      </w:r>
      <w:r w:rsidR="008F1BCC" w:rsidRPr="00546532">
        <w:rPr>
          <w:rFonts w:ascii="Times New Roman" w:hAnsi="Times New Roman"/>
          <w:sz w:val="24"/>
          <w:szCs w:val="24"/>
        </w:rPr>
        <w:t xml:space="preserve"> showed that previous dividends </w:t>
      </w:r>
      <w:r w:rsidR="00984A87">
        <w:rPr>
          <w:rFonts w:ascii="Times New Roman" w:hAnsi="Times New Roman"/>
          <w:sz w:val="24"/>
          <w:szCs w:val="24"/>
        </w:rPr>
        <w:t>have a significant effect on</w:t>
      </w:r>
      <w:r w:rsidR="008F1BCC" w:rsidRPr="00546532">
        <w:rPr>
          <w:rFonts w:ascii="Times New Roman" w:hAnsi="Times New Roman"/>
          <w:sz w:val="24"/>
          <w:szCs w:val="24"/>
        </w:rPr>
        <w:t xml:space="preserve"> future dividends</w:t>
      </w:r>
      <w:r w:rsidR="00BF6D64" w:rsidRPr="00546532">
        <w:rPr>
          <w:rFonts w:ascii="Times New Roman" w:hAnsi="Times New Roman"/>
          <w:sz w:val="24"/>
          <w:szCs w:val="24"/>
        </w:rPr>
        <w:t xml:space="preserve">. </w:t>
      </w:r>
      <w:r w:rsidR="005A7643" w:rsidRPr="00546532">
        <w:rPr>
          <w:rFonts w:ascii="Times New Roman" w:hAnsi="Times New Roman"/>
          <w:sz w:val="24"/>
          <w:szCs w:val="24"/>
        </w:rPr>
        <w:t xml:space="preserve">Previous dividends </w:t>
      </w:r>
      <w:r w:rsidR="006E57AA" w:rsidRPr="00546532">
        <w:rPr>
          <w:rFonts w:ascii="Times New Roman" w:hAnsi="Times New Roman"/>
          <w:sz w:val="24"/>
          <w:szCs w:val="24"/>
        </w:rPr>
        <w:t>we</w:t>
      </w:r>
      <w:r w:rsidR="005A7643" w:rsidRPr="00546532">
        <w:rPr>
          <w:rFonts w:ascii="Times New Roman" w:hAnsi="Times New Roman"/>
          <w:sz w:val="24"/>
          <w:szCs w:val="24"/>
        </w:rPr>
        <w:t xml:space="preserve">re not important in explaining the dividend </w:t>
      </w:r>
      <w:r w:rsidR="00C67F50">
        <w:rPr>
          <w:rFonts w:ascii="Times New Roman" w:hAnsi="Times New Roman"/>
          <w:sz w:val="24"/>
          <w:szCs w:val="24"/>
        </w:rPr>
        <w:t>policy</w:t>
      </w:r>
      <w:r w:rsidR="00F81FAC" w:rsidRPr="00546532">
        <w:rPr>
          <w:rFonts w:ascii="Times New Roman" w:hAnsi="Times New Roman"/>
          <w:sz w:val="24"/>
          <w:szCs w:val="24"/>
        </w:rPr>
        <w:t xml:space="preserve"> under dollarization and hyperinflation</w:t>
      </w:r>
      <w:r w:rsidR="005A7643" w:rsidRPr="00546532">
        <w:rPr>
          <w:rFonts w:ascii="Times New Roman" w:hAnsi="Times New Roman"/>
          <w:sz w:val="24"/>
          <w:szCs w:val="24"/>
        </w:rPr>
        <w:t xml:space="preserve">. These findings are not consistent with the Lintner model </w:t>
      </w:r>
      <w:r w:rsidR="006E57AA" w:rsidRPr="00546532">
        <w:rPr>
          <w:rFonts w:ascii="Times New Roman" w:hAnsi="Times New Roman"/>
          <w:sz w:val="24"/>
          <w:szCs w:val="24"/>
        </w:rPr>
        <w:t>as indicated by</w:t>
      </w:r>
      <w:r w:rsidR="004F531D">
        <w:rPr>
          <w:rFonts w:ascii="Times New Roman" w:hAnsi="Times New Roman"/>
          <w:sz w:val="24"/>
          <w:szCs w:val="24"/>
        </w:rPr>
        <w:t xml:space="preserve"> the</w:t>
      </w:r>
      <w:r w:rsidR="006E57AA" w:rsidRPr="00546532">
        <w:rPr>
          <w:rFonts w:ascii="Times New Roman" w:hAnsi="Times New Roman"/>
          <w:sz w:val="24"/>
          <w:szCs w:val="24"/>
        </w:rPr>
        <w:t xml:space="preserve"> in</w:t>
      </w:r>
      <w:r w:rsidR="005A7643" w:rsidRPr="00546532">
        <w:rPr>
          <w:rFonts w:ascii="Times New Roman" w:hAnsi="Times New Roman"/>
          <w:sz w:val="24"/>
          <w:szCs w:val="24"/>
        </w:rPr>
        <w:t>significan</w:t>
      </w:r>
      <w:r w:rsidR="006E57AA" w:rsidRPr="00546532">
        <w:rPr>
          <w:rFonts w:ascii="Times New Roman" w:hAnsi="Times New Roman"/>
          <w:sz w:val="24"/>
          <w:szCs w:val="24"/>
        </w:rPr>
        <w:t>t coefficient</w:t>
      </w:r>
      <w:r w:rsidR="005A7643" w:rsidRPr="00546532">
        <w:rPr>
          <w:rFonts w:ascii="Times New Roman" w:hAnsi="Times New Roman"/>
          <w:sz w:val="24"/>
          <w:szCs w:val="24"/>
        </w:rPr>
        <w:t xml:space="preserve"> of past dividends. </w:t>
      </w:r>
      <w:r w:rsidR="00B53084" w:rsidRPr="00546532">
        <w:rPr>
          <w:rFonts w:ascii="Times New Roman" w:hAnsi="Times New Roman"/>
          <w:sz w:val="24"/>
          <w:szCs w:val="24"/>
        </w:rPr>
        <w:t xml:space="preserve">This suggests that firms </w:t>
      </w:r>
      <w:r w:rsidR="00542D79" w:rsidRPr="00546532">
        <w:rPr>
          <w:rFonts w:ascii="Times New Roman" w:hAnsi="Times New Roman"/>
          <w:sz w:val="24"/>
          <w:szCs w:val="24"/>
        </w:rPr>
        <w:t xml:space="preserve">were using </w:t>
      </w:r>
      <w:r w:rsidR="00BD45E6" w:rsidRPr="00546532">
        <w:rPr>
          <w:rFonts w:ascii="Times New Roman" w:hAnsi="Times New Roman"/>
          <w:sz w:val="24"/>
          <w:szCs w:val="24"/>
        </w:rPr>
        <w:t>the residual approach that requires them to pay dividends by considering the remaining equity after meeting capital requirements.</w:t>
      </w:r>
      <w:r w:rsidR="00542D79" w:rsidRPr="00546532">
        <w:rPr>
          <w:rFonts w:ascii="Times New Roman" w:hAnsi="Times New Roman"/>
          <w:sz w:val="24"/>
          <w:szCs w:val="24"/>
        </w:rPr>
        <w:t xml:space="preserve"> </w:t>
      </w:r>
      <w:r w:rsidR="009E5E0E" w:rsidRPr="00546532">
        <w:rPr>
          <w:rFonts w:ascii="Times New Roman" w:hAnsi="Times New Roman"/>
          <w:sz w:val="24"/>
          <w:szCs w:val="24"/>
        </w:rPr>
        <w:t>However, t</w:t>
      </w:r>
      <w:r w:rsidR="005A7643" w:rsidRPr="00546532">
        <w:rPr>
          <w:rFonts w:ascii="Times New Roman" w:hAnsi="Times New Roman"/>
          <w:sz w:val="24"/>
          <w:szCs w:val="24"/>
        </w:rPr>
        <w:t>he</w:t>
      </w:r>
      <w:r w:rsidR="00077CD3" w:rsidRPr="00546532">
        <w:rPr>
          <w:rFonts w:ascii="Times New Roman" w:hAnsi="Times New Roman"/>
          <w:sz w:val="24"/>
          <w:szCs w:val="24"/>
        </w:rPr>
        <w:t xml:space="preserve"> study shows that earnings per share</w:t>
      </w:r>
      <w:r w:rsidR="00D23252" w:rsidRPr="00546532">
        <w:rPr>
          <w:rFonts w:ascii="Times New Roman" w:hAnsi="Times New Roman"/>
          <w:sz w:val="24"/>
          <w:szCs w:val="24"/>
        </w:rPr>
        <w:t xml:space="preserve"> </w:t>
      </w:r>
      <w:r w:rsidR="00077CD3" w:rsidRPr="00546532">
        <w:rPr>
          <w:rFonts w:ascii="Times New Roman" w:hAnsi="Times New Roman"/>
          <w:sz w:val="24"/>
          <w:szCs w:val="24"/>
        </w:rPr>
        <w:t>have a positive effect on future dividends. The size of the</w:t>
      </w:r>
      <w:r w:rsidR="001E2F93" w:rsidRPr="00546532">
        <w:rPr>
          <w:rFonts w:ascii="Times New Roman" w:hAnsi="Times New Roman"/>
          <w:sz w:val="24"/>
          <w:szCs w:val="24"/>
        </w:rPr>
        <w:t xml:space="preserve"> EPS</w:t>
      </w:r>
      <w:r w:rsidR="00077CD3" w:rsidRPr="00546532">
        <w:rPr>
          <w:rFonts w:ascii="Times New Roman" w:hAnsi="Times New Roman"/>
          <w:sz w:val="24"/>
          <w:szCs w:val="24"/>
        </w:rPr>
        <w:t xml:space="preserve"> coefficient, was significant at 1%, varied among the three periods of estimations being 0.1813 (pooled sample), 0.1257 (hyperinflation) and 0.0672 (dollarization). </w:t>
      </w:r>
      <w:r w:rsidR="00E1507A" w:rsidRPr="00546532">
        <w:rPr>
          <w:rFonts w:ascii="Times New Roman" w:hAnsi="Times New Roman"/>
          <w:sz w:val="24"/>
          <w:szCs w:val="24"/>
        </w:rPr>
        <w:t xml:space="preserve">The differences could be explained by the fact that under hyperinflation firms had more nominal earnings than under dollarization and hence they would afford to payout </w:t>
      </w:r>
      <w:r w:rsidR="0081777D" w:rsidRPr="00546532">
        <w:rPr>
          <w:rFonts w:ascii="Times New Roman" w:hAnsi="Times New Roman"/>
          <w:sz w:val="24"/>
          <w:szCs w:val="24"/>
        </w:rPr>
        <w:t xml:space="preserve">more </w:t>
      </w:r>
      <w:r w:rsidR="00E1507A" w:rsidRPr="00546532">
        <w:rPr>
          <w:rFonts w:ascii="Times New Roman" w:hAnsi="Times New Roman"/>
          <w:sz w:val="24"/>
          <w:szCs w:val="24"/>
        </w:rPr>
        <w:t>dividends.</w:t>
      </w:r>
      <w:r w:rsidRPr="00546532">
        <w:rPr>
          <w:rFonts w:ascii="Times New Roman" w:hAnsi="Times New Roman"/>
          <w:sz w:val="24"/>
          <w:szCs w:val="24"/>
        </w:rPr>
        <w:t xml:space="preserve"> </w:t>
      </w:r>
      <w:r w:rsidR="00A12713" w:rsidRPr="00546532">
        <w:rPr>
          <w:rFonts w:ascii="Times New Roman" w:hAnsi="Times New Roman"/>
          <w:sz w:val="24"/>
          <w:szCs w:val="24"/>
        </w:rPr>
        <w:t xml:space="preserve">Furthermore, the study </w:t>
      </w:r>
      <w:r w:rsidR="004473A5" w:rsidRPr="00546532">
        <w:rPr>
          <w:rFonts w:ascii="Times New Roman" w:hAnsi="Times New Roman"/>
          <w:sz w:val="24"/>
          <w:szCs w:val="24"/>
        </w:rPr>
        <w:t>show</w:t>
      </w:r>
      <w:r w:rsidR="00A12713" w:rsidRPr="00546532">
        <w:rPr>
          <w:rFonts w:ascii="Times New Roman" w:hAnsi="Times New Roman"/>
          <w:sz w:val="24"/>
          <w:szCs w:val="24"/>
        </w:rPr>
        <w:t>s</w:t>
      </w:r>
      <w:r w:rsidR="004473A5" w:rsidRPr="00546532">
        <w:rPr>
          <w:rFonts w:ascii="Times New Roman" w:hAnsi="Times New Roman"/>
          <w:sz w:val="24"/>
          <w:szCs w:val="24"/>
        </w:rPr>
        <w:t xml:space="preserve"> that</w:t>
      </w:r>
      <w:r w:rsidR="00872672" w:rsidRPr="00546532">
        <w:rPr>
          <w:rFonts w:ascii="Times New Roman" w:hAnsi="Times New Roman"/>
          <w:sz w:val="24"/>
          <w:szCs w:val="24"/>
        </w:rPr>
        <w:t xml:space="preserve"> earnings per share</w:t>
      </w:r>
      <w:r w:rsidR="004473A5" w:rsidRPr="00546532">
        <w:rPr>
          <w:rFonts w:ascii="Times New Roman" w:hAnsi="Times New Roman"/>
          <w:sz w:val="24"/>
          <w:szCs w:val="24"/>
        </w:rPr>
        <w:t xml:space="preserve"> </w:t>
      </w:r>
      <w:r w:rsidR="00487896" w:rsidRPr="00546532">
        <w:rPr>
          <w:rFonts w:ascii="Times New Roman" w:hAnsi="Times New Roman"/>
          <w:sz w:val="24"/>
          <w:szCs w:val="24"/>
        </w:rPr>
        <w:t xml:space="preserve">have </w:t>
      </w:r>
      <w:r w:rsidR="00872672" w:rsidRPr="00546532">
        <w:rPr>
          <w:rFonts w:ascii="Times New Roman" w:hAnsi="Times New Roman"/>
          <w:sz w:val="24"/>
          <w:szCs w:val="24"/>
        </w:rPr>
        <w:t xml:space="preserve">a </w:t>
      </w:r>
      <w:r w:rsidR="00487896" w:rsidRPr="00546532">
        <w:rPr>
          <w:rFonts w:ascii="Times New Roman" w:hAnsi="Times New Roman"/>
          <w:sz w:val="24"/>
          <w:szCs w:val="24"/>
        </w:rPr>
        <w:t>non-linear relationship with dividend policy</w:t>
      </w:r>
      <w:r w:rsidR="001A232A" w:rsidRPr="00546532">
        <w:rPr>
          <w:rFonts w:ascii="Times New Roman" w:hAnsi="Times New Roman"/>
          <w:sz w:val="24"/>
          <w:szCs w:val="24"/>
        </w:rPr>
        <w:t xml:space="preserve"> under the period of hyperinflation and using the pooled sample</w:t>
      </w:r>
      <w:r w:rsidR="00487896" w:rsidRPr="00546532">
        <w:rPr>
          <w:rFonts w:ascii="Times New Roman" w:hAnsi="Times New Roman"/>
          <w:sz w:val="24"/>
          <w:szCs w:val="24"/>
        </w:rPr>
        <w:t>.</w:t>
      </w:r>
      <w:r w:rsidR="00A12713" w:rsidRPr="00546532">
        <w:rPr>
          <w:rFonts w:ascii="Times New Roman" w:hAnsi="Times New Roman"/>
          <w:sz w:val="24"/>
          <w:szCs w:val="24"/>
        </w:rPr>
        <w:t xml:space="preserve"> This is reflected by the negative coefficient of the squared earnings variable. </w:t>
      </w:r>
      <w:r w:rsidR="001D2743" w:rsidRPr="00546532">
        <w:rPr>
          <w:rFonts w:ascii="Times New Roman" w:hAnsi="Times New Roman"/>
          <w:sz w:val="24"/>
          <w:szCs w:val="24"/>
        </w:rPr>
        <w:t xml:space="preserve">This suggests that </w:t>
      </w:r>
      <w:r w:rsidR="00C169F2" w:rsidRPr="00546532">
        <w:rPr>
          <w:rFonts w:ascii="Times New Roman" w:hAnsi="Times New Roman"/>
          <w:sz w:val="24"/>
          <w:szCs w:val="24"/>
        </w:rPr>
        <w:t>firm managers would exercise t</w:t>
      </w:r>
      <w:r w:rsidR="0070686E" w:rsidRPr="00546532">
        <w:rPr>
          <w:rFonts w:ascii="Times New Roman" w:hAnsi="Times New Roman"/>
          <w:sz w:val="24"/>
          <w:szCs w:val="24"/>
        </w:rPr>
        <w:t>heir power to increase dividend</w:t>
      </w:r>
      <w:r w:rsidR="00C169F2" w:rsidRPr="00546532">
        <w:rPr>
          <w:rFonts w:ascii="Times New Roman" w:hAnsi="Times New Roman"/>
          <w:sz w:val="24"/>
          <w:szCs w:val="24"/>
        </w:rPr>
        <w:t xml:space="preserve"> payouts up</w:t>
      </w:r>
      <w:r w:rsidR="00F90207" w:rsidRPr="00546532">
        <w:rPr>
          <w:rFonts w:ascii="Times New Roman" w:hAnsi="Times New Roman"/>
          <w:sz w:val="24"/>
          <w:szCs w:val="24"/>
        </w:rPr>
        <w:t xml:space="preserve"> </w:t>
      </w:r>
      <w:r w:rsidR="00C169F2" w:rsidRPr="00546532">
        <w:rPr>
          <w:rFonts w:ascii="Times New Roman" w:hAnsi="Times New Roman"/>
          <w:sz w:val="24"/>
          <w:szCs w:val="24"/>
        </w:rPr>
        <w:t xml:space="preserve">to a level of </w:t>
      </w:r>
      <w:r w:rsidR="001D2743" w:rsidRPr="00546532">
        <w:rPr>
          <w:rFonts w:ascii="Times New Roman" w:hAnsi="Times New Roman"/>
          <w:sz w:val="24"/>
          <w:szCs w:val="24"/>
        </w:rPr>
        <w:t>earnings per share</w:t>
      </w:r>
      <w:r w:rsidR="00C169F2" w:rsidRPr="00546532">
        <w:rPr>
          <w:rFonts w:ascii="Times New Roman" w:hAnsi="Times New Roman"/>
          <w:sz w:val="24"/>
          <w:szCs w:val="24"/>
        </w:rPr>
        <w:t xml:space="preserve"> of </w:t>
      </w:r>
      <w:r w:rsidR="003447C9" w:rsidRPr="00546532">
        <w:rPr>
          <w:rFonts w:ascii="Times New Roman" w:hAnsi="Times New Roman"/>
          <w:sz w:val="24"/>
          <w:szCs w:val="24"/>
        </w:rPr>
        <w:t>21.18 cents</w:t>
      </w:r>
      <w:r w:rsidR="00C16CCC" w:rsidRPr="00546532">
        <w:rPr>
          <w:rFonts w:ascii="Times New Roman" w:hAnsi="Times New Roman"/>
          <w:sz w:val="24"/>
          <w:szCs w:val="24"/>
        </w:rPr>
        <w:t xml:space="preserve"> (2000-2016) and 21.57 cents (2000-2008)</w:t>
      </w:r>
      <w:r w:rsidR="003447C9" w:rsidRPr="00546532">
        <w:rPr>
          <w:rFonts w:ascii="Times New Roman" w:hAnsi="Times New Roman"/>
          <w:sz w:val="24"/>
          <w:szCs w:val="24"/>
        </w:rPr>
        <w:t>.</w:t>
      </w:r>
      <w:r w:rsidR="00C16CCC" w:rsidRPr="00546532">
        <w:rPr>
          <w:rFonts w:ascii="Times New Roman" w:hAnsi="Times New Roman"/>
          <w:sz w:val="24"/>
          <w:szCs w:val="24"/>
        </w:rPr>
        <w:t xml:space="preserve"> After </w:t>
      </w:r>
      <w:r w:rsidR="00EF73AC" w:rsidRPr="00546532">
        <w:rPr>
          <w:rFonts w:ascii="Times New Roman" w:hAnsi="Times New Roman"/>
          <w:sz w:val="24"/>
          <w:szCs w:val="24"/>
        </w:rPr>
        <w:t>this</w:t>
      </w:r>
      <w:r w:rsidR="00BF5817" w:rsidRPr="00546532">
        <w:rPr>
          <w:rFonts w:ascii="Times New Roman" w:hAnsi="Times New Roman"/>
          <w:sz w:val="24"/>
          <w:szCs w:val="24"/>
        </w:rPr>
        <w:t xml:space="preserve"> level</w:t>
      </w:r>
      <w:r w:rsidR="00DF445D" w:rsidRPr="00546532">
        <w:rPr>
          <w:rFonts w:ascii="Times New Roman" w:hAnsi="Times New Roman"/>
          <w:sz w:val="24"/>
          <w:szCs w:val="24"/>
        </w:rPr>
        <w:t>,</w:t>
      </w:r>
      <w:r w:rsidR="00BF5817" w:rsidRPr="00546532">
        <w:rPr>
          <w:rFonts w:ascii="Times New Roman" w:hAnsi="Times New Roman"/>
          <w:sz w:val="24"/>
          <w:szCs w:val="24"/>
        </w:rPr>
        <w:t xml:space="preserve"> the level of dividend payout would fall which may be explained by firm</w:t>
      </w:r>
      <w:r w:rsidR="00A445C9">
        <w:rPr>
          <w:rFonts w:ascii="Times New Roman" w:hAnsi="Times New Roman"/>
          <w:sz w:val="24"/>
          <w:szCs w:val="24"/>
        </w:rPr>
        <w:t xml:space="preserve"> managers</w:t>
      </w:r>
      <w:r w:rsidR="003241C9">
        <w:rPr>
          <w:rFonts w:ascii="Times New Roman" w:hAnsi="Times New Roman"/>
          <w:sz w:val="24"/>
          <w:szCs w:val="24"/>
        </w:rPr>
        <w:t>’ actions to</w:t>
      </w:r>
      <w:r w:rsidR="00A445C9">
        <w:rPr>
          <w:rFonts w:ascii="Times New Roman" w:hAnsi="Times New Roman"/>
          <w:sz w:val="24"/>
          <w:szCs w:val="24"/>
        </w:rPr>
        <w:t xml:space="preserve"> direct </w:t>
      </w:r>
      <w:r w:rsidR="00BF5817" w:rsidRPr="00546532">
        <w:rPr>
          <w:rFonts w:ascii="Times New Roman" w:hAnsi="Times New Roman"/>
          <w:sz w:val="24"/>
          <w:szCs w:val="24"/>
        </w:rPr>
        <w:t>residual earnings to other uses like investment expenditure.</w:t>
      </w:r>
      <w:r w:rsidR="00C16CCC" w:rsidRPr="00546532">
        <w:rPr>
          <w:rFonts w:ascii="Times New Roman" w:hAnsi="Times New Roman"/>
          <w:sz w:val="24"/>
          <w:szCs w:val="24"/>
        </w:rPr>
        <w:t xml:space="preserve"> The </w:t>
      </w:r>
      <w:r w:rsidR="00C16CCC" w:rsidRPr="00546532">
        <w:rPr>
          <w:rFonts w:ascii="Times New Roman" w:hAnsi="Times New Roman"/>
          <w:sz w:val="24"/>
          <w:szCs w:val="24"/>
        </w:rPr>
        <w:lastRenderedPageBreak/>
        <w:t>average earnings per share are still at 4.10 cents</w:t>
      </w:r>
      <w:r w:rsidR="006E1E19" w:rsidRPr="00546532">
        <w:rPr>
          <w:rFonts w:ascii="Times New Roman" w:hAnsi="Times New Roman"/>
          <w:sz w:val="24"/>
          <w:szCs w:val="24"/>
        </w:rPr>
        <w:t xml:space="preserve"> which shows that earnings a</w:t>
      </w:r>
      <w:r w:rsidR="00C16CCC" w:rsidRPr="00546532">
        <w:rPr>
          <w:rFonts w:ascii="Times New Roman" w:hAnsi="Times New Roman"/>
          <w:sz w:val="24"/>
          <w:szCs w:val="24"/>
        </w:rPr>
        <w:t xml:space="preserve">re still an important consideration on </w:t>
      </w:r>
      <w:r w:rsidR="006E1E19" w:rsidRPr="00546532">
        <w:rPr>
          <w:rFonts w:ascii="Times New Roman" w:hAnsi="Times New Roman"/>
          <w:sz w:val="24"/>
          <w:szCs w:val="24"/>
        </w:rPr>
        <w:t xml:space="preserve">the level of dividends payouts. </w:t>
      </w:r>
      <w:r w:rsidR="00BF5817" w:rsidRPr="00546532">
        <w:rPr>
          <w:rFonts w:ascii="Times New Roman" w:hAnsi="Times New Roman"/>
          <w:sz w:val="24"/>
          <w:szCs w:val="24"/>
        </w:rPr>
        <w:t xml:space="preserve"> </w:t>
      </w:r>
    </w:p>
    <w:p w14:paraId="7FA3E21B" w14:textId="62776C66" w:rsidR="002A34CA" w:rsidRPr="00546532" w:rsidRDefault="006E597B" w:rsidP="0029508F">
      <w:pPr>
        <w:spacing w:line="360" w:lineRule="auto"/>
        <w:jc w:val="both"/>
        <w:rPr>
          <w:rFonts w:ascii="Times New Roman" w:hAnsi="Times New Roman"/>
          <w:sz w:val="24"/>
          <w:szCs w:val="24"/>
        </w:rPr>
      </w:pPr>
      <w:r w:rsidRPr="00546532">
        <w:rPr>
          <w:rFonts w:ascii="Times New Roman" w:hAnsi="Times New Roman"/>
          <w:sz w:val="24"/>
          <w:szCs w:val="24"/>
        </w:rPr>
        <w:t xml:space="preserve">Results show that firm growth (FG) has a </w:t>
      </w:r>
      <w:r w:rsidR="001736C3" w:rsidRPr="00546532">
        <w:rPr>
          <w:rFonts w:ascii="Times New Roman" w:hAnsi="Times New Roman"/>
          <w:sz w:val="24"/>
          <w:szCs w:val="24"/>
        </w:rPr>
        <w:t xml:space="preserve">negative and </w:t>
      </w:r>
      <w:r w:rsidRPr="00546532">
        <w:rPr>
          <w:rFonts w:ascii="Times New Roman" w:hAnsi="Times New Roman"/>
          <w:sz w:val="24"/>
          <w:szCs w:val="24"/>
        </w:rPr>
        <w:t xml:space="preserve">significant effect on dividend </w:t>
      </w:r>
      <w:r w:rsidR="00AD280F">
        <w:rPr>
          <w:rFonts w:ascii="Times New Roman" w:hAnsi="Times New Roman"/>
          <w:sz w:val="24"/>
          <w:szCs w:val="24"/>
        </w:rPr>
        <w:t>policy</w:t>
      </w:r>
      <w:r w:rsidRPr="00546532">
        <w:rPr>
          <w:rFonts w:ascii="Times New Roman" w:hAnsi="Times New Roman"/>
          <w:sz w:val="24"/>
          <w:szCs w:val="24"/>
        </w:rPr>
        <w:t xml:space="preserve">. </w:t>
      </w:r>
      <w:r w:rsidR="00A22C75" w:rsidRPr="00546532">
        <w:rPr>
          <w:rFonts w:ascii="Times New Roman" w:hAnsi="Times New Roman"/>
          <w:sz w:val="24"/>
          <w:szCs w:val="24"/>
        </w:rPr>
        <w:t xml:space="preserve">These findings are consistent with previous </w:t>
      </w:r>
      <w:r w:rsidR="004B7717" w:rsidRPr="00546532">
        <w:rPr>
          <w:rFonts w:ascii="Times New Roman" w:hAnsi="Times New Roman"/>
          <w:sz w:val="24"/>
          <w:szCs w:val="24"/>
        </w:rPr>
        <w:t xml:space="preserve">studies (Arshad et al, 2013, Michaely and Roberts, 2012, </w:t>
      </w:r>
      <w:r w:rsidR="004B7717" w:rsidRPr="00546532">
        <w:rPr>
          <w:rFonts w:ascii="Times New Roman" w:eastAsia="Times New Roman" w:hAnsi="Times New Roman"/>
          <w:color w:val="222222"/>
          <w:sz w:val="24"/>
          <w:szCs w:val="24"/>
        </w:rPr>
        <w:t xml:space="preserve">Farinha, 2003, </w:t>
      </w:r>
      <w:r w:rsidR="004B7717" w:rsidRPr="00546532">
        <w:rPr>
          <w:rFonts w:ascii="Times New Roman" w:hAnsi="Times New Roman"/>
          <w:sz w:val="24"/>
          <w:szCs w:val="24"/>
        </w:rPr>
        <w:t>Al-Najjar and Kilincarslan, 2018) which suggest</w:t>
      </w:r>
      <w:r w:rsidR="000E5CF2" w:rsidRPr="00546532">
        <w:rPr>
          <w:rFonts w:ascii="Times New Roman" w:hAnsi="Times New Roman"/>
          <w:sz w:val="24"/>
          <w:szCs w:val="24"/>
        </w:rPr>
        <w:t xml:space="preserve"> that firms were more concerned with the</w:t>
      </w:r>
      <w:r w:rsidR="00194939" w:rsidRPr="00546532">
        <w:rPr>
          <w:rFonts w:ascii="Times New Roman" w:hAnsi="Times New Roman"/>
          <w:sz w:val="24"/>
          <w:szCs w:val="24"/>
        </w:rPr>
        <w:t>ir investment opportunities than</w:t>
      </w:r>
      <w:r w:rsidR="000E5CF2" w:rsidRPr="00546532">
        <w:rPr>
          <w:rFonts w:ascii="Times New Roman" w:hAnsi="Times New Roman"/>
          <w:sz w:val="24"/>
          <w:szCs w:val="24"/>
        </w:rPr>
        <w:t xml:space="preserve"> on paying of dividends. The more sales gr</w:t>
      </w:r>
      <w:r w:rsidR="00A67102">
        <w:rPr>
          <w:rFonts w:ascii="Times New Roman" w:hAnsi="Times New Roman"/>
          <w:sz w:val="24"/>
          <w:szCs w:val="24"/>
        </w:rPr>
        <w:t>o</w:t>
      </w:r>
      <w:r w:rsidR="000E5CF2" w:rsidRPr="00546532">
        <w:rPr>
          <w:rFonts w:ascii="Times New Roman" w:hAnsi="Times New Roman"/>
          <w:sz w:val="24"/>
          <w:szCs w:val="24"/>
        </w:rPr>
        <w:t xml:space="preserve">w then the less firms </w:t>
      </w:r>
      <w:r w:rsidR="00394DD4" w:rsidRPr="00546532">
        <w:rPr>
          <w:rFonts w:ascii="Times New Roman" w:hAnsi="Times New Roman"/>
          <w:sz w:val="24"/>
          <w:szCs w:val="24"/>
        </w:rPr>
        <w:t>we</w:t>
      </w:r>
      <w:r w:rsidR="000E5CF2" w:rsidRPr="00546532">
        <w:rPr>
          <w:rFonts w:ascii="Times New Roman" w:hAnsi="Times New Roman"/>
          <w:sz w:val="24"/>
          <w:szCs w:val="24"/>
        </w:rPr>
        <w:t>re willing to pay dividend</w:t>
      </w:r>
      <w:r w:rsidR="00261916" w:rsidRPr="00546532">
        <w:rPr>
          <w:rFonts w:ascii="Times New Roman" w:hAnsi="Times New Roman"/>
          <w:sz w:val="24"/>
          <w:szCs w:val="24"/>
        </w:rPr>
        <w:t>s</w:t>
      </w:r>
      <w:r w:rsidR="000E5CF2" w:rsidRPr="00546532">
        <w:rPr>
          <w:rFonts w:ascii="Times New Roman" w:hAnsi="Times New Roman"/>
          <w:sz w:val="24"/>
          <w:szCs w:val="24"/>
        </w:rPr>
        <w:t xml:space="preserve">. </w:t>
      </w:r>
      <w:r w:rsidR="00D830AE" w:rsidRPr="00546532">
        <w:rPr>
          <w:rFonts w:ascii="Times New Roman" w:hAnsi="Times New Roman"/>
          <w:sz w:val="24"/>
          <w:szCs w:val="24"/>
        </w:rPr>
        <w:t xml:space="preserve">Firms </w:t>
      </w:r>
      <w:r w:rsidR="002826DA" w:rsidRPr="00546532">
        <w:rPr>
          <w:rFonts w:ascii="Times New Roman" w:hAnsi="Times New Roman"/>
          <w:sz w:val="24"/>
          <w:szCs w:val="24"/>
        </w:rPr>
        <w:t>we</w:t>
      </w:r>
      <w:r w:rsidR="00D830AE" w:rsidRPr="00546532">
        <w:rPr>
          <w:rFonts w:ascii="Times New Roman" w:hAnsi="Times New Roman"/>
          <w:sz w:val="24"/>
          <w:szCs w:val="24"/>
        </w:rPr>
        <w:t xml:space="preserve">re more willing to take up investment opportunities which are captured by firm growth. </w:t>
      </w:r>
      <w:r w:rsidR="007773A2" w:rsidRPr="00546532">
        <w:rPr>
          <w:rFonts w:ascii="Times New Roman" w:hAnsi="Times New Roman"/>
          <w:sz w:val="24"/>
          <w:szCs w:val="24"/>
        </w:rPr>
        <w:t>These findings are also consistent with the pecking order hypothesis and transactions cost theory. T</w:t>
      </w:r>
      <w:r w:rsidR="00B61625" w:rsidRPr="00546532">
        <w:rPr>
          <w:rFonts w:ascii="Times New Roman" w:hAnsi="Times New Roman"/>
          <w:sz w:val="24"/>
          <w:szCs w:val="24"/>
        </w:rPr>
        <w:t>herefore,</w:t>
      </w:r>
      <w:r w:rsidR="007773A2" w:rsidRPr="00546532">
        <w:rPr>
          <w:rFonts w:ascii="Times New Roman" w:hAnsi="Times New Roman"/>
          <w:sz w:val="24"/>
          <w:szCs w:val="24"/>
        </w:rPr>
        <w:t xml:space="preserve"> firm managers would desire to allocate cheaper internal finance to exploit growth opportunities.</w:t>
      </w:r>
      <w:r w:rsidR="00AA1CEF" w:rsidRPr="00546532">
        <w:rPr>
          <w:rFonts w:ascii="Times New Roman" w:hAnsi="Times New Roman"/>
          <w:sz w:val="24"/>
          <w:szCs w:val="24"/>
        </w:rPr>
        <w:t xml:space="preserve"> Firm managers in Zimbabwe found it cheaper to reinvest using available free cash flows than to rely </w:t>
      </w:r>
      <w:r w:rsidR="00AE1EF7" w:rsidRPr="00546532">
        <w:rPr>
          <w:rFonts w:ascii="Times New Roman" w:hAnsi="Times New Roman"/>
          <w:sz w:val="24"/>
          <w:szCs w:val="24"/>
        </w:rPr>
        <w:t xml:space="preserve">on </w:t>
      </w:r>
      <w:r w:rsidR="00AA1CEF" w:rsidRPr="00546532">
        <w:rPr>
          <w:rFonts w:ascii="Times New Roman" w:hAnsi="Times New Roman"/>
          <w:sz w:val="24"/>
          <w:szCs w:val="24"/>
        </w:rPr>
        <w:t>outside funding</w:t>
      </w:r>
      <w:r w:rsidR="0010566D" w:rsidRPr="00546532">
        <w:rPr>
          <w:rFonts w:ascii="Times New Roman" w:hAnsi="Times New Roman"/>
          <w:sz w:val="24"/>
          <w:szCs w:val="24"/>
        </w:rPr>
        <w:t>, hence a cut in dividends.</w:t>
      </w:r>
      <w:r w:rsidR="007773A2" w:rsidRPr="00546532">
        <w:rPr>
          <w:rFonts w:ascii="Times New Roman" w:hAnsi="Times New Roman"/>
          <w:sz w:val="24"/>
          <w:szCs w:val="24"/>
        </w:rPr>
        <w:t xml:space="preserve"> </w:t>
      </w:r>
    </w:p>
    <w:p w14:paraId="4D26148D" w14:textId="04BFA899" w:rsidR="005D7802" w:rsidRPr="00546532" w:rsidRDefault="00B3130E" w:rsidP="0029508F">
      <w:pPr>
        <w:spacing w:line="360" w:lineRule="auto"/>
        <w:jc w:val="both"/>
        <w:rPr>
          <w:rFonts w:ascii="Times New Roman" w:hAnsi="Times New Roman"/>
          <w:sz w:val="24"/>
          <w:szCs w:val="24"/>
        </w:rPr>
      </w:pPr>
      <w:r w:rsidRPr="00546532">
        <w:rPr>
          <w:rFonts w:ascii="Times New Roman" w:hAnsi="Times New Roman"/>
          <w:sz w:val="24"/>
          <w:szCs w:val="24"/>
        </w:rPr>
        <w:t xml:space="preserve">Financial leverage had a significant and positive effect on dividend </w:t>
      </w:r>
      <w:r w:rsidR="00D15933">
        <w:rPr>
          <w:rFonts w:ascii="Times New Roman" w:hAnsi="Times New Roman"/>
          <w:sz w:val="24"/>
          <w:szCs w:val="24"/>
        </w:rPr>
        <w:t>policy</w:t>
      </w:r>
      <w:r w:rsidRPr="00546532">
        <w:rPr>
          <w:rFonts w:ascii="Times New Roman" w:hAnsi="Times New Roman"/>
          <w:sz w:val="24"/>
          <w:szCs w:val="24"/>
        </w:rPr>
        <w:t xml:space="preserve"> during the period of dollarization. </w:t>
      </w:r>
      <w:r w:rsidR="00434340" w:rsidRPr="00546532">
        <w:rPr>
          <w:rFonts w:ascii="Times New Roman" w:hAnsi="Times New Roman"/>
          <w:sz w:val="24"/>
          <w:szCs w:val="24"/>
        </w:rPr>
        <w:t xml:space="preserve">Most of the studies </w:t>
      </w:r>
      <w:r w:rsidR="00F8419A" w:rsidRPr="00546532">
        <w:rPr>
          <w:rFonts w:ascii="Times New Roman" w:hAnsi="Times New Roman"/>
          <w:sz w:val="24"/>
          <w:szCs w:val="24"/>
        </w:rPr>
        <w:t>predicted</w:t>
      </w:r>
      <w:r w:rsidR="00434340" w:rsidRPr="00546532">
        <w:rPr>
          <w:rFonts w:ascii="Times New Roman" w:hAnsi="Times New Roman"/>
          <w:sz w:val="24"/>
          <w:szCs w:val="24"/>
        </w:rPr>
        <w:t xml:space="preserve"> that leverage has a negative effect since dividend payments and debt may be used interchangeably as alternative forms of firm control. </w:t>
      </w:r>
      <w:r w:rsidR="00E967E5" w:rsidRPr="00546532">
        <w:rPr>
          <w:rFonts w:ascii="Times New Roman" w:hAnsi="Times New Roman"/>
          <w:sz w:val="24"/>
          <w:szCs w:val="24"/>
        </w:rPr>
        <w:t xml:space="preserve">The trade-off theory also argues that highly leverage firms resort to the use of internal sources of finance </w:t>
      </w:r>
      <w:r w:rsidR="00A948CD" w:rsidRPr="00546532">
        <w:rPr>
          <w:rFonts w:ascii="Times New Roman" w:hAnsi="Times New Roman"/>
          <w:sz w:val="24"/>
          <w:szCs w:val="24"/>
        </w:rPr>
        <w:t>to make debt repayments as such they avoid</w:t>
      </w:r>
      <w:r w:rsidR="008807B1" w:rsidRPr="00546532">
        <w:rPr>
          <w:rFonts w:ascii="Times New Roman" w:hAnsi="Times New Roman"/>
          <w:sz w:val="24"/>
          <w:szCs w:val="24"/>
        </w:rPr>
        <w:t xml:space="preserve"> the</w:t>
      </w:r>
      <w:r w:rsidR="00A948CD" w:rsidRPr="00546532">
        <w:rPr>
          <w:rFonts w:ascii="Times New Roman" w:hAnsi="Times New Roman"/>
          <w:sz w:val="24"/>
          <w:szCs w:val="24"/>
        </w:rPr>
        <w:t xml:space="preserve"> payment of dividends</w:t>
      </w:r>
      <w:r w:rsidR="00482B1A" w:rsidRPr="00546532">
        <w:rPr>
          <w:rFonts w:ascii="Times New Roman" w:hAnsi="Times New Roman"/>
          <w:sz w:val="24"/>
          <w:szCs w:val="24"/>
        </w:rPr>
        <w:t xml:space="preserve"> (Khan et a</w:t>
      </w:r>
      <w:r w:rsidR="00A47E2B" w:rsidRPr="00546532">
        <w:rPr>
          <w:rFonts w:ascii="Times New Roman" w:hAnsi="Times New Roman"/>
          <w:sz w:val="24"/>
          <w:szCs w:val="24"/>
        </w:rPr>
        <w:t>l, 201</w:t>
      </w:r>
      <w:r w:rsidR="008C42A4" w:rsidRPr="00546532">
        <w:rPr>
          <w:rFonts w:ascii="Times New Roman" w:hAnsi="Times New Roman"/>
          <w:sz w:val="24"/>
          <w:szCs w:val="24"/>
        </w:rPr>
        <w:t>3</w:t>
      </w:r>
      <w:r w:rsidR="00A47E2B" w:rsidRPr="00546532">
        <w:rPr>
          <w:rFonts w:ascii="Times New Roman" w:hAnsi="Times New Roman"/>
          <w:sz w:val="24"/>
          <w:szCs w:val="24"/>
        </w:rPr>
        <w:t>)</w:t>
      </w:r>
      <w:r w:rsidR="00A948CD" w:rsidRPr="00546532">
        <w:rPr>
          <w:rFonts w:ascii="Times New Roman" w:hAnsi="Times New Roman"/>
          <w:sz w:val="24"/>
          <w:szCs w:val="24"/>
        </w:rPr>
        <w:t>.</w:t>
      </w:r>
      <w:r w:rsidR="00434340" w:rsidRPr="00546532">
        <w:rPr>
          <w:rFonts w:ascii="Times New Roman" w:hAnsi="Times New Roman"/>
          <w:sz w:val="24"/>
          <w:szCs w:val="24"/>
        </w:rPr>
        <w:t xml:space="preserve"> </w:t>
      </w:r>
      <w:r w:rsidR="00602A41">
        <w:rPr>
          <w:rFonts w:ascii="Times New Roman" w:hAnsi="Times New Roman"/>
          <w:sz w:val="24"/>
          <w:szCs w:val="24"/>
        </w:rPr>
        <w:t>As a point of departure, results are</w:t>
      </w:r>
      <w:r w:rsidR="00434340" w:rsidRPr="00546532">
        <w:rPr>
          <w:rFonts w:ascii="Times New Roman" w:hAnsi="Times New Roman"/>
          <w:sz w:val="24"/>
          <w:szCs w:val="24"/>
        </w:rPr>
        <w:t xml:space="preserve">, however, </w:t>
      </w:r>
      <w:r w:rsidRPr="00546532">
        <w:rPr>
          <w:rFonts w:ascii="Times New Roman" w:hAnsi="Times New Roman"/>
          <w:sz w:val="24"/>
          <w:szCs w:val="24"/>
        </w:rPr>
        <w:t>consistent with Arshad et al</w:t>
      </w:r>
      <w:r w:rsidR="00DD4906" w:rsidRPr="00546532">
        <w:rPr>
          <w:rFonts w:ascii="Times New Roman" w:hAnsi="Times New Roman"/>
          <w:sz w:val="24"/>
          <w:szCs w:val="24"/>
        </w:rPr>
        <w:t xml:space="preserve"> (</w:t>
      </w:r>
      <w:r w:rsidRPr="00546532">
        <w:rPr>
          <w:rFonts w:ascii="Times New Roman" w:hAnsi="Times New Roman"/>
          <w:sz w:val="24"/>
          <w:szCs w:val="24"/>
        </w:rPr>
        <w:t>2013) wh</w:t>
      </w:r>
      <w:r w:rsidR="0047540B" w:rsidRPr="00546532">
        <w:rPr>
          <w:rFonts w:ascii="Times New Roman" w:hAnsi="Times New Roman"/>
          <w:sz w:val="24"/>
          <w:szCs w:val="24"/>
        </w:rPr>
        <w:t>o</w:t>
      </w:r>
      <w:r w:rsidRPr="00546532">
        <w:rPr>
          <w:rFonts w:ascii="Times New Roman" w:hAnsi="Times New Roman"/>
          <w:sz w:val="24"/>
          <w:szCs w:val="24"/>
        </w:rPr>
        <w:t xml:space="preserve"> showed that </w:t>
      </w:r>
      <w:r w:rsidR="004C2B23" w:rsidRPr="00546532">
        <w:rPr>
          <w:rFonts w:ascii="Times New Roman" w:hAnsi="Times New Roman"/>
          <w:sz w:val="24"/>
          <w:szCs w:val="24"/>
        </w:rPr>
        <w:t xml:space="preserve">debt has a positive relationship with dividend policy. </w:t>
      </w:r>
      <w:r w:rsidR="00FE702E" w:rsidRPr="00546532">
        <w:rPr>
          <w:rFonts w:ascii="Times New Roman" w:hAnsi="Times New Roman"/>
          <w:sz w:val="24"/>
          <w:szCs w:val="24"/>
        </w:rPr>
        <w:t xml:space="preserve">Easterbrook (1984) argued that firms can afford to simultaneously pay out dividends and raise new funds in the capital market where monitoring costs </w:t>
      </w:r>
      <w:r w:rsidR="00641C2E" w:rsidRPr="00546532">
        <w:rPr>
          <w:rFonts w:ascii="Times New Roman" w:hAnsi="Times New Roman"/>
          <w:sz w:val="24"/>
          <w:szCs w:val="24"/>
        </w:rPr>
        <w:t>for</w:t>
      </w:r>
      <w:r w:rsidR="00B33BCD" w:rsidRPr="00546532">
        <w:rPr>
          <w:rFonts w:ascii="Times New Roman" w:hAnsi="Times New Roman"/>
          <w:sz w:val="24"/>
          <w:szCs w:val="24"/>
        </w:rPr>
        <w:t xml:space="preserve"> managers are low.</w:t>
      </w:r>
      <w:r w:rsidR="00FE702E" w:rsidRPr="00546532">
        <w:rPr>
          <w:rFonts w:ascii="Times New Roman" w:hAnsi="Times New Roman"/>
          <w:sz w:val="24"/>
          <w:szCs w:val="24"/>
        </w:rPr>
        <w:t xml:space="preserve"> </w:t>
      </w:r>
      <w:r w:rsidR="005D7802" w:rsidRPr="00546532">
        <w:rPr>
          <w:rFonts w:ascii="Times New Roman" w:hAnsi="Times New Roman"/>
          <w:sz w:val="24"/>
          <w:szCs w:val="24"/>
        </w:rPr>
        <w:t xml:space="preserve">Under </w:t>
      </w:r>
      <w:r w:rsidR="00D96A4C" w:rsidRPr="00546532">
        <w:rPr>
          <w:rFonts w:ascii="Times New Roman" w:hAnsi="Times New Roman"/>
          <w:sz w:val="24"/>
          <w:szCs w:val="24"/>
        </w:rPr>
        <w:t>hyperinflation</w:t>
      </w:r>
      <w:r w:rsidR="00B34232" w:rsidRPr="00546532">
        <w:rPr>
          <w:rFonts w:ascii="Times New Roman" w:hAnsi="Times New Roman"/>
          <w:sz w:val="24"/>
          <w:szCs w:val="24"/>
        </w:rPr>
        <w:t>,</w:t>
      </w:r>
      <w:r w:rsidR="00D96A4C" w:rsidRPr="00546532">
        <w:rPr>
          <w:rFonts w:ascii="Times New Roman" w:hAnsi="Times New Roman"/>
          <w:sz w:val="24"/>
          <w:szCs w:val="24"/>
        </w:rPr>
        <w:t xml:space="preserve"> leverage had </w:t>
      </w:r>
      <w:r w:rsidR="00483F3C" w:rsidRPr="00546532">
        <w:rPr>
          <w:rFonts w:ascii="Times New Roman" w:hAnsi="Times New Roman"/>
          <w:sz w:val="24"/>
          <w:szCs w:val="24"/>
        </w:rPr>
        <w:t xml:space="preserve">a </w:t>
      </w:r>
      <w:r w:rsidR="00D96A4C" w:rsidRPr="00546532">
        <w:rPr>
          <w:rFonts w:ascii="Times New Roman" w:hAnsi="Times New Roman"/>
          <w:sz w:val="24"/>
          <w:szCs w:val="24"/>
        </w:rPr>
        <w:t xml:space="preserve">negative and insignificant effect on dividend policy. </w:t>
      </w:r>
      <w:r w:rsidR="008F258F" w:rsidRPr="00546532">
        <w:rPr>
          <w:rFonts w:ascii="Times New Roman" w:hAnsi="Times New Roman"/>
          <w:sz w:val="24"/>
          <w:szCs w:val="24"/>
        </w:rPr>
        <w:t xml:space="preserve">These results could be attributed to the fact </w:t>
      </w:r>
      <w:r w:rsidR="00626585" w:rsidRPr="00546532">
        <w:rPr>
          <w:rFonts w:ascii="Times New Roman" w:hAnsi="Times New Roman"/>
          <w:sz w:val="24"/>
          <w:szCs w:val="24"/>
        </w:rPr>
        <w:t xml:space="preserve">that </w:t>
      </w:r>
      <w:r w:rsidR="008F258F" w:rsidRPr="00546532">
        <w:rPr>
          <w:rFonts w:ascii="Times New Roman" w:hAnsi="Times New Roman"/>
          <w:sz w:val="24"/>
          <w:szCs w:val="24"/>
        </w:rPr>
        <w:t xml:space="preserve">debt repayments were </w:t>
      </w:r>
      <w:r w:rsidR="00B61625" w:rsidRPr="00546532">
        <w:rPr>
          <w:rFonts w:ascii="Times New Roman" w:hAnsi="Times New Roman"/>
          <w:sz w:val="24"/>
          <w:szCs w:val="24"/>
        </w:rPr>
        <w:t>eroded,</w:t>
      </w:r>
      <w:r w:rsidR="008F258F" w:rsidRPr="00546532">
        <w:rPr>
          <w:rFonts w:ascii="Times New Roman" w:hAnsi="Times New Roman"/>
          <w:sz w:val="24"/>
          <w:szCs w:val="24"/>
        </w:rPr>
        <w:t xml:space="preserve"> and firms were making profits from arbitrage activities as opposed to production</w:t>
      </w:r>
      <w:r w:rsidR="00626585" w:rsidRPr="00546532">
        <w:rPr>
          <w:rFonts w:ascii="Times New Roman" w:hAnsi="Times New Roman"/>
          <w:sz w:val="24"/>
          <w:szCs w:val="24"/>
        </w:rPr>
        <w:t xml:space="preserve"> during this period</w:t>
      </w:r>
      <w:r w:rsidR="008F258F" w:rsidRPr="00546532">
        <w:rPr>
          <w:rFonts w:ascii="Times New Roman" w:hAnsi="Times New Roman"/>
          <w:sz w:val="24"/>
          <w:szCs w:val="24"/>
        </w:rPr>
        <w:t>. Thus</w:t>
      </w:r>
      <w:r w:rsidR="00647563" w:rsidRPr="00546532">
        <w:rPr>
          <w:rFonts w:ascii="Times New Roman" w:hAnsi="Times New Roman"/>
          <w:sz w:val="24"/>
          <w:szCs w:val="24"/>
        </w:rPr>
        <w:t>,</w:t>
      </w:r>
      <w:r w:rsidR="008F258F" w:rsidRPr="00546532">
        <w:rPr>
          <w:rFonts w:ascii="Times New Roman" w:hAnsi="Times New Roman"/>
          <w:sz w:val="24"/>
          <w:szCs w:val="24"/>
        </w:rPr>
        <w:t xml:space="preserve"> they could afford to pay dividends with no regard to debt levels. </w:t>
      </w:r>
      <w:r w:rsidR="001F2B17" w:rsidRPr="00546532">
        <w:rPr>
          <w:rFonts w:ascii="Times New Roman" w:hAnsi="Times New Roman"/>
          <w:sz w:val="24"/>
          <w:szCs w:val="24"/>
        </w:rPr>
        <w:t>The other explanation could be that during this period firms did not take much of long</w:t>
      </w:r>
      <w:r w:rsidR="00647563" w:rsidRPr="00546532">
        <w:rPr>
          <w:rFonts w:ascii="Times New Roman" w:hAnsi="Times New Roman"/>
          <w:sz w:val="24"/>
          <w:szCs w:val="24"/>
        </w:rPr>
        <w:t>-</w:t>
      </w:r>
      <w:r w:rsidR="001F2B17" w:rsidRPr="00546532">
        <w:rPr>
          <w:rFonts w:ascii="Times New Roman" w:hAnsi="Times New Roman"/>
          <w:sz w:val="24"/>
          <w:szCs w:val="24"/>
        </w:rPr>
        <w:t xml:space="preserve">term debt to avoid being exposed to long term </w:t>
      </w:r>
      <w:r w:rsidR="000572F5">
        <w:rPr>
          <w:rFonts w:ascii="Times New Roman" w:hAnsi="Times New Roman"/>
          <w:sz w:val="24"/>
          <w:szCs w:val="24"/>
        </w:rPr>
        <w:t>debt obligations</w:t>
      </w:r>
      <w:r w:rsidR="001F2B17" w:rsidRPr="00546532">
        <w:rPr>
          <w:rFonts w:ascii="Times New Roman" w:hAnsi="Times New Roman"/>
          <w:sz w:val="24"/>
          <w:szCs w:val="24"/>
        </w:rPr>
        <w:t xml:space="preserve"> </w:t>
      </w:r>
      <w:r w:rsidR="000940AC">
        <w:rPr>
          <w:rFonts w:ascii="Times New Roman" w:hAnsi="Times New Roman"/>
          <w:sz w:val="24"/>
          <w:szCs w:val="24"/>
        </w:rPr>
        <w:t>hence</w:t>
      </w:r>
      <w:r w:rsidR="001F2B17" w:rsidRPr="00546532">
        <w:rPr>
          <w:rFonts w:ascii="Times New Roman" w:hAnsi="Times New Roman"/>
          <w:sz w:val="24"/>
          <w:szCs w:val="24"/>
        </w:rPr>
        <w:t xml:space="preserve"> facing</w:t>
      </w:r>
      <w:r w:rsidR="008D3908" w:rsidRPr="00546532">
        <w:rPr>
          <w:rFonts w:ascii="Times New Roman" w:hAnsi="Times New Roman"/>
          <w:sz w:val="24"/>
          <w:szCs w:val="24"/>
        </w:rPr>
        <w:t xml:space="preserve"> </w:t>
      </w:r>
      <w:r w:rsidR="00337693" w:rsidRPr="00546532">
        <w:rPr>
          <w:rFonts w:ascii="Times New Roman" w:hAnsi="Times New Roman"/>
          <w:sz w:val="24"/>
          <w:szCs w:val="24"/>
        </w:rPr>
        <w:t xml:space="preserve">the </w:t>
      </w:r>
      <w:r w:rsidR="008D3908" w:rsidRPr="00546532">
        <w:rPr>
          <w:rFonts w:ascii="Times New Roman" w:hAnsi="Times New Roman"/>
          <w:sz w:val="24"/>
          <w:szCs w:val="24"/>
        </w:rPr>
        <w:t>risk of</w:t>
      </w:r>
      <w:r w:rsidR="001F2B17" w:rsidRPr="00546532">
        <w:rPr>
          <w:rFonts w:ascii="Times New Roman" w:hAnsi="Times New Roman"/>
          <w:sz w:val="24"/>
          <w:szCs w:val="24"/>
        </w:rPr>
        <w:t xml:space="preserve"> bankruptcy. </w:t>
      </w:r>
      <w:r w:rsidR="00D96A4C" w:rsidRPr="00546532">
        <w:rPr>
          <w:rFonts w:ascii="Times New Roman" w:hAnsi="Times New Roman"/>
          <w:sz w:val="24"/>
          <w:szCs w:val="24"/>
        </w:rPr>
        <w:t>This is consistent with results by Alzomaia and Al-Khadhiri (2013)</w:t>
      </w:r>
      <w:r w:rsidR="00CF321D" w:rsidRPr="00546532">
        <w:rPr>
          <w:rFonts w:ascii="Times New Roman" w:hAnsi="Times New Roman"/>
          <w:sz w:val="24"/>
          <w:szCs w:val="24"/>
        </w:rPr>
        <w:t xml:space="preserve"> who argued that debt has no effect on dividend policy. </w:t>
      </w:r>
      <w:r w:rsidR="000759F1" w:rsidRPr="00546532">
        <w:rPr>
          <w:rFonts w:ascii="Times New Roman" w:hAnsi="Times New Roman"/>
          <w:sz w:val="24"/>
          <w:szCs w:val="24"/>
        </w:rPr>
        <w:t>For Zimbabwe, t</w:t>
      </w:r>
      <w:r w:rsidR="00CF321D" w:rsidRPr="00546532">
        <w:rPr>
          <w:rFonts w:ascii="Times New Roman" w:hAnsi="Times New Roman"/>
          <w:sz w:val="24"/>
          <w:szCs w:val="24"/>
        </w:rPr>
        <w:t>his can further be explained by lower</w:t>
      </w:r>
      <w:r w:rsidR="006B40D6" w:rsidRPr="00546532">
        <w:rPr>
          <w:rFonts w:ascii="Times New Roman" w:hAnsi="Times New Roman"/>
          <w:sz w:val="24"/>
          <w:szCs w:val="24"/>
        </w:rPr>
        <w:t xml:space="preserve"> debt-equity ratios during that</w:t>
      </w:r>
      <w:r w:rsidR="00CF321D" w:rsidRPr="00546532">
        <w:rPr>
          <w:rFonts w:ascii="Times New Roman" w:hAnsi="Times New Roman"/>
          <w:sz w:val="24"/>
          <w:szCs w:val="24"/>
        </w:rPr>
        <w:t xml:space="preserve"> period. The value of equity was increasing</w:t>
      </w:r>
      <w:r w:rsidR="00081195" w:rsidRPr="00546532">
        <w:rPr>
          <w:rFonts w:ascii="Times New Roman" w:hAnsi="Times New Roman"/>
          <w:sz w:val="24"/>
          <w:szCs w:val="24"/>
        </w:rPr>
        <w:t>, more than changes in debt,</w:t>
      </w:r>
      <w:r w:rsidR="00CF321D" w:rsidRPr="00546532">
        <w:rPr>
          <w:rFonts w:ascii="Times New Roman" w:hAnsi="Times New Roman"/>
          <w:sz w:val="24"/>
          <w:szCs w:val="24"/>
        </w:rPr>
        <w:t xml:space="preserve"> in line with inflationary trends since</w:t>
      </w:r>
      <w:r w:rsidR="00081195" w:rsidRPr="00546532">
        <w:rPr>
          <w:rFonts w:ascii="Times New Roman" w:hAnsi="Times New Roman"/>
          <w:sz w:val="24"/>
          <w:szCs w:val="24"/>
        </w:rPr>
        <w:t xml:space="preserve"> the equities would act as an inflation hedge.</w:t>
      </w:r>
      <w:r w:rsidR="00CF321D" w:rsidRPr="00546532">
        <w:rPr>
          <w:rFonts w:ascii="Times New Roman" w:hAnsi="Times New Roman"/>
          <w:sz w:val="24"/>
          <w:szCs w:val="24"/>
        </w:rPr>
        <w:t xml:space="preserve"> </w:t>
      </w:r>
    </w:p>
    <w:p w14:paraId="48EF510B" w14:textId="26916827" w:rsidR="00D25CDE" w:rsidRPr="00546532" w:rsidRDefault="00C46017" w:rsidP="0029508F">
      <w:pPr>
        <w:spacing w:line="360" w:lineRule="auto"/>
        <w:jc w:val="both"/>
        <w:rPr>
          <w:rFonts w:ascii="Times New Roman" w:hAnsi="Times New Roman"/>
          <w:sz w:val="24"/>
          <w:szCs w:val="24"/>
        </w:rPr>
      </w:pPr>
      <w:r w:rsidRPr="00546532">
        <w:rPr>
          <w:rFonts w:ascii="Times New Roman" w:hAnsi="Times New Roman"/>
          <w:sz w:val="24"/>
          <w:szCs w:val="24"/>
        </w:rPr>
        <w:lastRenderedPageBreak/>
        <w:t xml:space="preserve">The agency theory posits that ownership structure is important in explaining dividend </w:t>
      </w:r>
      <w:r w:rsidR="00FA2EF4">
        <w:rPr>
          <w:rFonts w:ascii="Times New Roman" w:hAnsi="Times New Roman"/>
          <w:sz w:val="24"/>
          <w:szCs w:val="24"/>
        </w:rPr>
        <w:t>policy</w:t>
      </w:r>
      <w:r w:rsidRPr="00546532">
        <w:rPr>
          <w:rFonts w:ascii="Times New Roman" w:hAnsi="Times New Roman"/>
          <w:sz w:val="24"/>
          <w:szCs w:val="24"/>
        </w:rPr>
        <w:t xml:space="preserve"> for firms. </w:t>
      </w:r>
      <w:r w:rsidR="00E44DED" w:rsidRPr="00546532">
        <w:rPr>
          <w:rFonts w:ascii="Times New Roman" w:hAnsi="Times New Roman"/>
          <w:sz w:val="24"/>
          <w:szCs w:val="24"/>
        </w:rPr>
        <w:t>It shows that firms with more insider and institutional ownership have low agency costs</w:t>
      </w:r>
      <w:r w:rsidR="00E05832" w:rsidRPr="00546532">
        <w:rPr>
          <w:rFonts w:ascii="Times New Roman" w:hAnsi="Times New Roman"/>
          <w:sz w:val="24"/>
          <w:szCs w:val="24"/>
        </w:rPr>
        <w:t>. Such firms are expected to have low dividends payouts and they signal firm value by paying high dividends.</w:t>
      </w:r>
      <w:r w:rsidR="00D25CDE" w:rsidRPr="00546532">
        <w:rPr>
          <w:rFonts w:ascii="Times New Roman" w:hAnsi="Times New Roman"/>
          <w:sz w:val="24"/>
          <w:szCs w:val="24"/>
        </w:rPr>
        <w:t xml:space="preserve"> As a point of depar</w:t>
      </w:r>
      <w:r w:rsidR="002E6598" w:rsidRPr="00546532">
        <w:rPr>
          <w:rFonts w:ascii="Times New Roman" w:hAnsi="Times New Roman"/>
          <w:sz w:val="24"/>
          <w:szCs w:val="24"/>
        </w:rPr>
        <w:t>ture from the agency theory, this</w:t>
      </w:r>
      <w:r w:rsidR="00D25CDE" w:rsidRPr="00546532">
        <w:rPr>
          <w:rFonts w:ascii="Times New Roman" w:hAnsi="Times New Roman"/>
          <w:sz w:val="24"/>
          <w:szCs w:val="24"/>
        </w:rPr>
        <w:t xml:space="preserve"> study finds that ownership structure had a positive effect</w:t>
      </w:r>
      <w:r w:rsidR="00880C61" w:rsidRPr="00546532">
        <w:rPr>
          <w:rFonts w:ascii="Times New Roman" w:hAnsi="Times New Roman"/>
          <w:sz w:val="24"/>
          <w:szCs w:val="24"/>
        </w:rPr>
        <w:t xml:space="preserve"> on dividend </w:t>
      </w:r>
      <w:r w:rsidR="003C5A05">
        <w:rPr>
          <w:rFonts w:ascii="Times New Roman" w:hAnsi="Times New Roman"/>
          <w:sz w:val="24"/>
          <w:szCs w:val="24"/>
        </w:rPr>
        <w:t>policy</w:t>
      </w:r>
      <w:r w:rsidR="00880C61" w:rsidRPr="00546532">
        <w:rPr>
          <w:rFonts w:ascii="Times New Roman" w:hAnsi="Times New Roman"/>
          <w:sz w:val="24"/>
          <w:szCs w:val="24"/>
        </w:rPr>
        <w:t>.</w:t>
      </w:r>
      <w:r w:rsidR="006B1FFE" w:rsidRPr="00546532">
        <w:rPr>
          <w:rFonts w:ascii="Times New Roman" w:hAnsi="Times New Roman"/>
          <w:sz w:val="24"/>
          <w:szCs w:val="24"/>
        </w:rPr>
        <w:t xml:space="preserve"> This is evidence</w:t>
      </w:r>
      <w:r w:rsidR="00B4079D" w:rsidRPr="00546532">
        <w:rPr>
          <w:rFonts w:ascii="Times New Roman" w:hAnsi="Times New Roman"/>
          <w:sz w:val="24"/>
          <w:szCs w:val="24"/>
        </w:rPr>
        <w:t xml:space="preserve"> of the presence of</w:t>
      </w:r>
      <w:r w:rsidR="006B1FFE" w:rsidRPr="00546532">
        <w:rPr>
          <w:rFonts w:ascii="Times New Roman" w:hAnsi="Times New Roman"/>
          <w:sz w:val="24"/>
          <w:szCs w:val="24"/>
        </w:rPr>
        <w:t xml:space="preserve"> managerial entrenchment within the Zimbabwe market</w:t>
      </w:r>
      <w:r w:rsidR="000E2C53" w:rsidRPr="00546532">
        <w:rPr>
          <w:rFonts w:ascii="Times New Roman" w:hAnsi="Times New Roman"/>
          <w:sz w:val="24"/>
          <w:szCs w:val="24"/>
        </w:rPr>
        <w:t xml:space="preserve"> </w:t>
      </w:r>
      <w:r w:rsidR="009E57FA">
        <w:rPr>
          <w:rFonts w:ascii="Times New Roman" w:hAnsi="Times New Roman"/>
          <w:sz w:val="24"/>
          <w:szCs w:val="24"/>
        </w:rPr>
        <w:t>which</w:t>
      </w:r>
      <w:r w:rsidR="000E2C53" w:rsidRPr="00546532">
        <w:rPr>
          <w:rFonts w:ascii="Times New Roman" w:hAnsi="Times New Roman"/>
          <w:sz w:val="24"/>
          <w:szCs w:val="24"/>
        </w:rPr>
        <w:t xml:space="preserve"> could be explained by weak monitoring by boards and few cases of managers being fired for non-performance. </w:t>
      </w:r>
      <w:r w:rsidR="004D227F" w:rsidRPr="00546532">
        <w:rPr>
          <w:rFonts w:ascii="Times New Roman" w:hAnsi="Times New Roman"/>
          <w:sz w:val="24"/>
          <w:szCs w:val="24"/>
        </w:rPr>
        <w:t>The finding</w:t>
      </w:r>
      <w:r w:rsidR="00880C61" w:rsidRPr="00546532">
        <w:rPr>
          <w:rFonts w:ascii="Times New Roman" w:hAnsi="Times New Roman"/>
          <w:sz w:val="24"/>
          <w:szCs w:val="24"/>
        </w:rPr>
        <w:t xml:space="preserve"> is consistent with previous studies (</w:t>
      </w:r>
      <w:r w:rsidR="00F6018C" w:rsidRPr="00546532">
        <w:rPr>
          <w:rFonts w:ascii="Times New Roman" w:hAnsi="Times New Roman"/>
          <w:sz w:val="24"/>
          <w:szCs w:val="24"/>
        </w:rPr>
        <w:t>Ahm</w:t>
      </w:r>
      <w:r w:rsidR="00CC4A6E" w:rsidRPr="00546532">
        <w:rPr>
          <w:rFonts w:ascii="Times New Roman" w:hAnsi="Times New Roman"/>
          <w:sz w:val="24"/>
          <w:szCs w:val="24"/>
        </w:rPr>
        <w:t>a</w:t>
      </w:r>
      <w:r w:rsidR="00F6018C" w:rsidRPr="00546532">
        <w:rPr>
          <w:rFonts w:ascii="Times New Roman" w:hAnsi="Times New Roman"/>
          <w:sz w:val="24"/>
          <w:szCs w:val="24"/>
        </w:rPr>
        <w:t>d and Javid, 200</w:t>
      </w:r>
      <w:r w:rsidR="00CC4A6E" w:rsidRPr="00546532">
        <w:rPr>
          <w:rFonts w:ascii="Times New Roman" w:hAnsi="Times New Roman"/>
          <w:sz w:val="24"/>
          <w:szCs w:val="24"/>
        </w:rPr>
        <w:t>9</w:t>
      </w:r>
      <w:r w:rsidR="00F6018C" w:rsidRPr="00546532">
        <w:rPr>
          <w:rFonts w:ascii="Times New Roman" w:hAnsi="Times New Roman"/>
          <w:sz w:val="24"/>
          <w:szCs w:val="24"/>
        </w:rPr>
        <w:t xml:space="preserve">, </w:t>
      </w:r>
      <w:r w:rsidR="00D25CDE" w:rsidRPr="00546532">
        <w:rPr>
          <w:rFonts w:ascii="Times New Roman" w:hAnsi="Times New Roman"/>
          <w:sz w:val="24"/>
          <w:szCs w:val="24"/>
        </w:rPr>
        <w:t>Zameer et al, 2013</w:t>
      </w:r>
      <w:r w:rsidR="00880C61" w:rsidRPr="00546532">
        <w:rPr>
          <w:rFonts w:ascii="Times New Roman" w:hAnsi="Times New Roman"/>
          <w:sz w:val="24"/>
          <w:szCs w:val="24"/>
        </w:rPr>
        <w:t>) which showed that</w:t>
      </w:r>
      <w:r w:rsidR="00793C21" w:rsidRPr="00546532">
        <w:rPr>
          <w:rFonts w:ascii="Times New Roman" w:hAnsi="Times New Roman"/>
          <w:sz w:val="24"/>
          <w:szCs w:val="24"/>
        </w:rPr>
        <w:t xml:space="preserve"> firms </w:t>
      </w:r>
      <w:r w:rsidR="006E5036" w:rsidRPr="00546532">
        <w:rPr>
          <w:rFonts w:ascii="Times New Roman" w:hAnsi="Times New Roman"/>
          <w:sz w:val="24"/>
          <w:szCs w:val="24"/>
        </w:rPr>
        <w:t xml:space="preserve">with </w:t>
      </w:r>
      <w:r w:rsidR="00806154" w:rsidRPr="00546532">
        <w:rPr>
          <w:rFonts w:ascii="Times New Roman" w:hAnsi="Times New Roman"/>
          <w:sz w:val="24"/>
          <w:szCs w:val="24"/>
        </w:rPr>
        <w:t>more inside</w:t>
      </w:r>
      <w:r w:rsidR="00793C21" w:rsidRPr="00546532">
        <w:rPr>
          <w:rFonts w:ascii="Times New Roman" w:hAnsi="Times New Roman"/>
          <w:sz w:val="24"/>
          <w:szCs w:val="24"/>
        </w:rPr>
        <w:t xml:space="preserve"> ownership </w:t>
      </w:r>
      <w:r w:rsidR="00405438" w:rsidRPr="00546532">
        <w:rPr>
          <w:rFonts w:ascii="Times New Roman" w:hAnsi="Times New Roman"/>
          <w:sz w:val="24"/>
          <w:szCs w:val="24"/>
        </w:rPr>
        <w:t>use</w:t>
      </w:r>
      <w:r w:rsidR="00793C21" w:rsidRPr="00546532">
        <w:rPr>
          <w:rFonts w:ascii="Times New Roman" w:hAnsi="Times New Roman"/>
          <w:sz w:val="24"/>
          <w:szCs w:val="24"/>
        </w:rPr>
        <w:t xml:space="preserve"> dividends </w:t>
      </w:r>
      <w:r w:rsidR="00FF44E5" w:rsidRPr="00546532">
        <w:rPr>
          <w:rFonts w:ascii="Times New Roman" w:hAnsi="Times New Roman"/>
          <w:sz w:val="24"/>
          <w:szCs w:val="24"/>
        </w:rPr>
        <w:t>to</w:t>
      </w:r>
      <w:r w:rsidR="00793C21" w:rsidRPr="00546532">
        <w:rPr>
          <w:rFonts w:ascii="Times New Roman" w:hAnsi="Times New Roman"/>
          <w:sz w:val="24"/>
          <w:szCs w:val="24"/>
        </w:rPr>
        <w:t xml:space="preserve"> signal </w:t>
      </w:r>
      <w:r w:rsidR="00FF44E5" w:rsidRPr="00546532">
        <w:rPr>
          <w:rFonts w:ascii="Times New Roman" w:hAnsi="Times New Roman"/>
          <w:sz w:val="24"/>
          <w:szCs w:val="24"/>
        </w:rPr>
        <w:t>firm</w:t>
      </w:r>
      <w:r w:rsidR="00793C21" w:rsidRPr="00546532">
        <w:rPr>
          <w:rFonts w:ascii="Times New Roman" w:hAnsi="Times New Roman"/>
          <w:sz w:val="24"/>
          <w:szCs w:val="24"/>
        </w:rPr>
        <w:t xml:space="preserve"> value. </w:t>
      </w:r>
      <w:r w:rsidR="003E5D3E" w:rsidRPr="00546532">
        <w:rPr>
          <w:rFonts w:ascii="Times New Roman" w:hAnsi="Times New Roman"/>
          <w:sz w:val="24"/>
          <w:szCs w:val="24"/>
        </w:rPr>
        <w:t>Results agree with the proposit</w:t>
      </w:r>
      <w:r w:rsidR="00C817E1" w:rsidRPr="00546532">
        <w:rPr>
          <w:rFonts w:ascii="Times New Roman" w:hAnsi="Times New Roman"/>
          <w:sz w:val="24"/>
          <w:szCs w:val="24"/>
        </w:rPr>
        <w:t>ion that firms with more inside</w:t>
      </w:r>
      <w:r w:rsidR="00C479B4" w:rsidRPr="00546532">
        <w:rPr>
          <w:rFonts w:ascii="Times New Roman" w:hAnsi="Times New Roman"/>
          <w:sz w:val="24"/>
          <w:szCs w:val="24"/>
        </w:rPr>
        <w:t xml:space="preserve"> control</w:t>
      </w:r>
      <w:r w:rsidR="003E5D3E" w:rsidRPr="00546532">
        <w:rPr>
          <w:rFonts w:ascii="Times New Roman" w:hAnsi="Times New Roman"/>
          <w:sz w:val="24"/>
          <w:szCs w:val="24"/>
        </w:rPr>
        <w:t xml:space="preserve"> regard the consequences of</w:t>
      </w:r>
      <w:r w:rsidR="00C479B4" w:rsidRPr="00546532">
        <w:rPr>
          <w:rFonts w:ascii="Times New Roman" w:hAnsi="Times New Roman"/>
          <w:sz w:val="24"/>
          <w:szCs w:val="24"/>
        </w:rPr>
        <w:t xml:space="preserve"> cuts in dividends and </w:t>
      </w:r>
      <w:r w:rsidR="00D43731" w:rsidRPr="00546532">
        <w:rPr>
          <w:rFonts w:ascii="Times New Roman" w:hAnsi="Times New Roman"/>
          <w:sz w:val="24"/>
          <w:szCs w:val="24"/>
        </w:rPr>
        <w:t>omissions</w:t>
      </w:r>
      <w:r w:rsidR="00C479B4" w:rsidRPr="00546532">
        <w:rPr>
          <w:rFonts w:ascii="Times New Roman" w:hAnsi="Times New Roman"/>
          <w:sz w:val="24"/>
          <w:szCs w:val="24"/>
        </w:rPr>
        <w:t xml:space="preserve"> to be ineffective. Tightly controlled firms pay more dividends as they respond to temporary fluctuations in earnings than firm</w:t>
      </w:r>
      <w:r w:rsidR="00902ECB" w:rsidRPr="00546532">
        <w:rPr>
          <w:rFonts w:ascii="Times New Roman" w:hAnsi="Times New Roman"/>
          <w:sz w:val="24"/>
          <w:szCs w:val="24"/>
        </w:rPr>
        <w:t>s</w:t>
      </w:r>
      <w:r w:rsidR="00C479B4" w:rsidRPr="00546532">
        <w:rPr>
          <w:rFonts w:ascii="Times New Roman" w:hAnsi="Times New Roman"/>
          <w:sz w:val="24"/>
          <w:szCs w:val="24"/>
        </w:rPr>
        <w:t xml:space="preserve"> with diffused ownership.</w:t>
      </w:r>
      <w:r w:rsidR="00683A45" w:rsidRPr="00546532">
        <w:rPr>
          <w:rFonts w:ascii="Times New Roman" w:hAnsi="Times New Roman"/>
          <w:sz w:val="24"/>
          <w:szCs w:val="24"/>
        </w:rPr>
        <w:t xml:space="preserve"> Principal shareholders would require more dividends to reduce agency costs by mopping up exc</w:t>
      </w:r>
      <w:r w:rsidR="00B120F8" w:rsidRPr="00546532">
        <w:rPr>
          <w:rFonts w:ascii="Times New Roman" w:hAnsi="Times New Roman"/>
          <w:sz w:val="24"/>
          <w:szCs w:val="24"/>
        </w:rPr>
        <w:t>ess liquidity (Easterbrook, 1984</w:t>
      </w:r>
      <w:r w:rsidR="00AF628F" w:rsidRPr="00546532">
        <w:rPr>
          <w:rFonts w:ascii="Times New Roman" w:hAnsi="Times New Roman"/>
          <w:sz w:val="24"/>
          <w:szCs w:val="24"/>
        </w:rPr>
        <w:t>, Shleifer and Vishny, 1986</w:t>
      </w:r>
      <w:r w:rsidR="00683A45" w:rsidRPr="00546532">
        <w:rPr>
          <w:rFonts w:ascii="Times New Roman" w:hAnsi="Times New Roman"/>
          <w:sz w:val="24"/>
          <w:szCs w:val="24"/>
        </w:rPr>
        <w:t xml:space="preserve">). </w:t>
      </w:r>
      <w:r w:rsidR="004615B4" w:rsidRPr="00546532">
        <w:rPr>
          <w:rFonts w:ascii="Times New Roman" w:hAnsi="Times New Roman"/>
          <w:sz w:val="24"/>
          <w:szCs w:val="24"/>
        </w:rPr>
        <w:t>Most importantly,</w:t>
      </w:r>
      <w:r w:rsidR="006B668C" w:rsidRPr="00546532">
        <w:rPr>
          <w:rFonts w:ascii="Times New Roman" w:hAnsi="Times New Roman"/>
          <w:sz w:val="24"/>
          <w:szCs w:val="24"/>
        </w:rPr>
        <w:t xml:space="preserve"> the study</w:t>
      </w:r>
      <w:r w:rsidR="004615B4" w:rsidRPr="00546532">
        <w:rPr>
          <w:rFonts w:ascii="Times New Roman" w:hAnsi="Times New Roman"/>
          <w:sz w:val="24"/>
          <w:szCs w:val="24"/>
        </w:rPr>
        <w:t xml:space="preserve"> shows </w:t>
      </w:r>
      <w:r w:rsidR="00C817E1" w:rsidRPr="00546532">
        <w:rPr>
          <w:rFonts w:ascii="Times New Roman" w:hAnsi="Times New Roman"/>
          <w:sz w:val="24"/>
          <w:szCs w:val="24"/>
        </w:rPr>
        <w:t>that dividend payout and inside</w:t>
      </w:r>
      <w:r w:rsidR="004615B4" w:rsidRPr="00546532">
        <w:rPr>
          <w:rFonts w:ascii="Times New Roman" w:hAnsi="Times New Roman"/>
          <w:sz w:val="24"/>
          <w:szCs w:val="24"/>
        </w:rPr>
        <w:t xml:space="preserve"> ownership have a non-linear relationship. </w:t>
      </w:r>
      <w:r w:rsidR="00C041A6" w:rsidRPr="00546532">
        <w:rPr>
          <w:rFonts w:ascii="Times New Roman" w:hAnsi="Times New Roman"/>
          <w:sz w:val="24"/>
          <w:szCs w:val="24"/>
        </w:rPr>
        <w:t xml:space="preserve">Dividend payout increases with an increase in inside ownership up to a level of </w:t>
      </w:r>
      <w:r w:rsidR="003C1FB7" w:rsidRPr="00546532">
        <w:rPr>
          <w:rFonts w:ascii="Times New Roman" w:hAnsi="Times New Roman"/>
          <w:sz w:val="24"/>
          <w:szCs w:val="24"/>
        </w:rPr>
        <w:t>79.79% and declines thereafter.</w:t>
      </w:r>
      <w:r w:rsidR="00DE1DB1" w:rsidRPr="00546532">
        <w:rPr>
          <w:rFonts w:ascii="Times New Roman" w:hAnsi="Times New Roman"/>
          <w:sz w:val="24"/>
          <w:szCs w:val="24"/>
        </w:rPr>
        <w:t xml:space="preserve"> None of the firms have reached this level of ownership under the period of dollarization.</w:t>
      </w:r>
      <w:r w:rsidR="003C1FB7" w:rsidRPr="00546532">
        <w:rPr>
          <w:rFonts w:ascii="Times New Roman" w:hAnsi="Times New Roman"/>
          <w:sz w:val="24"/>
          <w:szCs w:val="24"/>
        </w:rPr>
        <w:t xml:space="preserve"> </w:t>
      </w:r>
      <w:r w:rsidR="00E32E28" w:rsidRPr="00546532">
        <w:rPr>
          <w:rFonts w:ascii="Times New Roman" w:hAnsi="Times New Roman"/>
          <w:sz w:val="24"/>
          <w:szCs w:val="24"/>
        </w:rPr>
        <w:t xml:space="preserve">Using the </w:t>
      </w:r>
      <w:r w:rsidR="002921AD" w:rsidRPr="00546532">
        <w:rPr>
          <w:rFonts w:ascii="Times New Roman" w:hAnsi="Times New Roman"/>
          <w:sz w:val="24"/>
          <w:szCs w:val="24"/>
        </w:rPr>
        <w:t>full sample</w:t>
      </w:r>
      <w:r w:rsidR="00647563" w:rsidRPr="00546532">
        <w:rPr>
          <w:rFonts w:ascii="Times New Roman" w:hAnsi="Times New Roman"/>
          <w:sz w:val="24"/>
          <w:szCs w:val="24"/>
        </w:rPr>
        <w:t>,</w:t>
      </w:r>
      <w:r w:rsidR="002921AD" w:rsidRPr="00546532">
        <w:rPr>
          <w:rFonts w:ascii="Times New Roman" w:hAnsi="Times New Roman"/>
          <w:sz w:val="24"/>
          <w:szCs w:val="24"/>
        </w:rPr>
        <w:t xml:space="preserve"> the turning point is at 40% of inside ownership. </w:t>
      </w:r>
      <w:r w:rsidR="00FB5992" w:rsidRPr="00546532">
        <w:rPr>
          <w:rFonts w:ascii="Times New Roman" w:hAnsi="Times New Roman"/>
          <w:sz w:val="24"/>
          <w:szCs w:val="24"/>
        </w:rPr>
        <w:t xml:space="preserve">These critical points show the decline in levels of managerial entrenchment. </w:t>
      </w:r>
      <w:r w:rsidR="007654C2" w:rsidRPr="00546532">
        <w:rPr>
          <w:rFonts w:ascii="Times New Roman" w:hAnsi="Times New Roman"/>
          <w:sz w:val="24"/>
          <w:szCs w:val="24"/>
        </w:rPr>
        <w:t>Th</w:t>
      </w:r>
      <w:r w:rsidR="008704EB">
        <w:rPr>
          <w:rFonts w:ascii="Times New Roman" w:hAnsi="Times New Roman"/>
          <w:sz w:val="24"/>
          <w:szCs w:val="24"/>
        </w:rPr>
        <w:t xml:space="preserve">is study </w:t>
      </w:r>
      <w:r w:rsidR="007654C2" w:rsidRPr="00546532">
        <w:rPr>
          <w:rFonts w:ascii="Times New Roman" w:hAnsi="Times New Roman"/>
          <w:sz w:val="24"/>
          <w:szCs w:val="24"/>
        </w:rPr>
        <w:t>suggest</w:t>
      </w:r>
      <w:r w:rsidR="006647D9">
        <w:rPr>
          <w:rFonts w:ascii="Times New Roman" w:hAnsi="Times New Roman"/>
          <w:sz w:val="24"/>
          <w:szCs w:val="24"/>
        </w:rPr>
        <w:t>s</w:t>
      </w:r>
      <w:r w:rsidR="007654C2" w:rsidRPr="00546532">
        <w:rPr>
          <w:rFonts w:ascii="Times New Roman" w:hAnsi="Times New Roman"/>
          <w:sz w:val="24"/>
          <w:szCs w:val="24"/>
        </w:rPr>
        <w:t xml:space="preserve"> that inside ownership is still an important consideration regarding payment of dividend</w:t>
      </w:r>
      <w:r w:rsidR="00DE1DB1" w:rsidRPr="00546532">
        <w:rPr>
          <w:rFonts w:ascii="Times New Roman" w:hAnsi="Times New Roman"/>
          <w:sz w:val="24"/>
          <w:szCs w:val="24"/>
        </w:rPr>
        <w:t xml:space="preserve"> in the current environment</w:t>
      </w:r>
      <w:r w:rsidR="007F366D" w:rsidRPr="00546532">
        <w:rPr>
          <w:rFonts w:ascii="Times New Roman" w:hAnsi="Times New Roman"/>
          <w:sz w:val="24"/>
          <w:szCs w:val="24"/>
        </w:rPr>
        <w:t>.</w:t>
      </w:r>
      <w:r w:rsidR="007654C2" w:rsidRPr="00546532">
        <w:rPr>
          <w:rFonts w:ascii="Times New Roman" w:hAnsi="Times New Roman"/>
          <w:sz w:val="24"/>
          <w:szCs w:val="24"/>
        </w:rPr>
        <w:t xml:space="preserve"> </w:t>
      </w:r>
    </w:p>
    <w:p w14:paraId="2004FB73" w14:textId="7C077035" w:rsidR="00004930" w:rsidRPr="00546532" w:rsidRDefault="005E4934" w:rsidP="0029508F">
      <w:pPr>
        <w:spacing w:line="360" w:lineRule="auto"/>
        <w:jc w:val="both"/>
        <w:rPr>
          <w:rFonts w:ascii="Times New Roman" w:hAnsi="Times New Roman"/>
          <w:sz w:val="24"/>
          <w:szCs w:val="24"/>
        </w:rPr>
      </w:pPr>
      <w:r w:rsidRPr="00546532">
        <w:rPr>
          <w:rFonts w:ascii="Times New Roman" w:hAnsi="Times New Roman"/>
          <w:sz w:val="24"/>
          <w:szCs w:val="24"/>
        </w:rPr>
        <w:t xml:space="preserve">Institutional ownership had a negative effect in dividend payout ratio under hyperinflation </w:t>
      </w:r>
      <w:r w:rsidR="00FD2158" w:rsidRPr="00546532">
        <w:rPr>
          <w:rFonts w:ascii="Times New Roman" w:hAnsi="Times New Roman"/>
          <w:sz w:val="24"/>
          <w:szCs w:val="24"/>
        </w:rPr>
        <w:t>and</w:t>
      </w:r>
      <w:r w:rsidRPr="00546532">
        <w:rPr>
          <w:rFonts w:ascii="Times New Roman" w:hAnsi="Times New Roman"/>
          <w:sz w:val="24"/>
          <w:szCs w:val="24"/>
        </w:rPr>
        <w:t xml:space="preserve"> a positive effect under dollarization.</w:t>
      </w:r>
      <w:r w:rsidR="00EE14A4" w:rsidRPr="00546532">
        <w:rPr>
          <w:rFonts w:ascii="Times New Roman" w:hAnsi="Times New Roman"/>
          <w:sz w:val="24"/>
          <w:szCs w:val="24"/>
        </w:rPr>
        <w:t xml:space="preserve"> The result under dollarization </w:t>
      </w:r>
      <w:r w:rsidR="00AA7782" w:rsidRPr="00546532">
        <w:rPr>
          <w:rFonts w:ascii="Times New Roman" w:hAnsi="Times New Roman"/>
          <w:sz w:val="24"/>
          <w:szCs w:val="24"/>
        </w:rPr>
        <w:t>is</w:t>
      </w:r>
      <w:r w:rsidR="00EE14A4" w:rsidRPr="00546532">
        <w:rPr>
          <w:rFonts w:ascii="Times New Roman" w:hAnsi="Times New Roman"/>
          <w:sz w:val="24"/>
          <w:szCs w:val="24"/>
        </w:rPr>
        <w:t xml:space="preserve"> consistent with proposition</w:t>
      </w:r>
      <w:r w:rsidR="000650E7" w:rsidRPr="00546532">
        <w:rPr>
          <w:rFonts w:ascii="Times New Roman" w:hAnsi="Times New Roman"/>
          <w:sz w:val="24"/>
          <w:szCs w:val="24"/>
        </w:rPr>
        <w:t xml:space="preserve"> (Allen et al, 2000, </w:t>
      </w:r>
      <w:proofErr w:type="spellStart"/>
      <w:r w:rsidR="000650E7" w:rsidRPr="00546532">
        <w:rPr>
          <w:rFonts w:ascii="Times New Roman" w:hAnsi="Times New Roman"/>
          <w:sz w:val="24"/>
          <w:szCs w:val="24"/>
        </w:rPr>
        <w:t>Bozec</w:t>
      </w:r>
      <w:proofErr w:type="spellEnd"/>
      <w:r w:rsidR="000650E7" w:rsidRPr="00546532">
        <w:rPr>
          <w:rFonts w:ascii="Times New Roman" w:hAnsi="Times New Roman"/>
          <w:sz w:val="24"/>
          <w:szCs w:val="24"/>
        </w:rPr>
        <w:t xml:space="preserve"> et al, 2010)</w:t>
      </w:r>
      <w:r w:rsidR="00EE14A4" w:rsidRPr="00546532">
        <w:rPr>
          <w:rFonts w:ascii="Times New Roman" w:hAnsi="Times New Roman"/>
          <w:sz w:val="24"/>
          <w:szCs w:val="24"/>
        </w:rPr>
        <w:t xml:space="preserve"> that </w:t>
      </w:r>
      <w:r w:rsidR="00AA7782" w:rsidRPr="00546532">
        <w:rPr>
          <w:rFonts w:ascii="Times New Roman" w:hAnsi="Times New Roman"/>
          <w:sz w:val="24"/>
          <w:szCs w:val="24"/>
        </w:rPr>
        <w:t>institutional investors</w:t>
      </w:r>
      <w:r w:rsidR="00EE14A4" w:rsidRPr="00546532">
        <w:rPr>
          <w:rFonts w:ascii="Times New Roman" w:hAnsi="Times New Roman"/>
          <w:sz w:val="24"/>
          <w:szCs w:val="24"/>
        </w:rPr>
        <w:t xml:space="preserve"> have </w:t>
      </w:r>
      <w:r w:rsidR="00F13C48">
        <w:rPr>
          <w:rFonts w:ascii="Times New Roman" w:hAnsi="Times New Roman"/>
          <w:sz w:val="24"/>
          <w:szCs w:val="24"/>
        </w:rPr>
        <w:t xml:space="preserve">an </w:t>
      </w:r>
      <w:r w:rsidR="00F13C48" w:rsidRPr="00546532">
        <w:rPr>
          <w:rFonts w:ascii="Times New Roman" w:hAnsi="Times New Roman"/>
          <w:sz w:val="24"/>
          <w:szCs w:val="24"/>
        </w:rPr>
        <w:t>impact</w:t>
      </w:r>
      <w:r w:rsidR="00EE14A4" w:rsidRPr="00546532">
        <w:rPr>
          <w:rFonts w:ascii="Times New Roman" w:hAnsi="Times New Roman"/>
          <w:sz w:val="24"/>
          <w:szCs w:val="24"/>
        </w:rPr>
        <w:t xml:space="preserve"> over dividend policy by </w:t>
      </w:r>
      <w:r w:rsidR="00153C94" w:rsidRPr="00546532">
        <w:rPr>
          <w:rFonts w:ascii="Times New Roman" w:hAnsi="Times New Roman"/>
          <w:sz w:val="24"/>
          <w:szCs w:val="24"/>
        </w:rPr>
        <w:t>influencing</w:t>
      </w:r>
      <w:r w:rsidR="00EE14A4" w:rsidRPr="00546532">
        <w:rPr>
          <w:rFonts w:ascii="Times New Roman" w:hAnsi="Times New Roman"/>
          <w:sz w:val="24"/>
          <w:szCs w:val="24"/>
        </w:rPr>
        <w:t xml:space="preserve"> management to pay more dividends to reduce agency costs. </w:t>
      </w:r>
      <w:r w:rsidR="00FD6AE8" w:rsidRPr="00546532">
        <w:rPr>
          <w:rFonts w:ascii="Times New Roman" w:hAnsi="Times New Roman"/>
          <w:sz w:val="24"/>
          <w:szCs w:val="24"/>
        </w:rPr>
        <w:t>The negative effect</w:t>
      </w:r>
      <w:r w:rsidR="00E86477">
        <w:rPr>
          <w:rFonts w:ascii="Times New Roman" w:hAnsi="Times New Roman"/>
          <w:sz w:val="24"/>
          <w:szCs w:val="24"/>
        </w:rPr>
        <w:t>,</w:t>
      </w:r>
      <w:r w:rsidR="00FD6AE8" w:rsidRPr="00546532">
        <w:rPr>
          <w:rFonts w:ascii="Times New Roman" w:hAnsi="Times New Roman"/>
          <w:sz w:val="24"/>
          <w:szCs w:val="24"/>
        </w:rPr>
        <w:t xml:space="preserve"> found under hyperinflation</w:t>
      </w:r>
      <w:r w:rsidR="00E86477">
        <w:rPr>
          <w:rFonts w:ascii="Times New Roman" w:hAnsi="Times New Roman"/>
          <w:sz w:val="24"/>
          <w:szCs w:val="24"/>
        </w:rPr>
        <w:t>,</w:t>
      </w:r>
      <w:r w:rsidR="00FD6AE8" w:rsidRPr="00546532">
        <w:rPr>
          <w:rFonts w:ascii="Times New Roman" w:hAnsi="Times New Roman"/>
          <w:sz w:val="24"/>
          <w:szCs w:val="24"/>
        </w:rPr>
        <w:t xml:space="preserve"> is consistent with propositions </w:t>
      </w:r>
      <w:r w:rsidR="00361C97" w:rsidRPr="00546532">
        <w:rPr>
          <w:rFonts w:ascii="Times New Roman" w:hAnsi="Times New Roman"/>
          <w:sz w:val="24"/>
          <w:szCs w:val="24"/>
        </w:rPr>
        <w:t>(</w:t>
      </w:r>
      <w:proofErr w:type="spellStart"/>
      <w:r w:rsidR="00361C97" w:rsidRPr="00546532">
        <w:rPr>
          <w:rFonts w:ascii="Times New Roman" w:hAnsi="Times New Roman"/>
          <w:sz w:val="24"/>
          <w:szCs w:val="24"/>
        </w:rPr>
        <w:t>M</w:t>
      </w:r>
      <w:r w:rsidR="008E2F06" w:rsidRPr="00546532">
        <w:rPr>
          <w:rFonts w:ascii="Times New Roman" w:eastAsia="Times New Roman" w:hAnsi="Times New Roman"/>
          <w:color w:val="222222"/>
          <w:sz w:val="24"/>
          <w:szCs w:val="24"/>
        </w:rPr>
        <w:t>ehrani</w:t>
      </w:r>
      <w:proofErr w:type="spellEnd"/>
      <w:r w:rsidR="008E2F06" w:rsidRPr="00546532">
        <w:rPr>
          <w:rFonts w:ascii="Times New Roman" w:hAnsi="Times New Roman"/>
          <w:sz w:val="24"/>
          <w:szCs w:val="24"/>
        </w:rPr>
        <w:t xml:space="preserve"> </w:t>
      </w:r>
      <w:r w:rsidR="00FD6AE8" w:rsidRPr="00546532">
        <w:rPr>
          <w:rFonts w:ascii="Times New Roman" w:hAnsi="Times New Roman"/>
          <w:sz w:val="24"/>
          <w:szCs w:val="24"/>
        </w:rPr>
        <w:t>et al</w:t>
      </w:r>
      <w:r w:rsidR="00361C97" w:rsidRPr="00546532">
        <w:rPr>
          <w:rFonts w:ascii="Times New Roman" w:hAnsi="Times New Roman"/>
          <w:sz w:val="24"/>
          <w:szCs w:val="24"/>
        </w:rPr>
        <w:t xml:space="preserve">, </w:t>
      </w:r>
      <w:r w:rsidR="00FD6AE8" w:rsidRPr="00546532">
        <w:rPr>
          <w:rFonts w:ascii="Times New Roman" w:hAnsi="Times New Roman"/>
          <w:sz w:val="24"/>
          <w:szCs w:val="24"/>
        </w:rPr>
        <w:t xml:space="preserve">2011) that institutional shareholders may use their influence over managers to pay </w:t>
      </w:r>
      <w:r w:rsidR="00EE7781" w:rsidRPr="00546532">
        <w:rPr>
          <w:rFonts w:ascii="Times New Roman" w:hAnsi="Times New Roman"/>
          <w:sz w:val="24"/>
          <w:szCs w:val="24"/>
        </w:rPr>
        <w:t>low</w:t>
      </w:r>
      <w:r w:rsidR="00FD6AE8" w:rsidRPr="00546532">
        <w:rPr>
          <w:rFonts w:ascii="Times New Roman" w:hAnsi="Times New Roman"/>
          <w:sz w:val="24"/>
          <w:szCs w:val="24"/>
        </w:rPr>
        <w:t xml:space="preserve"> dividends and instead use funds for other purposes. However, such practices are applicable for a short time otherwise the relationship may turn out to be positive where ownership becomes </w:t>
      </w:r>
      <w:r w:rsidR="00E75F98" w:rsidRPr="00546532">
        <w:rPr>
          <w:rFonts w:ascii="Times New Roman" w:hAnsi="Times New Roman"/>
          <w:sz w:val="24"/>
          <w:szCs w:val="24"/>
        </w:rPr>
        <w:t xml:space="preserve">more </w:t>
      </w:r>
      <w:r w:rsidR="00FD6AE8" w:rsidRPr="00546532">
        <w:rPr>
          <w:rFonts w:ascii="Times New Roman" w:hAnsi="Times New Roman"/>
          <w:sz w:val="24"/>
          <w:szCs w:val="24"/>
        </w:rPr>
        <w:t xml:space="preserve">concentrated. In the context of this study, hyperinflation </w:t>
      </w:r>
      <w:r w:rsidR="0042505A" w:rsidRPr="00546532">
        <w:rPr>
          <w:rFonts w:ascii="Times New Roman" w:hAnsi="Times New Roman"/>
          <w:sz w:val="24"/>
          <w:szCs w:val="24"/>
        </w:rPr>
        <w:t xml:space="preserve">eroded </w:t>
      </w:r>
      <w:r w:rsidR="00FD6AE8" w:rsidRPr="00546532">
        <w:rPr>
          <w:rFonts w:ascii="Times New Roman" w:hAnsi="Times New Roman"/>
          <w:sz w:val="24"/>
          <w:szCs w:val="24"/>
        </w:rPr>
        <w:t>cash payments for dividends</w:t>
      </w:r>
      <w:r w:rsidR="00822C01" w:rsidRPr="00546532">
        <w:rPr>
          <w:rFonts w:ascii="Times New Roman" w:hAnsi="Times New Roman"/>
          <w:sz w:val="24"/>
          <w:szCs w:val="24"/>
        </w:rPr>
        <w:t xml:space="preserve"> by Zimbabwe firms</w:t>
      </w:r>
      <w:r w:rsidR="00FD6AE8" w:rsidRPr="00546532">
        <w:rPr>
          <w:rFonts w:ascii="Times New Roman" w:hAnsi="Times New Roman"/>
          <w:sz w:val="24"/>
          <w:szCs w:val="24"/>
        </w:rPr>
        <w:t xml:space="preserve"> and investors would rather prefer </w:t>
      </w:r>
      <w:r w:rsidR="004E2847" w:rsidRPr="00546532">
        <w:rPr>
          <w:rFonts w:ascii="Times New Roman" w:hAnsi="Times New Roman"/>
          <w:sz w:val="24"/>
          <w:szCs w:val="24"/>
        </w:rPr>
        <w:t xml:space="preserve">to </w:t>
      </w:r>
      <w:r w:rsidR="00FD6AE8" w:rsidRPr="00546532">
        <w:rPr>
          <w:rFonts w:ascii="Times New Roman" w:hAnsi="Times New Roman"/>
          <w:sz w:val="24"/>
          <w:szCs w:val="24"/>
        </w:rPr>
        <w:t xml:space="preserve">be rewarded by other </w:t>
      </w:r>
      <w:r w:rsidR="00E75F98" w:rsidRPr="00546532">
        <w:rPr>
          <w:rFonts w:ascii="Times New Roman" w:hAnsi="Times New Roman"/>
          <w:sz w:val="24"/>
          <w:szCs w:val="24"/>
        </w:rPr>
        <w:t>means</w:t>
      </w:r>
      <w:r w:rsidR="00FD6AE8" w:rsidRPr="00546532">
        <w:rPr>
          <w:rFonts w:ascii="Times New Roman" w:hAnsi="Times New Roman"/>
          <w:sz w:val="24"/>
          <w:szCs w:val="24"/>
        </w:rPr>
        <w:t xml:space="preserve"> like getting more shares which </w:t>
      </w:r>
      <w:r w:rsidR="00FD6AE8" w:rsidRPr="00546532">
        <w:rPr>
          <w:rFonts w:ascii="Times New Roman" w:hAnsi="Times New Roman"/>
          <w:sz w:val="24"/>
          <w:szCs w:val="24"/>
        </w:rPr>
        <w:lastRenderedPageBreak/>
        <w:t xml:space="preserve">maintain their value. </w:t>
      </w:r>
      <w:r w:rsidR="007468C2" w:rsidRPr="00546532">
        <w:rPr>
          <w:rFonts w:ascii="Times New Roman" w:hAnsi="Times New Roman"/>
          <w:sz w:val="24"/>
          <w:szCs w:val="24"/>
        </w:rPr>
        <w:t>These</w:t>
      </w:r>
      <w:r w:rsidR="00C7135F" w:rsidRPr="00546532">
        <w:rPr>
          <w:rFonts w:ascii="Times New Roman" w:hAnsi="Times New Roman"/>
          <w:sz w:val="24"/>
          <w:szCs w:val="24"/>
        </w:rPr>
        <w:t xml:space="preserve"> results </w:t>
      </w:r>
      <w:r w:rsidR="00647563" w:rsidRPr="00546532">
        <w:rPr>
          <w:rFonts w:ascii="Times New Roman" w:hAnsi="Times New Roman"/>
          <w:sz w:val="24"/>
          <w:szCs w:val="24"/>
        </w:rPr>
        <w:t>were also consistent</w:t>
      </w:r>
      <w:r w:rsidR="00C7135F" w:rsidRPr="00546532">
        <w:rPr>
          <w:rFonts w:ascii="Times New Roman" w:hAnsi="Times New Roman"/>
          <w:sz w:val="24"/>
          <w:szCs w:val="24"/>
        </w:rPr>
        <w:t xml:space="preserve"> with</w:t>
      </w:r>
      <w:r w:rsidR="00647563" w:rsidRPr="00546532">
        <w:rPr>
          <w:rFonts w:ascii="Times New Roman" w:hAnsi="Times New Roman"/>
          <w:sz w:val="24"/>
          <w:szCs w:val="24"/>
        </w:rPr>
        <w:t xml:space="preserve"> those by</w:t>
      </w:r>
      <w:r w:rsidR="00C7135F" w:rsidRPr="00546532">
        <w:rPr>
          <w:rFonts w:ascii="Times New Roman" w:hAnsi="Times New Roman"/>
          <w:sz w:val="24"/>
          <w:szCs w:val="24"/>
        </w:rPr>
        <w:t xml:space="preserve"> Thanatawee (2014) and Huda and Abdullah (2013)</w:t>
      </w:r>
      <w:r w:rsidR="00004930" w:rsidRPr="00546532">
        <w:rPr>
          <w:rFonts w:ascii="Times New Roman" w:hAnsi="Times New Roman"/>
          <w:sz w:val="24"/>
          <w:szCs w:val="24"/>
        </w:rPr>
        <w:t>.</w:t>
      </w:r>
    </w:p>
    <w:p w14:paraId="7A2F2631" w14:textId="395C102B" w:rsidR="006C5C8A" w:rsidRPr="00546532" w:rsidRDefault="00215979" w:rsidP="0029508F">
      <w:pPr>
        <w:spacing w:line="360" w:lineRule="auto"/>
        <w:jc w:val="both"/>
        <w:rPr>
          <w:rFonts w:ascii="Times New Roman" w:hAnsi="Times New Roman"/>
          <w:sz w:val="24"/>
          <w:szCs w:val="24"/>
        </w:rPr>
      </w:pPr>
      <w:r w:rsidRPr="00546532">
        <w:rPr>
          <w:rFonts w:ascii="Times New Roman" w:hAnsi="Times New Roman"/>
          <w:sz w:val="24"/>
          <w:szCs w:val="24"/>
        </w:rPr>
        <w:t xml:space="preserve">Firm size had no effect on dividend </w:t>
      </w:r>
      <w:r w:rsidR="00F01664" w:rsidRPr="00546532">
        <w:rPr>
          <w:rFonts w:ascii="Times New Roman" w:hAnsi="Times New Roman"/>
          <w:sz w:val="24"/>
          <w:szCs w:val="24"/>
        </w:rPr>
        <w:t>payout ratio</w:t>
      </w:r>
      <w:r w:rsidRPr="00546532">
        <w:rPr>
          <w:rFonts w:ascii="Times New Roman" w:hAnsi="Times New Roman"/>
          <w:sz w:val="24"/>
          <w:szCs w:val="24"/>
        </w:rPr>
        <w:t xml:space="preserve"> within the two subsamples. </w:t>
      </w:r>
      <w:r w:rsidR="00006A96" w:rsidRPr="00546532">
        <w:rPr>
          <w:rFonts w:ascii="Times New Roman" w:hAnsi="Times New Roman"/>
          <w:sz w:val="24"/>
          <w:szCs w:val="24"/>
        </w:rPr>
        <w:t>Using the pooled sample</w:t>
      </w:r>
      <w:r w:rsidR="00A3768C" w:rsidRPr="00546532">
        <w:rPr>
          <w:rFonts w:ascii="Times New Roman" w:hAnsi="Times New Roman"/>
          <w:sz w:val="24"/>
          <w:szCs w:val="24"/>
        </w:rPr>
        <w:t>, f</w:t>
      </w:r>
      <w:r w:rsidR="00934140" w:rsidRPr="00546532">
        <w:rPr>
          <w:rFonts w:ascii="Times New Roman" w:hAnsi="Times New Roman"/>
          <w:sz w:val="24"/>
          <w:szCs w:val="24"/>
        </w:rPr>
        <w:t xml:space="preserve">irm size has a positive and significant effect on dividend </w:t>
      </w:r>
      <w:r w:rsidR="00A02850">
        <w:rPr>
          <w:rFonts w:ascii="Times New Roman" w:hAnsi="Times New Roman"/>
          <w:sz w:val="24"/>
          <w:szCs w:val="24"/>
        </w:rPr>
        <w:t>policy</w:t>
      </w:r>
      <w:r w:rsidR="00934140" w:rsidRPr="00546532">
        <w:rPr>
          <w:rFonts w:ascii="Times New Roman" w:hAnsi="Times New Roman"/>
          <w:sz w:val="24"/>
          <w:szCs w:val="24"/>
        </w:rPr>
        <w:t xml:space="preserve"> which shows that larger firms are paying out more dividends than smaller ones. </w:t>
      </w:r>
      <w:r w:rsidR="00254D00" w:rsidRPr="00546532">
        <w:rPr>
          <w:rFonts w:ascii="Times New Roman" w:hAnsi="Times New Roman"/>
          <w:sz w:val="24"/>
          <w:szCs w:val="24"/>
        </w:rPr>
        <w:t xml:space="preserve">This is consistent with </w:t>
      </w:r>
      <w:r w:rsidR="00753C61" w:rsidRPr="00546532">
        <w:rPr>
          <w:rFonts w:ascii="Times New Roman" w:hAnsi="Times New Roman"/>
          <w:sz w:val="24"/>
          <w:szCs w:val="24"/>
        </w:rPr>
        <w:t>empirical literature</w:t>
      </w:r>
      <w:r w:rsidR="00254D00" w:rsidRPr="00546532">
        <w:rPr>
          <w:rFonts w:ascii="Times New Roman" w:hAnsi="Times New Roman"/>
          <w:sz w:val="24"/>
          <w:szCs w:val="24"/>
        </w:rPr>
        <w:t xml:space="preserve"> (Faff et al, 2016, Al-Najjar and Kilincarslan, 2018 and Uwuigbe, 2013)</w:t>
      </w:r>
      <w:r w:rsidR="00504A76" w:rsidRPr="00546532">
        <w:rPr>
          <w:rFonts w:ascii="Times New Roman" w:hAnsi="Times New Roman"/>
          <w:sz w:val="24"/>
          <w:szCs w:val="24"/>
        </w:rPr>
        <w:t xml:space="preserve"> which </w:t>
      </w:r>
      <w:r w:rsidR="00F83B4C" w:rsidRPr="00546532">
        <w:rPr>
          <w:rFonts w:ascii="Times New Roman" w:hAnsi="Times New Roman"/>
          <w:sz w:val="24"/>
          <w:szCs w:val="24"/>
        </w:rPr>
        <w:t>developed</w:t>
      </w:r>
      <w:r w:rsidR="00B3336D" w:rsidRPr="00546532">
        <w:rPr>
          <w:rFonts w:ascii="Times New Roman" w:hAnsi="Times New Roman"/>
          <w:sz w:val="24"/>
          <w:szCs w:val="24"/>
        </w:rPr>
        <w:t xml:space="preserve"> the proposition that firms use large payouts as a signaling device that they are doing well</w:t>
      </w:r>
      <w:r w:rsidR="00B63144" w:rsidRPr="00546532">
        <w:rPr>
          <w:rFonts w:ascii="Times New Roman" w:hAnsi="Times New Roman"/>
          <w:sz w:val="24"/>
          <w:szCs w:val="24"/>
        </w:rPr>
        <w:t xml:space="preserve">. </w:t>
      </w:r>
      <w:r w:rsidR="00316990" w:rsidRPr="00546532">
        <w:rPr>
          <w:rFonts w:ascii="Times New Roman" w:hAnsi="Times New Roman"/>
          <w:sz w:val="24"/>
          <w:szCs w:val="24"/>
        </w:rPr>
        <w:t xml:space="preserve">The explanation for Zimbabwe could be that large firms endeavored to pay </w:t>
      </w:r>
      <w:r w:rsidR="004B44D4" w:rsidRPr="00546532">
        <w:rPr>
          <w:rFonts w:ascii="Times New Roman" w:hAnsi="Times New Roman"/>
          <w:sz w:val="24"/>
          <w:szCs w:val="24"/>
        </w:rPr>
        <w:t xml:space="preserve">more dividends as a way of retaining investors. </w:t>
      </w:r>
      <w:r w:rsidR="004B7FAD" w:rsidRPr="00546532">
        <w:rPr>
          <w:rFonts w:ascii="Times New Roman" w:hAnsi="Times New Roman"/>
          <w:sz w:val="24"/>
          <w:szCs w:val="24"/>
        </w:rPr>
        <w:t xml:space="preserve">Firms enjoyed more cash flows from arbitrage opportunities as such they would afford to pay more dividends. </w:t>
      </w:r>
      <w:r w:rsidR="00192194" w:rsidRPr="00546532">
        <w:rPr>
          <w:rFonts w:ascii="Times New Roman" w:hAnsi="Times New Roman"/>
          <w:sz w:val="24"/>
          <w:szCs w:val="24"/>
        </w:rPr>
        <w:t>Furthermore</w:t>
      </w:r>
      <w:r w:rsidR="007D24D2" w:rsidRPr="00546532">
        <w:rPr>
          <w:rFonts w:ascii="Times New Roman" w:hAnsi="Times New Roman"/>
          <w:sz w:val="24"/>
          <w:szCs w:val="24"/>
        </w:rPr>
        <w:t>,</w:t>
      </w:r>
      <w:r w:rsidR="00192194" w:rsidRPr="00546532">
        <w:rPr>
          <w:rFonts w:ascii="Times New Roman" w:hAnsi="Times New Roman"/>
          <w:sz w:val="24"/>
          <w:szCs w:val="24"/>
        </w:rPr>
        <w:t xml:space="preserve"> firm size had a non-linear effect on dividend payout which is evidenced by a negative and significant coefficient of the squared variable. </w:t>
      </w:r>
      <w:r w:rsidR="003A4E56" w:rsidRPr="00546532">
        <w:rPr>
          <w:rFonts w:ascii="Times New Roman" w:hAnsi="Times New Roman"/>
          <w:sz w:val="24"/>
          <w:szCs w:val="24"/>
        </w:rPr>
        <w:t>The regression model showed a curvilinear relations</w:t>
      </w:r>
      <w:r w:rsidR="00B76076" w:rsidRPr="00546532">
        <w:rPr>
          <w:rFonts w:ascii="Times New Roman" w:hAnsi="Times New Roman"/>
          <w:sz w:val="24"/>
          <w:szCs w:val="24"/>
        </w:rPr>
        <w:t>hip</w:t>
      </w:r>
      <w:r w:rsidR="003A4E56" w:rsidRPr="00546532">
        <w:rPr>
          <w:rFonts w:ascii="Times New Roman" w:hAnsi="Times New Roman"/>
          <w:sz w:val="24"/>
          <w:szCs w:val="24"/>
        </w:rPr>
        <w:t xml:space="preserve"> between firm size and dividend payout in which firm size increases at first and then decreases as the log of assets goes up. </w:t>
      </w:r>
      <w:r w:rsidR="00192194" w:rsidRPr="00546532">
        <w:rPr>
          <w:rFonts w:ascii="Times New Roman" w:hAnsi="Times New Roman"/>
          <w:sz w:val="24"/>
          <w:szCs w:val="24"/>
        </w:rPr>
        <w:t xml:space="preserve">  </w:t>
      </w:r>
    </w:p>
    <w:p w14:paraId="7DD92793" w14:textId="54E04455" w:rsidR="00B1054C" w:rsidRPr="00546532" w:rsidRDefault="006C5C8A" w:rsidP="0029508F">
      <w:pPr>
        <w:spacing w:line="360" w:lineRule="auto"/>
        <w:jc w:val="both"/>
        <w:rPr>
          <w:rFonts w:ascii="Times New Roman" w:hAnsi="Times New Roman"/>
          <w:sz w:val="24"/>
          <w:szCs w:val="24"/>
        </w:rPr>
      </w:pPr>
      <w:r w:rsidRPr="00546532">
        <w:rPr>
          <w:rFonts w:ascii="Times New Roman" w:hAnsi="Times New Roman"/>
          <w:sz w:val="24"/>
          <w:szCs w:val="24"/>
        </w:rPr>
        <w:t xml:space="preserve">Taxation </w:t>
      </w:r>
      <w:r w:rsidR="00C00C76" w:rsidRPr="00546532">
        <w:rPr>
          <w:rFonts w:ascii="Times New Roman" w:hAnsi="Times New Roman"/>
          <w:sz w:val="24"/>
          <w:szCs w:val="24"/>
        </w:rPr>
        <w:t xml:space="preserve">coefficient </w:t>
      </w:r>
      <w:r w:rsidRPr="00546532">
        <w:rPr>
          <w:rFonts w:ascii="Times New Roman" w:hAnsi="Times New Roman"/>
          <w:sz w:val="24"/>
          <w:szCs w:val="24"/>
        </w:rPr>
        <w:t>was positive and significant in both sub sample periods</w:t>
      </w:r>
      <w:r w:rsidR="00786EC7" w:rsidRPr="00546532">
        <w:rPr>
          <w:rFonts w:ascii="Times New Roman" w:hAnsi="Times New Roman"/>
          <w:sz w:val="24"/>
          <w:szCs w:val="24"/>
        </w:rPr>
        <w:t xml:space="preserve"> which is contrary to most findings in literature</w:t>
      </w:r>
      <w:r w:rsidRPr="00546532">
        <w:rPr>
          <w:rFonts w:ascii="Times New Roman" w:hAnsi="Times New Roman"/>
          <w:sz w:val="24"/>
          <w:szCs w:val="24"/>
        </w:rPr>
        <w:t xml:space="preserve">. This suggests that </w:t>
      </w:r>
      <w:r w:rsidR="000525EA" w:rsidRPr="00546532">
        <w:rPr>
          <w:rFonts w:ascii="Times New Roman" w:hAnsi="Times New Roman"/>
          <w:sz w:val="24"/>
          <w:szCs w:val="24"/>
        </w:rPr>
        <w:t xml:space="preserve">Zimbabwe </w:t>
      </w:r>
      <w:r w:rsidR="0039488E" w:rsidRPr="00546532">
        <w:rPr>
          <w:rFonts w:ascii="Times New Roman" w:hAnsi="Times New Roman"/>
          <w:sz w:val="24"/>
          <w:szCs w:val="24"/>
        </w:rPr>
        <w:t xml:space="preserve">firms were able to payout more dividends </w:t>
      </w:r>
      <w:r w:rsidR="000B3C42" w:rsidRPr="00546532">
        <w:rPr>
          <w:rFonts w:ascii="Times New Roman" w:hAnsi="Times New Roman"/>
          <w:sz w:val="24"/>
          <w:szCs w:val="24"/>
        </w:rPr>
        <w:t xml:space="preserve">even </w:t>
      </w:r>
      <w:r w:rsidR="0039488E" w:rsidRPr="00546532">
        <w:rPr>
          <w:rFonts w:ascii="Times New Roman" w:hAnsi="Times New Roman"/>
          <w:sz w:val="24"/>
          <w:szCs w:val="24"/>
        </w:rPr>
        <w:t>as the</w:t>
      </w:r>
      <w:r w:rsidR="000B3C42" w:rsidRPr="00546532">
        <w:rPr>
          <w:rFonts w:ascii="Times New Roman" w:hAnsi="Times New Roman"/>
          <w:sz w:val="24"/>
          <w:szCs w:val="24"/>
        </w:rPr>
        <w:t>y</w:t>
      </w:r>
      <w:r w:rsidR="0039488E" w:rsidRPr="00546532">
        <w:rPr>
          <w:rFonts w:ascii="Times New Roman" w:hAnsi="Times New Roman"/>
          <w:sz w:val="24"/>
          <w:szCs w:val="24"/>
        </w:rPr>
        <w:t xml:space="preserve"> paid </w:t>
      </w:r>
      <w:r w:rsidR="000B3C42" w:rsidRPr="00546532">
        <w:rPr>
          <w:rFonts w:ascii="Times New Roman" w:hAnsi="Times New Roman"/>
          <w:sz w:val="24"/>
          <w:szCs w:val="24"/>
        </w:rPr>
        <w:t>tax</w:t>
      </w:r>
      <w:r w:rsidR="0039488E" w:rsidRPr="00546532">
        <w:rPr>
          <w:rFonts w:ascii="Times New Roman" w:hAnsi="Times New Roman"/>
          <w:sz w:val="24"/>
          <w:szCs w:val="24"/>
        </w:rPr>
        <w:t xml:space="preserve">. </w:t>
      </w:r>
      <w:r w:rsidR="00DD2AAF" w:rsidRPr="00546532">
        <w:rPr>
          <w:rFonts w:ascii="Times New Roman" w:hAnsi="Times New Roman"/>
          <w:sz w:val="24"/>
          <w:szCs w:val="24"/>
        </w:rPr>
        <w:t xml:space="preserve">This </w:t>
      </w:r>
      <w:r w:rsidR="00790409" w:rsidRPr="00546532">
        <w:rPr>
          <w:rFonts w:ascii="Times New Roman" w:hAnsi="Times New Roman"/>
          <w:sz w:val="24"/>
          <w:szCs w:val="24"/>
        </w:rPr>
        <w:t xml:space="preserve">is </w:t>
      </w:r>
      <w:r w:rsidR="00DD2AAF" w:rsidRPr="00546532">
        <w:rPr>
          <w:rFonts w:ascii="Times New Roman" w:hAnsi="Times New Roman"/>
          <w:sz w:val="24"/>
          <w:szCs w:val="24"/>
        </w:rPr>
        <w:t>consistent with proposition (Amidu and Abor, 2006, Gill et al, 2010</w:t>
      </w:r>
      <w:r w:rsidR="00577A3C" w:rsidRPr="00546532">
        <w:rPr>
          <w:rFonts w:ascii="Times New Roman" w:hAnsi="Times New Roman"/>
          <w:sz w:val="24"/>
          <w:szCs w:val="24"/>
        </w:rPr>
        <w:t>, Rehman and Takumi, 2012</w:t>
      </w:r>
      <w:r w:rsidR="00DD2AAF" w:rsidRPr="00546532">
        <w:rPr>
          <w:rFonts w:ascii="Times New Roman" w:hAnsi="Times New Roman"/>
          <w:sz w:val="24"/>
          <w:szCs w:val="24"/>
        </w:rPr>
        <w:t>) that firms with an increasing trend in tax liability have a high preference for pay</w:t>
      </w:r>
      <w:r w:rsidR="00810F7E" w:rsidRPr="00546532">
        <w:rPr>
          <w:rFonts w:ascii="Times New Roman" w:hAnsi="Times New Roman"/>
          <w:sz w:val="24"/>
          <w:szCs w:val="24"/>
        </w:rPr>
        <w:t xml:space="preserve">ing </w:t>
      </w:r>
      <w:r w:rsidR="00DD2AAF" w:rsidRPr="00546532">
        <w:rPr>
          <w:rFonts w:ascii="Times New Roman" w:hAnsi="Times New Roman"/>
          <w:sz w:val="24"/>
          <w:szCs w:val="24"/>
        </w:rPr>
        <w:t>out more dividends.</w:t>
      </w:r>
      <w:r w:rsidR="00AA0088" w:rsidRPr="00546532">
        <w:rPr>
          <w:rFonts w:ascii="Times New Roman" w:hAnsi="Times New Roman"/>
          <w:sz w:val="24"/>
          <w:szCs w:val="24"/>
        </w:rPr>
        <w:t xml:space="preserve"> </w:t>
      </w:r>
      <w:r w:rsidR="00841AC2" w:rsidRPr="00546532">
        <w:rPr>
          <w:rFonts w:ascii="Times New Roman" w:hAnsi="Times New Roman"/>
          <w:sz w:val="24"/>
          <w:szCs w:val="24"/>
        </w:rPr>
        <w:t>In the case of Zimbabwe, it is possible that f</w:t>
      </w:r>
      <w:r w:rsidR="00AA0088" w:rsidRPr="00546532">
        <w:rPr>
          <w:rFonts w:ascii="Times New Roman" w:hAnsi="Times New Roman"/>
          <w:sz w:val="24"/>
          <w:szCs w:val="24"/>
        </w:rPr>
        <w:t xml:space="preserve">irms </w:t>
      </w:r>
      <w:r w:rsidR="00EE6E91" w:rsidRPr="00546532">
        <w:rPr>
          <w:rFonts w:ascii="Times New Roman" w:hAnsi="Times New Roman"/>
          <w:sz w:val="24"/>
          <w:szCs w:val="24"/>
        </w:rPr>
        <w:t>were</w:t>
      </w:r>
      <w:r w:rsidR="00841AC2" w:rsidRPr="00546532">
        <w:rPr>
          <w:rFonts w:ascii="Times New Roman" w:hAnsi="Times New Roman"/>
          <w:sz w:val="24"/>
          <w:szCs w:val="24"/>
        </w:rPr>
        <w:t xml:space="preserve"> having </w:t>
      </w:r>
      <w:r w:rsidR="00AA0088" w:rsidRPr="00546532">
        <w:rPr>
          <w:rFonts w:ascii="Times New Roman" w:hAnsi="Times New Roman"/>
          <w:sz w:val="24"/>
          <w:szCs w:val="24"/>
        </w:rPr>
        <w:t>income from alternative</w:t>
      </w:r>
      <w:r w:rsidR="00841AC2" w:rsidRPr="00546532">
        <w:rPr>
          <w:rFonts w:ascii="Times New Roman" w:hAnsi="Times New Roman"/>
          <w:sz w:val="24"/>
          <w:szCs w:val="24"/>
        </w:rPr>
        <w:t xml:space="preserve"> sources to compensate for dividend payment</w:t>
      </w:r>
      <w:r w:rsidR="001F1422" w:rsidRPr="00546532">
        <w:rPr>
          <w:rFonts w:ascii="Times New Roman" w:hAnsi="Times New Roman"/>
          <w:sz w:val="24"/>
          <w:szCs w:val="24"/>
        </w:rPr>
        <w:t>s</w:t>
      </w:r>
      <w:r w:rsidR="00841AC2" w:rsidRPr="00546532">
        <w:rPr>
          <w:rFonts w:ascii="Times New Roman" w:hAnsi="Times New Roman"/>
          <w:sz w:val="24"/>
          <w:szCs w:val="24"/>
        </w:rPr>
        <w:t xml:space="preserve">. Another explanation could be that firm managers may have selected their dividend policy and they would continue to honour </w:t>
      </w:r>
      <w:r w:rsidR="002D43CF" w:rsidRPr="00546532">
        <w:rPr>
          <w:rFonts w:ascii="Times New Roman" w:hAnsi="Times New Roman"/>
          <w:sz w:val="24"/>
          <w:szCs w:val="24"/>
        </w:rPr>
        <w:t>such payments</w:t>
      </w:r>
      <w:r w:rsidR="00841AC2" w:rsidRPr="00546532">
        <w:rPr>
          <w:rFonts w:ascii="Times New Roman" w:hAnsi="Times New Roman"/>
          <w:sz w:val="24"/>
          <w:szCs w:val="24"/>
        </w:rPr>
        <w:t xml:space="preserve"> </w:t>
      </w:r>
      <w:r w:rsidR="00DA6AC2" w:rsidRPr="00546532">
        <w:rPr>
          <w:rFonts w:ascii="Times New Roman" w:hAnsi="Times New Roman"/>
          <w:sz w:val="24"/>
          <w:szCs w:val="24"/>
        </w:rPr>
        <w:t>to appease</w:t>
      </w:r>
      <w:r w:rsidR="004E64BF" w:rsidRPr="00546532">
        <w:rPr>
          <w:rFonts w:ascii="Times New Roman" w:hAnsi="Times New Roman"/>
          <w:sz w:val="24"/>
          <w:szCs w:val="24"/>
        </w:rPr>
        <w:t xml:space="preserve"> investors. Again, i</w:t>
      </w:r>
      <w:r w:rsidR="00C403E2" w:rsidRPr="00546532">
        <w:rPr>
          <w:rFonts w:ascii="Times New Roman" w:hAnsi="Times New Roman"/>
          <w:sz w:val="24"/>
          <w:szCs w:val="24"/>
        </w:rPr>
        <w:t xml:space="preserve">n the case of Zimbabwe, the market is </w:t>
      </w:r>
      <w:r w:rsidR="00984DF2" w:rsidRPr="00546532">
        <w:rPr>
          <w:rFonts w:ascii="Times New Roman" w:hAnsi="Times New Roman"/>
          <w:sz w:val="24"/>
          <w:szCs w:val="24"/>
        </w:rPr>
        <w:t>dominated by anxiety as such payment of dividends help</w:t>
      </w:r>
      <w:r w:rsidR="008725BE" w:rsidRPr="00546532">
        <w:rPr>
          <w:rFonts w:ascii="Times New Roman" w:hAnsi="Times New Roman"/>
          <w:sz w:val="24"/>
          <w:szCs w:val="24"/>
        </w:rPr>
        <w:t xml:space="preserve"> in investor retention</w:t>
      </w:r>
      <w:r w:rsidR="00984DF2" w:rsidRPr="00546532">
        <w:rPr>
          <w:rFonts w:ascii="Times New Roman" w:hAnsi="Times New Roman"/>
          <w:sz w:val="24"/>
          <w:szCs w:val="24"/>
        </w:rPr>
        <w:t>.</w:t>
      </w:r>
      <w:r w:rsidR="008725BE" w:rsidRPr="00546532">
        <w:rPr>
          <w:rFonts w:ascii="Times New Roman" w:hAnsi="Times New Roman"/>
          <w:sz w:val="24"/>
          <w:szCs w:val="24"/>
        </w:rPr>
        <w:t xml:space="preserve"> </w:t>
      </w:r>
      <w:r w:rsidR="00E610C7" w:rsidRPr="00546532">
        <w:rPr>
          <w:rFonts w:ascii="Times New Roman" w:hAnsi="Times New Roman"/>
          <w:sz w:val="24"/>
          <w:szCs w:val="24"/>
        </w:rPr>
        <w:t>Firms managed to take advantage of debt financing</w:t>
      </w:r>
      <w:r w:rsidR="00A67B58" w:rsidRPr="00546532">
        <w:rPr>
          <w:rFonts w:ascii="Times New Roman" w:hAnsi="Times New Roman"/>
          <w:sz w:val="24"/>
          <w:szCs w:val="24"/>
        </w:rPr>
        <w:t>, as opposed to after tax profits,</w:t>
      </w:r>
      <w:r w:rsidR="00E610C7" w:rsidRPr="00546532">
        <w:rPr>
          <w:rFonts w:ascii="Times New Roman" w:hAnsi="Times New Roman"/>
          <w:sz w:val="24"/>
          <w:szCs w:val="24"/>
        </w:rPr>
        <w:t xml:space="preserve"> to maximize </w:t>
      </w:r>
      <w:r w:rsidR="003A2237" w:rsidRPr="00546532">
        <w:rPr>
          <w:rFonts w:ascii="Times New Roman" w:hAnsi="Times New Roman"/>
          <w:sz w:val="24"/>
          <w:szCs w:val="24"/>
        </w:rPr>
        <w:t>their</w:t>
      </w:r>
      <w:r w:rsidR="00E610C7" w:rsidRPr="00546532">
        <w:rPr>
          <w:rFonts w:ascii="Times New Roman" w:hAnsi="Times New Roman"/>
          <w:sz w:val="24"/>
          <w:szCs w:val="24"/>
        </w:rPr>
        <w:t xml:space="preserve"> value while paying out dividends.</w:t>
      </w:r>
      <w:r w:rsidR="00A7298A" w:rsidRPr="00546532">
        <w:rPr>
          <w:rFonts w:ascii="Times New Roman" w:hAnsi="Times New Roman"/>
          <w:sz w:val="24"/>
          <w:szCs w:val="24"/>
        </w:rPr>
        <w:t xml:space="preserve"> This is consistent with theoretical arguments </w:t>
      </w:r>
      <w:r w:rsidR="007B46F3" w:rsidRPr="00546532">
        <w:rPr>
          <w:rFonts w:ascii="Times New Roman" w:hAnsi="Times New Roman"/>
          <w:sz w:val="24"/>
          <w:szCs w:val="24"/>
        </w:rPr>
        <w:t xml:space="preserve">by </w:t>
      </w:r>
      <w:r w:rsidR="009E12FF" w:rsidRPr="00546532">
        <w:rPr>
          <w:rFonts w:ascii="Times New Roman" w:hAnsi="Times New Roman"/>
          <w:sz w:val="24"/>
          <w:szCs w:val="24"/>
        </w:rPr>
        <w:t xml:space="preserve">Ince and </w:t>
      </w:r>
      <w:proofErr w:type="spellStart"/>
      <w:r w:rsidR="009E12FF" w:rsidRPr="00546532">
        <w:rPr>
          <w:rFonts w:ascii="Times New Roman" w:hAnsi="Times New Roman"/>
          <w:sz w:val="24"/>
          <w:szCs w:val="24"/>
        </w:rPr>
        <w:t>Owers</w:t>
      </w:r>
      <w:proofErr w:type="spellEnd"/>
      <w:r w:rsidR="007B46F3" w:rsidRPr="00546532">
        <w:rPr>
          <w:rFonts w:ascii="Times New Roman" w:hAnsi="Times New Roman"/>
          <w:sz w:val="24"/>
          <w:szCs w:val="24"/>
        </w:rPr>
        <w:t xml:space="preserve"> (</w:t>
      </w:r>
      <w:r w:rsidR="009E12FF" w:rsidRPr="00546532">
        <w:rPr>
          <w:rFonts w:ascii="Times New Roman" w:hAnsi="Times New Roman"/>
          <w:sz w:val="24"/>
          <w:szCs w:val="24"/>
        </w:rPr>
        <w:t>2012</w:t>
      </w:r>
      <w:r w:rsidR="00A7298A" w:rsidRPr="00546532">
        <w:rPr>
          <w:rFonts w:ascii="Times New Roman" w:hAnsi="Times New Roman"/>
          <w:sz w:val="24"/>
          <w:szCs w:val="24"/>
        </w:rPr>
        <w:t>).</w:t>
      </w:r>
      <w:r w:rsidR="00E610C7" w:rsidRPr="00546532">
        <w:rPr>
          <w:rFonts w:ascii="Times New Roman" w:hAnsi="Times New Roman"/>
          <w:sz w:val="24"/>
          <w:szCs w:val="24"/>
        </w:rPr>
        <w:t xml:space="preserve">  </w:t>
      </w:r>
      <w:r w:rsidR="00984DF2" w:rsidRPr="00546532">
        <w:rPr>
          <w:rFonts w:ascii="Times New Roman" w:hAnsi="Times New Roman"/>
          <w:sz w:val="24"/>
          <w:szCs w:val="24"/>
        </w:rPr>
        <w:t xml:space="preserve">  </w:t>
      </w:r>
      <w:r w:rsidR="00DA6AC2" w:rsidRPr="00546532">
        <w:rPr>
          <w:rFonts w:ascii="Times New Roman" w:hAnsi="Times New Roman"/>
          <w:sz w:val="24"/>
          <w:szCs w:val="24"/>
        </w:rPr>
        <w:t xml:space="preserve"> </w:t>
      </w:r>
      <w:r w:rsidR="00AA0088" w:rsidRPr="00546532">
        <w:rPr>
          <w:rFonts w:ascii="Times New Roman" w:hAnsi="Times New Roman"/>
          <w:sz w:val="24"/>
          <w:szCs w:val="24"/>
        </w:rPr>
        <w:t xml:space="preserve"> </w:t>
      </w:r>
    </w:p>
    <w:p w14:paraId="0ED02353" w14:textId="0447248F" w:rsidR="00271868" w:rsidRPr="00546532" w:rsidRDefault="00FA36FE" w:rsidP="0029508F">
      <w:pPr>
        <w:spacing w:line="360" w:lineRule="auto"/>
        <w:jc w:val="both"/>
        <w:rPr>
          <w:rFonts w:ascii="Times New Roman" w:hAnsi="Times New Roman"/>
          <w:sz w:val="24"/>
          <w:szCs w:val="24"/>
        </w:rPr>
      </w:pPr>
      <w:r w:rsidRPr="00546532">
        <w:rPr>
          <w:rFonts w:ascii="Times New Roman" w:hAnsi="Times New Roman"/>
          <w:sz w:val="24"/>
          <w:szCs w:val="24"/>
        </w:rPr>
        <w:t xml:space="preserve">The investment variable was insignificant during the hyperinflation period and was therefore dropped from the analysis. </w:t>
      </w:r>
      <w:r w:rsidR="00B1054C" w:rsidRPr="00546532">
        <w:rPr>
          <w:rFonts w:ascii="Times New Roman" w:hAnsi="Times New Roman"/>
          <w:sz w:val="24"/>
          <w:szCs w:val="24"/>
        </w:rPr>
        <w:t>The study shows</w:t>
      </w:r>
      <w:r w:rsidR="00705AB9" w:rsidRPr="00546532">
        <w:rPr>
          <w:rFonts w:ascii="Times New Roman" w:hAnsi="Times New Roman"/>
          <w:sz w:val="24"/>
          <w:szCs w:val="24"/>
        </w:rPr>
        <w:t xml:space="preserve"> that</w:t>
      </w:r>
      <w:r w:rsidR="005B555A" w:rsidRPr="00546532">
        <w:rPr>
          <w:rFonts w:ascii="Times New Roman" w:hAnsi="Times New Roman"/>
          <w:sz w:val="24"/>
          <w:szCs w:val="24"/>
        </w:rPr>
        <w:t>, under dollarization,</w:t>
      </w:r>
      <w:r w:rsidR="00B1054C" w:rsidRPr="00546532">
        <w:rPr>
          <w:rFonts w:ascii="Times New Roman" w:hAnsi="Times New Roman"/>
          <w:sz w:val="24"/>
          <w:szCs w:val="24"/>
        </w:rPr>
        <w:t xml:space="preserve"> </w:t>
      </w:r>
      <w:r w:rsidR="00041166" w:rsidRPr="00546532">
        <w:rPr>
          <w:rFonts w:ascii="Times New Roman" w:hAnsi="Times New Roman"/>
          <w:sz w:val="24"/>
          <w:szCs w:val="24"/>
        </w:rPr>
        <w:t>investment and dividend decisions have a positive association</w:t>
      </w:r>
      <w:r w:rsidR="000237B5" w:rsidRPr="00546532">
        <w:rPr>
          <w:rFonts w:ascii="Times New Roman" w:hAnsi="Times New Roman"/>
          <w:sz w:val="24"/>
          <w:szCs w:val="24"/>
        </w:rPr>
        <w:t xml:space="preserve"> which </w:t>
      </w:r>
      <w:r w:rsidR="006433B5" w:rsidRPr="00546532">
        <w:rPr>
          <w:rFonts w:ascii="Times New Roman" w:hAnsi="Times New Roman"/>
          <w:sz w:val="24"/>
          <w:szCs w:val="24"/>
        </w:rPr>
        <w:t xml:space="preserve">is </w:t>
      </w:r>
      <w:r w:rsidR="000237B5" w:rsidRPr="00546532">
        <w:rPr>
          <w:rFonts w:ascii="Times New Roman" w:hAnsi="Times New Roman"/>
          <w:sz w:val="24"/>
          <w:szCs w:val="24"/>
        </w:rPr>
        <w:t>consistent with simultaneous dividend theory (Lahiri and Chakraborty, 2014)</w:t>
      </w:r>
      <w:r w:rsidR="00041166" w:rsidRPr="00546532">
        <w:rPr>
          <w:rFonts w:ascii="Times New Roman" w:hAnsi="Times New Roman"/>
          <w:sz w:val="24"/>
          <w:szCs w:val="24"/>
        </w:rPr>
        <w:t>.</w:t>
      </w:r>
      <w:r w:rsidR="000237B5" w:rsidRPr="00546532">
        <w:rPr>
          <w:rFonts w:ascii="Times New Roman" w:hAnsi="Times New Roman"/>
          <w:sz w:val="24"/>
          <w:szCs w:val="24"/>
        </w:rPr>
        <w:t xml:space="preserve"> The study suggests that dividend payouts were increasing as firm</w:t>
      </w:r>
      <w:r w:rsidR="00C74E70">
        <w:rPr>
          <w:rFonts w:ascii="Times New Roman" w:hAnsi="Times New Roman"/>
          <w:sz w:val="24"/>
          <w:szCs w:val="24"/>
        </w:rPr>
        <w:t>s</w:t>
      </w:r>
      <w:r w:rsidR="000237B5" w:rsidRPr="00546532">
        <w:rPr>
          <w:rFonts w:ascii="Times New Roman" w:hAnsi="Times New Roman"/>
          <w:sz w:val="24"/>
          <w:szCs w:val="24"/>
        </w:rPr>
        <w:t xml:space="preserve"> increased investment expenditure.</w:t>
      </w:r>
      <w:r w:rsidR="0064269B" w:rsidRPr="00546532">
        <w:rPr>
          <w:rFonts w:ascii="Times New Roman" w:hAnsi="Times New Roman"/>
          <w:sz w:val="24"/>
          <w:szCs w:val="24"/>
        </w:rPr>
        <w:t xml:space="preserve"> This is possible where firms do not rely on internal sources of </w:t>
      </w:r>
      <w:r w:rsidR="0064269B" w:rsidRPr="00546532">
        <w:rPr>
          <w:rFonts w:ascii="Times New Roman" w:hAnsi="Times New Roman"/>
          <w:sz w:val="24"/>
          <w:szCs w:val="24"/>
        </w:rPr>
        <w:lastRenderedPageBreak/>
        <w:t xml:space="preserve">finance for investment. </w:t>
      </w:r>
      <w:r w:rsidR="00167F06" w:rsidRPr="00546532">
        <w:rPr>
          <w:rFonts w:ascii="Times New Roman" w:hAnsi="Times New Roman"/>
          <w:sz w:val="24"/>
          <w:szCs w:val="24"/>
        </w:rPr>
        <w:t>In the case of Zimbabwe, firms we</w:t>
      </w:r>
      <w:r w:rsidR="00667FF9" w:rsidRPr="00546532">
        <w:rPr>
          <w:rFonts w:ascii="Times New Roman" w:hAnsi="Times New Roman"/>
          <w:sz w:val="24"/>
          <w:szCs w:val="24"/>
        </w:rPr>
        <w:t xml:space="preserve">re able to access funding from debt considering the advanced financial sector. This is further explained by the fact that financial constraints seemed to be insignificant in relation to dividend policy. </w:t>
      </w:r>
      <w:r w:rsidR="004C7E27" w:rsidRPr="00546532">
        <w:rPr>
          <w:rFonts w:ascii="Times New Roman" w:hAnsi="Times New Roman"/>
          <w:sz w:val="24"/>
          <w:szCs w:val="24"/>
        </w:rPr>
        <w:t>Hence, t</w:t>
      </w:r>
      <w:r w:rsidR="00667FF9" w:rsidRPr="00546532">
        <w:rPr>
          <w:rFonts w:ascii="Times New Roman" w:hAnsi="Times New Roman"/>
          <w:sz w:val="24"/>
          <w:szCs w:val="24"/>
        </w:rPr>
        <w:t xml:space="preserve">he variable capturing financing constraints was dropped from the analysis because it was insignificant. </w:t>
      </w:r>
      <w:r w:rsidR="00C446A3" w:rsidRPr="00546532">
        <w:rPr>
          <w:rFonts w:ascii="Times New Roman" w:hAnsi="Times New Roman"/>
          <w:sz w:val="24"/>
          <w:szCs w:val="24"/>
        </w:rPr>
        <w:t>The other explanation</w:t>
      </w:r>
      <w:r w:rsidR="00DE4A36">
        <w:rPr>
          <w:rFonts w:ascii="Times New Roman" w:hAnsi="Times New Roman"/>
          <w:sz w:val="24"/>
          <w:szCs w:val="24"/>
        </w:rPr>
        <w:t xml:space="preserve"> consistent with the Zimbabwe market</w:t>
      </w:r>
      <w:r w:rsidR="004574DF" w:rsidRPr="00546532">
        <w:rPr>
          <w:rFonts w:ascii="Times New Roman" w:hAnsi="Times New Roman"/>
          <w:sz w:val="24"/>
          <w:szCs w:val="24"/>
        </w:rPr>
        <w:t>, given by Franc-Dabrowska (2009),</w:t>
      </w:r>
      <w:r w:rsidR="00C446A3" w:rsidRPr="00546532">
        <w:rPr>
          <w:rFonts w:ascii="Times New Roman" w:hAnsi="Times New Roman"/>
          <w:sz w:val="24"/>
          <w:szCs w:val="24"/>
        </w:rPr>
        <w:t xml:space="preserve"> is that most firms that were paying dividends </w:t>
      </w:r>
      <w:r w:rsidR="008A3045" w:rsidRPr="00546532">
        <w:rPr>
          <w:rFonts w:ascii="Times New Roman" w:hAnsi="Times New Roman"/>
          <w:sz w:val="24"/>
          <w:szCs w:val="24"/>
        </w:rPr>
        <w:t>may have been</w:t>
      </w:r>
      <w:r w:rsidR="00C446A3" w:rsidRPr="00546532">
        <w:rPr>
          <w:rFonts w:ascii="Times New Roman" w:hAnsi="Times New Roman"/>
          <w:sz w:val="24"/>
          <w:szCs w:val="24"/>
        </w:rPr>
        <w:t xml:space="preserve"> at their maturity stage as such they ha</w:t>
      </w:r>
      <w:r w:rsidR="002413E6" w:rsidRPr="00546532">
        <w:rPr>
          <w:rFonts w:ascii="Times New Roman" w:hAnsi="Times New Roman"/>
          <w:sz w:val="24"/>
          <w:szCs w:val="24"/>
        </w:rPr>
        <w:t>d</w:t>
      </w:r>
      <w:r w:rsidR="00C446A3" w:rsidRPr="00546532">
        <w:rPr>
          <w:rFonts w:ascii="Times New Roman" w:hAnsi="Times New Roman"/>
          <w:sz w:val="24"/>
          <w:szCs w:val="24"/>
        </w:rPr>
        <w:t xml:space="preserve"> enough assets for long term investment and for dividend payouts. </w:t>
      </w:r>
      <w:r w:rsidR="00BF1767" w:rsidRPr="00546532">
        <w:rPr>
          <w:rFonts w:ascii="Times New Roman" w:hAnsi="Times New Roman"/>
          <w:sz w:val="24"/>
          <w:szCs w:val="24"/>
        </w:rPr>
        <w:t>Furthermore</w:t>
      </w:r>
      <w:r w:rsidR="007644DD" w:rsidRPr="00546532">
        <w:rPr>
          <w:rFonts w:ascii="Times New Roman" w:hAnsi="Times New Roman"/>
          <w:sz w:val="24"/>
          <w:szCs w:val="24"/>
        </w:rPr>
        <w:t>,</w:t>
      </w:r>
      <w:r w:rsidR="00BF1767" w:rsidRPr="00546532">
        <w:rPr>
          <w:rFonts w:ascii="Times New Roman" w:hAnsi="Times New Roman"/>
          <w:sz w:val="24"/>
          <w:szCs w:val="24"/>
        </w:rPr>
        <w:t xml:space="preserve"> </w:t>
      </w:r>
      <w:r w:rsidR="0072256B" w:rsidRPr="00546532">
        <w:rPr>
          <w:rFonts w:ascii="Times New Roman" w:hAnsi="Times New Roman"/>
          <w:sz w:val="24"/>
          <w:szCs w:val="24"/>
        </w:rPr>
        <w:t xml:space="preserve">Kato </w:t>
      </w:r>
      <w:r w:rsidR="00CD7C78" w:rsidRPr="00546532">
        <w:rPr>
          <w:rFonts w:ascii="Times New Roman" w:hAnsi="Times New Roman"/>
          <w:sz w:val="24"/>
          <w:szCs w:val="24"/>
        </w:rPr>
        <w:t>et al</w:t>
      </w:r>
      <w:r w:rsidR="008D2A50" w:rsidRPr="00546532">
        <w:rPr>
          <w:rFonts w:ascii="Times New Roman" w:hAnsi="Times New Roman"/>
          <w:sz w:val="24"/>
          <w:szCs w:val="24"/>
        </w:rPr>
        <w:t xml:space="preserve"> (2002) proposed</w:t>
      </w:r>
      <w:r w:rsidR="00BF1767" w:rsidRPr="00546532">
        <w:rPr>
          <w:rFonts w:ascii="Times New Roman" w:hAnsi="Times New Roman"/>
          <w:sz w:val="24"/>
          <w:szCs w:val="24"/>
        </w:rPr>
        <w:t xml:space="preserve"> that dividend increasing firms significantly increase their investment activities</w:t>
      </w:r>
      <w:r w:rsidR="00B75540" w:rsidRPr="00546532">
        <w:rPr>
          <w:rFonts w:ascii="Times New Roman" w:hAnsi="Times New Roman"/>
          <w:sz w:val="24"/>
          <w:szCs w:val="24"/>
        </w:rPr>
        <w:t xml:space="preserve"> </w:t>
      </w:r>
      <w:r w:rsidR="00784FCE" w:rsidRPr="00546532">
        <w:rPr>
          <w:rFonts w:ascii="Times New Roman" w:hAnsi="Times New Roman"/>
          <w:sz w:val="24"/>
          <w:szCs w:val="24"/>
        </w:rPr>
        <w:t xml:space="preserve">as they have higher earnings and lower debt ratios. Firms in Zimbabwe have debt ratios below 50% level. </w:t>
      </w:r>
      <w:r w:rsidR="00667FF9" w:rsidRPr="00546532">
        <w:rPr>
          <w:rFonts w:ascii="Times New Roman" w:hAnsi="Times New Roman"/>
          <w:sz w:val="24"/>
          <w:szCs w:val="24"/>
        </w:rPr>
        <w:t xml:space="preserve"> </w:t>
      </w:r>
    </w:p>
    <w:p w14:paraId="61E7D070" w14:textId="77777777" w:rsidR="00B3130E" w:rsidRPr="00546532" w:rsidRDefault="00271868" w:rsidP="0029508F">
      <w:pPr>
        <w:spacing w:line="360" w:lineRule="auto"/>
        <w:jc w:val="both"/>
        <w:rPr>
          <w:rFonts w:ascii="Times New Roman" w:hAnsi="Times New Roman"/>
          <w:sz w:val="24"/>
          <w:szCs w:val="24"/>
        </w:rPr>
      </w:pPr>
      <w:r w:rsidRPr="00546532">
        <w:rPr>
          <w:rFonts w:ascii="Times New Roman" w:hAnsi="Times New Roman"/>
          <w:sz w:val="24"/>
          <w:szCs w:val="24"/>
        </w:rPr>
        <w:t>The inflation variable and money supply variables were</w:t>
      </w:r>
      <w:r w:rsidR="00667FF9" w:rsidRPr="00546532">
        <w:rPr>
          <w:rFonts w:ascii="Times New Roman" w:hAnsi="Times New Roman"/>
          <w:sz w:val="24"/>
          <w:szCs w:val="24"/>
        </w:rPr>
        <w:t xml:space="preserve"> </w:t>
      </w:r>
      <w:r w:rsidRPr="00546532">
        <w:rPr>
          <w:rFonts w:ascii="Times New Roman" w:hAnsi="Times New Roman"/>
          <w:sz w:val="24"/>
          <w:szCs w:val="24"/>
        </w:rPr>
        <w:t xml:space="preserve">employed to control for hyperinflation and dollarization. As expected inflation had a negative effect under hyperinflation while money supply had no effect throughout the review period. </w:t>
      </w:r>
      <w:r w:rsidR="00701D19" w:rsidRPr="00546532">
        <w:rPr>
          <w:rFonts w:ascii="Times New Roman" w:hAnsi="Times New Roman"/>
          <w:sz w:val="24"/>
          <w:szCs w:val="24"/>
        </w:rPr>
        <w:t xml:space="preserve"> </w:t>
      </w:r>
    </w:p>
    <w:p w14:paraId="153435C0" w14:textId="77777777" w:rsidR="00254D00" w:rsidRPr="00546532" w:rsidRDefault="00254D00" w:rsidP="002A34CA">
      <w:pPr>
        <w:rPr>
          <w:rFonts w:ascii="Times New Roman" w:hAnsi="Times New Roman"/>
        </w:rPr>
      </w:pPr>
    </w:p>
    <w:p w14:paraId="0EFED128" w14:textId="77777777" w:rsidR="0011260F" w:rsidRPr="00546532" w:rsidRDefault="0011260F" w:rsidP="002A34CA">
      <w:pPr>
        <w:rPr>
          <w:rFonts w:ascii="Times New Roman" w:hAnsi="Times New Roman"/>
        </w:rPr>
      </w:pPr>
    </w:p>
    <w:p w14:paraId="60AAAD2B" w14:textId="77777777" w:rsidR="0011260F" w:rsidRPr="00546532" w:rsidRDefault="0011260F" w:rsidP="002A34CA">
      <w:pPr>
        <w:rPr>
          <w:rFonts w:ascii="Times New Roman" w:hAnsi="Times New Roman"/>
        </w:rPr>
      </w:pPr>
    </w:p>
    <w:p w14:paraId="0EC228F6" w14:textId="77777777" w:rsidR="0011260F" w:rsidRPr="00546532" w:rsidRDefault="0011260F" w:rsidP="002A34CA">
      <w:pPr>
        <w:rPr>
          <w:rFonts w:ascii="Times New Roman" w:hAnsi="Times New Roman"/>
        </w:rPr>
      </w:pPr>
    </w:p>
    <w:p w14:paraId="1BB91CF7" w14:textId="77777777" w:rsidR="00254D00" w:rsidRPr="00546532" w:rsidRDefault="00254D00" w:rsidP="002A34CA">
      <w:pPr>
        <w:rPr>
          <w:rFonts w:ascii="Times New Roman" w:hAnsi="Times New Roman"/>
        </w:rPr>
        <w:sectPr w:rsidR="00254D00" w:rsidRPr="00546532" w:rsidSect="00FA1ABD">
          <w:pgSz w:w="12240" w:h="15840"/>
          <w:pgMar w:top="1440" w:right="1440" w:bottom="1440" w:left="1440" w:header="720" w:footer="720" w:gutter="0"/>
          <w:cols w:space="720"/>
          <w:docGrid w:linePitch="360"/>
        </w:sectPr>
      </w:pPr>
    </w:p>
    <w:p w14:paraId="2798EE13" w14:textId="4BBE2CCD" w:rsidR="002A34CA" w:rsidRPr="00546532" w:rsidRDefault="000F0D6D" w:rsidP="002A34CA">
      <w:pPr>
        <w:spacing w:line="360" w:lineRule="auto"/>
        <w:rPr>
          <w:rFonts w:ascii="Times New Roman" w:hAnsi="Times New Roman"/>
          <w:b/>
          <w:sz w:val="24"/>
          <w:szCs w:val="18"/>
          <w:lang w:val="en-GB"/>
        </w:rPr>
      </w:pPr>
      <w:r w:rsidRPr="00546532">
        <w:rPr>
          <w:rFonts w:ascii="Times New Roman" w:hAnsi="Times New Roman"/>
          <w:b/>
          <w:sz w:val="24"/>
          <w:szCs w:val="18"/>
          <w:lang w:val="en-GB"/>
        </w:rPr>
        <w:lastRenderedPageBreak/>
        <w:t xml:space="preserve">Table </w:t>
      </w:r>
      <w:r w:rsidR="00CA169C" w:rsidRPr="00546532">
        <w:rPr>
          <w:rFonts w:ascii="Times New Roman" w:hAnsi="Times New Roman"/>
          <w:b/>
          <w:sz w:val="24"/>
          <w:szCs w:val="18"/>
          <w:lang w:val="en-GB"/>
        </w:rPr>
        <w:t>4.3</w:t>
      </w:r>
      <w:r w:rsidRPr="00546532">
        <w:rPr>
          <w:rFonts w:ascii="Times New Roman" w:hAnsi="Times New Roman"/>
          <w:b/>
          <w:sz w:val="24"/>
          <w:szCs w:val="18"/>
          <w:lang w:val="en-GB"/>
        </w:rPr>
        <w:t xml:space="preserve">: </w:t>
      </w:r>
      <w:r w:rsidR="00E5345A" w:rsidRPr="00546532">
        <w:rPr>
          <w:rFonts w:ascii="Times New Roman" w:hAnsi="Times New Roman"/>
          <w:b/>
          <w:sz w:val="24"/>
          <w:szCs w:val="18"/>
          <w:lang w:val="en-GB"/>
        </w:rPr>
        <w:t xml:space="preserve">Extended </w:t>
      </w:r>
      <w:r w:rsidR="002A34CA" w:rsidRPr="00546532">
        <w:rPr>
          <w:rFonts w:ascii="Times New Roman" w:hAnsi="Times New Roman"/>
          <w:b/>
          <w:sz w:val="24"/>
          <w:szCs w:val="18"/>
          <w:lang w:val="en-GB"/>
        </w:rPr>
        <w:t>Linter Models for three sub-periods</w:t>
      </w:r>
    </w:p>
    <w:tbl>
      <w:tblPr>
        <w:tblStyle w:val="TableGrid"/>
        <w:tblW w:w="0" w:type="auto"/>
        <w:tblLook w:val="04A0" w:firstRow="1" w:lastRow="0" w:firstColumn="1" w:lastColumn="0" w:noHBand="0" w:noVBand="1"/>
      </w:tblPr>
      <w:tblGrid>
        <w:gridCol w:w="1889"/>
        <w:gridCol w:w="1889"/>
        <w:gridCol w:w="1889"/>
        <w:gridCol w:w="1889"/>
      </w:tblGrid>
      <w:tr w:rsidR="002A34CA" w:rsidRPr="00546532" w14:paraId="31B31E82" w14:textId="77777777" w:rsidTr="00A66DB2">
        <w:tc>
          <w:tcPr>
            <w:tcW w:w="1889" w:type="dxa"/>
          </w:tcPr>
          <w:p w14:paraId="30F2072D" w14:textId="77777777" w:rsidR="002A34CA" w:rsidRPr="00546532" w:rsidRDefault="002A34CA" w:rsidP="0029508F">
            <w:pPr>
              <w:spacing w:line="240" w:lineRule="auto"/>
              <w:rPr>
                <w:rFonts w:ascii="Times New Roman" w:hAnsi="Times New Roman"/>
                <w:sz w:val="20"/>
                <w:szCs w:val="20"/>
              </w:rPr>
            </w:pPr>
            <w:r w:rsidRPr="00546532">
              <w:rPr>
                <w:rFonts w:ascii="Times New Roman" w:hAnsi="Times New Roman"/>
                <w:sz w:val="20"/>
                <w:szCs w:val="20"/>
              </w:rPr>
              <w:t>Period</w:t>
            </w:r>
          </w:p>
        </w:tc>
        <w:tc>
          <w:tcPr>
            <w:tcW w:w="1889" w:type="dxa"/>
          </w:tcPr>
          <w:p w14:paraId="500A0CA2" w14:textId="77777777" w:rsidR="002A34CA" w:rsidRPr="00546532" w:rsidRDefault="002A34CA" w:rsidP="0029508F">
            <w:pPr>
              <w:spacing w:line="240" w:lineRule="auto"/>
              <w:rPr>
                <w:rFonts w:ascii="Times New Roman" w:hAnsi="Times New Roman"/>
                <w:sz w:val="20"/>
                <w:szCs w:val="20"/>
              </w:rPr>
            </w:pPr>
            <w:r w:rsidRPr="00546532">
              <w:rPr>
                <w:rFonts w:ascii="Times New Roman" w:hAnsi="Times New Roman"/>
                <w:sz w:val="20"/>
                <w:szCs w:val="20"/>
              </w:rPr>
              <w:t>2000-2016</w:t>
            </w:r>
          </w:p>
        </w:tc>
        <w:tc>
          <w:tcPr>
            <w:tcW w:w="1889" w:type="dxa"/>
          </w:tcPr>
          <w:p w14:paraId="2C93810A" w14:textId="77777777" w:rsidR="002A34CA" w:rsidRPr="00546532" w:rsidRDefault="002A34CA" w:rsidP="0029508F">
            <w:pPr>
              <w:spacing w:line="240" w:lineRule="auto"/>
              <w:rPr>
                <w:rFonts w:ascii="Times New Roman" w:hAnsi="Times New Roman"/>
                <w:sz w:val="20"/>
                <w:szCs w:val="20"/>
              </w:rPr>
            </w:pPr>
            <w:r w:rsidRPr="00546532">
              <w:rPr>
                <w:rFonts w:ascii="Times New Roman" w:hAnsi="Times New Roman"/>
                <w:sz w:val="20"/>
                <w:szCs w:val="20"/>
              </w:rPr>
              <w:t>2000-2008</w:t>
            </w:r>
          </w:p>
        </w:tc>
        <w:tc>
          <w:tcPr>
            <w:tcW w:w="1889" w:type="dxa"/>
          </w:tcPr>
          <w:p w14:paraId="31CA1C79" w14:textId="77777777" w:rsidR="002A34CA" w:rsidRPr="00546532" w:rsidRDefault="002A34CA" w:rsidP="0029508F">
            <w:pPr>
              <w:spacing w:line="240" w:lineRule="auto"/>
              <w:rPr>
                <w:rFonts w:ascii="Times New Roman" w:hAnsi="Times New Roman"/>
                <w:sz w:val="20"/>
                <w:szCs w:val="20"/>
              </w:rPr>
            </w:pPr>
            <w:r w:rsidRPr="00546532">
              <w:rPr>
                <w:rFonts w:ascii="Times New Roman" w:hAnsi="Times New Roman"/>
                <w:sz w:val="20"/>
                <w:szCs w:val="20"/>
              </w:rPr>
              <w:t>2009-2016</w:t>
            </w:r>
          </w:p>
        </w:tc>
      </w:tr>
      <w:tr w:rsidR="002A34CA" w:rsidRPr="00546532" w14:paraId="38913477" w14:textId="77777777" w:rsidTr="00A66DB2">
        <w:tc>
          <w:tcPr>
            <w:tcW w:w="1889" w:type="dxa"/>
          </w:tcPr>
          <w:p w14:paraId="3FA61ED1" w14:textId="77777777" w:rsidR="002A34CA" w:rsidRPr="00546532" w:rsidRDefault="002A34CA" w:rsidP="0029508F">
            <w:pPr>
              <w:spacing w:line="240" w:lineRule="auto"/>
              <w:rPr>
                <w:rFonts w:ascii="Times New Roman" w:hAnsi="Times New Roman"/>
                <w:sz w:val="20"/>
                <w:szCs w:val="20"/>
              </w:rPr>
            </w:pPr>
            <w:r w:rsidRPr="00546532">
              <w:rPr>
                <w:rFonts w:ascii="Times New Roman" w:hAnsi="Times New Roman"/>
                <w:sz w:val="20"/>
                <w:szCs w:val="20"/>
              </w:rPr>
              <w:t xml:space="preserve">Variable </w:t>
            </w:r>
            <w:r w:rsidR="00A0254D" w:rsidRPr="00546532">
              <w:rPr>
                <w:rFonts w:ascii="Times New Roman" w:hAnsi="Times New Roman"/>
                <w:sz w:val="20"/>
                <w:szCs w:val="20"/>
              </w:rPr>
              <w:t>/Model</w:t>
            </w:r>
          </w:p>
        </w:tc>
        <w:tc>
          <w:tcPr>
            <w:tcW w:w="1889" w:type="dxa"/>
          </w:tcPr>
          <w:p w14:paraId="62F91D9A" w14:textId="77777777" w:rsidR="002A34CA" w:rsidRPr="00546532" w:rsidRDefault="002A34CA" w:rsidP="0029508F">
            <w:pPr>
              <w:spacing w:line="240" w:lineRule="auto"/>
              <w:rPr>
                <w:rFonts w:ascii="Times New Roman" w:hAnsi="Times New Roman"/>
                <w:sz w:val="20"/>
                <w:szCs w:val="20"/>
              </w:rPr>
            </w:pPr>
            <w:r w:rsidRPr="00546532">
              <w:rPr>
                <w:rFonts w:ascii="Times New Roman" w:hAnsi="Times New Roman"/>
                <w:sz w:val="20"/>
                <w:szCs w:val="20"/>
              </w:rPr>
              <w:t>FE</w:t>
            </w:r>
          </w:p>
        </w:tc>
        <w:tc>
          <w:tcPr>
            <w:tcW w:w="1889" w:type="dxa"/>
          </w:tcPr>
          <w:p w14:paraId="09F18972" w14:textId="77777777" w:rsidR="002A34CA" w:rsidRPr="00546532" w:rsidRDefault="002A34CA" w:rsidP="0029508F">
            <w:pPr>
              <w:spacing w:line="240" w:lineRule="auto"/>
              <w:rPr>
                <w:rFonts w:ascii="Times New Roman" w:hAnsi="Times New Roman"/>
                <w:sz w:val="20"/>
                <w:szCs w:val="20"/>
              </w:rPr>
            </w:pPr>
            <w:r w:rsidRPr="00546532">
              <w:rPr>
                <w:rFonts w:ascii="Times New Roman" w:hAnsi="Times New Roman"/>
                <w:sz w:val="20"/>
                <w:szCs w:val="20"/>
              </w:rPr>
              <w:t>FE</w:t>
            </w:r>
          </w:p>
        </w:tc>
        <w:tc>
          <w:tcPr>
            <w:tcW w:w="1889" w:type="dxa"/>
          </w:tcPr>
          <w:p w14:paraId="12328E7E" w14:textId="77777777" w:rsidR="002A34CA" w:rsidRPr="00546532" w:rsidRDefault="002A34CA" w:rsidP="0029508F">
            <w:pPr>
              <w:spacing w:line="240" w:lineRule="auto"/>
              <w:rPr>
                <w:rFonts w:ascii="Times New Roman" w:hAnsi="Times New Roman"/>
                <w:sz w:val="20"/>
                <w:szCs w:val="20"/>
              </w:rPr>
            </w:pPr>
            <w:r w:rsidRPr="00546532">
              <w:rPr>
                <w:rFonts w:ascii="Times New Roman" w:hAnsi="Times New Roman"/>
                <w:sz w:val="20"/>
                <w:szCs w:val="20"/>
              </w:rPr>
              <w:t>FE</w:t>
            </w:r>
          </w:p>
        </w:tc>
      </w:tr>
      <w:tr w:rsidR="002A34CA" w:rsidRPr="00546532" w14:paraId="4629049E" w14:textId="77777777" w:rsidTr="00A66DB2">
        <w:tc>
          <w:tcPr>
            <w:tcW w:w="1889" w:type="dxa"/>
            <w:vAlign w:val="bottom"/>
          </w:tcPr>
          <w:p w14:paraId="35969804"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C</w:t>
            </w:r>
          </w:p>
        </w:tc>
        <w:tc>
          <w:tcPr>
            <w:tcW w:w="1889" w:type="dxa"/>
            <w:vAlign w:val="bottom"/>
          </w:tcPr>
          <w:p w14:paraId="6D52A2AC"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-0.2518**</w:t>
            </w:r>
          </w:p>
        </w:tc>
        <w:tc>
          <w:tcPr>
            <w:tcW w:w="1889" w:type="dxa"/>
            <w:vAlign w:val="bottom"/>
          </w:tcPr>
          <w:p w14:paraId="16379CCB"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0.01767***</w:t>
            </w:r>
          </w:p>
        </w:tc>
        <w:tc>
          <w:tcPr>
            <w:tcW w:w="1889" w:type="dxa"/>
            <w:vAlign w:val="bottom"/>
          </w:tcPr>
          <w:p w14:paraId="6E86D868"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0.0100***</w:t>
            </w:r>
          </w:p>
        </w:tc>
      </w:tr>
      <w:tr w:rsidR="002A34CA" w:rsidRPr="00546532" w14:paraId="283DFABC" w14:textId="77777777" w:rsidTr="00A66DB2">
        <w:tc>
          <w:tcPr>
            <w:tcW w:w="1889" w:type="dxa"/>
            <w:vAlign w:val="bottom"/>
          </w:tcPr>
          <w:p w14:paraId="2EA2FE89" w14:textId="417FF0E1" w:rsidR="002A34CA" w:rsidRPr="00546532" w:rsidRDefault="002A34CA" w:rsidP="0029508F">
            <w:pPr>
              <w:autoSpaceDE w:val="0"/>
              <w:autoSpaceDN w:val="0"/>
              <w:adjustRightInd w:val="0"/>
              <w:spacing w:line="240" w:lineRule="auto"/>
              <w:rPr>
                <w:rFonts w:ascii="Times New Roman" w:hAnsi="Times New Roman"/>
                <w:color w:val="000000"/>
                <w:sz w:val="20"/>
                <w:szCs w:val="20"/>
              </w:rPr>
            </w:pPr>
            <w:proofErr w:type="spellStart"/>
            <w:r w:rsidRPr="00546532">
              <w:rPr>
                <w:rFonts w:ascii="Times New Roman" w:hAnsi="Times New Roman"/>
                <w:sz w:val="20"/>
                <w:szCs w:val="20"/>
              </w:rPr>
              <w:t>DPS</w:t>
            </w:r>
            <w:r w:rsidRPr="00546532">
              <w:rPr>
                <w:rFonts w:ascii="Times New Roman" w:hAnsi="Times New Roman"/>
                <w:sz w:val="20"/>
                <w:szCs w:val="20"/>
                <w:vertAlign w:val="subscript"/>
              </w:rPr>
              <w:t>i</w:t>
            </w:r>
            <w:proofErr w:type="spellEnd"/>
            <w:r w:rsidR="00E46194" w:rsidRPr="00546532">
              <w:rPr>
                <w:rFonts w:ascii="Times New Roman" w:hAnsi="Times New Roman"/>
                <w:sz w:val="20"/>
                <w:szCs w:val="20"/>
                <w:vertAlign w:val="subscript"/>
              </w:rPr>
              <w:t>(</w:t>
            </w:r>
            <w:r w:rsidRPr="00546532">
              <w:rPr>
                <w:rFonts w:ascii="Times New Roman" w:hAnsi="Times New Roman"/>
                <w:sz w:val="20"/>
                <w:szCs w:val="20"/>
                <w:vertAlign w:val="subscript"/>
              </w:rPr>
              <w:t>t-1</w:t>
            </w:r>
            <w:r w:rsidR="00E46194" w:rsidRPr="00546532">
              <w:rPr>
                <w:rFonts w:ascii="Times New Roman" w:hAnsi="Times New Roman"/>
                <w:sz w:val="20"/>
                <w:szCs w:val="20"/>
                <w:vertAlign w:val="subscript"/>
              </w:rPr>
              <w:t>)</w:t>
            </w:r>
          </w:p>
        </w:tc>
        <w:tc>
          <w:tcPr>
            <w:tcW w:w="1889" w:type="dxa"/>
            <w:vAlign w:val="bottom"/>
          </w:tcPr>
          <w:p w14:paraId="3E0B9F24"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0.1226***</w:t>
            </w:r>
          </w:p>
        </w:tc>
        <w:tc>
          <w:tcPr>
            <w:tcW w:w="1889" w:type="dxa"/>
            <w:vAlign w:val="bottom"/>
          </w:tcPr>
          <w:p w14:paraId="5EE50BF5"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0.0320</w:t>
            </w:r>
          </w:p>
        </w:tc>
        <w:tc>
          <w:tcPr>
            <w:tcW w:w="1889" w:type="dxa"/>
            <w:vAlign w:val="bottom"/>
          </w:tcPr>
          <w:p w14:paraId="140894B7"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-0.0570</w:t>
            </w:r>
          </w:p>
        </w:tc>
      </w:tr>
      <w:tr w:rsidR="002A34CA" w:rsidRPr="00546532" w14:paraId="1F4EA825" w14:textId="77777777" w:rsidTr="00A66DB2">
        <w:tc>
          <w:tcPr>
            <w:tcW w:w="1889" w:type="dxa"/>
            <w:vAlign w:val="bottom"/>
          </w:tcPr>
          <w:p w14:paraId="6CC8D85C"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FG</w:t>
            </w:r>
          </w:p>
        </w:tc>
        <w:tc>
          <w:tcPr>
            <w:tcW w:w="1889" w:type="dxa"/>
            <w:vAlign w:val="bottom"/>
          </w:tcPr>
          <w:p w14:paraId="702127FF"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-0.0012**</w:t>
            </w:r>
          </w:p>
        </w:tc>
        <w:tc>
          <w:tcPr>
            <w:tcW w:w="1889" w:type="dxa"/>
            <w:vAlign w:val="bottom"/>
          </w:tcPr>
          <w:p w14:paraId="4308551A"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-0.0023***</w:t>
            </w:r>
          </w:p>
        </w:tc>
        <w:tc>
          <w:tcPr>
            <w:tcW w:w="1889" w:type="dxa"/>
            <w:vAlign w:val="bottom"/>
          </w:tcPr>
          <w:p w14:paraId="31B59CD7"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-0.0010**</w:t>
            </w:r>
          </w:p>
        </w:tc>
      </w:tr>
      <w:tr w:rsidR="002A34CA" w:rsidRPr="00546532" w14:paraId="6CFD7844" w14:textId="77777777" w:rsidTr="00A66DB2">
        <w:tc>
          <w:tcPr>
            <w:tcW w:w="1889" w:type="dxa"/>
            <w:vAlign w:val="bottom"/>
          </w:tcPr>
          <w:p w14:paraId="27954439"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FLEV6</w:t>
            </w:r>
          </w:p>
        </w:tc>
        <w:tc>
          <w:tcPr>
            <w:tcW w:w="1889" w:type="dxa"/>
            <w:vAlign w:val="bottom"/>
          </w:tcPr>
          <w:p w14:paraId="2466FBB3"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-0.0006</w:t>
            </w:r>
          </w:p>
        </w:tc>
        <w:tc>
          <w:tcPr>
            <w:tcW w:w="1889" w:type="dxa"/>
            <w:vAlign w:val="bottom"/>
          </w:tcPr>
          <w:p w14:paraId="1DD2D653"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-0.0005</w:t>
            </w:r>
          </w:p>
        </w:tc>
        <w:tc>
          <w:tcPr>
            <w:tcW w:w="1889" w:type="dxa"/>
            <w:vAlign w:val="bottom"/>
          </w:tcPr>
          <w:p w14:paraId="3C74EEE4"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0.0014*</w:t>
            </w:r>
          </w:p>
        </w:tc>
      </w:tr>
      <w:tr w:rsidR="002A34CA" w:rsidRPr="00546532" w14:paraId="2F265CB7" w14:textId="77777777" w:rsidTr="00A66DB2">
        <w:tc>
          <w:tcPr>
            <w:tcW w:w="1889" w:type="dxa"/>
            <w:vAlign w:val="bottom"/>
          </w:tcPr>
          <w:p w14:paraId="52FBC7EE"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INFLN</w:t>
            </w:r>
          </w:p>
        </w:tc>
        <w:tc>
          <w:tcPr>
            <w:tcW w:w="1889" w:type="dxa"/>
            <w:vAlign w:val="bottom"/>
          </w:tcPr>
          <w:p w14:paraId="2031DFC9"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-1.80E-10</w:t>
            </w:r>
          </w:p>
        </w:tc>
        <w:tc>
          <w:tcPr>
            <w:tcW w:w="1889" w:type="dxa"/>
            <w:vAlign w:val="bottom"/>
          </w:tcPr>
          <w:p w14:paraId="3462F232"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-1.08E-09***</w:t>
            </w:r>
          </w:p>
        </w:tc>
        <w:tc>
          <w:tcPr>
            <w:tcW w:w="1889" w:type="dxa"/>
            <w:vAlign w:val="bottom"/>
          </w:tcPr>
          <w:p w14:paraId="52F22947"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0.0220</w:t>
            </w:r>
          </w:p>
        </w:tc>
      </w:tr>
      <w:tr w:rsidR="002A34CA" w:rsidRPr="00546532" w14:paraId="65714B06" w14:textId="77777777" w:rsidTr="00A66DB2">
        <w:tc>
          <w:tcPr>
            <w:tcW w:w="1889" w:type="dxa"/>
            <w:vAlign w:val="bottom"/>
          </w:tcPr>
          <w:p w14:paraId="6DBF9CBD"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OWN1</w:t>
            </w:r>
          </w:p>
        </w:tc>
        <w:tc>
          <w:tcPr>
            <w:tcW w:w="1889" w:type="dxa"/>
            <w:vAlign w:val="bottom"/>
          </w:tcPr>
          <w:p w14:paraId="6AECEAB4"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0.0540***</w:t>
            </w:r>
          </w:p>
        </w:tc>
        <w:tc>
          <w:tcPr>
            <w:tcW w:w="1889" w:type="dxa"/>
            <w:vAlign w:val="bottom"/>
          </w:tcPr>
          <w:p w14:paraId="1DF4F8E6"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0.0892***</w:t>
            </w:r>
          </w:p>
        </w:tc>
        <w:tc>
          <w:tcPr>
            <w:tcW w:w="1889" w:type="dxa"/>
            <w:vAlign w:val="bottom"/>
          </w:tcPr>
          <w:p w14:paraId="59FD4C9F"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0.0538***</w:t>
            </w:r>
          </w:p>
        </w:tc>
      </w:tr>
      <w:tr w:rsidR="002A34CA" w:rsidRPr="00546532" w14:paraId="798D27F2" w14:textId="77777777" w:rsidTr="00A66DB2">
        <w:tc>
          <w:tcPr>
            <w:tcW w:w="1889" w:type="dxa"/>
            <w:vAlign w:val="bottom"/>
          </w:tcPr>
          <w:p w14:paraId="46580829"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OWN1SQD</w:t>
            </w:r>
          </w:p>
        </w:tc>
        <w:tc>
          <w:tcPr>
            <w:tcW w:w="1889" w:type="dxa"/>
            <w:vAlign w:val="bottom"/>
          </w:tcPr>
          <w:p w14:paraId="3A3DE4B6"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-0.0675**</w:t>
            </w:r>
          </w:p>
        </w:tc>
        <w:tc>
          <w:tcPr>
            <w:tcW w:w="1889" w:type="dxa"/>
            <w:vAlign w:val="bottom"/>
          </w:tcPr>
          <w:p w14:paraId="737BEF75"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-0.0846</w:t>
            </w:r>
          </w:p>
        </w:tc>
        <w:tc>
          <w:tcPr>
            <w:tcW w:w="1889" w:type="dxa"/>
            <w:vAlign w:val="bottom"/>
          </w:tcPr>
          <w:p w14:paraId="749E576F"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-0.0338**</w:t>
            </w:r>
          </w:p>
        </w:tc>
      </w:tr>
      <w:tr w:rsidR="002A34CA" w:rsidRPr="00546532" w14:paraId="4DF0F180" w14:textId="77777777" w:rsidTr="00A66DB2">
        <w:tc>
          <w:tcPr>
            <w:tcW w:w="1889" w:type="dxa"/>
            <w:vAlign w:val="bottom"/>
          </w:tcPr>
          <w:p w14:paraId="37425B09"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SIZE2</w:t>
            </w:r>
          </w:p>
        </w:tc>
        <w:tc>
          <w:tcPr>
            <w:tcW w:w="1889" w:type="dxa"/>
            <w:vAlign w:val="bottom"/>
          </w:tcPr>
          <w:p w14:paraId="07AB464F"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0.0306**</w:t>
            </w:r>
          </w:p>
        </w:tc>
        <w:tc>
          <w:tcPr>
            <w:tcW w:w="1889" w:type="dxa"/>
            <w:vAlign w:val="bottom"/>
          </w:tcPr>
          <w:p w14:paraId="50B4F69A" w14:textId="13A8FDE2" w:rsidR="002A34CA" w:rsidRPr="00546532" w:rsidRDefault="00D902E1"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w:t>
            </w:r>
          </w:p>
        </w:tc>
        <w:tc>
          <w:tcPr>
            <w:tcW w:w="1889" w:type="dxa"/>
            <w:vAlign w:val="bottom"/>
          </w:tcPr>
          <w:p w14:paraId="49654ABC" w14:textId="552079FB" w:rsidR="002A34CA" w:rsidRPr="00546532" w:rsidRDefault="00D902E1"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w:t>
            </w:r>
          </w:p>
        </w:tc>
      </w:tr>
      <w:tr w:rsidR="002A34CA" w:rsidRPr="00546532" w14:paraId="74953CB6" w14:textId="77777777" w:rsidTr="00A66DB2">
        <w:tc>
          <w:tcPr>
            <w:tcW w:w="1889" w:type="dxa"/>
            <w:vAlign w:val="bottom"/>
          </w:tcPr>
          <w:p w14:paraId="2F6DA839"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SIZE2SQD</w:t>
            </w:r>
          </w:p>
        </w:tc>
        <w:tc>
          <w:tcPr>
            <w:tcW w:w="1889" w:type="dxa"/>
            <w:vAlign w:val="bottom"/>
          </w:tcPr>
          <w:p w14:paraId="1CDB5BB1"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-0.0009**</w:t>
            </w:r>
          </w:p>
        </w:tc>
        <w:tc>
          <w:tcPr>
            <w:tcW w:w="1889" w:type="dxa"/>
            <w:vAlign w:val="bottom"/>
          </w:tcPr>
          <w:p w14:paraId="265945A2" w14:textId="6D2760D2" w:rsidR="002A34CA" w:rsidRPr="00546532" w:rsidRDefault="00D902E1"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w:t>
            </w:r>
          </w:p>
        </w:tc>
        <w:tc>
          <w:tcPr>
            <w:tcW w:w="1889" w:type="dxa"/>
            <w:vAlign w:val="bottom"/>
          </w:tcPr>
          <w:p w14:paraId="49D11165" w14:textId="7B9DBB4D" w:rsidR="002A34CA" w:rsidRPr="00546532" w:rsidRDefault="00D902E1"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w:t>
            </w:r>
          </w:p>
        </w:tc>
      </w:tr>
      <w:tr w:rsidR="002A34CA" w:rsidRPr="00546532" w14:paraId="053ED05F" w14:textId="77777777" w:rsidTr="00A66DB2">
        <w:tc>
          <w:tcPr>
            <w:tcW w:w="1889" w:type="dxa"/>
            <w:vAlign w:val="bottom"/>
          </w:tcPr>
          <w:p w14:paraId="1C46F6F9"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MSP</w:t>
            </w:r>
          </w:p>
        </w:tc>
        <w:tc>
          <w:tcPr>
            <w:tcW w:w="1889" w:type="dxa"/>
            <w:vAlign w:val="bottom"/>
          </w:tcPr>
          <w:p w14:paraId="697D74D0"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0.0011</w:t>
            </w:r>
          </w:p>
        </w:tc>
        <w:tc>
          <w:tcPr>
            <w:tcW w:w="1889" w:type="dxa"/>
            <w:vAlign w:val="bottom"/>
          </w:tcPr>
          <w:p w14:paraId="0CF73EE9"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0.00029</w:t>
            </w:r>
          </w:p>
        </w:tc>
        <w:tc>
          <w:tcPr>
            <w:tcW w:w="1889" w:type="dxa"/>
            <w:vAlign w:val="bottom"/>
          </w:tcPr>
          <w:p w14:paraId="043520FA"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0.0002</w:t>
            </w:r>
          </w:p>
        </w:tc>
      </w:tr>
      <w:tr w:rsidR="002A34CA" w:rsidRPr="00546532" w14:paraId="091038CA" w14:textId="77777777" w:rsidTr="00A66DB2">
        <w:tc>
          <w:tcPr>
            <w:tcW w:w="1889" w:type="dxa"/>
            <w:vAlign w:val="bottom"/>
          </w:tcPr>
          <w:p w14:paraId="55CC6CCE"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EPS</w:t>
            </w:r>
          </w:p>
        </w:tc>
        <w:tc>
          <w:tcPr>
            <w:tcW w:w="1889" w:type="dxa"/>
            <w:vAlign w:val="bottom"/>
          </w:tcPr>
          <w:p w14:paraId="1E76FFB1"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0.1813***</w:t>
            </w:r>
          </w:p>
        </w:tc>
        <w:tc>
          <w:tcPr>
            <w:tcW w:w="1889" w:type="dxa"/>
            <w:vAlign w:val="bottom"/>
          </w:tcPr>
          <w:p w14:paraId="563BEF82"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0.1257***</w:t>
            </w:r>
          </w:p>
        </w:tc>
        <w:tc>
          <w:tcPr>
            <w:tcW w:w="1889" w:type="dxa"/>
            <w:vAlign w:val="bottom"/>
          </w:tcPr>
          <w:p w14:paraId="54602FA2"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0.0672**</w:t>
            </w:r>
          </w:p>
        </w:tc>
      </w:tr>
      <w:tr w:rsidR="002A34CA" w:rsidRPr="00546532" w14:paraId="75C99194" w14:textId="77777777" w:rsidTr="00A66DB2">
        <w:tc>
          <w:tcPr>
            <w:tcW w:w="1889" w:type="dxa"/>
            <w:vAlign w:val="bottom"/>
          </w:tcPr>
          <w:p w14:paraId="4E5F562E"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EPSSQD</w:t>
            </w:r>
          </w:p>
        </w:tc>
        <w:tc>
          <w:tcPr>
            <w:tcW w:w="1889" w:type="dxa"/>
            <w:vAlign w:val="bottom"/>
          </w:tcPr>
          <w:p w14:paraId="3A79F06A"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-0.4279***</w:t>
            </w:r>
          </w:p>
        </w:tc>
        <w:tc>
          <w:tcPr>
            <w:tcW w:w="1889" w:type="dxa"/>
            <w:vAlign w:val="bottom"/>
          </w:tcPr>
          <w:p w14:paraId="7308D3D8"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-0.2914**</w:t>
            </w:r>
          </w:p>
        </w:tc>
        <w:tc>
          <w:tcPr>
            <w:tcW w:w="1889" w:type="dxa"/>
            <w:vAlign w:val="bottom"/>
          </w:tcPr>
          <w:p w14:paraId="34B3EE4B" w14:textId="1E1CF6F6" w:rsidR="002A34CA" w:rsidRPr="00546532" w:rsidRDefault="00D902E1"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w:t>
            </w:r>
          </w:p>
        </w:tc>
      </w:tr>
      <w:tr w:rsidR="002A34CA" w:rsidRPr="00546532" w14:paraId="66140929" w14:textId="77777777" w:rsidTr="00A66DB2">
        <w:tc>
          <w:tcPr>
            <w:tcW w:w="1889" w:type="dxa"/>
            <w:vAlign w:val="bottom"/>
          </w:tcPr>
          <w:p w14:paraId="50E2CEE7" w14:textId="77777777" w:rsidR="002A34CA" w:rsidRPr="00546532" w:rsidRDefault="002A34CA" w:rsidP="0029508F">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TP</w:t>
            </w:r>
          </w:p>
        </w:tc>
        <w:tc>
          <w:tcPr>
            <w:tcW w:w="1889" w:type="dxa"/>
            <w:vAlign w:val="bottom"/>
          </w:tcPr>
          <w:p w14:paraId="282862BD"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0.0076**</w:t>
            </w:r>
          </w:p>
        </w:tc>
        <w:tc>
          <w:tcPr>
            <w:tcW w:w="1889" w:type="dxa"/>
            <w:vAlign w:val="bottom"/>
          </w:tcPr>
          <w:p w14:paraId="3060B8F0"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0.0203***</w:t>
            </w:r>
          </w:p>
        </w:tc>
        <w:tc>
          <w:tcPr>
            <w:tcW w:w="1889" w:type="dxa"/>
            <w:vAlign w:val="bottom"/>
          </w:tcPr>
          <w:p w14:paraId="09A3A595" w14:textId="77777777" w:rsidR="002A34CA" w:rsidRPr="00546532" w:rsidRDefault="002A34CA" w:rsidP="0029508F">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0.0069***</w:t>
            </w:r>
          </w:p>
        </w:tc>
      </w:tr>
      <w:tr w:rsidR="002A34CA" w:rsidRPr="00546532" w14:paraId="5D0F92C5" w14:textId="77777777" w:rsidTr="00A66DB2">
        <w:tc>
          <w:tcPr>
            <w:tcW w:w="1889" w:type="dxa"/>
            <w:vAlign w:val="bottom"/>
          </w:tcPr>
          <w:p w14:paraId="29B06767" w14:textId="77777777" w:rsidR="002A34CA" w:rsidRPr="00546532" w:rsidRDefault="002A34CA" w:rsidP="004D53D0">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INV1</w:t>
            </w:r>
          </w:p>
        </w:tc>
        <w:tc>
          <w:tcPr>
            <w:tcW w:w="1889" w:type="dxa"/>
            <w:vAlign w:val="bottom"/>
          </w:tcPr>
          <w:p w14:paraId="6F7B9768" w14:textId="77777777" w:rsidR="002A34CA" w:rsidRPr="00546532" w:rsidRDefault="002A34CA" w:rsidP="004D53D0">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0.0020*</w:t>
            </w:r>
          </w:p>
        </w:tc>
        <w:tc>
          <w:tcPr>
            <w:tcW w:w="1889" w:type="dxa"/>
            <w:vAlign w:val="bottom"/>
          </w:tcPr>
          <w:p w14:paraId="736C6B70" w14:textId="7762A33B" w:rsidR="002A34CA" w:rsidRPr="00546532" w:rsidRDefault="00D902E1" w:rsidP="004D53D0">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w:t>
            </w:r>
          </w:p>
        </w:tc>
        <w:tc>
          <w:tcPr>
            <w:tcW w:w="1889" w:type="dxa"/>
            <w:vAlign w:val="bottom"/>
          </w:tcPr>
          <w:p w14:paraId="21628EDE" w14:textId="77777777" w:rsidR="002A34CA" w:rsidRPr="00546532" w:rsidRDefault="002A34CA" w:rsidP="004D53D0">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0.0040***</w:t>
            </w:r>
          </w:p>
        </w:tc>
      </w:tr>
      <w:tr w:rsidR="002A34CA" w:rsidRPr="00546532" w14:paraId="33A63CD4" w14:textId="77777777" w:rsidTr="00A66DB2">
        <w:tc>
          <w:tcPr>
            <w:tcW w:w="1889" w:type="dxa"/>
            <w:vAlign w:val="bottom"/>
          </w:tcPr>
          <w:p w14:paraId="397E6B48" w14:textId="77777777" w:rsidR="002A34CA" w:rsidRPr="00546532" w:rsidRDefault="002A34CA" w:rsidP="004D53D0">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OWN5</w:t>
            </w:r>
          </w:p>
        </w:tc>
        <w:tc>
          <w:tcPr>
            <w:tcW w:w="1889" w:type="dxa"/>
            <w:vAlign w:val="bottom"/>
          </w:tcPr>
          <w:p w14:paraId="41E66938" w14:textId="77777777" w:rsidR="002A34CA" w:rsidRPr="00546532" w:rsidRDefault="002A34CA" w:rsidP="004D53D0">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0.0004</w:t>
            </w:r>
          </w:p>
        </w:tc>
        <w:tc>
          <w:tcPr>
            <w:tcW w:w="1889" w:type="dxa"/>
            <w:vAlign w:val="bottom"/>
          </w:tcPr>
          <w:p w14:paraId="3F5F6ECC" w14:textId="77777777" w:rsidR="002A34CA" w:rsidRPr="00546532" w:rsidRDefault="002A34CA" w:rsidP="004D53D0">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-0.0046*</w:t>
            </w:r>
          </w:p>
        </w:tc>
        <w:tc>
          <w:tcPr>
            <w:tcW w:w="1889" w:type="dxa"/>
            <w:vAlign w:val="bottom"/>
          </w:tcPr>
          <w:p w14:paraId="4B2A5FB3" w14:textId="77777777" w:rsidR="002A34CA" w:rsidRPr="00546532" w:rsidRDefault="002A34CA" w:rsidP="004D53D0">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0.0089***</w:t>
            </w:r>
          </w:p>
        </w:tc>
      </w:tr>
      <w:tr w:rsidR="002A34CA" w:rsidRPr="00546532" w14:paraId="0D5C8459" w14:textId="77777777" w:rsidTr="00A66DB2">
        <w:tc>
          <w:tcPr>
            <w:tcW w:w="1889" w:type="dxa"/>
            <w:vAlign w:val="bottom"/>
          </w:tcPr>
          <w:p w14:paraId="0B7872F3" w14:textId="77777777" w:rsidR="002A34CA" w:rsidRPr="00546532" w:rsidRDefault="002A34CA" w:rsidP="004D53D0">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OWN5SQD</w:t>
            </w:r>
          </w:p>
        </w:tc>
        <w:tc>
          <w:tcPr>
            <w:tcW w:w="1889" w:type="dxa"/>
            <w:vAlign w:val="bottom"/>
          </w:tcPr>
          <w:p w14:paraId="26DE9744" w14:textId="77777777" w:rsidR="002A34CA" w:rsidRPr="00546532" w:rsidRDefault="002A34CA" w:rsidP="004D53D0">
            <w:pPr>
              <w:autoSpaceDE w:val="0"/>
              <w:autoSpaceDN w:val="0"/>
              <w:adjustRightInd w:val="0"/>
              <w:spacing w:line="240" w:lineRule="auto"/>
              <w:ind w:right="10"/>
              <w:rPr>
                <w:rFonts w:ascii="Times New Roman" w:hAnsi="Times New Roman"/>
                <w:color w:val="000000"/>
                <w:sz w:val="20"/>
                <w:szCs w:val="20"/>
              </w:rPr>
            </w:pPr>
            <w:r w:rsidRPr="00546532">
              <w:rPr>
                <w:rFonts w:ascii="Times New Roman" w:hAnsi="Times New Roman"/>
                <w:color w:val="000000"/>
                <w:sz w:val="20"/>
                <w:szCs w:val="20"/>
              </w:rPr>
              <w:t>0.0020**</w:t>
            </w:r>
          </w:p>
        </w:tc>
        <w:tc>
          <w:tcPr>
            <w:tcW w:w="1889" w:type="dxa"/>
          </w:tcPr>
          <w:p w14:paraId="445DCE04" w14:textId="6A288C46" w:rsidR="002A34CA" w:rsidRPr="00546532" w:rsidRDefault="00D902E1" w:rsidP="004D53D0">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w:t>
            </w:r>
          </w:p>
        </w:tc>
        <w:tc>
          <w:tcPr>
            <w:tcW w:w="1889" w:type="dxa"/>
          </w:tcPr>
          <w:p w14:paraId="5DB53FC6" w14:textId="583AFDD4" w:rsidR="002A34CA" w:rsidRPr="00546532" w:rsidRDefault="00D902E1" w:rsidP="004D53D0">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w:t>
            </w:r>
          </w:p>
        </w:tc>
      </w:tr>
      <w:tr w:rsidR="002A34CA" w:rsidRPr="00546532" w14:paraId="66BFCCF4" w14:textId="77777777" w:rsidTr="00A66DB2">
        <w:tc>
          <w:tcPr>
            <w:tcW w:w="1889" w:type="dxa"/>
          </w:tcPr>
          <w:p w14:paraId="314DEFA6" w14:textId="55DDA6F0"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Adj Factor</w:t>
            </w:r>
            <w:r w:rsidR="002C1896" w:rsidRPr="00546532">
              <w:rPr>
                <w:rFonts w:ascii="Times New Roman" w:hAnsi="Times New Roman"/>
                <w:sz w:val="20"/>
                <w:szCs w:val="20"/>
              </w:rPr>
              <w:t xml:space="preserve"> </w:t>
            </w:r>
            <w:r w:rsidRPr="00546532">
              <w:rPr>
                <w:rFonts w:ascii="Times New Roman" w:hAnsi="Times New Roman"/>
                <w:sz w:val="20"/>
                <w:szCs w:val="20"/>
              </w:rPr>
              <w:t>(δ = 1-α)</w:t>
            </w:r>
          </w:p>
        </w:tc>
        <w:tc>
          <w:tcPr>
            <w:tcW w:w="1889" w:type="dxa"/>
            <w:vAlign w:val="bottom"/>
          </w:tcPr>
          <w:p w14:paraId="15EF7851" w14:textId="77777777" w:rsidR="002A34CA" w:rsidRPr="00546532" w:rsidRDefault="002A34CA" w:rsidP="004D53D0">
            <w:pPr>
              <w:autoSpaceDE w:val="0"/>
              <w:autoSpaceDN w:val="0"/>
              <w:adjustRightInd w:val="0"/>
              <w:spacing w:line="240" w:lineRule="auto"/>
              <w:rPr>
                <w:rFonts w:ascii="Times New Roman" w:hAnsi="Times New Roman"/>
                <w:color w:val="000000"/>
                <w:sz w:val="20"/>
                <w:szCs w:val="20"/>
              </w:rPr>
            </w:pPr>
            <w:r w:rsidRPr="00546532">
              <w:rPr>
                <w:rFonts w:ascii="Times New Roman" w:hAnsi="Times New Roman"/>
                <w:color w:val="000000"/>
                <w:sz w:val="20"/>
                <w:szCs w:val="20"/>
              </w:rPr>
              <w:t>0.8874</w:t>
            </w:r>
          </w:p>
        </w:tc>
        <w:tc>
          <w:tcPr>
            <w:tcW w:w="1889" w:type="dxa"/>
          </w:tcPr>
          <w:p w14:paraId="1EE77A11"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0.968</w:t>
            </w:r>
          </w:p>
        </w:tc>
        <w:tc>
          <w:tcPr>
            <w:tcW w:w="1889" w:type="dxa"/>
          </w:tcPr>
          <w:p w14:paraId="3142B252"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1.057</w:t>
            </w:r>
          </w:p>
        </w:tc>
      </w:tr>
      <w:tr w:rsidR="002A34CA" w:rsidRPr="00546532" w14:paraId="70C534E5" w14:textId="77777777" w:rsidTr="00A66DB2">
        <w:tc>
          <w:tcPr>
            <w:tcW w:w="1889" w:type="dxa"/>
          </w:tcPr>
          <w:p w14:paraId="67268C52"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Target PR (ρ=β/δ)</w:t>
            </w:r>
          </w:p>
        </w:tc>
        <w:tc>
          <w:tcPr>
            <w:tcW w:w="1889" w:type="dxa"/>
          </w:tcPr>
          <w:p w14:paraId="4CE22444"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0.2043</w:t>
            </w:r>
          </w:p>
        </w:tc>
        <w:tc>
          <w:tcPr>
            <w:tcW w:w="1889" w:type="dxa"/>
          </w:tcPr>
          <w:p w14:paraId="1A9635EC"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0.1299</w:t>
            </w:r>
          </w:p>
        </w:tc>
        <w:tc>
          <w:tcPr>
            <w:tcW w:w="1889" w:type="dxa"/>
          </w:tcPr>
          <w:p w14:paraId="0F9F63D2"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0.0710</w:t>
            </w:r>
          </w:p>
        </w:tc>
      </w:tr>
      <w:tr w:rsidR="002A34CA" w:rsidRPr="00546532" w14:paraId="5F4E138F" w14:textId="77777777" w:rsidTr="00A66DB2">
        <w:tc>
          <w:tcPr>
            <w:tcW w:w="1889" w:type="dxa"/>
          </w:tcPr>
          <w:p w14:paraId="588B2B94"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R</w:t>
            </w:r>
            <w:r w:rsidRPr="00546532">
              <w:rPr>
                <w:rFonts w:ascii="Times New Roman" w:hAnsi="Times New Roman"/>
                <w:sz w:val="20"/>
                <w:szCs w:val="20"/>
                <w:vertAlign w:val="superscript"/>
              </w:rPr>
              <w:t>2</w:t>
            </w:r>
          </w:p>
        </w:tc>
        <w:tc>
          <w:tcPr>
            <w:tcW w:w="1889" w:type="dxa"/>
          </w:tcPr>
          <w:p w14:paraId="6E13A64D" w14:textId="77777777" w:rsidR="002A34CA" w:rsidRPr="00546532" w:rsidRDefault="00C3669D" w:rsidP="004D53D0">
            <w:pPr>
              <w:spacing w:line="240" w:lineRule="auto"/>
              <w:rPr>
                <w:rFonts w:ascii="Times New Roman" w:hAnsi="Times New Roman"/>
                <w:sz w:val="20"/>
                <w:szCs w:val="20"/>
              </w:rPr>
            </w:pPr>
            <w:r w:rsidRPr="00546532">
              <w:rPr>
                <w:rFonts w:ascii="Times New Roman" w:hAnsi="Times New Roman"/>
                <w:sz w:val="20"/>
                <w:szCs w:val="20"/>
              </w:rPr>
              <w:t>0.75</w:t>
            </w:r>
          </w:p>
        </w:tc>
        <w:tc>
          <w:tcPr>
            <w:tcW w:w="1889" w:type="dxa"/>
          </w:tcPr>
          <w:p w14:paraId="02DFDA80" w14:textId="77777777" w:rsidR="002A34CA" w:rsidRPr="00546532" w:rsidRDefault="00C3669D" w:rsidP="00C3669D">
            <w:pPr>
              <w:spacing w:line="240" w:lineRule="auto"/>
              <w:rPr>
                <w:rFonts w:ascii="Times New Roman" w:hAnsi="Times New Roman"/>
                <w:sz w:val="20"/>
                <w:szCs w:val="20"/>
              </w:rPr>
            </w:pPr>
            <w:r w:rsidRPr="00546532">
              <w:rPr>
                <w:rFonts w:ascii="Times New Roman" w:hAnsi="Times New Roman"/>
                <w:sz w:val="20"/>
                <w:szCs w:val="20"/>
              </w:rPr>
              <w:t>0.82</w:t>
            </w:r>
          </w:p>
        </w:tc>
        <w:tc>
          <w:tcPr>
            <w:tcW w:w="1889" w:type="dxa"/>
          </w:tcPr>
          <w:p w14:paraId="60CE2429" w14:textId="77777777" w:rsidR="002A34CA" w:rsidRPr="00546532" w:rsidRDefault="00C3669D" w:rsidP="004D53D0">
            <w:pPr>
              <w:spacing w:line="240" w:lineRule="auto"/>
              <w:rPr>
                <w:rFonts w:ascii="Times New Roman" w:hAnsi="Times New Roman"/>
                <w:sz w:val="20"/>
                <w:szCs w:val="20"/>
              </w:rPr>
            </w:pPr>
            <w:r w:rsidRPr="00546532">
              <w:rPr>
                <w:rFonts w:ascii="Times New Roman" w:hAnsi="Times New Roman"/>
                <w:sz w:val="20"/>
                <w:szCs w:val="20"/>
              </w:rPr>
              <w:t>0.82</w:t>
            </w:r>
          </w:p>
        </w:tc>
      </w:tr>
      <w:tr w:rsidR="002A34CA" w:rsidRPr="00546532" w14:paraId="7574834D" w14:textId="77777777" w:rsidTr="00A66DB2">
        <w:tc>
          <w:tcPr>
            <w:tcW w:w="1889" w:type="dxa"/>
          </w:tcPr>
          <w:p w14:paraId="51513D8C"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Adj R</w:t>
            </w:r>
            <w:r w:rsidRPr="00546532">
              <w:rPr>
                <w:rFonts w:ascii="Times New Roman" w:hAnsi="Times New Roman"/>
                <w:sz w:val="20"/>
                <w:szCs w:val="20"/>
                <w:vertAlign w:val="superscript"/>
              </w:rPr>
              <w:t>2</w:t>
            </w:r>
          </w:p>
        </w:tc>
        <w:tc>
          <w:tcPr>
            <w:tcW w:w="1889" w:type="dxa"/>
          </w:tcPr>
          <w:p w14:paraId="34B31394" w14:textId="77777777" w:rsidR="002A34CA" w:rsidRPr="00546532" w:rsidRDefault="004D2F24" w:rsidP="004D2F24">
            <w:pPr>
              <w:spacing w:line="240" w:lineRule="auto"/>
              <w:rPr>
                <w:rFonts w:ascii="Times New Roman" w:hAnsi="Times New Roman"/>
                <w:sz w:val="20"/>
                <w:szCs w:val="20"/>
              </w:rPr>
            </w:pPr>
            <w:r w:rsidRPr="00546532">
              <w:rPr>
                <w:rFonts w:ascii="Times New Roman" w:hAnsi="Times New Roman"/>
                <w:sz w:val="20"/>
                <w:szCs w:val="20"/>
              </w:rPr>
              <w:t>0.73</w:t>
            </w:r>
          </w:p>
        </w:tc>
        <w:tc>
          <w:tcPr>
            <w:tcW w:w="1889" w:type="dxa"/>
          </w:tcPr>
          <w:p w14:paraId="5502E7EF" w14:textId="77777777" w:rsidR="002A34CA" w:rsidRPr="00546532" w:rsidRDefault="00C3669D" w:rsidP="00C3669D">
            <w:pPr>
              <w:spacing w:line="240" w:lineRule="auto"/>
              <w:rPr>
                <w:rFonts w:ascii="Times New Roman" w:hAnsi="Times New Roman"/>
                <w:sz w:val="20"/>
                <w:szCs w:val="20"/>
              </w:rPr>
            </w:pPr>
            <w:r w:rsidRPr="00546532">
              <w:rPr>
                <w:rFonts w:ascii="Times New Roman" w:hAnsi="Times New Roman"/>
                <w:sz w:val="20"/>
                <w:szCs w:val="20"/>
              </w:rPr>
              <w:t>0.</w:t>
            </w:r>
            <w:r w:rsidR="002A34CA" w:rsidRPr="00546532">
              <w:rPr>
                <w:rFonts w:ascii="Times New Roman" w:hAnsi="Times New Roman"/>
                <w:sz w:val="20"/>
                <w:szCs w:val="20"/>
              </w:rPr>
              <w:t>7</w:t>
            </w:r>
            <w:r w:rsidRPr="00546532">
              <w:rPr>
                <w:rFonts w:ascii="Times New Roman" w:hAnsi="Times New Roman"/>
                <w:sz w:val="20"/>
                <w:szCs w:val="20"/>
              </w:rPr>
              <w:t>9</w:t>
            </w:r>
          </w:p>
        </w:tc>
        <w:tc>
          <w:tcPr>
            <w:tcW w:w="1889" w:type="dxa"/>
          </w:tcPr>
          <w:p w14:paraId="6B88AD7D" w14:textId="77777777" w:rsidR="002A34CA" w:rsidRPr="00546532" w:rsidRDefault="00C3669D" w:rsidP="00C3669D">
            <w:pPr>
              <w:spacing w:line="240" w:lineRule="auto"/>
              <w:rPr>
                <w:rFonts w:ascii="Times New Roman" w:hAnsi="Times New Roman"/>
                <w:sz w:val="20"/>
                <w:szCs w:val="20"/>
              </w:rPr>
            </w:pPr>
            <w:r w:rsidRPr="00546532">
              <w:rPr>
                <w:rFonts w:ascii="Times New Roman" w:hAnsi="Times New Roman"/>
                <w:sz w:val="20"/>
                <w:szCs w:val="20"/>
              </w:rPr>
              <w:t>0.79</w:t>
            </w:r>
          </w:p>
        </w:tc>
      </w:tr>
      <w:tr w:rsidR="002A34CA" w:rsidRPr="00546532" w14:paraId="4628C72B" w14:textId="77777777" w:rsidTr="00A66DB2">
        <w:tc>
          <w:tcPr>
            <w:tcW w:w="1889" w:type="dxa"/>
          </w:tcPr>
          <w:p w14:paraId="11DE1A96"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F-Test</w:t>
            </w:r>
          </w:p>
        </w:tc>
        <w:tc>
          <w:tcPr>
            <w:tcW w:w="1889" w:type="dxa"/>
          </w:tcPr>
          <w:p w14:paraId="10AE987A"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29.83***</w:t>
            </w:r>
          </w:p>
        </w:tc>
        <w:tc>
          <w:tcPr>
            <w:tcW w:w="1889" w:type="dxa"/>
          </w:tcPr>
          <w:p w14:paraId="151C4BB3" w14:textId="2E4808CF"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23.38</w:t>
            </w:r>
            <w:r w:rsidR="00D76105" w:rsidRPr="00546532">
              <w:rPr>
                <w:rFonts w:ascii="Times New Roman" w:hAnsi="Times New Roman"/>
                <w:sz w:val="20"/>
                <w:szCs w:val="20"/>
              </w:rPr>
              <w:t>***</w:t>
            </w:r>
          </w:p>
        </w:tc>
        <w:tc>
          <w:tcPr>
            <w:tcW w:w="1889" w:type="dxa"/>
          </w:tcPr>
          <w:p w14:paraId="7990E186"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23.10***</w:t>
            </w:r>
          </w:p>
        </w:tc>
      </w:tr>
      <w:tr w:rsidR="002A34CA" w:rsidRPr="00546532" w14:paraId="63C7BB7B" w14:textId="77777777" w:rsidTr="00A66DB2">
        <w:tc>
          <w:tcPr>
            <w:tcW w:w="1889" w:type="dxa"/>
          </w:tcPr>
          <w:p w14:paraId="256D8F45"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DW</w:t>
            </w:r>
          </w:p>
        </w:tc>
        <w:tc>
          <w:tcPr>
            <w:tcW w:w="1889" w:type="dxa"/>
          </w:tcPr>
          <w:p w14:paraId="771E0AF4"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2.03</w:t>
            </w:r>
          </w:p>
        </w:tc>
        <w:tc>
          <w:tcPr>
            <w:tcW w:w="1889" w:type="dxa"/>
          </w:tcPr>
          <w:p w14:paraId="56971804"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2.28</w:t>
            </w:r>
          </w:p>
        </w:tc>
        <w:tc>
          <w:tcPr>
            <w:tcW w:w="1889" w:type="dxa"/>
          </w:tcPr>
          <w:p w14:paraId="7D814883"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2.09</w:t>
            </w:r>
          </w:p>
        </w:tc>
      </w:tr>
      <w:tr w:rsidR="002A34CA" w:rsidRPr="00546532" w14:paraId="25EE7AC4" w14:textId="77777777" w:rsidTr="00A66DB2">
        <w:tc>
          <w:tcPr>
            <w:tcW w:w="1889" w:type="dxa"/>
          </w:tcPr>
          <w:p w14:paraId="00703B20"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Observations</w:t>
            </w:r>
          </w:p>
        </w:tc>
        <w:tc>
          <w:tcPr>
            <w:tcW w:w="1889" w:type="dxa"/>
          </w:tcPr>
          <w:p w14:paraId="6C98DB24"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478</w:t>
            </w:r>
          </w:p>
        </w:tc>
        <w:tc>
          <w:tcPr>
            <w:tcW w:w="1889" w:type="dxa"/>
          </w:tcPr>
          <w:p w14:paraId="3F1BEDD7"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240</w:t>
            </w:r>
          </w:p>
        </w:tc>
        <w:tc>
          <w:tcPr>
            <w:tcW w:w="1889" w:type="dxa"/>
          </w:tcPr>
          <w:p w14:paraId="2D801691" w14:textId="77777777" w:rsidR="002A34CA" w:rsidRPr="00546532" w:rsidRDefault="002A34CA" w:rsidP="004D53D0">
            <w:pPr>
              <w:spacing w:line="240" w:lineRule="auto"/>
              <w:rPr>
                <w:rFonts w:ascii="Times New Roman" w:hAnsi="Times New Roman"/>
                <w:sz w:val="20"/>
                <w:szCs w:val="20"/>
              </w:rPr>
            </w:pPr>
            <w:r w:rsidRPr="00546532">
              <w:rPr>
                <w:rFonts w:ascii="Times New Roman" w:hAnsi="Times New Roman"/>
                <w:sz w:val="20"/>
                <w:szCs w:val="20"/>
              </w:rPr>
              <w:t>238</w:t>
            </w:r>
          </w:p>
        </w:tc>
      </w:tr>
    </w:tbl>
    <w:p w14:paraId="48E86C9F" w14:textId="77777777" w:rsidR="002A34CA" w:rsidRPr="00546532" w:rsidRDefault="002A34CA" w:rsidP="002A34CA">
      <w:pPr>
        <w:spacing w:line="360" w:lineRule="auto"/>
        <w:rPr>
          <w:rFonts w:ascii="Times New Roman" w:hAnsi="Times New Roman"/>
          <w:i/>
          <w:sz w:val="18"/>
          <w:szCs w:val="18"/>
          <w:lang w:val="en-GB"/>
        </w:rPr>
      </w:pPr>
      <w:r w:rsidRPr="00546532">
        <w:rPr>
          <w:rFonts w:ascii="Times New Roman" w:hAnsi="Times New Roman"/>
          <w:i/>
          <w:sz w:val="18"/>
          <w:szCs w:val="18"/>
          <w:lang w:val="en-GB"/>
        </w:rPr>
        <w:t>*** significant at 1%; ** significant at 5%; *significant at 10%</w:t>
      </w:r>
    </w:p>
    <w:p w14:paraId="179BEB2D" w14:textId="77777777" w:rsidR="001142BD" w:rsidRPr="00546532" w:rsidRDefault="001142BD" w:rsidP="002A34CA">
      <w:pPr>
        <w:rPr>
          <w:rFonts w:ascii="Times New Roman" w:hAnsi="Times New Roman"/>
          <w:sz w:val="24"/>
          <w:szCs w:val="24"/>
          <w:lang w:val="en-GB"/>
        </w:rPr>
      </w:pPr>
    </w:p>
    <w:p w14:paraId="5399E7E7" w14:textId="26389F9A" w:rsidR="00DD531F" w:rsidRPr="00546532" w:rsidRDefault="008870A3" w:rsidP="00DC1839">
      <w:pPr>
        <w:pStyle w:val="Heading3"/>
        <w:rPr>
          <w:rFonts w:ascii="Times New Roman" w:hAnsi="Times New Roman"/>
          <w:lang w:val="en-GB"/>
        </w:rPr>
      </w:pPr>
      <w:bookmarkStart w:id="26" w:name="_Toc4587025"/>
      <w:r w:rsidRPr="00546532">
        <w:rPr>
          <w:rFonts w:ascii="Times New Roman" w:hAnsi="Times New Roman"/>
          <w:lang w:val="en-GB"/>
        </w:rPr>
        <w:lastRenderedPageBreak/>
        <w:t>4</w:t>
      </w:r>
      <w:r w:rsidR="00DC1839" w:rsidRPr="00546532">
        <w:rPr>
          <w:rFonts w:ascii="Times New Roman" w:hAnsi="Times New Roman"/>
          <w:lang w:val="en-GB"/>
        </w:rPr>
        <w:t xml:space="preserve">.2.2. </w:t>
      </w:r>
      <w:r w:rsidR="00DD531F" w:rsidRPr="00546532">
        <w:rPr>
          <w:rFonts w:ascii="Times New Roman" w:hAnsi="Times New Roman"/>
          <w:lang w:val="en-GB"/>
        </w:rPr>
        <w:t xml:space="preserve">Results Using the Specific </w:t>
      </w:r>
      <w:r w:rsidR="008B626E" w:rsidRPr="00546532">
        <w:rPr>
          <w:rFonts w:ascii="Times New Roman" w:hAnsi="Times New Roman"/>
          <w:lang w:val="en-GB"/>
        </w:rPr>
        <w:t xml:space="preserve">Dividend </w:t>
      </w:r>
      <w:r w:rsidR="00DD531F" w:rsidRPr="00546532">
        <w:rPr>
          <w:rFonts w:ascii="Times New Roman" w:hAnsi="Times New Roman"/>
          <w:lang w:val="en-GB"/>
        </w:rPr>
        <w:t>Models</w:t>
      </w:r>
      <w:bookmarkEnd w:id="26"/>
    </w:p>
    <w:p w14:paraId="4AFADD14" w14:textId="44F098B9" w:rsidR="009B0DC1" w:rsidRPr="00546532" w:rsidRDefault="000411EB" w:rsidP="009B0DC1">
      <w:pPr>
        <w:spacing w:line="360" w:lineRule="auto"/>
        <w:jc w:val="both"/>
        <w:rPr>
          <w:rFonts w:ascii="Times New Roman" w:hAnsi="Times New Roman"/>
          <w:sz w:val="24"/>
          <w:szCs w:val="24"/>
          <w:lang w:val="en-GB"/>
        </w:rPr>
      </w:pPr>
      <w:r w:rsidRPr="00546532">
        <w:rPr>
          <w:rFonts w:ascii="Times New Roman" w:hAnsi="Times New Roman"/>
          <w:sz w:val="24"/>
          <w:szCs w:val="24"/>
          <w:lang w:val="en-GB"/>
        </w:rPr>
        <w:t xml:space="preserve">Firstly, </w:t>
      </w:r>
      <w:r w:rsidR="000B0135" w:rsidRPr="00546532">
        <w:rPr>
          <w:rFonts w:ascii="Times New Roman" w:hAnsi="Times New Roman"/>
          <w:sz w:val="24"/>
          <w:szCs w:val="24"/>
          <w:lang w:val="en-GB"/>
        </w:rPr>
        <w:t xml:space="preserve">we </w:t>
      </w:r>
      <w:r w:rsidR="006630CF" w:rsidRPr="00546532">
        <w:rPr>
          <w:rFonts w:ascii="Times New Roman" w:hAnsi="Times New Roman"/>
          <w:sz w:val="24"/>
          <w:szCs w:val="24"/>
          <w:lang w:val="en-GB"/>
        </w:rPr>
        <w:t xml:space="preserve">estimated </w:t>
      </w:r>
      <w:r w:rsidR="00161681" w:rsidRPr="00546532">
        <w:rPr>
          <w:rFonts w:ascii="Times New Roman" w:hAnsi="Times New Roman"/>
          <w:sz w:val="24"/>
          <w:szCs w:val="24"/>
          <w:lang w:val="en-GB"/>
        </w:rPr>
        <w:t>model</w:t>
      </w:r>
      <w:r w:rsidR="00787BEE" w:rsidRPr="00546532">
        <w:rPr>
          <w:rFonts w:ascii="Times New Roman" w:hAnsi="Times New Roman"/>
          <w:sz w:val="24"/>
          <w:szCs w:val="24"/>
          <w:lang w:val="en-GB"/>
        </w:rPr>
        <w:t xml:space="preserve"> </w:t>
      </w:r>
      <w:r w:rsidR="00822681" w:rsidRPr="00546532">
        <w:rPr>
          <w:rFonts w:ascii="Times New Roman" w:hAnsi="Times New Roman"/>
          <w:sz w:val="24"/>
          <w:szCs w:val="24"/>
          <w:lang w:val="en-GB"/>
        </w:rPr>
        <w:t>3.1</w:t>
      </w:r>
      <w:r w:rsidR="00161681" w:rsidRPr="00546532">
        <w:rPr>
          <w:rFonts w:ascii="Times New Roman" w:hAnsi="Times New Roman"/>
          <w:sz w:val="24"/>
          <w:szCs w:val="24"/>
          <w:lang w:val="en-GB"/>
        </w:rPr>
        <w:t xml:space="preserve"> </w:t>
      </w:r>
      <w:r w:rsidR="006630CF" w:rsidRPr="00546532">
        <w:rPr>
          <w:rFonts w:ascii="Times New Roman" w:hAnsi="Times New Roman"/>
          <w:sz w:val="24"/>
          <w:szCs w:val="24"/>
          <w:lang w:val="en-GB"/>
        </w:rPr>
        <w:t xml:space="preserve">in each of the sample period </w:t>
      </w:r>
      <w:r w:rsidR="008D2BAE" w:rsidRPr="00546532">
        <w:rPr>
          <w:rFonts w:ascii="Times New Roman" w:hAnsi="Times New Roman"/>
          <w:sz w:val="24"/>
          <w:szCs w:val="24"/>
          <w:lang w:val="en-GB"/>
        </w:rPr>
        <w:t>for each of the</w:t>
      </w:r>
      <w:r w:rsidR="006630CF" w:rsidRPr="00546532">
        <w:rPr>
          <w:rFonts w:ascii="Times New Roman" w:hAnsi="Times New Roman"/>
          <w:sz w:val="24"/>
          <w:szCs w:val="24"/>
          <w:lang w:val="en-GB"/>
        </w:rPr>
        <w:t xml:space="preserve"> three measures of dividend </w:t>
      </w:r>
      <w:r w:rsidR="00426966" w:rsidRPr="00546532">
        <w:rPr>
          <w:rFonts w:ascii="Times New Roman" w:hAnsi="Times New Roman"/>
          <w:sz w:val="24"/>
          <w:szCs w:val="24"/>
          <w:lang w:val="en-GB"/>
        </w:rPr>
        <w:t>policy</w:t>
      </w:r>
      <w:r w:rsidR="00546F5C" w:rsidRPr="00546532">
        <w:rPr>
          <w:rFonts w:ascii="Times New Roman" w:hAnsi="Times New Roman"/>
          <w:sz w:val="24"/>
          <w:szCs w:val="24"/>
          <w:lang w:val="en-GB"/>
        </w:rPr>
        <w:t xml:space="preserve"> (PR1, PR2, DYD)</w:t>
      </w:r>
      <w:r w:rsidRPr="00546532">
        <w:rPr>
          <w:rFonts w:ascii="Times New Roman" w:hAnsi="Times New Roman"/>
          <w:sz w:val="24"/>
          <w:szCs w:val="24"/>
          <w:lang w:val="en-GB"/>
        </w:rPr>
        <w:t xml:space="preserve"> </w:t>
      </w:r>
      <w:r w:rsidR="008D2BAE" w:rsidRPr="00546532">
        <w:rPr>
          <w:rFonts w:ascii="Times New Roman" w:hAnsi="Times New Roman"/>
          <w:sz w:val="24"/>
          <w:szCs w:val="24"/>
          <w:lang w:val="en-GB"/>
        </w:rPr>
        <w:t>using the</w:t>
      </w:r>
      <w:r w:rsidRPr="00546532">
        <w:rPr>
          <w:rFonts w:ascii="Times New Roman" w:hAnsi="Times New Roman"/>
          <w:sz w:val="24"/>
          <w:szCs w:val="24"/>
          <w:lang w:val="en-GB"/>
        </w:rPr>
        <w:t xml:space="preserve"> two </w:t>
      </w:r>
      <w:r w:rsidR="00995F77" w:rsidRPr="00546532">
        <w:rPr>
          <w:rFonts w:ascii="Times New Roman" w:hAnsi="Times New Roman"/>
          <w:sz w:val="24"/>
          <w:szCs w:val="24"/>
          <w:lang w:val="en-GB"/>
        </w:rPr>
        <w:t>estimation methods (GMM, FE)</w:t>
      </w:r>
      <w:r w:rsidRPr="00546532">
        <w:rPr>
          <w:rFonts w:ascii="Times New Roman" w:hAnsi="Times New Roman"/>
          <w:sz w:val="24"/>
          <w:szCs w:val="24"/>
          <w:lang w:val="en-GB"/>
        </w:rPr>
        <w:t xml:space="preserve">. </w:t>
      </w:r>
      <w:r w:rsidR="00E84FD0" w:rsidRPr="00546532">
        <w:rPr>
          <w:rFonts w:ascii="Times New Roman" w:hAnsi="Times New Roman"/>
          <w:sz w:val="24"/>
          <w:szCs w:val="24"/>
          <w:lang w:val="en-GB"/>
        </w:rPr>
        <w:t>Secondly, we selected the best model for each dependent variable leaving us with three models under each period. Thirdly, we selected a best model</w:t>
      </w:r>
      <w:r w:rsidR="00431068" w:rsidRPr="00546532">
        <w:rPr>
          <w:rFonts w:ascii="Times New Roman" w:hAnsi="Times New Roman"/>
          <w:sz w:val="24"/>
          <w:szCs w:val="24"/>
          <w:lang w:val="en-GB"/>
        </w:rPr>
        <w:t>, under each period,</w:t>
      </w:r>
      <w:r w:rsidR="00625D4C" w:rsidRPr="00546532">
        <w:rPr>
          <w:rFonts w:ascii="Times New Roman" w:hAnsi="Times New Roman"/>
          <w:sz w:val="24"/>
          <w:szCs w:val="24"/>
          <w:lang w:val="en-GB"/>
        </w:rPr>
        <w:t xml:space="preserve"> after comparing the three models within</w:t>
      </w:r>
      <w:r w:rsidR="00E84FD0" w:rsidRPr="00546532">
        <w:rPr>
          <w:rFonts w:ascii="Times New Roman" w:hAnsi="Times New Roman"/>
          <w:sz w:val="24"/>
          <w:szCs w:val="24"/>
          <w:lang w:val="en-GB"/>
        </w:rPr>
        <w:t xml:space="preserve"> each period and </w:t>
      </w:r>
      <w:r w:rsidR="00DB0ED6" w:rsidRPr="00546532">
        <w:rPr>
          <w:rFonts w:ascii="Times New Roman" w:hAnsi="Times New Roman"/>
          <w:sz w:val="24"/>
          <w:szCs w:val="24"/>
          <w:lang w:val="en-GB"/>
        </w:rPr>
        <w:t>it</w:t>
      </w:r>
      <w:r w:rsidR="00E84FD0" w:rsidRPr="00546532">
        <w:rPr>
          <w:rFonts w:ascii="Times New Roman" w:hAnsi="Times New Roman"/>
          <w:sz w:val="24"/>
          <w:szCs w:val="24"/>
          <w:lang w:val="en-GB"/>
        </w:rPr>
        <w:t xml:space="preserve"> formed the basis of discussion of results. The selection criteria </w:t>
      </w:r>
      <w:r w:rsidR="00EA6270" w:rsidRPr="00546532">
        <w:rPr>
          <w:rFonts w:ascii="Times New Roman" w:hAnsi="Times New Roman"/>
          <w:sz w:val="24"/>
          <w:szCs w:val="24"/>
          <w:lang w:val="en-GB"/>
        </w:rPr>
        <w:t>were</w:t>
      </w:r>
      <w:r w:rsidR="00E84FD0" w:rsidRPr="00546532">
        <w:rPr>
          <w:rFonts w:ascii="Times New Roman" w:hAnsi="Times New Roman"/>
          <w:sz w:val="24"/>
          <w:szCs w:val="24"/>
          <w:lang w:val="en-GB"/>
        </w:rPr>
        <w:t xml:space="preserve"> discussed under models by Lintner. </w:t>
      </w:r>
      <w:r w:rsidR="00515AA3" w:rsidRPr="00546532">
        <w:rPr>
          <w:rFonts w:ascii="Times New Roman" w:hAnsi="Times New Roman"/>
          <w:sz w:val="24"/>
          <w:szCs w:val="24"/>
          <w:lang w:val="en-GB"/>
        </w:rPr>
        <w:t xml:space="preserve">Literature </w:t>
      </w:r>
      <w:r w:rsidR="00F13BFB" w:rsidRPr="00546532">
        <w:rPr>
          <w:rFonts w:ascii="Times New Roman" w:hAnsi="Times New Roman"/>
          <w:sz w:val="24"/>
          <w:szCs w:val="24"/>
          <w:lang w:val="en-GB"/>
        </w:rPr>
        <w:t>lacked</w:t>
      </w:r>
      <w:r w:rsidR="00515AA3" w:rsidRPr="00546532">
        <w:rPr>
          <w:rFonts w:ascii="Times New Roman" w:hAnsi="Times New Roman"/>
          <w:sz w:val="24"/>
          <w:szCs w:val="24"/>
          <w:lang w:val="en-GB"/>
        </w:rPr>
        <w:t xml:space="preserve"> consensus on the best measure of dividend policy and hence the use of </w:t>
      </w:r>
      <w:r w:rsidR="00F13BFB" w:rsidRPr="00546532">
        <w:rPr>
          <w:rFonts w:ascii="Times New Roman" w:hAnsi="Times New Roman"/>
          <w:sz w:val="24"/>
          <w:szCs w:val="24"/>
          <w:lang w:val="en-GB"/>
        </w:rPr>
        <w:t>three</w:t>
      </w:r>
      <w:r w:rsidR="00515AA3" w:rsidRPr="00546532">
        <w:rPr>
          <w:rFonts w:ascii="Times New Roman" w:hAnsi="Times New Roman"/>
          <w:sz w:val="24"/>
          <w:szCs w:val="24"/>
          <w:lang w:val="en-GB"/>
        </w:rPr>
        <w:t xml:space="preserve"> measures in this study.</w:t>
      </w:r>
      <w:r w:rsidR="00AB213E" w:rsidRPr="00546532">
        <w:rPr>
          <w:rFonts w:ascii="Times New Roman" w:hAnsi="Times New Roman"/>
          <w:sz w:val="24"/>
          <w:szCs w:val="24"/>
          <w:lang w:val="en-GB"/>
        </w:rPr>
        <w:t xml:space="preserve"> </w:t>
      </w:r>
      <w:r w:rsidR="00F13BFB" w:rsidRPr="00546532">
        <w:rPr>
          <w:rFonts w:ascii="Times New Roman" w:hAnsi="Times New Roman"/>
          <w:sz w:val="24"/>
          <w:szCs w:val="24"/>
          <w:lang w:val="en-GB"/>
        </w:rPr>
        <w:t>This</w:t>
      </w:r>
      <w:r w:rsidR="004342E9" w:rsidRPr="00546532">
        <w:rPr>
          <w:rFonts w:ascii="Times New Roman" w:hAnsi="Times New Roman"/>
          <w:sz w:val="24"/>
          <w:szCs w:val="24"/>
          <w:lang w:val="en-GB"/>
        </w:rPr>
        <w:t xml:space="preserve"> study </w:t>
      </w:r>
      <w:r w:rsidR="00205FDE" w:rsidRPr="00546532">
        <w:rPr>
          <w:rFonts w:ascii="Times New Roman" w:hAnsi="Times New Roman"/>
          <w:sz w:val="24"/>
          <w:szCs w:val="24"/>
          <w:lang w:val="en-GB"/>
        </w:rPr>
        <w:t>contributed by showing</w:t>
      </w:r>
      <w:r w:rsidR="004342E9" w:rsidRPr="00546532">
        <w:rPr>
          <w:rFonts w:ascii="Times New Roman" w:hAnsi="Times New Roman"/>
          <w:sz w:val="24"/>
          <w:szCs w:val="24"/>
          <w:lang w:val="en-GB"/>
        </w:rPr>
        <w:t xml:space="preserve"> that PR1 is the best </w:t>
      </w:r>
      <w:r w:rsidR="00AB213E" w:rsidRPr="00546532">
        <w:rPr>
          <w:rFonts w:ascii="Times New Roman" w:hAnsi="Times New Roman"/>
          <w:sz w:val="24"/>
          <w:szCs w:val="24"/>
          <w:lang w:val="en-GB"/>
        </w:rPr>
        <w:t xml:space="preserve">proxy for </w:t>
      </w:r>
      <w:r w:rsidR="004342E9" w:rsidRPr="00546532">
        <w:rPr>
          <w:rFonts w:ascii="Times New Roman" w:hAnsi="Times New Roman"/>
          <w:sz w:val="24"/>
          <w:szCs w:val="24"/>
          <w:lang w:val="en-GB"/>
        </w:rPr>
        <w:t>dividend policy</w:t>
      </w:r>
      <w:r w:rsidR="00515AA3" w:rsidRPr="00546532">
        <w:rPr>
          <w:rFonts w:ascii="Times New Roman" w:hAnsi="Times New Roman"/>
          <w:sz w:val="24"/>
          <w:szCs w:val="24"/>
          <w:lang w:val="en-GB"/>
        </w:rPr>
        <w:t xml:space="preserve"> in the context of Zimbabwe</w:t>
      </w:r>
      <w:r w:rsidR="00AB213E" w:rsidRPr="00546532">
        <w:rPr>
          <w:rFonts w:ascii="Times New Roman" w:hAnsi="Times New Roman"/>
          <w:sz w:val="24"/>
          <w:szCs w:val="24"/>
          <w:lang w:val="en-GB"/>
        </w:rPr>
        <w:t xml:space="preserve">. </w:t>
      </w:r>
      <w:r w:rsidR="00961DE5" w:rsidRPr="00546532">
        <w:rPr>
          <w:rFonts w:ascii="Times New Roman" w:hAnsi="Times New Roman"/>
          <w:sz w:val="24"/>
          <w:szCs w:val="24"/>
          <w:lang w:val="en-GB"/>
        </w:rPr>
        <w:t xml:space="preserve">More so, </w:t>
      </w:r>
      <w:r w:rsidR="00281E9A" w:rsidRPr="00546532">
        <w:rPr>
          <w:rFonts w:ascii="Times New Roman" w:hAnsi="Times New Roman"/>
          <w:sz w:val="24"/>
          <w:szCs w:val="24"/>
          <w:lang w:val="en-GB"/>
        </w:rPr>
        <w:t xml:space="preserve">PR1 has been widely used in literature </w:t>
      </w:r>
      <w:r w:rsidR="00F13BFB" w:rsidRPr="00546532">
        <w:rPr>
          <w:rFonts w:ascii="Times New Roman" w:hAnsi="Times New Roman"/>
          <w:sz w:val="24"/>
          <w:szCs w:val="24"/>
          <w:lang w:val="en-GB"/>
        </w:rPr>
        <w:t>and in</w:t>
      </w:r>
      <w:r w:rsidR="00870AF1" w:rsidRPr="00546532">
        <w:rPr>
          <w:rFonts w:ascii="Times New Roman" w:hAnsi="Times New Roman"/>
          <w:sz w:val="24"/>
          <w:szCs w:val="24"/>
          <w:lang w:val="en-GB"/>
        </w:rPr>
        <w:t xml:space="preserve"> pursuant of this, the study also adopted the results based on the same proxy under dollarization</w:t>
      </w:r>
      <w:r w:rsidR="00781E14" w:rsidRPr="00546532">
        <w:rPr>
          <w:rStyle w:val="FootnoteReference"/>
          <w:rFonts w:ascii="Times New Roman" w:hAnsi="Times New Roman"/>
          <w:sz w:val="24"/>
          <w:szCs w:val="24"/>
          <w:lang w:val="en-GB"/>
        </w:rPr>
        <w:footnoteReference w:id="5"/>
      </w:r>
      <w:r w:rsidR="007F4F92">
        <w:rPr>
          <w:rFonts w:ascii="Times New Roman" w:hAnsi="Times New Roman"/>
          <w:sz w:val="24"/>
          <w:szCs w:val="24"/>
          <w:lang w:val="en-GB"/>
        </w:rPr>
        <w:t xml:space="preserve"> though GMM produced better results</w:t>
      </w:r>
      <w:r w:rsidR="00870AF1" w:rsidRPr="00546532">
        <w:rPr>
          <w:rFonts w:ascii="Times New Roman" w:hAnsi="Times New Roman"/>
          <w:sz w:val="24"/>
          <w:szCs w:val="24"/>
          <w:lang w:val="en-GB"/>
        </w:rPr>
        <w:t>.</w:t>
      </w:r>
      <w:r w:rsidR="00205FDE" w:rsidRPr="00546532">
        <w:rPr>
          <w:rFonts w:ascii="Times New Roman" w:hAnsi="Times New Roman"/>
          <w:sz w:val="24"/>
          <w:szCs w:val="24"/>
          <w:lang w:val="en-GB"/>
        </w:rPr>
        <w:t xml:space="preserve"> </w:t>
      </w:r>
      <w:r w:rsidR="00FC44D8" w:rsidRPr="00546532">
        <w:rPr>
          <w:rFonts w:ascii="Times New Roman" w:hAnsi="Times New Roman"/>
          <w:sz w:val="24"/>
          <w:szCs w:val="24"/>
          <w:lang w:val="en-GB"/>
        </w:rPr>
        <w:t xml:space="preserve">Generally, the </w:t>
      </w:r>
      <w:r w:rsidR="009B0DC1" w:rsidRPr="00546532">
        <w:rPr>
          <w:rFonts w:ascii="Times New Roman" w:hAnsi="Times New Roman"/>
          <w:sz w:val="24"/>
          <w:szCs w:val="24"/>
          <w:lang w:val="en-GB"/>
        </w:rPr>
        <w:t>results</w:t>
      </w:r>
      <w:r w:rsidR="00EA2390" w:rsidRPr="00546532">
        <w:rPr>
          <w:rFonts w:ascii="Times New Roman" w:hAnsi="Times New Roman"/>
          <w:sz w:val="24"/>
          <w:szCs w:val="24"/>
          <w:lang w:val="en-GB"/>
        </w:rPr>
        <w:t xml:space="preserve"> (Table 4.4)</w:t>
      </w:r>
      <w:r w:rsidR="009B0DC1" w:rsidRPr="00546532">
        <w:rPr>
          <w:rFonts w:ascii="Times New Roman" w:hAnsi="Times New Roman"/>
          <w:sz w:val="24"/>
          <w:szCs w:val="24"/>
          <w:lang w:val="en-GB"/>
        </w:rPr>
        <w:t xml:space="preserve"> were the same as those found using the Linter model. </w:t>
      </w:r>
      <w:r w:rsidR="00ED0B9B" w:rsidRPr="00546532">
        <w:rPr>
          <w:rFonts w:ascii="Times New Roman" w:hAnsi="Times New Roman"/>
          <w:sz w:val="24"/>
          <w:szCs w:val="24"/>
          <w:lang w:val="en-GB"/>
        </w:rPr>
        <w:t xml:space="preserve">The implications have been discussed before and are not </w:t>
      </w:r>
      <w:r w:rsidR="00697FA0" w:rsidRPr="00546532">
        <w:rPr>
          <w:rFonts w:ascii="Times New Roman" w:hAnsi="Times New Roman"/>
          <w:sz w:val="24"/>
          <w:szCs w:val="24"/>
          <w:lang w:val="en-GB"/>
        </w:rPr>
        <w:t>provided</w:t>
      </w:r>
      <w:r w:rsidR="00ED0B9B" w:rsidRPr="00546532">
        <w:rPr>
          <w:rFonts w:ascii="Times New Roman" w:hAnsi="Times New Roman"/>
          <w:sz w:val="24"/>
          <w:szCs w:val="24"/>
          <w:lang w:val="en-GB"/>
        </w:rPr>
        <w:t xml:space="preserve"> in this section to </w:t>
      </w:r>
      <w:r w:rsidR="006F498E" w:rsidRPr="00546532">
        <w:rPr>
          <w:rFonts w:ascii="Times New Roman" w:hAnsi="Times New Roman"/>
          <w:sz w:val="24"/>
          <w:szCs w:val="24"/>
          <w:lang w:val="en-GB"/>
        </w:rPr>
        <w:t>minimize</w:t>
      </w:r>
      <w:r w:rsidR="00ED0B9B" w:rsidRPr="00546532">
        <w:rPr>
          <w:rFonts w:ascii="Times New Roman" w:hAnsi="Times New Roman"/>
          <w:sz w:val="24"/>
          <w:szCs w:val="24"/>
          <w:lang w:val="en-GB"/>
        </w:rPr>
        <w:t xml:space="preserve"> repetitions.</w:t>
      </w:r>
      <w:r w:rsidR="009B0DC1" w:rsidRPr="00546532">
        <w:rPr>
          <w:rFonts w:ascii="Times New Roman" w:hAnsi="Times New Roman"/>
          <w:sz w:val="24"/>
          <w:szCs w:val="24"/>
          <w:lang w:val="en-GB"/>
        </w:rPr>
        <w:t xml:space="preserve"> </w:t>
      </w:r>
      <w:r w:rsidR="00CC0545" w:rsidRPr="00546532">
        <w:rPr>
          <w:rFonts w:ascii="Times New Roman" w:hAnsi="Times New Roman"/>
          <w:sz w:val="24"/>
          <w:szCs w:val="24"/>
          <w:lang w:val="en-GB"/>
        </w:rPr>
        <w:t>We discuss results that show</w:t>
      </w:r>
      <w:r w:rsidR="00D25DFA" w:rsidRPr="00546532">
        <w:rPr>
          <w:rFonts w:ascii="Times New Roman" w:hAnsi="Times New Roman"/>
          <w:sz w:val="24"/>
          <w:szCs w:val="24"/>
          <w:lang w:val="en-GB"/>
        </w:rPr>
        <w:t>ed some</w:t>
      </w:r>
      <w:r w:rsidR="00CC0545" w:rsidRPr="00546532">
        <w:rPr>
          <w:rFonts w:ascii="Times New Roman" w:hAnsi="Times New Roman"/>
          <w:sz w:val="24"/>
          <w:szCs w:val="24"/>
          <w:lang w:val="en-GB"/>
        </w:rPr>
        <w:t xml:space="preserve"> differences from th</w:t>
      </w:r>
      <w:r w:rsidR="004706DF" w:rsidRPr="00546532">
        <w:rPr>
          <w:rFonts w:ascii="Times New Roman" w:hAnsi="Times New Roman"/>
          <w:sz w:val="24"/>
          <w:szCs w:val="24"/>
          <w:lang w:val="en-GB"/>
        </w:rPr>
        <w:t>os</w:t>
      </w:r>
      <w:r w:rsidR="00CC0545" w:rsidRPr="00546532">
        <w:rPr>
          <w:rFonts w:ascii="Times New Roman" w:hAnsi="Times New Roman"/>
          <w:sz w:val="24"/>
          <w:szCs w:val="24"/>
          <w:lang w:val="en-GB"/>
        </w:rPr>
        <w:t xml:space="preserve">e </w:t>
      </w:r>
      <w:r w:rsidR="004706DF" w:rsidRPr="00546532">
        <w:rPr>
          <w:rFonts w:ascii="Times New Roman" w:hAnsi="Times New Roman"/>
          <w:sz w:val="24"/>
          <w:szCs w:val="24"/>
          <w:lang w:val="en-GB"/>
        </w:rPr>
        <w:t xml:space="preserve">given using the </w:t>
      </w:r>
      <w:r w:rsidR="00CC0545" w:rsidRPr="00546532">
        <w:rPr>
          <w:rFonts w:ascii="Times New Roman" w:hAnsi="Times New Roman"/>
          <w:sz w:val="24"/>
          <w:szCs w:val="24"/>
          <w:lang w:val="en-GB"/>
        </w:rPr>
        <w:t xml:space="preserve">model by Lintner. </w:t>
      </w:r>
      <w:r w:rsidR="009B0DC1" w:rsidRPr="00546532">
        <w:rPr>
          <w:rFonts w:ascii="Times New Roman" w:hAnsi="Times New Roman"/>
          <w:sz w:val="24"/>
          <w:szCs w:val="24"/>
          <w:lang w:val="en-GB"/>
        </w:rPr>
        <w:t xml:space="preserve">  </w:t>
      </w:r>
    </w:p>
    <w:p w14:paraId="2AAA6243" w14:textId="04A3A5CA" w:rsidR="00EA7E3A" w:rsidRPr="00546532" w:rsidRDefault="009B0DC1" w:rsidP="009B0DC1">
      <w:pPr>
        <w:spacing w:line="360" w:lineRule="auto"/>
        <w:jc w:val="both"/>
        <w:rPr>
          <w:rFonts w:ascii="Times New Roman" w:hAnsi="Times New Roman"/>
          <w:sz w:val="24"/>
          <w:szCs w:val="24"/>
        </w:rPr>
      </w:pPr>
      <w:r w:rsidRPr="00546532">
        <w:rPr>
          <w:rFonts w:ascii="Times New Roman" w:hAnsi="Times New Roman"/>
          <w:sz w:val="24"/>
          <w:szCs w:val="24"/>
          <w:lang w:val="en-GB"/>
        </w:rPr>
        <w:t xml:space="preserve">Leverage </w:t>
      </w:r>
      <w:r w:rsidR="0021599D" w:rsidRPr="00546532">
        <w:rPr>
          <w:rFonts w:ascii="Times New Roman" w:hAnsi="Times New Roman"/>
          <w:sz w:val="24"/>
          <w:szCs w:val="24"/>
          <w:lang w:val="en-GB"/>
        </w:rPr>
        <w:t>ha</w:t>
      </w:r>
      <w:r w:rsidR="00170B32" w:rsidRPr="00546532">
        <w:rPr>
          <w:rFonts w:ascii="Times New Roman" w:hAnsi="Times New Roman"/>
          <w:sz w:val="24"/>
          <w:szCs w:val="24"/>
          <w:lang w:val="en-GB"/>
        </w:rPr>
        <w:t>d</w:t>
      </w:r>
      <w:r w:rsidR="0021599D" w:rsidRPr="00546532">
        <w:rPr>
          <w:rFonts w:ascii="Times New Roman" w:hAnsi="Times New Roman"/>
          <w:sz w:val="24"/>
          <w:szCs w:val="24"/>
          <w:lang w:val="en-GB"/>
        </w:rPr>
        <w:t xml:space="preserve"> a </w:t>
      </w:r>
      <w:r w:rsidRPr="00546532">
        <w:rPr>
          <w:rFonts w:ascii="Times New Roman" w:hAnsi="Times New Roman"/>
          <w:sz w:val="24"/>
          <w:szCs w:val="24"/>
          <w:lang w:val="en-GB"/>
        </w:rPr>
        <w:t xml:space="preserve">negative </w:t>
      </w:r>
      <w:r w:rsidR="00BA0093" w:rsidRPr="00546532">
        <w:rPr>
          <w:rFonts w:ascii="Times New Roman" w:hAnsi="Times New Roman"/>
          <w:sz w:val="24"/>
          <w:szCs w:val="24"/>
          <w:lang w:val="en-GB"/>
        </w:rPr>
        <w:t xml:space="preserve">effect </w:t>
      </w:r>
      <w:r w:rsidR="008870CC" w:rsidRPr="00546532">
        <w:rPr>
          <w:rFonts w:ascii="Times New Roman" w:hAnsi="Times New Roman"/>
          <w:sz w:val="24"/>
          <w:szCs w:val="24"/>
          <w:lang w:val="en-GB"/>
        </w:rPr>
        <w:t xml:space="preserve">on dividend policy </w:t>
      </w:r>
      <w:r w:rsidRPr="00546532">
        <w:rPr>
          <w:rFonts w:ascii="Times New Roman" w:hAnsi="Times New Roman"/>
          <w:sz w:val="24"/>
          <w:szCs w:val="24"/>
          <w:lang w:val="en-GB"/>
        </w:rPr>
        <w:t xml:space="preserve">under hyperinflation as expected from theory. </w:t>
      </w:r>
      <w:r w:rsidR="008870CC" w:rsidRPr="00546532">
        <w:rPr>
          <w:rFonts w:ascii="Times New Roman" w:hAnsi="Times New Roman"/>
          <w:sz w:val="24"/>
          <w:szCs w:val="24"/>
          <w:lang w:val="en-GB"/>
        </w:rPr>
        <w:t>F</w:t>
      </w:r>
      <w:r w:rsidRPr="00546532">
        <w:rPr>
          <w:rFonts w:ascii="Times New Roman" w:hAnsi="Times New Roman"/>
          <w:sz w:val="24"/>
          <w:szCs w:val="24"/>
          <w:lang w:val="en-GB"/>
        </w:rPr>
        <w:t xml:space="preserve">irms </w:t>
      </w:r>
      <w:r w:rsidR="00DF0206" w:rsidRPr="00546532">
        <w:rPr>
          <w:rFonts w:ascii="Times New Roman" w:hAnsi="Times New Roman"/>
          <w:sz w:val="24"/>
          <w:szCs w:val="24"/>
          <w:lang w:val="en-GB"/>
        </w:rPr>
        <w:t>ha</w:t>
      </w:r>
      <w:r w:rsidR="008870CC" w:rsidRPr="00546532">
        <w:rPr>
          <w:rFonts w:ascii="Times New Roman" w:hAnsi="Times New Roman"/>
          <w:sz w:val="24"/>
          <w:szCs w:val="24"/>
          <w:lang w:val="en-GB"/>
        </w:rPr>
        <w:t>d</w:t>
      </w:r>
      <w:r w:rsidR="00DF0206" w:rsidRPr="00546532">
        <w:rPr>
          <w:rFonts w:ascii="Times New Roman" w:hAnsi="Times New Roman"/>
          <w:sz w:val="24"/>
          <w:szCs w:val="24"/>
          <w:lang w:val="en-GB"/>
        </w:rPr>
        <w:t xml:space="preserve"> no</w:t>
      </w:r>
      <w:r w:rsidRPr="00546532">
        <w:rPr>
          <w:rFonts w:ascii="Times New Roman" w:hAnsi="Times New Roman"/>
          <w:sz w:val="24"/>
          <w:szCs w:val="24"/>
          <w:lang w:val="en-GB"/>
        </w:rPr>
        <w:t xml:space="preserve"> access to </w:t>
      </w:r>
      <w:r w:rsidR="00AE654C" w:rsidRPr="00546532">
        <w:rPr>
          <w:rFonts w:ascii="Times New Roman" w:hAnsi="Times New Roman"/>
          <w:sz w:val="24"/>
          <w:szCs w:val="24"/>
          <w:lang w:val="en-GB"/>
        </w:rPr>
        <w:t xml:space="preserve">the </w:t>
      </w:r>
      <w:r w:rsidRPr="00546532">
        <w:rPr>
          <w:rFonts w:ascii="Times New Roman" w:hAnsi="Times New Roman"/>
          <w:sz w:val="24"/>
          <w:szCs w:val="24"/>
          <w:lang w:val="en-GB"/>
        </w:rPr>
        <w:t>debt market</w:t>
      </w:r>
      <w:r w:rsidR="00BD448C" w:rsidRPr="00546532">
        <w:rPr>
          <w:rFonts w:ascii="Times New Roman" w:hAnsi="Times New Roman"/>
          <w:sz w:val="24"/>
          <w:szCs w:val="24"/>
          <w:lang w:val="en-GB"/>
        </w:rPr>
        <w:t xml:space="preserve"> </w:t>
      </w:r>
      <w:r w:rsidRPr="00546532">
        <w:rPr>
          <w:rFonts w:ascii="Times New Roman" w:hAnsi="Times New Roman"/>
          <w:sz w:val="24"/>
          <w:szCs w:val="24"/>
          <w:lang w:val="en-GB"/>
        </w:rPr>
        <w:t>due to limited financing options</w:t>
      </w:r>
      <w:r w:rsidR="0015172B" w:rsidRPr="00546532">
        <w:rPr>
          <w:rFonts w:ascii="Times New Roman" w:hAnsi="Times New Roman"/>
          <w:sz w:val="24"/>
          <w:szCs w:val="24"/>
          <w:lang w:val="en-GB"/>
        </w:rPr>
        <w:t xml:space="preserve"> and hence </w:t>
      </w:r>
      <w:r w:rsidRPr="00546532">
        <w:rPr>
          <w:rFonts w:ascii="Times New Roman" w:hAnsi="Times New Roman"/>
          <w:sz w:val="24"/>
          <w:szCs w:val="24"/>
          <w:lang w:val="en-GB"/>
        </w:rPr>
        <w:t>resort</w:t>
      </w:r>
      <w:r w:rsidR="0015172B" w:rsidRPr="00546532">
        <w:rPr>
          <w:rFonts w:ascii="Times New Roman" w:hAnsi="Times New Roman"/>
          <w:sz w:val="24"/>
          <w:szCs w:val="24"/>
          <w:lang w:val="en-GB"/>
        </w:rPr>
        <w:t>ed</w:t>
      </w:r>
      <w:r w:rsidRPr="00546532">
        <w:rPr>
          <w:rFonts w:ascii="Times New Roman" w:hAnsi="Times New Roman"/>
          <w:sz w:val="24"/>
          <w:szCs w:val="24"/>
          <w:lang w:val="en-GB"/>
        </w:rPr>
        <w:t xml:space="preserve"> to internal finance. </w:t>
      </w:r>
      <w:r w:rsidR="008870CC" w:rsidRPr="00546532">
        <w:rPr>
          <w:rFonts w:ascii="Times New Roman" w:hAnsi="Times New Roman"/>
          <w:sz w:val="24"/>
          <w:szCs w:val="24"/>
          <w:lang w:val="en-GB"/>
        </w:rPr>
        <w:t>F</w:t>
      </w:r>
      <w:r w:rsidR="0015172B" w:rsidRPr="00546532">
        <w:rPr>
          <w:rFonts w:ascii="Times New Roman" w:hAnsi="Times New Roman"/>
          <w:sz w:val="24"/>
          <w:szCs w:val="24"/>
        </w:rPr>
        <w:t>irms were faced with high debt servicing costs plus fall in cash flows which reduced the funds available for dividends</w:t>
      </w:r>
      <w:r w:rsidR="008870CC" w:rsidRPr="00546532">
        <w:rPr>
          <w:rFonts w:ascii="Times New Roman" w:hAnsi="Times New Roman"/>
          <w:sz w:val="24"/>
          <w:szCs w:val="24"/>
        </w:rPr>
        <w:t xml:space="preserve"> which </w:t>
      </w:r>
      <w:r w:rsidR="008B36A7" w:rsidRPr="00546532">
        <w:rPr>
          <w:rFonts w:ascii="Times New Roman" w:hAnsi="Times New Roman"/>
          <w:sz w:val="24"/>
          <w:szCs w:val="24"/>
        </w:rPr>
        <w:t xml:space="preserve">is consistent with some previous studies </w:t>
      </w:r>
      <w:r w:rsidRPr="00546532">
        <w:rPr>
          <w:rFonts w:ascii="Times New Roman" w:hAnsi="Times New Roman"/>
          <w:sz w:val="24"/>
          <w:szCs w:val="24"/>
          <w:lang w:val="en-GB"/>
        </w:rPr>
        <w:t>(</w:t>
      </w:r>
      <w:r w:rsidRPr="00546532">
        <w:rPr>
          <w:rFonts w:ascii="Times New Roman" w:hAnsi="Times New Roman"/>
          <w:sz w:val="24"/>
          <w:szCs w:val="24"/>
        </w:rPr>
        <w:t xml:space="preserve">Edmund, 2018, King’wara, 2015). </w:t>
      </w:r>
      <w:r w:rsidR="003D20BA" w:rsidRPr="00546532">
        <w:rPr>
          <w:rFonts w:ascii="Times New Roman" w:hAnsi="Times New Roman"/>
          <w:sz w:val="24"/>
          <w:szCs w:val="24"/>
          <w:lang w:val="en-GB"/>
        </w:rPr>
        <w:t xml:space="preserve">Results </w:t>
      </w:r>
      <w:r w:rsidR="008870CC" w:rsidRPr="00546532">
        <w:rPr>
          <w:rFonts w:ascii="Times New Roman" w:hAnsi="Times New Roman"/>
          <w:sz w:val="24"/>
          <w:szCs w:val="24"/>
          <w:lang w:val="en-GB"/>
        </w:rPr>
        <w:t>showed</w:t>
      </w:r>
      <w:r w:rsidR="003D20BA" w:rsidRPr="00546532">
        <w:rPr>
          <w:rFonts w:ascii="Times New Roman" w:hAnsi="Times New Roman"/>
          <w:sz w:val="24"/>
          <w:szCs w:val="24"/>
          <w:lang w:val="en-GB"/>
        </w:rPr>
        <w:t xml:space="preserve"> </w:t>
      </w:r>
      <w:r w:rsidR="00DC036E" w:rsidRPr="00546532">
        <w:rPr>
          <w:rFonts w:ascii="Times New Roman" w:hAnsi="Times New Roman"/>
          <w:sz w:val="24"/>
          <w:szCs w:val="24"/>
          <w:lang w:val="en-GB"/>
        </w:rPr>
        <w:t xml:space="preserve">a </w:t>
      </w:r>
      <w:r w:rsidRPr="00546532">
        <w:rPr>
          <w:rFonts w:ascii="Times New Roman" w:hAnsi="Times New Roman"/>
          <w:sz w:val="24"/>
          <w:szCs w:val="24"/>
          <w:lang w:val="en-GB"/>
        </w:rPr>
        <w:t xml:space="preserve">non-linear relationship </w:t>
      </w:r>
      <w:r w:rsidR="003D20BA" w:rsidRPr="00546532">
        <w:rPr>
          <w:rFonts w:ascii="Times New Roman" w:hAnsi="Times New Roman"/>
          <w:sz w:val="24"/>
          <w:szCs w:val="24"/>
          <w:lang w:val="en-GB"/>
        </w:rPr>
        <w:t>between insider ownership and d</w:t>
      </w:r>
      <w:r w:rsidRPr="00546532">
        <w:rPr>
          <w:rFonts w:ascii="Times New Roman" w:hAnsi="Times New Roman"/>
          <w:sz w:val="24"/>
          <w:szCs w:val="24"/>
          <w:lang w:val="en-GB"/>
        </w:rPr>
        <w:t>ividend pay-out</w:t>
      </w:r>
      <w:r w:rsidR="008870CC" w:rsidRPr="00546532">
        <w:rPr>
          <w:rFonts w:ascii="Times New Roman" w:hAnsi="Times New Roman"/>
          <w:sz w:val="24"/>
          <w:szCs w:val="24"/>
          <w:lang w:val="en-GB"/>
        </w:rPr>
        <w:t xml:space="preserve"> </w:t>
      </w:r>
      <w:r w:rsidR="00ED0B9B" w:rsidRPr="00546532">
        <w:rPr>
          <w:rFonts w:ascii="Times New Roman" w:hAnsi="Times New Roman"/>
          <w:sz w:val="24"/>
          <w:szCs w:val="24"/>
          <w:lang w:val="en-GB"/>
        </w:rPr>
        <w:t xml:space="preserve">using the entire sample and </w:t>
      </w:r>
      <w:r w:rsidR="00431C55" w:rsidRPr="00546532">
        <w:rPr>
          <w:rFonts w:ascii="Times New Roman" w:hAnsi="Times New Roman"/>
          <w:sz w:val="24"/>
          <w:szCs w:val="24"/>
          <w:lang w:val="en-GB"/>
        </w:rPr>
        <w:t>under hyperinfla</w:t>
      </w:r>
      <w:r w:rsidR="00ED0B9B" w:rsidRPr="00546532">
        <w:rPr>
          <w:rFonts w:ascii="Times New Roman" w:hAnsi="Times New Roman"/>
          <w:sz w:val="24"/>
          <w:szCs w:val="24"/>
          <w:lang w:val="en-GB"/>
        </w:rPr>
        <w:t>tion</w:t>
      </w:r>
      <w:r w:rsidRPr="00546532">
        <w:rPr>
          <w:rFonts w:ascii="Times New Roman" w:hAnsi="Times New Roman"/>
          <w:sz w:val="24"/>
          <w:szCs w:val="24"/>
          <w:lang w:val="en-GB"/>
        </w:rPr>
        <w:t>.</w:t>
      </w:r>
      <w:r w:rsidR="008870CC" w:rsidRPr="00546532">
        <w:rPr>
          <w:rFonts w:ascii="Times New Roman" w:hAnsi="Times New Roman"/>
          <w:sz w:val="24"/>
          <w:szCs w:val="24"/>
          <w:lang w:val="en-GB"/>
        </w:rPr>
        <w:t xml:space="preserve"> </w:t>
      </w:r>
      <w:r w:rsidR="008E7D65" w:rsidRPr="00546532">
        <w:rPr>
          <w:rFonts w:ascii="Times New Roman" w:hAnsi="Times New Roman"/>
          <w:sz w:val="24"/>
          <w:szCs w:val="24"/>
          <w:lang w:val="en-GB"/>
        </w:rPr>
        <w:t>This</w:t>
      </w:r>
      <w:r w:rsidR="008870CC" w:rsidRPr="00546532">
        <w:rPr>
          <w:rFonts w:ascii="Times New Roman" w:hAnsi="Times New Roman"/>
          <w:sz w:val="24"/>
          <w:szCs w:val="24"/>
          <w:lang w:val="en-GB"/>
        </w:rPr>
        <w:t xml:space="preserve"> confirm</w:t>
      </w:r>
      <w:r w:rsidR="008E7D65" w:rsidRPr="00546532">
        <w:rPr>
          <w:rFonts w:ascii="Times New Roman" w:hAnsi="Times New Roman"/>
          <w:sz w:val="24"/>
          <w:szCs w:val="24"/>
          <w:lang w:val="en-GB"/>
        </w:rPr>
        <w:t>s</w:t>
      </w:r>
      <w:r w:rsidR="008870CC" w:rsidRPr="00546532">
        <w:rPr>
          <w:rFonts w:ascii="Times New Roman" w:hAnsi="Times New Roman"/>
          <w:sz w:val="24"/>
          <w:szCs w:val="24"/>
          <w:lang w:val="en-GB"/>
        </w:rPr>
        <w:t xml:space="preserve"> the presen</w:t>
      </w:r>
      <w:r w:rsidR="008870CC" w:rsidRPr="00546532">
        <w:rPr>
          <w:rFonts w:ascii="Times New Roman" w:hAnsi="Times New Roman"/>
          <w:sz w:val="24"/>
          <w:szCs w:val="24"/>
        </w:rPr>
        <w:t>ce of managerial entrenchment.</w:t>
      </w:r>
      <w:r w:rsidRPr="00546532">
        <w:rPr>
          <w:rFonts w:ascii="Times New Roman" w:hAnsi="Times New Roman"/>
          <w:sz w:val="24"/>
          <w:szCs w:val="24"/>
          <w:lang w:val="en-GB"/>
        </w:rPr>
        <w:t xml:space="preserve"> </w:t>
      </w:r>
      <w:r w:rsidR="00FF7443" w:rsidRPr="00546532">
        <w:rPr>
          <w:rFonts w:ascii="Times New Roman" w:hAnsi="Times New Roman"/>
          <w:sz w:val="24"/>
          <w:szCs w:val="24"/>
          <w:lang w:val="en-GB"/>
        </w:rPr>
        <w:t>Again, f</w:t>
      </w:r>
      <w:r w:rsidRPr="00546532">
        <w:rPr>
          <w:rFonts w:ascii="Times New Roman" w:hAnsi="Times New Roman"/>
          <w:sz w:val="24"/>
          <w:szCs w:val="24"/>
          <w:lang w:val="en-GB"/>
        </w:rPr>
        <w:t>irm size had a non-linear effect on dividend payout using the pooled sample</w:t>
      </w:r>
      <w:r w:rsidR="008E7D65" w:rsidRPr="00546532">
        <w:rPr>
          <w:rFonts w:ascii="Times New Roman" w:hAnsi="Times New Roman"/>
          <w:sz w:val="24"/>
          <w:szCs w:val="24"/>
          <w:lang w:val="en-GB"/>
        </w:rPr>
        <w:t xml:space="preserve"> and </w:t>
      </w:r>
      <w:r w:rsidR="00AB4D9F" w:rsidRPr="00546532">
        <w:rPr>
          <w:rFonts w:ascii="Times New Roman" w:hAnsi="Times New Roman"/>
          <w:sz w:val="24"/>
          <w:szCs w:val="24"/>
          <w:lang w:val="en-GB"/>
        </w:rPr>
        <w:t xml:space="preserve">no effect under dollarization. </w:t>
      </w:r>
      <w:r w:rsidR="008E7D65" w:rsidRPr="00546532">
        <w:rPr>
          <w:rFonts w:ascii="Times New Roman" w:hAnsi="Times New Roman"/>
          <w:sz w:val="24"/>
          <w:szCs w:val="24"/>
          <w:lang w:val="en-GB"/>
        </w:rPr>
        <w:t>U</w:t>
      </w:r>
      <w:r w:rsidRPr="00546532">
        <w:rPr>
          <w:rFonts w:ascii="Times New Roman" w:hAnsi="Times New Roman"/>
          <w:sz w:val="24"/>
          <w:szCs w:val="24"/>
          <w:lang w:val="en-GB"/>
        </w:rPr>
        <w:t xml:space="preserve">nder hyperinflation large firms were paying fewer dividends which is consistent with </w:t>
      </w:r>
      <w:r w:rsidRPr="00546532">
        <w:rPr>
          <w:rFonts w:ascii="Times New Roman" w:hAnsi="Times New Roman"/>
          <w:sz w:val="24"/>
          <w:szCs w:val="24"/>
        </w:rPr>
        <w:t>King’wara (2015),</w:t>
      </w:r>
      <w:r w:rsidRPr="00546532">
        <w:rPr>
          <w:rFonts w:ascii="Times New Roman" w:eastAsia="Times New Roman" w:hAnsi="Times New Roman"/>
          <w:color w:val="222222"/>
          <w:sz w:val="24"/>
          <w:szCs w:val="24"/>
        </w:rPr>
        <w:t xml:space="preserve"> Farinha (2003) and</w:t>
      </w:r>
      <w:r w:rsidRPr="00546532">
        <w:rPr>
          <w:rFonts w:ascii="Times New Roman" w:hAnsi="Times New Roman"/>
          <w:sz w:val="24"/>
          <w:szCs w:val="24"/>
        </w:rPr>
        <w:t xml:space="preserve"> Bushra and Mirza (2015). This is explained by the proposition that larger firms </w:t>
      </w:r>
      <w:r w:rsidR="008B0F4D" w:rsidRPr="00546532">
        <w:rPr>
          <w:rFonts w:ascii="Times New Roman" w:hAnsi="Times New Roman"/>
          <w:sz w:val="24"/>
          <w:szCs w:val="24"/>
        </w:rPr>
        <w:t>we</w:t>
      </w:r>
      <w:r w:rsidR="00146EC0" w:rsidRPr="00546532">
        <w:rPr>
          <w:rFonts w:ascii="Times New Roman" w:hAnsi="Times New Roman"/>
          <w:sz w:val="24"/>
          <w:szCs w:val="24"/>
        </w:rPr>
        <w:t>re</w:t>
      </w:r>
      <w:r w:rsidRPr="00546532">
        <w:rPr>
          <w:rFonts w:ascii="Times New Roman" w:hAnsi="Times New Roman"/>
          <w:sz w:val="24"/>
          <w:szCs w:val="24"/>
        </w:rPr>
        <w:t xml:space="preserve"> </w:t>
      </w:r>
      <w:r w:rsidR="00146EC0" w:rsidRPr="00546532">
        <w:rPr>
          <w:rFonts w:ascii="Times New Roman" w:hAnsi="Times New Roman"/>
          <w:sz w:val="24"/>
          <w:szCs w:val="24"/>
        </w:rPr>
        <w:t>retaining</w:t>
      </w:r>
      <w:r w:rsidRPr="00546532">
        <w:rPr>
          <w:rFonts w:ascii="Times New Roman" w:hAnsi="Times New Roman"/>
          <w:sz w:val="24"/>
          <w:szCs w:val="24"/>
        </w:rPr>
        <w:t xml:space="preserve"> cash to repay their </w:t>
      </w:r>
      <w:r w:rsidR="006634CB">
        <w:rPr>
          <w:rFonts w:ascii="Times New Roman" w:hAnsi="Times New Roman"/>
          <w:sz w:val="24"/>
          <w:szCs w:val="24"/>
        </w:rPr>
        <w:t>debt obligations</w:t>
      </w:r>
      <w:r w:rsidRPr="00546532">
        <w:rPr>
          <w:rFonts w:ascii="Times New Roman" w:hAnsi="Times New Roman"/>
          <w:sz w:val="24"/>
          <w:szCs w:val="24"/>
        </w:rPr>
        <w:t xml:space="preserve">. </w:t>
      </w:r>
    </w:p>
    <w:p w14:paraId="6F84FB36" w14:textId="73E9D049" w:rsidR="009B0DC1" w:rsidRPr="00546532" w:rsidRDefault="00EA7E3A" w:rsidP="009B0DC1">
      <w:pPr>
        <w:spacing w:line="360" w:lineRule="auto"/>
        <w:jc w:val="both"/>
        <w:rPr>
          <w:rFonts w:ascii="Times New Roman" w:hAnsi="Times New Roman"/>
          <w:sz w:val="24"/>
          <w:szCs w:val="24"/>
          <w:lang w:val="en-GB"/>
        </w:rPr>
      </w:pPr>
      <w:r w:rsidRPr="00546532">
        <w:rPr>
          <w:rFonts w:ascii="Times New Roman" w:hAnsi="Times New Roman"/>
          <w:sz w:val="24"/>
          <w:szCs w:val="24"/>
        </w:rPr>
        <w:t xml:space="preserve">Results for </w:t>
      </w:r>
      <w:r w:rsidR="009B0DC1" w:rsidRPr="00546532">
        <w:rPr>
          <w:rFonts w:ascii="Times New Roman" w:hAnsi="Times New Roman"/>
          <w:sz w:val="24"/>
          <w:szCs w:val="24"/>
          <w:lang w:val="en-GB"/>
        </w:rPr>
        <w:t>Taxation</w:t>
      </w:r>
      <w:r w:rsidRPr="00546532">
        <w:rPr>
          <w:rFonts w:ascii="Times New Roman" w:hAnsi="Times New Roman"/>
          <w:sz w:val="24"/>
          <w:szCs w:val="24"/>
          <w:lang w:val="en-GB"/>
        </w:rPr>
        <w:t>, investment expenditure</w:t>
      </w:r>
      <w:r w:rsidR="009B0DC1" w:rsidRPr="00546532">
        <w:rPr>
          <w:rFonts w:ascii="Times New Roman" w:hAnsi="Times New Roman"/>
          <w:sz w:val="24"/>
          <w:szCs w:val="24"/>
          <w:lang w:val="en-GB"/>
        </w:rPr>
        <w:t xml:space="preserve"> </w:t>
      </w:r>
      <w:r w:rsidRPr="00546532">
        <w:rPr>
          <w:rFonts w:ascii="Times New Roman" w:hAnsi="Times New Roman"/>
          <w:sz w:val="24"/>
          <w:szCs w:val="24"/>
          <w:lang w:val="en-GB"/>
        </w:rPr>
        <w:t>and earnings per share are like those</w:t>
      </w:r>
      <w:r w:rsidR="00A80180" w:rsidRPr="00546532">
        <w:rPr>
          <w:rFonts w:ascii="Times New Roman" w:hAnsi="Times New Roman"/>
          <w:sz w:val="24"/>
          <w:szCs w:val="24"/>
          <w:lang w:val="en-GB"/>
        </w:rPr>
        <w:t xml:space="preserve"> found</w:t>
      </w:r>
      <w:r w:rsidRPr="00546532">
        <w:rPr>
          <w:rFonts w:ascii="Times New Roman" w:hAnsi="Times New Roman"/>
          <w:sz w:val="24"/>
          <w:szCs w:val="24"/>
          <w:lang w:val="en-GB"/>
        </w:rPr>
        <w:t xml:space="preserve"> using Lintner. Differences are with respect to size of coefficients. </w:t>
      </w:r>
      <w:r w:rsidR="00AB4216" w:rsidRPr="00546532">
        <w:rPr>
          <w:rFonts w:ascii="Times New Roman" w:hAnsi="Times New Roman"/>
          <w:sz w:val="24"/>
          <w:szCs w:val="24"/>
        </w:rPr>
        <w:t xml:space="preserve">The study showed a non-linear effect of institutional shareholding. </w:t>
      </w:r>
      <w:r w:rsidR="009B0DC1" w:rsidRPr="00546532">
        <w:rPr>
          <w:rFonts w:ascii="Times New Roman" w:hAnsi="Times New Roman"/>
          <w:sz w:val="24"/>
          <w:szCs w:val="24"/>
        </w:rPr>
        <w:t>The entire sample (2000-2016) showed that the negative effect of institutional ownership is dominant until a threshold</w:t>
      </w:r>
      <w:r w:rsidR="009B0DC1" w:rsidRPr="00546532">
        <w:rPr>
          <w:rStyle w:val="FootnoteReference"/>
          <w:rFonts w:ascii="Times New Roman" w:hAnsi="Times New Roman"/>
          <w:sz w:val="24"/>
          <w:szCs w:val="24"/>
        </w:rPr>
        <w:footnoteReference w:id="6"/>
      </w:r>
      <w:r w:rsidR="009B0DC1" w:rsidRPr="00546532">
        <w:rPr>
          <w:rFonts w:ascii="Times New Roman" w:hAnsi="Times New Roman"/>
          <w:sz w:val="24"/>
          <w:szCs w:val="24"/>
        </w:rPr>
        <w:t xml:space="preserve"> of 68.52% of ownership has been reached. Beyond this level, the growth </w:t>
      </w:r>
      <w:r w:rsidR="009B0DC1" w:rsidRPr="00546532">
        <w:rPr>
          <w:rFonts w:ascii="Times New Roman" w:hAnsi="Times New Roman"/>
          <w:sz w:val="24"/>
          <w:szCs w:val="24"/>
        </w:rPr>
        <w:lastRenderedPageBreak/>
        <w:t xml:space="preserve">opportunities for firms </w:t>
      </w:r>
      <w:r w:rsidR="00AB4216" w:rsidRPr="00546532">
        <w:rPr>
          <w:rFonts w:ascii="Times New Roman" w:hAnsi="Times New Roman"/>
          <w:sz w:val="24"/>
          <w:szCs w:val="24"/>
        </w:rPr>
        <w:t>would</w:t>
      </w:r>
      <w:r w:rsidR="009B0DC1" w:rsidRPr="00546532">
        <w:rPr>
          <w:rFonts w:ascii="Times New Roman" w:hAnsi="Times New Roman"/>
          <w:sz w:val="24"/>
          <w:szCs w:val="24"/>
        </w:rPr>
        <w:t xml:space="preserve"> have stabilized </w:t>
      </w:r>
      <w:r w:rsidR="00277683" w:rsidRPr="00546532">
        <w:rPr>
          <w:rFonts w:ascii="Times New Roman" w:hAnsi="Times New Roman"/>
          <w:sz w:val="24"/>
          <w:szCs w:val="24"/>
        </w:rPr>
        <w:t>and</w:t>
      </w:r>
      <w:r w:rsidR="009B0DC1" w:rsidRPr="00546532">
        <w:rPr>
          <w:rFonts w:ascii="Times New Roman" w:hAnsi="Times New Roman"/>
          <w:sz w:val="24"/>
          <w:szCs w:val="24"/>
        </w:rPr>
        <w:t xml:space="preserve"> firms w</w:t>
      </w:r>
      <w:r w:rsidR="002A57F9">
        <w:rPr>
          <w:rFonts w:ascii="Times New Roman" w:hAnsi="Times New Roman"/>
          <w:sz w:val="24"/>
          <w:szCs w:val="24"/>
        </w:rPr>
        <w:t>ould</w:t>
      </w:r>
      <w:r w:rsidR="009B0DC1" w:rsidRPr="00546532">
        <w:rPr>
          <w:rFonts w:ascii="Times New Roman" w:hAnsi="Times New Roman"/>
          <w:sz w:val="24"/>
          <w:szCs w:val="24"/>
        </w:rPr>
        <w:t xml:space="preserve"> manage to pay extra cash dividends.</w:t>
      </w:r>
      <w:r w:rsidR="00667A54" w:rsidRPr="00546532">
        <w:rPr>
          <w:rFonts w:ascii="Times New Roman" w:hAnsi="Times New Roman"/>
          <w:sz w:val="24"/>
          <w:szCs w:val="24"/>
        </w:rPr>
        <w:t xml:space="preserve"> However, under dollarization institutional share ownership has a positive effect on dividend payouts </w:t>
      </w:r>
      <w:r w:rsidR="00C75327" w:rsidRPr="00546532">
        <w:rPr>
          <w:rFonts w:ascii="Times New Roman" w:hAnsi="Times New Roman"/>
          <w:sz w:val="24"/>
          <w:szCs w:val="24"/>
        </w:rPr>
        <w:t>up to</w:t>
      </w:r>
      <w:r w:rsidR="00667A54" w:rsidRPr="00546532">
        <w:rPr>
          <w:rFonts w:ascii="Times New Roman" w:hAnsi="Times New Roman"/>
          <w:sz w:val="24"/>
          <w:szCs w:val="24"/>
        </w:rPr>
        <w:t xml:space="preserve"> a threshold of</w:t>
      </w:r>
      <w:r w:rsidR="007237FF" w:rsidRPr="00546532">
        <w:rPr>
          <w:rFonts w:ascii="Times New Roman" w:hAnsi="Times New Roman"/>
          <w:sz w:val="24"/>
          <w:szCs w:val="24"/>
        </w:rPr>
        <w:t xml:space="preserve"> </w:t>
      </w:r>
      <w:r w:rsidR="00E3164A" w:rsidRPr="00546532">
        <w:rPr>
          <w:rFonts w:ascii="Times New Roman" w:hAnsi="Times New Roman"/>
          <w:sz w:val="24"/>
          <w:szCs w:val="24"/>
        </w:rPr>
        <w:t>84.38</w:t>
      </w:r>
      <w:r w:rsidR="007237FF" w:rsidRPr="00546532">
        <w:rPr>
          <w:rFonts w:ascii="Times New Roman" w:hAnsi="Times New Roman"/>
          <w:sz w:val="24"/>
          <w:szCs w:val="24"/>
        </w:rPr>
        <w:t>%. Th</w:t>
      </w:r>
      <w:r w:rsidR="00011849" w:rsidRPr="00546532">
        <w:rPr>
          <w:rFonts w:ascii="Times New Roman" w:hAnsi="Times New Roman"/>
          <w:sz w:val="24"/>
          <w:szCs w:val="24"/>
        </w:rPr>
        <w:t xml:space="preserve">is is </w:t>
      </w:r>
      <w:r w:rsidR="007237FF" w:rsidRPr="00546532">
        <w:rPr>
          <w:rFonts w:ascii="Times New Roman" w:hAnsi="Times New Roman"/>
          <w:sz w:val="24"/>
          <w:szCs w:val="24"/>
        </w:rPr>
        <w:t>attributable to the change in market sentiments as shareholders are expecting the economy to recover due to the stability</w:t>
      </w:r>
      <w:r w:rsidR="009C2EBA" w:rsidRPr="00546532">
        <w:rPr>
          <w:rFonts w:ascii="Times New Roman" w:hAnsi="Times New Roman"/>
          <w:sz w:val="24"/>
          <w:szCs w:val="24"/>
        </w:rPr>
        <w:t xml:space="preserve"> that </w:t>
      </w:r>
      <w:r w:rsidR="00D402B2">
        <w:rPr>
          <w:rFonts w:ascii="Times New Roman" w:hAnsi="Times New Roman"/>
          <w:sz w:val="24"/>
          <w:szCs w:val="24"/>
        </w:rPr>
        <w:t>h</w:t>
      </w:r>
      <w:r w:rsidR="009C2EBA" w:rsidRPr="00546532">
        <w:rPr>
          <w:rFonts w:ascii="Times New Roman" w:hAnsi="Times New Roman"/>
          <w:sz w:val="24"/>
          <w:szCs w:val="24"/>
        </w:rPr>
        <w:t>as</w:t>
      </w:r>
      <w:r w:rsidR="007237FF" w:rsidRPr="00546532">
        <w:rPr>
          <w:rFonts w:ascii="Times New Roman" w:hAnsi="Times New Roman"/>
          <w:sz w:val="24"/>
          <w:szCs w:val="24"/>
        </w:rPr>
        <w:t xml:space="preserve"> </w:t>
      </w:r>
      <w:r w:rsidR="00D402B2">
        <w:rPr>
          <w:rFonts w:ascii="Times New Roman" w:hAnsi="Times New Roman"/>
          <w:sz w:val="24"/>
          <w:szCs w:val="24"/>
        </w:rPr>
        <w:t xml:space="preserve">been </w:t>
      </w:r>
      <w:r w:rsidR="007237FF" w:rsidRPr="00546532">
        <w:rPr>
          <w:rFonts w:ascii="Times New Roman" w:hAnsi="Times New Roman"/>
          <w:sz w:val="24"/>
          <w:szCs w:val="24"/>
        </w:rPr>
        <w:t xml:space="preserve">brought by the multicurrency regime. </w:t>
      </w:r>
      <w:r w:rsidR="00667A54" w:rsidRPr="00546532">
        <w:rPr>
          <w:rFonts w:ascii="Times New Roman" w:hAnsi="Times New Roman"/>
          <w:sz w:val="24"/>
          <w:szCs w:val="24"/>
        </w:rPr>
        <w:t xml:space="preserve">   </w:t>
      </w:r>
      <w:r w:rsidR="009B0DC1" w:rsidRPr="00546532">
        <w:rPr>
          <w:rFonts w:ascii="Times New Roman" w:hAnsi="Times New Roman"/>
          <w:sz w:val="24"/>
          <w:szCs w:val="24"/>
        </w:rPr>
        <w:t xml:space="preserve">   </w:t>
      </w:r>
      <w:r w:rsidR="009B0DC1" w:rsidRPr="00546532">
        <w:rPr>
          <w:rFonts w:ascii="Times New Roman" w:hAnsi="Times New Roman"/>
          <w:sz w:val="24"/>
          <w:szCs w:val="24"/>
          <w:lang w:val="en-GB"/>
        </w:rPr>
        <w:t xml:space="preserve"> </w:t>
      </w:r>
    </w:p>
    <w:p w14:paraId="5BA63AC1" w14:textId="14AE1C49" w:rsidR="00CE0745" w:rsidRPr="00546532" w:rsidRDefault="00CE0745" w:rsidP="00CE0745">
      <w:pPr>
        <w:rPr>
          <w:rFonts w:ascii="Times New Roman" w:hAnsi="Times New Roman"/>
          <w:b/>
          <w:sz w:val="24"/>
          <w:szCs w:val="18"/>
        </w:rPr>
      </w:pPr>
      <w:r w:rsidRPr="00546532">
        <w:rPr>
          <w:rFonts w:ascii="Times New Roman" w:hAnsi="Times New Roman"/>
          <w:b/>
          <w:sz w:val="24"/>
          <w:szCs w:val="18"/>
        </w:rPr>
        <w:t xml:space="preserve">Table </w:t>
      </w:r>
      <w:r w:rsidR="00EA2390" w:rsidRPr="00546532">
        <w:rPr>
          <w:rFonts w:ascii="Times New Roman" w:hAnsi="Times New Roman"/>
          <w:b/>
          <w:sz w:val="24"/>
          <w:szCs w:val="18"/>
        </w:rPr>
        <w:t>4.4</w:t>
      </w:r>
      <w:r w:rsidRPr="00546532">
        <w:rPr>
          <w:rFonts w:ascii="Times New Roman" w:hAnsi="Times New Roman"/>
          <w:b/>
          <w:sz w:val="24"/>
          <w:szCs w:val="18"/>
        </w:rPr>
        <w:t xml:space="preserve">: </w:t>
      </w:r>
      <w:r w:rsidR="00D136CB" w:rsidRPr="00546532">
        <w:rPr>
          <w:rFonts w:ascii="Times New Roman" w:hAnsi="Times New Roman"/>
          <w:b/>
          <w:sz w:val="24"/>
          <w:szCs w:val="18"/>
        </w:rPr>
        <w:t>Selected</w:t>
      </w:r>
      <w:r w:rsidRPr="00546532">
        <w:rPr>
          <w:rFonts w:ascii="Times New Roman" w:hAnsi="Times New Roman"/>
          <w:b/>
          <w:sz w:val="24"/>
          <w:szCs w:val="18"/>
        </w:rPr>
        <w:t xml:space="preserve"> Dividend Models  </w:t>
      </w:r>
    </w:p>
    <w:tbl>
      <w:tblPr>
        <w:tblW w:w="6526" w:type="dxa"/>
        <w:tblLook w:val="04A0" w:firstRow="1" w:lastRow="0" w:firstColumn="1" w:lastColumn="0" w:noHBand="0" w:noVBand="1"/>
      </w:tblPr>
      <w:tblGrid>
        <w:gridCol w:w="1491"/>
        <w:gridCol w:w="1285"/>
        <w:gridCol w:w="1285"/>
        <w:gridCol w:w="1233"/>
        <w:gridCol w:w="1232"/>
      </w:tblGrid>
      <w:tr w:rsidR="004C597C" w:rsidRPr="00546532" w14:paraId="4BFB5838" w14:textId="77777777" w:rsidTr="00046018">
        <w:trPr>
          <w:trHeight w:val="300"/>
        </w:trPr>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8ECEF" w14:textId="77777777" w:rsidR="004C597C" w:rsidRPr="00546532" w:rsidRDefault="004C597C" w:rsidP="004C597C">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2416591A" w14:textId="77777777" w:rsidR="004C597C" w:rsidRPr="00546532" w:rsidRDefault="004C597C" w:rsidP="004C597C">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2000-2016</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086510D7" w14:textId="77777777" w:rsidR="004C597C" w:rsidRPr="00546532" w:rsidRDefault="004C597C" w:rsidP="004C597C">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2000-2008</w:t>
            </w:r>
          </w:p>
        </w:tc>
        <w:tc>
          <w:tcPr>
            <w:tcW w:w="246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43CC24" w14:textId="77777777" w:rsidR="004C597C" w:rsidRPr="00546532" w:rsidRDefault="004C597C" w:rsidP="00D11DE7">
            <w:pPr>
              <w:spacing w:after="0" w:line="240" w:lineRule="auto"/>
              <w:jc w:val="center"/>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2009-2016</w:t>
            </w:r>
          </w:p>
        </w:tc>
      </w:tr>
      <w:tr w:rsidR="004C597C" w:rsidRPr="00546532" w14:paraId="0269D3A3" w14:textId="77777777" w:rsidTr="00046018">
        <w:trPr>
          <w:trHeight w:val="48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04743FB4"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xml:space="preserve">Dependent Var. </w:t>
            </w:r>
          </w:p>
        </w:tc>
        <w:tc>
          <w:tcPr>
            <w:tcW w:w="1285" w:type="dxa"/>
            <w:tcBorders>
              <w:top w:val="nil"/>
              <w:left w:val="nil"/>
              <w:bottom w:val="single" w:sz="4" w:space="0" w:color="auto"/>
              <w:right w:val="single" w:sz="4" w:space="0" w:color="auto"/>
            </w:tcBorders>
            <w:shd w:val="clear" w:color="auto" w:fill="auto"/>
            <w:vAlign w:val="center"/>
            <w:hideMark/>
          </w:tcPr>
          <w:p w14:paraId="7ABC8A52"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PR1</w:t>
            </w:r>
            <w:r w:rsidR="00046018" w:rsidRPr="00546532">
              <w:rPr>
                <w:rFonts w:ascii="Times New Roman" w:eastAsia="Times New Roman" w:hAnsi="Times New Roman"/>
                <w:color w:val="000000"/>
                <w:sz w:val="18"/>
                <w:szCs w:val="18"/>
              </w:rPr>
              <w:t xml:space="preserve"> (FE)</w:t>
            </w:r>
          </w:p>
        </w:tc>
        <w:tc>
          <w:tcPr>
            <w:tcW w:w="1285" w:type="dxa"/>
            <w:tcBorders>
              <w:top w:val="nil"/>
              <w:left w:val="nil"/>
              <w:bottom w:val="single" w:sz="4" w:space="0" w:color="auto"/>
              <w:right w:val="single" w:sz="4" w:space="0" w:color="auto"/>
            </w:tcBorders>
            <w:shd w:val="clear" w:color="auto" w:fill="auto"/>
            <w:vAlign w:val="center"/>
            <w:hideMark/>
          </w:tcPr>
          <w:p w14:paraId="2E1352E4"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PR1</w:t>
            </w:r>
            <w:r w:rsidR="00046018" w:rsidRPr="00546532">
              <w:rPr>
                <w:rFonts w:ascii="Times New Roman" w:eastAsia="Times New Roman" w:hAnsi="Times New Roman"/>
                <w:color w:val="000000"/>
                <w:sz w:val="18"/>
                <w:szCs w:val="18"/>
              </w:rPr>
              <w:t xml:space="preserve"> (FE)</w:t>
            </w:r>
          </w:p>
        </w:tc>
        <w:tc>
          <w:tcPr>
            <w:tcW w:w="1233" w:type="dxa"/>
            <w:tcBorders>
              <w:top w:val="nil"/>
              <w:left w:val="nil"/>
              <w:bottom w:val="single" w:sz="4" w:space="0" w:color="auto"/>
              <w:right w:val="single" w:sz="4" w:space="0" w:color="auto"/>
            </w:tcBorders>
            <w:shd w:val="clear" w:color="auto" w:fill="auto"/>
            <w:vAlign w:val="center"/>
            <w:hideMark/>
          </w:tcPr>
          <w:p w14:paraId="365FCC45"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PR1</w:t>
            </w:r>
            <w:r w:rsidR="00046018" w:rsidRPr="00546532">
              <w:rPr>
                <w:rFonts w:ascii="Times New Roman" w:eastAsia="Times New Roman" w:hAnsi="Times New Roman"/>
                <w:color w:val="000000"/>
                <w:sz w:val="18"/>
                <w:szCs w:val="18"/>
              </w:rPr>
              <w:t xml:space="preserve"> (FE)</w:t>
            </w:r>
          </w:p>
        </w:tc>
        <w:tc>
          <w:tcPr>
            <w:tcW w:w="1232" w:type="dxa"/>
            <w:tcBorders>
              <w:top w:val="nil"/>
              <w:left w:val="nil"/>
              <w:bottom w:val="single" w:sz="4" w:space="0" w:color="auto"/>
              <w:right w:val="single" w:sz="4" w:space="0" w:color="auto"/>
            </w:tcBorders>
            <w:shd w:val="clear" w:color="auto" w:fill="auto"/>
            <w:vAlign w:val="center"/>
            <w:hideMark/>
          </w:tcPr>
          <w:p w14:paraId="142C4BEF"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PR2</w:t>
            </w:r>
            <w:r w:rsidR="00046018" w:rsidRPr="00546532">
              <w:rPr>
                <w:rFonts w:ascii="Times New Roman" w:eastAsia="Times New Roman" w:hAnsi="Times New Roman"/>
                <w:color w:val="000000"/>
                <w:sz w:val="18"/>
                <w:szCs w:val="18"/>
              </w:rPr>
              <w:t xml:space="preserve"> (GMM)</w:t>
            </w:r>
          </w:p>
        </w:tc>
      </w:tr>
      <w:tr w:rsidR="004C597C" w:rsidRPr="00546532" w14:paraId="5C4CE493"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30E8D674"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C</w:t>
            </w:r>
          </w:p>
        </w:tc>
        <w:tc>
          <w:tcPr>
            <w:tcW w:w="1285" w:type="dxa"/>
            <w:tcBorders>
              <w:top w:val="nil"/>
              <w:left w:val="nil"/>
              <w:bottom w:val="single" w:sz="4" w:space="0" w:color="auto"/>
              <w:right w:val="single" w:sz="4" w:space="0" w:color="auto"/>
            </w:tcBorders>
            <w:shd w:val="clear" w:color="auto" w:fill="auto"/>
            <w:vAlign w:val="center"/>
            <w:hideMark/>
          </w:tcPr>
          <w:p w14:paraId="6F77E97F"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-0.1825</w:t>
            </w:r>
          </w:p>
        </w:tc>
        <w:tc>
          <w:tcPr>
            <w:tcW w:w="1285" w:type="dxa"/>
            <w:tcBorders>
              <w:top w:val="nil"/>
              <w:left w:val="nil"/>
              <w:bottom w:val="single" w:sz="4" w:space="0" w:color="auto"/>
              <w:right w:val="single" w:sz="4" w:space="0" w:color="auto"/>
            </w:tcBorders>
            <w:shd w:val="clear" w:color="auto" w:fill="auto"/>
            <w:vAlign w:val="center"/>
            <w:hideMark/>
          </w:tcPr>
          <w:p w14:paraId="6645974F"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0.0663***</w:t>
            </w:r>
          </w:p>
        </w:tc>
        <w:tc>
          <w:tcPr>
            <w:tcW w:w="1233" w:type="dxa"/>
            <w:tcBorders>
              <w:top w:val="nil"/>
              <w:left w:val="nil"/>
              <w:bottom w:val="single" w:sz="4" w:space="0" w:color="auto"/>
              <w:right w:val="single" w:sz="4" w:space="0" w:color="auto"/>
            </w:tcBorders>
            <w:shd w:val="clear" w:color="auto" w:fill="auto"/>
            <w:vAlign w:val="center"/>
            <w:hideMark/>
          </w:tcPr>
          <w:p w14:paraId="16CA9A60"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-0.309</w:t>
            </w:r>
          </w:p>
        </w:tc>
        <w:tc>
          <w:tcPr>
            <w:tcW w:w="1232" w:type="dxa"/>
            <w:tcBorders>
              <w:top w:val="nil"/>
              <w:left w:val="nil"/>
              <w:bottom w:val="single" w:sz="4" w:space="0" w:color="auto"/>
              <w:right w:val="single" w:sz="4" w:space="0" w:color="auto"/>
            </w:tcBorders>
            <w:shd w:val="clear" w:color="auto" w:fill="auto"/>
            <w:vAlign w:val="center"/>
            <w:hideMark/>
          </w:tcPr>
          <w:p w14:paraId="75912532"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0.8732***</w:t>
            </w:r>
          </w:p>
        </w:tc>
      </w:tr>
      <w:tr w:rsidR="004C597C" w:rsidRPr="00546532" w14:paraId="041C033D" w14:textId="77777777" w:rsidTr="00046018">
        <w:trPr>
          <w:trHeight w:val="51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0CE9CD86"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FG</w:t>
            </w:r>
          </w:p>
        </w:tc>
        <w:tc>
          <w:tcPr>
            <w:tcW w:w="1285" w:type="dxa"/>
            <w:tcBorders>
              <w:top w:val="nil"/>
              <w:left w:val="nil"/>
              <w:bottom w:val="single" w:sz="4" w:space="0" w:color="auto"/>
              <w:right w:val="single" w:sz="4" w:space="0" w:color="auto"/>
            </w:tcBorders>
            <w:shd w:val="clear" w:color="auto" w:fill="auto"/>
            <w:vAlign w:val="center"/>
            <w:hideMark/>
          </w:tcPr>
          <w:p w14:paraId="007E334C"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-0.0011**</w:t>
            </w:r>
          </w:p>
        </w:tc>
        <w:tc>
          <w:tcPr>
            <w:tcW w:w="1285" w:type="dxa"/>
            <w:tcBorders>
              <w:top w:val="nil"/>
              <w:left w:val="nil"/>
              <w:bottom w:val="single" w:sz="4" w:space="0" w:color="auto"/>
              <w:right w:val="single" w:sz="4" w:space="0" w:color="auto"/>
            </w:tcBorders>
            <w:shd w:val="clear" w:color="auto" w:fill="auto"/>
            <w:vAlign w:val="center"/>
            <w:hideMark/>
          </w:tcPr>
          <w:p w14:paraId="0482A522"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-0.0023***</w:t>
            </w:r>
          </w:p>
        </w:tc>
        <w:tc>
          <w:tcPr>
            <w:tcW w:w="1233" w:type="dxa"/>
            <w:tcBorders>
              <w:top w:val="nil"/>
              <w:left w:val="nil"/>
              <w:bottom w:val="single" w:sz="4" w:space="0" w:color="auto"/>
              <w:right w:val="single" w:sz="4" w:space="0" w:color="auto"/>
            </w:tcBorders>
            <w:shd w:val="clear" w:color="auto" w:fill="auto"/>
            <w:vAlign w:val="center"/>
            <w:hideMark/>
          </w:tcPr>
          <w:p w14:paraId="2305B783"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-0.0013***</w:t>
            </w:r>
          </w:p>
        </w:tc>
        <w:tc>
          <w:tcPr>
            <w:tcW w:w="1232" w:type="dxa"/>
            <w:tcBorders>
              <w:top w:val="nil"/>
              <w:left w:val="nil"/>
              <w:bottom w:val="single" w:sz="4" w:space="0" w:color="auto"/>
              <w:right w:val="single" w:sz="4" w:space="0" w:color="auto"/>
            </w:tcBorders>
            <w:shd w:val="clear" w:color="auto" w:fill="auto"/>
            <w:vAlign w:val="center"/>
            <w:hideMark/>
          </w:tcPr>
          <w:p w14:paraId="2D5DD75E"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-0.0157</w:t>
            </w:r>
          </w:p>
        </w:tc>
      </w:tr>
      <w:tr w:rsidR="004C597C" w:rsidRPr="00546532" w14:paraId="2864D2DE"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41B4DAF8"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FLEV6</w:t>
            </w:r>
          </w:p>
        </w:tc>
        <w:tc>
          <w:tcPr>
            <w:tcW w:w="1285" w:type="dxa"/>
            <w:tcBorders>
              <w:top w:val="nil"/>
              <w:left w:val="nil"/>
              <w:bottom w:val="single" w:sz="4" w:space="0" w:color="auto"/>
              <w:right w:val="single" w:sz="4" w:space="0" w:color="auto"/>
            </w:tcBorders>
            <w:shd w:val="clear" w:color="auto" w:fill="auto"/>
            <w:vAlign w:val="center"/>
            <w:hideMark/>
          </w:tcPr>
          <w:p w14:paraId="524126D5" w14:textId="1BE08BF4"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w:t>
            </w:r>
            <w:r w:rsidR="00373C85" w:rsidRPr="00546532">
              <w:rPr>
                <w:rFonts w:ascii="Times New Roman" w:eastAsia="Times New Roman" w:hAnsi="Times New Roman"/>
                <w:color w:val="000000"/>
                <w:sz w:val="18"/>
                <w:szCs w:val="18"/>
              </w:rPr>
              <w:t>28</w:t>
            </w:r>
          </w:p>
        </w:tc>
        <w:tc>
          <w:tcPr>
            <w:tcW w:w="1285" w:type="dxa"/>
            <w:tcBorders>
              <w:top w:val="nil"/>
              <w:left w:val="nil"/>
              <w:bottom w:val="single" w:sz="4" w:space="0" w:color="auto"/>
              <w:right w:val="single" w:sz="4" w:space="0" w:color="auto"/>
            </w:tcBorders>
            <w:shd w:val="clear" w:color="auto" w:fill="auto"/>
            <w:vAlign w:val="center"/>
            <w:hideMark/>
          </w:tcPr>
          <w:p w14:paraId="287BAD85"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-0.0015*</w:t>
            </w:r>
          </w:p>
        </w:tc>
        <w:tc>
          <w:tcPr>
            <w:tcW w:w="1233" w:type="dxa"/>
            <w:tcBorders>
              <w:top w:val="nil"/>
              <w:left w:val="nil"/>
              <w:bottom w:val="single" w:sz="4" w:space="0" w:color="auto"/>
              <w:right w:val="single" w:sz="4" w:space="0" w:color="auto"/>
            </w:tcBorders>
            <w:shd w:val="clear" w:color="auto" w:fill="auto"/>
            <w:vAlign w:val="center"/>
            <w:hideMark/>
          </w:tcPr>
          <w:p w14:paraId="2BBC8FA0"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14:paraId="7BDEAB76"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r>
      <w:tr w:rsidR="004C597C" w:rsidRPr="00546532" w14:paraId="7A0A14CB"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3EFA5202"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INFLN</w:t>
            </w:r>
          </w:p>
        </w:tc>
        <w:tc>
          <w:tcPr>
            <w:tcW w:w="1285" w:type="dxa"/>
            <w:tcBorders>
              <w:top w:val="nil"/>
              <w:left w:val="nil"/>
              <w:bottom w:val="single" w:sz="4" w:space="0" w:color="auto"/>
              <w:right w:val="single" w:sz="4" w:space="0" w:color="auto"/>
            </w:tcBorders>
            <w:shd w:val="clear" w:color="auto" w:fill="auto"/>
            <w:vAlign w:val="center"/>
            <w:hideMark/>
          </w:tcPr>
          <w:p w14:paraId="2428FBE2"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285" w:type="dxa"/>
            <w:tcBorders>
              <w:top w:val="nil"/>
              <w:left w:val="nil"/>
              <w:bottom w:val="single" w:sz="4" w:space="0" w:color="auto"/>
              <w:right w:val="single" w:sz="4" w:space="0" w:color="auto"/>
            </w:tcBorders>
            <w:shd w:val="clear" w:color="auto" w:fill="auto"/>
            <w:vAlign w:val="center"/>
            <w:hideMark/>
          </w:tcPr>
          <w:p w14:paraId="5353C8D2"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-7.50E-10*</w:t>
            </w:r>
          </w:p>
        </w:tc>
        <w:tc>
          <w:tcPr>
            <w:tcW w:w="1233" w:type="dxa"/>
            <w:tcBorders>
              <w:top w:val="nil"/>
              <w:left w:val="nil"/>
              <w:bottom w:val="single" w:sz="4" w:space="0" w:color="auto"/>
              <w:right w:val="single" w:sz="4" w:space="0" w:color="auto"/>
            </w:tcBorders>
            <w:shd w:val="clear" w:color="auto" w:fill="auto"/>
            <w:vAlign w:val="center"/>
            <w:hideMark/>
          </w:tcPr>
          <w:p w14:paraId="504BF136"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14:paraId="0C71850E"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4.2573***</w:t>
            </w:r>
          </w:p>
        </w:tc>
      </w:tr>
      <w:tr w:rsidR="004C597C" w:rsidRPr="00546532" w14:paraId="341640CF"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6FCC9E1D"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OWN1</w:t>
            </w:r>
          </w:p>
        </w:tc>
        <w:tc>
          <w:tcPr>
            <w:tcW w:w="1285" w:type="dxa"/>
            <w:tcBorders>
              <w:top w:val="nil"/>
              <w:left w:val="nil"/>
              <w:bottom w:val="single" w:sz="4" w:space="0" w:color="auto"/>
              <w:right w:val="single" w:sz="4" w:space="0" w:color="auto"/>
            </w:tcBorders>
            <w:shd w:val="clear" w:color="auto" w:fill="auto"/>
            <w:vAlign w:val="center"/>
            <w:hideMark/>
          </w:tcPr>
          <w:p w14:paraId="17DAADCE"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0.0694***</w:t>
            </w:r>
          </w:p>
        </w:tc>
        <w:tc>
          <w:tcPr>
            <w:tcW w:w="1285" w:type="dxa"/>
            <w:tcBorders>
              <w:top w:val="nil"/>
              <w:left w:val="nil"/>
              <w:bottom w:val="single" w:sz="4" w:space="0" w:color="auto"/>
              <w:right w:val="single" w:sz="4" w:space="0" w:color="auto"/>
            </w:tcBorders>
            <w:shd w:val="clear" w:color="auto" w:fill="auto"/>
            <w:vAlign w:val="center"/>
            <w:hideMark/>
          </w:tcPr>
          <w:p w14:paraId="3B4A87A3"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0.1124***</w:t>
            </w:r>
          </w:p>
        </w:tc>
        <w:tc>
          <w:tcPr>
            <w:tcW w:w="1233" w:type="dxa"/>
            <w:tcBorders>
              <w:top w:val="nil"/>
              <w:left w:val="nil"/>
              <w:bottom w:val="single" w:sz="4" w:space="0" w:color="auto"/>
              <w:right w:val="single" w:sz="4" w:space="0" w:color="auto"/>
            </w:tcBorders>
            <w:shd w:val="clear" w:color="auto" w:fill="auto"/>
            <w:vAlign w:val="center"/>
            <w:hideMark/>
          </w:tcPr>
          <w:p w14:paraId="35423CDA"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0.0363***</w:t>
            </w:r>
          </w:p>
        </w:tc>
        <w:tc>
          <w:tcPr>
            <w:tcW w:w="1232" w:type="dxa"/>
            <w:tcBorders>
              <w:top w:val="nil"/>
              <w:left w:val="nil"/>
              <w:bottom w:val="single" w:sz="4" w:space="0" w:color="auto"/>
              <w:right w:val="single" w:sz="4" w:space="0" w:color="auto"/>
            </w:tcBorders>
            <w:shd w:val="clear" w:color="auto" w:fill="auto"/>
            <w:vAlign w:val="center"/>
            <w:hideMark/>
          </w:tcPr>
          <w:p w14:paraId="4925395B"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1.5449***</w:t>
            </w:r>
          </w:p>
        </w:tc>
      </w:tr>
      <w:tr w:rsidR="004C597C" w:rsidRPr="00546532" w14:paraId="2C282685" w14:textId="77777777" w:rsidTr="00046018">
        <w:trPr>
          <w:trHeight w:val="51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54C11C7D"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OWN1SQD</w:t>
            </w:r>
          </w:p>
        </w:tc>
        <w:tc>
          <w:tcPr>
            <w:tcW w:w="1285" w:type="dxa"/>
            <w:tcBorders>
              <w:top w:val="nil"/>
              <w:left w:val="nil"/>
              <w:bottom w:val="single" w:sz="4" w:space="0" w:color="auto"/>
              <w:right w:val="single" w:sz="4" w:space="0" w:color="auto"/>
            </w:tcBorders>
            <w:shd w:val="clear" w:color="auto" w:fill="auto"/>
            <w:vAlign w:val="center"/>
            <w:hideMark/>
          </w:tcPr>
          <w:p w14:paraId="0F6ED8B4"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-0.0885***</w:t>
            </w:r>
          </w:p>
        </w:tc>
        <w:tc>
          <w:tcPr>
            <w:tcW w:w="1285" w:type="dxa"/>
            <w:tcBorders>
              <w:top w:val="nil"/>
              <w:left w:val="nil"/>
              <w:bottom w:val="single" w:sz="4" w:space="0" w:color="auto"/>
              <w:right w:val="single" w:sz="4" w:space="0" w:color="auto"/>
            </w:tcBorders>
            <w:shd w:val="clear" w:color="auto" w:fill="auto"/>
            <w:vAlign w:val="center"/>
            <w:hideMark/>
          </w:tcPr>
          <w:p w14:paraId="2A7C3D72"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-0.1205**</w:t>
            </w:r>
          </w:p>
        </w:tc>
        <w:tc>
          <w:tcPr>
            <w:tcW w:w="1233" w:type="dxa"/>
            <w:tcBorders>
              <w:top w:val="nil"/>
              <w:left w:val="nil"/>
              <w:bottom w:val="single" w:sz="4" w:space="0" w:color="auto"/>
              <w:right w:val="single" w:sz="4" w:space="0" w:color="auto"/>
            </w:tcBorders>
            <w:shd w:val="clear" w:color="auto" w:fill="auto"/>
            <w:vAlign w:val="center"/>
            <w:hideMark/>
          </w:tcPr>
          <w:p w14:paraId="7B4DFFE6"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14:paraId="7A5F1150"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-3.5037***</w:t>
            </w:r>
          </w:p>
        </w:tc>
      </w:tr>
      <w:tr w:rsidR="004C597C" w:rsidRPr="00546532" w14:paraId="70098DF5"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1B5A8AEB"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SIZE2</w:t>
            </w:r>
          </w:p>
        </w:tc>
        <w:tc>
          <w:tcPr>
            <w:tcW w:w="1285" w:type="dxa"/>
            <w:tcBorders>
              <w:top w:val="nil"/>
              <w:left w:val="nil"/>
              <w:bottom w:val="single" w:sz="4" w:space="0" w:color="auto"/>
              <w:right w:val="single" w:sz="4" w:space="0" w:color="auto"/>
            </w:tcBorders>
            <w:shd w:val="clear" w:color="auto" w:fill="auto"/>
            <w:vAlign w:val="center"/>
            <w:hideMark/>
          </w:tcPr>
          <w:p w14:paraId="7B902199"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0.0241**</w:t>
            </w:r>
          </w:p>
        </w:tc>
        <w:tc>
          <w:tcPr>
            <w:tcW w:w="1285" w:type="dxa"/>
            <w:tcBorders>
              <w:top w:val="nil"/>
              <w:left w:val="nil"/>
              <w:bottom w:val="single" w:sz="4" w:space="0" w:color="auto"/>
              <w:right w:val="single" w:sz="4" w:space="0" w:color="auto"/>
            </w:tcBorders>
            <w:shd w:val="clear" w:color="auto" w:fill="auto"/>
            <w:vAlign w:val="center"/>
            <w:hideMark/>
          </w:tcPr>
          <w:p w14:paraId="6365EEAE"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-0.0127**</w:t>
            </w:r>
          </w:p>
        </w:tc>
        <w:tc>
          <w:tcPr>
            <w:tcW w:w="1233" w:type="dxa"/>
            <w:tcBorders>
              <w:top w:val="nil"/>
              <w:left w:val="nil"/>
              <w:bottom w:val="single" w:sz="4" w:space="0" w:color="auto"/>
              <w:right w:val="single" w:sz="4" w:space="0" w:color="auto"/>
            </w:tcBorders>
            <w:shd w:val="clear" w:color="auto" w:fill="auto"/>
            <w:vAlign w:val="center"/>
            <w:hideMark/>
          </w:tcPr>
          <w:p w14:paraId="58826C0A"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0.0379</w:t>
            </w:r>
          </w:p>
        </w:tc>
        <w:tc>
          <w:tcPr>
            <w:tcW w:w="1232" w:type="dxa"/>
            <w:tcBorders>
              <w:top w:val="nil"/>
              <w:left w:val="nil"/>
              <w:bottom w:val="single" w:sz="4" w:space="0" w:color="auto"/>
              <w:right w:val="single" w:sz="4" w:space="0" w:color="auto"/>
            </w:tcBorders>
            <w:shd w:val="clear" w:color="auto" w:fill="auto"/>
            <w:vAlign w:val="center"/>
            <w:hideMark/>
          </w:tcPr>
          <w:p w14:paraId="1E77ABE1"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r>
      <w:tr w:rsidR="004C597C" w:rsidRPr="00546532" w14:paraId="09AEBF58"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3997EB30"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SIZE2SQD</w:t>
            </w:r>
          </w:p>
        </w:tc>
        <w:tc>
          <w:tcPr>
            <w:tcW w:w="1285" w:type="dxa"/>
            <w:tcBorders>
              <w:top w:val="nil"/>
              <w:left w:val="nil"/>
              <w:bottom w:val="single" w:sz="4" w:space="0" w:color="auto"/>
              <w:right w:val="single" w:sz="4" w:space="0" w:color="auto"/>
            </w:tcBorders>
            <w:shd w:val="clear" w:color="auto" w:fill="auto"/>
            <w:vAlign w:val="center"/>
            <w:hideMark/>
          </w:tcPr>
          <w:p w14:paraId="14265B98"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-0.0017**</w:t>
            </w:r>
          </w:p>
        </w:tc>
        <w:tc>
          <w:tcPr>
            <w:tcW w:w="1285" w:type="dxa"/>
            <w:tcBorders>
              <w:top w:val="nil"/>
              <w:left w:val="nil"/>
              <w:bottom w:val="single" w:sz="4" w:space="0" w:color="auto"/>
              <w:right w:val="single" w:sz="4" w:space="0" w:color="auto"/>
            </w:tcBorders>
            <w:shd w:val="clear" w:color="auto" w:fill="auto"/>
            <w:vAlign w:val="center"/>
            <w:hideMark/>
          </w:tcPr>
          <w:p w14:paraId="1E9490D1"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4484570D"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-0.0011</w:t>
            </w:r>
          </w:p>
        </w:tc>
        <w:tc>
          <w:tcPr>
            <w:tcW w:w="1232" w:type="dxa"/>
            <w:tcBorders>
              <w:top w:val="nil"/>
              <w:left w:val="nil"/>
              <w:bottom w:val="single" w:sz="4" w:space="0" w:color="auto"/>
              <w:right w:val="single" w:sz="4" w:space="0" w:color="auto"/>
            </w:tcBorders>
            <w:shd w:val="clear" w:color="auto" w:fill="auto"/>
            <w:vAlign w:val="center"/>
            <w:hideMark/>
          </w:tcPr>
          <w:p w14:paraId="240C5F3F"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r>
      <w:tr w:rsidR="004C597C" w:rsidRPr="00546532" w14:paraId="6F1E21C0" w14:textId="77777777" w:rsidTr="00046018">
        <w:trPr>
          <w:trHeight w:val="51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0FEF4313"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MSP</w:t>
            </w:r>
          </w:p>
        </w:tc>
        <w:tc>
          <w:tcPr>
            <w:tcW w:w="1285" w:type="dxa"/>
            <w:tcBorders>
              <w:top w:val="nil"/>
              <w:left w:val="nil"/>
              <w:bottom w:val="single" w:sz="4" w:space="0" w:color="auto"/>
              <w:right w:val="single" w:sz="4" w:space="0" w:color="auto"/>
            </w:tcBorders>
            <w:shd w:val="clear" w:color="auto" w:fill="auto"/>
            <w:vAlign w:val="center"/>
            <w:hideMark/>
          </w:tcPr>
          <w:p w14:paraId="68ECFAE7"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w:t>
            </w:r>
          </w:p>
        </w:tc>
        <w:tc>
          <w:tcPr>
            <w:tcW w:w="1285" w:type="dxa"/>
            <w:tcBorders>
              <w:top w:val="nil"/>
              <w:left w:val="nil"/>
              <w:bottom w:val="single" w:sz="4" w:space="0" w:color="auto"/>
              <w:right w:val="single" w:sz="4" w:space="0" w:color="auto"/>
            </w:tcBorders>
            <w:shd w:val="clear" w:color="auto" w:fill="auto"/>
            <w:vAlign w:val="center"/>
            <w:hideMark/>
          </w:tcPr>
          <w:p w14:paraId="6662694D"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-0.0017</w:t>
            </w:r>
          </w:p>
        </w:tc>
        <w:tc>
          <w:tcPr>
            <w:tcW w:w="1233" w:type="dxa"/>
            <w:tcBorders>
              <w:top w:val="nil"/>
              <w:left w:val="nil"/>
              <w:bottom w:val="single" w:sz="4" w:space="0" w:color="auto"/>
              <w:right w:val="single" w:sz="4" w:space="0" w:color="auto"/>
            </w:tcBorders>
            <w:shd w:val="clear" w:color="auto" w:fill="auto"/>
            <w:vAlign w:val="center"/>
            <w:hideMark/>
          </w:tcPr>
          <w:p w14:paraId="686E92B3"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0.0018</w:t>
            </w:r>
          </w:p>
        </w:tc>
        <w:tc>
          <w:tcPr>
            <w:tcW w:w="1232" w:type="dxa"/>
            <w:tcBorders>
              <w:top w:val="nil"/>
              <w:left w:val="nil"/>
              <w:bottom w:val="single" w:sz="4" w:space="0" w:color="auto"/>
              <w:right w:val="single" w:sz="4" w:space="0" w:color="auto"/>
            </w:tcBorders>
            <w:shd w:val="clear" w:color="auto" w:fill="auto"/>
            <w:vAlign w:val="center"/>
            <w:hideMark/>
          </w:tcPr>
          <w:p w14:paraId="74FED429"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-1.3204***</w:t>
            </w:r>
          </w:p>
        </w:tc>
      </w:tr>
      <w:tr w:rsidR="004C597C" w:rsidRPr="00546532" w14:paraId="01883708"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7201C280"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EPS</w:t>
            </w:r>
          </w:p>
        </w:tc>
        <w:tc>
          <w:tcPr>
            <w:tcW w:w="1285" w:type="dxa"/>
            <w:tcBorders>
              <w:top w:val="nil"/>
              <w:left w:val="nil"/>
              <w:bottom w:val="single" w:sz="4" w:space="0" w:color="auto"/>
              <w:right w:val="single" w:sz="4" w:space="0" w:color="auto"/>
            </w:tcBorders>
            <w:shd w:val="clear" w:color="auto" w:fill="auto"/>
            <w:vAlign w:val="center"/>
            <w:hideMark/>
          </w:tcPr>
          <w:p w14:paraId="488F9D2A"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0.1832***</w:t>
            </w:r>
          </w:p>
        </w:tc>
        <w:tc>
          <w:tcPr>
            <w:tcW w:w="1285" w:type="dxa"/>
            <w:tcBorders>
              <w:top w:val="nil"/>
              <w:left w:val="nil"/>
              <w:bottom w:val="single" w:sz="4" w:space="0" w:color="auto"/>
              <w:right w:val="single" w:sz="4" w:space="0" w:color="auto"/>
            </w:tcBorders>
            <w:shd w:val="clear" w:color="auto" w:fill="auto"/>
            <w:vAlign w:val="center"/>
            <w:hideMark/>
          </w:tcPr>
          <w:p w14:paraId="488D270E"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0.1633***</w:t>
            </w:r>
          </w:p>
        </w:tc>
        <w:tc>
          <w:tcPr>
            <w:tcW w:w="1233" w:type="dxa"/>
            <w:tcBorders>
              <w:top w:val="nil"/>
              <w:left w:val="nil"/>
              <w:bottom w:val="single" w:sz="4" w:space="0" w:color="auto"/>
              <w:right w:val="single" w:sz="4" w:space="0" w:color="auto"/>
            </w:tcBorders>
            <w:shd w:val="clear" w:color="auto" w:fill="auto"/>
            <w:vAlign w:val="center"/>
            <w:hideMark/>
          </w:tcPr>
          <w:p w14:paraId="6A2012E9"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0.0737*</w:t>
            </w:r>
          </w:p>
        </w:tc>
        <w:tc>
          <w:tcPr>
            <w:tcW w:w="1232" w:type="dxa"/>
            <w:tcBorders>
              <w:top w:val="nil"/>
              <w:left w:val="nil"/>
              <w:bottom w:val="single" w:sz="4" w:space="0" w:color="auto"/>
              <w:right w:val="single" w:sz="4" w:space="0" w:color="auto"/>
            </w:tcBorders>
            <w:shd w:val="clear" w:color="auto" w:fill="auto"/>
            <w:vAlign w:val="center"/>
            <w:hideMark/>
          </w:tcPr>
          <w:p w14:paraId="6B8251C7"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-0.5085**</w:t>
            </w:r>
          </w:p>
        </w:tc>
      </w:tr>
      <w:tr w:rsidR="004C597C" w:rsidRPr="00546532" w14:paraId="6BF31A7E"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61B3EB92"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EPSSQD</w:t>
            </w:r>
          </w:p>
        </w:tc>
        <w:tc>
          <w:tcPr>
            <w:tcW w:w="1285" w:type="dxa"/>
            <w:tcBorders>
              <w:top w:val="nil"/>
              <w:left w:val="nil"/>
              <w:bottom w:val="single" w:sz="4" w:space="0" w:color="auto"/>
              <w:right w:val="single" w:sz="4" w:space="0" w:color="auto"/>
            </w:tcBorders>
            <w:shd w:val="clear" w:color="auto" w:fill="auto"/>
            <w:vAlign w:val="center"/>
            <w:hideMark/>
          </w:tcPr>
          <w:p w14:paraId="4E612CB0"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-0.4288***</w:t>
            </w:r>
          </w:p>
        </w:tc>
        <w:tc>
          <w:tcPr>
            <w:tcW w:w="1285" w:type="dxa"/>
            <w:tcBorders>
              <w:top w:val="nil"/>
              <w:left w:val="nil"/>
              <w:bottom w:val="single" w:sz="4" w:space="0" w:color="auto"/>
              <w:right w:val="single" w:sz="4" w:space="0" w:color="auto"/>
            </w:tcBorders>
            <w:shd w:val="clear" w:color="auto" w:fill="auto"/>
            <w:vAlign w:val="center"/>
            <w:hideMark/>
          </w:tcPr>
          <w:p w14:paraId="00FC296B"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-0.4090***</w:t>
            </w:r>
          </w:p>
        </w:tc>
        <w:tc>
          <w:tcPr>
            <w:tcW w:w="1233" w:type="dxa"/>
            <w:tcBorders>
              <w:top w:val="nil"/>
              <w:left w:val="nil"/>
              <w:bottom w:val="single" w:sz="4" w:space="0" w:color="auto"/>
              <w:right w:val="single" w:sz="4" w:space="0" w:color="auto"/>
            </w:tcBorders>
            <w:shd w:val="clear" w:color="auto" w:fill="auto"/>
            <w:vAlign w:val="center"/>
            <w:hideMark/>
          </w:tcPr>
          <w:p w14:paraId="64CD9A4D"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-0.1319</w:t>
            </w:r>
          </w:p>
        </w:tc>
        <w:tc>
          <w:tcPr>
            <w:tcW w:w="1232" w:type="dxa"/>
            <w:tcBorders>
              <w:top w:val="nil"/>
              <w:left w:val="nil"/>
              <w:bottom w:val="single" w:sz="4" w:space="0" w:color="auto"/>
              <w:right w:val="single" w:sz="4" w:space="0" w:color="auto"/>
            </w:tcBorders>
            <w:shd w:val="clear" w:color="auto" w:fill="auto"/>
            <w:vAlign w:val="center"/>
            <w:hideMark/>
          </w:tcPr>
          <w:p w14:paraId="3EA57129"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r>
      <w:tr w:rsidR="004C597C" w:rsidRPr="00546532" w14:paraId="565CA367"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684C437D"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TP</w:t>
            </w:r>
          </w:p>
        </w:tc>
        <w:tc>
          <w:tcPr>
            <w:tcW w:w="1285" w:type="dxa"/>
            <w:tcBorders>
              <w:top w:val="nil"/>
              <w:left w:val="nil"/>
              <w:bottom w:val="single" w:sz="4" w:space="0" w:color="auto"/>
              <w:right w:val="single" w:sz="4" w:space="0" w:color="auto"/>
            </w:tcBorders>
            <w:shd w:val="clear" w:color="auto" w:fill="auto"/>
            <w:vAlign w:val="center"/>
            <w:hideMark/>
          </w:tcPr>
          <w:p w14:paraId="50C60C05"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0.0081***</w:t>
            </w:r>
          </w:p>
        </w:tc>
        <w:tc>
          <w:tcPr>
            <w:tcW w:w="1285" w:type="dxa"/>
            <w:tcBorders>
              <w:top w:val="nil"/>
              <w:left w:val="nil"/>
              <w:bottom w:val="single" w:sz="4" w:space="0" w:color="auto"/>
              <w:right w:val="single" w:sz="4" w:space="0" w:color="auto"/>
            </w:tcBorders>
            <w:shd w:val="clear" w:color="auto" w:fill="auto"/>
            <w:vAlign w:val="center"/>
            <w:hideMark/>
          </w:tcPr>
          <w:p w14:paraId="58C7EE16"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0.0170***</w:t>
            </w:r>
          </w:p>
        </w:tc>
        <w:tc>
          <w:tcPr>
            <w:tcW w:w="1233" w:type="dxa"/>
            <w:tcBorders>
              <w:top w:val="nil"/>
              <w:left w:val="nil"/>
              <w:bottom w:val="single" w:sz="4" w:space="0" w:color="auto"/>
              <w:right w:val="single" w:sz="4" w:space="0" w:color="auto"/>
            </w:tcBorders>
            <w:shd w:val="clear" w:color="auto" w:fill="auto"/>
            <w:vAlign w:val="center"/>
            <w:hideMark/>
          </w:tcPr>
          <w:p w14:paraId="0905ACC5"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0.0013</w:t>
            </w:r>
          </w:p>
        </w:tc>
        <w:tc>
          <w:tcPr>
            <w:tcW w:w="1232" w:type="dxa"/>
            <w:tcBorders>
              <w:top w:val="nil"/>
              <w:left w:val="nil"/>
              <w:bottom w:val="single" w:sz="4" w:space="0" w:color="auto"/>
              <w:right w:val="single" w:sz="4" w:space="0" w:color="auto"/>
            </w:tcBorders>
            <w:shd w:val="clear" w:color="auto" w:fill="auto"/>
            <w:vAlign w:val="center"/>
            <w:hideMark/>
          </w:tcPr>
          <w:p w14:paraId="39C1AED3"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1.0140***</w:t>
            </w:r>
          </w:p>
        </w:tc>
      </w:tr>
      <w:tr w:rsidR="004C597C" w:rsidRPr="00546532" w14:paraId="501D5BD7"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3AF57C96"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INV1</w:t>
            </w:r>
          </w:p>
        </w:tc>
        <w:tc>
          <w:tcPr>
            <w:tcW w:w="1285" w:type="dxa"/>
            <w:tcBorders>
              <w:top w:val="nil"/>
              <w:left w:val="nil"/>
              <w:bottom w:val="single" w:sz="4" w:space="0" w:color="auto"/>
              <w:right w:val="single" w:sz="4" w:space="0" w:color="auto"/>
            </w:tcBorders>
            <w:shd w:val="clear" w:color="auto" w:fill="auto"/>
            <w:vAlign w:val="center"/>
            <w:hideMark/>
          </w:tcPr>
          <w:p w14:paraId="76B95BFB"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0.0025**</w:t>
            </w:r>
          </w:p>
        </w:tc>
        <w:tc>
          <w:tcPr>
            <w:tcW w:w="1285" w:type="dxa"/>
            <w:tcBorders>
              <w:top w:val="nil"/>
              <w:left w:val="nil"/>
              <w:bottom w:val="single" w:sz="4" w:space="0" w:color="auto"/>
              <w:right w:val="single" w:sz="4" w:space="0" w:color="auto"/>
            </w:tcBorders>
            <w:shd w:val="clear" w:color="auto" w:fill="auto"/>
            <w:vAlign w:val="center"/>
            <w:hideMark/>
          </w:tcPr>
          <w:p w14:paraId="400AB60D"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0.0021</w:t>
            </w:r>
          </w:p>
        </w:tc>
        <w:tc>
          <w:tcPr>
            <w:tcW w:w="1233" w:type="dxa"/>
            <w:tcBorders>
              <w:top w:val="nil"/>
              <w:left w:val="nil"/>
              <w:bottom w:val="single" w:sz="4" w:space="0" w:color="auto"/>
              <w:right w:val="single" w:sz="4" w:space="0" w:color="auto"/>
            </w:tcBorders>
            <w:shd w:val="clear" w:color="auto" w:fill="auto"/>
            <w:vAlign w:val="center"/>
            <w:hideMark/>
          </w:tcPr>
          <w:p w14:paraId="75F6F2F3"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0.0024</w:t>
            </w:r>
          </w:p>
        </w:tc>
        <w:tc>
          <w:tcPr>
            <w:tcW w:w="1232" w:type="dxa"/>
            <w:tcBorders>
              <w:top w:val="nil"/>
              <w:left w:val="nil"/>
              <w:bottom w:val="single" w:sz="4" w:space="0" w:color="auto"/>
              <w:right w:val="single" w:sz="4" w:space="0" w:color="auto"/>
            </w:tcBorders>
            <w:shd w:val="clear" w:color="auto" w:fill="auto"/>
            <w:vAlign w:val="center"/>
            <w:hideMark/>
          </w:tcPr>
          <w:p w14:paraId="1DD35981"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0.0676**</w:t>
            </w:r>
          </w:p>
        </w:tc>
      </w:tr>
      <w:tr w:rsidR="004C597C" w:rsidRPr="00546532" w14:paraId="0F1BD2A8"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115926DE"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OWN5</w:t>
            </w:r>
          </w:p>
        </w:tc>
        <w:tc>
          <w:tcPr>
            <w:tcW w:w="1285" w:type="dxa"/>
            <w:tcBorders>
              <w:top w:val="nil"/>
              <w:left w:val="nil"/>
              <w:bottom w:val="single" w:sz="4" w:space="0" w:color="auto"/>
              <w:right w:val="single" w:sz="4" w:space="0" w:color="auto"/>
            </w:tcBorders>
            <w:shd w:val="clear" w:color="auto" w:fill="auto"/>
            <w:vAlign w:val="center"/>
            <w:hideMark/>
          </w:tcPr>
          <w:p w14:paraId="2434CB5F"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-0.0037*</w:t>
            </w:r>
          </w:p>
        </w:tc>
        <w:tc>
          <w:tcPr>
            <w:tcW w:w="1285" w:type="dxa"/>
            <w:tcBorders>
              <w:top w:val="nil"/>
              <w:left w:val="nil"/>
              <w:bottom w:val="single" w:sz="4" w:space="0" w:color="auto"/>
              <w:right w:val="single" w:sz="4" w:space="0" w:color="auto"/>
            </w:tcBorders>
            <w:shd w:val="clear" w:color="auto" w:fill="auto"/>
            <w:vAlign w:val="center"/>
            <w:hideMark/>
          </w:tcPr>
          <w:p w14:paraId="186AC23F"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-0.0040*</w:t>
            </w:r>
          </w:p>
        </w:tc>
        <w:tc>
          <w:tcPr>
            <w:tcW w:w="1233" w:type="dxa"/>
            <w:tcBorders>
              <w:top w:val="nil"/>
              <w:left w:val="nil"/>
              <w:bottom w:val="single" w:sz="4" w:space="0" w:color="auto"/>
              <w:right w:val="single" w:sz="4" w:space="0" w:color="auto"/>
            </w:tcBorders>
            <w:shd w:val="clear" w:color="auto" w:fill="auto"/>
            <w:vAlign w:val="center"/>
            <w:hideMark/>
          </w:tcPr>
          <w:p w14:paraId="52AAB058"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0.0108***</w:t>
            </w:r>
          </w:p>
        </w:tc>
        <w:tc>
          <w:tcPr>
            <w:tcW w:w="1232" w:type="dxa"/>
            <w:tcBorders>
              <w:top w:val="nil"/>
              <w:left w:val="nil"/>
              <w:bottom w:val="single" w:sz="4" w:space="0" w:color="auto"/>
              <w:right w:val="single" w:sz="4" w:space="0" w:color="auto"/>
            </w:tcBorders>
            <w:shd w:val="clear" w:color="auto" w:fill="auto"/>
            <w:vAlign w:val="center"/>
            <w:hideMark/>
          </w:tcPr>
          <w:p w14:paraId="793C086A"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-0.1607*</w:t>
            </w:r>
          </w:p>
        </w:tc>
      </w:tr>
      <w:tr w:rsidR="004C597C" w:rsidRPr="00546532" w14:paraId="51C9874C" w14:textId="77777777" w:rsidTr="00046018">
        <w:trPr>
          <w:trHeight w:val="48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396D2C28"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OWN5SQD</w:t>
            </w:r>
          </w:p>
        </w:tc>
        <w:tc>
          <w:tcPr>
            <w:tcW w:w="1285" w:type="dxa"/>
            <w:tcBorders>
              <w:top w:val="nil"/>
              <w:left w:val="nil"/>
              <w:bottom w:val="single" w:sz="4" w:space="0" w:color="auto"/>
              <w:right w:val="single" w:sz="4" w:space="0" w:color="auto"/>
            </w:tcBorders>
            <w:shd w:val="clear" w:color="auto" w:fill="auto"/>
            <w:vAlign w:val="center"/>
            <w:hideMark/>
          </w:tcPr>
          <w:p w14:paraId="2C43CC0E"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0.0027***</w:t>
            </w:r>
          </w:p>
        </w:tc>
        <w:tc>
          <w:tcPr>
            <w:tcW w:w="1285" w:type="dxa"/>
            <w:tcBorders>
              <w:top w:val="nil"/>
              <w:left w:val="nil"/>
              <w:bottom w:val="single" w:sz="4" w:space="0" w:color="auto"/>
              <w:right w:val="single" w:sz="4" w:space="0" w:color="auto"/>
            </w:tcBorders>
            <w:shd w:val="clear" w:color="auto" w:fill="auto"/>
            <w:vAlign w:val="center"/>
            <w:hideMark/>
          </w:tcPr>
          <w:p w14:paraId="3FF8008A"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w:t>
            </w:r>
          </w:p>
        </w:tc>
        <w:tc>
          <w:tcPr>
            <w:tcW w:w="1233" w:type="dxa"/>
            <w:tcBorders>
              <w:top w:val="nil"/>
              <w:left w:val="nil"/>
              <w:bottom w:val="single" w:sz="4" w:space="0" w:color="auto"/>
              <w:right w:val="single" w:sz="4" w:space="0" w:color="auto"/>
            </w:tcBorders>
            <w:shd w:val="clear" w:color="auto" w:fill="auto"/>
            <w:vAlign w:val="center"/>
            <w:hideMark/>
          </w:tcPr>
          <w:p w14:paraId="2839849A" w14:textId="3FB10C69"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w:t>
            </w:r>
            <w:r w:rsidR="00F8706C" w:rsidRPr="00546532">
              <w:rPr>
                <w:rFonts w:ascii="Times New Roman" w:eastAsia="Times New Roman" w:hAnsi="Times New Roman"/>
                <w:color w:val="000000"/>
                <w:sz w:val="18"/>
                <w:szCs w:val="18"/>
              </w:rPr>
              <w:t>0</w:t>
            </w:r>
            <w:r w:rsidRPr="00546532">
              <w:rPr>
                <w:rFonts w:ascii="Times New Roman" w:eastAsia="Times New Roman" w:hAnsi="Times New Roman"/>
                <w:color w:val="000000"/>
                <w:sz w:val="18"/>
                <w:szCs w:val="18"/>
              </w:rPr>
              <w:t>6</w:t>
            </w:r>
            <w:r w:rsidR="00CB19DE" w:rsidRPr="00546532">
              <w:rPr>
                <w:rFonts w:ascii="Times New Roman" w:eastAsia="Times New Roman" w:hAnsi="Times New Roman"/>
                <w:color w:val="000000"/>
                <w:sz w:val="18"/>
                <w:szCs w:val="18"/>
              </w:rPr>
              <w:t>4</w:t>
            </w:r>
            <w:r w:rsidRPr="00546532">
              <w:rPr>
                <w:rFonts w:ascii="Times New Roman" w:eastAsia="Times New Roman" w:hAnsi="Times New Roman"/>
                <w:color w:val="000000"/>
                <w:sz w:val="18"/>
                <w:szCs w:val="18"/>
              </w:rPr>
              <w:t>*</w:t>
            </w:r>
          </w:p>
        </w:tc>
        <w:tc>
          <w:tcPr>
            <w:tcW w:w="1232" w:type="dxa"/>
            <w:tcBorders>
              <w:top w:val="nil"/>
              <w:left w:val="nil"/>
              <w:bottom w:val="single" w:sz="4" w:space="0" w:color="auto"/>
              <w:right w:val="single" w:sz="4" w:space="0" w:color="auto"/>
            </w:tcBorders>
            <w:shd w:val="clear" w:color="auto" w:fill="auto"/>
            <w:vAlign w:val="center"/>
            <w:hideMark/>
          </w:tcPr>
          <w:p w14:paraId="41A0D2F3"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0.0843***</w:t>
            </w:r>
          </w:p>
        </w:tc>
      </w:tr>
      <w:tr w:rsidR="004C597C" w:rsidRPr="00546532" w14:paraId="692FFB1E"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3B585257"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R</w:t>
            </w:r>
            <w:r w:rsidRPr="00546532">
              <w:rPr>
                <w:rFonts w:ascii="Times New Roman" w:eastAsia="Times New Roman" w:hAnsi="Times New Roman"/>
                <w:color w:val="000000"/>
                <w:sz w:val="18"/>
                <w:szCs w:val="18"/>
                <w:vertAlign w:val="superscript"/>
              </w:rPr>
              <w:t>2</w:t>
            </w:r>
          </w:p>
        </w:tc>
        <w:tc>
          <w:tcPr>
            <w:tcW w:w="1285" w:type="dxa"/>
            <w:tcBorders>
              <w:top w:val="nil"/>
              <w:left w:val="nil"/>
              <w:bottom w:val="single" w:sz="4" w:space="0" w:color="auto"/>
              <w:right w:val="single" w:sz="4" w:space="0" w:color="auto"/>
            </w:tcBorders>
            <w:shd w:val="clear" w:color="auto" w:fill="auto"/>
            <w:vAlign w:val="center"/>
            <w:hideMark/>
          </w:tcPr>
          <w:p w14:paraId="465BA461" w14:textId="184C1D3B"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0.75</w:t>
            </w:r>
            <w:r w:rsidR="00405991" w:rsidRPr="00546532">
              <w:rPr>
                <w:rFonts w:ascii="Times New Roman" w:eastAsia="Times New Roman" w:hAnsi="Times New Roman"/>
                <w:color w:val="000000"/>
                <w:sz w:val="18"/>
                <w:szCs w:val="18"/>
              </w:rPr>
              <w:t>3</w:t>
            </w:r>
          </w:p>
        </w:tc>
        <w:tc>
          <w:tcPr>
            <w:tcW w:w="1285" w:type="dxa"/>
            <w:tcBorders>
              <w:top w:val="nil"/>
              <w:left w:val="nil"/>
              <w:bottom w:val="single" w:sz="4" w:space="0" w:color="auto"/>
              <w:right w:val="single" w:sz="4" w:space="0" w:color="auto"/>
            </w:tcBorders>
            <w:shd w:val="clear" w:color="auto" w:fill="auto"/>
            <w:vAlign w:val="center"/>
            <w:hideMark/>
          </w:tcPr>
          <w:p w14:paraId="44BDEFBC" w14:textId="77777777" w:rsidR="004C597C" w:rsidRPr="00546532" w:rsidRDefault="0099369D"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4C597C" w:rsidRPr="00546532">
              <w:rPr>
                <w:rFonts w:ascii="Times New Roman" w:eastAsia="Times New Roman" w:hAnsi="Times New Roman"/>
                <w:color w:val="000000"/>
                <w:sz w:val="18"/>
                <w:szCs w:val="18"/>
              </w:rPr>
              <w:t>783</w:t>
            </w:r>
          </w:p>
        </w:tc>
        <w:tc>
          <w:tcPr>
            <w:tcW w:w="1233" w:type="dxa"/>
            <w:tcBorders>
              <w:top w:val="nil"/>
              <w:left w:val="nil"/>
              <w:bottom w:val="single" w:sz="4" w:space="0" w:color="auto"/>
              <w:right w:val="single" w:sz="4" w:space="0" w:color="auto"/>
            </w:tcBorders>
            <w:shd w:val="clear" w:color="auto" w:fill="auto"/>
            <w:vAlign w:val="center"/>
            <w:hideMark/>
          </w:tcPr>
          <w:p w14:paraId="45A2D89D" w14:textId="77777777" w:rsidR="004C597C" w:rsidRPr="00546532" w:rsidRDefault="0099369D"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4C597C" w:rsidRPr="00546532">
              <w:rPr>
                <w:rFonts w:ascii="Times New Roman" w:eastAsia="Times New Roman" w:hAnsi="Times New Roman"/>
                <w:color w:val="000000"/>
                <w:sz w:val="18"/>
                <w:szCs w:val="18"/>
              </w:rPr>
              <w:t>8316</w:t>
            </w:r>
          </w:p>
        </w:tc>
        <w:tc>
          <w:tcPr>
            <w:tcW w:w="1232" w:type="dxa"/>
            <w:tcBorders>
              <w:top w:val="nil"/>
              <w:left w:val="nil"/>
              <w:bottom w:val="single" w:sz="4" w:space="0" w:color="auto"/>
              <w:right w:val="single" w:sz="4" w:space="0" w:color="auto"/>
            </w:tcBorders>
            <w:shd w:val="clear" w:color="auto" w:fill="auto"/>
            <w:vAlign w:val="center"/>
            <w:hideMark/>
          </w:tcPr>
          <w:p w14:paraId="135CC64C" w14:textId="77777777" w:rsidR="004C597C" w:rsidRPr="00546532" w:rsidRDefault="0099369D"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4C597C" w:rsidRPr="00546532">
              <w:rPr>
                <w:rFonts w:ascii="Times New Roman" w:eastAsia="Times New Roman" w:hAnsi="Times New Roman"/>
                <w:color w:val="000000"/>
                <w:sz w:val="18"/>
                <w:szCs w:val="18"/>
              </w:rPr>
              <w:t>2252</w:t>
            </w:r>
          </w:p>
        </w:tc>
      </w:tr>
      <w:tr w:rsidR="004C597C" w:rsidRPr="00546532" w14:paraId="304B92DA"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70C19FDD"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Adj R</w:t>
            </w:r>
            <w:r w:rsidRPr="00546532">
              <w:rPr>
                <w:rFonts w:ascii="Times New Roman" w:eastAsia="Times New Roman" w:hAnsi="Times New Roman"/>
                <w:color w:val="000000"/>
                <w:sz w:val="18"/>
                <w:szCs w:val="18"/>
                <w:vertAlign w:val="superscript"/>
              </w:rPr>
              <w:t>2</w:t>
            </w:r>
          </w:p>
        </w:tc>
        <w:tc>
          <w:tcPr>
            <w:tcW w:w="1285" w:type="dxa"/>
            <w:tcBorders>
              <w:top w:val="nil"/>
              <w:left w:val="nil"/>
              <w:bottom w:val="single" w:sz="4" w:space="0" w:color="auto"/>
              <w:right w:val="single" w:sz="4" w:space="0" w:color="auto"/>
            </w:tcBorders>
            <w:shd w:val="clear" w:color="auto" w:fill="auto"/>
            <w:vAlign w:val="center"/>
            <w:hideMark/>
          </w:tcPr>
          <w:p w14:paraId="4F1EC5B0" w14:textId="3B0A304F"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0.73</w:t>
            </w:r>
            <w:r w:rsidR="00405991" w:rsidRPr="00546532">
              <w:rPr>
                <w:rFonts w:ascii="Times New Roman" w:eastAsia="Times New Roman" w:hAnsi="Times New Roman"/>
                <w:color w:val="000000"/>
                <w:sz w:val="18"/>
                <w:szCs w:val="18"/>
              </w:rPr>
              <w:t>1</w:t>
            </w:r>
          </w:p>
        </w:tc>
        <w:tc>
          <w:tcPr>
            <w:tcW w:w="1285" w:type="dxa"/>
            <w:tcBorders>
              <w:top w:val="nil"/>
              <w:left w:val="nil"/>
              <w:bottom w:val="single" w:sz="4" w:space="0" w:color="auto"/>
              <w:right w:val="single" w:sz="4" w:space="0" w:color="auto"/>
            </w:tcBorders>
            <w:shd w:val="clear" w:color="auto" w:fill="auto"/>
            <w:vAlign w:val="center"/>
            <w:hideMark/>
          </w:tcPr>
          <w:p w14:paraId="6A92DA0F" w14:textId="77777777" w:rsidR="004C597C" w:rsidRPr="00546532" w:rsidRDefault="0099369D"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4C597C" w:rsidRPr="00546532">
              <w:rPr>
                <w:rFonts w:ascii="Times New Roman" w:eastAsia="Times New Roman" w:hAnsi="Times New Roman"/>
                <w:color w:val="000000"/>
                <w:sz w:val="18"/>
                <w:szCs w:val="18"/>
              </w:rPr>
              <w:t>744</w:t>
            </w:r>
          </w:p>
        </w:tc>
        <w:tc>
          <w:tcPr>
            <w:tcW w:w="1233" w:type="dxa"/>
            <w:tcBorders>
              <w:top w:val="nil"/>
              <w:left w:val="nil"/>
              <w:bottom w:val="single" w:sz="4" w:space="0" w:color="auto"/>
              <w:right w:val="single" w:sz="4" w:space="0" w:color="auto"/>
            </w:tcBorders>
            <w:shd w:val="clear" w:color="auto" w:fill="auto"/>
            <w:vAlign w:val="center"/>
            <w:hideMark/>
          </w:tcPr>
          <w:p w14:paraId="1EC46B96" w14:textId="77777777" w:rsidR="004C597C" w:rsidRPr="00546532" w:rsidRDefault="0099369D"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4C597C" w:rsidRPr="00546532">
              <w:rPr>
                <w:rFonts w:ascii="Times New Roman" w:eastAsia="Times New Roman" w:hAnsi="Times New Roman"/>
                <w:color w:val="000000"/>
                <w:sz w:val="18"/>
                <w:szCs w:val="18"/>
              </w:rPr>
              <w:t>7976</w:t>
            </w:r>
          </w:p>
        </w:tc>
        <w:tc>
          <w:tcPr>
            <w:tcW w:w="1232" w:type="dxa"/>
            <w:tcBorders>
              <w:top w:val="nil"/>
              <w:left w:val="nil"/>
              <w:bottom w:val="single" w:sz="4" w:space="0" w:color="auto"/>
              <w:right w:val="single" w:sz="4" w:space="0" w:color="auto"/>
            </w:tcBorders>
            <w:shd w:val="clear" w:color="auto" w:fill="auto"/>
            <w:vAlign w:val="center"/>
            <w:hideMark/>
          </w:tcPr>
          <w:p w14:paraId="70600FD0" w14:textId="77777777" w:rsidR="004C597C" w:rsidRPr="00546532" w:rsidRDefault="0099369D"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w:t>
            </w:r>
            <w:r w:rsidR="004C597C" w:rsidRPr="00546532">
              <w:rPr>
                <w:rFonts w:ascii="Times New Roman" w:eastAsia="Times New Roman" w:hAnsi="Times New Roman"/>
                <w:color w:val="000000"/>
                <w:sz w:val="18"/>
                <w:szCs w:val="18"/>
              </w:rPr>
              <w:t>2912</w:t>
            </w:r>
          </w:p>
        </w:tc>
      </w:tr>
      <w:tr w:rsidR="004C597C" w:rsidRPr="00546532" w14:paraId="0E2570E8"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5E4D8B70"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F-Test</w:t>
            </w:r>
          </w:p>
        </w:tc>
        <w:tc>
          <w:tcPr>
            <w:tcW w:w="1285" w:type="dxa"/>
            <w:tcBorders>
              <w:top w:val="nil"/>
              <w:left w:val="nil"/>
              <w:bottom w:val="single" w:sz="4" w:space="0" w:color="auto"/>
              <w:right w:val="single" w:sz="4" w:space="0" w:color="auto"/>
            </w:tcBorders>
            <w:shd w:val="clear" w:color="auto" w:fill="auto"/>
            <w:vAlign w:val="center"/>
            <w:hideMark/>
          </w:tcPr>
          <w:p w14:paraId="5FEB2426"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34.75***</w:t>
            </w:r>
          </w:p>
        </w:tc>
        <w:tc>
          <w:tcPr>
            <w:tcW w:w="1285" w:type="dxa"/>
            <w:tcBorders>
              <w:top w:val="nil"/>
              <w:left w:val="nil"/>
              <w:bottom w:val="single" w:sz="4" w:space="0" w:color="auto"/>
              <w:right w:val="single" w:sz="4" w:space="0" w:color="auto"/>
            </w:tcBorders>
            <w:shd w:val="clear" w:color="auto" w:fill="auto"/>
            <w:vAlign w:val="center"/>
            <w:hideMark/>
          </w:tcPr>
          <w:p w14:paraId="5AD6A530"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20.06***</w:t>
            </w:r>
          </w:p>
        </w:tc>
        <w:tc>
          <w:tcPr>
            <w:tcW w:w="1233" w:type="dxa"/>
            <w:tcBorders>
              <w:top w:val="nil"/>
              <w:left w:val="nil"/>
              <w:bottom w:val="single" w:sz="4" w:space="0" w:color="auto"/>
              <w:right w:val="single" w:sz="4" w:space="0" w:color="auto"/>
            </w:tcBorders>
            <w:shd w:val="clear" w:color="auto" w:fill="auto"/>
            <w:vAlign w:val="center"/>
            <w:hideMark/>
          </w:tcPr>
          <w:p w14:paraId="778C050A"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24.46***</w:t>
            </w:r>
          </w:p>
        </w:tc>
        <w:tc>
          <w:tcPr>
            <w:tcW w:w="1232" w:type="dxa"/>
            <w:tcBorders>
              <w:top w:val="nil"/>
              <w:left w:val="nil"/>
              <w:bottom w:val="single" w:sz="4" w:space="0" w:color="auto"/>
              <w:right w:val="single" w:sz="4" w:space="0" w:color="auto"/>
            </w:tcBorders>
            <w:shd w:val="clear" w:color="auto" w:fill="auto"/>
            <w:vAlign w:val="center"/>
            <w:hideMark/>
          </w:tcPr>
          <w:p w14:paraId="51AA5255"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r>
      <w:tr w:rsidR="004C597C" w:rsidRPr="00546532" w14:paraId="252BFB73" w14:textId="77777777" w:rsidTr="00046018">
        <w:trPr>
          <w:trHeight w:val="30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4D692895"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DW</w:t>
            </w:r>
          </w:p>
        </w:tc>
        <w:tc>
          <w:tcPr>
            <w:tcW w:w="1285" w:type="dxa"/>
            <w:tcBorders>
              <w:top w:val="nil"/>
              <w:left w:val="nil"/>
              <w:bottom w:val="single" w:sz="4" w:space="0" w:color="auto"/>
              <w:right w:val="single" w:sz="4" w:space="0" w:color="auto"/>
            </w:tcBorders>
            <w:shd w:val="clear" w:color="auto" w:fill="auto"/>
            <w:vAlign w:val="center"/>
            <w:hideMark/>
          </w:tcPr>
          <w:p w14:paraId="5646ADBA"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1.76</w:t>
            </w:r>
          </w:p>
        </w:tc>
        <w:tc>
          <w:tcPr>
            <w:tcW w:w="1285" w:type="dxa"/>
            <w:tcBorders>
              <w:top w:val="nil"/>
              <w:left w:val="nil"/>
              <w:bottom w:val="single" w:sz="4" w:space="0" w:color="auto"/>
              <w:right w:val="single" w:sz="4" w:space="0" w:color="auto"/>
            </w:tcBorders>
            <w:shd w:val="clear" w:color="auto" w:fill="auto"/>
            <w:vAlign w:val="center"/>
            <w:hideMark/>
          </w:tcPr>
          <w:p w14:paraId="70838AFD"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2.01</w:t>
            </w:r>
          </w:p>
        </w:tc>
        <w:tc>
          <w:tcPr>
            <w:tcW w:w="1233" w:type="dxa"/>
            <w:tcBorders>
              <w:top w:val="nil"/>
              <w:left w:val="nil"/>
              <w:bottom w:val="single" w:sz="4" w:space="0" w:color="auto"/>
              <w:right w:val="single" w:sz="4" w:space="0" w:color="auto"/>
            </w:tcBorders>
            <w:shd w:val="clear" w:color="auto" w:fill="auto"/>
            <w:vAlign w:val="center"/>
            <w:hideMark/>
          </w:tcPr>
          <w:p w14:paraId="017804A0"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2.07</w:t>
            </w:r>
          </w:p>
        </w:tc>
        <w:tc>
          <w:tcPr>
            <w:tcW w:w="1232" w:type="dxa"/>
            <w:tcBorders>
              <w:top w:val="nil"/>
              <w:left w:val="nil"/>
              <w:bottom w:val="single" w:sz="4" w:space="0" w:color="auto"/>
              <w:right w:val="single" w:sz="4" w:space="0" w:color="auto"/>
            </w:tcBorders>
            <w:shd w:val="clear" w:color="auto" w:fill="auto"/>
            <w:vAlign w:val="center"/>
            <w:hideMark/>
          </w:tcPr>
          <w:p w14:paraId="74561336"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1.8</w:t>
            </w:r>
          </w:p>
        </w:tc>
      </w:tr>
      <w:tr w:rsidR="004C597C" w:rsidRPr="00546532" w14:paraId="32220379" w14:textId="77777777" w:rsidTr="00046018">
        <w:trPr>
          <w:trHeight w:val="48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235A4152"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Observations</w:t>
            </w:r>
          </w:p>
        </w:tc>
        <w:tc>
          <w:tcPr>
            <w:tcW w:w="1285" w:type="dxa"/>
            <w:tcBorders>
              <w:top w:val="nil"/>
              <w:left w:val="nil"/>
              <w:bottom w:val="single" w:sz="4" w:space="0" w:color="auto"/>
              <w:right w:val="single" w:sz="4" w:space="0" w:color="auto"/>
            </w:tcBorders>
            <w:shd w:val="clear" w:color="auto" w:fill="auto"/>
            <w:vAlign w:val="center"/>
            <w:hideMark/>
          </w:tcPr>
          <w:p w14:paraId="5888B8C2"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509</w:t>
            </w:r>
          </w:p>
        </w:tc>
        <w:tc>
          <w:tcPr>
            <w:tcW w:w="1285" w:type="dxa"/>
            <w:tcBorders>
              <w:top w:val="nil"/>
              <w:left w:val="nil"/>
              <w:bottom w:val="single" w:sz="4" w:space="0" w:color="auto"/>
              <w:right w:val="single" w:sz="4" w:space="0" w:color="auto"/>
            </w:tcBorders>
            <w:shd w:val="clear" w:color="auto" w:fill="auto"/>
            <w:vAlign w:val="center"/>
            <w:hideMark/>
          </w:tcPr>
          <w:p w14:paraId="1024DFBE"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270</w:t>
            </w:r>
          </w:p>
        </w:tc>
        <w:tc>
          <w:tcPr>
            <w:tcW w:w="1233" w:type="dxa"/>
            <w:tcBorders>
              <w:top w:val="nil"/>
              <w:left w:val="nil"/>
              <w:bottom w:val="single" w:sz="4" w:space="0" w:color="auto"/>
              <w:right w:val="single" w:sz="4" w:space="0" w:color="auto"/>
            </w:tcBorders>
            <w:shd w:val="clear" w:color="auto" w:fill="auto"/>
            <w:vAlign w:val="center"/>
            <w:hideMark/>
          </w:tcPr>
          <w:p w14:paraId="71A839C3"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239</w:t>
            </w:r>
          </w:p>
        </w:tc>
        <w:tc>
          <w:tcPr>
            <w:tcW w:w="1232" w:type="dxa"/>
            <w:tcBorders>
              <w:top w:val="nil"/>
              <w:left w:val="nil"/>
              <w:bottom w:val="single" w:sz="4" w:space="0" w:color="auto"/>
              <w:right w:val="single" w:sz="4" w:space="0" w:color="auto"/>
            </w:tcBorders>
            <w:shd w:val="clear" w:color="auto" w:fill="auto"/>
            <w:vAlign w:val="center"/>
            <w:hideMark/>
          </w:tcPr>
          <w:p w14:paraId="5DBCE174"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239</w:t>
            </w:r>
          </w:p>
        </w:tc>
      </w:tr>
      <w:tr w:rsidR="004C597C" w:rsidRPr="00546532" w14:paraId="2FA75FF9" w14:textId="77777777" w:rsidTr="00046018">
        <w:trPr>
          <w:trHeight w:val="510"/>
        </w:trPr>
        <w:tc>
          <w:tcPr>
            <w:tcW w:w="1491" w:type="dxa"/>
            <w:tcBorders>
              <w:top w:val="nil"/>
              <w:left w:val="single" w:sz="4" w:space="0" w:color="auto"/>
              <w:bottom w:val="single" w:sz="4" w:space="0" w:color="auto"/>
              <w:right w:val="single" w:sz="4" w:space="0" w:color="auto"/>
            </w:tcBorders>
            <w:shd w:val="clear" w:color="auto" w:fill="auto"/>
            <w:vAlign w:val="center"/>
            <w:hideMark/>
          </w:tcPr>
          <w:p w14:paraId="5DEBF4C0"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J-stats</w:t>
            </w:r>
          </w:p>
        </w:tc>
        <w:tc>
          <w:tcPr>
            <w:tcW w:w="1285" w:type="dxa"/>
            <w:tcBorders>
              <w:top w:val="nil"/>
              <w:left w:val="nil"/>
              <w:bottom w:val="single" w:sz="4" w:space="0" w:color="auto"/>
              <w:right w:val="single" w:sz="4" w:space="0" w:color="auto"/>
            </w:tcBorders>
            <w:shd w:val="clear" w:color="auto" w:fill="auto"/>
            <w:vAlign w:val="center"/>
            <w:hideMark/>
          </w:tcPr>
          <w:p w14:paraId="401941A4"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285" w:type="dxa"/>
            <w:tcBorders>
              <w:top w:val="nil"/>
              <w:left w:val="nil"/>
              <w:bottom w:val="single" w:sz="4" w:space="0" w:color="auto"/>
              <w:right w:val="single" w:sz="4" w:space="0" w:color="auto"/>
            </w:tcBorders>
            <w:shd w:val="clear" w:color="auto" w:fill="auto"/>
            <w:vAlign w:val="center"/>
            <w:hideMark/>
          </w:tcPr>
          <w:p w14:paraId="23F80CE4"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233" w:type="dxa"/>
            <w:tcBorders>
              <w:top w:val="nil"/>
              <w:left w:val="nil"/>
              <w:bottom w:val="single" w:sz="4" w:space="0" w:color="auto"/>
              <w:right w:val="single" w:sz="4" w:space="0" w:color="auto"/>
            </w:tcBorders>
            <w:shd w:val="clear" w:color="auto" w:fill="auto"/>
            <w:vAlign w:val="center"/>
            <w:hideMark/>
          </w:tcPr>
          <w:p w14:paraId="7E135846"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14:paraId="472E6047" w14:textId="37772F9B" w:rsidR="00E93082"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2.134</w:t>
            </w:r>
            <w:r w:rsidR="006F65A5" w:rsidRPr="00546532">
              <w:rPr>
                <w:rFonts w:ascii="Times New Roman" w:eastAsia="Times New Roman" w:hAnsi="Times New Roman"/>
                <w:color w:val="000000"/>
                <w:sz w:val="18"/>
                <w:szCs w:val="18"/>
              </w:rPr>
              <w:t xml:space="preserve"> </w:t>
            </w:r>
            <w:r w:rsidRPr="00546532">
              <w:rPr>
                <w:rFonts w:ascii="Times New Roman" w:eastAsia="Times New Roman" w:hAnsi="Times New Roman"/>
                <w:color w:val="000000"/>
                <w:sz w:val="18"/>
                <w:szCs w:val="18"/>
              </w:rPr>
              <w:t xml:space="preserve"> </w:t>
            </w:r>
          </w:p>
          <w:p w14:paraId="59305E88" w14:textId="77777777" w:rsidR="004C597C" w:rsidRPr="00546532" w:rsidRDefault="004C597C" w:rsidP="00E93082">
            <w:pPr>
              <w:spacing w:after="0" w:line="240" w:lineRule="auto"/>
              <w:rPr>
                <w:rFonts w:ascii="Times New Roman" w:eastAsia="Times New Roman" w:hAnsi="Times New Roman"/>
                <w:color w:val="000000"/>
                <w:sz w:val="18"/>
                <w:szCs w:val="18"/>
              </w:rPr>
            </w:pPr>
            <w:r w:rsidRPr="00546532">
              <w:rPr>
                <w:rFonts w:ascii="Times New Roman" w:eastAsia="Times New Roman" w:hAnsi="Times New Roman"/>
                <w:color w:val="000000"/>
                <w:sz w:val="18"/>
                <w:szCs w:val="18"/>
              </w:rPr>
              <w:t>[0.711]</w:t>
            </w:r>
          </w:p>
        </w:tc>
      </w:tr>
    </w:tbl>
    <w:p w14:paraId="4319A1C2" w14:textId="43DD0877" w:rsidR="004C597C" w:rsidRDefault="004C597C" w:rsidP="004C597C">
      <w:pPr>
        <w:rPr>
          <w:rFonts w:ascii="Times New Roman" w:hAnsi="Times New Roman"/>
          <w:i/>
          <w:sz w:val="18"/>
          <w:szCs w:val="18"/>
          <w:lang w:val="en-GB"/>
        </w:rPr>
      </w:pPr>
      <w:r w:rsidRPr="00546532">
        <w:rPr>
          <w:rFonts w:ascii="Times New Roman" w:hAnsi="Times New Roman"/>
          <w:i/>
          <w:sz w:val="18"/>
          <w:szCs w:val="18"/>
          <w:lang w:val="en-GB"/>
        </w:rPr>
        <w:t>*** significant at 1%; ** significant at 5%; *significant at 10%, p-value in (.)</w:t>
      </w:r>
    </w:p>
    <w:p w14:paraId="119A9739" w14:textId="77777777" w:rsidR="0054614B" w:rsidRPr="00546532" w:rsidRDefault="0054614B" w:rsidP="004C597C">
      <w:pPr>
        <w:rPr>
          <w:rFonts w:ascii="Times New Roman" w:hAnsi="Times New Roman"/>
          <w:sz w:val="24"/>
          <w:szCs w:val="24"/>
          <w:lang w:val="en-GB"/>
        </w:rPr>
      </w:pPr>
    </w:p>
    <w:p w14:paraId="22640495" w14:textId="71783C51" w:rsidR="007E14D7" w:rsidRPr="00546532" w:rsidRDefault="008870A3" w:rsidP="00DC1839">
      <w:pPr>
        <w:pStyle w:val="Heading1"/>
        <w:rPr>
          <w:rFonts w:ascii="Times New Roman" w:hAnsi="Times New Roman"/>
        </w:rPr>
      </w:pPr>
      <w:bookmarkStart w:id="27" w:name="_Toc4587027"/>
      <w:r w:rsidRPr="00546532">
        <w:rPr>
          <w:rFonts w:ascii="Times New Roman" w:hAnsi="Times New Roman"/>
        </w:rPr>
        <w:lastRenderedPageBreak/>
        <w:t>5</w:t>
      </w:r>
      <w:r w:rsidR="00DC1839" w:rsidRPr="00546532">
        <w:rPr>
          <w:rFonts w:ascii="Times New Roman" w:hAnsi="Times New Roman"/>
        </w:rPr>
        <w:t>.</w:t>
      </w:r>
      <w:r w:rsidR="007E14D7" w:rsidRPr="00546532">
        <w:rPr>
          <w:rFonts w:ascii="Times New Roman" w:hAnsi="Times New Roman"/>
        </w:rPr>
        <w:t xml:space="preserve"> </w:t>
      </w:r>
      <w:r w:rsidR="00F839DB" w:rsidRPr="00546532">
        <w:rPr>
          <w:rFonts w:ascii="Times New Roman" w:hAnsi="Times New Roman"/>
        </w:rPr>
        <w:t xml:space="preserve">Summary and </w:t>
      </w:r>
      <w:r w:rsidR="005447B8" w:rsidRPr="00546532">
        <w:rPr>
          <w:rFonts w:ascii="Times New Roman" w:hAnsi="Times New Roman"/>
        </w:rPr>
        <w:t>Conclusions</w:t>
      </w:r>
      <w:bookmarkEnd w:id="27"/>
    </w:p>
    <w:p w14:paraId="72107E4D" w14:textId="5A914A8B" w:rsidR="00E40E6F" w:rsidRPr="00546532" w:rsidRDefault="00AA2CA3" w:rsidP="00AA2CA3">
      <w:pPr>
        <w:spacing w:line="360" w:lineRule="auto"/>
        <w:jc w:val="both"/>
        <w:rPr>
          <w:rFonts w:ascii="Times New Roman" w:hAnsi="Times New Roman"/>
          <w:sz w:val="24"/>
        </w:rPr>
      </w:pPr>
      <w:r w:rsidRPr="00546532">
        <w:rPr>
          <w:rFonts w:ascii="Times New Roman" w:hAnsi="Times New Roman"/>
          <w:sz w:val="24"/>
        </w:rPr>
        <w:t xml:space="preserve">The </w:t>
      </w:r>
      <w:r w:rsidR="003E71AE" w:rsidRPr="00546532">
        <w:rPr>
          <w:rFonts w:ascii="Times New Roman" w:hAnsi="Times New Roman"/>
          <w:sz w:val="24"/>
        </w:rPr>
        <w:t>study</w:t>
      </w:r>
      <w:r w:rsidRPr="00546532">
        <w:rPr>
          <w:rFonts w:ascii="Times New Roman" w:hAnsi="Times New Roman"/>
          <w:sz w:val="24"/>
        </w:rPr>
        <w:t xml:space="preserve"> contribute</w:t>
      </w:r>
      <w:r w:rsidR="002844C6" w:rsidRPr="00546532">
        <w:rPr>
          <w:rFonts w:ascii="Times New Roman" w:hAnsi="Times New Roman"/>
          <w:sz w:val="24"/>
        </w:rPr>
        <w:t>d</w:t>
      </w:r>
      <w:r w:rsidRPr="00546532">
        <w:rPr>
          <w:rFonts w:ascii="Times New Roman" w:hAnsi="Times New Roman"/>
          <w:sz w:val="24"/>
        </w:rPr>
        <w:t xml:space="preserve"> to the discussions on dividend policy by focusing on an emerging market in the context of hyperinflation and dollarization. </w:t>
      </w:r>
      <w:r w:rsidR="00011F50" w:rsidRPr="00546532">
        <w:rPr>
          <w:rFonts w:ascii="Times New Roman" w:hAnsi="Times New Roman"/>
          <w:sz w:val="24"/>
        </w:rPr>
        <w:t xml:space="preserve">The aim was to </w:t>
      </w:r>
      <w:r w:rsidRPr="00546532">
        <w:rPr>
          <w:rFonts w:ascii="Times New Roman" w:hAnsi="Times New Roman"/>
          <w:sz w:val="24"/>
        </w:rPr>
        <w:t>delineate</w:t>
      </w:r>
      <w:r w:rsidR="00011F50" w:rsidRPr="00546532">
        <w:rPr>
          <w:rFonts w:ascii="Times New Roman" w:hAnsi="Times New Roman"/>
          <w:sz w:val="24"/>
        </w:rPr>
        <w:t xml:space="preserve"> </w:t>
      </w:r>
      <w:r w:rsidRPr="00546532">
        <w:rPr>
          <w:rFonts w:ascii="Times New Roman" w:hAnsi="Times New Roman"/>
          <w:sz w:val="24"/>
        </w:rPr>
        <w:t>the ma</w:t>
      </w:r>
      <w:r w:rsidR="00011F50" w:rsidRPr="00546532">
        <w:rPr>
          <w:rFonts w:ascii="Times New Roman" w:hAnsi="Times New Roman"/>
          <w:sz w:val="24"/>
        </w:rPr>
        <w:t xml:space="preserve">in </w:t>
      </w:r>
      <w:r w:rsidRPr="00546532">
        <w:rPr>
          <w:rFonts w:ascii="Times New Roman" w:hAnsi="Times New Roman"/>
          <w:sz w:val="24"/>
        </w:rPr>
        <w:t>determinants of dividend policy</w:t>
      </w:r>
      <w:r w:rsidR="00011F50" w:rsidRPr="00546532">
        <w:rPr>
          <w:rFonts w:ascii="Times New Roman" w:hAnsi="Times New Roman"/>
          <w:sz w:val="24"/>
        </w:rPr>
        <w:t xml:space="preserve">. Furthermore, the study examined the </w:t>
      </w:r>
      <w:r w:rsidR="00237803" w:rsidRPr="00546532">
        <w:rPr>
          <w:rFonts w:ascii="Times New Roman" w:hAnsi="Times New Roman"/>
          <w:sz w:val="24"/>
        </w:rPr>
        <w:t xml:space="preserve">effect of </w:t>
      </w:r>
      <w:r w:rsidR="00011F50" w:rsidRPr="00546532">
        <w:rPr>
          <w:rFonts w:ascii="Times New Roman" w:hAnsi="Times New Roman"/>
          <w:sz w:val="24"/>
        </w:rPr>
        <w:t>investment and financial decisions</w:t>
      </w:r>
      <w:r w:rsidR="00237803" w:rsidRPr="00546532">
        <w:rPr>
          <w:rFonts w:ascii="Times New Roman" w:hAnsi="Times New Roman"/>
          <w:sz w:val="24"/>
        </w:rPr>
        <w:t xml:space="preserve"> on dividend policy</w:t>
      </w:r>
      <w:r w:rsidR="00011F50" w:rsidRPr="00546532">
        <w:rPr>
          <w:rFonts w:ascii="Times New Roman" w:hAnsi="Times New Roman"/>
          <w:sz w:val="24"/>
        </w:rPr>
        <w:t xml:space="preserve">. </w:t>
      </w:r>
      <w:r w:rsidR="00E40E6F" w:rsidRPr="00546532">
        <w:rPr>
          <w:rFonts w:ascii="Times New Roman" w:hAnsi="Times New Roman"/>
          <w:sz w:val="24"/>
        </w:rPr>
        <w:t>This was achieved using FE model</w:t>
      </w:r>
      <w:r w:rsidR="00701642" w:rsidRPr="00546532">
        <w:rPr>
          <w:rFonts w:ascii="Times New Roman" w:hAnsi="Times New Roman"/>
          <w:sz w:val="24"/>
        </w:rPr>
        <w:t xml:space="preserve"> </w:t>
      </w:r>
      <w:r w:rsidR="006376EF" w:rsidRPr="00546532">
        <w:rPr>
          <w:rFonts w:ascii="Times New Roman" w:hAnsi="Times New Roman"/>
          <w:sz w:val="24"/>
        </w:rPr>
        <w:t xml:space="preserve">and employing </w:t>
      </w:r>
      <w:r w:rsidR="00E40E6F" w:rsidRPr="00546532">
        <w:rPr>
          <w:rFonts w:ascii="Times New Roman" w:hAnsi="Times New Roman"/>
          <w:sz w:val="24"/>
        </w:rPr>
        <w:t xml:space="preserve">an extended version of the model by Lintner. </w:t>
      </w:r>
      <w:r w:rsidRPr="00546532">
        <w:rPr>
          <w:rFonts w:ascii="Times New Roman" w:hAnsi="Times New Roman"/>
          <w:sz w:val="24"/>
        </w:rPr>
        <w:t xml:space="preserve"> </w:t>
      </w:r>
    </w:p>
    <w:p w14:paraId="7DCA3652" w14:textId="71FA0F43" w:rsidR="0012751C" w:rsidRPr="00546532" w:rsidRDefault="00775CB5" w:rsidP="00AA2CA3">
      <w:pPr>
        <w:spacing w:line="360" w:lineRule="auto"/>
        <w:jc w:val="both"/>
        <w:rPr>
          <w:rFonts w:ascii="Times New Roman" w:hAnsi="Times New Roman"/>
          <w:sz w:val="24"/>
          <w:szCs w:val="24"/>
        </w:rPr>
      </w:pPr>
      <w:r w:rsidRPr="00546532">
        <w:rPr>
          <w:rFonts w:ascii="Times New Roman" w:hAnsi="Times New Roman"/>
          <w:sz w:val="24"/>
        </w:rPr>
        <w:t>T</w:t>
      </w:r>
      <w:r w:rsidR="0012751C" w:rsidRPr="00546532">
        <w:rPr>
          <w:rFonts w:ascii="Times New Roman" w:hAnsi="Times New Roman"/>
          <w:sz w:val="24"/>
        </w:rPr>
        <w:t xml:space="preserve">he model by Lintner </w:t>
      </w:r>
      <w:r w:rsidR="00DD2525" w:rsidRPr="00546532">
        <w:rPr>
          <w:rFonts w:ascii="Times New Roman" w:hAnsi="Times New Roman"/>
          <w:sz w:val="24"/>
        </w:rPr>
        <w:t>wa</w:t>
      </w:r>
      <w:r w:rsidR="0012751C" w:rsidRPr="00546532">
        <w:rPr>
          <w:rFonts w:ascii="Times New Roman" w:hAnsi="Times New Roman"/>
          <w:sz w:val="24"/>
        </w:rPr>
        <w:t xml:space="preserve">s applicable </w:t>
      </w:r>
      <w:r w:rsidR="00C74B42" w:rsidRPr="00546532">
        <w:rPr>
          <w:rFonts w:ascii="Times New Roman" w:hAnsi="Times New Roman"/>
          <w:sz w:val="24"/>
        </w:rPr>
        <w:t>under</w:t>
      </w:r>
      <w:r w:rsidR="0012751C" w:rsidRPr="00546532">
        <w:rPr>
          <w:rFonts w:ascii="Times New Roman" w:hAnsi="Times New Roman"/>
          <w:sz w:val="24"/>
        </w:rPr>
        <w:t xml:space="preserve"> </w:t>
      </w:r>
      <w:r w:rsidR="00C74B42" w:rsidRPr="00546532">
        <w:rPr>
          <w:rFonts w:ascii="Times New Roman" w:hAnsi="Times New Roman"/>
          <w:sz w:val="24"/>
        </w:rPr>
        <w:t>h</w:t>
      </w:r>
      <w:r w:rsidR="0012751C" w:rsidRPr="00546532">
        <w:rPr>
          <w:rFonts w:ascii="Times New Roman" w:hAnsi="Times New Roman"/>
          <w:sz w:val="24"/>
        </w:rPr>
        <w:t>yperinflation</w:t>
      </w:r>
      <w:r w:rsidR="00AC121C" w:rsidRPr="00546532">
        <w:rPr>
          <w:rFonts w:ascii="Times New Roman" w:hAnsi="Times New Roman"/>
          <w:sz w:val="24"/>
        </w:rPr>
        <w:t xml:space="preserve"> as firms, presumably, followed the stability approach to dividends</w:t>
      </w:r>
      <w:r w:rsidR="00A77CBB" w:rsidRPr="00546532">
        <w:rPr>
          <w:rFonts w:ascii="Times New Roman" w:hAnsi="Times New Roman"/>
          <w:sz w:val="24"/>
        </w:rPr>
        <w:t xml:space="preserve"> to reduce </w:t>
      </w:r>
      <w:r w:rsidR="006B1E2D" w:rsidRPr="00546532">
        <w:rPr>
          <w:rFonts w:ascii="Times New Roman" w:hAnsi="Times New Roman"/>
          <w:sz w:val="24"/>
        </w:rPr>
        <w:t xml:space="preserve">investor </w:t>
      </w:r>
      <w:r w:rsidR="00A77CBB" w:rsidRPr="00546532">
        <w:rPr>
          <w:rFonts w:ascii="Times New Roman" w:hAnsi="Times New Roman"/>
          <w:sz w:val="24"/>
        </w:rPr>
        <w:t>uncertainty</w:t>
      </w:r>
      <w:r w:rsidR="0012751C" w:rsidRPr="00546532">
        <w:rPr>
          <w:rFonts w:ascii="Times New Roman" w:hAnsi="Times New Roman"/>
          <w:sz w:val="24"/>
        </w:rPr>
        <w:t>. There is</w:t>
      </w:r>
      <w:r w:rsidR="007F70BF" w:rsidRPr="00546532">
        <w:rPr>
          <w:rFonts w:ascii="Times New Roman" w:hAnsi="Times New Roman"/>
          <w:sz w:val="24"/>
        </w:rPr>
        <w:t xml:space="preserve"> no</w:t>
      </w:r>
      <w:r w:rsidR="0012751C" w:rsidRPr="00546532">
        <w:rPr>
          <w:rFonts w:ascii="Times New Roman" w:hAnsi="Times New Roman"/>
          <w:sz w:val="24"/>
        </w:rPr>
        <w:t xml:space="preserve"> instant adjustment, by firms, to the target dividend </w:t>
      </w:r>
      <w:r w:rsidR="004D1845">
        <w:rPr>
          <w:rFonts w:ascii="Times New Roman" w:hAnsi="Times New Roman"/>
          <w:sz w:val="24"/>
        </w:rPr>
        <w:t>policy</w:t>
      </w:r>
      <w:r w:rsidR="0012751C" w:rsidRPr="00546532">
        <w:rPr>
          <w:rFonts w:ascii="Times New Roman" w:hAnsi="Times New Roman"/>
          <w:sz w:val="24"/>
        </w:rPr>
        <w:t xml:space="preserve"> in both subsamples. </w:t>
      </w:r>
      <w:r w:rsidR="005C6643" w:rsidRPr="00546532">
        <w:rPr>
          <w:rFonts w:ascii="Times New Roman" w:hAnsi="Times New Roman"/>
          <w:sz w:val="24"/>
        </w:rPr>
        <w:t>However, t</w:t>
      </w:r>
      <w:r w:rsidR="00672F7D" w:rsidRPr="00546532">
        <w:rPr>
          <w:rFonts w:ascii="Times New Roman" w:hAnsi="Times New Roman"/>
          <w:sz w:val="24"/>
        </w:rPr>
        <w:t>he extended version of</w:t>
      </w:r>
      <w:r w:rsidR="005C6643" w:rsidRPr="00546532">
        <w:rPr>
          <w:rFonts w:ascii="Times New Roman" w:hAnsi="Times New Roman"/>
          <w:sz w:val="24"/>
        </w:rPr>
        <w:t xml:space="preserve"> the Lintner model showed that </w:t>
      </w:r>
      <w:r w:rsidR="005C6643" w:rsidRPr="00546532">
        <w:rPr>
          <w:rFonts w:ascii="Times New Roman" w:hAnsi="Times New Roman"/>
          <w:sz w:val="24"/>
          <w:szCs w:val="24"/>
        </w:rPr>
        <w:t xml:space="preserve">previous dividends are not important in explaining the dividend behaviour </w:t>
      </w:r>
      <w:r w:rsidR="008A523A" w:rsidRPr="00546532">
        <w:rPr>
          <w:rFonts w:ascii="Times New Roman" w:hAnsi="Times New Roman"/>
          <w:sz w:val="24"/>
          <w:szCs w:val="24"/>
        </w:rPr>
        <w:t>in both periods</w:t>
      </w:r>
      <w:r w:rsidR="005C6643" w:rsidRPr="00546532">
        <w:rPr>
          <w:rFonts w:ascii="Times New Roman" w:hAnsi="Times New Roman"/>
          <w:sz w:val="24"/>
          <w:szCs w:val="24"/>
        </w:rPr>
        <w:t>.</w:t>
      </w:r>
      <w:r w:rsidR="00B22418" w:rsidRPr="00546532">
        <w:rPr>
          <w:rFonts w:ascii="Times New Roman" w:hAnsi="Times New Roman"/>
          <w:sz w:val="24"/>
          <w:szCs w:val="24"/>
        </w:rPr>
        <w:t xml:space="preserve"> This shows that</w:t>
      </w:r>
      <w:r w:rsidR="00097FF1" w:rsidRPr="00546532">
        <w:rPr>
          <w:rFonts w:ascii="Times New Roman" w:hAnsi="Times New Roman"/>
          <w:sz w:val="24"/>
          <w:szCs w:val="24"/>
        </w:rPr>
        <w:t>, by extending the model,</w:t>
      </w:r>
      <w:r w:rsidR="00B22418" w:rsidRPr="00546532">
        <w:rPr>
          <w:rFonts w:ascii="Times New Roman" w:hAnsi="Times New Roman"/>
          <w:sz w:val="24"/>
          <w:szCs w:val="24"/>
        </w:rPr>
        <w:t xml:space="preserve"> the views by Lintner may be challenged </w:t>
      </w:r>
      <w:r w:rsidR="006376EF" w:rsidRPr="00546532">
        <w:rPr>
          <w:rFonts w:ascii="Times New Roman" w:hAnsi="Times New Roman"/>
          <w:sz w:val="24"/>
          <w:szCs w:val="24"/>
        </w:rPr>
        <w:t xml:space="preserve">considering findings </w:t>
      </w:r>
      <w:r w:rsidR="00B22418" w:rsidRPr="00546532">
        <w:rPr>
          <w:rFonts w:ascii="Times New Roman" w:hAnsi="Times New Roman"/>
          <w:sz w:val="24"/>
          <w:szCs w:val="24"/>
        </w:rPr>
        <w:t>under the two sample periods.</w:t>
      </w:r>
      <w:r w:rsidR="005C6643" w:rsidRPr="00546532">
        <w:rPr>
          <w:rFonts w:ascii="Times New Roman" w:hAnsi="Times New Roman"/>
          <w:sz w:val="24"/>
          <w:szCs w:val="24"/>
        </w:rPr>
        <w:t xml:space="preserve"> Furthermore, the model by Lintner </w:t>
      </w:r>
      <w:r w:rsidR="008A523A" w:rsidRPr="00546532">
        <w:rPr>
          <w:rFonts w:ascii="Times New Roman" w:hAnsi="Times New Roman"/>
          <w:sz w:val="24"/>
          <w:szCs w:val="24"/>
        </w:rPr>
        <w:t>was</w:t>
      </w:r>
      <w:r w:rsidR="005C6643" w:rsidRPr="00546532">
        <w:rPr>
          <w:rFonts w:ascii="Times New Roman" w:hAnsi="Times New Roman"/>
          <w:sz w:val="24"/>
          <w:szCs w:val="24"/>
        </w:rPr>
        <w:t xml:space="preserve"> </w:t>
      </w:r>
      <w:r w:rsidR="004377A1" w:rsidRPr="00546532">
        <w:rPr>
          <w:rFonts w:ascii="Times New Roman" w:hAnsi="Times New Roman"/>
          <w:sz w:val="24"/>
          <w:szCs w:val="24"/>
        </w:rPr>
        <w:t>specified</w:t>
      </w:r>
      <w:r w:rsidR="005C6643" w:rsidRPr="00546532">
        <w:rPr>
          <w:rFonts w:ascii="Times New Roman" w:hAnsi="Times New Roman"/>
          <w:sz w:val="24"/>
          <w:szCs w:val="24"/>
        </w:rPr>
        <w:t xml:space="preserve"> as a non-linear model. </w:t>
      </w:r>
      <w:r w:rsidR="008A523A" w:rsidRPr="00546532">
        <w:rPr>
          <w:rFonts w:ascii="Times New Roman" w:hAnsi="Times New Roman"/>
          <w:sz w:val="24"/>
          <w:szCs w:val="24"/>
        </w:rPr>
        <w:t>A</w:t>
      </w:r>
      <w:r w:rsidR="000763FB" w:rsidRPr="00546532">
        <w:rPr>
          <w:rFonts w:ascii="Times New Roman" w:hAnsi="Times New Roman"/>
          <w:sz w:val="24"/>
          <w:szCs w:val="24"/>
        </w:rPr>
        <w:t xml:space="preserve"> non-linear relationship wa</w:t>
      </w:r>
      <w:r w:rsidR="005C6643" w:rsidRPr="00546532">
        <w:rPr>
          <w:rFonts w:ascii="Times New Roman" w:hAnsi="Times New Roman"/>
          <w:sz w:val="24"/>
          <w:szCs w:val="24"/>
        </w:rPr>
        <w:t xml:space="preserve">s found between dividend </w:t>
      </w:r>
      <w:r w:rsidR="008F141B">
        <w:rPr>
          <w:rFonts w:ascii="Times New Roman" w:hAnsi="Times New Roman"/>
          <w:sz w:val="24"/>
          <w:szCs w:val="24"/>
        </w:rPr>
        <w:t>policy</w:t>
      </w:r>
      <w:r w:rsidR="005C6643" w:rsidRPr="00546532">
        <w:rPr>
          <w:rFonts w:ascii="Times New Roman" w:hAnsi="Times New Roman"/>
          <w:sz w:val="24"/>
          <w:szCs w:val="24"/>
        </w:rPr>
        <w:t xml:space="preserve"> and inside ownership </w:t>
      </w:r>
      <w:r w:rsidR="008A523A" w:rsidRPr="00546532">
        <w:rPr>
          <w:rFonts w:ascii="Times New Roman" w:hAnsi="Times New Roman"/>
          <w:sz w:val="24"/>
          <w:szCs w:val="24"/>
        </w:rPr>
        <w:t>throughout the period</w:t>
      </w:r>
      <w:r w:rsidR="005C6643" w:rsidRPr="00546532">
        <w:rPr>
          <w:rFonts w:ascii="Times New Roman" w:hAnsi="Times New Roman"/>
          <w:sz w:val="24"/>
          <w:szCs w:val="24"/>
        </w:rPr>
        <w:t xml:space="preserve">. </w:t>
      </w:r>
      <w:r w:rsidR="006E1DE6">
        <w:rPr>
          <w:rFonts w:ascii="Times New Roman" w:hAnsi="Times New Roman"/>
          <w:sz w:val="24"/>
          <w:szCs w:val="24"/>
        </w:rPr>
        <w:t>It</w:t>
      </w:r>
      <w:r w:rsidR="005C6643" w:rsidRPr="00546532">
        <w:rPr>
          <w:rFonts w:ascii="Times New Roman" w:hAnsi="Times New Roman"/>
          <w:sz w:val="24"/>
          <w:szCs w:val="24"/>
        </w:rPr>
        <w:t xml:space="preserve"> ha</w:t>
      </w:r>
      <w:r w:rsidR="00987E87" w:rsidRPr="00546532">
        <w:rPr>
          <w:rFonts w:ascii="Times New Roman" w:hAnsi="Times New Roman"/>
          <w:sz w:val="24"/>
          <w:szCs w:val="24"/>
        </w:rPr>
        <w:t>d</w:t>
      </w:r>
      <w:r w:rsidR="005C6643" w:rsidRPr="00546532">
        <w:rPr>
          <w:rFonts w:ascii="Times New Roman" w:hAnsi="Times New Roman"/>
          <w:sz w:val="24"/>
          <w:szCs w:val="24"/>
        </w:rPr>
        <w:t xml:space="preserve"> a non-linear relationship with earnings per share under hyperinflation and with firm size when using the pooled sample. </w:t>
      </w:r>
      <w:r w:rsidR="008A523A" w:rsidRPr="00546532">
        <w:rPr>
          <w:rFonts w:ascii="Times New Roman" w:hAnsi="Times New Roman"/>
          <w:sz w:val="24"/>
          <w:szCs w:val="24"/>
        </w:rPr>
        <w:t>F</w:t>
      </w:r>
      <w:r w:rsidR="00783149" w:rsidRPr="00546532">
        <w:rPr>
          <w:rFonts w:ascii="Times New Roman" w:hAnsi="Times New Roman"/>
          <w:sz w:val="24"/>
          <w:szCs w:val="24"/>
        </w:rPr>
        <w:t>inancing and investment decisions were important in explaining dividend policy</w:t>
      </w:r>
      <w:r w:rsidR="00B0734E" w:rsidRPr="00546532">
        <w:rPr>
          <w:rFonts w:ascii="Times New Roman" w:hAnsi="Times New Roman"/>
          <w:sz w:val="24"/>
          <w:szCs w:val="24"/>
        </w:rPr>
        <w:t xml:space="preserve"> under dollarization</w:t>
      </w:r>
      <w:r w:rsidR="00E46AE4" w:rsidRPr="00546532">
        <w:rPr>
          <w:rFonts w:ascii="Times New Roman" w:hAnsi="Times New Roman"/>
          <w:sz w:val="24"/>
          <w:szCs w:val="24"/>
        </w:rPr>
        <w:t xml:space="preserve"> and had no effect under hyperinflation</w:t>
      </w:r>
      <w:r w:rsidR="00783149" w:rsidRPr="00546532">
        <w:rPr>
          <w:rFonts w:ascii="Times New Roman" w:hAnsi="Times New Roman"/>
          <w:sz w:val="24"/>
          <w:szCs w:val="24"/>
        </w:rPr>
        <w:t>. The</w:t>
      </w:r>
      <w:r w:rsidR="00223440" w:rsidRPr="00546532">
        <w:rPr>
          <w:rFonts w:ascii="Times New Roman" w:hAnsi="Times New Roman"/>
          <w:sz w:val="24"/>
          <w:szCs w:val="24"/>
        </w:rPr>
        <w:t xml:space="preserve"> </w:t>
      </w:r>
      <w:r w:rsidR="00783149" w:rsidRPr="00546532">
        <w:rPr>
          <w:rFonts w:ascii="Times New Roman" w:hAnsi="Times New Roman"/>
          <w:sz w:val="24"/>
          <w:szCs w:val="24"/>
        </w:rPr>
        <w:t xml:space="preserve">effect </w:t>
      </w:r>
      <w:r w:rsidR="00223440" w:rsidRPr="00546532">
        <w:rPr>
          <w:rFonts w:ascii="Times New Roman" w:hAnsi="Times New Roman"/>
          <w:sz w:val="24"/>
          <w:szCs w:val="24"/>
        </w:rPr>
        <w:t xml:space="preserve">of explanatory variables </w:t>
      </w:r>
      <w:r w:rsidR="00783149" w:rsidRPr="00546532">
        <w:rPr>
          <w:rFonts w:ascii="Times New Roman" w:hAnsi="Times New Roman"/>
          <w:sz w:val="24"/>
          <w:szCs w:val="24"/>
        </w:rPr>
        <w:t>was sensitive to the sample period</w:t>
      </w:r>
      <w:r w:rsidR="004F08C4" w:rsidRPr="00546532">
        <w:rPr>
          <w:rFonts w:ascii="Times New Roman" w:hAnsi="Times New Roman"/>
          <w:sz w:val="24"/>
          <w:szCs w:val="24"/>
        </w:rPr>
        <w:t>, method of estimation</w:t>
      </w:r>
      <w:r w:rsidR="00783149" w:rsidRPr="00546532">
        <w:rPr>
          <w:rFonts w:ascii="Times New Roman" w:hAnsi="Times New Roman"/>
          <w:sz w:val="24"/>
          <w:szCs w:val="24"/>
        </w:rPr>
        <w:t xml:space="preserve"> and the measure of the dependent variable employed.</w:t>
      </w:r>
      <w:r w:rsidR="005C6643" w:rsidRPr="00546532">
        <w:rPr>
          <w:rFonts w:ascii="Times New Roman" w:hAnsi="Times New Roman"/>
          <w:sz w:val="24"/>
          <w:szCs w:val="24"/>
        </w:rPr>
        <w:t xml:space="preserve"> </w:t>
      </w:r>
    </w:p>
    <w:p w14:paraId="0C92C4BF" w14:textId="7488D966" w:rsidR="00CD3B5C" w:rsidRPr="00546532" w:rsidRDefault="00D606A1" w:rsidP="00AA2CA3">
      <w:pPr>
        <w:spacing w:line="360" w:lineRule="auto"/>
        <w:jc w:val="both"/>
        <w:rPr>
          <w:rFonts w:ascii="Times New Roman" w:hAnsi="Times New Roman"/>
          <w:sz w:val="24"/>
          <w:szCs w:val="24"/>
        </w:rPr>
      </w:pPr>
      <w:r w:rsidRPr="00546532">
        <w:rPr>
          <w:rFonts w:ascii="Times New Roman" w:hAnsi="Times New Roman"/>
          <w:sz w:val="24"/>
          <w:szCs w:val="24"/>
        </w:rPr>
        <w:t>Empirical results</w:t>
      </w:r>
      <w:r w:rsidR="00E439F7" w:rsidRPr="00546532">
        <w:rPr>
          <w:rFonts w:ascii="Times New Roman" w:hAnsi="Times New Roman"/>
          <w:sz w:val="24"/>
          <w:szCs w:val="24"/>
        </w:rPr>
        <w:t>,</w:t>
      </w:r>
      <w:r w:rsidRPr="00546532">
        <w:rPr>
          <w:rFonts w:ascii="Times New Roman" w:hAnsi="Times New Roman"/>
          <w:sz w:val="24"/>
          <w:szCs w:val="24"/>
        </w:rPr>
        <w:t xml:space="preserve"> using the </w:t>
      </w:r>
      <w:r w:rsidR="008A523A" w:rsidRPr="00546532">
        <w:rPr>
          <w:rFonts w:ascii="Times New Roman" w:hAnsi="Times New Roman"/>
          <w:sz w:val="24"/>
          <w:szCs w:val="24"/>
        </w:rPr>
        <w:t>selected</w:t>
      </w:r>
      <w:r w:rsidRPr="00546532">
        <w:rPr>
          <w:rFonts w:ascii="Times New Roman" w:hAnsi="Times New Roman"/>
          <w:sz w:val="24"/>
          <w:szCs w:val="24"/>
        </w:rPr>
        <w:t xml:space="preserve"> models</w:t>
      </w:r>
      <w:r w:rsidR="00E439F7" w:rsidRPr="00546532">
        <w:rPr>
          <w:rFonts w:ascii="Times New Roman" w:hAnsi="Times New Roman"/>
          <w:sz w:val="24"/>
          <w:szCs w:val="24"/>
        </w:rPr>
        <w:t>,</w:t>
      </w:r>
      <w:r w:rsidRPr="00546532">
        <w:rPr>
          <w:rFonts w:ascii="Times New Roman" w:hAnsi="Times New Roman"/>
          <w:sz w:val="24"/>
          <w:szCs w:val="24"/>
        </w:rPr>
        <w:t xml:space="preserve"> </w:t>
      </w:r>
      <w:r w:rsidR="00331D40" w:rsidRPr="00546532">
        <w:rPr>
          <w:rFonts w:ascii="Times New Roman" w:hAnsi="Times New Roman"/>
          <w:sz w:val="24"/>
          <w:szCs w:val="24"/>
        </w:rPr>
        <w:t>showed that</w:t>
      </w:r>
      <w:r w:rsidR="00CD3B5C" w:rsidRPr="00546532">
        <w:rPr>
          <w:rFonts w:ascii="Times New Roman" w:hAnsi="Times New Roman"/>
          <w:sz w:val="24"/>
          <w:szCs w:val="24"/>
        </w:rPr>
        <w:t xml:space="preserve"> under hyperinflation,</w:t>
      </w:r>
      <w:r w:rsidR="00331D40" w:rsidRPr="00546532">
        <w:rPr>
          <w:rFonts w:ascii="Times New Roman" w:hAnsi="Times New Roman"/>
          <w:sz w:val="24"/>
          <w:szCs w:val="24"/>
        </w:rPr>
        <w:t xml:space="preserve"> </w:t>
      </w:r>
      <w:r w:rsidR="00CD3B5C" w:rsidRPr="00546532">
        <w:rPr>
          <w:rFonts w:ascii="Times New Roman" w:hAnsi="Times New Roman"/>
          <w:sz w:val="24"/>
          <w:szCs w:val="24"/>
        </w:rPr>
        <w:t xml:space="preserve">dividend policy </w:t>
      </w:r>
      <w:r w:rsidR="00E00A04" w:rsidRPr="00546532">
        <w:rPr>
          <w:rFonts w:ascii="Times New Roman" w:hAnsi="Times New Roman"/>
          <w:sz w:val="24"/>
          <w:szCs w:val="24"/>
        </w:rPr>
        <w:t>wa</w:t>
      </w:r>
      <w:r w:rsidR="00CD3B5C" w:rsidRPr="00546532">
        <w:rPr>
          <w:rFonts w:ascii="Times New Roman" w:hAnsi="Times New Roman"/>
          <w:sz w:val="24"/>
          <w:szCs w:val="24"/>
        </w:rPr>
        <w:t xml:space="preserve">s negatively affected by firm growth, leverage, inflation, firm size and institutional ownership. Variables like money supply and investment expenditure had no effect while taxation had a positive effect on dividend policy. Earnings per share and inside ownership had a non-linear relationship with dividend policy. Under dollarization, </w:t>
      </w:r>
      <w:r w:rsidR="006B0D08" w:rsidRPr="00546532">
        <w:rPr>
          <w:rFonts w:ascii="Times New Roman" w:hAnsi="Times New Roman"/>
          <w:sz w:val="24"/>
          <w:szCs w:val="24"/>
        </w:rPr>
        <w:t>d</w:t>
      </w:r>
      <w:r w:rsidR="004C28D9" w:rsidRPr="00546532">
        <w:rPr>
          <w:rFonts w:ascii="Times New Roman" w:hAnsi="Times New Roman"/>
          <w:sz w:val="24"/>
          <w:szCs w:val="24"/>
        </w:rPr>
        <w:t>ividend policy was positively affected by inflation, taxation and investment decisions while money supply and earnings per share had a negative effect. Dividend policy had a non-linear relationship with both ownership</w:t>
      </w:r>
      <w:r w:rsidR="00693818" w:rsidRPr="00546532">
        <w:rPr>
          <w:rFonts w:ascii="Times New Roman" w:hAnsi="Times New Roman"/>
          <w:sz w:val="24"/>
          <w:szCs w:val="24"/>
        </w:rPr>
        <w:t xml:space="preserve"> variables</w:t>
      </w:r>
      <w:r w:rsidR="004C28D9" w:rsidRPr="00546532">
        <w:rPr>
          <w:rFonts w:ascii="Times New Roman" w:hAnsi="Times New Roman"/>
          <w:sz w:val="24"/>
          <w:szCs w:val="24"/>
        </w:rPr>
        <w:t>.</w:t>
      </w:r>
    </w:p>
    <w:p w14:paraId="12FEAA6F" w14:textId="5F012B16" w:rsidR="0012751C" w:rsidRPr="00546532" w:rsidRDefault="001752BE" w:rsidP="00AA2CA3">
      <w:pPr>
        <w:spacing w:line="360" w:lineRule="auto"/>
        <w:jc w:val="both"/>
        <w:rPr>
          <w:rFonts w:ascii="Times New Roman" w:hAnsi="Times New Roman"/>
          <w:sz w:val="24"/>
        </w:rPr>
      </w:pPr>
      <w:r w:rsidRPr="00546532">
        <w:rPr>
          <w:rFonts w:ascii="Times New Roman" w:hAnsi="Times New Roman"/>
          <w:sz w:val="24"/>
        </w:rPr>
        <w:t xml:space="preserve">Findings </w:t>
      </w:r>
      <w:r w:rsidR="00892A28" w:rsidRPr="00546532">
        <w:rPr>
          <w:rFonts w:ascii="Times New Roman" w:hAnsi="Times New Roman"/>
          <w:sz w:val="24"/>
        </w:rPr>
        <w:t xml:space="preserve">provide a firm foundation for understanding dividend policy in emerging markets under unique conditions. </w:t>
      </w:r>
      <w:r w:rsidR="00DE6720" w:rsidRPr="00546532">
        <w:rPr>
          <w:rFonts w:ascii="Times New Roman" w:hAnsi="Times New Roman"/>
          <w:sz w:val="24"/>
        </w:rPr>
        <w:t xml:space="preserve">Considering the level of uncertainty in the current environment, firms may need </w:t>
      </w:r>
      <w:r w:rsidR="00B06E9B">
        <w:rPr>
          <w:rFonts w:ascii="Times New Roman" w:hAnsi="Times New Roman"/>
          <w:sz w:val="24"/>
        </w:rPr>
        <w:t xml:space="preserve">to </w:t>
      </w:r>
      <w:r w:rsidR="00DF015F" w:rsidRPr="00546532">
        <w:rPr>
          <w:rFonts w:ascii="Times New Roman" w:hAnsi="Times New Roman"/>
          <w:sz w:val="24"/>
        </w:rPr>
        <w:t xml:space="preserve">develop </w:t>
      </w:r>
      <w:r w:rsidR="00A860F0">
        <w:rPr>
          <w:rFonts w:ascii="Times New Roman" w:hAnsi="Times New Roman"/>
          <w:sz w:val="24"/>
        </w:rPr>
        <w:t>policies</w:t>
      </w:r>
      <w:r w:rsidR="00DF015F" w:rsidRPr="00546532">
        <w:rPr>
          <w:rFonts w:ascii="Times New Roman" w:hAnsi="Times New Roman"/>
          <w:sz w:val="24"/>
        </w:rPr>
        <w:t xml:space="preserve"> that have both </w:t>
      </w:r>
      <w:proofErr w:type="gramStart"/>
      <w:r w:rsidR="00DF015F" w:rsidRPr="00546532">
        <w:rPr>
          <w:rFonts w:ascii="Times New Roman" w:hAnsi="Times New Roman"/>
          <w:sz w:val="24"/>
        </w:rPr>
        <w:t>short and long term</w:t>
      </w:r>
      <w:proofErr w:type="gramEnd"/>
      <w:r w:rsidR="00DF015F" w:rsidRPr="00546532">
        <w:rPr>
          <w:rFonts w:ascii="Times New Roman" w:hAnsi="Times New Roman"/>
          <w:sz w:val="24"/>
        </w:rPr>
        <w:t xml:space="preserve"> focus. In view of this, stable dividend policies are ideal for firms that focus on investor retention and provision of constant income.</w:t>
      </w:r>
      <w:r w:rsidR="00E445A6" w:rsidRPr="00546532">
        <w:rPr>
          <w:rFonts w:ascii="Times New Roman" w:hAnsi="Times New Roman"/>
          <w:sz w:val="24"/>
        </w:rPr>
        <w:t xml:space="preserve"> This idea is consistent with bird in the hand theory.</w:t>
      </w:r>
      <w:r w:rsidR="00DF015F" w:rsidRPr="00546532">
        <w:rPr>
          <w:rFonts w:ascii="Times New Roman" w:hAnsi="Times New Roman"/>
          <w:sz w:val="24"/>
        </w:rPr>
        <w:t xml:space="preserve"> The presence of informational asymmetry requires firms </w:t>
      </w:r>
      <w:r w:rsidR="00992539" w:rsidRPr="00546532">
        <w:rPr>
          <w:rFonts w:ascii="Times New Roman" w:hAnsi="Times New Roman"/>
          <w:sz w:val="24"/>
        </w:rPr>
        <w:t xml:space="preserve">to </w:t>
      </w:r>
      <w:r w:rsidR="00DF015F" w:rsidRPr="00546532">
        <w:rPr>
          <w:rFonts w:ascii="Times New Roman" w:hAnsi="Times New Roman"/>
          <w:sz w:val="24"/>
        </w:rPr>
        <w:t>rely on internally generated finance. This would require firms to have a long</w:t>
      </w:r>
      <w:r w:rsidR="008F1834" w:rsidRPr="00546532">
        <w:rPr>
          <w:rFonts w:ascii="Times New Roman" w:hAnsi="Times New Roman"/>
          <w:sz w:val="24"/>
        </w:rPr>
        <w:t>-</w:t>
      </w:r>
      <w:r w:rsidR="00DF015F" w:rsidRPr="00546532">
        <w:rPr>
          <w:rFonts w:ascii="Times New Roman" w:hAnsi="Times New Roman"/>
          <w:sz w:val="24"/>
        </w:rPr>
        <w:t>term focus by fixing their target debt/equity ratios and paying dividends using residual income.</w:t>
      </w:r>
      <w:r w:rsidR="001C7583" w:rsidRPr="00546532">
        <w:rPr>
          <w:rFonts w:ascii="Times New Roman" w:hAnsi="Times New Roman"/>
          <w:sz w:val="24"/>
        </w:rPr>
        <w:t xml:space="preserve"> Policies that focus on </w:t>
      </w:r>
      <w:r w:rsidR="005B297E">
        <w:rPr>
          <w:rFonts w:ascii="Times New Roman" w:hAnsi="Times New Roman"/>
          <w:sz w:val="24"/>
        </w:rPr>
        <w:t>minimizing</w:t>
      </w:r>
      <w:r w:rsidR="001C7583" w:rsidRPr="00546532">
        <w:rPr>
          <w:rFonts w:ascii="Times New Roman" w:hAnsi="Times New Roman"/>
          <w:sz w:val="24"/>
        </w:rPr>
        <w:t xml:space="preserve"> informational inefficiencies </w:t>
      </w:r>
      <w:r w:rsidR="001C7583" w:rsidRPr="00546532">
        <w:rPr>
          <w:rFonts w:ascii="Times New Roman" w:hAnsi="Times New Roman"/>
          <w:sz w:val="24"/>
        </w:rPr>
        <w:lastRenderedPageBreak/>
        <w:t xml:space="preserve">would be desirable for the Zimbabwean market. </w:t>
      </w:r>
      <w:r w:rsidR="00136D38">
        <w:rPr>
          <w:rFonts w:ascii="Times New Roman" w:hAnsi="Times New Roman"/>
          <w:sz w:val="24"/>
        </w:rPr>
        <w:t>I</w:t>
      </w:r>
      <w:r w:rsidR="000C5D73">
        <w:rPr>
          <w:rFonts w:ascii="Times New Roman" w:hAnsi="Times New Roman"/>
          <w:sz w:val="24"/>
        </w:rPr>
        <w:t xml:space="preserve">mproved access to debt markets by high growth firms and assist them to continue paying dividends </w:t>
      </w:r>
      <w:r w:rsidR="00136D38">
        <w:rPr>
          <w:rFonts w:ascii="Times New Roman" w:hAnsi="Times New Roman"/>
          <w:sz w:val="24"/>
        </w:rPr>
        <w:t>in the face of managerial entrenchment and high growth opportunities.</w:t>
      </w:r>
    </w:p>
    <w:p w14:paraId="18B8B2D5" w14:textId="4AEFEA7B" w:rsidR="007904F3" w:rsidRPr="00546532" w:rsidRDefault="008870A3" w:rsidP="00806306">
      <w:pPr>
        <w:pStyle w:val="Heading1"/>
        <w:rPr>
          <w:rFonts w:ascii="Times New Roman" w:hAnsi="Times New Roman"/>
          <w:sz w:val="24"/>
          <w:szCs w:val="24"/>
        </w:rPr>
      </w:pPr>
      <w:bookmarkStart w:id="28" w:name="_Toc509515243"/>
      <w:bookmarkStart w:id="29" w:name="_Toc4587028"/>
      <w:r w:rsidRPr="00546532">
        <w:rPr>
          <w:rFonts w:ascii="Times New Roman" w:hAnsi="Times New Roman"/>
        </w:rPr>
        <w:t>6</w:t>
      </w:r>
      <w:r w:rsidR="006B47FC" w:rsidRPr="00546532">
        <w:rPr>
          <w:rFonts w:ascii="Times New Roman" w:hAnsi="Times New Roman"/>
        </w:rPr>
        <w:t>.</w:t>
      </w:r>
      <w:r w:rsidR="00514989" w:rsidRPr="00546532">
        <w:rPr>
          <w:rFonts w:ascii="Times New Roman" w:hAnsi="Times New Roman"/>
        </w:rPr>
        <w:t xml:space="preserve"> </w:t>
      </w:r>
      <w:bookmarkStart w:id="30" w:name="_Toc451806203"/>
      <w:r w:rsidR="007904F3" w:rsidRPr="00546532">
        <w:rPr>
          <w:rFonts w:ascii="Times New Roman" w:hAnsi="Times New Roman"/>
        </w:rPr>
        <w:t>References</w:t>
      </w:r>
      <w:bookmarkEnd w:id="28"/>
      <w:bookmarkEnd w:id="29"/>
      <w:bookmarkEnd w:id="30"/>
    </w:p>
    <w:p w14:paraId="3D5F4ED1" w14:textId="77777777" w:rsidR="00E6480E" w:rsidRPr="00546532" w:rsidRDefault="00E6480E" w:rsidP="00A07B2B">
      <w:pPr>
        <w:pStyle w:val="Default"/>
        <w:ind w:left="360" w:hanging="360"/>
        <w:jc w:val="both"/>
        <w:rPr>
          <w:color w:val="auto"/>
        </w:rPr>
      </w:pPr>
      <w:bookmarkStart w:id="31" w:name="_Toc509515244"/>
      <w:r w:rsidRPr="00546532">
        <w:rPr>
          <w:rFonts w:eastAsia="Times New Roman"/>
          <w:color w:val="222222"/>
        </w:rPr>
        <w:t xml:space="preserve">Adediran, S.A. and Alade, S.O., 2013. Dividend policy and corporate performance in Nigeria. </w:t>
      </w:r>
      <w:r w:rsidRPr="00546532">
        <w:rPr>
          <w:rFonts w:eastAsia="Times New Roman"/>
          <w:iCs/>
          <w:color w:val="222222"/>
        </w:rPr>
        <w:t>American Journal of Social and Management Sciences</w:t>
      </w:r>
      <w:r w:rsidRPr="00546532">
        <w:rPr>
          <w:rFonts w:eastAsia="Times New Roman"/>
          <w:color w:val="222222"/>
        </w:rPr>
        <w:t xml:space="preserve">, </w:t>
      </w:r>
      <w:r w:rsidRPr="00546532">
        <w:rPr>
          <w:rFonts w:eastAsia="Times New Roman"/>
          <w:iCs/>
          <w:color w:val="222222"/>
        </w:rPr>
        <w:t>4</w:t>
      </w:r>
      <w:r w:rsidRPr="00546532">
        <w:rPr>
          <w:rFonts w:eastAsia="Times New Roman"/>
          <w:color w:val="222222"/>
        </w:rPr>
        <w:t>(2), pp.71-77.</w:t>
      </w:r>
    </w:p>
    <w:p w14:paraId="4EBF0C1D" w14:textId="77777777" w:rsidR="00E6480E" w:rsidRPr="00546532" w:rsidRDefault="00E6480E" w:rsidP="00A07B2B">
      <w:pPr>
        <w:pStyle w:val="Default"/>
        <w:ind w:left="360" w:hanging="360"/>
        <w:jc w:val="both"/>
        <w:rPr>
          <w:rFonts w:eastAsia="Times New Roman"/>
          <w:color w:val="222222"/>
        </w:rPr>
      </w:pPr>
      <w:r w:rsidRPr="00546532">
        <w:rPr>
          <w:rFonts w:eastAsia="Times New Roman"/>
          <w:color w:val="222222"/>
        </w:rPr>
        <w:t xml:space="preserve">Ahmad, H. and Javid, A., 2009. Dynamics and determinants of dividend policy in Pakistan: Evidence from Karachi stock exchange non-financial listed firms. </w:t>
      </w:r>
      <w:r w:rsidRPr="00546532">
        <w:rPr>
          <w:rFonts w:eastAsia="Times New Roman"/>
          <w:iCs/>
          <w:color w:val="222222"/>
        </w:rPr>
        <w:t>International Research Journal of Finance and Economics</w:t>
      </w:r>
      <w:r w:rsidRPr="00546532">
        <w:rPr>
          <w:rFonts w:eastAsia="Times New Roman"/>
          <w:color w:val="222222"/>
        </w:rPr>
        <w:t xml:space="preserve">, </w:t>
      </w:r>
      <w:r w:rsidRPr="00546532">
        <w:rPr>
          <w:rFonts w:eastAsia="Times New Roman"/>
          <w:iCs/>
          <w:color w:val="222222"/>
        </w:rPr>
        <w:t>25</w:t>
      </w:r>
      <w:r w:rsidRPr="00546532">
        <w:rPr>
          <w:rFonts w:eastAsia="Times New Roman"/>
          <w:color w:val="222222"/>
        </w:rPr>
        <w:t>, pp.148-171.</w:t>
      </w:r>
    </w:p>
    <w:p w14:paraId="79234EF9" w14:textId="77777777" w:rsidR="00E6480E" w:rsidRPr="00546532" w:rsidRDefault="00E6480E" w:rsidP="00A07B2B">
      <w:pPr>
        <w:pStyle w:val="Default"/>
        <w:ind w:left="360" w:hanging="360"/>
        <w:jc w:val="both"/>
      </w:pPr>
      <w:proofErr w:type="spellStart"/>
      <w:r w:rsidRPr="00546532">
        <w:rPr>
          <w:color w:val="auto"/>
        </w:rPr>
        <w:t>Akyildirim</w:t>
      </w:r>
      <w:proofErr w:type="spellEnd"/>
      <w:r w:rsidRPr="00546532">
        <w:rPr>
          <w:color w:val="auto"/>
        </w:rPr>
        <w:t xml:space="preserve">, E, </w:t>
      </w:r>
      <w:proofErr w:type="spellStart"/>
      <w:r w:rsidRPr="00546532">
        <w:rPr>
          <w:color w:val="auto"/>
        </w:rPr>
        <w:t>Guney</w:t>
      </w:r>
      <w:proofErr w:type="spellEnd"/>
      <w:r w:rsidRPr="00546532">
        <w:rPr>
          <w:color w:val="auto"/>
        </w:rPr>
        <w:t xml:space="preserve">, I, E. and Rochet, J, C. 2013. Optimal dividend policy with random interest rates. Available at: </w:t>
      </w:r>
      <w:hyperlink r:id="rId50" w:history="1">
        <w:r w:rsidRPr="00546532">
          <w:rPr>
            <w:rStyle w:val="Hyperlink"/>
          </w:rPr>
          <w:t>https://people.math.ethz.ch/~hmsoner/pdfs/80-Soner-Dividends.pdf</w:t>
        </w:r>
      </w:hyperlink>
      <w:r w:rsidRPr="00546532">
        <w:rPr>
          <w:color w:val="auto"/>
        </w:rPr>
        <w:t xml:space="preserve"> [Accessed 10 December 2018]</w:t>
      </w:r>
    </w:p>
    <w:p w14:paraId="5A999AAB" w14:textId="77777777" w:rsidR="00E6480E" w:rsidRPr="00546532" w:rsidRDefault="00E6480E" w:rsidP="00A07B2B">
      <w:pPr>
        <w:pStyle w:val="Default"/>
        <w:ind w:left="360" w:hanging="360"/>
        <w:jc w:val="both"/>
        <w:rPr>
          <w:color w:val="auto"/>
        </w:rPr>
      </w:pPr>
      <w:r w:rsidRPr="00546532">
        <w:rPr>
          <w:rFonts w:eastAsia="Times New Roman"/>
          <w:color w:val="222222"/>
        </w:rPr>
        <w:t xml:space="preserve">Al-Kuwari, D., 2009. Determinants of the Dividend Policy in Emerging Stock Exchanges. </w:t>
      </w:r>
      <w:r w:rsidRPr="00546532">
        <w:rPr>
          <w:rFonts w:eastAsia="Times New Roman"/>
          <w:iCs/>
          <w:color w:val="222222"/>
        </w:rPr>
        <w:t>Global Economy &amp; Finance Journal</w:t>
      </w:r>
      <w:r w:rsidRPr="00546532">
        <w:rPr>
          <w:rFonts w:eastAsia="Times New Roman"/>
          <w:color w:val="222222"/>
        </w:rPr>
        <w:t xml:space="preserve">, </w:t>
      </w:r>
      <w:r w:rsidRPr="00546532">
        <w:rPr>
          <w:rFonts w:eastAsia="Times New Roman"/>
          <w:iCs/>
          <w:color w:val="222222"/>
        </w:rPr>
        <w:t>2</w:t>
      </w:r>
      <w:r w:rsidRPr="00546532">
        <w:rPr>
          <w:rFonts w:eastAsia="Times New Roman"/>
          <w:color w:val="222222"/>
        </w:rPr>
        <w:t>, pp. 38-63.</w:t>
      </w:r>
    </w:p>
    <w:p w14:paraId="4D40CE59" w14:textId="77777777" w:rsidR="00E6480E" w:rsidRPr="00546532" w:rsidRDefault="00E6480E" w:rsidP="00A07B2B">
      <w:pPr>
        <w:pStyle w:val="Default"/>
        <w:ind w:left="360" w:hanging="360"/>
        <w:jc w:val="both"/>
      </w:pPr>
      <w:r w:rsidRPr="00546532">
        <w:t xml:space="preserve">Allen, F., Bernardo, A.E. and Welch, I., 2000. A theory of dividends based on tax clienteles. </w:t>
      </w:r>
      <w:r w:rsidRPr="00546532">
        <w:rPr>
          <w:iCs/>
        </w:rPr>
        <w:t>The Journal of Finance</w:t>
      </w:r>
      <w:r w:rsidRPr="00546532">
        <w:t xml:space="preserve">, </w:t>
      </w:r>
      <w:r w:rsidRPr="00546532">
        <w:rPr>
          <w:iCs/>
        </w:rPr>
        <w:t>55</w:t>
      </w:r>
      <w:r w:rsidRPr="00546532">
        <w:t>(6), pp.2499-2536.</w:t>
      </w:r>
    </w:p>
    <w:p w14:paraId="0A9461CE" w14:textId="77777777" w:rsidR="00E6480E" w:rsidRPr="00546532" w:rsidRDefault="00E6480E" w:rsidP="00A07B2B">
      <w:pPr>
        <w:pStyle w:val="Default"/>
        <w:ind w:left="360" w:hanging="360"/>
        <w:jc w:val="both"/>
        <w:rPr>
          <w:rFonts w:eastAsia="Times New Roman"/>
          <w:color w:val="222222"/>
        </w:rPr>
      </w:pPr>
      <w:r w:rsidRPr="00546532">
        <w:rPr>
          <w:rFonts w:eastAsia="Times New Roman"/>
          <w:color w:val="222222"/>
        </w:rPr>
        <w:t xml:space="preserve">Al-Najjar, B. and Kilincarslan, E., 2018. Revisiting Firm-Specific Determinants of Dividend Policy: Evidence from Turkey. </w:t>
      </w:r>
      <w:r w:rsidRPr="00546532">
        <w:rPr>
          <w:rFonts w:eastAsia="Times New Roman"/>
          <w:iCs/>
          <w:color w:val="222222"/>
        </w:rPr>
        <w:t>Economic Issues</w:t>
      </w:r>
      <w:r w:rsidRPr="00546532">
        <w:rPr>
          <w:rFonts w:eastAsia="Times New Roman"/>
          <w:color w:val="222222"/>
        </w:rPr>
        <w:t xml:space="preserve">, </w:t>
      </w:r>
      <w:r w:rsidRPr="00546532">
        <w:rPr>
          <w:rFonts w:eastAsia="Times New Roman"/>
          <w:iCs/>
          <w:color w:val="222222"/>
        </w:rPr>
        <w:t>23</w:t>
      </w:r>
      <w:r w:rsidRPr="00546532">
        <w:rPr>
          <w:rFonts w:eastAsia="Times New Roman"/>
          <w:color w:val="222222"/>
        </w:rPr>
        <w:t>(Part 1).</w:t>
      </w:r>
    </w:p>
    <w:p w14:paraId="7978C8F1" w14:textId="4A0FBA39" w:rsidR="00E6480E" w:rsidRPr="00546532" w:rsidRDefault="00E6480E" w:rsidP="00A07B2B">
      <w:pPr>
        <w:pStyle w:val="Default"/>
        <w:ind w:left="360" w:hanging="360"/>
        <w:jc w:val="both"/>
      </w:pPr>
      <w:r w:rsidRPr="00546532">
        <w:rPr>
          <w:rFonts w:eastAsia="Times New Roman"/>
          <w:color w:val="222222"/>
        </w:rPr>
        <w:t>Al-Najjar, B. and Hussainey, K., 20</w:t>
      </w:r>
      <w:r w:rsidR="00CC4A6E" w:rsidRPr="00546532">
        <w:rPr>
          <w:rFonts w:eastAsia="Times New Roman"/>
          <w:color w:val="222222"/>
        </w:rPr>
        <w:t>11</w:t>
      </w:r>
      <w:r w:rsidRPr="00546532">
        <w:rPr>
          <w:rFonts w:eastAsia="Times New Roman"/>
          <w:color w:val="222222"/>
        </w:rPr>
        <w:t xml:space="preserve">. The association between dividend payout and outside directorships. </w:t>
      </w:r>
      <w:r w:rsidRPr="00546532">
        <w:rPr>
          <w:rFonts w:eastAsia="Times New Roman"/>
          <w:iCs/>
          <w:color w:val="222222"/>
        </w:rPr>
        <w:t>Journal of Applied Accounting Research</w:t>
      </w:r>
      <w:r w:rsidRPr="00546532">
        <w:rPr>
          <w:rFonts w:eastAsia="Times New Roman"/>
          <w:color w:val="222222"/>
        </w:rPr>
        <w:t xml:space="preserve">, </w:t>
      </w:r>
      <w:r w:rsidRPr="00546532">
        <w:rPr>
          <w:rFonts w:eastAsia="Times New Roman"/>
          <w:iCs/>
          <w:color w:val="222222"/>
        </w:rPr>
        <w:t>10</w:t>
      </w:r>
      <w:r w:rsidRPr="00546532">
        <w:rPr>
          <w:rFonts w:eastAsia="Times New Roman"/>
          <w:color w:val="222222"/>
        </w:rPr>
        <w:t>(1), pp.4-19.</w:t>
      </w:r>
    </w:p>
    <w:p w14:paraId="29C1ACBB" w14:textId="77777777" w:rsidR="00E6480E" w:rsidRPr="00546532" w:rsidRDefault="00E6480E" w:rsidP="00A07B2B">
      <w:pPr>
        <w:pStyle w:val="Default"/>
        <w:ind w:left="360" w:hanging="360"/>
        <w:jc w:val="both"/>
      </w:pPr>
      <w:r w:rsidRPr="00546532">
        <w:t>Alzomaia, T. and Al-Khadhiri, A. (2013) ‘Determinants of dividend policy: The evidence from Saudi Arabia’, International Journal of Business and Social Science, 4(1), pp. 181-192.</w:t>
      </w:r>
    </w:p>
    <w:p w14:paraId="060C3A0F" w14:textId="77777777" w:rsidR="00E6480E" w:rsidRPr="00546532" w:rsidRDefault="00E6480E" w:rsidP="00A07B2B">
      <w:pPr>
        <w:pStyle w:val="Default"/>
        <w:ind w:left="360" w:hanging="360"/>
        <w:jc w:val="both"/>
        <w:rPr>
          <w:color w:val="auto"/>
        </w:rPr>
      </w:pPr>
      <w:r w:rsidRPr="00546532">
        <w:rPr>
          <w:color w:val="auto"/>
        </w:rPr>
        <w:t xml:space="preserve">Amidu, M. (2007) ‘Determinants of Capital Structure of Banks in Ghana: an empirical approach’, </w:t>
      </w:r>
      <w:r w:rsidRPr="00546532">
        <w:rPr>
          <w:iCs/>
          <w:color w:val="auto"/>
        </w:rPr>
        <w:t xml:space="preserve">Baltic Journal of Management, </w:t>
      </w:r>
      <w:r w:rsidRPr="00546532">
        <w:rPr>
          <w:color w:val="auto"/>
        </w:rPr>
        <w:t>2 (1), pp. 67-79.</w:t>
      </w:r>
    </w:p>
    <w:p w14:paraId="1E1C06CD" w14:textId="77777777" w:rsidR="00E6480E" w:rsidRPr="00546532" w:rsidRDefault="00E6480E" w:rsidP="00A07B2B">
      <w:pPr>
        <w:pStyle w:val="Default"/>
        <w:ind w:left="360" w:hanging="360"/>
        <w:jc w:val="both"/>
      </w:pPr>
      <w:r w:rsidRPr="00546532">
        <w:t xml:space="preserve">Amidu, M. and Abor, J., 2006. Determinants of dividend payout ratios in Ghana. </w:t>
      </w:r>
      <w:r w:rsidRPr="00546532">
        <w:rPr>
          <w:iCs/>
        </w:rPr>
        <w:t>The Journal of Risk Finance</w:t>
      </w:r>
      <w:r w:rsidRPr="00546532">
        <w:t xml:space="preserve">, </w:t>
      </w:r>
      <w:r w:rsidRPr="00546532">
        <w:rPr>
          <w:iCs/>
        </w:rPr>
        <w:t>7</w:t>
      </w:r>
      <w:r w:rsidRPr="00546532">
        <w:t>(2), pp.136-145.</w:t>
      </w:r>
    </w:p>
    <w:p w14:paraId="68FD1913" w14:textId="77777777" w:rsidR="00E6480E" w:rsidRPr="00546532" w:rsidRDefault="00E6480E" w:rsidP="00A07B2B">
      <w:pPr>
        <w:pStyle w:val="Default"/>
        <w:ind w:left="360" w:hanging="360"/>
        <w:jc w:val="both"/>
      </w:pPr>
      <w:proofErr w:type="spellStart"/>
      <w:r w:rsidRPr="00546532">
        <w:t>Arif</w:t>
      </w:r>
      <w:proofErr w:type="spellEnd"/>
      <w:r w:rsidRPr="00546532">
        <w:t>, A. and Akbar, F. (2013) ‘Determinants of dividend policy: A sectoral analysis from Pakistan, 3(9), pp. 16-33.</w:t>
      </w:r>
    </w:p>
    <w:p w14:paraId="50B7D753" w14:textId="26E90836" w:rsidR="00E6480E" w:rsidRPr="00546532" w:rsidRDefault="00E6480E" w:rsidP="00A07B2B">
      <w:pPr>
        <w:pStyle w:val="Default"/>
        <w:ind w:left="360" w:hanging="360"/>
        <w:jc w:val="both"/>
      </w:pPr>
      <w:r w:rsidRPr="00546532">
        <w:t>Arellano, M. and S. Bond (1991) Some tests of specification for panel data: Monte Carlo evidence and an application to employment equations, Review of Economic Studies, 58,277-297.</w:t>
      </w:r>
    </w:p>
    <w:p w14:paraId="37CC7ACC" w14:textId="77777777" w:rsidR="00E6480E" w:rsidRPr="00546532" w:rsidRDefault="00E6480E" w:rsidP="00A07B2B">
      <w:pPr>
        <w:pStyle w:val="Default"/>
        <w:ind w:left="360" w:hanging="360"/>
        <w:jc w:val="both"/>
      </w:pPr>
      <w:r w:rsidRPr="00546532">
        <w:rPr>
          <w:rFonts w:eastAsia="Times New Roman"/>
          <w:color w:val="222222"/>
        </w:rPr>
        <w:t xml:space="preserve">Arshad, Z., Akram, Y., Amjad, M. and Usman, M., 2013. Ownership structure and dividend policy. </w:t>
      </w:r>
      <w:r w:rsidRPr="00546532">
        <w:rPr>
          <w:rFonts w:eastAsia="Times New Roman"/>
          <w:iCs/>
          <w:color w:val="222222"/>
        </w:rPr>
        <w:t>Interdisciplinary Journal of Contemporary Research in Business</w:t>
      </w:r>
      <w:r w:rsidRPr="00546532">
        <w:rPr>
          <w:rFonts w:eastAsia="Times New Roman"/>
          <w:color w:val="222222"/>
        </w:rPr>
        <w:t xml:space="preserve">, </w:t>
      </w:r>
      <w:r w:rsidRPr="00546532">
        <w:rPr>
          <w:rFonts w:eastAsia="Times New Roman"/>
          <w:iCs/>
          <w:color w:val="222222"/>
        </w:rPr>
        <w:t>5</w:t>
      </w:r>
      <w:r w:rsidRPr="00546532">
        <w:rPr>
          <w:rFonts w:eastAsia="Times New Roman"/>
          <w:color w:val="222222"/>
        </w:rPr>
        <w:t>(3), pp.378-401.</w:t>
      </w:r>
    </w:p>
    <w:p w14:paraId="67EFB325" w14:textId="77777777" w:rsidR="003E364B" w:rsidRPr="00546532" w:rsidRDefault="003E364B" w:rsidP="00A07B2B">
      <w:pPr>
        <w:spacing w:line="240" w:lineRule="auto"/>
        <w:ind w:left="806" w:hanging="806"/>
        <w:jc w:val="both"/>
        <w:rPr>
          <w:rFonts w:ascii="Times New Roman" w:hAnsi="Times New Roman"/>
          <w:color w:val="222222"/>
          <w:sz w:val="24"/>
          <w:szCs w:val="24"/>
        </w:rPr>
      </w:pPr>
      <w:r w:rsidRPr="00546532">
        <w:rPr>
          <w:rFonts w:ascii="Times New Roman" w:hAnsi="Times New Roman"/>
          <w:color w:val="222222"/>
          <w:sz w:val="24"/>
          <w:szCs w:val="24"/>
        </w:rPr>
        <w:t xml:space="preserve">Baker, H.K., Powell, G.E. and Veit, E.T., 2002. Revisiting the dividend puzzle: Do all of the pieces now fit?. </w:t>
      </w:r>
      <w:r w:rsidRPr="00546532">
        <w:rPr>
          <w:rFonts w:ascii="Times New Roman" w:hAnsi="Times New Roman"/>
          <w:iCs/>
          <w:color w:val="222222"/>
          <w:sz w:val="24"/>
          <w:szCs w:val="24"/>
        </w:rPr>
        <w:t>Review of Financial Economics</w:t>
      </w:r>
      <w:r w:rsidRPr="00546532">
        <w:rPr>
          <w:rFonts w:ascii="Times New Roman" w:hAnsi="Times New Roman"/>
          <w:color w:val="222222"/>
          <w:sz w:val="24"/>
          <w:szCs w:val="24"/>
        </w:rPr>
        <w:t xml:space="preserve">, </w:t>
      </w:r>
      <w:r w:rsidRPr="00546532">
        <w:rPr>
          <w:rFonts w:ascii="Times New Roman" w:hAnsi="Times New Roman"/>
          <w:iCs/>
          <w:color w:val="222222"/>
          <w:sz w:val="24"/>
          <w:szCs w:val="24"/>
        </w:rPr>
        <w:t>11</w:t>
      </w:r>
      <w:r w:rsidRPr="00546532">
        <w:rPr>
          <w:rFonts w:ascii="Times New Roman" w:hAnsi="Times New Roman"/>
          <w:color w:val="222222"/>
          <w:sz w:val="24"/>
          <w:szCs w:val="24"/>
        </w:rPr>
        <w:t>(4), pp.241-261.</w:t>
      </w:r>
    </w:p>
    <w:p w14:paraId="51A4CC56" w14:textId="1709A445" w:rsidR="00E6480E" w:rsidRPr="00546532" w:rsidRDefault="00E6480E" w:rsidP="00A07B2B">
      <w:pPr>
        <w:spacing w:line="240" w:lineRule="auto"/>
        <w:ind w:left="806" w:hanging="806"/>
        <w:jc w:val="both"/>
        <w:rPr>
          <w:rFonts w:ascii="Times New Roman" w:hAnsi="Times New Roman"/>
          <w:sz w:val="24"/>
          <w:szCs w:val="24"/>
        </w:rPr>
      </w:pPr>
      <w:r w:rsidRPr="00546532">
        <w:rPr>
          <w:rFonts w:ascii="Times New Roman" w:eastAsia="Times New Roman" w:hAnsi="Times New Roman"/>
          <w:color w:val="222222"/>
          <w:sz w:val="24"/>
          <w:szCs w:val="24"/>
        </w:rPr>
        <w:t xml:space="preserve">Basse, T., 2009. Dividend policy and inflation in Australia: results from cointegration tests. </w:t>
      </w:r>
      <w:r w:rsidRPr="00546532">
        <w:rPr>
          <w:rFonts w:ascii="Times New Roman" w:eastAsia="Times New Roman" w:hAnsi="Times New Roman"/>
          <w:iCs/>
          <w:color w:val="222222"/>
          <w:sz w:val="24"/>
          <w:szCs w:val="24"/>
        </w:rPr>
        <w:t>International Journal of Business and Management</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4</w:t>
      </w:r>
      <w:r w:rsidRPr="00546532">
        <w:rPr>
          <w:rFonts w:ascii="Times New Roman" w:eastAsia="Times New Roman" w:hAnsi="Times New Roman"/>
          <w:color w:val="222222"/>
          <w:sz w:val="24"/>
          <w:szCs w:val="24"/>
        </w:rPr>
        <w:t>(6), p.13-16.</w:t>
      </w:r>
    </w:p>
    <w:p w14:paraId="39E23853" w14:textId="77777777" w:rsidR="00E6480E" w:rsidRPr="00546532" w:rsidRDefault="00E6480E" w:rsidP="00A07B2B">
      <w:pPr>
        <w:spacing w:line="240" w:lineRule="auto"/>
        <w:ind w:left="806" w:hanging="806"/>
        <w:jc w:val="both"/>
        <w:rPr>
          <w:rFonts w:ascii="Times New Roman" w:eastAsia="Times New Roman" w:hAnsi="Times New Roman"/>
          <w:color w:val="222222"/>
          <w:sz w:val="24"/>
          <w:szCs w:val="24"/>
        </w:rPr>
      </w:pPr>
      <w:r w:rsidRPr="00546532">
        <w:rPr>
          <w:rFonts w:ascii="Times New Roman" w:eastAsia="Times New Roman" w:hAnsi="Times New Roman"/>
          <w:color w:val="222222"/>
          <w:sz w:val="24"/>
          <w:szCs w:val="24"/>
        </w:rPr>
        <w:t xml:space="preserve">Basiddiq, H. and Hussainey, K., 2012. Does asymmetric information drive UK dividends propensity? </w:t>
      </w:r>
      <w:r w:rsidRPr="00546532">
        <w:rPr>
          <w:rFonts w:ascii="Times New Roman" w:eastAsia="Times New Roman" w:hAnsi="Times New Roman"/>
          <w:iCs/>
          <w:color w:val="222222"/>
          <w:sz w:val="24"/>
          <w:szCs w:val="24"/>
        </w:rPr>
        <w:t>Journal of Applied Accounting Research</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13</w:t>
      </w:r>
      <w:r w:rsidRPr="00546532">
        <w:rPr>
          <w:rFonts w:ascii="Times New Roman" w:eastAsia="Times New Roman" w:hAnsi="Times New Roman"/>
          <w:color w:val="222222"/>
          <w:sz w:val="24"/>
          <w:szCs w:val="24"/>
        </w:rPr>
        <w:t>(3), pp.284-297.</w:t>
      </w:r>
    </w:p>
    <w:p w14:paraId="71CCA357" w14:textId="77777777" w:rsidR="00E6480E" w:rsidRPr="00546532" w:rsidRDefault="00E6480E" w:rsidP="00A07B2B">
      <w:pPr>
        <w:spacing w:line="240" w:lineRule="auto"/>
        <w:ind w:left="806" w:hanging="806"/>
        <w:jc w:val="both"/>
        <w:rPr>
          <w:rFonts w:ascii="Times New Roman" w:hAnsi="Times New Roman"/>
          <w:sz w:val="24"/>
          <w:szCs w:val="24"/>
        </w:rPr>
      </w:pPr>
      <w:r w:rsidRPr="00546532">
        <w:rPr>
          <w:rFonts w:ascii="Times New Roman" w:hAnsi="Times New Roman"/>
          <w:sz w:val="24"/>
          <w:szCs w:val="24"/>
        </w:rPr>
        <w:t xml:space="preserve">Berkley R. and S. Myers, 2005, Principles of corporate finance (8th edition), London: McGraw-Hill. </w:t>
      </w:r>
    </w:p>
    <w:p w14:paraId="5373B305" w14:textId="6DD66A06" w:rsidR="00E6480E" w:rsidRPr="00546532" w:rsidRDefault="00E6480E" w:rsidP="00A07B2B">
      <w:pPr>
        <w:spacing w:line="240" w:lineRule="auto"/>
        <w:ind w:left="806" w:hanging="806"/>
        <w:jc w:val="both"/>
        <w:rPr>
          <w:rFonts w:ascii="Times New Roman" w:eastAsia="Times New Roman" w:hAnsi="Times New Roman"/>
          <w:color w:val="222222"/>
          <w:sz w:val="24"/>
          <w:szCs w:val="24"/>
        </w:rPr>
      </w:pPr>
      <w:r w:rsidRPr="00546532">
        <w:rPr>
          <w:rFonts w:ascii="Times New Roman" w:eastAsia="Times New Roman" w:hAnsi="Times New Roman"/>
          <w:color w:val="222222"/>
          <w:sz w:val="24"/>
          <w:szCs w:val="24"/>
        </w:rPr>
        <w:lastRenderedPageBreak/>
        <w:t xml:space="preserve">Bildik, R., Fatemi, A. and Fooladi, I., 2015. Global dividend payout patterns: The US and the rest of the world and the effect of financial crisis. </w:t>
      </w:r>
      <w:r w:rsidRPr="00546532">
        <w:rPr>
          <w:rFonts w:ascii="Times New Roman" w:eastAsia="Times New Roman" w:hAnsi="Times New Roman"/>
          <w:iCs/>
          <w:color w:val="222222"/>
          <w:sz w:val="24"/>
          <w:szCs w:val="24"/>
        </w:rPr>
        <w:t>Global Finance Journal</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28</w:t>
      </w:r>
      <w:r w:rsidRPr="00546532">
        <w:rPr>
          <w:rFonts w:ascii="Times New Roman" w:eastAsia="Times New Roman" w:hAnsi="Times New Roman"/>
          <w:color w:val="222222"/>
          <w:sz w:val="24"/>
          <w:szCs w:val="24"/>
        </w:rPr>
        <w:t>, pp.38-67.</w:t>
      </w:r>
    </w:p>
    <w:p w14:paraId="55AE57AC" w14:textId="60CF4862" w:rsidR="00A52A90" w:rsidRPr="00546532" w:rsidRDefault="00A52A90" w:rsidP="00A07B2B">
      <w:pPr>
        <w:spacing w:line="240" w:lineRule="auto"/>
        <w:ind w:left="806" w:hanging="806"/>
        <w:jc w:val="both"/>
        <w:rPr>
          <w:rFonts w:ascii="Times New Roman" w:eastAsia="Times New Roman" w:hAnsi="Times New Roman"/>
          <w:sz w:val="28"/>
          <w:szCs w:val="24"/>
        </w:rPr>
      </w:pPr>
      <w:r w:rsidRPr="00546532">
        <w:rPr>
          <w:rFonts w:ascii="Times New Roman" w:hAnsi="Times New Roman"/>
          <w:sz w:val="24"/>
        </w:rPr>
        <w:t>Bj</w:t>
      </w:r>
      <w:r w:rsidR="003735AC" w:rsidRPr="00546532">
        <w:rPr>
          <w:rFonts w:ascii="Times New Roman" w:hAnsi="Times New Roman"/>
          <w:sz w:val="24"/>
        </w:rPr>
        <w:t>o</w:t>
      </w:r>
      <w:r w:rsidRPr="00546532">
        <w:rPr>
          <w:rFonts w:ascii="Times New Roman" w:hAnsi="Times New Roman"/>
          <w:sz w:val="24"/>
        </w:rPr>
        <w:t>rn, L. and Eriksson Lantz, C., 2016. Ownership structure's effect on dividend policy: Evidence from publicly listed Swedish firms. Umea School of Business and Economics</w:t>
      </w:r>
    </w:p>
    <w:p w14:paraId="2459A8BC" w14:textId="77777777" w:rsidR="00E6480E" w:rsidRPr="00546532" w:rsidRDefault="00E6480E" w:rsidP="00A07B2B">
      <w:pPr>
        <w:spacing w:line="240" w:lineRule="auto"/>
        <w:ind w:left="360" w:hanging="360"/>
        <w:jc w:val="both"/>
        <w:rPr>
          <w:rFonts w:ascii="Times New Roman" w:hAnsi="Times New Roman"/>
          <w:color w:val="222222"/>
          <w:sz w:val="24"/>
          <w:szCs w:val="24"/>
        </w:rPr>
      </w:pPr>
      <w:proofErr w:type="spellStart"/>
      <w:r w:rsidRPr="00546532">
        <w:rPr>
          <w:rFonts w:ascii="Times New Roman" w:hAnsi="Times New Roman"/>
          <w:color w:val="222222"/>
          <w:sz w:val="24"/>
          <w:szCs w:val="24"/>
        </w:rPr>
        <w:t>Bozec</w:t>
      </w:r>
      <w:proofErr w:type="spellEnd"/>
      <w:r w:rsidRPr="00546532">
        <w:rPr>
          <w:rFonts w:ascii="Times New Roman" w:hAnsi="Times New Roman"/>
          <w:color w:val="222222"/>
          <w:sz w:val="24"/>
          <w:szCs w:val="24"/>
        </w:rPr>
        <w:t xml:space="preserve">, Y., Francoeur, C., Labelle, R. and Okoudjou, V., 2010. Investisseurs institutionnels et gouvernance. </w:t>
      </w:r>
      <w:r w:rsidRPr="00546532">
        <w:rPr>
          <w:rFonts w:ascii="Times New Roman" w:hAnsi="Times New Roman"/>
          <w:iCs/>
          <w:color w:val="222222"/>
          <w:sz w:val="24"/>
          <w:szCs w:val="24"/>
        </w:rPr>
        <w:t>Revue Française de Gouvernance d’Entreprise</w:t>
      </w:r>
      <w:r w:rsidRPr="00546532">
        <w:rPr>
          <w:rFonts w:ascii="Times New Roman" w:hAnsi="Times New Roman"/>
          <w:color w:val="222222"/>
          <w:sz w:val="24"/>
          <w:szCs w:val="24"/>
        </w:rPr>
        <w:t xml:space="preserve">, </w:t>
      </w:r>
      <w:r w:rsidRPr="00546532">
        <w:rPr>
          <w:rFonts w:ascii="Times New Roman" w:hAnsi="Times New Roman"/>
          <w:iCs/>
          <w:color w:val="222222"/>
          <w:sz w:val="24"/>
          <w:szCs w:val="24"/>
        </w:rPr>
        <w:t>7</w:t>
      </w:r>
      <w:r w:rsidRPr="00546532">
        <w:rPr>
          <w:rFonts w:ascii="Times New Roman" w:hAnsi="Times New Roman"/>
          <w:color w:val="222222"/>
          <w:sz w:val="24"/>
          <w:szCs w:val="24"/>
        </w:rPr>
        <w:t>, pp.83-104.</w:t>
      </w:r>
    </w:p>
    <w:p w14:paraId="60E06326"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Bushra, A. and Mirza, N. 2015. The determinants of corporate dividend policy in Pakistan, The Lahore Journal of Economics, 20(2), pp. 77-98</w:t>
      </w:r>
    </w:p>
    <w:p w14:paraId="4F42BB9C"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Chetty, R. and Saez, E. (2010) ‘Dividend and corporate taxation in an Agency Model of the firm, American Economic Journal: Economic Policy (August 2010), pp. 1-31.</w:t>
      </w:r>
    </w:p>
    <w:p w14:paraId="55B75FFD" w14:textId="60BC2E50"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Chiwandamira, D. P. (2009) Capital structures under hyperinflation: The Zimbabwean experience. Masters Thesis. University of Cape town.</w:t>
      </w:r>
    </w:p>
    <w:p w14:paraId="76EA4A58" w14:textId="77777777" w:rsidR="00E6480E" w:rsidRPr="00546532" w:rsidRDefault="00E6480E" w:rsidP="00A07B2B">
      <w:pPr>
        <w:spacing w:line="240" w:lineRule="auto"/>
        <w:ind w:left="360" w:hanging="360"/>
        <w:jc w:val="both"/>
        <w:rPr>
          <w:rFonts w:ascii="Times New Roman" w:eastAsia="Times New Roman" w:hAnsi="Times New Roman"/>
          <w:color w:val="222222"/>
          <w:sz w:val="24"/>
          <w:szCs w:val="24"/>
        </w:rPr>
      </w:pPr>
      <w:r w:rsidRPr="00546532">
        <w:rPr>
          <w:rFonts w:ascii="Times New Roman" w:eastAsia="Times New Roman" w:hAnsi="Times New Roman"/>
          <w:color w:val="222222"/>
          <w:sz w:val="24"/>
          <w:szCs w:val="24"/>
        </w:rPr>
        <w:t xml:space="preserve">Chuang, S.T., Chen, Y.H., Lin, C.C. and Lee, W.C., 2018. The Impact of Tax Deduction Ratio Reduction on Dividend Payouts Under the Integrated Tax System: Evidence from Taiwan. </w:t>
      </w:r>
      <w:r w:rsidRPr="00546532">
        <w:rPr>
          <w:rFonts w:ascii="Times New Roman" w:eastAsia="Times New Roman" w:hAnsi="Times New Roman"/>
          <w:iCs/>
          <w:color w:val="222222"/>
          <w:sz w:val="24"/>
          <w:szCs w:val="24"/>
        </w:rPr>
        <w:t>International Journal of Financial Research</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9</w:t>
      </w:r>
      <w:r w:rsidRPr="00546532">
        <w:rPr>
          <w:rFonts w:ascii="Times New Roman" w:eastAsia="Times New Roman" w:hAnsi="Times New Roman"/>
          <w:color w:val="222222"/>
          <w:sz w:val="24"/>
          <w:szCs w:val="24"/>
        </w:rPr>
        <w:t>(3), p.26.</w:t>
      </w:r>
    </w:p>
    <w:p w14:paraId="2BDBCB38"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 xml:space="preserve">Easterbrook, F. (1984), “Two Agency-cost Explanations of Dividends”, The American Economic Review, 74(4), pp. 650-659. </w:t>
      </w:r>
    </w:p>
    <w:p w14:paraId="2A0FF2C5"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Edmund, N, K, N. 2018. Determinants of Dividend Policy among Banks Listed on the Ghana. Journal of Business and Financial Affairs, 7(1), pp. 2-7</w:t>
      </w:r>
    </w:p>
    <w:p w14:paraId="3D975956" w14:textId="77777777" w:rsidR="00E6480E" w:rsidRPr="00546532" w:rsidRDefault="00E6480E" w:rsidP="00A07B2B">
      <w:pPr>
        <w:spacing w:line="240" w:lineRule="auto"/>
        <w:ind w:left="810" w:hanging="810"/>
        <w:jc w:val="both"/>
        <w:rPr>
          <w:rFonts w:ascii="Times New Roman" w:eastAsia="Times New Roman" w:hAnsi="Times New Roman"/>
          <w:color w:val="222222"/>
          <w:sz w:val="24"/>
          <w:szCs w:val="24"/>
        </w:rPr>
      </w:pPr>
      <w:r w:rsidRPr="00546532">
        <w:rPr>
          <w:rFonts w:ascii="Times New Roman" w:eastAsia="Times New Roman" w:hAnsi="Times New Roman"/>
          <w:color w:val="222222"/>
          <w:sz w:val="24"/>
          <w:szCs w:val="24"/>
        </w:rPr>
        <w:t xml:space="preserve">Elly, O.D. and Hellen, K.W., 2013. Relationship between inflation and dividend payout for companies listed at the Nairobi Securities Exchange. </w:t>
      </w:r>
      <w:r w:rsidRPr="00546532">
        <w:rPr>
          <w:rFonts w:ascii="Times New Roman" w:eastAsia="Times New Roman" w:hAnsi="Times New Roman"/>
          <w:iCs/>
          <w:color w:val="222222"/>
          <w:sz w:val="24"/>
          <w:szCs w:val="24"/>
        </w:rPr>
        <w:t>International Journal of Education and Research</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1</w:t>
      </w:r>
      <w:r w:rsidRPr="00546532">
        <w:rPr>
          <w:rFonts w:ascii="Times New Roman" w:eastAsia="Times New Roman" w:hAnsi="Times New Roman"/>
          <w:color w:val="222222"/>
          <w:sz w:val="24"/>
          <w:szCs w:val="24"/>
        </w:rPr>
        <w:t>(6), pp. 1-8</w:t>
      </w:r>
    </w:p>
    <w:p w14:paraId="6E3F9C70"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Faff, R, W, Fernandez, C, Masters, N. and Pathan, S. (2016) ‘Financial constraints and Dividend Policy’, Australian Journal of Management, 41(3), pp. 41-49</w:t>
      </w:r>
    </w:p>
    <w:p w14:paraId="19616ED3"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Fama, E. (1974), “The Empirical Relationship between Dividend and Investment Decisions of Firms”, The American Economic Review, 64(3), pp. 304-318.</w:t>
      </w:r>
    </w:p>
    <w:p w14:paraId="6B20F46E" w14:textId="77777777" w:rsidR="00E6480E" w:rsidRPr="00546532" w:rsidRDefault="00E6480E" w:rsidP="00A07B2B">
      <w:pPr>
        <w:spacing w:line="240" w:lineRule="auto"/>
        <w:ind w:left="360" w:hanging="360"/>
        <w:jc w:val="both"/>
        <w:rPr>
          <w:rFonts w:ascii="Times New Roman" w:eastAsia="Times New Roman" w:hAnsi="Times New Roman"/>
          <w:color w:val="222222"/>
          <w:sz w:val="24"/>
          <w:szCs w:val="24"/>
        </w:rPr>
      </w:pPr>
      <w:r w:rsidRPr="00546532">
        <w:rPr>
          <w:rFonts w:ascii="Times New Roman" w:eastAsia="Times New Roman" w:hAnsi="Times New Roman"/>
          <w:color w:val="222222"/>
          <w:sz w:val="24"/>
          <w:szCs w:val="24"/>
        </w:rPr>
        <w:t xml:space="preserve">Farinha, J., 2003. Dividend policy, corporate governance and the managerial entrenchment hypothesis: an empirical analysis. </w:t>
      </w:r>
      <w:r w:rsidRPr="00546532">
        <w:rPr>
          <w:rFonts w:ascii="Times New Roman" w:eastAsia="Times New Roman" w:hAnsi="Times New Roman"/>
          <w:iCs/>
          <w:color w:val="222222"/>
          <w:sz w:val="24"/>
          <w:szCs w:val="24"/>
        </w:rPr>
        <w:t>Journal of Business Finance &amp; Accounting</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30</w:t>
      </w:r>
      <w:r w:rsidRPr="00546532">
        <w:rPr>
          <w:rFonts w:ascii="Times New Roman" w:eastAsia="Times New Roman" w:hAnsi="Times New Roman"/>
          <w:color w:val="222222"/>
          <w:sz w:val="24"/>
          <w:szCs w:val="24"/>
        </w:rPr>
        <w:t>(9‐10), pp.1173-1209.</w:t>
      </w:r>
    </w:p>
    <w:p w14:paraId="45643D9C" w14:textId="6025D1D0" w:rsidR="00E6480E" w:rsidRPr="00546532" w:rsidRDefault="00E6480E" w:rsidP="00A07B2B">
      <w:pPr>
        <w:spacing w:line="240" w:lineRule="auto"/>
        <w:ind w:left="806" w:hanging="806"/>
        <w:jc w:val="both"/>
        <w:rPr>
          <w:rFonts w:ascii="Times New Roman" w:eastAsia="Times New Roman" w:hAnsi="Times New Roman"/>
          <w:color w:val="222222"/>
          <w:sz w:val="24"/>
          <w:szCs w:val="24"/>
        </w:rPr>
      </w:pPr>
      <w:r w:rsidRPr="00546532">
        <w:rPr>
          <w:rFonts w:ascii="Times New Roman" w:eastAsia="Times New Roman" w:hAnsi="Times New Roman"/>
          <w:color w:val="222222"/>
          <w:sz w:val="24"/>
          <w:szCs w:val="24"/>
        </w:rPr>
        <w:t xml:space="preserve">Franc-Dąbrowska, J., 2009. Does dividend policy follow the capital structure theory? </w:t>
      </w:r>
      <w:r w:rsidRPr="00546532">
        <w:rPr>
          <w:rFonts w:ascii="Times New Roman" w:eastAsia="Times New Roman" w:hAnsi="Times New Roman"/>
          <w:iCs/>
          <w:color w:val="222222"/>
          <w:sz w:val="24"/>
          <w:szCs w:val="24"/>
        </w:rPr>
        <w:t>Managing Global Transitions: International Research Journal</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7</w:t>
      </w:r>
      <w:r w:rsidRPr="00546532">
        <w:rPr>
          <w:rFonts w:ascii="Times New Roman" w:eastAsia="Times New Roman" w:hAnsi="Times New Roman"/>
          <w:color w:val="222222"/>
          <w:sz w:val="24"/>
          <w:szCs w:val="24"/>
        </w:rPr>
        <w:t>(4).</w:t>
      </w:r>
    </w:p>
    <w:p w14:paraId="319C5D98"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color w:val="000000"/>
          <w:sz w:val="24"/>
          <w:szCs w:val="24"/>
        </w:rPr>
        <w:t xml:space="preserve">Gangil, R. and Nathani, N. 2018. </w:t>
      </w:r>
      <w:r w:rsidRPr="00546532">
        <w:rPr>
          <w:rFonts w:ascii="Times New Roman" w:hAnsi="Times New Roman"/>
          <w:bCs/>
          <w:color w:val="000000"/>
          <w:sz w:val="24"/>
          <w:szCs w:val="24"/>
        </w:rPr>
        <w:t>Determinants of dividend policy: A study of FMCG sector in India, Journal of Business and Management, 20(2), pp. 40-46</w:t>
      </w:r>
    </w:p>
    <w:p w14:paraId="2065C524" w14:textId="77777777" w:rsidR="00E6480E" w:rsidRPr="00546532" w:rsidRDefault="00E6480E" w:rsidP="00A07B2B">
      <w:pPr>
        <w:spacing w:line="240" w:lineRule="auto"/>
        <w:ind w:left="360" w:hanging="360"/>
        <w:jc w:val="both"/>
        <w:rPr>
          <w:rFonts w:ascii="Times New Roman" w:eastAsia="Times New Roman" w:hAnsi="Times New Roman"/>
          <w:color w:val="222222"/>
          <w:sz w:val="24"/>
          <w:szCs w:val="24"/>
        </w:rPr>
      </w:pPr>
      <w:r w:rsidRPr="00546532">
        <w:rPr>
          <w:rFonts w:ascii="Times New Roman" w:eastAsia="Times New Roman" w:hAnsi="Times New Roman"/>
          <w:color w:val="222222"/>
          <w:sz w:val="24"/>
          <w:szCs w:val="24"/>
        </w:rPr>
        <w:t xml:space="preserve"> Ghafoor, A., Khan, M.A., Shah, S.A. and Khan, H.H., 2014. Inflation and dividend behavior of Pakistani firms: an empirical investigation using ARDL. </w:t>
      </w:r>
      <w:r w:rsidRPr="00546532">
        <w:rPr>
          <w:rFonts w:ascii="Times New Roman" w:eastAsia="Times New Roman" w:hAnsi="Times New Roman"/>
          <w:iCs/>
          <w:color w:val="222222"/>
          <w:sz w:val="24"/>
          <w:szCs w:val="24"/>
        </w:rPr>
        <w:t>International Journal of Business and Management</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9</w:t>
      </w:r>
      <w:r w:rsidRPr="00546532">
        <w:rPr>
          <w:rFonts w:ascii="Times New Roman" w:eastAsia="Times New Roman" w:hAnsi="Times New Roman"/>
          <w:color w:val="222222"/>
          <w:sz w:val="24"/>
          <w:szCs w:val="24"/>
        </w:rPr>
        <w:t>(9), p.86.</w:t>
      </w:r>
    </w:p>
    <w:p w14:paraId="32B3A3AD"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lastRenderedPageBreak/>
        <w:t>Gill, A, Biger, N. and Tibrewala, R. (2010) ‘Determinants of dividends payout ratios: Evidence from United States’, The Open Business Journal, 3(2010), pp. 8 – 14.</w:t>
      </w:r>
    </w:p>
    <w:p w14:paraId="41264719"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eastAsia="Times New Roman" w:hAnsi="Times New Roman"/>
          <w:color w:val="222222"/>
          <w:sz w:val="24"/>
          <w:szCs w:val="24"/>
        </w:rPr>
        <w:t xml:space="preserve">Glen, J.D., Karmokolias, Y., Miller, R.R. and Shah, S., 1995. </w:t>
      </w:r>
      <w:r w:rsidRPr="00546532">
        <w:rPr>
          <w:rFonts w:ascii="Times New Roman" w:eastAsia="Times New Roman" w:hAnsi="Times New Roman"/>
          <w:iCs/>
          <w:color w:val="222222"/>
          <w:sz w:val="24"/>
          <w:szCs w:val="24"/>
        </w:rPr>
        <w:t>Dividend policy and behavior in emerging markets: to pay or not to pay</w:t>
      </w:r>
      <w:r w:rsidRPr="00546532">
        <w:rPr>
          <w:rFonts w:ascii="Times New Roman" w:eastAsia="Times New Roman" w:hAnsi="Times New Roman"/>
          <w:color w:val="222222"/>
          <w:sz w:val="24"/>
          <w:szCs w:val="24"/>
        </w:rPr>
        <w:t>. The World Bank.</w:t>
      </w:r>
    </w:p>
    <w:p w14:paraId="748261AC"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Gordon, M, J. (1963) ‘Optimal Investment and Financing policy’, Journal of Finance (May 1963), pp. 264-272.</w:t>
      </w:r>
    </w:p>
    <w:p w14:paraId="035C2921"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Gul, S., Khan, M.B., Ahmad, B., Rehman, S.U., Shah, M., 2012. Taxes and dividend policy (The case of Pakistan). Res. J. Finance Account. 3 (10), 115–121.</w:t>
      </w:r>
    </w:p>
    <w:p w14:paraId="303B9A20" w14:textId="77777777" w:rsidR="00E6480E" w:rsidRPr="00546532" w:rsidRDefault="00E6480E" w:rsidP="00A07B2B">
      <w:pPr>
        <w:spacing w:line="240" w:lineRule="auto"/>
        <w:ind w:left="806" w:hanging="806"/>
        <w:jc w:val="both"/>
        <w:rPr>
          <w:rFonts w:ascii="Times New Roman" w:hAnsi="Times New Roman"/>
          <w:sz w:val="24"/>
          <w:szCs w:val="24"/>
        </w:rPr>
      </w:pPr>
      <w:r w:rsidRPr="00546532">
        <w:rPr>
          <w:rFonts w:ascii="Times New Roman" w:eastAsia="Times New Roman" w:hAnsi="Times New Roman"/>
          <w:color w:val="222222"/>
          <w:sz w:val="24"/>
          <w:szCs w:val="24"/>
        </w:rPr>
        <w:t xml:space="preserve">Gupta, A. and Banga, C., 2010. The Determinants of Corporate Dividend Policy. </w:t>
      </w:r>
      <w:r w:rsidRPr="00546532">
        <w:rPr>
          <w:rFonts w:ascii="Times New Roman" w:eastAsia="Times New Roman" w:hAnsi="Times New Roman"/>
          <w:iCs/>
          <w:color w:val="222222"/>
          <w:sz w:val="24"/>
          <w:szCs w:val="24"/>
        </w:rPr>
        <w:t>Decision (0304-0941)</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37</w:t>
      </w:r>
      <w:r w:rsidRPr="00546532">
        <w:rPr>
          <w:rFonts w:ascii="Times New Roman" w:eastAsia="Times New Roman" w:hAnsi="Times New Roman"/>
          <w:color w:val="222222"/>
          <w:sz w:val="24"/>
          <w:szCs w:val="24"/>
        </w:rPr>
        <w:t>(2), pp. 63-77.</w:t>
      </w:r>
    </w:p>
    <w:p w14:paraId="13C6CB39" w14:textId="77777777" w:rsidR="00E6480E" w:rsidRPr="00546532" w:rsidRDefault="00E6480E" w:rsidP="00A07B2B">
      <w:pPr>
        <w:spacing w:line="240" w:lineRule="auto"/>
        <w:ind w:left="360" w:hanging="360"/>
        <w:jc w:val="both"/>
        <w:rPr>
          <w:rFonts w:ascii="Times New Roman" w:eastAsia="Times New Roman" w:hAnsi="Times New Roman"/>
          <w:color w:val="222222"/>
          <w:sz w:val="24"/>
          <w:szCs w:val="24"/>
        </w:rPr>
      </w:pPr>
      <w:r w:rsidRPr="00546532">
        <w:rPr>
          <w:rFonts w:ascii="Times New Roman" w:eastAsia="Times New Roman" w:hAnsi="Times New Roman"/>
          <w:color w:val="222222"/>
          <w:sz w:val="24"/>
          <w:szCs w:val="24"/>
        </w:rPr>
        <w:t xml:space="preserve">Hassan, A., Tanveer, M., Siddique, M. and Mudasar, M., 2013. Tax shield and its impact on corporate dividend policy: evidence from Pakistani stock market. </w:t>
      </w:r>
      <w:r w:rsidRPr="00546532">
        <w:rPr>
          <w:rFonts w:ascii="Times New Roman" w:eastAsia="Times New Roman" w:hAnsi="Times New Roman"/>
          <w:iCs/>
          <w:color w:val="222222"/>
          <w:sz w:val="24"/>
          <w:szCs w:val="24"/>
        </w:rPr>
        <w:t>ibusiness</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5</w:t>
      </w:r>
      <w:r w:rsidRPr="00546532">
        <w:rPr>
          <w:rFonts w:ascii="Times New Roman" w:eastAsia="Times New Roman" w:hAnsi="Times New Roman"/>
          <w:color w:val="222222"/>
          <w:sz w:val="24"/>
          <w:szCs w:val="24"/>
        </w:rPr>
        <w:t>(04), p.184.</w:t>
      </w:r>
    </w:p>
    <w:p w14:paraId="4C6EF743"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 xml:space="preserve">Hausman, J, A. (1978) ‘Specification Tests in Econometrics’, </w:t>
      </w:r>
      <w:r w:rsidRPr="00546532">
        <w:rPr>
          <w:rFonts w:ascii="Times New Roman" w:hAnsi="Times New Roman"/>
          <w:iCs/>
          <w:sz w:val="24"/>
          <w:szCs w:val="24"/>
        </w:rPr>
        <w:t xml:space="preserve">Econometrica, </w:t>
      </w:r>
      <w:r w:rsidRPr="00546532">
        <w:rPr>
          <w:rFonts w:ascii="Times New Roman" w:hAnsi="Times New Roman"/>
          <w:sz w:val="24"/>
          <w:szCs w:val="24"/>
        </w:rPr>
        <w:t>46 (1978), pp. 1251–1271.</w:t>
      </w:r>
    </w:p>
    <w:p w14:paraId="5810AFF6" w14:textId="77777777" w:rsidR="00E6480E" w:rsidRPr="00546532" w:rsidRDefault="00E6480E" w:rsidP="00A07B2B">
      <w:pPr>
        <w:spacing w:line="240" w:lineRule="auto"/>
        <w:ind w:left="360" w:hanging="360"/>
        <w:jc w:val="both"/>
        <w:rPr>
          <w:rFonts w:ascii="Times New Roman" w:hAnsi="Times New Roman"/>
          <w:bCs/>
          <w:sz w:val="24"/>
          <w:szCs w:val="24"/>
        </w:rPr>
      </w:pPr>
      <w:r w:rsidRPr="00546532">
        <w:rPr>
          <w:rFonts w:ascii="Times New Roman" w:hAnsi="Times New Roman"/>
          <w:sz w:val="24"/>
          <w:szCs w:val="24"/>
        </w:rPr>
        <w:t>He, Z, Chen, X, Huang, W. and Pan, R. (2016) ‘External finance and dividend policy: A twist by financial constraints’, Accounting and Finance, 56(4), pp. 935-959</w:t>
      </w:r>
    </w:p>
    <w:p w14:paraId="488C74EB" w14:textId="77777777" w:rsidR="00E6480E" w:rsidRPr="00546532" w:rsidRDefault="00E6480E" w:rsidP="00A07B2B">
      <w:pPr>
        <w:spacing w:line="240" w:lineRule="auto"/>
        <w:ind w:left="1166" w:hanging="1166"/>
        <w:jc w:val="both"/>
        <w:rPr>
          <w:rFonts w:ascii="Times New Roman" w:hAnsi="Times New Roman"/>
          <w:sz w:val="24"/>
          <w:szCs w:val="24"/>
        </w:rPr>
      </w:pPr>
      <w:r w:rsidRPr="00546532">
        <w:rPr>
          <w:rFonts w:ascii="Times New Roman" w:hAnsi="Times New Roman"/>
          <w:sz w:val="24"/>
          <w:szCs w:val="24"/>
        </w:rPr>
        <w:t>Higgins, R. C. (1972) ‘The Corporate Dividend saving Decisions’, Journal of Financial and Quantitative Analysis, 7(2), pp. 1527-1541.</w:t>
      </w:r>
    </w:p>
    <w:p w14:paraId="5723BCF4" w14:textId="77777777" w:rsidR="00E6480E" w:rsidRPr="00546532" w:rsidRDefault="00E6480E" w:rsidP="00A07B2B">
      <w:pPr>
        <w:spacing w:line="240" w:lineRule="auto"/>
        <w:ind w:left="1166" w:hanging="1166"/>
        <w:jc w:val="both"/>
        <w:rPr>
          <w:rFonts w:ascii="Times New Roman" w:hAnsi="Times New Roman"/>
          <w:sz w:val="24"/>
          <w:szCs w:val="24"/>
        </w:rPr>
      </w:pPr>
      <w:r w:rsidRPr="00546532">
        <w:rPr>
          <w:rFonts w:ascii="Times New Roman" w:hAnsi="Times New Roman"/>
          <w:sz w:val="24"/>
          <w:szCs w:val="24"/>
        </w:rPr>
        <w:t>Hosain, Z. 2016. Determinants of the dividend policy: A study on listed private commercial banks of Dhaka Stock Exchange Limited in Bangladesh, Journal of Economics and Finance, 7(5), pp. 1-10.</w:t>
      </w:r>
    </w:p>
    <w:p w14:paraId="42A1E435" w14:textId="77777777" w:rsidR="00E6480E" w:rsidRPr="00546532" w:rsidRDefault="00E6480E" w:rsidP="00A07B2B">
      <w:pPr>
        <w:spacing w:line="240" w:lineRule="auto"/>
        <w:ind w:left="810" w:hanging="810"/>
        <w:jc w:val="both"/>
        <w:rPr>
          <w:rFonts w:ascii="Times New Roman" w:hAnsi="Times New Roman"/>
          <w:sz w:val="24"/>
          <w:szCs w:val="24"/>
        </w:rPr>
      </w:pPr>
      <w:r w:rsidRPr="00546532">
        <w:rPr>
          <w:rFonts w:ascii="Times New Roman" w:hAnsi="Times New Roman"/>
          <w:sz w:val="24"/>
          <w:szCs w:val="24"/>
        </w:rPr>
        <w:t>Huda, N. and Abdullah, M, N. (2013) ‘Relationship between ownership structure and dividend policy: Empirical evidence from Chittagong Stock Exchange’, Asian Business Research Conference, Dhaka, Bangladesh, 20-21 December.</w:t>
      </w:r>
    </w:p>
    <w:p w14:paraId="78C31DD0" w14:textId="5806E2D2" w:rsidR="00E6480E" w:rsidRPr="00546532" w:rsidRDefault="00E6480E" w:rsidP="00A07B2B">
      <w:pPr>
        <w:spacing w:line="240" w:lineRule="auto"/>
        <w:ind w:left="810" w:hanging="810"/>
        <w:jc w:val="both"/>
        <w:rPr>
          <w:rFonts w:ascii="Times New Roman" w:hAnsi="Times New Roman"/>
          <w:sz w:val="24"/>
          <w:szCs w:val="24"/>
        </w:rPr>
      </w:pPr>
      <w:proofErr w:type="spellStart"/>
      <w:r w:rsidRPr="00546532">
        <w:rPr>
          <w:rFonts w:ascii="Times New Roman" w:hAnsi="Times New Roman"/>
          <w:sz w:val="24"/>
          <w:szCs w:val="24"/>
        </w:rPr>
        <w:t>Ince,U</w:t>
      </w:r>
      <w:proofErr w:type="spellEnd"/>
      <w:r w:rsidRPr="00546532">
        <w:rPr>
          <w:rFonts w:ascii="Times New Roman" w:hAnsi="Times New Roman"/>
          <w:sz w:val="24"/>
          <w:szCs w:val="24"/>
        </w:rPr>
        <w:t xml:space="preserve">. &amp; Owers, J. 2012. The interaction of corporate dividend policy and capital structure decisions under differential tax regimes. </w:t>
      </w:r>
      <w:r w:rsidRPr="00546532">
        <w:rPr>
          <w:rFonts w:ascii="Times New Roman" w:hAnsi="Times New Roman"/>
          <w:iCs/>
          <w:sz w:val="24"/>
          <w:szCs w:val="24"/>
        </w:rPr>
        <w:t>Journal of Economics and Finance</w:t>
      </w:r>
      <w:r w:rsidRPr="00546532">
        <w:rPr>
          <w:rFonts w:ascii="Times New Roman" w:hAnsi="Times New Roman"/>
          <w:sz w:val="24"/>
          <w:szCs w:val="24"/>
        </w:rPr>
        <w:t xml:space="preserve">, </w:t>
      </w:r>
      <w:r w:rsidRPr="00546532">
        <w:rPr>
          <w:rFonts w:ascii="Times New Roman" w:hAnsi="Times New Roman"/>
          <w:iCs/>
          <w:sz w:val="24"/>
          <w:szCs w:val="24"/>
        </w:rPr>
        <w:t>36</w:t>
      </w:r>
      <w:r w:rsidRPr="00546532">
        <w:rPr>
          <w:rFonts w:ascii="Times New Roman" w:hAnsi="Times New Roman"/>
          <w:sz w:val="24"/>
          <w:szCs w:val="24"/>
        </w:rPr>
        <w:t xml:space="preserve">(1), pp. 33-57. </w:t>
      </w:r>
    </w:p>
    <w:p w14:paraId="61144314" w14:textId="77777777" w:rsidR="00BE0ACC" w:rsidRPr="00546532" w:rsidRDefault="00BE0ACC" w:rsidP="00BE0ACC">
      <w:pPr>
        <w:spacing w:line="240" w:lineRule="auto"/>
        <w:ind w:left="810" w:hanging="810"/>
        <w:jc w:val="both"/>
        <w:rPr>
          <w:rFonts w:ascii="Times New Roman" w:hAnsi="Times New Roman"/>
          <w:sz w:val="24"/>
          <w:szCs w:val="24"/>
        </w:rPr>
      </w:pPr>
      <w:r w:rsidRPr="00546532">
        <w:rPr>
          <w:rFonts w:ascii="Times New Roman" w:hAnsi="Times New Roman"/>
          <w:sz w:val="24"/>
          <w:szCs w:val="24"/>
        </w:rPr>
        <w:t xml:space="preserve">Ismail, M, D, Ibrahim, M, H, </w:t>
      </w:r>
      <w:proofErr w:type="spellStart"/>
      <w:r w:rsidRPr="00546532">
        <w:rPr>
          <w:rFonts w:ascii="Times New Roman" w:hAnsi="Times New Roman"/>
          <w:sz w:val="24"/>
          <w:szCs w:val="24"/>
        </w:rPr>
        <w:t>Yusoff</w:t>
      </w:r>
      <w:proofErr w:type="spellEnd"/>
      <w:r w:rsidRPr="00546532">
        <w:rPr>
          <w:rFonts w:ascii="Times New Roman" w:hAnsi="Times New Roman"/>
          <w:sz w:val="24"/>
          <w:szCs w:val="24"/>
        </w:rPr>
        <w:t xml:space="preserve">, M. and Zainal, M, P. (2010) ‘Financial Constraints and Firm Investment in Malaysia: An Investigation of Investment Cash Flow Relationship’, International Journal of Economic and Management, 4(1), pp. 29-44 </w:t>
      </w:r>
    </w:p>
    <w:p w14:paraId="7948D814" w14:textId="77777777" w:rsidR="00E6480E" w:rsidRPr="00546532" w:rsidRDefault="00E6480E" w:rsidP="00A07B2B">
      <w:pPr>
        <w:spacing w:line="240" w:lineRule="auto"/>
        <w:ind w:left="360" w:hanging="360"/>
        <w:jc w:val="both"/>
        <w:rPr>
          <w:rFonts w:ascii="Times New Roman" w:hAnsi="Times New Roman"/>
          <w:sz w:val="24"/>
          <w:szCs w:val="24"/>
        </w:rPr>
      </w:pPr>
      <w:proofErr w:type="spellStart"/>
      <w:r w:rsidRPr="00546532">
        <w:rPr>
          <w:rFonts w:ascii="Times New Roman" w:hAnsi="Times New Roman"/>
          <w:sz w:val="24"/>
          <w:szCs w:val="24"/>
        </w:rPr>
        <w:t>Jambawo</w:t>
      </w:r>
      <w:proofErr w:type="spellEnd"/>
      <w:r w:rsidRPr="00546532">
        <w:rPr>
          <w:rFonts w:ascii="Times New Roman" w:hAnsi="Times New Roman"/>
          <w:sz w:val="24"/>
          <w:szCs w:val="24"/>
        </w:rPr>
        <w:t>, T. (2014) ‘Leverage and Corporate Market Value: Empirical Evidence from Zimbabwe Stock Exchange’, International Journal of Economics and Finance, 6 (4), pp. 185-195.</w:t>
      </w:r>
    </w:p>
    <w:p w14:paraId="783B964E"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Jensen, M. (1986) ‘Agency Costs of Free Cash Flows, Corporate Finance and Takeovers’, The American Economic Review, 76(2), pp. 323-329.</w:t>
      </w:r>
    </w:p>
    <w:p w14:paraId="210225D9"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eastAsia="Times New Roman" w:hAnsi="Times New Roman"/>
          <w:color w:val="222222"/>
          <w:sz w:val="24"/>
          <w:szCs w:val="24"/>
        </w:rPr>
        <w:t>Jiranyakul, K. and Jiang, J., 2013. Capital structure, cost of debt and dividend payout of firms in New York and Shanghai stock exchanges. International Journal of Economics and Financial Issues, 3(1), pp. 113-121</w:t>
      </w:r>
    </w:p>
    <w:p w14:paraId="6AA4E8FB"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lastRenderedPageBreak/>
        <w:t>Kania, S, L. and Bacon, F, W. (2005) ‘What factors motivate the corporate dividend decision?’ ASBBS E-Journal, 1(1), pp. 97-107</w:t>
      </w:r>
    </w:p>
    <w:p w14:paraId="1277D9AD"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Kararach, G, Kadenge, P. and Guvheya, G. (2010) ‘Currency reforms in Zimbabwe: An analysis of Possible Currency Regimes’, The African Capacity Building Foundation, Occassional paper 10 (2010), pp 1-41.</w:t>
      </w:r>
    </w:p>
    <w:p w14:paraId="1AE66F7B" w14:textId="77777777" w:rsidR="00E6480E" w:rsidRPr="00546532" w:rsidRDefault="00E6480E" w:rsidP="00A07B2B">
      <w:pPr>
        <w:spacing w:line="240" w:lineRule="auto"/>
        <w:ind w:left="360" w:hanging="360"/>
        <w:jc w:val="both"/>
        <w:rPr>
          <w:rFonts w:ascii="Times New Roman" w:eastAsia="Times New Roman" w:hAnsi="Times New Roman"/>
          <w:color w:val="222222"/>
          <w:sz w:val="24"/>
          <w:szCs w:val="24"/>
        </w:rPr>
      </w:pPr>
      <w:r w:rsidRPr="00546532">
        <w:rPr>
          <w:rFonts w:ascii="Times New Roman" w:eastAsia="Times New Roman" w:hAnsi="Times New Roman"/>
          <w:color w:val="222222"/>
          <w:sz w:val="24"/>
          <w:szCs w:val="24"/>
        </w:rPr>
        <w:t xml:space="preserve">Kato, H.K., Loewenstein, U. and Tsay, W., 2002. Dividend policy, cash flow, and investment in Japan. </w:t>
      </w:r>
      <w:r w:rsidRPr="00546532">
        <w:rPr>
          <w:rFonts w:ascii="Times New Roman" w:eastAsia="Times New Roman" w:hAnsi="Times New Roman"/>
          <w:iCs/>
          <w:color w:val="222222"/>
          <w:sz w:val="24"/>
          <w:szCs w:val="24"/>
        </w:rPr>
        <w:t>Pacific-Basin Finance Journal</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10</w:t>
      </w:r>
      <w:r w:rsidRPr="00546532">
        <w:rPr>
          <w:rFonts w:ascii="Times New Roman" w:eastAsia="Times New Roman" w:hAnsi="Times New Roman"/>
          <w:color w:val="222222"/>
          <w:sz w:val="24"/>
          <w:szCs w:val="24"/>
        </w:rPr>
        <w:t>(4), pp.443-473.</w:t>
      </w:r>
    </w:p>
    <w:p w14:paraId="77D04E7A" w14:textId="7261BE7E" w:rsidR="00ED3FD8" w:rsidRPr="00546532" w:rsidRDefault="00ED3FD8" w:rsidP="00A07B2B">
      <w:pPr>
        <w:spacing w:line="240" w:lineRule="auto"/>
        <w:ind w:left="360" w:hanging="360"/>
        <w:jc w:val="both"/>
        <w:rPr>
          <w:rFonts w:ascii="Times New Roman" w:hAnsi="Times New Roman"/>
          <w:color w:val="222222"/>
          <w:sz w:val="24"/>
        </w:rPr>
      </w:pPr>
      <w:r w:rsidRPr="00546532">
        <w:rPr>
          <w:rFonts w:ascii="Times New Roman" w:hAnsi="Times New Roman"/>
          <w:color w:val="222222"/>
          <w:sz w:val="24"/>
        </w:rPr>
        <w:t>Khan, M.I.K., Meher, M.A.K.M. and Syed, S.M.K., 2013. Impact of Inflation on Dividend Policy: Synchronization of Capital Gain and Interest Rate</w:t>
      </w:r>
      <w:r w:rsidR="00203CAB" w:rsidRPr="00546532">
        <w:rPr>
          <w:rFonts w:ascii="Times New Roman" w:hAnsi="Times New Roman"/>
          <w:color w:val="222222"/>
          <w:sz w:val="24"/>
        </w:rPr>
        <w:t xml:space="preserve">, </w:t>
      </w:r>
      <w:r w:rsidR="00F63107" w:rsidRPr="00546532">
        <w:rPr>
          <w:rFonts w:ascii="Times New Roman" w:hAnsi="Times New Roman"/>
          <w:color w:val="222222"/>
          <w:sz w:val="24"/>
        </w:rPr>
        <w:t xml:space="preserve">Pensee Journal, 75(11), </w:t>
      </w:r>
      <w:r w:rsidR="00203CAB" w:rsidRPr="00546532">
        <w:rPr>
          <w:rFonts w:ascii="Times New Roman" w:hAnsi="Times New Roman"/>
          <w:color w:val="222222"/>
          <w:sz w:val="24"/>
        </w:rPr>
        <w:t>pp. 384-393</w:t>
      </w:r>
    </w:p>
    <w:p w14:paraId="45212438" w14:textId="13F9F8F3" w:rsidR="00E6480E" w:rsidRPr="00546532" w:rsidRDefault="00E6480E" w:rsidP="00A07B2B">
      <w:pPr>
        <w:spacing w:line="240" w:lineRule="auto"/>
        <w:ind w:left="360" w:hanging="360"/>
        <w:jc w:val="both"/>
        <w:rPr>
          <w:rFonts w:ascii="Times New Roman" w:eastAsia="Times New Roman" w:hAnsi="Times New Roman"/>
          <w:color w:val="222222"/>
          <w:sz w:val="24"/>
          <w:szCs w:val="24"/>
        </w:rPr>
      </w:pPr>
      <w:r w:rsidRPr="00546532">
        <w:rPr>
          <w:rFonts w:ascii="Times New Roman" w:eastAsia="Times New Roman" w:hAnsi="Times New Roman"/>
          <w:color w:val="222222"/>
          <w:sz w:val="24"/>
          <w:szCs w:val="24"/>
        </w:rPr>
        <w:t xml:space="preserve">Khan, N.U., Jehan, Q.U.A.S. and Shah, A., 2017. Impact of taxation on dividend policy: Evidence from Pakistan. </w:t>
      </w:r>
      <w:r w:rsidRPr="00546532">
        <w:rPr>
          <w:rFonts w:ascii="Times New Roman" w:eastAsia="Times New Roman" w:hAnsi="Times New Roman"/>
          <w:iCs/>
          <w:color w:val="222222"/>
          <w:sz w:val="24"/>
          <w:szCs w:val="24"/>
        </w:rPr>
        <w:t>Research in International Business and Finance</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42</w:t>
      </w:r>
      <w:r w:rsidRPr="00546532">
        <w:rPr>
          <w:rFonts w:ascii="Times New Roman" w:eastAsia="Times New Roman" w:hAnsi="Times New Roman"/>
          <w:color w:val="222222"/>
          <w:sz w:val="24"/>
          <w:szCs w:val="24"/>
        </w:rPr>
        <w:t>, pp.365-375.</w:t>
      </w:r>
    </w:p>
    <w:p w14:paraId="2377412D"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King’wara, R. (2015) ‘Determinants of dividend payout ratios in Kenya’, Research Journal of Finance and Accounting, 6(1), pp. 48-51.</w:t>
      </w:r>
    </w:p>
    <w:p w14:paraId="53329C91" w14:textId="34DD0CE0" w:rsidR="00D85448" w:rsidRPr="00546532" w:rsidRDefault="00D85448" w:rsidP="00A07B2B">
      <w:pPr>
        <w:spacing w:line="240" w:lineRule="auto"/>
        <w:ind w:left="360" w:hanging="360"/>
        <w:jc w:val="both"/>
        <w:rPr>
          <w:rFonts w:ascii="Times New Roman" w:hAnsi="Times New Roman"/>
          <w:sz w:val="28"/>
          <w:szCs w:val="24"/>
        </w:rPr>
      </w:pPr>
      <w:proofErr w:type="spellStart"/>
      <w:r w:rsidRPr="00546532">
        <w:rPr>
          <w:rFonts w:ascii="Times New Roman" w:hAnsi="Times New Roman"/>
          <w:color w:val="222222"/>
          <w:sz w:val="24"/>
        </w:rPr>
        <w:t>Kowerski</w:t>
      </w:r>
      <w:proofErr w:type="spellEnd"/>
      <w:r w:rsidRPr="00546532">
        <w:rPr>
          <w:rFonts w:ascii="Times New Roman" w:hAnsi="Times New Roman"/>
          <w:color w:val="222222"/>
          <w:sz w:val="24"/>
        </w:rPr>
        <w:t xml:space="preserve">, M. and </w:t>
      </w:r>
      <w:proofErr w:type="spellStart"/>
      <w:r w:rsidRPr="00546532">
        <w:rPr>
          <w:rFonts w:ascii="Times New Roman" w:hAnsi="Times New Roman"/>
          <w:color w:val="222222"/>
          <w:sz w:val="24"/>
        </w:rPr>
        <w:t>Wypych</w:t>
      </w:r>
      <w:proofErr w:type="spellEnd"/>
      <w:r w:rsidRPr="00546532">
        <w:rPr>
          <w:rFonts w:ascii="Times New Roman" w:hAnsi="Times New Roman"/>
          <w:color w:val="222222"/>
          <w:sz w:val="24"/>
        </w:rPr>
        <w:t xml:space="preserve">, M., 2016. Ownership Structure and Dividend Strategy of Public Companies. Evidence from Poland. </w:t>
      </w:r>
      <w:proofErr w:type="spellStart"/>
      <w:r w:rsidRPr="00546532">
        <w:rPr>
          <w:rFonts w:ascii="Times New Roman" w:hAnsi="Times New Roman"/>
          <w:iCs/>
          <w:color w:val="222222"/>
          <w:sz w:val="24"/>
        </w:rPr>
        <w:t>Barometr</w:t>
      </w:r>
      <w:proofErr w:type="spellEnd"/>
      <w:r w:rsidRPr="00546532">
        <w:rPr>
          <w:rFonts w:ascii="Times New Roman" w:hAnsi="Times New Roman"/>
          <w:iCs/>
          <w:color w:val="222222"/>
          <w:sz w:val="24"/>
        </w:rPr>
        <w:t xml:space="preserve"> </w:t>
      </w:r>
      <w:proofErr w:type="spellStart"/>
      <w:r w:rsidRPr="00546532">
        <w:rPr>
          <w:rFonts w:ascii="Times New Roman" w:hAnsi="Times New Roman"/>
          <w:iCs/>
          <w:color w:val="222222"/>
          <w:sz w:val="24"/>
        </w:rPr>
        <w:t>Regionalny</w:t>
      </w:r>
      <w:proofErr w:type="spellEnd"/>
      <w:r w:rsidRPr="00546532">
        <w:rPr>
          <w:rFonts w:ascii="Times New Roman" w:hAnsi="Times New Roman"/>
          <w:iCs/>
          <w:color w:val="222222"/>
          <w:sz w:val="24"/>
        </w:rPr>
        <w:t xml:space="preserve">. </w:t>
      </w:r>
      <w:proofErr w:type="spellStart"/>
      <w:r w:rsidRPr="00546532">
        <w:rPr>
          <w:rFonts w:ascii="Times New Roman" w:hAnsi="Times New Roman"/>
          <w:iCs/>
          <w:color w:val="222222"/>
          <w:sz w:val="24"/>
        </w:rPr>
        <w:t>Analizy</w:t>
      </w:r>
      <w:proofErr w:type="spellEnd"/>
      <w:r w:rsidRPr="00546532">
        <w:rPr>
          <w:rFonts w:ascii="Times New Roman" w:hAnsi="Times New Roman"/>
          <w:iCs/>
          <w:color w:val="222222"/>
          <w:sz w:val="24"/>
        </w:rPr>
        <w:t xml:space="preserve"> </w:t>
      </w:r>
      <w:proofErr w:type="spellStart"/>
      <w:r w:rsidRPr="00546532">
        <w:rPr>
          <w:rFonts w:ascii="Times New Roman" w:hAnsi="Times New Roman"/>
          <w:iCs/>
          <w:color w:val="222222"/>
          <w:sz w:val="24"/>
        </w:rPr>
        <w:t>i</w:t>
      </w:r>
      <w:proofErr w:type="spellEnd"/>
      <w:r w:rsidRPr="00546532">
        <w:rPr>
          <w:rFonts w:ascii="Times New Roman" w:hAnsi="Times New Roman"/>
          <w:iCs/>
          <w:color w:val="222222"/>
          <w:sz w:val="24"/>
        </w:rPr>
        <w:t xml:space="preserve"> </w:t>
      </w:r>
      <w:proofErr w:type="spellStart"/>
      <w:r w:rsidRPr="00546532">
        <w:rPr>
          <w:rFonts w:ascii="Times New Roman" w:hAnsi="Times New Roman"/>
          <w:iCs/>
          <w:color w:val="222222"/>
          <w:sz w:val="24"/>
        </w:rPr>
        <w:t>Prognozy</w:t>
      </w:r>
      <w:proofErr w:type="spellEnd"/>
      <w:r w:rsidRPr="00546532">
        <w:rPr>
          <w:rFonts w:ascii="Times New Roman" w:hAnsi="Times New Roman"/>
          <w:color w:val="222222"/>
          <w:sz w:val="24"/>
        </w:rPr>
        <w:t xml:space="preserve">, </w:t>
      </w:r>
      <w:r w:rsidRPr="00546532">
        <w:rPr>
          <w:rFonts w:ascii="Times New Roman" w:hAnsi="Times New Roman"/>
          <w:iCs/>
          <w:color w:val="222222"/>
          <w:sz w:val="24"/>
        </w:rPr>
        <w:t>14</w:t>
      </w:r>
      <w:r w:rsidRPr="00546532">
        <w:rPr>
          <w:rFonts w:ascii="Times New Roman" w:hAnsi="Times New Roman"/>
          <w:color w:val="222222"/>
          <w:sz w:val="24"/>
        </w:rPr>
        <w:t>(4), pp.179-192.</w:t>
      </w:r>
    </w:p>
    <w:p w14:paraId="57E3D84B"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eastAsia="Times New Roman" w:hAnsi="Times New Roman"/>
          <w:color w:val="222222"/>
          <w:sz w:val="24"/>
          <w:szCs w:val="24"/>
        </w:rPr>
        <w:t xml:space="preserve">Lahiri, P. and Chakraborty, I., 2014. Explaining dividend gap between R&amp;D and non-R&amp;D Indian companies in the post-reform period. </w:t>
      </w:r>
      <w:r w:rsidRPr="00546532">
        <w:rPr>
          <w:rFonts w:ascii="Times New Roman" w:eastAsia="Times New Roman" w:hAnsi="Times New Roman"/>
          <w:iCs/>
          <w:color w:val="222222"/>
          <w:sz w:val="24"/>
          <w:szCs w:val="24"/>
        </w:rPr>
        <w:t>Research in International Business and Finance</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30</w:t>
      </w:r>
      <w:r w:rsidRPr="00546532">
        <w:rPr>
          <w:rFonts w:ascii="Times New Roman" w:eastAsia="Times New Roman" w:hAnsi="Times New Roman"/>
          <w:color w:val="222222"/>
          <w:sz w:val="24"/>
          <w:szCs w:val="24"/>
        </w:rPr>
        <w:t>, pp.268-283.</w:t>
      </w:r>
    </w:p>
    <w:p w14:paraId="16B41B5C"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 xml:space="preserve">Lintner, J., (1956) ‘Distribution of incomes of corporations among dividends, retained earnings, and taxes’, </w:t>
      </w:r>
      <w:r w:rsidRPr="00546532">
        <w:rPr>
          <w:rFonts w:ascii="Times New Roman" w:hAnsi="Times New Roman"/>
          <w:iCs/>
          <w:sz w:val="24"/>
          <w:szCs w:val="24"/>
        </w:rPr>
        <w:t>American Economic Review,</w:t>
      </w:r>
      <w:r w:rsidRPr="00546532">
        <w:rPr>
          <w:rFonts w:ascii="Times New Roman" w:hAnsi="Times New Roman"/>
          <w:sz w:val="24"/>
          <w:szCs w:val="24"/>
        </w:rPr>
        <w:t xml:space="preserve"> 46(2), pp. 97-113. </w:t>
      </w:r>
    </w:p>
    <w:p w14:paraId="168A6095"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Lintner, J. (1962) ‘Dividends, Earnings, Leverage, Stock Prices and the supply of Capital to Corporations’, Review of Economics and Statistics, 44(August 1962), pp. 243-269.</w:t>
      </w:r>
    </w:p>
    <w:p w14:paraId="69282928" w14:textId="77777777" w:rsidR="00E6480E" w:rsidRPr="00546532" w:rsidRDefault="00E6480E" w:rsidP="00A07B2B">
      <w:pPr>
        <w:pStyle w:val="Default"/>
        <w:ind w:left="360" w:hanging="360"/>
        <w:jc w:val="both"/>
        <w:rPr>
          <w:color w:val="auto"/>
        </w:rPr>
      </w:pPr>
      <w:r w:rsidRPr="00546532">
        <w:t>Mambo, M. 2012. Relationship between inflation and dividend payout for companies listed at the Nairobi Securities Exchange, Masters Thesis. University of Nairobi</w:t>
      </w:r>
    </w:p>
    <w:p w14:paraId="44BFD7BF"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Mandizha, B. (2014) ‘Inflation and Exchange Rate Depreciation: A Granger Causality Test at the Naissance of Zimbabwe’s Infamous Hyperinflation (2001-2005)’, Economics and Finance Review, 3(9), pp. 22-42.</w:t>
      </w:r>
    </w:p>
    <w:p w14:paraId="36D09761" w14:textId="77777777" w:rsidR="00671698" w:rsidRPr="00546532" w:rsidRDefault="00671698" w:rsidP="00671698">
      <w:pPr>
        <w:spacing w:line="240" w:lineRule="auto"/>
        <w:ind w:left="360" w:hanging="360"/>
        <w:jc w:val="both"/>
        <w:rPr>
          <w:rFonts w:ascii="Times New Roman" w:hAnsi="Times New Roman"/>
          <w:sz w:val="24"/>
          <w:szCs w:val="24"/>
        </w:rPr>
      </w:pPr>
      <w:r w:rsidRPr="00546532">
        <w:rPr>
          <w:rFonts w:ascii="Times New Roman" w:hAnsi="Times New Roman"/>
          <w:sz w:val="24"/>
          <w:szCs w:val="24"/>
        </w:rPr>
        <w:t xml:space="preserve">McConnell JJ, </w:t>
      </w:r>
      <w:proofErr w:type="spellStart"/>
      <w:r w:rsidRPr="00546532">
        <w:rPr>
          <w:rFonts w:ascii="Times New Roman" w:hAnsi="Times New Roman"/>
          <w:sz w:val="24"/>
          <w:szCs w:val="24"/>
        </w:rPr>
        <w:t>Servaes</w:t>
      </w:r>
      <w:proofErr w:type="spellEnd"/>
      <w:r w:rsidRPr="00546532">
        <w:rPr>
          <w:rFonts w:ascii="Times New Roman" w:hAnsi="Times New Roman"/>
          <w:sz w:val="24"/>
          <w:szCs w:val="24"/>
        </w:rPr>
        <w:t xml:space="preserve"> H. 1990. Additional evidence on equity ownership and corporate value. Journal of Financial Economics, 27, pp. 595-612. </w:t>
      </w:r>
    </w:p>
    <w:p w14:paraId="492BFE01" w14:textId="77777777" w:rsidR="00E6480E" w:rsidRPr="00546532" w:rsidRDefault="00E6480E" w:rsidP="00A07B2B">
      <w:pPr>
        <w:spacing w:line="240" w:lineRule="auto"/>
        <w:ind w:left="360" w:hanging="360"/>
        <w:jc w:val="both"/>
        <w:rPr>
          <w:rFonts w:ascii="Times New Roman" w:eastAsia="Times New Roman" w:hAnsi="Times New Roman"/>
          <w:color w:val="222222"/>
          <w:sz w:val="24"/>
          <w:szCs w:val="24"/>
        </w:rPr>
      </w:pPr>
      <w:proofErr w:type="spellStart"/>
      <w:r w:rsidRPr="00546532">
        <w:rPr>
          <w:rFonts w:ascii="Times New Roman" w:eastAsia="Times New Roman" w:hAnsi="Times New Roman"/>
          <w:color w:val="222222"/>
          <w:sz w:val="24"/>
          <w:szCs w:val="24"/>
        </w:rPr>
        <w:t>Mehrani</w:t>
      </w:r>
      <w:proofErr w:type="spellEnd"/>
      <w:r w:rsidRPr="00546532">
        <w:rPr>
          <w:rFonts w:ascii="Times New Roman" w:eastAsia="Times New Roman" w:hAnsi="Times New Roman"/>
          <w:color w:val="222222"/>
          <w:sz w:val="24"/>
          <w:szCs w:val="24"/>
        </w:rPr>
        <w:t xml:space="preserve">, S., Moradi, M. and Eskandar, H., 2011. Ownership structure and dividend policy: Evidence from Iran. </w:t>
      </w:r>
      <w:r w:rsidRPr="00546532">
        <w:rPr>
          <w:rFonts w:ascii="Times New Roman" w:eastAsia="Times New Roman" w:hAnsi="Times New Roman"/>
          <w:iCs/>
          <w:color w:val="222222"/>
          <w:sz w:val="24"/>
          <w:szCs w:val="24"/>
        </w:rPr>
        <w:t>African Journal of Business Management</w:t>
      </w:r>
      <w:r w:rsidRPr="00546532">
        <w:rPr>
          <w:rFonts w:ascii="Times New Roman" w:eastAsia="Times New Roman" w:hAnsi="Times New Roman"/>
          <w:color w:val="222222"/>
          <w:sz w:val="24"/>
          <w:szCs w:val="24"/>
        </w:rPr>
        <w:t xml:space="preserve">, </w:t>
      </w:r>
      <w:r w:rsidRPr="00546532">
        <w:rPr>
          <w:rFonts w:ascii="Times New Roman" w:eastAsia="Times New Roman" w:hAnsi="Times New Roman"/>
          <w:iCs/>
          <w:color w:val="222222"/>
          <w:sz w:val="24"/>
          <w:szCs w:val="24"/>
        </w:rPr>
        <w:t>5</w:t>
      </w:r>
      <w:r w:rsidRPr="00546532">
        <w:rPr>
          <w:rFonts w:ascii="Times New Roman" w:eastAsia="Times New Roman" w:hAnsi="Times New Roman"/>
          <w:color w:val="222222"/>
          <w:sz w:val="24"/>
          <w:szCs w:val="24"/>
        </w:rPr>
        <w:t>(17), pp.7516-7525.</w:t>
      </w:r>
    </w:p>
    <w:p w14:paraId="500B85F6" w14:textId="77777777"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Michaely, R. and Roberts, M, R. (2012) ‘Corporate Dividend Policies: Lessons from Private Firms’, The Review of Financial Studies, 25(3), pp. 711-746.</w:t>
      </w:r>
    </w:p>
    <w:p w14:paraId="75EBE3FF" w14:textId="77777777" w:rsidR="00E6480E" w:rsidRPr="00546532" w:rsidRDefault="00E6480E" w:rsidP="00A07B2B">
      <w:pPr>
        <w:pStyle w:val="Default"/>
        <w:ind w:left="360" w:hanging="360"/>
        <w:jc w:val="both"/>
        <w:rPr>
          <w:color w:val="auto"/>
        </w:rPr>
      </w:pPr>
      <w:r w:rsidRPr="00546532">
        <w:rPr>
          <w:color w:val="auto"/>
        </w:rPr>
        <w:t>Mirbagherijam, M. (2014) ‘Asymmetric Effect of Inflation on Dividend Policy of Iran’s Stock Market’, International Journal of Academic Research in Business and Social Sciences, 4(2), pp. 337-350.</w:t>
      </w:r>
    </w:p>
    <w:p w14:paraId="0F3A4EDB" w14:textId="77777777" w:rsidR="00E6480E" w:rsidRPr="00546532" w:rsidRDefault="00E6480E" w:rsidP="00A07B2B">
      <w:pPr>
        <w:pStyle w:val="Default"/>
        <w:ind w:left="360" w:hanging="360"/>
        <w:jc w:val="both"/>
        <w:rPr>
          <w:color w:val="auto"/>
        </w:rPr>
      </w:pPr>
      <w:r w:rsidRPr="00546532">
        <w:rPr>
          <w:color w:val="auto"/>
        </w:rPr>
        <w:t>Modigliani, F. and Miller, M. (1961) ‘Dividend Policy, Growth, and the Valuation of Shares’, Journal of Business, 34 (1961), pp. 411-433</w:t>
      </w:r>
    </w:p>
    <w:p w14:paraId="770C38CE" w14:textId="77777777" w:rsidR="008120E0" w:rsidRPr="00546532" w:rsidRDefault="00E6480E" w:rsidP="00A07B2B">
      <w:pPr>
        <w:pStyle w:val="Default"/>
        <w:ind w:left="360" w:hanging="360"/>
        <w:jc w:val="both"/>
        <w:rPr>
          <w:rFonts w:eastAsia="Times New Roman"/>
          <w:color w:val="222222"/>
        </w:rPr>
      </w:pPr>
      <w:r w:rsidRPr="00546532">
        <w:rPr>
          <w:rFonts w:eastAsia="Times New Roman"/>
          <w:color w:val="222222"/>
        </w:rPr>
        <w:lastRenderedPageBreak/>
        <w:t xml:space="preserve">Morck, R. and Yeung, B., 2005. Dividend taxation and corporate governance. </w:t>
      </w:r>
      <w:r w:rsidRPr="00546532">
        <w:rPr>
          <w:rFonts w:eastAsia="Times New Roman"/>
          <w:iCs/>
          <w:color w:val="222222"/>
        </w:rPr>
        <w:t>Journal of Economic Perspectives</w:t>
      </w:r>
      <w:r w:rsidRPr="00546532">
        <w:rPr>
          <w:rFonts w:eastAsia="Times New Roman"/>
          <w:color w:val="222222"/>
        </w:rPr>
        <w:t xml:space="preserve">, </w:t>
      </w:r>
      <w:r w:rsidRPr="00546532">
        <w:rPr>
          <w:rFonts w:eastAsia="Times New Roman"/>
          <w:iCs/>
          <w:color w:val="222222"/>
        </w:rPr>
        <w:t>19</w:t>
      </w:r>
      <w:r w:rsidRPr="00546532">
        <w:rPr>
          <w:rFonts w:eastAsia="Times New Roman"/>
          <w:color w:val="222222"/>
        </w:rPr>
        <w:t xml:space="preserve">(3), pp.163-180. </w:t>
      </w:r>
    </w:p>
    <w:p w14:paraId="6E53DE35" w14:textId="0A624560" w:rsidR="00E6480E" w:rsidRPr="00546532" w:rsidRDefault="00E6480E" w:rsidP="00A07B2B">
      <w:pPr>
        <w:pStyle w:val="Default"/>
        <w:ind w:left="360" w:hanging="360"/>
        <w:jc w:val="both"/>
        <w:rPr>
          <w:rFonts w:eastAsia="Times New Roman"/>
          <w:color w:val="222222"/>
        </w:rPr>
      </w:pPr>
      <w:r w:rsidRPr="00546532">
        <w:rPr>
          <w:rFonts w:eastAsia="Times New Roman"/>
          <w:color w:val="222222"/>
        </w:rPr>
        <w:t xml:space="preserve">Mohsin, H.M. and Ashraf, M.S., 2011. Monetary policy restriction and dividend behavior of Pakistani firms: an empirical analysis. Available at: </w:t>
      </w:r>
      <w:hyperlink r:id="rId51" w:history="1">
        <w:r w:rsidRPr="00546532">
          <w:rPr>
            <w:rStyle w:val="Hyperlink"/>
            <w:rFonts w:eastAsia="Times New Roman"/>
          </w:rPr>
          <w:t>https://mpra.ub.uni-muenchen.de/34052/1/Monetary_Policy_Restriction_and_Dividend_Behaviour_of_Paksitani_Firms.pdf</w:t>
        </w:r>
      </w:hyperlink>
      <w:r w:rsidRPr="00546532">
        <w:rPr>
          <w:rFonts w:eastAsia="Times New Roman"/>
          <w:color w:val="222222"/>
        </w:rPr>
        <w:t xml:space="preserve"> [Accessed 09 December 2018]</w:t>
      </w:r>
    </w:p>
    <w:p w14:paraId="2280858D" w14:textId="77777777" w:rsidR="00E6480E" w:rsidRPr="00546532" w:rsidRDefault="00E6480E" w:rsidP="00A07B2B">
      <w:pPr>
        <w:pStyle w:val="Default"/>
        <w:ind w:left="360" w:hanging="360"/>
        <w:jc w:val="both"/>
      </w:pPr>
      <w:r w:rsidRPr="00546532">
        <w:t xml:space="preserve">Morck, R., Shleifer, A., &amp; Vishny, R. W. 1988. Management ownership and market valuation: An empirical analysis. </w:t>
      </w:r>
      <w:r w:rsidRPr="00546532">
        <w:rPr>
          <w:iCs/>
        </w:rPr>
        <w:t>Journal of financial Economics</w:t>
      </w:r>
      <w:r w:rsidRPr="00546532">
        <w:t xml:space="preserve">, </w:t>
      </w:r>
      <w:r w:rsidRPr="00546532">
        <w:rPr>
          <w:iCs/>
        </w:rPr>
        <w:t>20</w:t>
      </w:r>
      <w:r w:rsidRPr="00546532">
        <w:t xml:space="preserve">, 293-315. </w:t>
      </w:r>
    </w:p>
    <w:p w14:paraId="3633B86D" w14:textId="34B101D9" w:rsidR="00E6480E" w:rsidRPr="00546532" w:rsidRDefault="00E6480E" w:rsidP="00A07B2B">
      <w:pPr>
        <w:pStyle w:val="Default"/>
        <w:ind w:left="360" w:hanging="360"/>
        <w:jc w:val="both"/>
        <w:rPr>
          <w:color w:val="auto"/>
        </w:rPr>
      </w:pPr>
      <w:r w:rsidRPr="00546532">
        <w:rPr>
          <w:color w:val="auto"/>
        </w:rPr>
        <w:t xml:space="preserve">Mutenheri, E. (2003) The determinants of corporate financial policy in Zimbabwe: Empirical evidence from company data. PhD thesis. Loughborough University. </w:t>
      </w:r>
    </w:p>
    <w:p w14:paraId="4CAFA1AE" w14:textId="77777777" w:rsidR="00E6480E" w:rsidRPr="00546532" w:rsidRDefault="00E6480E" w:rsidP="00A07B2B">
      <w:pPr>
        <w:pStyle w:val="Default"/>
        <w:ind w:left="360" w:hanging="360"/>
        <w:jc w:val="both"/>
        <w:rPr>
          <w:color w:val="auto"/>
        </w:rPr>
      </w:pPr>
      <w:r w:rsidRPr="00546532">
        <w:rPr>
          <w:color w:val="auto"/>
        </w:rPr>
        <w:t>Myers, S, C. and Majluf, N, S. (1984) ‘Corporate Financing and Investment Decisions when Firms Have Information That Investors Do Not Have’, Journal of Financial Economics, 13 (1984), pp. 187-221.</w:t>
      </w:r>
    </w:p>
    <w:p w14:paraId="08DA7DD6" w14:textId="77777777" w:rsidR="00E6480E" w:rsidRPr="00546532" w:rsidRDefault="00E6480E" w:rsidP="00A07B2B">
      <w:pPr>
        <w:pStyle w:val="Default"/>
        <w:ind w:left="360" w:hanging="360"/>
        <w:jc w:val="both"/>
      </w:pPr>
      <w:r w:rsidRPr="00546532">
        <w:t>Myers, S, C. (1977) ‘Determinants of Corporate Borrowing’, Journal of Financial economics, 5(1977), pp. 147-175.</w:t>
      </w:r>
    </w:p>
    <w:p w14:paraId="10B52B63" w14:textId="724E595B" w:rsidR="00E6480E" w:rsidRPr="00546532" w:rsidRDefault="00E6480E" w:rsidP="00A07B2B">
      <w:pPr>
        <w:pStyle w:val="Default"/>
        <w:ind w:left="360" w:hanging="360"/>
        <w:jc w:val="both"/>
        <w:rPr>
          <w:color w:val="auto"/>
        </w:rPr>
      </w:pPr>
      <w:r w:rsidRPr="00546532">
        <w:t>Nguyen, K, T, Le, V, T, Duong, T, T, A. and Hoang, T, N. (2013) ‘Determinants of Dividends payments of Non</w:t>
      </w:r>
      <w:r w:rsidR="00B41573" w:rsidRPr="00546532">
        <w:t>-</w:t>
      </w:r>
      <w:r w:rsidRPr="00546532">
        <w:t>Financial Listed Companies in Ho Chi Mihn Stock Exchange’, VNU Journal of Economics and Business, 29(5), pp. 16-33.</w:t>
      </w:r>
    </w:p>
    <w:p w14:paraId="7E3F372B" w14:textId="77777777" w:rsidR="00E6480E" w:rsidRPr="00546532" w:rsidRDefault="00E6480E" w:rsidP="00A07B2B">
      <w:pPr>
        <w:pStyle w:val="Default"/>
        <w:ind w:left="360" w:hanging="360"/>
        <w:jc w:val="both"/>
        <w:rPr>
          <w:color w:val="auto"/>
        </w:rPr>
      </w:pPr>
      <w:proofErr w:type="spellStart"/>
      <w:r w:rsidRPr="00546532">
        <w:rPr>
          <w:color w:val="auto"/>
        </w:rPr>
        <w:t>Njanike</w:t>
      </w:r>
      <w:proofErr w:type="spellEnd"/>
      <w:r w:rsidRPr="00546532">
        <w:rPr>
          <w:color w:val="auto"/>
        </w:rPr>
        <w:t xml:space="preserve">, K, </w:t>
      </w:r>
      <w:proofErr w:type="spellStart"/>
      <w:r w:rsidRPr="00546532">
        <w:rPr>
          <w:color w:val="auto"/>
        </w:rPr>
        <w:t>Katsuro</w:t>
      </w:r>
      <w:proofErr w:type="spellEnd"/>
      <w:r w:rsidRPr="00546532">
        <w:rPr>
          <w:color w:val="auto"/>
        </w:rPr>
        <w:t>, P. and Mudzura, M. (2009) ‘Factors Influencing the Zimbabwe Stock Exchange Performance (2002-2007)’, Annals of the University of Petrosani, Economics, 9(2), pp. 161-172.</w:t>
      </w:r>
    </w:p>
    <w:p w14:paraId="5A3474B1" w14:textId="674342C1" w:rsidR="00E6480E" w:rsidRPr="00546532" w:rsidRDefault="00E6480E" w:rsidP="00A07B2B">
      <w:pPr>
        <w:pStyle w:val="Default"/>
        <w:ind w:left="360" w:hanging="360"/>
        <w:jc w:val="both"/>
        <w:rPr>
          <w:color w:val="auto"/>
        </w:rPr>
      </w:pPr>
      <w:r w:rsidRPr="00546532">
        <w:rPr>
          <w:color w:val="auto"/>
        </w:rPr>
        <w:t>Nor, M, I. (2012) ‘The effects of dollarization on developing economies: Lessons from Somalia’s informal sector’, Academic Research International, 2(3), pp. 591-597</w:t>
      </w:r>
    </w:p>
    <w:p w14:paraId="454A7DE5" w14:textId="7E77E433" w:rsidR="00E6480E" w:rsidRPr="00546532" w:rsidRDefault="00E6480E" w:rsidP="00A07B2B">
      <w:pPr>
        <w:spacing w:line="240" w:lineRule="auto"/>
        <w:ind w:left="810" w:hanging="810"/>
        <w:jc w:val="both"/>
        <w:rPr>
          <w:rFonts w:ascii="Times New Roman" w:hAnsi="Times New Roman"/>
          <w:sz w:val="24"/>
          <w:szCs w:val="24"/>
        </w:rPr>
      </w:pPr>
      <w:r w:rsidRPr="00546532">
        <w:rPr>
          <w:rFonts w:ascii="Times New Roman" w:hAnsi="Times New Roman"/>
          <w:sz w:val="24"/>
          <w:szCs w:val="24"/>
        </w:rPr>
        <w:t>Pandey, I, M. and Bhat, R. 2004. Dividend behavior of Indian companies under monetary policy restrictions. Indian Institute of Management, Ahmedabad.</w:t>
      </w:r>
    </w:p>
    <w:p w14:paraId="79EBA128" w14:textId="77777777" w:rsidR="00E6480E" w:rsidRPr="00546532" w:rsidRDefault="00E6480E" w:rsidP="00A07B2B">
      <w:pPr>
        <w:spacing w:line="240" w:lineRule="auto"/>
        <w:ind w:left="810" w:hanging="810"/>
        <w:jc w:val="both"/>
        <w:rPr>
          <w:rFonts w:ascii="Times New Roman" w:hAnsi="Times New Roman"/>
          <w:sz w:val="24"/>
          <w:szCs w:val="24"/>
        </w:rPr>
      </w:pPr>
      <w:r w:rsidRPr="00546532">
        <w:rPr>
          <w:rFonts w:ascii="Times New Roman" w:hAnsi="Times New Roman"/>
          <w:sz w:val="24"/>
          <w:szCs w:val="24"/>
        </w:rPr>
        <w:t>Pesantes, R, V, P. (2005), Dollarization and price dynamics, (Doctoral thesis), Vanderbilt University.</w:t>
      </w:r>
    </w:p>
    <w:p w14:paraId="23259970" w14:textId="77777777" w:rsidR="00E6480E" w:rsidRPr="00546532" w:rsidRDefault="00E6480E" w:rsidP="00A07B2B">
      <w:pPr>
        <w:pStyle w:val="Default"/>
        <w:ind w:left="360" w:hanging="360"/>
        <w:jc w:val="both"/>
      </w:pPr>
      <w:proofErr w:type="spellStart"/>
      <w:r w:rsidRPr="00546532">
        <w:t>Ramcharran</w:t>
      </w:r>
      <w:proofErr w:type="spellEnd"/>
      <w:r w:rsidRPr="00546532">
        <w:t xml:space="preserve">, H, 2001, “An Empirical Model of Dividend Policy in Emerging Equity Markets”, </w:t>
      </w:r>
      <w:r w:rsidRPr="00546532">
        <w:rPr>
          <w:iCs/>
        </w:rPr>
        <w:t xml:space="preserve">Emerging Markets Quarterly </w:t>
      </w:r>
      <w:r w:rsidRPr="00546532">
        <w:t>5, 39-49.</w:t>
      </w:r>
    </w:p>
    <w:p w14:paraId="54611BC7" w14:textId="77777777" w:rsidR="00E6480E" w:rsidRPr="00546532" w:rsidRDefault="00E6480E" w:rsidP="00A07B2B">
      <w:pPr>
        <w:pStyle w:val="Default"/>
        <w:ind w:left="360" w:hanging="360"/>
        <w:jc w:val="both"/>
      </w:pPr>
      <w:r w:rsidRPr="00546532">
        <w:rPr>
          <w:rFonts w:eastAsia="Times New Roman"/>
          <w:color w:val="222222"/>
        </w:rPr>
        <w:t xml:space="preserve">Rehman, A. and Takumi, H., 2012. Determinants of dividend payout ratio: Evidence from Karachi Stock Exchange (KSE). </w:t>
      </w:r>
      <w:r w:rsidRPr="00546532">
        <w:rPr>
          <w:rFonts w:eastAsia="Times New Roman"/>
          <w:iCs/>
          <w:color w:val="222222"/>
        </w:rPr>
        <w:t>Journal of Contemporary Issues in Business Research</w:t>
      </w:r>
      <w:r w:rsidRPr="00546532">
        <w:rPr>
          <w:rFonts w:eastAsia="Times New Roman"/>
          <w:color w:val="222222"/>
        </w:rPr>
        <w:t xml:space="preserve">, </w:t>
      </w:r>
      <w:r w:rsidRPr="00546532">
        <w:rPr>
          <w:rFonts w:eastAsia="Times New Roman"/>
          <w:iCs/>
          <w:color w:val="222222"/>
        </w:rPr>
        <w:t>1</w:t>
      </w:r>
      <w:r w:rsidRPr="00546532">
        <w:rPr>
          <w:rFonts w:eastAsia="Times New Roman"/>
          <w:color w:val="222222"/>
        </w:rPr>
        <w:t>(1), pp.20-27.</w:t>
      </w:r>
    </w:p>
    <w:p w14:paraId="2C7395F5" w14:textId="4170B6E9" w:rsidR="00E6480E" w:rsidRPr="00546532" w:rsidRDefault="00E6480E" w:rsidP="00A07B2B">
      <w:pPr>
        <w:pStyle w:val="Default"/>
        <w:ind w:left="720" w:hanging="720"/>
        <w:jc w:val="both"/>
      </w:pPr>
      <w:r w:rsidRPr="00546532">
        <w:t>Reserve Bank of Zimbabwe (201</w:t>
      </w:r>
      <w:r w:rsidR="00AE746C" w:rsidRPr="00546532">
        <w:t>9</w:t>
      </w:r>
      <w:r w:rsidRPr="00546532">
        <w:t xml:space="preserve">) </w:t>
      </w:r>
      <w:r w:rsidR="00AE746C" w:rsidRPr="00546532">
        <w:t>Monetary Policy Statement. Av</w:t>
      </w:r>
      <w:r w:rsidR="003F13A3" w:rsidRPr="00546532">
        <w:t>ai</w:t>
      </w:r>
      <w:r w:rsidR="00AE746C" w:rsidRPr="00546532">
        <w:t>l</w:t>
      </w:r>
      <w:r w:rsidR="003F13A3" w:rsidRPr="00546532">
        <w:t>a</w:t>
      </w:r>
      <w:r w:rsidR="00AE746C" w:rsidRPr="00546532">
        <w:t xml:space="preserve">ble at: </w:t>
      </w:r>
      <w:hyperlink r:id="rId52" w:history="1">
        <w:r w:rsidR="00AE746C" w:rsidRPr="00546532">
          <w:rPr>
            <w:rStyle w:val="Hyperlink"/>
          </w:rPr>
          <w:t>https://www.rbz.co.zw/documents/mps/mpsfeb2019.pdf</w:t>
        </w:r>
      </w:hyperlink>
      <w:r w:rsidR="00AE746C" w:rsidRPr="00546532">
        <w:t xml:space="preserve"> [Accessed 17 March 2019]</w:t>
      </w:r>
    </w:p>
    <w:p w14:paraId="1E5F5BDB" w14:textId="77777777" w:rsidR="00E6480E" w:rsidRPr="00546532" w:rsidRDefault="00E6480E" w:rsidP="00A07B2B">
      <w:pPr>
        <w:pStyle w:val="Default"/>
        <w:ind w:left="360" w:hanging="360"/>
        <w:jc w:val="both"/>
        <w:rPr>
          <w:color w:val="auto"/>
        </w:rPr>
      </w:pPr>
      <w:r w:rsidRPr="00546532">
        <w:rPr>
          <w:rFonts w:eastAsia="Times New Roman"/>
          <w:color w:val="222222"/>
        </w:rPr>
        <w:t xml:space="preserve">Rizqia, D.A. and Sumiati, S.A., 2013. Effect of Managerial Ownership, Financial Leverage, Profitability, Firm Size, and Investment Opportunity on Dividend Policy and Firm Value. </w:t>
      </w:r>
      <w:r w:rsidRPr="00546532">
        <w:rPr>
          <w:rFonts w:eastAsia="Times New Roman"/>
          <w:iCs/>
          <w:color w:val="222222"/>
        </w:rPr>
        <w:t>Research Journal of Finance and Accounting</w:t>
      </w:r>
      <w:r w:rsidRPr="00546532">
        <w:rPr>
          <w:rFonts w:eastAsia="Times New Roman"/>
          <w:color w:val="222222"/>
        </w:rPr>
        <w:t xml:space="preserve">, </w:t>
      </w:r>
      <w:r w:rsidRPr="00546532">
        <w:rPr>
          <w:rFonts w:eastAsia="Times New Roman"/>
          <w:iCs/>
          <w:color w:val="222222"/>
        </w:rPr>
        <w:t>4</w:t>
      </w:r>
      <w:r w:rsidRPr="00546532">
        <w:rPr>
          <w:rFonts w:eastAsia="Times New Roman"/>
          <w:color w:val="222222"/>
        </w:rPr>
        <w:t>(11), pp.120-130.</w:t>
      </w:r>
    </w:p>
    <w:p w14:paraId="4B53B18E" w14:textId="77777777" w:rsidR="00E6480E" w:rsidRPr="00546532" w:rsidRDefault="00E6480E" w:rsidP="00A07B2B">
      <w:pPr>
        <w:pStyle w:val="Default"/>
        <w:ind w:left="360" w:hanging="360"/>
        <w:jc w:val="both"/>
        <w:rPr>
          <w:color w:val="auto"/>
        </w:rPr>
      </w:pPr>
    </w:p>
    <w:p w14:paraId="514B406E" w14:textId="26DFD380" w:rsidR="00E6480E" w:rsidRPr="00546532" w:rsidRDefault="00E6480E" w:rsidP="00A07B2B">
      <w:pPr>
        <w:pStyle w:val="Default"/>
        <w:ind w:left="360" w:hanging="360"/>
        <w:jc w:val="both"/>
      </w:pPr>
      <w:proofErr w:type="spellStart"/>
      <w:r w:rsidRPr="00546532">
        <w:rPr>
          <w:rFonts w:eastAsia="Times New Roman"/>
          <w:color w:val="222222"/>
        </w:rPr>
        <w:t>S</w:t>
      </w:r>
      <w:r w:rsidR="00254878" w:rsidRPr="00546532">
        <w:rPr>
          <w:rFonts w:eastAsia="Times New Roman"/>
          <w:color w:val="222222"/>
        </w:rPr>
        <w:t>a</w:t>
      </w:r>
      <w:r w:rsidRPr="00546532">
        <w:rPr>
          <w:rFonts w:eastAsia="Times New Roman"/>
          <w:color w:val="222222"/>
        </w:rPr>
        <w:t>ez</w:t>
      </w:r>
      <w:proofErr w:type="spellEnd"/>
      <w:r w:rsidRPr="00546532">
        <w:rPr>
          <w:rFonts w:eastAsia="Times New Roman"/>
          <w:color w:val="222222"/>
        </w:rPr>
        <w:t xml:space="preserve">, M. and Gutiérrez, M., 2015. Dividend policy with controlling shareholders. </w:t>
      </w:r>
      <w:r w:rsidRPr="00546532">
        <w:rPr>
          <w:rFonts w:eastAsia="Times New Roman"/>
          <w:iCs/>
          <w:color w:val="222222"/>
        </w:rPr>
        <w:t>Theoretical Inquiries in Law</w:t>
      </w:r>
      <w:r w:rsidRPr="00546532">
        <w:rPr>
          <w:rFonts w:eastAsia="Times New Roman"/>
          <w:color w:val="222222"/>
        </w:rPr>
        <w:t xml:space="preserve">, </w:t>
      </w:r>
      <w:r w:rsidRPr="00546532">
        <w:rPr>
          <w:rFonts w:eastAsia="Times New Roman"/>
          <w:iCs/>
          <w:color w:val="222222"/>
        </w:rPr>
        <w:t>16</w:t>
      </w:r>
      <w:r w:rsidRPr="00546532">
        <w:rPr>
          <w:rFonts w:eastAsia="Times New Roman"/>
          <w:color w:val="222222"/>
        </w:rPr>
        <w:t>(1), pp.107-130.</w:t>
      </w:r>
    </w:p>
    <w:p w14:paraId="5F9D2294" w14:textId="40F2824D" w:rsidR="00E6480E" w:rsidRPr="00546532" w:rsidRDefault="00E6480E" w:rsidP="00A07B2B">
      <w:pPr>
        <w:spacing w:line="240" w:lineRule="auto"/>
        <w:ind w:left="806" w:hanging="806"/>
        <w:jc w:val="both"/>
        <w:rPr>
          <w:rFonts w:ascii="Times New Roman" w:hAnsi="Times New Roman"/>
          <w:sz w:val="24"/>
          <w:szCs w:val="24"/>
        </w:rPr>
      </w:pPr>
      <w:r w:rsidRPr="00546532">
        <w:rPr>
          <w:rFonts w:ascii="Times New Roman" w:hAnsi="Times New Roman"/>
          <w:sz w:val="24"/>
          <w:szCs w:val="24"/>
        </w:rPr>
        <w:t xml:space="preserve">Seida, J, A. (2001) ‘Evidence of tax-clientele-related trading following dividend increases’, </w:t>
      </w:r>
      <w:r w:rsidRPr="00546532">
        <w:rPr>
          <w:rFonts w:ascii="Times New Roman" w:hAnsi="Times New Roman"/>
          <w:iCs/>
          <w:sz w:val="24"/>
          <w:szCs w:val="24"/>
        </w:rPr>
        <w:t xml:space="preserve">Journal of the American Taxation Association, </w:t>
      </w:r>
      <w:r w:rsidRPr="00546532">
        <w:rPr>
          <w:rFonts w:ascii="Times New Roman" w:hAnsi="Times New Roman"/>
          <w:sz w:val="24"/>
          <w:szCs w:val="24"/>
        </w:rPr>
        <w:t>23(1), pp. 1–21.</w:t>
      </w:r>
    </w:p>
    <w:p w14:paraId="55279B0F" w14:textId="77777777" w:rsidR="00E6480E" w:rsidRPr="00546532" w:rsidRDefault="00E6480E" w:rsidP="00A07B2B">
      <w:pPr>
        <w:pStyle w:val="Default"/>
        <w:ind w:left="360" w:hanging="360"/>
        <w:jc w:val="both"/>
        <w:rPr>
          <w:color w:val="auto"/>
        </w:rPr>
      </w:pPr>
      <w:r w:rsidRPr="00546532">
        <w:t xml:space="preserve">Shefrin, H, M. and Thaler, R, H. (1988) ‘The behavioral life-cycle hypothesis’, </w:t>
      </w:r>
      <w:r w:rsidRPr="00546532">
        <w:rPr>
          <w:iCs/>
        </w:rPr>
        <w:t xml:space="preserve">Economic Inquiry, </w:t>
      </w:r>
      <w:r w:rsidRPr="00546532">
        <w:t>26(4), pp. 609–43.</w:t>
      </w:r>
    </w:p>
    <w:p w14:paraId="6B747D44" w14:textId="77777777" w:rsidR="00E6480E" w:rsidRPr="00546532" w:rsidRDefault="00E6480E" w:rsidP="00A07B2B">
      <w:pPr>
        <w:pStyle w:val="Default"/>
        <w:ind w:left="360" w:hanging="360"/>
        <w:jc w:val="both"/>
        <w:rPr>
          <w:color w:val="auto"/>
        </w:rPr>
      </w:pPr>
      <w:r w:rsidRPr="00546532">
        <w:rPr>
          <w:color w:val="auto"/>
        </w:rPr>
        <w:t>Shleifer, A. and Vishny, R, W. (1986) ‘Large Shareholders and Corporate Control’, Journal of Political Economy, 94 (1986), pp. 461-484.</w:t>
      </w:r>
    </w:p>
    <w:p w14:paraId="6EF68C57" w14:textId="77777777" w:rsidR="00E6480E" w:rsidRPr="00546532" w:rsidRDefault="00E6480E" w:rsidP="00A07B2B">
      <w:pPr>
        <w:pStyle w:val="Default"/>
        <w:ind w:left="360" w:hanging="360"/>
        <w:jc w:val="both"/>
        <w:rPr>
          <w:color w:val="auto"/>
        </w:rPr>
      </w:pPr>
      <w:r w:rsidRPr="00546532">
        <w:rPr>
          <w:color w:val="auto"/>
        </w:rPr>
        <w:t>Sikwila, M, N. (2013) ‘Dollarization and the Zimbabwe’s Economy’, Journal of Economics and Behavioral Studies, 5(6), pp. 398-405.</w:t>
      </w:r>
    </w:p>
    <w:p w14:paraId="1ECC768A" w14:textId="1982A64E" w:rsidR="00E6480E" w:rsidRPr="00546532" w:rsidRDefault="00E6480E" w:rsidP="00A07B2B">
      <w:pPr>
        <w:pStyle w:val="Default"/>
        <w:ind w:left="360" w:hanging="360"/>
        <w:jc w:val="both"/>
      </w:pPr>
      <w:r w:rsidRPr="00546532">
        <w:lastRenderedPageBreak/>
        <w:t>Tesfaye, T. 2017,  Determinants of dividend policy In Ethiopian private banks. Masters Thesis, Addis Ababa University.</w:t>
      </w:r>
    </w:p>
    <w:p w14:paraId="24EC4A1A" w14:textId="77777777" w:rsidR="00E6480E" w:rsidRPr="00546532" w:rsidRDefault="00E6480E" w:rsidP="00A07B2B">
      <w:pPr>
        <w:pStyle w:val="Default"/>
        <w:ind w:left="360" w:hanging="360"/>
        <w:jc w:val="both"/>
      </w:pPr>
      <w:r w:rsidRPr="00546532">
        <w:t xml:space="preserve">Thanatawee, Y. 2012. Ownership Structure and Dividend Policy: Evidence from Thailand. </w:t>
      </w:r>
      <w:r w:rsidRPr="00546532">
        <w:rPr>
          <w:iCs/>
        </w:rPr>
        <w:t>International Journal of Economics and Finance</w:t>
      </w:r>
      <w:r w:rsidRPr="00546532">
        <w:t xml:space="preserve">, 5(1), 121–132. </w:t>
      </w:r>
    </w:p>
    <w:p w14:paraId="326C404C" w14:textId="3A90A18D" w:rsidR="00E6480E" w:rsidRPr="00546532" w:rsidRDefault="00E6480E" w:rsidP="00A07B2B">
      <w:pPr>
        <w:pStyle w:val="Default"/>
        <w:ind w:left="360" w:hanging="360"/>
        <w:jc w:val="both"/>
      </w:pPr>
      <w:r w:rsidRPr="00546532">
        <w:t>Tran, Q, T. and Nguyen, T, T, H. (2014) ‘Dividend policy behavior in emerging stock markets: Evidence from Vietnamese Stock Market’, International Journal of Financial Research, 5(4), 85-89.</w:t>
      </w:r>
    </w:p>
    <w:p w14:paraId="2A5CA0A9" w14:textId="6DD504CC" w:rsidR="00E6480E" w:rsidRPr="00546532" w:rsidRDefault="00E6480E" w:rsidP="00A07B2B">
      <w:pPr>
        <w:pStyle w:val="Default"/>
        <w:ind w:left="360" w:hanging="360"/>
        <w:jc w:val="both"/>
        <w:rPr>
          <w:rFonts w:eastAsia="Times New Roman"/>
          <w:color w:val="222222"/>
        </w:rPr>
      </w:pPr>
      <w:r w:rsidRPr="00546532">
        <w:rPr>
          <w:rFonts w:eastAsia="Times New Roman"/>
          <w:color w:val="222222"/>
        </w:rPr>
        <w:t xml:space="preserve">Uwuigbe, O.R., 2013. Determinants of Dividend Policy: A study of selected listed Firms in Nigeria. </w:t>
      </w:r>
      <w:r w:rsidRPr="00546532">
        <w:rPr>
          <w:rFonts w:eastAsia="Times New Roman"/>
          <w:iCs/>
          <w:color w:val="222222"/>
        </w:rPr>
        <w:t>Manager Journal</w:t>
      </w:r>
      <w:r w:rsidRPr="00546532">
        <w:rPr>
          <w:rFonts w:eastAsia="Times New Roman"/>
          <w:color w:val="222222"/>
        </w:rPr>
        <w:t xml:space="preserve">, </w:t>
      </w:r>
      <w:r w:rsidRPr="00546532">
        <w:rPr>
          <w:rFonts w:eastAsia="Times New Roman"/>
          <w:iCs/>
          <w:color w:val="222222"/>
        </w:rPr>
        <w:t>17</w:t>
      </w:r>
      <w:r w:rsidRPr="00546532">
        <w:rPr>
          <w:rFonts w:eastAsia="Times New Roman"/>
          <w:color w:val="222222"/>
        </w:rPr>
        <w:t>, pp.107-119.</w:t>
      </w:r>
    </w:p>
    <w:p w14:paraId="0B0E559D" w14:textId="0B179D24" w:rsidR="00E6480E" w:rsidRPr="00546532" w:rsidRDefault="00E6480E" w:rsidP="00A07B2B">
      <w:pPr>
        <w:spacing w:line="240" w:lineRule="auto"/>
        <w:ind w:left="360" w:hanging="360"/>
        <w:jc w:val="both"/>
        <w:rPr>
          <w:rFonts w:ascii="Times New Roman" w:hAnsi="Times New Roman"/>
          <w:sz w:val="24"/>
          <w:szCs w:val="24"/>
        </w:rPr>
      </w:pPr>
      <w:r w:rsidRPr="00546532">
        <w:rPr>
          <w:rFonts w:ascii="Times New Roman" w:hAnsi="Times New Roman"/>
          <w:sz w:val="24"/>
          <w:szCs w:val="24"/>
        </w:rPr>
        <w:t>World Bank (201</w:t>
      </w:r>
      <w:r w:rsidR="002A4BAE" w:rsidRPr="00546532">
        <w:rPr>
          <w:rFonts w:ascii="Times New Roman" w:hAnsi="Times New Roman"/>
          <w:sz w:val="24"/>
          <w:szCs w:val="24"/>
        </w:rPr>
        <w:t>7</w:t>
      </w:r>
      <w:r w:rsidRPr="00546532">
        <w:rPr>
          <w:rFonts w:ascii="Times New Roman" w:hAnsi="Times New Roman"/>
          <w:sz w:val="24"/>
          <w:szCs w:val="24"/>
        </w:rPr>
        <w:t xml:space="preserve">) The World Bank Data. Available at: </w:t>
      </w:r>
      <w:hyperlink r:id="rId53" w:history="1">
        <w:r w:rsidRPr="00546532">
          <w:rPr>
            <w:rStyle w:val="Hyperlink"/>
            <w:rFonts w:ascii="Times New Roman" w:hAnsi="Times New Roman"/>
            <w:color w:val="auto"/>
            <w:sz w:val="24"/>
            <w:szCs w:val="24"/>
          </w:rPr>
          <w:t>http://data.worldbank.org/</w:t>
        </w:r>
      </w:hyperlink>
      <w:r w:rsidRPr="00546532">
        <w:rPr>
          <w:rFonts w:ascii="Times New Roman" w:hAnsi="Times New Roman"/>
          <w:sz w:val="24"/>
          <w:szCs w:val="24"/>
        </w:rPr>
        <w:t xml:space="preserve">. [Accessed 10 </w:t>
      </w:r>
      <w:r w:rsidR="002A4BAE" w:rsidRPr="00546532">
        <w:rPr>
          <w:rFonts w:ascii="Times New Roman" w:hAnsi="Times New Roman"/>
          <w:sz w:val="24"/>
          <w:szCs w:val="24"/>
        </w:rPr>
        <w:t>October</w:t>
      </w:r>
      <w:r w:rsidRPr="00546532">
        <w:rPr>
          <w:rFonts w:ascii="Times New Roman" w:hAnsi="Times New Roman"/>
          <w:sz w:val="24"/>
          <w:szCs w:val="24"/>
        </w:rPr>
        <w:t xml:space="preserve"> 201</w:t>
      </w:r>
      <w:r w:rsidR="002A4BAE" w:rsidRPr="00546532">
        <w:rPr>
          <w:rFonts w:ascii="Times New Roman" w:hAnsi="Times New Roman"/>
          <w:sz w:val="24"/>
          <w:szCs w:val="24"/>
        </w:rPr>
        <w:t>8</w:t>
      </w:r>
      <w:r w:rsidRPr="00546532">
        <w:rPr>
          <w:rFonts w:ascii="Times New Roman" w:hAnsi="Times New Roman"/>
          <w:sz w:val="24"/>
          <w:szCs w:val="24"/>
        </w:rPr>
        <w:t>).</w:t>
      </w:r>
    </w:p>
    <w:p w14:paraId="65B86D47" w14:textId="77777777" w:rsidR="000B0948" w:rsidRPr="00546532" w:rsidRDefault="000B0948" w:rsidP="000B0948">
      <w:pPr>
        <w:spacing w:line="240" w:lineRule="auto"/>
        <w:ind w:left="360" w:hanging="360"/>
        <w:jc w:val="both"/>
        <w:rPr>
          <w:rFonts w:ascii="Times New Roman" w:hAnsi="Times New Roman"/>
          <w:sz w:val="24"/>
          <w:szCs w:val="24"/>
        </w:rPr>
      </w:pPr>
      <w:proofErr w:type="spellStart"/>
      <w:r w:rsidRPr="00546532">
        <w:rPr>
          <w:rFonts w:ascii="Times New Roman" w:hAnsi="Times New Roman"/>
          <w:sz w:val="24"/>
          <w:szCs w:val="24"/>
        </w:rPr>
        <w:t>Yidan</w:t>
      </w:r>
      <w:proofErr w:type="spellEnd"/>
      <w:r w:rsidRPr="00546532">
        <w:rPr>
          <w:rFonts w:ascii="Times New Roman" w:hAnsi="Times New Roman"/>
          <w:sz w:val="24"/>
          <w:szCs w:val="24"/>
        </w:rPr>
        <w:t>, X. (2014) ‘Effects of Financing Factors on Investment Behavior of Chinese Cultural Industry Listed Company – An Empirical study based on Unbalanced Dynamic Panel Data’, Journal of Chemical and Pharmaceutical Research, 6(6), pp. 2012-2019.</w:t>
      </w:r>
    </w:p>
    <w:p w14:paraId="1B5E756A" w14:textId="5F46E580" w:rsidR="00E6480E" w:rsidRPr="00546532" w:rsidRDefault="00E6480E" w:rsidP="00A07B2B">
      <w:pPr>
        <w:spacing w:line="240" w:lineRule="auto"/>
        <w:ind w:left="806" w:hanging="806"/>
        <w:jc w:val="both"/>
        <w:rPr>
          <w:rFonts w:ascii="Times New Roman" w:hAnsi="Times New Roman"/>
          <w:sz w:val="24"/>
          <w:szCs w:val="24"/>
        </w:rPr>
      </w:pPr>
      <w:proofErr w:type="spellStart"/>
      <w:r w:rsidRPr="00546532">
        <w:rPr>
          <w:rFonts w:ascii="Times New Roman" w:hAnsi="Times New Roman"/>
          <w:sz w:val="24"/>
          <w:szCs w:val="24"/>
        </w:rPr>
        <w:t>Zameer</w:t>
      </w:r>
      <w:proofErr w:type="spellEnd"/>
      <w:r w:rsidRPr="00546532">
        <w:rPr>
          <w:rFonts w:ascii="Times New Roman" w:hAnsi="Times New Roman"/>
          <w:sz w:val="24"/>
          <w:szCs w:val="24"/>
        </w:rPr>
        <w:t>, H, Rasool, S, Iqbal, S. and Arshad, U. (2013) ‘Determinants of dividend policy: A case of banking sector in Pakistan’, Middle East Journal of Scientific Research, 18(3), pp. 410-424.</w:t>
      </w:r>
      <w:bookmarkEnd w:id="31"/>
    </w:p>
    <w:sectPr w:rsidR="00E6480E" w:rsidRPr="00546532" w:rsidSect="00F4697A">
      <w:pgSz w:w="12240" w:h="15840"/>
      <w:pgMar w:top="1440" w:right="907"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217E" w14:textId="77777777" w:rsidR="00AC7D1E" w:rsidRDefault="00AC7D1E" w:rsidP="007776E4">
      <w:pPr>
        <w:spacing w:after="0" w:line="240" w:lineRule="auto"/>
      </w:pPr>
      <w:r>
        <w:separator/>
      </w:r>
    </w:p>
  </w:endnote>
  <w:endnote w:type="continuationSeparator" w:id="0">
    <w:p w14:paraId="22AC2FAD" w14:textId="77777777" w:rsidR="00AC7D1E" w:rsidRDefault="00AC7D1E" w:rsidP="0077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_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DDA4" w14:textId="77777777" w:rsidR="009C7FEC" w:rsidRDefault="009C7FEC">
    <w:pPr>
      <w:pStyle w:val="Footer"/>
      <w:jc w:val="center"/>
    </w:pPr>
    <w:r>
      <w:fldChar w:fldCharType="begin"/>
    </w:r>
    <w:r>
      <w:instrText xml:space="preserve"> PAGE   \* MERGEFORMAT </w:instrText>
    </w:r>
    <w:r>
      <w:fldChar w:fldCharType="separate"/>
    </w:r>
    <w:r>
      <w:rPr>
        <w:noProof/>
      </w:rPr>
      <w:t>138</w:t>
    </w:r>
    <w:r>
      <w:fldChar w:fldCharType="end"/>
    </w:r>
  </w:p>
  <w:p w14:paraId="0D8E9D9F" w14:textId="77777777" w:rsidR="009C7FEC" w:rsidRDefault="009C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53F6" w14:textId="77777777" w:rsidR="00AC7D1E" w:rsidRDefault="00AC7D1E" w:rsidP="007776E4">
      <w:pPr>
        <w:spacing w:after="0" w:line="240" w:lineRule="auto"/>
      </w:pPr>
      <w:r>
        <w:separator/>
      </w:r>
    </w:p>
  </w:footnote>
  <w:footnote w:type="continuationSeparator" w:id="0">
    <w:p w14:paraId="3EEAF8F6" w14:textId="77777777" w:rsidR="00AC7D1E" w:rsidRDefault="00AC7D1E" w:rsidP="007776E4">
      <w:pPr>
        <w:spacing w:after="0" w:line="240" w:lineRule="auto"/>
      </w:pPr>
      <w:r>
        <w:continuationSeparator/>
      </w:r>
    </w:p>
  </w:footnote>
  <w:footnote w:id="1">
    <w:p w14:paraId="5418F71F" w14:textId="77777777" w:rsidR="00E0173D" w:rsidRPr="00A033EC" w:rsidRDefault="00E0173D" w:rsidP="00E0173D">
      <w:pPr>
        <w:spacing w:after="0" w:line="360" w:lineRule="auto"/>
        <w:rPr>
          <w:rFonts w:ascii="Times New Roman" w:hAnsi="Times New Roman"/>
          <w:sz w:val="24"/>
          <w:szCs w:val="24"/>
        </w:rPr>
      </w:pPr>
      <w:r>
        <w:rPr>
          <w:rStyle w:val="FootnoteReference"/>
        </w:rPr>
        <w:footnoteRef/>
      </w:r>
      <w:r>
        <w:t xml:space="preserve"> </w:t>
      </w:r>
      <w:r>
        <w:rPr>
          <w:rFonts w:ascii="Times New Roman" w:hAnsi="Times New Roman"/>
          <w:sz w:val="20"/>
          <w:szCs w:val="20"/>
        </w:rPr>
        <w:t>Corresponding A</w:t>
      </w:r>
      <w:r w:rsidRPr="00AB2B9C">
        <w:rPr>
          <w:rFonts w:ascii="Times New Roman" w:hAnsi="Times New Roman"/>
          <w:sz w:val="20"/>
          <w:szCs w:val="20"/>
        </w:rPr>
        <w:t xml:space="preserve">uthor: </w:t>
      </w:r>
      <w:r>
        <w:rPr>
          <w:rFonts w:ascii="Times New Roman" w:hAnsi="Times New Roman"/>
          <w:sz w:val="20"/>
          <w:szCs w:val="20"/>
        </w:rPr>
        <w:t xml:space="preserve">Department of Accounting &amp; Finance, </w:t>
      </w:r>
      <w:proofErr w:type="spellStart"/>
      <w:r>
        <w:rPr>
          <w:rFonts w:ascii="Times New Roman" w:hAnsi="Times New Roman"/>
          <w:sz w:val="20"/>
          <w:szCs w:val="20"/>
        </w:rPr>
        <w:t>Botho</w:t>
      </w:r>
      <w:proofErr w:type="spellEnd"/>
      <w:r w:rsidRPr="00AB2B9C">
        <w:rPr>
          <w:rFonts w:ascii="Times New Roman" w:hAnsi="Times New Roman"/>
          <w:sz w:val="20"/>
          <w:szCs w:val="20"/>
        </w:rPr>
        <w:t xml:space="preserve"> University; </w:t>
      </w:r>
      <w:hyperlink r:id="rId1" w:history="1">
        <w:r w:rsidRPr="00AB2B9C">
          <w:rPr>
            <w:rStyle w:val="Hyperlink"/>
            <w:rFonts w:ascii="Times New Roman" w:hAnsi="Times New Roman"/>
            <w:sz w:val="20"/>
            <w:szCs w:val="20"/>
          </w:rPr>
          <w:t>smint50000@gmail.com</w:t>
        </w:r>
      </w:hyperlink>
    </w:p>
  </w:footnote>
  <w:footnote w:id="2">
    <w:p w14:paraId="5CCD2FE9" w14:textId="77777777" w:rsidR="00E0173D" w:rsidRDefault="00E0173D" w:rsidP="00E0173D">
      <w:pPr>
        <w:pStyle w:val="FootnoteText"/>
      </w:pPr>
      <w:r>
        <w:rPr>
          <w:rStyle w:val="FootnoteReference"/>
        </w:rPr>
        <w:footnoteRef/>
      </w:r>
      <w:r>
        <w:t xml:space="preserve"> Professor, Department of Economics, University of Botswana, </w:t>
      </w:r>
      <w:hyperlink r:id="rId2" w:history="1">
        <w:r w:rsidRPr="009629D0">
          <w:rPr>
            <w:rStyle w:val="Hyperlink"/>
          </w:rPr>
          <w:t>okurutf@mopipi.ub.bw</w:t>
        </w:r>
      </w:hyperlink>
      <w:r>
        <w:t xml:space="preserve"> </w:t>
      </w:r>
    </w:p>
  </w:footnote>
  <w:footnote w:id="3">
    <w:p w14:paraId="46B3DAB5" w14:textId="77777777" w:rsidR="00E0173D" w:rsidRDefault="00E0173D" w:rsidP="00E0173D">
      <w:pPr>
        <w:pStyle w:val="FootnoteText"/>
      </w:pPr>
      <w:r>
        <w:rPr>
          <w:rStyle w:val="FootnoteReference"/>
        </w:rPr>
        <w:footnoteRef/>
      </w:r>
      <w:r>
        <w:t xml:space="preserve">Graduate Studies Coordinator, Department of Economics, University of Botswana, </w:t>
      </w:r>
      <w:hyperlink r:id="rId3" w:history="1">
        <w:r w:rsidRPr="006B6C1B">
          <w:rPr>
            <w:rStyle w:val="Hyperlink"/>
          </w:rPr>
          <w:t>ntsosamm@ub.ac.bw</w:t>
        </w:r>
      </w:hyperlink>
      <w:r>
        <w:t xml:space="preserve"> </w:t>
      </w:r>
    </w:p>
  </w:footnote>
  <w:footnote w:id="4">
    <w:p w14:paraId="7CDA1C28" w14:textId="77777777" w:rsidR="00E0173D" w:rsidRPr="006D1000" w:rsidRDefault="00E0173D" w:rsidP="00E0173D">
      <w:pPr>
        <w:pStyle w:val="FootnoteText"/>
      </w:pPr>
      <w:r w:rsidRPr="006D1000">
        <w:rPr>
          <w:rStyle w:val="FootnoteReference"/>
        </w:rPr>
        <w:footnoteRef/>
      </w:r>
      <w:r w:rsidRPr="006D1000">
        <w:t xml:space="preserve"> Professor, Department of Economics, University of Botswana, </w:t>
      </w:r>
      <w:hyperlink r:id="rId4" w:history="1">
        <w:r w:rsidRPr="006B6C1B">
          <w:rPr>
            <w:rStyle w:val="Hyperlink"/>
          </w:rPr>
          <w:t>sinhan@mopipi.ub.bw</w:t>
        </w:r>
      </w:hyperlink>
      <w:r>
        <w:rPr>
          <w:color w:val="202124"/>
        </w:rPr>
        <w:t xml:space="preserve"> </w:t>
      </w:r>
    </w:p>
  </w:footnote>
  <w:footnote w:id="5">
    <w:p w14:paraId="568675C8" w14:textId="52F96A09" w:rsidR="009C7FEC" w:rsidRDefault="009C7FEC">
      <w:pPr>
        <w:pStyle w:val="FootnoteText"/>
      </w:pPr>
      <w:r>
        <w:rPr>
          <w:rStyle w:val="FootnoteReference"/>
        </w:rPr>
        <w:footnoteRef/>
      </w:r>
      <w:r>
        <w:t xml:space="preserve"> Results withheld and can be provided by authors upon request</w:t>
      </w:r>
    </w:p>
  </w:footnote>
  <w:footnote w:id="6">
    <w:p w14:paraId="1625D1FE" w14:textId="77777777" w:rsidR="009C7FEC" w:rsidRDefault="009C7FEC" w:rsidP="009B0DC1">
      <w:pPr>
        <w:pStyle w:val="FootnoteText"/>
      </w:pPr>
      <w:r>
        <w:rPr>
          <w:rStyle w:val="FootnoteReference"/>
        </w:rPr>
        <w:footnoteRef/>
      </w:r>
      <w:r>
        <w:t xml:space="preserve"> Turning point = 0.0037/(2x0.0027) = 0.6852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74C1"/>
      </v:shape>
    </w:pict>
  </w:numPicBullet>
  <w:abstractNum w:abstractNumId="0" w15:restartNumberingAfterBreak="0">
    <w:nsid w:val="002A6AB9"/>
    <w:multiLevelType w:val="hybridMultilevel"/>
    <w:tmpl w:val="2BB8B5DA"/>
    <w:lvl w:ilvl="0" w:tplc="1C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9768A"/>
    <w:multiLevelType w:val="hybridMultilevel"/>
    <w:tmpl w:val="9F0287CC"/>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70AAB"/>
    <w:multiLevelType w:val="hybridMultilevel"/>
    <w:tmpl w:val="2BB8B5DA"/>
    <w:lvl w:ilvl="0" w:tplc="1C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2D1C"/>
    <w:multiLevelType w:val="hybridMultilevel"/>
    <w:tmpl w:val="FA72851A"/>
    <w:lvl w:ilvl="0" w:tplc="95B24DD6">
      <w:start w:val="1"/>
      <w:numFmt w:val="bullet"/>
      <w:lvlText w:val="•"/>
      <w:lvlJc w:val="left"/>
      <w:pPr>
        <w:tabs>
          <w:tab w:val="num" w:pos="720"/>
        </w:tabs>
        <w:ind w:left="720" w:hanging="360"/>
      </w:pPr>
      <w:rPr>
        <w:rFonts w:ascii="Arial" w:hAnsi="Arial" w:hint="default"/>
      </w:rPr>
    </w:lvl>
    <w:lvl w:ilvl="1" w:tplc="844AA566" w:tentative="1">
      <w:start w:val="1"/>
      <w:numFmt w:val="bullet"/>
      <w:lvlText w:val="•"/>
      <w:lvlJc w:val="left"/>
      <w:pPr>
        <w:tabs>
          <w:tab w:val="num" w:pos="1440"/>
        </w:tabs>
        <w:ind w:left="1440" w:hanging="360"/>
      </w:pPr>
      <w:rPr>
        <w:rFonts w:ascii="Arial" w:hAnsi="Arial" w:hint="default"/>
      </w:rPr>
    </w:lvl>
    <w:lvl w:ilvl="2" w:tplc="D6AC17B6" w:tentative="1">
      <w:start w:val="1"/>
      <w:numFmt w:val="bullet"/>
      <w:lvlText w:val="•"/>
      <w:lvlJc w:val="left"/>
      <w:pPr>
        <w:tabs>
          <w:tab w:val="num" w:pos="2160"/>
        </w:tabs>
        <w:ind w:left="2160" w:hanging="360"/>
      </w:pPr>
      <w:rPr>
        <w:rFonts w:ascii="Arial" w:hAnsi="Arial" w:hint="default"/>
      </w:rPr>
    </w:lvl>
    <w:lvl w:ilvl="3" w:tplc="EAF66FF4" w:tentative="1">
      <w:start w:val="1"/>
      <w:numFmt w:val="bullet"/>
      <w:lvlText w:val="•"/>
      <w:lvlJc w:val="left"/>
      <w:pPr>
        <w:tabs>
          <w:tab w:val="num" w:pos="2880"/>
        </w:tabs>
        <w:ind w:left="2880" w:hanging="360"/>
      </w:pPr>
      <w:rPr>
        <w:rFonts w:ascii="Arial" w:hAnsi="Arial" w:hint="default"/>
      </w:rPr>
    </w:lvl>
    <w:lvl w:ilvl="4" w:tplc="657833CC" w:tentative="1">
      <w:start w:val="1"/>
      <w:numFmt w:val="bullet"/>
      <w:lvlText w:val="•"/>
      <w:lvlJc w:val="left"/>
      <w:pPr>
        <w:tabs>
          <w:tab w:val="num" w:pos="3600"/>
        </w:tabs>
        <w:ind w:left="3600" w:hanging="360"/>
      </w:pPr>
      <w:rPr>
        <w:rFonts w:ascii="Arial" w:hAnsi="Arial" w:hint="default"/>
      </w:rPr>
    </w:lvl>
    <w:lvl w:ilvl="5" w:tplc="5FC4564A" w:tentative="1">
      <w:start w:val="1"/>
      <w:numFmt w:val="bullet"/>
      <w:lvlText w:val="•"/>
      <w:lvlJc w:val="left"/>
      <w:pPr>
        <w:tabs>
          <w:tab w:val="num" w:pos="4320"/>
        </w:tabs>
        <w:ind w:left="4320" w:hanging="360"/>
      </w:pPr>
      <w:rPr>
        <w:rFonts w:ascii="Arial" w:hAnsi="Arial" w:hint="default"/>
      </w:rPr>
    </w:lvl>
    <w:lvl w:ilvl="6" w:tplc="DE2A9FC8" w:tentative="1">
      <w:start w:val="1"/>
      <w:numFmt w:val="bullet"/>
      <w:lvlText w:val="•"/>
      <w:lvlJc w:val="left"/>
      <w:pPr>
        <w:tabs>
          <w:tab w:val="num" w:pos="5040"/>
        </w:tabs>
        <w:ind w:left="5040" w:hanging="360"/>
      </w:pPr>
      <w:rPr>
        <w:rFonts w:ascii="Arial" w:hAnsi="Arial" w:hint="default"/>
      </w:rPr>
    </w:lvl>
    <w:lvl w:ilvl="7" w:tplc="50400CFE" w:tentative="1">
      <w:start w:val="1"/>
      <w:numFmt w:val="bullet"/>
      <w:lvlText w:val="•"/>
      <w:lvlJc w:val="left"/>
      <w:pPr>
        <w:tabs>
          <w:tab w:val="num" w:pos="5760"/>
        </w:tabs>
        <w:ind w:left="5760" w:hanging="360"/>
      </w:pPr>
      <w:rPr>
        <w:rFonts w:ascii="Arial" w:hAnsi="Arial" w:hint="default"/>
      </w:rPr>
    </w:lvl>
    <w:lvl w:ilvl="8" w:tplc="AC2CB5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F64026"/>
    <w:multiLevelType w:val="hybridMultilevel"/>
    <w:tmpl w:val="EFA4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353CF"/>
    <w:multiLevelType w:val="hybridMultilevel"/>
    <w:tmpl w:val="F62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B007C"/>
    <w:multiLevelType w:val="hybridMultilevel"/>
    <w:tmpl w:val="74BE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B1E51"/>
    <w:multiLevelType w:val="hybridMultilevel"/>
    <w:tmpl w:val="5212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634B0"/>
    <w:multiLevelType w:val="hybridMultilevel"/>
    <w:tmpl w:val="FBB2A84E"/>
    <w:lvl w:ilvl="0" w:tplc="58A419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06235"/>
    <w:multiLevelType w:val="hybridMultilevel"/>
    <w:tmpl w:val="11F8A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1097A"/>
    <w:multiLevelType w:val="hybridMultilevel"/>
    <w:tmpl w:val="610E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6522F"/>
    <w:multiLevelType w:val="multilevel"/>
    <w:tmpl w:val="3EA6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4217D"/>
    <w:multiLevelType w:val="multilevel"/>
    <w:tmpl w:val="C520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D1E2D"/>
    <w:multiLevelType w:val="hybridMultilevel"/>
    <w:tmpl w:val="9ABCAA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20B51"/>
    <w:multiLevelType w:val="hybridMultilevel"/>
    <w:tmpl w:val="9118B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E3B1F"/>
    <w:multiLevelType w:val="hybridMultilevel"/>
    <w:tmpl w:val="2BB8B5DA"/>
    <w:lvl w:ilvl="0" w:tplc="1C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861CB"/>
    <w:multiLevelType w:val="hybridMultilevel"/>
    <w:tmpl w:val="E962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45F79"/>
    <w:multiLevelType w:val="hybridMultilevel"/>
    <w:tmpl w:val="5212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C572E"/>
    <w:multiLevelType w:val="hybridMultilevel"/>
    <w:tmpl w:val="8D12977A"/>
    <w:lvl w:ilvl="0" w:tplc="4B36A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54F50"/>
    <w:multiLevelType w:val="hybridMultilevel"/>
    <w:tmpl w:val="C2F2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16383"/>
    <w:multiLevelType w:val="multilevel"/>
    <w:tmpl w:val="AC0E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620A37"/>
    <w:multiLevelType w:val="hybridMultilevel"/>
    <w:tmpl w:val="FBB2A84E"/>
    <w:lvl w:ilvl="0" w:tplc="58A419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20A2A"/>
    <w:multiLevelType w:val="hybridMultilevel"/>
    <w:tmpl w:val="5294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E57D9"/>
    <w:multiLevelType w:val="hybridMultilevel"/>
    <w:tmpl w:val="BC663620"/>
    <w:lvl w:ilvl="0" w:tplc="B4B65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1F0CDC"/>
    <w:multiLevelType w:val="hybridMultilevel"/>
    <w:tmpl w:val="2AC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D0BB1"/>
    <w:multiLevelType w:val="hybridMultilevel"/>
    <w:tmpl w:val="7DA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24025"/>
    <w:multiLevelType w:val="multilevel"/>
    <w:tmpl w:val="FEA0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83BE3"/>
    <w:multiLevelType w:val="multilevel"/>
    <w:tmpl w:val="B498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A6058D"/>
    <w:multiLevelType w:val="hybridMultilevel"/>
    <w:tmpl w:val="FD460F5E"/>
    <w:lvl w:ilvl="0" w:tplc="906E7A0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5FC963D5"/>
    <w:multiLevelType w:val="hybridMultilevel"/>
    <w:tmpl w:val="42181B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F3DC4"/>
    <w:multiLevelType w:val="hybridMultilevel"/>
    <w:tmpl w:val="1238362A"/>
    <w:lvl w:ilvl="0" w:tplc="9F46B5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E44D7"/>
    <w:multiLevelType w:val="hybridMultilevel"/>
    <w:tmpl w:val="2BB8B5DA"/>
    <w:lvl w:ilvl="0" w:tplc="1C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B41C6"/>
    <w:multiLevelType w:val="hybridMultilevel"/>
    <w:tmpl w:val="02FCE718"/>
    <w:lvl w:ilvl="0" w:tplc="427E5BB0">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5A5292"/>
    <w:multiLevelType w:val="hybridMultilevel"/>
    <w:tmpl w:val="005A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E64A0"/>
    <w:multiLevelType w:val="hybridMultilevel"/>
    <w:tmpl w:val="18FE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D1C66"/>
    <w:multiLevelType w:val="multilevel"/>
    <w:tmpl w:val="3AC6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9"/>
  </w:num>
  <w:num w:numId="3">
    <w:abstractNumId w:val="7"/>
  </w:num>
  <w:num w:numId="4">
    <w:abstractNumId w:val="0"/>
  </w:num>
  <w:num w:numId="5">
    <w:abstractNumId w:val="10"/>
  </w:num>
  <w:num w:numId="6">
    <w:abstractNumId w:val="8"/>
  </w:num>
  <w:num w:numId="7">
    <w:abstractNumId w:val="27"/>
  </w:num>
  <w:num w:numId="8">
    <w:abstractNumId w:val="11"/>
  </w:num>
  <w:num w:numId="9">
    <w:abstractNumId w:val="12"/>
  </w:num>
  <w:num w:numId="10">
    <w:abstractNumId w:val="35"/>
  </w:num>
  <w:num w:numId="11">
    <w:abstractNumId w:val="6"/>
  </w:num>
  <w:num w:numId="12">
    <w:abstractNumId w:val="13"/>
  </w:num>
  <w:num w:numId="13">
    <w:abstractNumId w:val="33"/>
  </w:num>
  <w:num w:numId="14">
    <w:abstractNumId w:val="16"/>
  </w:num>
  <w:num w:numId="15">
    <w:abstractNumId w:val="17"/>
  </w:num>
  <w:num w:numId="16">
    <w:abstractNumId w:val="3"/>
  </w:num>
  <w:num w:numId="17">
    <w:abstractNumId w:val="34"/>
  </w:num>
  <w:num w:numId="18">
    <w:abstractNumId w:val="5"/>
  </w:num>
  <w:num w:numId="19">
    <w:abstractNumId w:val="4"/>
  </w:num>
  <w:num w:numId="20">
    <w:abstractNumId w:val="32"/>
  </w:num>
  <w:num w:numId="21">
    <w:abstractNumId w:val="24"/>
  </w:num>
  <w:num w:numId="22">
    <w:abstractNumId w:val="21"/>
  </w:num>
  <w:num w:numId="23">
    <w:abstractNumId w:val="1"/>
  </w:num>
  <w:num w:numId="24">
    <w:abstractNumId w:val="25"/>
  </w:num>
  <w:num w:numId="25">
    <w:abstractNumId w:val="26"/>
  </w:num>
  <w:num w:numId="26">
    <w:abstractNumId w:val="20"/>
  </w:num>
  <w:num w:numId="27">
    <w:abstractNumId w:val="23"/>
  </w:num>
  <w:num w:numId="28">
    <w:abstractNumId w:val="2"/>
  </w:num>
  <w:num w:numId="29">
    <w:abstractNumId w:val="2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num>
  <w:num w:numId="33">
    <w:abstractNumId w:val="18"/>
  </w:num>
  <w:num w:numId="34">
    <w:abstractNumId w:val="31"/>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9E"/>
    <w:rsid w:val="00000185"/>
    <w:rsid w:val="000004CA"/>
    <w:rsid w:val="000004F5"/>
    <w:rsid w:val="00000744"/>
    <w:rsid w:val="00000775"/>
    <w:rsid w:val="00000905"/>
    <w:rsid w:val="00000DC0"/>
    <w:rsid w:val="00000F9E"/>
    <w:rsid w:val="00001013"/>
    <w:rsid w:val="00001456"/>
    <w:rsid w:val="00001792"/>
    <w:rsid w:val="000019DD"/>
    <w:rsid w:val="00001AF4"/>
    <w:rsid w:val="00001C1F"/>
    <w:rsid w:val="00001E29"/>
    <w:rsid w:val="00001F3B"/>
    <w:rsid w:val="0000292B"/>
    <w:rsid w:val="00002A75"/>
    <w:rsid w:val="00002BF6"/>
    <w:rsid w:val="00002C01"/>
    <w:rsid w:val="00002E91"/>
    <w:rsid w:val="0000308F"/>
    <w:rsid w:val="0000334B"/>
    <w:rsid w:val="00003607"/>
    <w:rsid w:val="000036C3"/>
    <w:rsid w:val="00003775"/>
    <w:rsid w:val="00003ACF"/>
    <w:rsid w:val="0000436F"/>
    <w:rsid w:val="0000439D"/>
    <w:rsid w:val="0000443E"/>
    <w:rsid w:val="0000449B"/>
    <w:rsid w:val="000046CB"/>
    <w:rsid w:val="00004930"/>
    <w:rsid w:val="0000497D"/>
    <w:rsid w:val="000049AD"/>
    <w:rsid w:val="000051DA"/>
    <w:rsid w:val="0000522C"/>
    <w:rsid w:val="00005E1E"/>
    <w:rsid w:val="00005E1F"/>
    <w:rsid w:val="0000608A"/>
    <w:rsid w:val="0000638D"/>
    <w:rsid w:val="00006A96"/>
    <w:rsid w:val="00006BC8"/>
    <w:rsid w:val="00006DD0"/>
    <w:rsid w:val="00007552"/>
    <w:rsid w:val="00007767"/>
    <w:rsid w:val="00007BC4"/>
    <w:rsid w:val="00007D07"/>
    <w:rsid w:val="00010304"/>
    <w:rsid w:val="00010A75"/>
    <w:rsid w:val="00010B63"/>
    <w:rsid w:val="000110E9"/>
    <w:rsid w:val="00011849"/>
    <w:rsid w:val="00011A6A"/>
    <w:rsid w:val="00011F50"/>
    <w:rsid w:val="00012400"/>
    <w:rsid w:val="0001256B"/>
    <w:rsid w:val="0001259B"/>
    <w:rsid w:val="00012AD4"/>
    <w:rsid w:val="00012CB7"/>
    <w:rsid w:val="00013092"/>
    <w:rsid w:val="00013172"/>
    <w:rsid w:val="000131DD"/>
    <w:rsid w:val="000132BE"/>
    <w:rsid w:val="0001330A"/>
    <w:rsid w:val="000134F5"/>
    <w:rsid w:val="00013A33"/>
    <w:rsid w:val="00013A93"/>
    <w:rsid w:val="00013CA1"/>
    <w:rsid w:val="00014100"/>
    <w:rsid w:val="000141C3"/>
    <w:rsid w:val="000141C7"/>
    <w:rsid w:val="00014260"/>
    <w:rsid w:val="00014B5E"/>
    <w:rsid w:val="00014B81"/>
    <w:rsid w:val="00014F8D"/>
    <w:rsid w:val="00014FDD"/>
    <w:rsid w:val="000150F5"/>
    <w:rsid w:val="0001517A"/>
    <w:rsid w:val="00015464"/>
    <w:rsid w:val="00015809"/>
    <w:rsid w:val="00015A4F"/>
    <w:rsid w:val="00015AA4"/>
    <w:rsid w:val="00015D03"/>
    <w:rsid w:val="0001606C"/>
    <w:rsid w:val="00016283"/>
    <w:rsid w:val="0001686E"/>
    <w:rsid w:val="000169B1"/>
    <w:rsid w:val="00016CCE"/>
    <w:rsid w:val="00016FF4"/>
    <w:rsid w:val="00017158"/>
    <w:rsid w:val="000173FB"/>
    <w:rsid w:val="0001750C"/>
    <w:rsid w:val="0001768C"/>
    <w:rsid w:val="0001776B"/>
    <w:rsid w:val="00017D29"/>
    <w:rsid w:val="00017EE3"/>
    <w:rsid w:val="00017F8C"/>
    <w:rsid w:val="000203E8"/>
    <w:rsid w:val="0002044D"/>
    <w:rsid w:val="00020516"/>
    <w:rsid w:val="0002069B"/>
    <w:rsid w:val="00020793"/>
    <w:rsid w:val="00020AAD"/>
    <w:rsid w:val="0002155B"/>
    <w:rsid w:val="00021596"/>
    <w:rsid w:val="00021DC6"/>
    <w:rsid w:val="00021FC6"/>
    <w:rsid w:val="0002220F"/>
    <w:rsid w:val="00022F47"/>
    <w:rsid w:val="00023324"/>
    <w:rsid w:val="000237B5"/>
    <w:rsid w:val="00024058"/>
    <w:rsid w:val="00024284"/>
    <w:rsid w:val="00024391"/>
    <w:rsid w:val="0002497E"/>
    <w:rsid w:val="00024A66"/>
    <w:rsid w:val="00024D5A"/>
    <w:rsid w:val="00025449"/>
    <w:rsid w:val="00025ADE"/>
    <w:rsid w:val="00025AEC"/>
    <w:rsid w:val="00025F00"/>
    <w:rsid w:val="00025F92"/>
    <w:rsid w:val="000263C0"/>
    <w:rsid w:val="00026A9A"/>
    <w:rsid w:val="00027255"/>
    <w:rsid w:val="000274D3"/>
    <w:rsid w:val="000278F1"/>
    <w:rsid w:val="00027926"/>
    <w:rsid w:val="0002799F"/>
    <w:rsid w:val="00027DB1"/>
    <w:rsid w:val="000300E5"/>
    <w:rsid w:val="000308CE"/>
    <w:rsid w:val="00030C15"/>
    <w:rsid w:val="00030D3F"/>
    <w:rsid w:val="00030F65"/>
    <w:rsid w:val="000311C3"/>
    <w:rsid w:val="00031254"/>
    <w:rsid w:val="00031600"/>
    <w:rsid w:val="000317FE"/>
    <w:rsid w:val="0003183B"/>
    <w:rsid w:val="00031DD9"/>
    <w:rsid w:val="00031EE0"/>
    <w:rsid w:val="00032044"/>
    <w:rsid w:val="000320B5"/>
    <w:rsid w:val="0003225F"/>
    <w:rsid w:val="000322A1"/>
    <w:rsid w:val="000324FD"/>
    <w:rsid w:val="0003263E"/>
    <w:rsid w:val="000328D5"/>
    <w:rsid w:val="00032E5A"/>
    <w:rsid w:val="0003329D"/>
    <w:rsid w:val="00033467"/>
    <w:rsid w:val="000335B1"/>
    <w:rsid w:val="0003366C"/>
    <w:rsid w:val="00033B90"/>
    <w:rsid w:val="000347CB"/>
    <w:rsid w:val="000349C2"/>
    <w:rsid w:val="00034B29"/>
    <w:rsid w:val="00034B56"/>
    <w:rsid w:val="00034CAA"/>
    <w:rsid w:val="00034CC1"/>
    <w:rsid w:val="00034F02"/>
    <w:rsid w:val="00034FA2"/>
    <w:rsid w:val="000350E9"/>
    <w:rsid w:val="000354BD"/>
    <w:rsid w:val="0003585A"/>
    <w:rsid w:val="000358EC"/>
    <w:rsid w:val="00035D7A"/>
    <w:rsid w:val="0003617A"/>
    <w:rsid w:val="000363E6"/>
    <w:rsid w:val="0003663F"/>
    <w:rsid w:val="00036A20"/>
    <w:rsid w:val="00036EC5"/>
    <w:rsid w:val="00037288"/>
    <w:rsid w:val="000379F1"/>
    <w:rsid w:val="00037BC2"/>
    <w:rsid w:val="0004050A"/>
    <w:rsid w:val="00040732"/>
    <w:rsid w:val="00040ECB"/>
    <w:rsid w:val="00041166"/>
    <w:rsid w:val="000411EB"/>
    <w:rsid w:val="00041208"/>
    <w:rsid w:val="000414E8"/>
    <w:rsid w:val="0004172D"/>
    <w:rsid w:val="000417D1"/>
    <w:rsid w:val="000417D7"/>
    <w:rsid w:val="00041801"/>
    <w:rsid w:val="00041963"/>
    <w:rsid w:val="00041BC8"/>
    <w:rsid w:val="00041C41"/>
    <w:rsid w:val="000421F7"/>
    <w:rsid w:val="0004220D"/>
    <w:rsid w:val="0004224D"/>
    <w:rsid w:val="0004234D"/>
    <w:rsid w:val="00042520"/>
    <w:rsid w:val="000425A3"/>
    <w:rsid w:val="000425B4"/>
    <w:rsid w:val="000425BA"/>
    <w:rsid w:val="00042941"/>
    <w:rsid w:val="000430EE"/>
    <w:rsid w:val="000434B3"/>
    <w:rsid w:val="00043BB9"/>
    <w:rsid w:val="0004421F"/>
    <w:rsid w:val="00044615"/>
    <w:rsid w:val="000446D1"/>
    <w:rsid w:val="0004477D"/>
    <w:rsid w:val="000449C9"/>
    <w:rsid w:val="00044C18"/>
    <w:rsid w:val="00044C81"/>
    <w:rsid w:val="00044D93"/>
    <w:rsid w:val="000451D9"/>
    <w:rsid w:val="00045292"/>
    <w:rsid w:val="00045297"/>
    <w:rsid w:val="000453E4"/>
    <w:rsid w:val="00045582"/>
    <w:rsid w:val="0004595C"/>
    <w:rsid w:val="00045E1D"/>
    <w:rsid w:val="00046018"/>
    <w:rsid w:val="0004602B"/>
    <w:rsid w:val="00046B8F"/>
    <w:rsid w:val="00046C8A"/>
    <w:rsid w:val="00046CFA"/>
    <w:rsid w:val="00046DE5"/>
    <w:rsid w:val="00046FC4"/>
    <w:rsid w:val="000470F9"/>
    <w:rsid w:val="00047440"/>
    <w:rsid w:val="000475A2"/>
    <w:rsid w:val="0004772D"/>
    <w:rsid w:val="00047864"/>
    <w:rsid w:val="00047932"/>
    <w:rsid w:val="000479BB"/>
    <w:rsid w:val="00047AC2"/>
    <w:rsid w:val="0005004E"/>
    <w:rsid w:val="0005016B"/>
    <w:rsid w:val="000503AE"/>
    <w:rsid w:val="00050415"/>
    <w:rsid w:val="00050557"/>
    <w:rsid w:val="00050922"/>
    <w:rsid w:val="00050C32"/>
    <w:rsid w:val="00050DF2"/>
    <w:rsid w:val="00051094"/>
    <w:rsid w:val="00051154"/>
    <w:rsid w:val="0005141B"/>
    <w:rsid w:val="00051469"/>
    <w:rsid w:val="0005157C"/>
    <w:rsid w:val="00051898"/>
    <w:rsid w:val="00051A1C"/>
    <w:rsid w:val="00051CB0"/>
    <w:rsid w:val="000523D0"/>
    <w:rsid w:val="00052550"/>
    <w:rsid w:val="000525EA"/>
    <w:rsid w:val="00052E5A"/>
    <w:rsid w:val="00052E5B"/>
    <w:rsid w:val="00053282"/>
    <w:rsid w:val="000534DC"/>
    <w:rsid w:val="000546CF"/>
    <w:rsid w:val="0005502F"/>
    <w:rsid w:val="000556BC"/>
    <w:rsid w:val="00055799"/>
    <w:rsid w:val="00055B4D"/>
    <w:rsid w:val="00055E1C"/>
    <w:rsid w:val="000564AD"/>
    <w:rsid w:val="000565B9"/>
    <w:rsid w:val="000565F0"/>
    <w:rsid w:val="0005681B"/>
    <w:rsid w:val="00056876"/>
    <w:rsid w:val="00056A8C"/>
    <w:rsid w:val="00056D40"/>
    <w:rsid w:val="00056EEB"/>
    <w:rsid w:val="000570CD"/>
    <w:rsid w:val="0005723D"/>
    <w:rsid w:val="000572F5"/>
    <w:rsid w:val="00057433"/>
    <w:rsid w:val="00057FC1"/>
    <w:rsid w:val="000600CF"/>
    <w:rsid w:val="0006063A"/>
    <w:rsid w:val="000606DD"/>
    <w:rsid w:val="00060937"/>
    <w:rsid w:val="00060992"/>
    <w:rsid w:val="000609D3"/>
    <w:rsid w:val="00060AA7"/>
    <w:rsid w:val="00061286"/>
    <w:rsid w:val="000614C1"/>
    <w:rsid w:val="0006160F"/>
    <w:rsid w:val="000618BB"/>
    <w:rsid w:val="000619CA"/>
    <w:rsid w:val="00061C0D"/>
    <w:rsid w:val="00061DCD"/>
    <w:rsid w:val="00062182"/>
    <w:rsid w:val="0006218C"/>
    <w:rsid w:val="000626E8"/>
    <w:rsid w:val="0006278F"/>
    <w:rsid w:val="0006286F"/>
    <w:rsid w:val="0006288B"/>
    <w:rsid w:val="00062990"/>
    <w:rsid w:val="00062B8F"/>
    <w:rsid w:val="00062C0C"/>
    <w:rsid w:val="000630B4"/>
    <w:rsid w:val="00063636"/>
    <w:rsid w:val="000637FB"/>
    <w:rsid w:val="000642D0"/>
    <w:rsid w:val="0006445C"/>
    <w:rsid w:val="00064591"/>
    <w:rsid w:val="00064E34"/>
    <w:rsid w:val="00065057"/>
    <w:rsid w:val="000650E7"/>
    <w:rsid w:val="0006512C"/>
    <w:rsid w:val="00065221"/>
    <w:rsid w:val="000653ED"/>
    <w:rsid w:val="0006542D"/>
    <w:rsid w:val="000656F4"/>
    <w:rsid w:val="00065857"/>
    <w:rsid w:val="00065E7F"/>
    <w:rsid w:val="00066013"/>
    <w:rsid w:val="00066160"/>
    <w:rsid w:val="000661BD"/>
    <w:rsid w:val="00066ADA"/>
    <w:rsid w:val="00066E98"/>
    <w:rsid w:val="000674D3"/>
    <w:rsid w:val="00067B26"/>
    <w:rsid w:val="00067F18"/>
    <w:rsid w:val="000701CE"/>
    <w:rsid w:val="000702B4"/>
    <w:rsid w:val="0007037C"/>
    <w:rsid w:val="00070533"/>
    <w:rsid w:val="00070A69"/>
    <w:rsid w:val="00070B38"/>
    <w:rsid w:val="00070E4C"/>
    <w:rsid w:val="00070F4F"/>
    <w:rsid w:val="0007126E"/>
    <w:rsid w:val="00071280"/>
    <w:rsid w:val="000714BD"/>
    <w:rsid w:val="000719B4"/>
    <w:rsid w:val="00072298"/>
    <w:rsid w:val="000724BF"/>
    <w:rsid w:val="00072589"/>
    <w:rsid w:val="000726F8"/>
    <w:rsid w:val="00072A0C"/>
    <w:rsid w:val="0007307F"/>
    <w:rsid w:val="0007308A"/>
    <w:rsid w:val="00073624"/>
    <w:rsid w:val="00073672"/>
    <w:rsid w:val="0007385F"/>
    <w:rsid w:val="00073B87"/>
    <w:rsid w:val="00074013"/>
    <w:rsid w:val="0007411D"/>
    <w:rsid w:val="00074157"/>
    <w:rsid w:val="00074468"/>
    <w:rsid w:val="00074693"/>
    <w:rsid w:val="00074720"/>
    <w:rsid w:val="000749C6"/>
    <w:rsid w:val="00074B16"/>
    <w:rsid w:val="00074B9A"/>
    <w:rsid w:val="0007523E"/>
    <w:rsid w:val="00075959"/>
    <w:rsid w:val="000759F1"/>
    <w:rsid w:val="00075A47"/>
    <w:rsid w:val="00075C4F"/>
    <w:rsid w:val="00075C99"/>
    <w:rsid w:val="00075DC7"/>
    <w:rsid w:val="00075E35"/>
    <w:rsid w:val="00075F92"/>
    <w:rsid w:val="000763FB"/>
    <w:rsid w:val="000764B3"/>
    <w:rsid w:val="00076764"/>
    <w:rsid w:val="00076B62"/>
    <w:rsid w:val="00077514"/>
    <w:rsid w:val="00077AF4"/>
    <w:rsid w:val="00077B30"/>
    <w:rsid w:val="00077B48"/>
    <w:rsid w:val="00077CD3"/>
    <w:rsid w:val="00077FFD"/>
    <w:rsid w:val="000802E3"/>
    <w:rsid w:val="000805AE"/>
    <w:rsid w:val="00080628"/>
    <w:rsid w:val="000809D0"/>
    <w:rsid w:val="00080D4D"/>
    <w:rsid w:val="00080FFA"/>
    <w:rsid w:val="00081195"/>
    <w:rsid w:val="0008188A"/>
    <w:rsid w:val="00081B17"/>
    <w:rsid w:val="00082665"/>
    <w:rsid w:val="00082694"/>
    <w:rsid w:val="00082710"/>
    <w:rsid w:val="00082B7C"/>
    <w:rsid w:val="00082F6B"/>
    <w:rsid w:val="00083099"/>
    <w:rsid w:val="000833B1"/>
    <w:rsid w:val="000838D2"/>
    <w:rsid w:val="000838FC"/>
    <w:rsid w:val="00083948"/>
    <w:rsid w:val="00083950"/>
    <w:rsid w:val="00083987"/>
    <w:rsid w:val="00083A10"/>
    <w:rsid w:val="00083B9D"/>
    <w:rsid w:val="00083C3A"/>
    <w:rsid w:val="00083D0E"/>
    <w:rsid w:val="00084184"/>
    <w:rsid w:val="00084430"/>
    <w:rsid w:val="000844A0"/>
    <w:rsid w:val="00084610"/>
    <w:rsid w:val="00084673"/>
    <w:rsid w:val="0008467E"/>
    <w:rsid w:val="0008497B"/>
    <w:rsid w:val="00084D4D"/>
    <w:rsid w:val="00084FC6"/>
    <w:rsid w:val="0008518C"/>
    <w:rsid w:val="00085476"/>
    <w:rsid w:val="00085B05"/>
    <w:rsid w:val="00085CF4"/>
    <w:rsid w:val="00086233"/>
    <w:rsid w:val="00086610"/>
    <w:rsid w:val="0008674D"/>
    <w:rsid w:val="000867FE"/>
    <w:rsid w:val="0008702B"/>
    <w:rsid w:val="00087137"/>
    <w:rsid w:val="000871C5"/>
    <w:rsid w:val="0008766F"/>
    <w:rsid w:val="0009005D"/>
    <w:rsid w:val="0009007D"/>
    <w:rsid w:val="00090214"/>
    <w:rsid w:val="00090445"/>
    <w:rsid w:val="000907D4"/>
    <w:rsid w:val="000909EB"/>
    <w:rsid w:val="00090E57"/>
    <w:rsid w:val="00090EFA"/>
    <w:rsid w:val="000912D8"/>
    <w:rsid w:val="00091334"/>
    <w:rsid w:val="00091401"/>
    <w:rsid w:val="000919AA"/>
    <w:rsid w:val="00091FC7"/>
    <w:rsid w:val="0009244A"/>
    <w:rsid w:val="000925C6"/>
    <w:rsid w:val="000926F2"/>
    <w:rsid w:val="000927C2"/>
    <w:rsid w:val="00092825"/>
    <w:rsid w:val="00092B66"/>
    <w:rsid w:val="00092C52"/>
    <w:rsid w:val="00092DD0"/>
    <w:rsid w:val="0009303B"/>
    <w:rsid w:val="0009390C"/>
    <w:rsid w:val="00093B07"/>
    <w:rsid w:val="00093DA0"/>
    <w:rsid w:val="00093EC7"/>
    <w:rsid w:val="00093EDE"/>
    <w:rsid w:val="00094062"/>
    <w:rsid w:val="000940AC"/>
    <w:rsid w:val="0009431C"/>
    <w:rsid w:val="0009435D"/>
    <w:rsid w:val="00094CD9"/>
    <w:rsid w:val="000950B6"/>
    <w:rsid w:val="00095469"/>
    <w:rsid w:val="0009594D"/>
    <w:rsid w:val="00095A89"/>
    <w:rsid w:val="00095B80"/>
    <w:rsid w:val="00095E0D"/>
    <w:rsid w:val="00095F01"/>
    <w:rsid w:val="00096216"/>
    <w:rsid w:val="0009635F"/>
    <w:rsid w:val="0009643F"/>
    <w:rsid w:val="00096676"/>
    <w:rsid w:val="000969C4"/>
    <w:rsid w:val="000970A9"/>
    <w:rsid w:val="00097288"/>
    <w:rsid w:val="00097332"/>
    <w:rsid w:val="000973A4"/>
    <w:rsid w:val="0009770B"/>
    <w:rsid w:val="00097FE8"/>
    <w:rsid w:val="00097FF1"/>
    <w:rsid w:val="000A0B66"/>
    <w:rsid w:val="000A0F0A"/>
    <w:rsid w:val="000A1011"/>
    <w:rsid w:val="000A126D"/>
    <w:rsid w:val="000A13FA"/>
    <w:rsid w:val="000A146B"/>
    <w:rsid w:val="000A1516"/>
    <w:rsid w:val="000A1544"/>
    <w:rsid w:val="000A167E"/>
    <w:rsid w:val="000A173C"/>
    <w:rsid w:val="000A19C6"/>
    <w:rsid w:val="000A1BCC"/>
    <w:rsid w:val="000A1D1D"/>
    <w:rsid w:val="000A236E"/>
    <w:rsid w:val="000A2577"/>
    <w:rsid w:val="000A273A"/>
    <w:rsid w:val="000A2AF9"/>
    <w:rsid w:val="000A2BF5"/>
    <w:rsid w:val="000A2CEB"/>
    <w:rsid w:val="000A309F"/>
    <w:rsid w:val="000A31E0"/>
    <w:rsid w:val="000A35F6"/>
    <w:rsid w:val="000A38DB"/>
    <w:rsid w:val="000A3CDE"/>
    <w:rsid w:val="000A3D26"/>
    <w:rsid w:val="000A41E1"/>
    <w:rsid w:val="000A4524"/>
    <w:rsid w:val="000A461F"/>
    <w:rsid w:val="000A46E0"/>
    <w:rsid w:val="000A49C6"/>
    <w:rsid w:val="000A4A63"/>
    <w:rsid w:val="000A4AFE"/>
    <w:rsid w:val="000A4C73"/>
    <w:rsid w:val="000A5027"/>
    <w:rsid w:val="000A5222"/>
    <w:rsid w:val="000A5307"/>
    <w:rsid w:val="000A597B"/>
    <w:rsid w:val="000A5A2D"/>
    <w:rsid w:val="000A604C"/>
    <w:rsid w:val="000A647B"/>
    <w:rsid w:val="000A65A7"/>
    <w:rsid w:val="000A65F5"/>
    <w:rsid w:val="000A762D"/>
    <w:rsid w:val="000A79C1"/>
    <w:rsid w:val="000A7AFC"/>
    <w:rsid w:val="000A7D45"/>
    <w:rsid w:val="000A7DE0"/>
    <w:rsid w:val="000B0042"/>
    <w:rsid w:val="000B0107"/>
    <w:rsid w:val="000B0135"/>
    <w:rsid w:val="000B01B8"/>
    <w:rsid w:val="000B02E0"/>
    <w:rsid w:val="000B0555"/>
    <w:rsid w:val="000B0560"/>
    <w:rsid w:val="000B06DD"/>
    <w:rsid w:val="000B0948"/>
    <w:rsid w:val="000B0A2F"/>
    <w:rsid w:val="000B0B8A"/>
    <w:rsid w:val="000B0C3B"/>
    <w:rsid w:val="000B0E02"/>
    <w:rsid w:val="000B1291"/>
    <w:rsid w:val="000B130A"/>
    <w:rsid w:val="000B1B99"/>
    <w:rsid w:val="000B1D7F"/>
    <w:rsid w:val="000B1EFB"/>
    <w:rsid w:val="000B2028"/>
    <w:rsid w:val="000B2407"/>
    <w:rsid w:val="000B2535"/>
    <w:rsid w:val="000B2596"/>
    <w:rsid w:val="000B2B3A"/>
    <w:rsid w:val="000B2BA4"/>
    <w:rsid w:val="000B2C92"/>
    <w:rsid w:val="000B315E"/>
    <w:rsid w:val="000B33D3"/>
    <w:rsid w:val="000B3454"/>
    <w:rsid w:val="000B3903"/>
    <w:rsid w:val="000B3C42"/>
    <w:rsid w:val="000B3DC4"/>
    <w:rsid w:val="000B3DE9"/>
    <w:rsid w:val="000B4031"/>
    <w:rsid w:val="000B445C"/>
    <w:rsid w:val="000B4693"/>
    <w:rsid w:val="000B4939"/>
    <w:rsid w:val="000B4BEE"/>
    <w:rsid w:val="000B503A"/>
    <w:rsid w:val="000B51D4"/>
    <w:rsid w:val="000B5291"/>
    <w:rsid w:val="000B56AD"/>
    <w:rsid w:val="000B5B01"/>
    <w:rsid w:val="000B5B04"/>
    <w:rsid w:val="000B5CBE"/>
    <w:rsid w:val="000B5CE0"/>
    <w:rsid w:val="000B5F81"/>
    <w:rsid w:val="000B6280"/>
    <w:rsid w:val="000B6367"/>
    <w:rsid w:val="000B6371"/>
    <w:rsid w:val="000B6571"/>
    <w:rsid w:val="000B691F"/>
    <w:rsid w:val="000B6A08"/>
    <w:rsid w:val="000B70E3"/>
    <w:rsid w:val="000B7215"/>
    <w:rsid w:val="000B7235"/>
    <w:rsid w:val="000B728B"/>
    <w:rsid w:val="000B7576"/>
    <w:rsid w:val="000B7627"/>
    <w:rsid w:val="000B786D"/>
    <w:rsid w:val="000B7C4A"/>
    <w:rsid w:val="000C01BE"/>
    <w:rsid w:val="000C024D"/>
    <w:rsid w:val="000C02DB"/>
    <w:rsid w:val="000C02F8"/>
    <w:rsid w:val="000C04C6"/>
    <w:rsid w:val="000C06CA"/>
    <w:rsid w:val="000C082D"/>
    <w:rsid w:val="000C0960"/>
    <w:rsid w:val="000C0AF8"/>
    <w:rsid w:val="000C0F27"/>
    <w:rsid w:val="000C1104"/>
    <w:rsid w:val="000C1188"/>
    <w:rsid w:val="000C148B"/>
    <w:rsid w:val="000C15EF"/>
    <w:rsid w:val="000C177E"/>
    <w:rsid w:val="000C187B"/>
    <w:rsid w:val="000C203C"/>
    <w:rsid w:val="000C219E"/>
    <w:rsid w:val="000C2375"/>
    <w:rsid w:val="000C2528"/>
    <w:rsid w:val="000C2590"/>
    <w:rsid w:val="000C2674"/>
    <w:rsid w:val="000C271A"/>
    <w:rsid w:val="000C27F1"/>
    <w:rsid w:val="000C2954"/>
    <w:rsid w:val="000C296F"/>
    <w:rsid w:val="000C297E"/>
    <w:rsid w:val="000C2A28"/>
    <w:rsid w:val="000C2F85"/>
    <w:rsid w:val="000C3182"/>
    <w:rsid w:val="000C32E2"/>
    <w:rsid w:val="000C345E"/>
    <w:rsid w:val="000C3611"/>
    <w:rsid w:val="000C364C"/>
    <w:rsid w:val="000C3BE6"/>
    <w:rsid w:val="000C3C40"/>
    <w:rsid w:val="000C3D61"/>
    <w:rsid w:val="000C3D63"/>
    <w:rsid w:val="000C3EE6"/>
    <w:rsid w:val="000C3F39"/>
    <w:rsid w:val="000C3FD1"/>
    <w:rsid w:val="000C49F5"/>
    <w:rsid w:val="000C4C8A"/>
    <w:rsid w:val="000C4CB3"/>
    <w:rsid w:val="000C4D11"/>
    <w:rsid w:val="000C4D56"/>
    <w:rsid w:val="000C5682"/>
    <w:rsid w:val="000C56DC"/>
    <w:rsid w:val="000C57B3"/>
    <w:rsid w:val="000C5837"/>
    <w:rsid w:val="000C5A77"/>
    <w:rsid w:val="000C5AB5"/>
    <w:rsid w:val="000C5B1F"/>
    <w:rsid w:val="000C5D73"/>
    <w:rsid w:val="000C6186"/>
    <w:rsid w:val="000C63D4"/>
    <w:rsid w:val="000C6A26"/>
    <w:rsid w:val="000C6F1A"/>
    <w:rsid w:val="000C7087"/>
    <w:rsid w:val="000C724E"/>
    <w:rsid w:val="000C7495"/>
    <w:rsid w:val="000C7786"/>
    <w:rsid w:val="000C79E0"/>
    <w:rsid w:val="000C7A3F"/>
    <w:rsid w:val="000C7AEC"/>
    <w:rsid w:val="000C7DF4"/>
    <w:rsid w:val="000C7E1C"/>
    <w:rsid w:val="000C7E78"/>
    <w:rsid w:val="000C7EA7"/>
    <w:rsid w:val="000D01A3"/>
    <w:rsid w:val="000D07A7"/>
    <w:rsid w:val="000D0A02"/>
    <w:rsid w:val="000D0BED"/>
    <w:rsid w:val="000D0E54"/>
    <w:rsid w:val="000D1248"/>
    <w:rsid w:val="000D1915"/>
    <w:rsid w:val="000D1B36"/>
    <w:rsid w:val="000D1CF3"/>
    <w:rsid w:val="000D1E55"/>
    <w:rsid w:val="000D21EF"/>
    <w:rsid w:val="000D24C0"/>
    <w:rsid w:val="000D27BF"/>
    <w:rsid w:val="000D2A42"/>
    <w:rsid w:val="000D2A45"/>
    <w:rsid w:val="000D2AAD"/>
    <w:rsid w:val="000D2AB5"/>
    <w:rsid w:val="000D2BB1"/>
    <w:rsid w:val="000D312D"/>
    <w:rsid w:val="000D31BD"/>
    <w:rsid w:val="000D32C6"/>
    <w:rsid w:val="000D3357"/>
    <w:rsid w:val="000D33C0"/>
    <w:rsid w:val="000D35F9"/>
    <w:rsid w:val="000D3B67"/>
    <w:rsid w:val="000D3F66"/>
    <w:rsid w:val="000D43FD"/>
    <w:rsid w:val="000D4A86"/>
    <w:rsid w:val="000D50D1"/>
    <w:rsid w:val="000D550A"/>
    <w:rsid w:val="000D550D"/>
    <w:rsid w:val="000D5C21"/>
    <w:rsid w:val="000D5C74"/>
    <w:rsid w:val="000D652D"/>
    <w:rsid w:val="000D67A9"/>
    <w:rsid w:val="000D6B93"/>
    <w:rsid w:val="000D6DD2"/>
    <w:rsid w:val="000D6EE3"/>
    <w:rsid w:val="000D70B0"/>
    <w:rsid w:val="000D70F8"/>
    <w:rsid w:val="000D71F1"/>
    <w:rsid w:val="000D7761"/>
    <w:rsid w:val="000D7A3B"/>
    <w:rsid w:val="000E04CD"/>
    <w:rsid w:val="000E0690"/>
    <w:rsid w:val="000E0ABE"/>
    <w:rsid w:val="000E0E80"/>
    <w:rsid w:val="000E131C"/>
    <w:rsid w:val="000E16A8"/>
    <w:rsid w:val="000E16ED"/>
    <w:rsid w:val="000E17B2"/>
    <w:rsid w:val="000E1805"/>
    <w:rsid w:val="000E1E48"/>
    <w:rsid w:val="000E1F44"/>
    <w:rsid w:val="000E20B8"/>
    <w:rsid w:val="000E21BA"/>
    <w:rsid w:val="000E24AE"/>
    <w:rsid w:val="000E269F"/>
    <w:rsid w:val="000E2B87"/>
    <w:rsid w:val="000E2BD0"/>
    <w:rsid w:val="000E2C26"/>
    <w:rsid w:val="000E2C53"/>
    <w:rsid w:val="000E2DF7"/>
    <w:rsid w:val="000E35F1"/>
    <w:rsid w:val="000E3659"/>
    <w:rsid w:val="000E3827"/>
    <w:rsid w:val="000E3DE4"/>
    <w:rsid w:val="000E415E"/>
    <w:rsid w:val="000E4205"/>
    <w:rsid w:val="000E4305"/>
    <w:rsid w:val="000E4A3D"/>
    <w:rsid w:val="000E4E0B"/>
    <w:rsid w:val="000E5760"/>
    <w:rsid w:val="000E5CF2"/>
    <w:rsid w:val="000E5D67"/>
    <w:rsid w:val="000E5F1C"/>
    <w:rsid w:val="000E5FE8"/>
    <w:rsid w:val="000E6285"/>
    <w:rsid w:val="000E644E"/>
    <w:rsid w:val="000E6516"/>
    <w:rsid w:val="000E69FC"/>
    <w:rsid w:val="000E7049"/>
    <w:rsid w:val="000E70CD"/>
    <w:rsid w:val="000E7507"/>
    <w:rsid w:val="000E779A"/>
    <w:rsid w:val="000E7986"/>
    <w:rsid w:val="000E7A1A"/>
    <w:rsid w:val="000E7B05"/>
    <w:rsid w:val="000E7B5E"/>
    <w:rsid w:val="000E7B5F"/>
    <w:rsid w:val="000E7F5B"/>
    <w:rsid w:val="000F02AD"/>
    <w:rsid w:val="000F02DF"/>
    <w:rsid w:val="000F04FA"/>
    <w:rsid w:val="000F068D"/>
    <w:rsid w:val="000F0AF9"/>
    <w:rsid w:val="000F0D15"/>
    <w:rsid w:val="000F0D2F"/>
    <w:rsid w:val="000F0D6D"/>
    <w:rsid w:val="000F0DD4"/>
    <w:rsid w:val="000F0E2A"/>
    <w:rsid w:val="000F0FC1"/>
    <w:rsid w:val="000F14DD"/>
    <w:rsid w:val="000F1CE3"/>
    <w:rsid w:val="000F1D7A"/>
    <w:rsid w:val="000F24F2"/>
    <w:rsid w:val="000F28F2"/>
    <w:rsid w:val="000F2AAA"/>
    <w:rsid w:val="000F2F27"/>
    <w:rsid w:val="000F2F2A"/>
    <w:rsid w:val="000F2FDD"/>
    <w:rsid w:val="000F31B3"/>
    <w:rsid w:val="000F33D7"/>
    <w:rsid w:val="000F3D3B"/>
    <w:rsid w:val="000F3E59"/>
    <w:rsid w:val="000F3EB1"/>
    <w:rsid w:val="000F3FCB"/>
    <w:rsid w:val="000F4007"/>
    <w:rsid w:val="000F412D"/>
    <w:rsid w:val="000F446D"/>
    <w:rsid w:val="000F467A"/>
    <w:rsid w:val="000F468C"/>
    <w:rsid w:val="000F47F5"/>
    <w:rsid w:val="000F4CCC"/>
    <w:rsid w:val="000F575E"/>
    <w:rsid w:val="000F57BE"/>
    <w:rsid w:val="000F592C"/>
    <w:rsid w:val="000F5B58"/>
    <w:rsid w:val="000F5B6B"/>
    <w:rsid w:val="000F6147"/>
    <w:rsid w:val="000F619E"/>
    <w:rsid w:val="000F6528"/>
    <w:rsid w:val="000F677A"/>
    <w:rsid w:val="000F6AE9"/>
    <w:rsid w:val="000F70A4"/>
    <w:rsid w:val="000F750D"/>
    <w:rsid w:val="000F773C"/>
    <w:rsid w:val="000F7A60"/>
    <w:rsid w:val="000F7ECF"/>
    <w:rsid w:val="000F7FA1"/>
    <w:rsid w:val="00100AAF"/>
    <w:rsid w:val="00100B6B"/>
    <w:rsid w:val="00100C4C"/>
    <w:rsid w:val="00100E8F"/>
    <w:rsid w:val="001012BC"/>
    <w:rsid w:val="0010139C"/>
    <w:rsid w:val="00101603"/>
    <w:rsid w:val="0010165A"/>
    <w:rsid w:val="0010166E"/>
    <w:rsid w:val="00101D54"/>
    <w:rsid w:val="001024AA"/>
    <w:rsid w:val="0010283E"/>
    <w:rsid w:val="00102BE9"/>
    <w:rsid w:val="00102E2F"/>
    <w:rsid w:val="001033BB"/>
    <w:rsid w:val="001035F9"/>
    <w:rsid w:val="00103662"/>
    <w:rsid w:val="00103C34"/>
    <w:rsid w:val="00103C85"/>
    <w:rsid w:val="00103FD5"/>
    <w:rsid w:val="00104262"/>
    <w:rsid w:val="001043C3"/>
    <w:rsid w:val="00104411"/>
    <w:rsid w:val="0010470C"/>
    <w:rsid w:val="001047CB"/>
    <w:rsid w:val="00104836"/>
    <w:rsid w:val="00104A27"/>
    <w:rsid w:val="00105320"/>
    <w:rsid w:val="00105573"/>
    <w:rsid w:val="0010566D"/>
    <w:rsid w:val="00106131"/>
    <w:rsid w:val="0010628D"/>
    <w:rsid w:val="00106384"/>
    <w:rsid w:val="001065EC"/>
    <w:rsid w:val="00106B5A"/>
    <w:rsid w:val="00107333"/>
    <w:rsid w:val="00107431"/>
    <w:rsid w:val="00107BE6"/>
    <w:rsid w:val="00107DD8"/>
    <w:rsid w:val="0011008C"/>
    <w:rsid w:val="00110160"/>
    <w:rsid w:val="001104CD"/>
    <w:rsid w:val="00110521"/>
    <w:rsid w:val="001105B0"/>
    <w:rsid w:val="00110899"/>
    <w:rsid w:val="00110929"/>
    <w:rsid w:val="00110A2F"/>
    <w:rsid w:val="00110EB1"/>
    <w:rsid w:val="0011144A"/>
    <w:rsid w:val="001118FD"/>
    <w:rsid w:val="00111954"/>
    <w:rsid w:val="001119EE"/>
    <w:rsid w:val="00111A87"/>
    <w:rsid w:val="00111B5B"/>
    <w:rsid w:val="00111DF4"/>
    <w:rsid w:val="00112372"/>
    <w:rsid w:val="0011260F"/>
    <w:rsid w:val="00112678"/>
    <w:rsid w:val="001126B2"/>
    <w:rsid w:val="0011273A"/>
    <w:rsid w:val="00113485"/>
    <w:rsid w:val="0011351F"/>
    <w:rsid w:val="001142BD"/>
    <w:rsid w:val="001144A8"/>
    <w:rsid w:val="001145C9"/>
    <w:rsid w:val="00114878"/>
    <w:rsid w:val="00114A53"/>
    <w:rsid w:val="00114B51"/>
    <w:rsid w:val="00114D43"/>
    <w:rsid w:val="0011547B"/>
    <w:rsid w:val="0011626A"/>
    <w:rsid w:val="001162D3"/>
    <w:rsid w:val="00116473"/>
    <w:rsid w:val="00116632"/>
    <w:rsid w:val="001169E4"/>
    <w:rsid w:val="00116BCE"/>
    <w:rsid w:val="0011796B"/>
    <w:rsid w:val="00117A52"/>
    <w:rsid w:val="00117AC6"/>
    <w:rsid w:val="00117B28"/>
    <w:rsid w:val="00120232"/>
    <w:rsid w:val="001203E4"/>
    <w:rsid w:val="0012067F"/>
    <w:rsid w:val="001208D9"/>
    <w:rsid w:val="0012095B"/>
    <w:rsid w:val="00120C4E"/>
    <w:rsid w:val="00120DD9"/>
    <w:rsid w:val="00120FA7"/>
    <w:rsid w:val="001219ED"/>
    <w:rsid w:val="00121CA9"/>
    <w:rsid w:val="00121EB4"/>
    <w:rsid w:val="00121F8A"/>
    <w:rsid w:val="0012220E"/>
    <w:rsid w:val="0012240A"/>
    <w:rsid w:val="00122E26"/>
    <w:rsid w:val="00122E6A"/>
    <w:rsid w:val="00123242"/>
    <w:rsid w:val="0012348A"/>
    <w:rsid w:val="001236EA"/>
    <w:rsid w:val="00123BCC"/>
    <w:rsid w:val="00123CFD"/>
    <w:rsid w:val="00123D90"/>
    <w:rsid w:val="00123E64"/>
    <w:rsid w:val="00123F9C"/>
    <w:rsid w:val="00123FA3"/>
    <w:rsid w:val="0012499C"/>
    <w:rsid w:val="00124E9A"/>
    <w:rsid w:val="00124F4D"/>
    <w:rsid w:val="00125264"/>
    <w:rsid w:val="0012563E"/>
    <w:rsid w:val="00125647"/>
    <w:rsid w:val="001259AE"/>
    <w:rsid w:val="00125BBB"/>
    <w:rsid w:val="00125BFD"/>
    <w:rsid w:val="00125EEE"/>
    <w:rsid w:val="0012656C"/>
    <w:rsid w:val="00126638"/>
    <w:rsid w:val="00126731"/>
    <w:rsid w:val="001267C2"/>
    <w:rsid w:val="00126C61"/>
    <w:rsid w:val="00126DF7"/>
    <w:rsid w:val="00127395"/>
    <w:rsid w:val="0012751C"/>
    <w:rsid w:val="0012783B"/>
    <w:rsid w:val="0012798F"/>
    <w:rsid w:val="00127A44"/>
    <w:rsid w:val="00127CE5"/>
    <w:rsid w:val="00127E46"/>
    <w:rsid w:val="00127F66"/>
    <w:rsid w:val="001303FF"/>
    <w:rsid w:val="00130FB2"/>
    <w:rsid w:val="00131141"/>
    <w:rsid w:val="00131756"/>
    <w:rsid w:val="001318D5"/>
    <w:rsid w:val="00131B3F"/>
    <w:rsid w:val="00131B73"/>
    <w:rsid w:val="00131F5A"/>
    <w:rsid w:val="00132483"/>
    <w:rsid w:val="00132743"/>
    <w:rsid w:val="001327E7"/>
    <w:rsid w:val="001328C4"/>
    <w:rsid w:val="00133444"/>
    <w:rsid w:val="001335AB"/>
    <w:rsid w:val="001336D1"/>
    <w:rsid w:val="001337E9"/>
    <w:rsid w:val="00133BE0"/>
    <w:rsid w:val="00133DDF"/>
    <w:rsid w:val="00134029"/>
    <w:rsid w:val="001340CB"/>
    <w:rsid w:val="0013424B"/>
    <w:rsid w:val="00134260"/>
    <w:rsid w:val="00134333"/>
    <w:rsid w:val="00134478"/>
    <w:rsid w:val="00134790"/>
    <w:rsid w:val="00134B20"/>
    <w:rsid w:val="00134DE1"/>
    <w:rsid w:val="00135C19"/>
    <w:rsid w:val="00135CDD"/>
    <w:rsid w:val="00135CFE"/>
    <w:rsid w:val="00136263"/>
    <w:rsid w:val="001363C3"/>
    <w:rsid w:val="0013687B"/>
    <w:rsid w:val="00136998"/>
    <w:rsid w:val="001369F7"/>
    <w:rsid w:val="00136A36"/>
    <w:rsid w:val="00136D38"/>
    <w:rsid w:val="00136F60"/>
    <w:rsid w:val="00136F61"/>
    <w:rsid w:val="0013718D"/>
    <w:rsid w:val="0013769E"/>
    <w:rsid w:val="00137AF5"/>
    <w:rsid w:val="00137E6A"/>
    <w:rsid w:val="00137F31"/>
    <w:rsid w:val="0014053A"/>
    <w:rsid w:val="001408BF"/>
    <w:rsid w:val="00140C79"/>
    <w:rsid w:val="00140E83"/>
    <w:rsid w:val="00140FD0"/>
    <w:rsid w:val="00140FE0"/>
    <w:rsid w:val="00141438"/>
    <w:rsid w:val="0014183F"/>
    <w:rsid w:val="00141BC8"/>
    <w:rsid w:val="00141CBD"/>
    <w:rsid w:val="00141EE2"/>
    <w:rsid w:val="0014222E"/>
    <w:rsid w:val="001422F1"/>
    <w:rsid w:val="00142307"/>
    <w:rsid w:val="001424BE"/>
    <w:rsid w:val="001425D9"/>
    <w:rsid w:val="001426F4"/>
    <w:rsid w:val="001428C4"/>
    <w:rsid w:val="00142C9A"/>
    <w:rsid w:val="001430A2"/>
    <w:rsid w:val="00143129"/>
    <w:rsid w:val="001432E3"/>
    <w:rsid w:val="001435D0"/>
    <w:rsid w:val="00143922"/>
    <w:rsid w:val="001439BB"/>
    <w:rsid w:val="001444FB"/>
    <w:rsid w:val="00144746"/>
    <w:rsid w:val="001447F0"/>
    <w:rsid w:val="001448F6"/>
    <w:rsid w:val="00144956"/>
    <w:rsid w:val="00144A02"/>
    <w:rsid w:val="00144ABD"/>
    <w:rsid w:val="00144E13"/>
    <w:rsid w:val="00145140"/>
    <w:rsid w:val="00145496"/>
    <w:rsid w:val="001458A8"/>
    <w:rsid w:val="001462AC"/>
    <w:rsid w:val="00146EC0"/>
    <w:rsid w:val="0014744E"/>
    <w:rsid w:val="00147655"/>
    <w:rsid w:val="00147A0F"/>
    <w:rsid w:val="00147A2D"/>
    <w:rsid w:val="00147B39"/>
    <w:rsid w:val="00150390"/>
    <w:rsid w:val="0015047B"/>
    <w:rsid w:val="00150761"/>
    <w:rsid w:val="00150A21"/>
    <w:rsid w:val="00150BAE"/>
    <w:rsid w:val="00151181"/>
    <w:rsid w:val="001513F7"/>
    <w:rsid w:val="0015172B"/>
    <w:rsid w:val="00151AEA"/>
    <w:rsid w:val="00151B2D"/>
    <w:rsid w:val="00151B35"/>
    <w:rsid w:val="00151B38"/>
    <w:rsid w:val="00151F30"/>
    <w:rsid w:val="00152238"/>
    <w:rsid w:val="00152396"/>
    <w:rsid w:val="001523AC"/>
    <w:rsid w:val="00152410"/>
    <w:rsid w:val="00152742"/>
    <w:rsid w:val="00152865"/>
    <w:rsid w:val="001528ED"/>
    <w:rsid w:val="00152925"/>
    <w:rsid w:val="001529D8"/>
    <w:rsid w:val="00152B08"/>
    <w:rsid w:val="00152FD5"/>
    <w:rsid w:val="00153146"/>
    <w:rsid w:val="0015319C"/>
    <w:rsid w:val="001531A0"/>
    <w:rsid w:val="001534C4"/>
    <w:rsid w:val="00153C94"/>
    <w:rsid w:val="00153E35"/>
    <w:rsid w:val="00154202"/>
    <w:rsid w:val="0015440B"/>
    <w:rsid w:val="0015484F"/>
    <w:rsid w:val="001549AD"/>
    <w:rsid w:val="00154D8A"/>
    <w:rsid w:val="00154E2F"/>
    <w:rsid w:val="00154FF1"/>
    <w:rsid w:val="00155200"/>
    <w:rsid w:val="00155255"/>
    <w:rsid w:val="00155623"/>
    <w:rsid w:val="00155741"/>
    <w:rsid w:val="00155935"/>
    <w:rsid w:val="00155F9B"/>
    <w:rsid w:val="00155FAB"/>
    <w:rsid w:val="0015623E"/>
    <w:rsid w:val="00156386"/>
    <w:rsid w:val="0015641C"/>
    <w:rsid w:val="001568F3"/>
    <w:rsid w:val="001569DA"/>
    <w:rsid w:val="00156A5F"/>
    <w:rsid w:val="00156D67"/>
    <w:rsid w:val="001570A1"/>
    <w:rsid w:val="00157360"/>
    <w:rsid w:val="00157389"/>
    <w:rsid w:val="001575DA"/>
    <w:rsid w:val="0015790B"/>
    <w:rsid w:val="00157E86"/>
    <w:rsid w:val="001600BD"/>
    <w:rsid w:val="001602C9"/>
    <w:rsid w:val="001606D5"/>
    <w:rsid w:val="00160801"/>
    <w:rsid w:val="00160EF6"/>
    <w:rsid w:val="001612C8"/>
    <w:rsid w:val="001613F0"/>
    <w:rsid w:val="0016167D"/>
    <w:rsid w:val="00161681"/>
    <w:rsid w:val="0016181D"/>
    <w:rsid w:val="001618B2"/>
    <w:rsid w:val="00161A86"/>
    <w:rsid w:val="00161E21"/>
    <w:rsid w:val="00161E69"/>
    <w:rsid w:val="00161F6A"/>
    <w:rsid w:val="00162013"/>
    <w:rsid w:val="00162301"/>
    <w:rsid w:val="0016235B"/>
    <w:rsid w:val="001626EF"/>
    <w:rsid w:val="0016279F"/>
    <w:rsid w:val="00162E40"/>
    <w:rsid w:val="00162F15"/>
    <w:rsid w:val="00163402"/>
    <w:rsid w:val="001635A8"/>
    <w:rsid w:val="0016405A"/>
    <w:rsid w:val="00164179"/>
    <w:rsid w:val="001646A4"/>
    <w:rsid w:val="0016485E"/>
    <w:rsid w:val="00164E29"/>
    <w:rsid w:val="00164E96"/>
    <w:rsid w:val="00164ED6"/>
    <w:rsid w:val="00164F8F"/>
    <w:rsid w:val="00164F9D"/>
    <w:rsid w:val="00165C45"/>
    <w:rsid w:val="00165C4F"/>
    <w:rsid w:val="001661C3"/>
    <w:rsid w:val="0016679A"/>
    <w:rsid w:val="001669AE"/>
    <w:rsid w:val="00166A0D"/>
    <w:rsid w:val="00166B73"/>
    <w:rsid w:val="00166D43"/>
    <w:rsid w:val="00167058"/>
    <w:rsid w:val="001670DB"/>
    <w:rsid w:val="00167533"/>
    <w:rsid w:val="00167602"/>
    <w:rsid w:val="00167684"/>
    <w:rsid w:val="00167811"/>
    <w:rsid w:val="00167F06"/>
    <w:rsid w:val="00167F37"/>
    <w:rsid w:val="001700FA"/>
    <w:rsid w:val="0017045E"/>
    <w:rsid w:val="00170492"/>
    <w:rsid w:val="00170813"/>
    <w:rsid w:val="0017098C"/>
    <w:rsid w:val="00170B32"/>
    <w:rsid w:val="00170B76"/>
    <w:rsid w:val="00170C0C"/>
    <w:rsid w:val="00170E0D"/>
    <w:rsid w:val="00171229"/>
    <w:rsid w:val="001714E0"/>
    <w:rsid w:val="00171908"/>
    <w:rsid w:val="00171943"/>
    <w:rsid w:val="00171998"/>
    <w:rsid w:val="00171C34"/>
    <w:rsid w:val="00171D65"/>
    <w:rsid w:val="0017202F"/>
    <w:rsid w:val="00172223"/>
    <w:rsid w:val="001724B1"/>
    <w:rsid w:val="001727D9"/>
    <w:rsid w:val="00172800"/>
    <w:rsid w:val="00172B16"/>
    <w:rsid w:val="00172D80"/>
    <w:rsid w:val="00172E67"/>
    <w:rsid w:val="00172ECF"/>
    <w:rsid w:val="0017309D"/>
    <w:rsid w:val="001731A6"/>
    <w:rsid w:val="00173317"/>
    <w:rsid w:val="00173326"/>
    <w:rsid w:val="0017336B"/>
    <w:rsid w:val="00173385"/>
    <w:rsid w:val="001735A3"/>
    <w:rsid w:val="001736C3"/>
    <w:rsid w:val="00173974"/>
    <w:rsid w:val="00173986"/>
    <w:rsid w:val="00174218"/>
    <w:rsid w:val="001745EF"/>
    <w:rsid w:val="00174876"/>
    <w:rsid w:val="0017493A"/>
    <w:rsid w:val="0017497E"/>
    <w:rsid w:val="00174C90"/>
    <w:rsid w:val="00174D00"/>
    <w:rsid w:val="00174D5F"/>
    <w:rsid w:val="001752BE"/>
    <w:rsid w:val="001756D8"/>
    <w:rsid w:val="001758BF"/>
    <w:rsid w:val="00175931"/>
    <w:rsid w:val="00175967"/>
    <w:rsid w:val="00175C17"/>
    <w:rsid w:val="00175CA0"/>
    <w:rsid w:val="00175D0A"/>
    <w:rsid w:val="00175DBC"/>
    <w:rsid w:val="0017628F"/>
    <w:rsid w:val="001762E4"/>
    <w:rsid w:val="001764A1"/>
    <w:rsid w:val="00176D5F"/>
    <w:rsid w:val="0017704E"/>
    <w:rsid w:val="001771C5"/>
    <w:rsid w:val="00177428"/>
    <w:rsid w:val="0017755F"/>
    <w:rsid w:val="00177720"/>
    <w:rsid w:val="001777D1"/>
    <w:rsid w:val="00177AA0"/>
    <w:rsid w:val="00177AAB"/>
    <w:rsid w:val="00177C0D"/>
    <w:rsid w:val="0018040F"/>
    <w:rsid w:val="001806AD"/>
    <w:rsid w:val="00180900"/>
    <w:rsid w:val="00180A1D"/>
    <w:rsid w:val="001812D8"/>
    <w:rsid w:val="001814A6"/>
    <w:rsid w:val="00181EE2"/>
    <w:rsid w:val="001820AF"/>
    <w:rsid w:val="001824D9"/>
    <w:rsid w:val="00183604"/>
    <w:rsid w:val="00183707"/>
    <w:rsid w:val="0018397E"/>
    <w:rsid w:val="00183BCA"/>
    <w:rsid w:val="00183FB8"/>
    <w:rsid w:val="0018428E"/>
    <w:rsid w:val="00184374"/>
    <w:rsid w:val="001843B9"/>
    <w:rsid w:val="001843C8"/>
    <w:rsid w:val="00184A86"/>
    <w:rsid w:val="00184AD5"/>
    <w:rsid w:val="00184F85"/>
    <w:rsid w:val="001852ED"/>
    <w:rsid w:val="00185FF6"/>
    <w:rsid w:val="001869ED"/>
    <w:rsid w:val="00187080"/>
    <w:rsid w:val="00187090"/>
    <w:rsid w:val="001870B0"/>
    <w:rsid w:val="001871DA"/>
    <w:rsid w:val="001878A3"/>
    <w:rsid w:val="00187AC7"/>
    <w:rsid w:val="00187C4E"/>
    <w:rsid w:val="00187D80"/>
    <w:rsid w:val="00187DFD"/>
    <w:rsid w:val="00190100"/>
    <w:rsid w:val="0019053C"/>
    <w:rsid w:val="00190547"/>
    <w:rsid w:val="0019054A"/>
    <w:rsid w:val="001905C4"/>
    <w:rsid w:val="00190650"/>
    <w:rsid w:val="00191098"/>
    <w:rsid w:val="001910B4"/>
    <w:rsid w:val="00191396"/>
    <w:rsid w:val="00191510"/>
    <w:rsid w:val="00191623"/>
    <w:rsid w:val="0019187C"/>
    <w:rsid w:val="00191BB3"/>
    <w:rsid w:val="00191BFA"/>
    <w:rsid w:val="00191C23"/>
    <w:rsid w:val="00191F85"/>
    <w:rsid w:val="00192194"/>
    <w:rsid w:val="001921B0"/>
    <w:rsid w:val="00192300"/>
    <w:rsid w:val="00192C58"/>
    <w:rsid w:val="00192E13"/>
    <w:rsid w:val="001930B0"/>
    <w:rsid w:val="00193418"/>
    <w:rsid w:val="0019395A"/>
    <w:rsid w:val="00193BFE"/>
    <w:rsid w:val="0019431F"/>
    <w:rsid w:val="001944A4"/>
    <w:rsid w:val="001944B1"/>
    <w:rsid w:val="00194939"/>
    <w:rsid w:val="00194C48"/>
    <w:rsid w:val="001955FE"/>
    <w:rsid w:val="0019571B"/>
    <w:rsid w:val="00195BA9"/>
    <w:rsid w:val="00195FF6"/>
    <w:rsid w:val="00196911"/>
    <w:rsid w:val="00196AE5"/>
    <w:rsid w:val="0019727E"/>
    <w:rsid w:val="001972AC"/>
    <w:rsid w:val="001972E6"/>
    <w:rsid w:val="0019760F"/>
    <w:rsid w:val="00197A4A"/>
    <w:rsid w:val="00197CDF"/>
    <w:rsid w:val="00197FCA"/>
    <w:rsid w:val="00197FFD"/>
    <w:rsid w:val="001A0760"/>
    <w:rsid w:val="001A0B6B"/>
    <w:rsid w:val="001A0D0B"/>
    <w:rsid w:val="001A0F34"/>
    <w:rsid w:val="001A1395"/>
    <w:rsid w:val="001A1623"/>
    <w:rsid w:val="001A1A08"/>
    <w:rsid w:val="001A1BA8"/>
    <w:rsid w:val="001A1C20"/>
    <w:rsid w:val="001A1D1B"/>
    <w:rsid w:val="001A232A"/>
    <w:rsid w:val="001A25B2"/>
    <w:rsid w:val="001A2B73"/>
    <w:rsid w:val="001A2E79"/>
    <w:rsid w:val="001A300F"/>
    <w:rsid w:val="001A3063"/>
    <w:rsid w:val="001A3AA6"/>
    <w:rsid w:val="001A3C57"/>
    <w:rsid w:val="001A3FE6"/>
    <w:rsid w:val="001A429B"/>
    <w:rsid w:val="001A4747"/>
    <w:rsid w:val="001A4A94"/>
    <w:rsid w:val="001A4EEE"/>
    <w:rsid w:val="001A50CC"/>
    <w:rsid w:val="001A5359"/>
    <w:rsid w:val="001A55CB"/>
    <w:rsid w:val="001A57E4"/>
    <w:rsid w:val="001A5843"/>
    <w:rsid w:val="001A59F6"/>
    <w:rsid w:val="001A5A05"/>
    <w:rsid w:val="001A5AAE"/>
    <w:rsid w:val="001A62E1"/>
    <w:rsid w:val="001A667E"/>
    <w:rsid w:val="001A6A04"/>
    <w:rsid w:val="001A6AFA"/>
    <w:rsid w:val="001A6D55"/>
    <w:rsid w:val="001A6D5D"/>
    <w:rsid w:val="001A6F2C"/>
    <w:rsid w:val="001A7163"/>
    <w:rsid w:val="001A7579"/>
    <w:rsid w:val="001A7B3F"/>
    <w:rsid w:val="001B0289"/>
    <w:rsid w:val="001B086F"/>
    <w:rsid w:val="001B0919"/>
    <w:rsid w:val="001B0E93"/>
    <w:rsid w:val="001B111A"/>
    <w:rsid w:val="001B1B4C"/>
    <w:rsid w:val="001B1B93"/>
    <w:rsid w:val="001B1D75"/>
    <w:rsid w:val="001B1F64"/>
    <w:rsid w:val="001B1FE8"/>
    <w:rsid w:val="001B204F"/>
    <w:rsid w:val="001B25AC"/>
    <w:rsid w:val="001B2A40"/>
    <w:rsid w:val="001B30EB"/>
    <w:rsid w:val="001B393C"/>
    <w:rsid w:val="001B398D"/>
    <w:rsid w:val="001B3CA9"/>
    <w:rsid w:val="001B40EA"/>
    <w:rsid w:val="001B4158"/>
    <w:rsid w:val="001B4361"/>
    <w:rsid w:val="001B45B0"/>
    <w:rsid w:val="001B4655"/>
    <w:rsid w:val="001B47C5"/>
    <w:rsid w:val="001B486A"/>
    <w:rsid w:val="001B5073"/>
    <w:rsid w:val="001B5227"/>
    <w:rsid w:val="001B5332"/>
    <w:rsid w:val="001B54DF"/>
    <w:rsid w:val="001B5604"/>
    <w:rsid w:val="001B5BC0"/>
    <w:rsid w:val="001B5C17"/>
    <w:rsid w:val="001B5DF9"/>
    <w:rsid w:val="001B63E4"/>
    <w:rsid w:val="001B63EF"/>
    <w:rsid w:val="001B6536"/>
    <w:rsid w:val="001B65A1"/>
    <w:rsid w:val="001B67AC"/>
    <w:rsid w:val="001B67CA"/>
    <w:rsid w:val="001B6856"/>
    <w:rsid w:val="001B6A61"/>
    <w:rsid w:val="001B6B4C"/>
    <w:rsid w:val="001B6D97"/>
    <w:rsid w:val="001B6DD8"/>
    <w:rsid w:val="001B6E2E"/>
    <w:rsid w:val="001B6F53"/>
    <w:rsid w:val="001B72CD"/>
    <w:rsid w:val="001B7412"/>
    <w:rsid w:val="001B7686"/>
    <w:rsid w:val="001B789B"/>
    <w:rsid w:val="001B7A0C"/>
    <w:rsid w:val="001B7FC8"/>
    <w:rsid w:val="001C005B"/>
    <w:rsid w:val="001C01B8"/>
    <w:rsid w:val="001C07B0"/>
    <w:rsid w:val="001C0ADB"/>
    <w:rsid w:val="001C10AB"/>
    <w:rsid w:val="001C1721"/>
    <w:rsid w:val="001C17D4"/>
    <w:rsid w:val="001C1809"/>
    <w:rsid w:val="001C18A0"/>
    <w:rsid w:val="001C18AA"/>
    <w:rsid w:val="001C18EE"/>
    <w:rsid w:val="001C1C48"/>
    <w:rsid w:val="001C1F56"/>
    <w:rsid w:val="001C1FAE"/>
    <w:rsid w:val="001C2067"/>
    <w:rsid w:val="001C2215"/>
    <w:rsid w:val="001C22FD"/>
    <w:rsid w:val="001C2597"/>
    <w:rsid w:val="001C25F7"/>
    <w:rsid w:val="001C269B"/>
    <w:rsid w:val="001C2BAE"/>
    <w:rsid w:val="001C2F4B"/>
    <w:rsid w:val="001C302A"/>
    <w:rsid w:val="001C3114"/>
    <w:rsid w:val="001C3220"/>
    <w:rsid w:val="001C332F"/>
    <w:rsid w:val="001C3AFF"/>
    <w:rsid w:val="001C3E7F"/>
    <w:rsid w:val="001C3F9C"/>
    <w:rsid w:val="001C3FCD"/>
    <w:rsid w:val="001C4195"/>
    <w:rsid w:val="001C43F4"/>
    <w:rsid w:val="001C4889"/>
    <w:rsid w:val="001C4A35"/>
    <w:rsid w:val="001C4D38"/>
    <w:rsid w:val="001C4F4E"/>
    <w:rsid w:val="001C5011"/>
    <w:rsid w:val="001C5B4D"/>
    <w:rsid w:val="001C5F6D"/>
    <w:rsid w:val="001C6092"/>
    <w:rsid w:val="001C6399"/>
    <w:rsid w:val="001C66DB"/>
    <w:rsid w:val="001C6865"/>
    <w:rsid w:val="001C69EA"/>
    <w:rsid w:val="001C6A4D"/>
    <w:rsid w:val="001C6A8A"/>
    <w:rsid w:val="001C6B96"/>
    <w:rsid w:val="001C6C4B"/>
    <w:rsid w:val="001C6D48"/>
    <w:rsid w:val="001C7236"/>
    <w:rsid w:val="001C7583"/>
    <w:rsid w:val="001C7A8B"/>
    <w:rsid w:val="001D01C2"/>
    <w:rsid w:val="001D0364"/>
    <w:rsid w:val="001D05B0"/>
    <w:rsid w:val="001D0D71"/>
    <w:rsid w:val="001D0D8E"/>
    <w:rsid w:val="001D0E86"/>
    <w:rsid w:val="001D15BD"/>
    <w:rsid w:val="001D21D0"/>
    <w:rsid w:val="001D2216"/>
    <w:rsid w:val="001D22F2"/>
    <w:rsid w:val="001D23C7"/>
    <w:rsid w:val="001D2743"/>
    <w:rsid w:val="001D275B"/>
    <w:rsid w:val="001D2781"/>
    <w:rsid w:val="001D2C1A"/>
    <w:rsid w:val="001D2DB2"/>
    <w:rsid w:val="001D36E1"/>
    <w:rsid w:val="001D3880"/>
    <w:rsid w:val="001D3916"/>
    <w:rsid w:val="001D41CF"/>
    <w:rsid w:val="001D42AD"/>
    <w:rsid w:val="001D48B0"/>
    <w:rsid w:val="001D49A8"/>
    <w:rsid w:val="001D501A"/>
    <w:rsid w:val="001D52D3"/>
    <w:rsid w:val="001D52FF"/>
    <w:rsid w:val="001D5400"/>
    <w:rsid w:val="001D5778"/>
    <w:rsid w:val="001D58C5"/>
    <w:rsid w:val="001D5DBC"/>
    <w:rsid w:val="001D6287"/>
    <w:rsid w:val="001D629F"/>
    <w:rsid w:val="001D6334"/>
    <w:rsid w:val="001D640F"/>
    <w:rsid w:val="001D6499"/>
    <w:rsid w:val="001D66FD"/>
    <w:rsid w:val="001D68CD"/>
    <w:rsid w:val="001D68EF"/>
    <w:rsid w:val="001D6B62"/>
    <w:rsid w:val="001D6BB6"/>
    <w:rsid w:val="001D6C5D"/>
    <w:rsid w:val="001D6C6B"/>
    <w:rsid w:val="001D6D34"/>
    <w:rsid w:val="001D6EFC"/>
    <w:rsid w:val="001D70D7"/>
    <w:rsid w:val="001D70DD"/>
    <w:rsid w:val="001D71E2"/>
    <w:rsid w:val="001D7361"/>
    <w:rsid w:val="001D7889"/>
    <w:rsid w:val="001D7FEF"/>
    <w:rsid w:val="001E018E"/>
    <w:rsid w:val="001E0194"/>
    <w:rsid w:val="001E02BA"/>
    <w:rsid w:val="001E0376"/>
    <w:rsid w:val="001E0394"/>
    <w:rsid w:val="001E0431"/>
    <w:rsid w:val="001E0466"/>
    <w:rsid w:val="001E05F8"/>
    <w:rsid w:val="001E0648"/>
    <w:rsid w:val="001E0CFE"/>
    <w:rsid w:val="001E0F29"/>
    <w:rsid w:val="001E12C5"/>
    <w:rsid w:val="001E1420"/>
    <w:rsid w:val="001E1534"/>
    <w:rsid w:val="001E1637"/>
    <w:rsid w:val="001E1651"/>
    <w:rsid w:val="001E1E1C"/>
    <w:rsid w:val="001E1F08"/>
    <w:rsid w:val="001E2593"/>
    <w:rsid w:val="001E299F"/>
    <w:rsid w:val="001E2C33"/>
    <w:rsid w:val="001E2F93"/>
    <w:rsid w:val="001E32CE"/>
    <w:rsid w:val="001E32FF"/>
    <w:rsid w:val="001E338C"/>
    <w:rsid w:val="001E357C"/>
    <w:rsid w:val="001E38E9"/>
    <w:rsid w:val="001E414D"/>
    <w:rsid w:val="001E4719"/>
    <w:rsid w:val="001E5573"/>
    <w:rsid w:val="001E592A"/>
    <w:rsid w:val="001E5A88"/>
    <w:rsid w:val="001E6404"/>
    <w:rsid w:val="001E6407"/>
    <w:rsid w:val="001E68B9"/>
    <w:rsid w:val="001E6E06"/>
    <w:rsid w:val="001E7268"/>
    <w:rsid w:val="001E75B9"/>
    <w:rsid w:val="001E7986"/>
    <w:rsid w:val="001E7E81"/>
    <w:rsid w:val="001E7F6A"/>
    <w:rsid w:val="001F002F"/>
    <w:rsid w:val="001F0332"/>
    <w:rsid w:val="001F0442"/>
    <w:rsid w:val="001F07C9"/>
    <w:rsid w:val="001F07D7"/>
    <w:rsid w:val="001F0B79"/>
    <w:rsid w:val="001F0C18"/>
    <w:rsid w:val="001F1354"/>
    <w:rsid w:val="001F13BA"/>
    <w:rsid w:val="001F1422"/>
    <w:rsid w:val="001F14F6"/>
    <w:rsid w:val="001F1516"/>
    <w:rsid w:val="001F1762"/>
    <w:rsid w:val="001F1863"/>
    <w:rsid w:val="001F188D"/>
    <w:rsid w:val="001F1C9D"/>
    <w:rsid w:val="001F232A"/>
    <w:rsid w:val="001F24AE"/>
    <w:rsid w:val="001F261F"/>
    <w:rsid w:val="001F270E"/>
    <w:rsid w:val="001F2AC2"/>
    <w:rsid w:val="001F2AF5"/>
    <w:rsid w:val="001F2B17"/>
    <w:rsid w:val="001F2CC0"/>
    <w:rsid w:val="001F3271"/>
    <w:rsid w:val="001F333B"/>
    <w:rsid w:val="001F365D"/>
    <w:rsid w:val="001F36F6"/>
    <w:rsid w:val="001F3831"/>
    <w:rsid w:val="001F3F70"/>
    <w:rsid w:val="001F45A5"/>
    <w:rsid w:val="001F4711"/>
    <w:rsid w:val="001F4881"/>
    <w:rsid w:val="001F48E8"/>
    <w:rsid w:val="001F48EE"/>
    <w:rsid w:val="001F4954"/>
    <w:rsid w:val="001F4C37"/>
    <w:rsid w:val="001F4C98"/>
    <w:rsid w:val="001F4D84"/>
    <w:rsid w:val="001F5052"/>
    <w:rsid w:val="001F53DF"/>
    <w:rsid w:val="001F5472"/>
    <w:rsid w:val="001F580D"/>
    <w:rsid w:val="001F5A61"/>
    <w:rsid w:val="001F5AF5"/>
    <w:rsid w:val="001F5E13"/>
    <w:rsid w:val="001F5E53"/>
    <w:rsid w:val="001F656D"/>
    <w:rsid w:val="001F67D7"/>
    <w:rsid w:val="001F6DF2"/>
    <w:rsid w:val="001F7231"/>
    <w:rsid w:val="001F7594"/>
    <w:rsid w:val="001F7660"/>
    <w:rsid w:val="001F7794"/>
    <w:rsid w:val="001F7818"/>
    <w:rsid w:val="001F7CDF"/>
    <w:rsid w:val="001F7EDE"/>
    <w:rsid w:val="001F7F38"/>
    <w:rsid w:val="00200094"/>
    <w:rsid w:val="002000DA"/>
    <w:rsid w:val="00200244"/>
    <w:rsid w:val="002004B8"/>
    <w:rsid w:val="00200563"/>
    <w:rsid w:val="00200886"/>
    <w:rsid w:val="002008E3"/>
    <w:rsid w:val="002009E6"/>
    <w:rsid w:val="002013C4"/>
    <w:rsid w:val="00201669"/>
    <w:rsid w:val="002016B1"/>
    <w:rsid w:val="0020176D"/>
    <w:rsid w:val="00201B35"/>
    <w:rsid w:val="00201C95"/>
    <w:rsid w:val="00201D23"/>
    <w:rsid w:val="002020F3"/>
    <w:rsid w:val="0020279B"/>
    <w:rsid w:val="002027BE"/>
    <w:rsid w:val="00202891"/>
    <w:rsid w:val="00202A5E"/>
    <w:rsid w:val="00202D4B"/>
    <w:rsid w:val="00202DED"/>
    <w:rsid w:val="002031B9"/>
    <w:rsid w:val="0020338D"/>
    <w:rsid w:val="002035FA"/>
    <w:rsid w:val="00203702"/>
    <w:rsid w:val="00203772"/>
    <w:rsid w:val="00203900"/>
    <w:rsid w:val="00203B91"/>
    <w:rsid w:val="00203BEF"/>
    <w:rsid w:val="00203CAB"/>
    <w:rsid w:val="00203D40"/>
    <w:rsid w:val="00204231"/>
    <w:rsid w:val="00204710"/>
    <w:rsid w:val="00204BA3"/>
    <w:rsid w:val="00204E56"/>
    <w:rsid w:val="00204F6B"/>
    <w:rsid w:val="00205370"/>
    <w:rsid w:val="00205B4E"/>
    <w:rsid w:val="00205FDE"/>
    <w:rsid w:val="00205FE7"/>
    <w:rsid w:val="0020619D"/>
    <w:rsid w:val="002061FA"/>
    <w:rsid w:val="002062D5"/>
    <w:rsid w:val="002068F0"/>
    <w:rsid w:val="00206933"/>
    <w:rsid w:val="00206997"/>
    <w:rsid w:val="00206A1D"/>
    <w:rsid w:val="00206B4B"/>
    <w:rsid w:val="00206E5C"/>
    <w:rsid w:val="00206F84"/>
    <w:rsid w:val="002071CA"/>
    <w:rsid w:val="00207685"/>
    <w:rsid w:val="00207756"/>
    <w:rsid w:val="0020775D"/>
    <w:rsid w:val="00207764"/>
    <w:rsid w:val="002077F5"/>
    <w:rsid w:val="00207812"/>
    <w:rsid w:val="00207826"/>
    <w:rsid w:val="0020797C"/>
    <w:rsid w:val="00207A34"/>
    <w:rsid w:val="00207CCD"/>
    <w:rsid w:val="00207F5A"/>
    <w:rsid w:val="00210075"/>
    <w:rsid w:val="00210208"/>
    <w:rsid w:val="00210258"/>
    <w:rsid w:val="0021042A"/>
    <w:rsid w:val="002105F2"/>
    <w:rsid w:val="0021069C"/>
    <w:rsid w:val="00210961"/>
    <w:rsid w:val="00210A35"/>
    <w:rsid w:val="00210E8E"/>
    <w:rsid w:val="00210F2F"/>
    <w:rsid w:val="00210FC8"/>
    <w:rsid w:val="00211517"/>
    <w:rsid w:val="00211C92"/>
    <w:rsid w:val="00211D1A"/>
    <w:rsid w:val="0021209F"/>
    <w:rsid w:val="002124F9"/>
    <w:rsid w:val="00212624"/>
    <w:rsid w:val="00212778"/>
    <w:rsid w:val="0021278F"/>
    <w:rsid w:val="00212CAC"/>
    <w:rsid w:val="00212CDF"/>
    <w:rsid w:val="00212DA0"/>
    <w:rsid w:val="00212FD0"/>
    <w:rsid w:val="002130A2"/>
    <w:rsid w:val="00213361"/>
    <w:rsid w:val="00213735"/>
    <w:rsid w:val="00213765"/>
    <w:rsid w:val="00213AED"/>
    <w:rsid w:val="00213C1C"/>
    <w:rsid w:val="00213DD1"/>
    <w:rsid w:val="002141F2"/>
    <w:rsid w:val="00214297"/>
    <w:rsid w:val="002148D7"/>
    <w:rsid w:val="0021500A"/>
    <w:rsid w:val="002150CD"/>
    <w:rsid w:val="0021519A"/>
    <w:rsid w:val="0021549D"/>
    <w:rsid w:val="00215511"/>
    <w:rsid w:val="002158CF"/>
    <w:rsid w:val="00215961"/>
    <w:rsid w:val="00215979"/>
    <w:rsid w:val="0021599D"/>
    <w:rsid w:val="00215A81"/>
    <w:rsid w:val="00215B30"/>
    <w:rsid w:val="00216259"/>
    <w:rsid w:val="002163E5"/>
    <w:rsid w:val="00216A00"/>
    <w:rsid w:val="0021736D"/>
    <w:rsid w:val="00217840"/>
    <w:rsid w:val="0022000E"/>
    <w:rsid w:val="00220226"/>
    <w:rsid w:val="00220649"/>
    <w:rsid w:val="002206D3"/>
    <w:rsid w:val="00220A85"/>
    <w:rsid w:val="00220AA4"/>
    <w:rsid w:val="00220B49"/>
    <w:rsid w:val="0022105A"/>
    <w:rsid w:val="002210BF"/>
    <w:rsid w:val="002212EC"/>
    <w:rsid w:val="0022131A"/>
    <w:rsid w:val="00221642"/>
    <w:rsid w:val="00221669"/>
    <w:rsid w:val="0022182F"/>
    <w:rsid w:val="00221919"/>
    <w:rsid w:val="00221BFF"/>
    <w:rsid w:val="00221F5C"/>
    <w:rsid w:val="00222403"/>
    <w:rsid w:val="002227ED"/>
    <w:rsid w:val="00222A3B"/>
    <w:rsid w:val="00222C97"/>
    <w:rsid w:val="00222FCF"/>
    <w:rsid w:val="00222FEA"/>
    <w:rsid w:val="00223207"/>
    <w:rsid w:val="00223277"/>
    <w:rsid w:val="00223422"/>
    <w:rsid w:val="00223440"/>
    <w:rsid w:val="002236D3"/>
    <w:rsid w:val="00223B66"/>
    <w:rsid w:val="00223BD7"/>
    <w:rsid w:val="002240C9"/>
    <w:rsid w:val="00224287"/>
    <w:rsid w:val="00224412"/>
    <w:rsid w:val="002244EB"/>
    <w:rsid w:val="002247D3"/>
    <w:rsid w:val="002249C0"/>
    <w:rsid w:val="00224BC3"/>
    <w:rsid w:val="00224CF7"/>
    <w:rsid w:val="00224D62"/>
    <w:rsid w:val="00224E44"/>
    <w:rsid w:val="00225344"/>
    <w:rsid w:val="00225504"/>
    <w:rsid w:val="0022579F"/>
    <w:rsid w:val="00225895"/>
    <w:rsid w:val="002258BE"/>
    <w:rsid w:val="00225AD3"/>
    <w:rsid w:val="00226086"/>
    <w:rsid w:val="002260AE"/>
    <w:rsid w:val="002261B3"/>
    <w:rsid w:val="00226A21"/>
    <w:rsid w:val="00226AD4"/>
    <w:rsid w:val="00226DE5"/>
    <w:rsid w:val="00226E81"/>
    <w:rsid w:val="002271C6"/>
    <w:rsid w:val="00227299"/>
    <w:rsid w:val="002272A1"/>
    <w:rsid w:val="002275C7"/>
    <w:rsid w:val="002276A9"/>
    <w:rsid w:val="00227779"/>
    <w:rsid w:val="002279BF"/>
    <w:rsid w:val="002301A5"/>
    <w:rsid w:val="0023028E"/>
    <w:rsid w:val="00230365"/>
    <w:rsid w:val="0023062B"/>
    <w:rsid w:val="00230665"/>
    <w:rsid w:val="00230A5E"/>
    <w:rsid w:val="00230E15"/>
    <w:rsid w:val="00231165"/>
    <w:rsid w:val="0023121D"/>
    <w:rsid w:val="00231329"/>
    <w:rsid w:val="002315D1"/>
    <w:rsid w:val="002323D7"/>
    <w:rsid w:val="00232509"/>
    <w:rsid w:val="0023288C"/>
    <w:rsid w:val="00232AC2"/>
    <w:rsid w:val="00232D57"/>
    <w:rsid w:val="00232E27"/>
    <w:rsid w:val="00232FB3"/>
    <w:rsid w:val="002331D3"/>
    <w:rsid w:val="0023325C"/>
    <w:rsid w:val="00233316"/>
    <w:rsid w:val="0023353C"/>
    <w:rsid w:val="00233845"/>
    <w:rsid w:val="00233874"/>
    <w:rsid w:val="00233948"/>
    <w:rsid w:val="0023394E"/>
    <w:rsid w:val="00233B4B"/>
    <w:rsid w:val="00233BBF"/>
    <w:rsid w:val="00233DC2"/>
    <w:rsid w:val="00233E35"/>
    <w:rsid w:val="00233FBE"/>
    <w:rsid w:val="00234636"/>
    <w:rsid w:val="0023477F"/>
    <w:rsid w:val="00234C3E"/>
    <w:rsid w:val="00234FC2"/>
    <w:rsid w:val="0023510B"/>
    <w:rsid w:val="00235A00"/>
    <w:rsid w:val="00235C7C"/>
    <w:rsid w:val="00235DDD"/>
    <w:rsid w:val="00235E01"/>
    <w:rsid w:val="00236226"/>
    <w:rsid w:val="002363FF"/>
    <w:rsid w:val="00236662"/>
    <w:rsid w:val="00236D1D"/>
    <w:rsid w:val="00236ED1"/>
    <w:rsid w:val="00236F7D"/>
    <w:rsid w:val="002370BE"/>
    <w:rsid w:val="002372DE"/>
    <w:rsid w:val="00237803"/>
    <w:rsid w:val="002378EF"/>
    <w:rsid w:val="00237911"/>
    <w:rsid w:val="00237B30"/>
    <w:rsid w:val="00241136"/>
    <w:rsid w:val="00241138"/>
    <w:rsid w:val="00241154"/>
    <w:rsid w:val="0024139F"/>
    <w:rsid w:val="002413E6"/>
    <w:rsid w:val="00241611"/>
    <w:rsid w:val="002416B7"/>
    <w:rsid w:val="002416F9"/>
    <w:rsid w:val="00241820"/>
    <w:rsid w:val="00241D3F"/>
    <w:rsid w:val="00241DF8"/>
    <w:rsid w:val="00241F1A"/>
    <w:rsid w:val="00241FF3"/>
    <w:rsid w:val="0024209F"/>
    <w:rsid w:val="002422CC"/>
    <w:rsid w:val="00242542"/>
    <w:rsid w:val="00242630"/>
    <w:rsid w:val="00242A9A"/>
    <w:rsid w:val="0024339C"/>
    <w:rsid w:val="002438E9"/>
    <w:rsid w:val="00243F50"/>
    <w:rsid w:val="0024434E"/>
    <w:rsid w:val="00244776"/>
    <w:rsid w:val="00244858"/>
    <w:rsid w:val="002448C7"/>
    <w:rsid w:val="00244AA4"/>
    <w:rsid w:val="00244AF7"/>
    <w:rsid w:val="00244AFC"/>
    <w:rsid w:val="00244CA0"/>
    <w:rsid w:val="00244CCA"/>
    <w:rsid w:val="00244F91"/>
    <w:rsid w:val="002454F7"/>
    <w:rsid w:val="0024587D"/>
    <w:rsid w:val="00245AE8"/>
    <w:rsid w:val="00245C56"/>
    <w:rsid w:val="00245C91"/>
    <w:rsid w:val="00245CFD"/>
    <w:rsid w:val="00245F9A"/>
    <w:rsid w:val="0024628D"/>
    <w:rsid w:val="0024668A"/>
    <w:rsid w:val="00246863"/>
    <w:rsid w:val="002469BD"/>
    <w:rsid w:val="00246F7F"/>
    <w:rsid w:val="0024704D"/>
    <w:rsid w:val="00247850"/>
    <w:rsid w:val="00247C52"/>
    <w:rsid w:val="00247CB7"/>
    <w:rsid w:val="00247CDB"/>
    <w:rsid w:val="00247D7B"/>
    <w:rsid w:val="00247EBD"/>
    <w:rsid w:val="00247F9D"/>
    <w:rsid w:val="0025015B"/>
    <w:rsid w:val="00250E15"/>
    <w:rsid w:val="00251368"/>
    <w:rsid w:val="00251D90"/>
    <w:rsid w:val="00251FCF"/>
    <w:rsid w:val="00252129"/>
    <w:rsid w:val="00252193"/>
    <w:rsid w:val="002527A6"/>
    <w:rsid w:val="0025299F"/>
    <w:rsid w:val="002529CA"/>
    <w:rsid w:val="002531C9"/>
    <w:rsid w:val="00253573"/>
    <w:rsid w:val="00253C65"/>
    <w:rsid w:val="00253D6C"/>
    <w:rsid w:val="00253ED5"/>
    <w:rsid w:val="00254163"/>
    <w:rsid w:val="0025455A"/>
    <w:rsid w:val="002547F5"/>
    <w:rsid w:val="00254878"/>
    <w:rsid w:val="002549DE"/>
    <w:rsid w:val="00254C59"/>
    <w:rsid w:val="00254D00"/>
    <w:rsid w:val="00255092"/>
    <w:rsid w:val="00255179"/>
    <w:rsid w:val="0025532C"/>
    <w:rsid w:val="002559C6"/>
    <w:rsid w:val="00255D5A"/>
    <w:rsid w:val="00255DCD"/>
    <w:rsid w:val="00255E8E"/>
    <w:rsid w:val="00255EED"/>
    <w:rsid w:val="00255EFF"/>
    <w:rsid w:val="0025631B"/>
    <w:rsid w:val="002563A1"/>
    <w:rsid w:val="002567B8"/>
    <w:rsid w:val="0025695D"/>
    <w:rsid w:val="00256A3C"/>
    <w:rsid w:val="00256BD5"/>
    <w:rsid w:val="00256F78"/>
    <w:rsid w:val="002570B7"/>
    <w:rsid w:val="002570C3"/>
    <w:rsid w:val="00257312"/>
    <w:rsid w:val="00257765"/>
    <w:rsid w:val="00257B53"/>
    <w:rsid w:val="00257EA1"/>
    <w:rsid w:val="00260859"/>
    <w:rsid w:val="002609D1"/>
    <w:rsid w:val="0026131E"/>
    <w:rsid w:val="00261351"/>
    <w:rsid w:val="0026144B"/>
    <w:rsid w:val="00261509"/>
    <w:rsid w:val="0026171B"/>
    <w:rsid w:val="00261916"/>
    <w:rsid w:val="0026193F"/>
    <w:rsid w:val="00261B69"/>
    <w:rsid w:val="00261C1C"/>
    <w:rsid w:val="00261C99"/>
    <w:rsid w:val="00262088"/>
    <w:rsid w:val="00262288"/>
    <w:rsid w:val="0026232A"/>
    <w:rsid w:val="002625E7"/>
    <w:rsid w:val="00262A6E"/>
    <w:rsid w:val="00262DAA"/>
    <w:rsid w:val="002630DA"/>
    <w:rsid w:val="00263259"/>
    <w:rsid w:val="002634FB"/>
    <w:rsid w:val="00263825"/>
    <w:rsid w:val="002638A0"/>
    <w:rsid w:val="002639F2"/>
    <w:rsid w:val="00263B2A"/>
    <w:rsid w:val="00263EE4"/>
    <w:rsid w:val="0026430D"/>
    <w:rsid w:val="00264770"/>
    <w:rsid w:val="002647F8"/>
    <w:rsid w:val="0026483F"/>
    <w:rsid w:val="00264992"/>
    <w:rsid w:val="00264A29"/>
    <w:rsid w:val="00264A75"/>
    <w:rsid w:val="00264BA1"/>
    <w:rsid w:val="00264E28"/>
    <w:rsid w:val="00264ECF"/>
    <w:rsid w:val="00264F64"/>
    <w:rsid w:val="002652F5"/>
    <w:rsid w:val="002653D0"/>
    <w:rsid w:val="00266008"/>
    <w:rsid w:val="002668CA"/>
    <w:rsid w:val="0026698A"/>
    <w:rsid w:val="00266E84"/>
    <w:rsid w:val="00266F5B"/>
    <w:rsid w:val="0026710C"/>
    <w:rsid w:val="00267450"/>
    <w:rsid w:val="002679CD"/>
    <w:rsid w:val="00267BBF"/>
    <w:rsid w:val="00267DED"/>
    <w:rsid w:val="002703A5"/>
    <w:rsid w:val="0027041B"/>
    <w:rsid w:val="002704EB"/>
    <w:rsid w:val="00270AF4"/>
    <w:rsid w:val="00270D34"/>
    <w:rsid w:val="00270E12"/>
    <w:rsid w:val="00270FF1"/>
    <w:rsid w:val="002711EB"/>
    <w:rsid w:val="00271201"/>
    <w:rsid w:val="0027167F"/>
    <w:rsid w:val="00271868"/>
    <w:rsid w:val="00271C65"/>
    <w:rsid w:val="00271D5B"/>
    <w:rsid w:val="00271FEB"/>
    <w:rsid w:val="0027269D"/>
    <w:rsid w:val="002728AB"/>
    <w:rsid w:val="002728B7"/>
    <w:rsid w:val="00272C28"/>
    <w:rsid w:val="0027314C"/>
    <w:rsid w:val="0027328D"/>
    <w:rsid w:val="0027336E"/>
    <w:rsid w:val="0027351E"/>
    <w:rsid w:val="00273A6F"/>
    <w:rsid w:val="00273BF5"/>
    <w:rsid w:val="002741D6"/>
    <w:rsid w:val="00274731"/>
    <w:rsid w:val="002748ED"/>
    <w:rsid w:val="00274BBC"/>
    <w:rsid w:val="002750AF"/>
    <w:rsid w:val="00275160"/>
    <w:rsid w:val="00275559"/>
    <w:rsid w:val="00275E56"/>
    <w:rsid w:val="00276396"/>
    <w:rsid w:val="00276698"/>
    <w:rsid w:val="00277348"/>
    <w:rsid w:val="00277415"/>
    <w:rsid w:val="00277683"/>
    <w:rsid w:val="00277690"/>
    <w:rsid w:val="002778B3"/>
    <w:rsid w:val="0027795C"/>
    <w:rsid w:val="0027799F"/>
    <w:rsid w:val="00277B8A"/>
    <w:rsid w:val="00277DAE"/>
    <w:rsid w:val="00280778"/>
    <w:rsid w:val="002808CA"/>
    <w:rsid w:val="00280EFD"/>
    <w:rsid w:val="0028106C"/>
    <w:rsid w:val="00281466"/>
    <w:rsid w:val="00281791"/>
    <w:rsid w:val="00281E9A"/>
    <w:rsid w:val="00281ECE"/>
    <w:rsid w:val="00282106"/>
    <w:rsid w:val="002823A7"/>
    <w:rsid w:val="00282426"/>
    <w:rsid w:val="002824C6"/>
    <w:rsid w:val="002826DA"/>
    <w:rsid w:val="00282928"/>
    <w:rsid w:val="0028296B"/>
    <w:rsid w:val="00282AC3"/>
    <w:rsid w:val="00282B13"/>
    <w:rsid w:val="00283670"/>
    <w:rsid w:val="0028392C"/>
    <w:rsid w:val="00283A36"/>
    <w:rsid w:val="00283A77"/>
    <w:rsid w:val="00283B7E"/>
    <w:rsid w:val="00283C8E"/>
    <w:rsid w:val="00283CAF"/>
    <w:rsid w:val="00283E90"/>
    <w:rsid w:val="002844C6"/>
    <w:rsid w:val="00284E0C"/>
    <w:rsid w:val="0028536B"/>
    <w:rsid w:val="002858CC"/>
    <w:rsid w:val="00285B91"/>
    <w:rsid w:val="00285D45"/>
    <w:rsid w:val="00286360"/>
    <w:rsid w:val="002863B5"/>
    <w:rsid w:val="00286737"/>
    <w:rsid w:val="00286AAA"/>
    <w:rsid w:val="00286F50"/>
    <w:rsid w:val="002870FE"/>
    <w:rsid w:val="00287213"/>
    <w:rsid w:val="0028756E"/>
    <w:rsid w:val="00287806"/>
    <w:rsid w:val="00287B05"/>
    <w:rsid w:val="00290213"/>
    <w:rsid w:val="00290499"/>
    <w:rsid w:val="00290A8B"/>
    <w:rsid w:val="00290B2A"/>
    <w:rsid w:val="00290F8F"/>
    <w:rsid w:val="00291047"/>
    <w:rsid w:val="002910B5"/>
    <w:rsid w:val="002911F8"/>
    <w:rsid w:val="002916A2"/>
    <w:rsid w:val="002917B5"/>
    <w:rsid w:val="00291EC2"/>
    <w:rsid w:val="002921AD"/>
    <w:rsid w:val="00292B4C"/>
    <w:rsid w:val="00292B88"/>
    <w:rsid w:val="00292C8A"/>
    <w:rsid w:val="00292FA6"/>
    <w:rsid w:val="00292FCE"/>
    <w:rsid w:val="00293005"/>
    <w:rsid w:val="00293637"/>
    <w:rsid w:val="0029376B"/>
    <w:rsid w:val="002938AE"/>
    <w:rsid w:val="002939FA"/>
    <w:rsid w:val="00293A30"/>
    <w:rsid w:val="00293C42"/>
    <w:rsid w:val="00294364"/>
    <w:rsid w:val="0029453B"/>
    <w:rsid w:val="00294A61"/>
    <w:rsid w:val="00294F07"/>
    <w:rsid w:val="00295021"/>
    <w:rsid w:val="0029508F"/>
    <w:rsid w:val="002951B6"/>
    <w:rsid w:val="002955A4"/>
    <w:rsid w:val="00295699"/>
    <w:rsid w:val="00295925"/>
    <w:rsid w:val="00295998"/>
    <w:rsid w:val="002959ED"/>
    <w:rsid w:val="00295F11"/>
    <w:rsid w:val="0029612A"/>
    <w:rsid w:val="00296B1B"/>
    <w:rsid w:val="00296CF4"/>
    <w:rsid w:val="00296D4B"/>
    <w:rsid w:val="00296FF0"/>
    <w:rsid w:val="002971B7"/>
    <w:rsid w:val="0029758A"/>
    <w:rsid w:val="002976C4"/>
    <w:rsid w:val="002977AB"/>
    <w:rsid w:val="00297C77"/>
    <w:rsid w:val="00297E8F"/>
    <w:rsid w:val="00297F71"/>
    <w:rsid w:val="002A0244"/>
    <w:rsid w:val="002A0355"/>
    <w:rsid w:val="002A0427"/>
    <w:rsid w:val="002A05BF"/>
    <w:rsid w:val="002A0688"/>
    <w:rsid w:val="002A0BB6"/>
    <w:rsid w:val="002A1343"/>
    <w:rsid w:val="002A15F1"/>
    <w:rsid w:val="002A16B3"/>
    <w:rsid w:val="002A19CE"/>
    <w:rsid w:val="002A24E2"/>
    <w:rsid w:val="002A270D"/>
    <w:rsid w:val="002A27D5"/>
    <w:rsid w:val="002A2A30"/>
    <w:rsid w:val="002A2A68"/>
    <w:rsid w:val="002A2B06"/>
    <w:rsid w:val="002A2FAE"/>
    <w:rsid w:val="002A3172"/>
    <w:rsid w:val="002A32DC"/>
    <w:rsid w:val="002A34CA"/>
    <w:rsid w:val="002A364D"/>
    <w:rsid w:val="002A370E"/>
    <w:rsid w:val="002A39ED"/>
    <w:rsid w:val="002A3E91"/>
    <w:rsid w:val="002A40DE"/>
    <w:rsid w:val="002A449F"/>
    <w:rsid w:val="002A4522"/>
    <w:rsid w:val="002A46D5"/>
    <w:rsid w:val="002A47C6"/>
    <w:rsid w:val="002A4832"/>
    <w:rsid w:val="002A495E"/>
    <w:rsid w:val="002A4BAE"/>
    <w:rsid w:val="002A4C5F"/>
    <w:rsid w:val="002A5522"/>
    <w:rsid w:val="002A56AD"/>
    <w:rsid w:val="002A56B7"/>
    <w:rsid w:val="002A57F9"/>
    <w:rsid w:val="002A5DC0"/>
    <w:rsid w:val="002A5E19"/>
    <w:rsid w:val="002A5EB7"/>
    <w:rsid w:val="002A6294"/>
    <w:rsid w:val="002A64F2"/>
    <w:rsid w:val="002A6A67"/>
    <w:rsid w:val="002A744B"/>
    <w:rsid w:val="002A767D"/>
    <w:rsid w:val="002A7898"/>
    <w:rsid w:val="002B022D"/>
    <w:rsid w:val="002B0480"/>
    <w:rsid w:val="002B07F9"/>
    <w:rsid w:val="002B0959"/>
    <w:rsid w:val="002B0A31"/>
    <w:rsid w:val="002B0F9B"/>
    <w:rsid w:val="002B1004"/>
    <w:rsid w:val="002B110A"/>
    <w:rsid w:val="002B1244"/>
    <w:rsid w:val="002B12C8"/>
    <w:rsid w:val="002B12C9"/>
    <w:rsid w:val="002B1725"/>
    <w:rsid w:val="002B176A"/>
    <w:rsid w:val="002B17E7"/>
    <w:rsid w:val="002B194E"/>
    <w:rsid w:val="002B1BB2"/>
    <w:rsid w:val="002B211E"/>
    <w:rsid w:val="002B3433"/>
    <w:rsid w:val="002B348F"/>
    <w:rsid w:val="002B3593"/>
    <w:rsid w:val="002B35F6"/>
    <w:rsid w:val="002B3852"/>
    <w:rsid w:val="002B3891"/>
    <w:rsid w:val="002B3B10"/>
    <w:rsid w:val="002B3B43"/>
    <w:rsid w:val="002B3B7C"/>
    <w:rsid w:val="002B3BBC"/>
    <w:rsid w:val="002B3D81"/>
    <w:rsid w:val="002B3F9A"/>
    <w:rsid w:val="002B401F"/>
    <w:rsid w:val="002B427F"/>
    <w:rsid w:val="002B4436"/>
    <w:rsid w:val="002B5269"/>
    <w:rsid w:val="002B5558"/>
    <w:rsid w:val="002B55F9"/>
    <w:rsid w:val="002B5A53"/>
    <w:rsid w:val="002B5FB4"/>
    <w:rsid w:val="002B608F"/>
    <w:rsid w:val="002B62B4"/>
    <w:rsid w:val="002B640D"/>
    <w:rsid w:val="002B64A4"/>
    <w:rsid w:val="002B6AEC"/>
    <w:rsid w:val="002B6CC3"/>
    <w:rsid w:val="002B6D13"/>
    <w:rsid w:val="002B6F0E"/>
    <w:rsid w:val="002B709A"/>
    <w:rsid w:val="002B7145"/>
    <w:rsid w:val="002B72FD"/>
    <w:rsid w:val="002B7400"/>
    <w:rsid w:val="002B74F4"/>
    <w:rsid w:val="002B7524"/>
    <w:rsid w:val="002B78C9"/>
    <w:rsid w:val="002B7BE9"/>
    <w:rsid w:val="002B7D2D"/>
    <w:rsid w:val="002B7E10"/>
    <w:rsid w:val="002C003D"/>
    <w:rsid w:val="002C0395"/>
    <w:rsid w:val="002C0545"/>
    <w:rsid w:val="002C07DE"/>
    <w:rsid w:val="002C0B69"/>
    <w:rsid w:val="002C0B98"/>
    <w:rsid w:val="002C0CBB"/>
    <w:rsid w:val="002C10C8"/>
    <w:rsid w:val="002C14B8"/>
    <w:rsid w:val="002C1896"/>
    <w:rsid w:val="002C1B9D"/>
    <w:rsid w:val="002C1BC9"/>
    <w:rsid w:val="002C1C86"/>
    <w:rsid w:val="002C1CB2"/>
    <w:rsid w:val="002C1FCA"/>
    <w:rsid w:val="002C2080"/>
    <w:rsid w:val="002C2121"/>
    <w:rsid w:val="002C212F"/>
    <w:rsid w:val="002C2171"/>
    <w:rsid w:val="002C24C0"/>
    <w:rsid w:val="002C2686"/>
    <w:rsid w:val="002C280B"/>
    <w:rsid w:val="002C2B68"/>
    <w:rsid w:val="002C2BE5"/>
    <w:rsid w:val="002C2BEC"/>
    <w:rsid w:val="002C3092"/>
    <w:rsid w:val="002C30BD"/>
    <w:rsid w:val="002C3216"/>
    <w:rsid w:val="002C3907"/>
    <w:rsid w:val="002C3A0C"/>
    <w:rsid w:val="002C3D78"/>
    <w:rsid w:val="002C3DF7"/>
    <w:rsid w:val="002C3EA8"/>
    <w:rsid w:val="002C43E8"/>
    <w:rsid w:val="002C4B48"/>
    <w:rsid w:val="002C4C3B"/>
    <w:rsid w:val="002C4C72"/>
    <w:rsid w:val="002C4D93"/>
    <w:rsid w:val="002C4EBA"/>
    <w:rsid w:val="002C50A3"/>
    <w:rsid w:val="002C553A"/>
    <w:rsid w:val="002C576C"/>
    <w:rsid w:val="002C589C"/>
    <w:rsid w:val="002C5A63"/>
    <w:rsid w:val="002C5D8F"/>
    <w:rsid w:val="002C66B4"/>
    <w:rsid w:val="002C68D4"/>
    <w:rsid w:val="002C6971"/>
    <w:rsid w:val="002C6CC4"/>
    <w:rsid w:val="002C6D42"/>
    <w:rsid w:val="002C6E67"/>
    <w:rsid w:val="002C708E"/>
    <w:rsid w:val="002C73DD"/>
    <w:rsid w:val="002C73F5"/>
    <w:rsid w:val="002C7637"/>
    <w:rsid w:val="002C77B6"/>
    <w:rsid w:val="002C791C"/>
    <w:rsid w:val="002C7DF6"/>
    <w:rsid w:val="002C7E2F"/>
    <w:rsid w:val="002D0155"/>
    <w:rsid w:val="002D0811"/>
    <w:rsid w:val="002D0911"/>
    <w:rsid w:val="002D0F9D"/>
    <w:rsid w:val="002D157D"/>
    <w:rsid w:val="002D1F68"/>
    <w:rsid w:val="002D2039"/>
    <w:rsid w:val="002D223F"/>
    <w:rsid w:val="002D241C"/>
    <w:rsid w:val="002D26BD"/>
    <w:rsid w:val="002D299F"/>
    <w:rsid w:val="002D29AE"/>
    <w:rsid w:val="002D2DB5"/>
    <w:rsid w:val="002D2FA3"/>
    <w:rsid w:val="002D36EB"/>
    <w:rsid w:val="002D3A5D"/>
    <w:rsid w:val="002D3AB1"/>
    <w:rsid w:val="002D42D6"/>
    <w:rsid w:val="002D43CF"/>
    <w:rsid w:val="002D4526"/>
    <w:rsid w:val="002D465E"/>
    <w:rsid w:val="002D483B"/>
    <w:rsid w:val="002D4ACB"/>
    <w:rsid w:val="002D4C44"/>
    <w:rsid w:val="002D4CC6"/>
    <w:rsid w:val="002D4E53"/>
    <w:rsid w:val="002D5509"/>
    <w:rsid w:val="002D55D5"/>
    <w:rsid w:val="002D5AF3"/>
    <w:rsid w:val="002D5F51"/>
    <w:rsid w:val="002D6151"/>
    <w:rsid w:val="002D6537"/>
    <w:rsid w:val="002D6564"/>
    <w:rsid w:val="002D657B"/>
    <w:rsid w:val="002D6828"/>
    <w:rsid w:val="002D6DAD"/>
    <w:rsid w:val="002D6ED7"/>
    <w:rsid w:val="002D6F12"/>
    <w:rsid w:val="002D70C2"/>
    <w:rsid w:val="002D72DE"/>
    <w:rsid w:val="002D7852"/>
    <w:rsid w:val="002D7979"/>
    <w:rsid w:val="002D7ACD"/>
    <w:rsid w:val="002D7B8A"/>
    <w:rsid w:val="002D7C84"/>
    <w:rsid w:val="002D7E91"/>
    <w:rsid w:val="002E01D7"/>
    <w:rsid w:val="002E045C"/>
    <w:rsid w:val="002E0587"/>
    <w:rsid w:val="002E07FF"/>
    <w:rsid w:val="002E0B3F"/>
    <w:rsid w:val="002E0B71"/>
    <w:rsid w:val="002E108C"/>
    <w:rsid w:val="002E127E"/>
    <w:rsid w:val="002E1301"/>
    <w:rsid w:val="002E1596"/>
    <w:rsid w:val="002E16EE"/>
    <w:rsid w:val="002E18E0"/>
    <w:rsid w:val="002E232B"/>
    <w:rsid w:val="002E2541"/>
    <w:rsid w:val="002E277F"/>
    <w:rsid w:val="002E2C79"/>
    <w:rsid w:val="002E3008"/>
    <w:rsid w:val="002E308F"/>
    <w:rsid w:val="002E33A2"/>
    <w:rsid w:val="002E341D"/>
    <w:rsid w:val="002E39E2"/>
    <w:rsid w:val="002E3C85"/>
    <w:rsid w:val="002E433F"/>
    <w:rsid w:val="002E43F0"/>
    <w:rsid w:val="002E4574"/>
    <w:rsid w:val="002E46E7"/>
    <w:rsid w:val="002E4836"/>
    <w:rsid w:val="002E4AE8"/>
    <w:rsid w:val="002E4B70"/>
    <w:rsid w:val="002E5004"/>
    <w:rsid w:val="002E548A"/>
    <w:rsid w:val="002E55D8"/>
    <w:rsid w:val="002E59DE"/>
    <w:rsid w:val="002E5E48"/>
    <w:rsid w:val="002E5E85"/>
    <w:rsid w:val="002E6478"/>
    <w:rsid w:val="002E6598"/>
    <w:rsid w:val="002E66AB"/>
    <w:rsid w:val="002E6801"/>
    <w:rsid w:val="002E6B76"/>
    <w:rsid w:val="002E6B99"/>
    <w:rsid w:val="002E6BDF"/>
    <w:rsid w:val="002E6E5F"/>
    <w:rsid w:val="002E773D"/>
    <w:rsid w:val="002E7F2E"/>
    <w:rsid w:val="002F0255"/>
    <w:rsid w:val="002F050D"/>
    <w:rsid w:val="002F0F9A"/>
    <w:rsid w:val="002F0FCD"/>
    <w:rsid w:val="002F125C"/>
    <w:rsid w:val="002F13E4"/>
    <w:rsid w:val="002F17F1"/>
    <w:rsid w:val="002F1888"/>
    <w:rsid w:val="002F18E4"/>
    <w:rsid w:val="002F191D"/>
    <w:rsid w:val="002F197F"/>
    <w:rsid w:val="002F19D9"/>
    <w:rsid w:val="002F20B5"/>
    <w:rsid w:val="002F2101"/>
    <w:rsid w:val="002F2191"/>
    <w:rsid w:val="002F244C"/>
    <w:rsid w:val="002F2498"/>
    <w:rsid w:val="002F26BC"/>
    <w:rsid w:val="002F2E49"/>
    <w:rsid w:val="002F39CF"/>
    <w:rsid w:val="002F3D75"/>
    <w:rsid w:val="002F3D76"/>
    <w:rsid w:val="002F436A"/>
    <w:rsid w:val="002F4626"/>
    <w:rsid w:val="002F4C47"/>
    <w:rsid w:val="002F4E5C"/>
    <w:rsid w:val="002F4E74"/>
    <w:rsid w:val="002F4F0F"/>
    <w:rsid w:val="002F5493"/>
    <w:rsid w:val="002F55EC"/>
    <w:rsid w:val="002F56D3"/>
    <w:rsid w:val="002F57E0"/>
    <w:rsid w:val="002F58D4"/>
    <w:rsid w:val="002F5BEB"/>
    <w:rsid w:val="002F6009"/>
    <w:rsid w:val="002F6523"/>
    <w:rsid w:val="002F6556"/>
    <w:rsid w:val="002F69DF"/>
    <w:rsid w:val="002F6B6B"/>
    <w:rsid w:val="002F6D25"/>
    <w:rsid w:val="002F6DDC"/>
    <w:rsid w:val="002F71EE"/>
    <w:rsid w:val="002F72EF"/>
    <w:rsid w:val="002F7308"/>
    <w:rsid w:val="002F7631"/>
    <w:rsid w:val="002F7BC0"/>
    <w:rsid w:val="003002B8"/>
    <w:rsid w:val="003004B7"/>
    <w:rsid w:val="00300555"/>
    <w:rsid w:val="00300652"/>
    <w:rsid w:val="00300A75"/>
    <w:rsid w:val="00300C57"/>
    <w:rsid w:val="0030109A"/>
    <w:rsid w:val="0030121C"/>
    <w:rsid w:val="00301275"/>
    <w:rsid w:val="003013D6"/>
    <w:rsid w:val="0030156C"/>
    <w:rsid w:val="00301E06"/>
    <w:rsid w:val="00301E65"/>
    <w:rsid w:val="00302184"/>
    <w:rsid w:val="0030226C"/>
    <w:rsid w:val="00302BF2"/>
    <w:rsid w:val="00302FAB"/>
    <w:rsid w:val="003031B9"/>
    <w:rsid w:val="00303943"/>
    <w:rsid w:val="00303EB2"/>
    <w:rsid w:val="0030454D"/>
    <w:rsid w:val="00304E15"/>
    <w:rsid w:val="003052E3"/>
    <w:rsid w:val="00305491"/>
    <w:rsid w:val="003057A3"/>
    <w:rsid w:val="00305C79"/>
    <w:rsid w:val="00305EA2"/>
    <w:rsid w:val="00305F53"/>
    <w:rsid w:val="003060D2"/>
    <w:rsid w:val="00306290"/>
    <w:rsid w:val="003065AB"/>
    <w:rsid w:val="003065AE"/>
    <w:rsid w:val="003065E0"/>
    <w:rsid w:val="00306627"/>
    <w:rsid w:val="00306684"/>
    <w:rsid w:val="00306D98"/>
    <w:rsid w:val="00306EE6"/>
    <w:rsid w:val="00307056"/>
    <w:rsid w:val="0030768D"/>
    <w:rsid w:val="0030799D"/>
    <w:rsid w:val="00307A11"/>
    <w:rsid w:val="00307A7F"/>
    <w:rsid w:val="00307C91"/>
    <w:rsid w:val="00307E28"/>
    <w:rsid w:val="00307FBD"/>
    <w:rsid w:val="003102C3"/>
    <w:rsid w:val="00310376"/>
    <w:rsid w:val="0031070F"/>
    <w:rsid w:val="003107DE"/>
    <w:rsid w:val="00310BF5"/>
    <w:rsid w:val="00310CB0"/>
    <w:rsid w:val="00310D22"/>
    <w:rsid w:val="0031147C"/>
    <w:rsid w:val="0031274F"/>
    <w:rsid w:val="00312AED"/>
    <w:rsid w:val="00312D1A"/>
    <w:rsid w:val="00312F89"/>
    <w:rsid w:val="0031316E"/>
    <w:rsid w:val="00313547"/>
    <w:rsid w:val="00313646"/>
    <w:rsid w:val="003137CA"/>
    <w:rsid w:val="003139FD"/>
    <w:rsid w:val="00313A15"/>
    <w:rsid w:val="00313BFB"/>
    <w:rsid w:val="00313D44"/>
    <w:rsid w:val="00313D79"/>
    <w:rsid w:val="00313E48"/>
    <w:rsid w:val="00313EEC"/>
    <w:rsid w:val="00314027"/>
    <w:rsid w:val="003143A4"/>
    <w:rsid w:val="00314A45"/>
    <w:rsid w:val="00314C6C"/>
    <w:rsid w:val="00314CF2"/>
    <w:rsid w:val="003150AB"/>
    <w:rsid w:val="0031547C"/>
    <w:rsid w:val="003157AE"/>
    <w:rsid w:val="00315809"/>
    <w:rsid w:val="00315C5F"/>
    <w:rsid w:val="00315D13"/>
    <w:rsid w:val="00315D90"/>
    <w:rsid w:val="00315DF5"/>
    <w:rsid w:val="00315E67"/>
    <w:rsid w:val="0031613B"/>
    <w:rsid w:val="003163F8"/>
    <w:rsid w:val="00316487"/>
    <w:rsid w:val="0031660C"/>
    <w:rsid w:val="0031671C"/>
    <w:rsid w:val="00316990"/>
    <w:rsid w:val="003170C5"/>
    <w:rsid w:val="003172E4"/>
    <w:rsid w:val="003173B8"/>
    <w:rsid w:val="00317A54"/>
    <w:rsid w:val="003202E4"/>
    <w:rsid w:val="003203D9"/>
    <w:rsid w:val="00320919"/>
    <w:rsid w:val="00320B86"/>
    <w:rsid w:val="00320F7F"/>
    <w:rsid w:val="003214F1"/>
    <w:rsid w:val="003215C0"/>
    <w:rsid w:val="00321898"/>
    <w:rsid w:val="003224A2"/>
    <w:rsid w:val="00322501"/>
    <w:rsid w:val="0032266D"/>
    <w:rsid w:val="003229E7"/>
    <w:rsid w:val="003229E8"/>
    <w:rsid w:val="00322B37"/>
    <w:rsid w:val="00322F53"/>
    <w:rsid w:val="0032340D"/>
    <w:rsid w:val="00323456"/>
    <w:rsid w:val="00323D16"/>
    <w:rsid w:val="00323EA3"/>
    <w:rsid w:val="003241C9"/>
    <w:rsid w:val="00324476"/>
    <w:rsid w:val="003245A1"/>
    <w:rsid w:val="00324A32"/>
    <w:rsid w:val="0032537A"/>
    <w:rsid w:val="0032566F"/>
    <w:rsid w:val="00325806"/>
    <w:rsid w:val="003259E4"/>
    <w:rsid w:val="00325BD3"/>
    <w:rsid w:val="003264D7"/>
    <w:rsid w:val="003265DA"/>
    <w:rsid w:val="003266C6"/>
    <w:rsid w:val="00326C2C"/>
    <w:rsid w:val="00326E9F"/>
    <w:rsid w:val="00327200"/>
    <w:rsid w:val="00327416"/>
    <w:rsid w:val="0032757E"/>
    <w:rsid w:val="00327751"/>
    <w:rsid w:val="00327A7B"/>
    <w:rsid w:val="0033020E"/>
    <w:rsid w:val="0033051C"/>
    <w:rsid w:val="00330654"/>
    <w:rsid w:val="003307C3"/>
    <w:rsid w:val="00330CA9"/>
    <w:rsid w:val="00330CD8"/>
    <w:rsid w:val="00330F0B"/>
    <w:rsid w:val="0033104E"/>
    <w:rsid w:val="00331C42"/>
    <w:rsid w:val="00331D40"/>
    <w:rsid w:val="00331E77"/>
    <w:rsid w:val="0033271B"/>
    <w:rsid w:val="00332AE7"/>
    <w:rsid w:val="00332F27"/>
    <w:rsid w:val="00332FD4"/>
    <w:rsid w:val="0033329C"/>
    <w:rsid w:val="003334C7"/>
    <w:rsid w:val="0033363A"/>
    <w:rsid w:val="00333828"/>
    <w:rsid w:val="00333831"/>
    <w:rsid w:val="003339C7"/>
    <w:rsid w:val="00333B2F"/>
    <w:rsid w:val="00333EBE"/>
    <w:rsid w:val="00333FC6"/>
    <w:rsid w:val="003341EC"/>
    <w:rsid w:val="00334564"/>
    <w:rsid w:val="00334C1C"/>
    <w:rsid w:val="00334F6A"/>
    <w:rsid w:val="00335001"/>
    <w:rsid w:val="00335174"/>
    <w:rsid w:val="003352EE"/>
    <w:rsid w:val="0033561A"/>
    <w:rsid w:val="00335944"/>
    <w:rsid w:val="00335C4D"/>
    <w:rsid w:val="00335F30"/>
    <w:rsid w:val="003362D8"/>
    <w:rsid w:val="003362E6"/>
    <w:rsid w:val="00336407"/>
    <w:rsid w:val="00336615"/>
    <w:rsid w:val="0033683E"/>
    <w:rsid w:val="00336D69"/>
    <w:rsid w:val="00336FC9"/>
    <w:rsid w:val="00336FE6"/>
    <w:rsid w:val="003371B7"/>
    <w:rsid w:val="00337693"/>
    <w:rsid w:val="003377EB"/>
    <w:rsid w:val="00337867"/>
    <w:rsid w:val="00337A21"/>
    <w:rsid w:val="00337EE8"/>
    <w:rsid w:val="00340191"/>
    <w:rsid w:val="00340347"/>
    <w:rsid w:val="0034036B"/>
    <w:rsid w:val="003403A2"/>
    <w:rsid w:val="00340679"/>
    <w:rsid w:val="00340A1E"/>
    <w:rsid w:val="00340A4C"/>
    <w:rsid w:val="00340AFC"/>
    <w:rsid w:val="00340B46"/>
    <w:rsid w:val="00340FF1"/>
    <w:rsid w:val="00341455"/>
    <w:rsid w:val="00341B79"/>
    <w:rsid w:val="00341D44"/>
    <w:rsid w:val="00341ED5"/>
    <w:rsid w:val="00341F46"/>
    <w:rsid w:val="00342155"/>
    <w:rsid w:val="00342165"/>
    <w:rsid w:val="00342480"/>
    <w:rsid w:val="00342482"/>
    <w:rsid w:val="00342484"/>
    <w:rsid w:val="0034265C"/>
    <w:rsid w:val="003427F0"/>
    <w:rsid w:val="00342BBC"/>
    <w:rsid w:val="00342E46"/>
    <w:rsid w:val="00342EA4"/>
    <w:rsid w:val="0034301C"/>
    <w:rsid w:val="003432C0"/>
    <w:rsid w:val="00343618"/>
    <w:rsid w:val="0034378A"/>
    <w:rsid w:val="003438C8"/>
    <w:rsid w:val="00343B57"/>
    <w:rsid w:val="00343CD6"/>
    <w:rsid w:val="00343CF1"/>
    <w:rsid w:val="00343F09"/>
    <w:rsid w:val="00343F89"/>
    <w:rsid w:val="003441A3"/>
    <w:rsid w:val="003442D8"/>
    <w:rsid w:val="003444D6"/>
    <w:rsid w:val="003447C9"/>
    <w:rsid w:val="0034497F"/>
    <w:rsid w:val="003449F9"/>
    <w:rsid w:val="00344FC3"/>
    <w:rsid w:val="003451F9"/>
    <w:rsid w:val="00345AF2"/>
    <w:rsid w:val="00345B06"/>
    <w:rsid w:val="00345E91"/>
    <w:rsid w:val="00345F72"/>
    <w:rsid w:val="00346090"/>
    <w:rsid w:val="003463A2"/>
    <w:rsid w:val="00346831"/>
    <w:rsid w:val="003469CF"/>
    <w:rsid w:val="00346DF3"/>
    <w:rsid w:val="00346FD5"/>
    <w:rsid w:val="003470CE"/>
    <w:rsid w:val="00347172"/>
    <w:rsid w:val="00347716"/>
    <w:rsid w:val="00347DFE"/>
    <w:rsid w:val="00347E8A"/>
    <w:rsid w:val="0035007E"/>
    <w:rsid w:val="003500A0"/>
    <w:rsid w:val="003503D6"/>
    <w:rsid w:val="003503FD"/>
    <w:rsid w:val="00350526"/>
    <w:rsid w:val="00350697"/>
    <w:rsid w:val="00350DC4"/>
    <w:rsid w:val="00350F09"/>
    <w:rsid w:val="00351340"/>
    <w:rsid w:val="00351789"/>
    <w:rsid w:val="00351A28"/>
    <w:rsid w:val="00351C73"/>
    <w:rsid w:val="003525B4"/>
    <w:rsid w:val="003528F2"/>
    <w:rsid w:val="00352B29"/>
    <w:rsid w:val="00352C65"/>
    <w:rsid w:val="00352D97"/>
    <w:rsid w:val="00352FBC"/>
    <w:rsid w:val="00353062"/>
    <w:rsid w:val="00353130"/>
    <w:rsid w:val="00353442"/>
    <w:rsid w:val="00353601"/>
    <w:rsid w:val="00353A21"/>
    <w:rsid w:val="00353D88"/>
    <w:rsid w:val="00353EF5"/>
    <w:rsid w:val="00353EF6"/>
    <w:rsid w:val="0035414A"/>
    <w:rsid w:val="003545AC"/>
    <w:rsid w:val="003545D2"/>
    <w:rsid w:val="003546BA"/>
    <w:rsid w:val="003546CD"/>
    <w:rsid w:val="00354838"/>
    <w:rsid w:val="00354E92"/>
    <w:rsid w:val="00355780"/>
    <w:rsid w:val="003557A6"/>
    <w:rsid w:val="003557CD"/>
    <w:rsid w:val="003557D5"/>
    <w:rsid w:val="003559AB"/>
    <w:rsid w:val="00355E7A"/>
    <w:rsid w:val="003560DE"/>
    <w:rsid w:val="003561B7"/>
    <w:rsid w:val="00356479"/>
    <w:rsid w:val="0035649E"/>
    <w:rsid w:val="00356550"/>
    <w:rsid w:val="003565A2"/>
    <w:rsid w:val="00356717"/>
    <w:rsid w:val="00356741"/>
    <w:rsid w:val="00356847"/>
    <w:rsid w:val="00356BA8"/>
    <w:rsid w:val="00356C92"/>
    <w:rsid w:val="0035717A"/>
    <w:rsid w:val="003572CD"/>
    <w:rsid w:val="00357390"/>
    <w:rsid w:val="003576A8"/>
    <w:rsid w:val="00357730"/>
    <w:rsid w:val="00357991"/>
    <w:rsid w:val="0036013E"/>
    <w:rsid w:val="00360507"/>
    <w:rsid w:val="00360542"/>
    <w:rsid w:val="00360575"/>
    <w:rsid w:val="003605CC"/>
    <w:rsid w:val="003606E0"/>
    <w:rsid w:val="003607DF"/>
    <w:rsid w:val="00361250"/>
    <w:rsid w:val="003612B7"/>
    <w:rsid w:val="0036164A"/>
    <w:rsid w:val="0036191A"/>
    <w:rsid w:val="00361B65"/>
    <w:rsid w:val="00361C97"/>
    <w:rsid w:val="00361E6D"/>
    <w:rsid w:val="0036210E"/>
    <w:rsid w:val="00362181"/>
    <w:rsid w:val="003624FC"/>
    <w:rsid w:val="003628C7"/>
    <w:rsid w:val="00362AFD"/>
    <w:rsid w:val="00362F04"/>
    <w:rsid w:val="00363410"/>
    <w:rsid w:val="00363A3C"/>
    <w:rsid w:val="00364351"/>
    <w:rsid w:val="00364852"/>
    <w:rsid w:val="00364D8E"/>
    <w:rsid w:val="00364ED0"/>
    <w:rsid w:val="0036526E"/>
    <w:rsid w:val="0036561D"/>
    <w:rsid w:val="00365B99"/>
    <w:rsid w:val="0036618E"/>
    <w:rsid w:val="0036656B"/>
    <w:rsid w:val="00366720"/>
    <w:rsid w:val="00366A11"/>
    <w:rsid w:val="00366F4F"/>
    <w:rsid w:val="003671BC"/>
    <w:rsid w:val="003672F3"/>
    <w:rsid w:val="00367330"/>
    <w:rsid w:val="0036777B"/>
    <w:rsid w:val="00367982"/>
    <w:rsid w:val="00367A69"/>
    <w:rsid w:val="00367AAD"/>
    <w:rsid w:val="00367C9F"/>
    <w:rsid w:val="00367F24"/>
    <w:rsid w:val="00367F99"/>
    <w:rsid w:val="0037000A"/>
    <w:rsid w:val="00370055"/>
    <w:rsid w:val="00370108"/>
    <w:rsid w:val="003701B1"/>
    <w:rsid w:val="003703B2"/>
    <w:rsid w:val="003704ED"/>
    <w:rsid w:val="00370560"/>
    <w:rsid w:val="003709D6"/>
    <w:rsid w:val="00370DCA"/>
    <w:rsid w:val="00370F9E"/>
    <w:rsid w:val="003712A1"/>
    <w:rsid w:val="003717C9"/>
    <w:rsid w:val="00371A42"/>
    <w:rsid w:val="00371C53"/>
    <w:rsid w:val="00371FCF"/>
    <w:rsid w:val="003721C0"/>
    <w:rsid w:val="003723CD"/>
    <w:rsid w:val="0037254C"/>
    <w:rsid w:val="00372798"/>
    <w:rsid w:val="0037283F"/>
    <w:rsid w:val="0037299B"/>
    <w:rsid w:val="003729F7"/>
    <w:rsid w:val="00372ABD"/>
    <w:rsid w:val="00372BB3"/>
    <w:rsid w:val="00372DE7"/>
    <w:rsid w:val="00372E72"/>
    <w:rsid w:val="003735AC"/>
    <w:rsid w:val="00373644"/>
    <w:rsid w:val="003738C1"/>
    <w:rsid w:val="003739E6"/>
    <w:rsid w:val="00373C85"/>
    <w:rsid w:val="00374500"/>
    <w:rsid w:val="00374B22"/>
    <w:rsid w:val="00374FB3"/>
    <w:rsid w:val="0037516A"/>
    <w:rsid w:val="003752F2"/>
    <w:rsid w:val="00375546"/>
    <w:rsid w:val="0037565B"/>
    <w:rsid w:val="0037684F"/>
    <w:rsid w:val="00376862"/>
    <w:rsid w:val="003768E5"/>
    <w:rsid w:val="00376962"/>
    <w:rsid w:val="003770DD"/>
    <w:rsid w:val="003774D8"/>
    <w:rsid w:val="00377597"/>
    <w:rsid w:val="00377C39"/>
    <w:rsid w:val="00377C7B"/>
    <w:rsid w:val="00380899"/>
    <w:rsid w:val="00380A0E"/>
    <w:rsid w:val="00380B14"/>
    <w:rsid w:val="00380DDD"/>
    <w:rsid w:val="00380FED"/>
    <w:rsid w:val="00380FF4"/>
    <w:rsid w:val="003815A1"/>
    <w:rsid w:val="00381600"/>
    <w:rsid w:val="00381987"/>
    <w:rsid w:val="00382065"/>
    <w:rsid w:val="0038267A"/>
    <w:rsid w:val="00382684"/>
    <w:rsid w:val="00382752"/>
    <w:rsid w:val="00382B22"/>
    <w:rsid w:val="00382C46"/>
    <w:rsid w:val="00382DA8"/>
    <w:rsid w:val="003832CC"/>
    <w:rsid w:val="00383439"/>
    <w:rsid w:val="00383604"/>
    <w:rsid w:val="00383CD6"/>
    <w:rsid w:val="00383D50"/>
    <w:rsid w:val="0038429A"/>
    <w:rsid w:val="003843F7"/>
    <w:rsid w:val="00384467"/>
    <w:rsid w:val="00384D1D"/>
    <w:rsid w:val="00384DF7"/>
    <w:rsid w:val="00384ED2"/>
    <w:rsid w:val="00384FA7"/>
    <w:rsid w:val="003851B1"/>
    <w:rsid w:val="0038565B"/>
    <w:rsid w:val="00385C4E"/>
    <w:rsid w:val="00385DDF"/>
    <w:rsid w:val="00386236"/>
    <w:rsid w:val="00386328"/>
    <w:rsid w:val="00386DAD"/>
    <w:rsid w:val="00386F09"/>
    <w:rsid w:val="00387082"/>
    <w:rsid w:val="00387417"/>
    <w:rsid w:val="0038749C"/>
    <w:rsid w:val="00387864"/>
    <w:rsid w:val="0039040D"/>
    <w:rsid w:val="00390457"/>
    <w:rsid w:val="00390697"/>
    <w:rsid w:val="0039074D"/>
    <w:rsid w:val="00390953"/>
    <w:rsid w:val="00390B68"/>
    <w:rsid w:val="00391558"/>
    <w:rsid w:val="00392030"/>
    <w:rsid w:val="00392270"/>
    <w:rsid w:val="00392546"/>
    <w:rsid w:val="0039276B"/>
    <w:rsid w:val="00392B32"/>
    <w:rsid w:val="00393019"/>
    <w:rsid w:val="0039328D"/>
    <w:rsid w:val="0039338C"/>
    <w:rsid w:val="00393406"/>
    <w:rsid w:val="00393545"/>
    <w:rsid w:val="00393563"/>
    <w:rsid w:val="0039385F"/>
    <w:rsid w:val="00393DF1"/>
    <w:rsid w:val="00393F5B"/>
    <w:rsid w:val="00393FCB"/>
    <w:rsid w:val="003940D2"/>
    <w:rsid w:val="003942D5"/>
    <w:rsid w:val="003944A4"/>
    <w:rsid w:val="003947B8"/>
    <w:rsid w:val="0039488E"/>
    <w:rsid w:val="003948C9"/>
    <w:rsid w:val="00394DD4"/>
    <w:rsid w:val="00394EA2"/>
    <w:rsid w:val="00395227"/>
    <w:rsid w:val="003954D7"/>
    <w:rsid w:val="003954E9"/>
    <w:rsid w:val="003955BB"/>
    <w:rsid w:val="00395792"/>
    <w:rsid w:val="003959B6"/>
    <w:rsid w:val="003959CC"/>
    <w:rsid w:val="00395B18"/>
    <w:rsid w:val="00395B68"/>
    <w:rsid w:val="00395E20"/>
    <w:rsid w:val="00395E7C"/>
    <w:rsid w:val="00395FB0"/>
    <w:rsid w:val="003963C9"/>
    <w:rsid w:val="0039641E"/>
    <w:rsid w:val="003964C2"/>
    <w:rsid w:val="0039663F"/>
    <w:rsid w:val="00396757"/>
    <w:rsid w:val="00397140"/>
    <w:rsid w:val="0039717F"/>
    <w:rsid w:val="0039742B"/>
    <w:rsid w:val="00397442"/>
    <w:rsid w:val="00397559"/>
    <w:rsid w:val="00397BDB"/>
    <w:rsid w:val="00397EFA"/>
    <w:rsid w:val="00397FFD"/>
    <w:rsid w:val="003A009B"/>
    <w:rsid w:val="003A08D1"/>
    <w:rsid w:val="003A08E3"/>
    <w:rsid w:val="003A0D29"/>
    <w:rsid w:val="003A0DA0"/>
    <w:rsid w:val="003A0DC6"/>
    <w:rsid w:val="003A0E90"/>
    <w:rsid w:val="003A10F7"/>
    <w:rsid w:val="003A1355"/>
    <w:rsid w:val="003A13E6"/>
    <w:rsid w:val="003A1468"/>
    <w:rsid w:val="003A1A83"/>
    <w:rsid w:val="003A1C1A"/>
    <w:rsid w:val="003A1CFD"/>
    <w:rsid w:val="003A1EBB"/>
    <w:rsid w:val="003A1F2E"/>
    <w:rsid w:val="003A2003"/>
    <w:rsid w:val="003A2078"/>
    <w:rsid w:val="003A20D2"/>
    <w:rsid w:val="003A2173"/>
    <w:rsid w:val="003A2237"/>
    <w:rsid w:val="003A2301"/>
    <w:rsid w:val="003A2303"/>
    <w:rsid w:val="003A24FF"/>
    <w:rsid w:val="003A2600"/>
    <w:rsid w:val="003A2853"/>
    <w:rsid w:val="003A29FE"/>
    <w:rsid w:val="003A2B12"/>
    <w:rsid w:val="003A2E3F"/>
    <w:rsid w:val="003A3134"/>
    <w:rsid w:val="003A3D2F"/>
    <w:rsid w:val="003A4368"/>
    <w:rsid w:val="003A451B"/>
    <w:rsid w:val="003A4640"/>
    <w:rsid w:val="003A4E56"/>
    <w:rsid w:val="003A4F1A"/>
    <w:rsid w:val="003A500B"/>
    <w:rsid w:val="003A5231"/>
    <w:rsid w:val="003A56C5"/>
    <w:rsid w:val="003A5741"/>
    <w:rsid w:val="003A5CCD"/>
    <w:rsid w:val="003A64D6"/>
    <w:rsid w:val="003A650C"/>
    <w:rsid w:val="003A6583"/>
    <w:rsid w:val="003A6597"/>
    <w:rsid w:val="003A67A2"/>
    <w:rsid w:val="003A6CBA"/>
    <w:rsid w:val="003A6EB1"/>
    <w:rsid w:val="003A75E0"/>
    <w:rsid w:val="003A7782"/>
    <w:rsid w:val="003A78D6"/>
    <w:rsid w:val="003A7D8B"/>
    <w:rsid w:val="003A7FBA"/>
    <w:rsid w:val="003B0102"/>
    <w:rsid w:val="003B0121"/>
    <w:rsid w:val="003B02E9"/>
    <w:rsid w:val="003B03DB"/>
    <w:rsid w:val="003B0504"/>
    <w:rsid w:val="003B05E6"/>
    <w:rsid w:val="003B0824"/>
    <w:rsid w:val="003B0AD7"/>
    <w:rsid w:val="003B0BFE"/>
    <w:rsid w:val="003B1212"/>
    <w:rsid w:val="003B203A"/>
    <w:rsid w:val="003B2468"/>
    <w:rsid w:val="003B25B8"/>
    <w:rsid w:val="003B25CA"/>
    <w:rsid w:val="003B289C"/>
    <w:rsid w:val="003B2919"/>
    <w:rsid w:val="003B2970"/>
    <w:rsid w:val="003B2BA7"/>
    <w:rsid w:val="003B2E4C"/>
    <w:rsid w:val="003B2FE0"/>
    <w:rsid w:val="003B326A"/>
    <w:rsid w:val="003B32F1"/>
    <w:rsid w:val="003B351E"/>
    <w:rsid w:val="003B366F"/>
    <w:rsid w:val="003B3A19"/>
    <w:rsid w:val="003B3B7F"/>
    <w:rsid w:val="003B3C55"/>
    <w:rsid w:val="003B409E"/>
    <w:rsid w:val="003B413E"/>
    <w:rsid w:val="003B43A3"/>
    <w:rsid w:val="003B47BD"/>
    <w:rsid w:val="003B4D3A"/>
    <w:rsid w:val="003B4F7E"/>
    <w:rsid w:val="003B5340"/>
    <w:rsid w:val="003B5455"/>
    <w:rsid w:val="003B5B3B"/>
    <w:rsid w:val="003B5C8B"/>
    <w:rsid w:val="003B5F9F"/>
    <w:rsid w:val="003B640F"/>
    <w:rsid w:val="003B6600"/>
    <w:rsid w:val="003B67BB"/>
    <w:rsid w:val="003B6894"/>
    <w:rsid w:val="003B6D89"/>
    <w:rsid w:val="003B6DD2"/>
    <w:rsid w:val="003B6F32"/>
    <w:rsid w:val="003B7145"/>
    <w:rsid w:val="003B7434"/>
    <w:rsid w:val="003B79F4"/>
    <w:rsid w:val="003B7B9C"/>
    <w:rsid w:val="003C01F0"/>
    <w:rsid w:val="003C03CA"/>
    <w:rsid w:val="003C06B8"/>
    <w:rsid w:val="003C0726"/>
    <w:rsid w:val="003C0F3D"/>
    <w:rsid w:val="003C0F5B"/>
    <w:rsid w:val="003C125A"/>
    <w:rsid w:val="003C12F0"/>
    <w:rsid w:val="003C1423"/>
    <w:rsid w:val="003C1448"/>
    <w:rsid w:val="003C1DCE"/>
    <w:rsid w:val="003C1F9D"/>
    <w:rsid w:val="003C1FB7"/>
    <w:rsid w:val="003C20FB"/>
    <w:rsid w:val="003C2484"/>
    <w:rsid w:val="003C2AEE"/>
    <w:rsid w:val="003C2B4C"/>
    <w:rsid w:val="003C3041"/>
    <w:rsid w:val="003C30D6"/>
    <w:rsid w:val="003C35D2"/>
    <w:rsid w:val="003C3B3C"/>
    <w:rsid w:val="003C3BE0"/>
    <w:rsid w:val="003C3C7D"/>
    <w:rsid w:val="003C424B"/>
    <w:rsid w:val="003C4371"/>
    <w:rsid w:val="003C4392"/>
    <w:rsid w:val="003C4513"/>
    <w:rsid w:val="003C46BF"/>
    <w:rsid w:val="003C4B00"/>
    <w:rsid w:val="003C5373"/>
    <w:rsid w:val="003C57F8"/>
    <w:rsid w:val="003C59E0"/>
    <w:rsid w:val="003C5A05"/>
    <w:rsid w:val="003C5DB9"/>
    <w:rsid w:val="003C64FA"/>
    <w:rsid w:val="003C66B9"/>
    <w:rsid w:val="003C684B"/>
    <w:rsid w:val="003C6874"/>
    <w:rsid w:val="003C6DB1"/>
    <w:rsid w:val="003C6E2B"/>
    <w:rsid w:val="003C6FAC"/>
    <w:rsid w:val="003C7223"/>
    <w:rsid w:val="003C7400"/>
    <w:rsid w:val="003C779C"/>
    <w:rsid w:val="003C7B26"/>
    <w:rsid w:val="003C7C32"/>
    <w:rsid w:val="003C7EA1"/>
    <w:rsid w:val="003D008E"/>
    <w:rsid w:val="003D01E3"/>
    <w:rsid w:val="003D0413"/>
    <w:rsid w:val="003D0D38"/>
    <w:rsid w:val="003D1023"/>
    <w:rsid w:val="003D104A"/>
    <w:rsid w:val="003D1254"/>
    <w:rsid w:val="003D12CB"/>
    <w:rsid w:val="003D18C5"/>
    <w:rsid w:val="003D20BA"/>
    <w:rsid w:val="003D21DE"/>
    <w:rsid w:val="003D26BF"/>
    <w:rsid w:val="003D2F90"/>
    <w:rsid w:val="003D3312"/>
    <w:rsid w:val="003D3326"/>
    <w:rsid w:val="003D3706"/>
    <w:rsid w:val="003D3708"/>
    <w:rsid w:val="003D3B38"/>
    <w:rsid w:val="003D41E6"/>
    <w:rsid w:val="003D427D"/>
    <w:rsid w:val="003D47A7"/>
    <w:rsid w:val="003D4A7A"/>
    <w:rsid w:val="003D4A8C"/>
    <w:rsid w:val="003D4BCF"/>
    <w:rsid w:val="003D4C3A"/>
    <w:rsid w:val="003D4D85"/>
    <w:rsid w:val="003D4D88"/>
    <w:rsid w:val="003D4DCE"/>
    <w:rsid w:val="003D50DD"/>
    <w:rsid w:val="003D515B"/>
    <w:rsid w:val="003D5173"/>
    <w:rsid w:val="003D51EE"/>
    <w:rsid w:val="003D5364"/>
    <w:rsid w:val="003D587A"/>
    <w:rsid w:val="003D59B1"/>
    <w:rsid w:val="003D5CC8"/>
    <w:rsid w:val="003D621C"/>
    <w:rsid w:val="003D62DD"/>
    <w:rsid w:val="003D6498"/>
    <w:rsid w:val="003D6B5E"/>
    <w:rsid w:val="003D6B68"/>
    <w:rsid w:val="003D7500"/>
    <w:rsid w:val="003D7965"/>
    <w:rsid w:val="003D7BA8"/>
    <w:rsid w:val="003D7BB5"/>
    <w:rsid w:val="003D7CFD"/>
    <w:rsid w:val="003E01B0"/>
    <w:rsid w:val="003E01DD"/>
    <w:rsid w:val="003E0740"/>
    <w:rsid w:val="003E0AF3"/>
    <w:rsid w:val="003E0CEB"/>
    <w:rsid w:val="003E1100"/>
    <w:rsid w:val="003E163B"/>
    <w:rsid w:val="003E199E"/>
    <w:rsid w:val="003E19D9"/>
    <w:rsid w:val="003E1E13"/>
    <w:rsid w:val="003E2044"/>
    <w:rsid w:val="003E22D3"/>
    <w:rsid w:val="003E23B3"/>
    <w:rsid w:val="003E268E"/>
    <w:rsid w:val="003E2DB5"/>
    <w:rsid w:val="003E3264"/>
    <w:rsid w:val="003E364B"/>
    <w:rsid w:val="003E3711"/>
    <w:rsid w:val="003E38E1"/>
    <w:rsid w:val="003E3A01"/>
    <w:rsid w:val="003E3AA5"/>
    <w:rsid w:val="003E3B5E"/>
    <w:rsid w:val="003E3E20"/>
    <w:rsid w:val="003E4052"/>
    <w:rsid w:val="003E4253"/>
    <w:rsid w:val="003E4582"/>
    <w:rsid w:val="003E4636"/>
    <w:rsid w:val="003E4A1A"/>
    <w:rsid w:val="003E4C1B"/>
    <w:rsid w:val="003E5029"/>
    <w:rsid w:val="003E5441"/>
    <w:rsid w:val="003E54AC"/>
    <w:rsid w:val="003E5623"/>
    <w:rsid w:val="003E5ACD"/>
    <w:rsid w:val="003E5AF3"/>
    <w:rsid w:val="003E5BA6"/>
    <w:rsid w:val="003E5D30"/>
    <w:rsid w:val="003E5D3E"/>
    <w:rsid w:val="003E6802"/>
    <w:rsid w:val="003E71AE"/>
    <w:rsid w:val="003E74C8"/>
    <w:rsid w:val="003E7596"/>
    <w:rsid w:val="003E7B50"/>
    <w:rsid w:val="003E7C17"/>
    <w:rsid w:val="003F008C"/>
    <w:rsid w:val="003F027C"/>
    <w:rsid w:val="003F03CD"/>
    <w:rsid w:val="003F08FC"/>
    <w:rsid w:val="003F0ABD"/>
    <w:rsid w:val="003F0B42"/>
    <w:rsid w:val="003F0BC3"/>
    <w:rsid w:val="003F0CD6"/>
    <w:rsid w:val="003F0CF5"/>
    <w:rsid w:val="003F0EBE"/>
    <w:rsid w:val="003F11A0"/>
    <w:rsid w:val="003F12EC"/>
    <w:rsid w:val="003F13A3"/>
    <w:rsid w:val="003F1527"/>
    <w:rsid w:val="003F1615"/>
    <w:rsid w:val="003F1674"/>
    <w:rsid w:val="003F18F0"/>
    <w:rsid w:val="003F1AB1"/>
    <w:rsid w:val="003F1AE4"/>
    <w:rsid w:val="003F1BC8"/>
    <w:rsid w:val="003F1EA4"/>
    <w:rsid w:val="003F2322"/>
    <w:rsid w:val="003F250A"/>
    <w:rsid w:val="003F283E"/>
    <w:rsid w:val="003F2D2B"/>
    <w:rsid w:val="003F2E70"/>
    <w:rsid w:val="003F3340"/>
    <w:rsid w:val="003F36FF"/>
    <w:rsid w:val="003F3726"/>
    <w:rsid w:val="003F3762"/>
    <w:rsid w:val="003F412B"/>
    <w:rsid w:val="003F4134"/>
    <w:rsid w:val="003F4646"/>
    <w:rsid w:val="003F46EB"/>
    <w:rsid w:val="003F46EF"/>
    <w:rsid w:val="003F4DC3"/>
    <w:rsid w:val="003F4DE9"/>
    <w:rsid w:val="003F4E5B"/>
    <w:rsid w:val="003F5076"/>
    <w:rsid w:val="003F563A"/>
    <w:rsid w:val="003F56C1"/>
    <w:rsid w:val="003F5A0E"/>
    <w:rsid w:val="003F6247"/>
    <w:rsid w:val="003F6D52"/>
    <w:rsid w:val="003F6E95"/>
    <w:rsid w:val="003F75E3"/>
    <w:rsid w:val="003F76D6"/>
    <w:rsid w:val="003F7892"/>
    <w:rsid w:val="003F7C30"/>
    <w:rsid w:val="003F7D6A"/>
    <w:rsid w:val="003F7E2C"/>
    <w:rsid w:val="003F7F57"/>
    <w:rsid w:val="004002F9"/>
    <w:rsid w:val="0040060A"/>
    <w:rsid w:val="004007ED"/>
    <w:rsid w:val="00400ACA"/>
    <w:rsid w:val="0040153D"/>
    <w:rsid w:val="0040188D"/>
    <w:rsid w:val="00401E06"/>
    <w:rsid w:val="00402112"/>
    <w:rsid w:val="0040223C"/>
    <w:rsid w:val="004022AA"/>
    <w:rsid w:val="00402312"/>
    <w:rsid w:val="0040278A"/>
    <w:rsid w:val="00402888"/>
    <w:rsid w:val="00402DF8"/>
    <w:rsid w:val="00402EA6"/>
    <w:rsid w:val="0040308F"/>
    <w:rsid w:val="00403345"/>
    <w:rsid w:val="0040362B"/>
    <w:rsid w:val="00403674"/>
    <w:rsid w:val="004037A9"/>
    <w:rsid w:val="00403B38"/>
    <w:rsid w:val="00404617"/>
    <w:rsid w:val="0040474F"/>
    <w:rsid w:val="004048F2"/>
    <w:rsid w:val="00404C48"/>
    <w:rsid w:val="00404D8A"/>
    <w:rsid w:val="00404FD1"/>
    <w:rsid w:val="00405029"/>
    <w:rsid w:val="004050AF"/>
    <w:rsid w:val="00405438"/>
    <w:rsid w:val="0040545B"/>
    <w:rsid w:val="0040546D"/>
    <w:rsid w:val="00405913"/>
    <w:rsid w:val="00405987"/>
    <w:rsid w:val="00405991"/>
    <w:rsid w:val="00405B89"/>
    <w:rsid w:val="00405C8D"/>
    <w:rsid w:val="00405E96"/>
    <w:rsid w:val="00405F28"/>
    <w:rsid w:val="00405FDB"/>
    <w:rsid w:val="004061D1"/>
    <w:rsid w:val="00406434"/>
    <w:rsid w:val="00406523"/>
    <w:rsid w:val="004065A9"/>
    <w:rsid w:val="00406A0E"/>
    <w:rsid w:val="00406A60"/>
    <w:rsid w:val="00406B02"/>
    <w:rsid w:val="00406BFC"/>
    <w:rsid w:val="00406CF1"/>
    <w:rsid w:val="00406EFD"/>
    <w:rsid w:val="00407226"/>
    <w:rsid w:val="00407543"/>
    <w:rsid w:val="00410996"/>
    <w:rsid w:val="00410E04"/>
    <w:rsid w:val="00410EE2"/>
    <w:rsid w:val="00410F0A"/>
    <w:rsid w:val="00410F10"/>
    <w:rsid w:val="0041124B"/>
    <w:rsid w:val="00411600"/>
    <w:rsid w:val="004116F8"/>
    <w:rsid w:val="0041170D"/>
    <w:rsid w:val="00411872"/>
    <w:rsid w:val="00411CA3"/>
    <w:rsid w:val="00411E43"/>
    <w:rsid w:val="004120C4"/>
    <w:rsid w:val="00412163"/>
    <w:rsid w:val="00412224"/>
    <w:rsid w:val="00412DE7"/>
    <w:rsid w:val="004130FF"/>
    <w:rsid w:val="0041328C"/>
    <w:rsid w:val="00413299"/>
    <w:rsid w:val="004133F4"/>
    <w:rsid w:val="0041380D"/>
    <w:rsid w:val="00413990"/>
    <w:rsid w:val="00413E04"/>
    <w:rsid w:val="0041443E"/>
    <w:rsid w:val="004146DD"/>
    <w:rsid w:val="00414B88"/>
    <w:rsid w:val="00414BE1"/>
    <w:rsid w:val="00414FEF"/>
    <w:rsid w:val="0041551D"/>
    <w:rsid w:val="00415520"/>
    <w:rsid w:val="00415A5A"/>
    <w:rsid w:val="00415BEC"/>
    <w:rsid w:val="00415DE7"/>
    <w:rsid w:val="004160AB"/>
    <w:rsid w:val="004161CC"/>
    <w:rsid w:val="0041645E"/>
    <w:rsid w:val="004169C8"/>
    <w:rsid w:val="004171ED"/>
    <w:rsid w:val="00417323"/>
    <w:rsid w:val="00417CC4"/>
    <w:rsid w:val="00417DAB"/>
    <w:rsid w:val="0042098F"/>
    <w:rsid w:val="00420DA8"/>
    <w:rsid w:val="00420F1E"/>
    <w:rsid w:val="00420FF2"/>
    <w:rsid w:val="004210EA"/>
    <w:rsid w:val="00421572"/>
    <w:rsid w:val="00421657"/>
    <w:rsid w:val="004217C0"/>
    <w:rsid w:val="00421AEA"/>
    <w:rsid w:val="00421BEE"/>
    <w:rsid w:val="00421E94"/>
    <w:rsid w:val="00421F0D"/>
    <w:rsid w:val="00422763"/>
    <w:rsid w:val="00422876"/>
    <w:rsid w:val="00422A95"/>
    <w:rsid w:val="00422D21"/>
    <w:rsid w:val="00422FDD"/>
    <w:rsid w:val="0042370C"/>
    <w:rsid w:val="00423CB0"/>
    <w:rsid w:val="00423D32"/>
    <w:rsid w:val="0042493C"/>
    <w:rsid w:val="00424AFF"/>
    <w:rsid w:val="00424C28"/>
    <w:rsid w:val="0042505A"/>
    <w:rsid w:val="0042514E"/>
    <w:rsid w:val="0042589E"/>
    <w:rsid w:val="00425BCB"/>
    <w:rsid w:val="00426277"/>
    <w:rsid w:val="00426357"/>
    <w:rsid w:val="004263C4"/>
    <w:rsid w:val="004264ED"/>
    <w:rsid w:val="0042686F"/>
    <w:rsid w:val="00426966"/>
    <w:rsid w:val="00426A99"/>
    <w:rsid w:val="00426AF2"/>
    <w:rsid w:val="00426D7B"/>
    <w:rsid w:val="00426DCB"/>
    <w:rsid w:val="00427037"/>
    <w:rsid w:val="00427C28"/>
    <w:rsid w:val="004301FB"/>
    <w:rsid w:val="00430209"/>
    <w:rsid w:val="00430390"/>
    <w:rsid w:val="004303F9"/>
    <w:rsid w:val="0043041B"/>
    <w:rsid w:val="004306C4"/>
    <w:rsid w:val="00430A74"/>
    <w:rsid w:val="00430BD8"/>
    <w:rsid w:val="00430D32"/>
    <w:rsid w:val="00430DCE"/>
    <w:rsid w:val="00431068"/>
    <w:rsid w:val="004311FD"/>
    <w:rsid w:val="004315B5"/>
    <w:rsid w:val="00431658"/>
    <w:rsid w:val="00431699"/>
    <w:rsid w:val="00431A0A"/>
    <w:rsid w:val="00431C55"/>
    <w:rsid w:val="00431D66"/>
    <w:rsid w:val="004322C2"/>
    <w:rsid w:val="00432387"/>
    <w:rsid w:val="0043244F"/>
    <w:rsid w:val="004324D9"/>
    <w:rsid w:val="00432896"/>
    <w:rsid w:val="004329CF"/>
    <w:rsid w:val="00432A2A"/>
    <w:rsid w:val="00432E90"/>
    <w:rsid w:val="00433000"/>
    <w:rsid w:val="004335A9"/>
    <w:rsid w:val="00433B82"/>
    <w:rsid w:val="00433B83"/>
    <w:rsid w:val="00433C39"/>
    <w:rsid w:val="0043403B"/>
    <w:rsid w:val="004342E9"/>
    <w:rsid w:val="00434340"/>
    <w:rsid w:val="004346EC"/>
    <w:rsid w:val="00434B45"/>
    <w:rsid w:val="00434D74"/>
    <w:rsid w:val="00435087"/>
    <w:rsid w:val="0043514B"/>
    <w:rsid w:val="0043573F"/>
    <w:rsid w:val="00435783"/>
    <w:rsid w:val="00435872"/>
    <w:rsid w:val="00435953"/>
    <w:rsid w:val="00435B46"/>
    <w:rsid w:val="00435FBD"/>
    <w:rsid w:val="0043659C"/>
    <w:rsid w:val="004369E8"/>
    <w:rsid w:val="00436B1F"/>
    <w:rsid w:val="00436B72"/>
    <w:rsid w:val="00436C20"/>
    <w:rsid w:val="00436D1A"/>
    <w:rsid w:val="0043725C"/>
    <w:rsid w:val="004372F4"/>
    <w:rsid w:val="00437404"/>
    <w:rsid w:val="00437510"/>
    <w:rsid w:val="004375C0"/>
    <w:rsid w:val="004376EE"/>
    <w:rsid w:val="004377A1"/>
    <w:rsid w:val="004377BE"/>
    <w:rsid w:val="004379F5"/>
    <w:rsid w:val="004401F7"/>
    <w:rsid w:val="00440210"/>
    <w:rsid w:val="004403FC"/>
    <w:rsid w:val="0044045C"/>
    <w:rsid w:val="00440B51"/>
    <w:rsid w:val="00440DBD"/>
    <w:rsid w:val="00440E43"/>
    <w:rsid w:val="00441080"/>
    <w:rsid w:val="004414D9"/>
    <w:rsid w:val="004417D5"/>
    <w:rsid w:val="00441A0F"/>
    <w:rsid w:val="00441D8F"/>
    <w:rsid w:val="004421A4"/>
    <w:rsid w:val="004421A7"/>
    <w:rsid w:val="004422CC"/>
    <w:rsid w:val="00442AEC"/>
    <w:rsid w:val="00443881"/>
    <w:rsid w:val="004439EF"/>
    <w:rsid w:val="0044430B"/>
    <w:rsid w:val="0044437B"/>
    <w:rsid w:val="00444C45"/>
    <w:rsid w:val="00444E3C"/>
    <w:rsid w:val="0044515E"/>
    <w:rsid w:val="004451AB"/>
    <w:rsid w:val="00445319"/>
    <w:rsid w:val="004453F1"/>
    <w:rsid w:val="00445451"/>
    <w:rsid w:val="00445766"/>
    <w:rsid w:val="004457E9"/>
    <w:rsid w:val="00445883"/>
    <w:rsid w:val="00445A3C"/>
    <w:rsid w:val="00445EA8"/>
    <w:rsid w:val="00446500"/>
    <w:rsid w:val="0044655D"/>
    <w:rsid w:val="004465D1"/>
    <w:rsid w:val="00446922"/>
    <w:rsid w:val="004469C9"/>
    <w:rsid w:val="00446A6C"/>
    <w:rsid w:val="00446A83"/>
    <w:rsid w:val="00446A9E"/>
    <w:rsid w:val="00446BAB"/>
    <w:rsid w:val="00446C77"/>
    <w:rsid w:val="004473A5"/>
    <w:rsid w:val="004473C7"/>
    <w:rsid w:val="004474E6"/>
    <w:rsid w:val="00447594"/>
    <w:rsid w:val="00447648"/>
    <w:rsid w:val="00447BA2"/>
    <w:rsid w:val="00447D42"/>
    <w:rsid w:val="004504B4"/>
    <w:rsid w:val="004506C7"/>
    <w:rsid w:val="00450884"/>
    <w:rsid w:val="00450B8D"/>
    <w:rsid w:val="00450D2A"/>
    <w:rsid w:val="00450DED"/>
    <w:rsid w:val="0045128C"/>
    <w:rsid w:val="0045149F"/>
    <w:rsid w:val="004514C7"/>
    <w:rsid w:val="004517FB"/>
    <w:rsid w:val="0045191E"/>
    <w:rsid w:val="00451D3A"/>
    <w:rsid w:val="00451E91"/>
    <w:rsid w:val="00452478"/>
    <w:rsid w:val="004526CE"/>
    <w:rsid w:val="0045279B"/>
    <w:rsid w:val="00452ED0"/>
    <w:rsid w:val="00452F72"/>
    <w:rsid w:val="00452F91"/>
    <w:rsid w:val="004534FB"/>
    <w:rsid w:val="00453591"/>
    <w:rsid w:val="004535AD"/>
    <w:rsid w:val="0045367D"/>
    <w:rsid w:val="00453856"/>
    <w:rsid w:val="004538CD"/>
    <w:rsid w:val="00453A2C"/>
    <w:rsid w:val="00453B93"/>
    <w:rsid w:val="00453C35"/>
    <w:rsid w:val="004540DE"/>
    <w:rsid w:val="00454143"/>
    <w:rsid w:val="004542CE"/>
    <w:rsid w:val="0045459F"/>
    <w:rsid w:val="0045467B"/>
    <w:rsid w:val="004547D5"/>
    <w:rsid w:val="004547EF"/>
    <w:rsid w:val="00454881"/>
    <w:rsid w:val="00454DCF"/>
    <w:rsid w:val="0045517D"/>
    <w:rsid w:val="0045519C"/>
    <w:rsid w:val="0045576F"/>
    <w:rsid w:val="00455B47"/>
    <w:rsid w:val="00455CEE"/>
    <w:rsid w:val="00455D25"/>
    <w:rsid w:val="00455E59"/>
    <w:rsid w:val="00455F2E"/>
    <w:rsid w:val="004560F8"/>
    <w:rsid w:val="0045640B"/>
    <w:rsid w:val="004565C6"/>
    <w:rsid w:val="0045679E"/>
    <w:rsid w:val="004568BD"/>
    <w:rsid w:val="00456C13"/>
    <w:rsid w:val="00456D5D"/>
    <w:rsid w:val="00456F81"/>
    <w:rsid w:val="00457360"/>
    <w:rsid w:val="004573EA"/>
    <w:rsid w:val="004574DF"/>
    <w:rsid w:val="004575F1"/>
    <w:rsid w:val="0045783E"/>
    <w:rsid w:val="00457B26"/>
    <w:rsid w:val="00457C86"/>
    <w:rsid w:val="00457F20"/>
    <w:rsid w:val="0046015A"/>
    <w:rsid w:val="004604C7"/>
    <w:rsid w:val="0046070B"/>
    <w:rsid w:val="00460D5C"/>
    <w:rsid w:val="00460EA6"/>
    <w:rsid w:val="00460EEF"/>
    <w:rsid w:val="004615B4"/>
    <w:rsid w:val="0046198A"/>
    <w:rsid w:val="00461B7D"/>
    <w:rsid w:val="00461CBC"/>
    <w:rsid w:val="00462247"/>
    <w:rsid w:val="0046275B"/>
    <w:rsid w:val="00462900"/>
    <w:rsid w:val="0046294B"/>
    <w:rsid w:val="0046327A"/>
    <w:rsid w:val="0046327C"/>
    <w:rsid w:val="0046333B"/>
    <w:rsid w:val="00463363"/>
    <w:rsid w:val="00463625"/>
    <w:rsid w:val="004637A3"/>
    <w:rsid w:val="004638FB"/>
    <w:rsid w:val="00463A12"/>
    <w:rsid w:val="00463F1A"/>
    <w:rsid w:val="00463F3B"/>
    <w:rsid w:val="00464493"/>
    <w:rsid w:val="00464724"/>
    <w:rsid w:val="00465253"/>
    <w:rsid w:val="0046547C"/>
    <w:rsid w:val="0046599D"/>
    <w:rsid w:val="00465A89"/>
    <w:rsid w:val="00465AD0"/>
    <w:rsid w:val="004660F1"/>
    <w:rsid w:val="00466A33"/>
    <w:rsid w:val="00466A3B"/>
    <w:rsid w:val="00466A85"/>
    <w:rsid w:val="00466B17"/>
    <w:rsid w:val="00466E88"/>
    <w:rsid w:val="00466F39"/>
    <w:rsid w:val="00466F7D"/>
    <w:rsid w:val="0046730E"/>
    <w:rsid w:val="004673B2"/>
    <w:rsid w:val="004675D4"/>
    <w:rsid w:val="0046762F"/>
    <w:rsid w:val="0046763A"/>
    <w:rsid w:val="00467870"/>
    <w:rsid w:val="00467878"/>
    <w:rsid w:val="00467A3E"/>
    <w:rsid w:val="00467FC8"/>
    <w:rsid w:val="004700B1"/>
    <w:rsid w:val="004703FF"/>
    <w:rsid w:val="0047053F"/>
    <w:rsid w:val="004706D8"/>
    <w:rsid w:val="004706DF"/>
    <w:rsid w:val="00470A0C"/>
    <w:rsid w:val="00470CF0"/>
    <w:rsid w:val="00470EE9"/>
    <w:rsid w:val="00471032"/>
    <w:rsid w:val="004710CB"/>
    <w:rsid w:val="00471302"/>
    <w:rsid w:val="00471A33"/>
    <w:rsid w:val="00471A7E"/>
    <w:rsid w:val="00471A8D"/>
    <w:rsid w:val="00471CB6"/>
    <w:rsid w:val="00471D81"/>
    <w:rsid w:val="00471F6D"/>
    <w:rsid w:val="004725CD"/>
    <w:rsid w:val="00472699"/>
    <w:rsid w:val="0047270C"/>
    <w:rsid w:val="004729F6"/>
    <w:rsid w:val="00472F90"/>
    <w:rsid w:val="004730F7"/>
    <w:rsid w:val="00473293"/>
    <w:rsid w:val="00473357"/>
    <w:rsid w:val="004737BA"/>
    <w:rsid w:val="0047397D"/>
    <w:rsid w:val="00473B95"/>
    <w:rsid w:val="00473BB3"/>
    <w:rsid w:val="00473DE7"/>
    <w:rsid w:val="00473EF1"/>
    <w:rsid w:val="00473FF4"/>
    <w:rsid w:val="004741F3"/>
    <w:rsid w:val="00474366"/>
    <w:rsid w:val="00474367"/>
    <w:rsid w:val="004743EA"/>
    <w:rsid w:val="004744EA"/>
    <w:rsid w:val="00474812"/>
    <w:rsid w:val="00474CE7"/>
    <w:rsid w:val="00474E50"/>
    <w:rsid w:val="0047540B"/>
    <w:rsid w:val="0047545C"/>
    <w:rsid w:val="004758B3"/>
    <w:rsid w:val="00475CD5"/>
    <w:rsid w:val="004760DA"/>
    <w:rsid w:val="004763A8"/>
    <w:rsid w:val="004765DB"/>
    <w:rsid w:val="0047687A"/>
    <w:rsid w:val="004768CB"/>
    <w:rsid w:val="0047692E"/>
    <w:rsid w:val="00476C55"/>
    <w:rsid w:val="004770F6"/>
    <w:rsid w:val="00477159"/>
    <w:rsid w:val="004775DA"/>
    <w:rsid w:val="00477842"/>
    <w:rsid w:val="00477D7E"/>
    <w:rsid w:val="00477E5E"/>
    <w:rsid w:val="00477FAD"/>
    <w:rsid w:val="0048008E"/>
    <w:rsid w:val="004800EA"/>
    <w:rsid w:val="00480593"/>
    <w:rsid w:val="004805A0"/>
    <w:rsid w:val="0048092A"/>
    <w:rsid w:val="004809ED"/>
    <w:rsid w:val="00480A79"/>
    <w:rsid w:val="00480BD4"/>
    <w:rsid w:val="00480BE0"/>
    <w:rsid w:val="00480C20"/>
    <w:rsid w:val="00480C6E"/>
    <w:rsid w:val="00480FD3"/>
    <w:rsid w:val="00480FFB"/>
    <w:rsid w:val="004810D0"/>
    <w:rsid w:val="0048134B"/>
    <w:rsid w:val="00481428"/>
    <w:rsid w:val="004814B5"/>
    <w:rsid w:val="00481BEA"/>
    <w:rsid w:val="00481D50"/>
    <w:rsid w:val="00481D83"/>
    <w:rsid w:val="00481E76"/>
    <w:rsid w:val="0048218E"/>
    <w:rsid w:val="00482245"/>
    <w:rsid w:val="00482420"/>
    <w:rsid w:val="004828DE"/>
    <w:rsid w:val="004829CC"/>
    <w:rsid w:val="00482B1A"/>
    <w:rsid w:val="00482E12"/>
    <w:rsid w:val="004830EB"/>
    <w:rsid w:val="00483404"/>
    <w:rsid w:val="00483480"/>
    <w:rsid w:val="00483920"/>
    <w:rsid w:val="00483C8A"/>
    <w:rsid w:val="00483DDC"/>
    <w:rsid w:val="00483E05"/>
    <w:rsid w:val="00483E5D"/>
    <w:rsid w:val="00483F3C"/>
    <w:rsid w:val="00483FEA"/>
    <w:rsid w:val="004842CC"/>
    <w:rsid w:val="004845F8"/>
    <w:rsid w:val="0048470C"/>
    <w:rsid w:val="00484890"/>
    <w:rsid w:val="00484B8F"/>
    <w:rsid w:val="00484D0A"/>
    <w:rsid w:val="0048500F"/>
    <w:rsid w:val="004857C9"/>
    <w:rsid w:val="004858C1"/>
    <w:rsid w:val="00485B3D"/>
    <w:rsid w:val="00485B9E"/>
    <w:rsid w:val="00485C48"/>
    <w:rsid w:val="00485C8F"/>
    <w:rsid w:val="00485D79"/>
    <w:rsid w:val="00485E29"/>
    <w:rsid w:val="00485FE6"/>
    <w:rsid w:val="004861A3"/>
    <w:rsid w:val="00486216"/>
    <w:rsid w:val="00486648"/>
    <w:rsid w:val="0048686A"/>
    <w:rsid w:val="004869E6"/>
    <w:rsid w:val="00486A78"/>
    <w:rsid w:val="00486D89"/>
    <w:rsid w:val="00486E29"/>
    <w:rsid w:val="00487171"/>
    <w:rsid w:val="00487281"/>
    <w:rsid w:val="004873D6"/>
    <w:rsid w:val="00487451"/>
    <w:rsid w:val="00487637"/>
    <w:rsid w:val="00487647"/>
    <w:rsid w:val="00487896"/>
    <w:rsid w:val="0048797E"/>
    <w:rsid w:val="00487ABA"/>
    <w:rsid w:val="00487E1F"/>
    <w:rsid w:val="00490363"/>
    <w:rsid w:val="004903A2"/>
    <w:rsid w:val="00490614"/>
    <w:rsid w:val="00490973"/>
    <w:rsid w:val="00490C21"/>
    <w:rsid w:val="00490D9C"/>
    <w:rsid w:val="00490F1A"/>
    <w:rsid w:val="00491FE9"/>
    <w:rsid w:val="00492141"/>
    <w:rsid w:val="00492590"/>
    <w:rsid w:val="00492811"/>
    <w:rsid w:val="00492AD6"/>
    <w:rsid w:val="00493497"/>
    <w:rsid w:val="00493561"/>
    <w:rsid w:val="00493562"/>
    <w:rsid w:val="00493738"/>
    <w:rsid w:val="004937E1"/>
    <w:rsid w:val="00493A76"/>
    <w:rsid w:val="00493D1B"/>
    <w:rsid w:val="00493D89"/>
    <w:rsid w:val="00493F58"/>
    <w:rsid w:val="004942B0"/>
    <w:rsid w:val="0049439C"/>
    <w:rsid w:val="0049465E"/>
    <w:rsid w:val="00494835"/>
    <w:rsid w:val="00494850"/>
    <w:rsid w:val="00494F96"/>
    <w:rsid w:val="004958E5"/>
    <w:rsid w:val="00495B32"/>
    <w:rsid w:val="00495B66"/>
    <w:rsid w:val="00495B99"/>
    <w:rsid w:val="00495DA7"/>
    <w:rsid w:val="00496456"/>
    <w:rsid w:val="0049683E"/>
    <w:rsid w:val="00496A26"/>
    <w:rsid w:val="00496C00"/>
    <w:rsid w:val="00496D57"/>
    <w:rsid w:val="00496F7A"/>
    <w:rsid w:val="004971C5"/>
    <w:rsid w:val="00497434"/>
    <w:rsid w:val="0049799F"/>
    <w:rsid w:val="004A047B"/>
    <w:rsid w:val="004A0796"/>
    <w:rsid w:val="004A09EA"/>
    <w:rsid w:val="004A0E56"/>
    <w:rsid w:val="004A0EB5"/>
    <w:rsid w:val="004A1037"/>
    <w:rsid w:val="004A1128"/>
    <w:rsid w:val="004A1269"/>
    <w:rsid w:val="004A12C9"/>
    <w:rsid w:val="004A1A6B"/>
    <w:rsid w:val="004A1AA4"/>
    <w:rsid w:val="004A1E4B"/>
    <w:rsid w:val="004A1EFF"/>
    <w:rsid w:val="004A21B9"/>
    <w:rsid w:val="004A2695"/>
    <w:rsid w:val="004A2927"/>
    <w:rsid w:val="004A3038"/>
    <w:rsid w:val="004A335C"/>
    <w:rsid w:val="004A3809"/>
    <w:rsid w:val="004A3C2E"/>
    <w:rsid w:val="004A4080"/>
    <w:rsid w:val="004A4152"/>
    <w:rsid w:val="004A4349"/>
    <w:rsid w:val="004A43DE"/>
    <w:rsid w:val="004A46C3"/>
    <w:rsid w:val="004A48C9"/>
    <w:rsid w:val="004A49E4"/>
    <w:rsid w:val="004A4A00"/>
    <w:rsid w:val="004A4A37"/>
    <w:rsid w:val="004A500D"/>
    <w:rsid w:val="004A51F5"/>
    <w:rsid w:val="004A5837"/>
    <w:rsid w:val="004A5886"/>
    <w:rsid w:val="004A5A59"/>
    <w:rsid w:val="004A5B91"/>
    <w:rsid w:val="004A6949"/>
    <w:rsid w:val="004A6CC7"/>
    <w:rsid w:val="004A7446"/>
    <w:rsid w:val="004A7A09"/>
    <w:rsid w:val="004A7D45"/>
    <w:rsid w:val="004B01DC"/>
    <w:rsid w:val="004B03BE"/>
    <w:rsid w:val="004B056F"/>
    <w:rsid w:val="004B062F"/>
    <w:rsid w:val="004B0772"/>
    <w:rsid w:val="004B13D2"/>
    <w:rsid w:val="004B1A50"/>
    <w:rsid w:val="004B202F"/>
    <w:rsid w:val="004B2544"/>
    <w:rsid w:val="004B2715"/>
    <w:rsid w:val="004B28B6"/>
    <w:rsid w:val="004B2AFE"/>
    <w:rsid w:val="004B2D67"/>
    <w:rsid w:val="004B2DD6"/>
    <w:rsid w:val="004B2E12"/>
    <w:rsid w:val="004B2E1D"/>
    <w:rsid w:val="004B307B"/>
    <w:rsid w:val="004B31F2"/>
    <w:rsid w:val="004B3387"/>
    <w:rsid w:val="004B3941"/>
    <w:rsid w:val="004B3BFB"/>
    <w:rsid w:val="004B4124"/>
    <w:rsid w:val="004B43EA"/>
    <w:rsid w:val="004B4439"/>
    <w:rsid w:val="004B44D4"/>
    <w:rsid w:val="004B49BE"/>
    <w:rsid w:val="004B4C77"/>
    <w:rsid w:val="004B4DA8"/>
    <w:rsid w:val="004B4DBC"/>
    <w:rsid w:val="004B4E01"/>
    <w:rsid w:val="004B4F9B"/>
    <w:rsid w:val="004B50DF"/>
    <w:rsid w:val="004B5566"/>
    <w:rsid w:val="004B5A16"/>
    <w:rsid w:val="004B5C90"/>
    <w:rsid w:val="004B5EBC"/>
    <w:rsid w:val="004B6077"/>
    <w:rsid w:val="004B61EC"/>
    <w:rsid w:val="004B6782"/>
    <w:rsid w:val="004B6882"/>
    <w:rsid w:val="004B689E"/>
    <w:rsid w:val="004B6A31"/>
    <w:rsid w:val="004B6C7A"/>
    <w:rsid w:val="004B6D72"/>
    <w:rsid w:val="004B7013"/>
    <w:rsid w:val="004B726D"/>
    <w:rsid w:val="004B73D1"/>
    <w:rsid w:val="004B7516"/>
    <w:rsid w:val="004B7717"/>
    <w:rsid w:val="004B77DE"/>
    <w:rsid w:val="004B7B5C"/>
    <w:rsid w:val="004B7F79"/>
    <w:rsid w:val="004B7FAD"/>
    <w:rsid w:val="004C0097"/>
    <w:rsid w:val="004C0174"/>
    <w:rsid w:val="004C0263"/>
    <w:rsid w:val="004C0820"/>
    <w:rsid w:val="004C09E8"/>
    <w:rsid w:val="004C0B43"/>
    <w:rsid w:val="004C0E51"/>
    <w:rsid w:val="004C129A"/>
    <w:rsid w:val="004C137E"/>
    <w:rsid w:val="004C14B0"/>
    <w:rsid w:val="004C1563"/>
    <w:rsid w:val="004C1CA7"/>
    <w:rsid w:val="004C1DA4"/>
    <w:rsid w:val="004C1F39"/>
    <w:rsid w:val="004C22EA"/>
    <w:rsid w:val="004C234A"/>
    <w:rsid w:val="004C2674"/>
    <w:rsid w:val="004C2791"/>
    <w:rsid w:val="004C27D2"/>
    <w:rsid w:val="004C28D9"/>
    <w:rsid w:val="004C2B23"/>
    <w:rsid w:val="004C2D46"/>
    <w:rsid w:val="004C3235"/>
    <w:rsid w:val="004C36E7"/>
    <w:rsid w:val="004C38DA"/>
    <w:rsid w:val="004C3D31"/>
    <w:rsid w:val="004C3E29"/>
    <w:rsid w:val="004C4145"/>
    <w:rsid w:val="004C486A"/>
    <w:rsid w:val="004C4B5E"/>
    <w:rsid w:val="004C4CF9"/>
    <w:rsid w:val="004C4D86"/>
    <w:rsid w:val="004C51DB"/>
    <w:rsid w:val="004C577E"/>
    <w:rsid w:val="004C597C"/>
    <w:rsid w:val="004C59CE"/>
    <w:rsid w:val="004C64F5"/>
    <w:rsid w:val="004C653A"/>
    <w:rsid w:val="004C695C"/>
    <w:rsid w:val="004C6D5B"/>
    <w:rsid w:val="004C74F3"/>
    <w:rsid w:val="004C75B5"/>
    <w:rsid w:val="004C7A7F"/>
    <w:rsid w:val="004C7BC7"/>
    <w:rsid w:val="004C7E27"/>
    <w:rsid w:val="004C7EBA"/>
    <w:rsid w:val="004D01E5"/>
    <w:rsid w:val="004D062F"/>
    <w:rsid w:val="004D0E00"/>
    <w:rsid w:val="004D0F90"/>
    <w:rsid w:val="004D145B"/>
    <w:rsid w:val="004D163A"/>
    <w:rsid w:val="004D1845"/>
    <w:rsid w:val="004D18F2"/>
    <w:rsid w:val="004D227F"/>
    <w:rsid w:val="004D2425"/>
    <w:rsid w:val="004D2615"/>
    <w:rsid w:val="004D26D3"/>
    <w:rsid w:val="004D29A4"/>
    <w:rsid w:val="004D2B35"/>
    <w:rsid w:val="004D2F24"/>
    <w:rsid w:val="004D3512"/>
    <w:rsid w:val="004D3645"/>
    <w:rsid w:val="004D441D"/>
    <w:rsid w:val="004D4470"/>
    <w:rsid w:val="004D4813"/>
    <w:rsid w:val="004D4A42"/>
    <w:rsid w:val="004D4D62"/>
    <w:rsid w:val="004D53D0"/>
    <w:rsid w:val="004D5684"/>
    <w:rsid w:val="004D5A62"/>
    <w:rsid w:val="004D5C32"/>
    <w:rsid w:val="004D60C0"/>
    <w:rsid w:val="004D6349"/>
    <w:rsid w:val="004D63F3"/>
    <w:rsid w:val="004D656A"/>
    <w:rsid w:val="004D68E7"/>
    <w:rsid w:val="004D6933"/>
    <w:rsid w:val="004D6979"/>
    <w:rsid w:val="004D6DFF"/>
    <w:rsid w:val="004D6EF8"/>
    <w:rsid w:val="004D6F98"/>
    <w:rsid w:val="004D72B8"/>
    <w:rsid w:val="004D749A"/>
    <w:rsid w:val="004D7772"/>
    <w:rsid w:val="004D7A79"/>
    <w:rsid w:val="004E053B"/>
    <w:rsid w:val="004E086A"/>
    <w:rsid w:val="004E0907"/>
    <w:rsid w:val="004E0925"/>
    <w:rsid w:val="004E096C"/>
    <w:rsid w:val="004E0CDA"/>
    <w:rsid w:val="004E10DC"/>
    <w:rsid w:val="004E13B1"/>
    <w:rsid w:val="004E159E"/>
    <w:rsid w:val="004E197A"/>
    <w:rsid w:val="004E1BAF"/>
    <w:rsid w:val="004E1CE3"/>
    <w:rsid w:val="004E1D7A"/>
    <w:rsid w:val="004E25CB"/>
    <w:rsid w:val="004E2847"/>
    <w:rsid w:val="004E2C18"/>
    <w:rsid w:val="004E2C37"/>
    <w:rsid w:val="004E2E51"/>
    <w:rsid w:val="004E3ABF"/>
    <w:rsid w:val="004E3BD1"/>
    <w:rsid w:val="004E3CC1"/>
    <w:rsid w:val="004E40BA"/>
    <w:rsid w:val="004E42B8"/>
    <w:rsid w:val="004E4878"/>
    <w:rsid w:val="004E4EA3"/>
    <w:rsid w:val="004E4ED3"/>
    <w:rsid w:val="004E51AB"/>
    <w:rsid w:val="004E5222"/>
    <w:rsid w:val="004E55A7"/>
    <w:rsid w:val="004E56FC"/>
    <w:rsid w:val="004E57EB"/>
    <w:rsid w:val="004E59E7"/>
    <w:rsid w:val="004E5A9F"/>
    <w:rsid w:val="004E5B33"/>
    <w:rsid w:val="004E5D75"/>
    <w:rsid w:val="004E64BF"/>
    <w:rsid w:val="004E6C9A"/>
    <w:rsid w:val="004E6CE5"/>
    <w:rsid w:val="004E6ED9"/>
    <w:rsid w:val="004E707D"/>
    <w:rsid w:val="004E7229"/>
    <w:rsid w:val="004E73F1"/>
    <w:rsid w:val="004E76B6"/>
    <w:rsid w:val="004E7B5A"/>
    <w:rsid w:val="004E7CB8"/>
    <w:rsid w:val="004E7E0C"/>
    <w:rsid w:val="004F02FC"/>
    <w:rsid w:val="004F0447"/>
    <w:rsid w:val="004F0627"/>
    <w:rsid w:val="004F0779"/>
    <w:rsid w:val="004F08C4"/>
    <w:rsid w:val="004F09A3"/>
    <w:rsid w:val="004F0ADA"/>
    <w:rsid w:val="004F102E"/>
    <w:rsid w:val="004F14AC"/>
    <w:rsid w:val="004F14EE"/>
    <w:rsid w:val="004F1673"/>
    <w:rsid w:val="004F195E"/>
    <w:rsid w:val="004F1D09"/>
    <w:rsid w:val="004F223E"/>
    <w:rsid w:val="004F2262"/>
    <w:rsid w:val="004F255F"/>
    <w:rsid w:val="004F25A5"/>
    <w:rsid w:val="004F260A"/>
    <w:rsid w:val="004F2690"/>
    <w:rsid w:val="004F3085"/>
    <w:rsid w:val="004F3A0A"/>
    <w:rsid w:val="004F3AA4"/>
    <w:rsid w:val="004F3F10"/>
    <w:rsid w:val="004F3F5B"/>
    <w:rsid w:val="004F423F"/>
    <w:rsid w:val="004F46E1"/>
    <w:rsid w:val="004F4ACD"/>
    <w:rsid w:val="004F4C52"/>
    <w:rsid w:val="004F4E9D"/>
    <w:rsid w:val="004F5065"/>
    <w:rsid w:val="004F5080"/>
    <w:rsid w:val="004F5250"/>
    <w:rsid w:val="004F531D"/>
    <w:rsid w:val="004F5416"/>
    <w:rsid w:val="004F57D3"/>
    <w:rsid w:val="004F58C3"/>
    <w:rsid w:val="004F5E4A"/>
    <w:rsid w:val="004F6568"/>
    <w:rsid w:val="004F686B"/>
    <w:rsid w:val="004F6A45"/>
    <w:rsid w:val="004F6C58"/>
    <w:rsid w:val="004F70EE"/>
    <w:rsid w:val="004F71B4"/>
    <w:rsid w:val="004F721F"/>
    <w:rsid w:val="004F7310"/>
    <w:rsid w:val="004F7379"/>
    <w:rsid w:val="004F759B"/>
    <w:rsid w:val="004F77DD"/>
    <w:rsid w:val="004F7D27"/>
    <w:rsid w:val="004F7E2D"/>
    <w:rsid w:val="00500193"/>
    <w:rsid w:val="005006C0"/>
    <w:rsid w:val="005008C8"/>
    <w:rsid w:val="005009F2"/>
    <w:rsid w:val="00500F6A"/>
    <w:rsid w:val="00501035"/>
    <w:rsid w:val="00501251"/>
    <w:rsid w:val="005015C5"/>
    <w:rsid w:val="0050160D"/>
    <w:rsid w:val="00501DDA"/>
    <w:rsid w:val="005023ED"/>
    <w:rsid w:val="00502407"/>
    <w:rsid w:val="00502736"/>
    <w:rsid w:val="00502C26"/>
    <w:rsid w:val="005031A2"/>
    <w:rsid w:val="00503300"/>
    <w:rsid w:val="005038B4"/>
    <w:rsid w:val="00503E4A"/>
    <w:rsid w:val="005040A0"/>
    <w:rsid w:val="00504536"/>
    <w:rsid w:val="00504A76"/>
    <w:rsid w:val="00504A94"/>
    <w:rsid w:val="00504BD4"/>
    <w:rsid w:val="00504F3A"/>
    <w:rsid w:val="005050B7"/>
    <w:rsid w:val="005051DE"/>
    <w:rsid w:val="00505200"/>
    <w:rsid w:val="00505625"/>
    <w:rsid w:val="00505705"/>
    <w:rsid w:val="00505C68"/>
    <w:rsid w:val="00506463"/>
    <w:rsid w:val="00506512"/>
    <w:rsid w:val="00506ED1"/>
    <w:rsid w:val="00507094"/>
    <w:rsid w:val="005070FB"/>
    <w:rsid w:val="0050718D"/>
    <w:rsid w:val="00507A39"/>
    <w:rsid w:val="00507F32"/>
    <w:rsid w:val="00510029"/>
    <w:rsid w:val="0051010C"/>
    <w:rsid w:val="005102E1"/>
    <w:rsid w:val="00510737"/>
    <w:rsid w:val="00511162"/>
    <w:rsid w:val="00511336"/>
    <w:rsid w:val="005115AB"/>
    <w:rsid w:val="0051177C"/>
    <w:rsid w:val="00511867"/>
    <w:rsid w:val="005118F9"/>
    <w:rsid w:val="005119FC"/>
    <w:rsid w:val="00511B28"/>
    <w:rsid w:val="005122E4"/>
    <w:rsid w:val="005126A3"/>
    <w:rsid w:val="005127F7"/>
    <w:rsid w:val="00512C22"/>
    <w:rsid w:val="00513253"/>
    <w:rsid w:val="00513BEE"/>
    <w:rsid w:val="00513F02"/>
    <w:rsid w:val="00514782"/>
    <w:rsid w:val="00514783"/>
    <w:rsid w:val="005147CD"/>
    <w:rsid w:val="00514989"/>
    <w:rsid w:val="00514B6D"/>
    <w:rsid w:val="00514F54"/>
    <w:rsid w:val="005152F4"/>
    <w:rsid w:val="005153BF"/>
    <w:rsid w:val="00515652"/>
    <w:rsid w:val="005156C1"/>
    <w:rsid w:val="00515728"/>
    <w:rsid w:val="005157A8"/>
    <w:rsid w:val="005157AD"/>
    <w:rsid w:val="00515AA3"/>
    <w:rsid w:val="00515ADC"/>
    <w:rsid w:val="00515CA5"/>
    <w:rsid w:val="00515E3A"/>
    <w:rsid w:val="0051654D"/>
    <w:rsid w:val="005165F2"/>
    <w:rsid w:val="0051667D"/>
    <w:rsid w:val="00516D36"/>
    <w:rsid w:val="00516E5A"/>
    <w:rsid w:val="005171EB"/>
    <w:rsid w:val="0051791B"/>
    <w:rsid w:val="0051799F"/>
    <w:rsid w:val="00517A6F"/>
    <w:rsid w:val="00517D11"/>
    <w:rsid w:val="00520514"/>
    <w:rsid w:val="00520825"/>
    <w:rsid w:val="0052096E"/>
    <w:rsid w:val="00520D3F"/>
    <w:rsid w:val="00520FA2"/>
    <w:rsid w:val="00521536"/>
    <w:rsid w:val="00521540"/>
    <w:rsid w:val="00521F67"/>
    <w:rsid w:val="005220C7"/>
    <w:rsid w:val="00522246"/>
    <w:rsid w:val="00522E85"/>
    <w:rsid w:val="00523136"/>
    <w:rsid w:val="00523364"/>
    <w:rsid w:val="00523685"/>
    <w:rsid w:val="00523730"/>
    <w:rsid w:val="00523B27"/>
    <w:rsid w:val="00523B32"/>
    <w:rsid w:val="00523EEE"/>
    <w:rsid w:val="00523F5F"/>
    <w:rsid w:val="00524037"/>
    <w:rsid w:val="0052462D"/>
    <w:rsid w:val="00524689"/>
    <w:rsid w:val="00524848"/>
    <w:rsid w:val="00524C41"/>
    <w:rsid w:val="00524DF9"/>
    <w:rsid w:val="00525004"/>
    <w:rsid w:val="005251F8"/>
    <w:rsid w:val="00525300"/>
    <w:rsid w:val="005255BF"/>
    <w:rsid w:val="005256E2"/>
    <w:rsid w:val="00525718"/>
    <w:rsid w:val="0052622D"/>
    <w:rsid w:val="0052680D"/>
    <w:rsid w:val="005268CF"/>
    <w:rsid w:val="00526C37"/>
    <w:rsid w:val="00526D11"/>
    <w:rsid w:val="005271BF"/>
    <w:rsid w:val="005274A1"/>
    <w:rsid w:val="0052761A"/>
    <w:rsid w:val="00527821"/>
    <w:rsid w:val="00527998"/>
    <w:rsid w:val="00527D9A"/>
    <w:rsid w:val="00527E56"/>
    <w:rsid w:val="00527EE7"/>
    <w:rsid w:val="00527F15"/>
    <w:rsid w:val="00527F72"/>
    <w:rsid w:val="00527FAF"/>
    <w:rsid w:val="00530037"/>
    <w:rsid w:val="005302EF"/>
    <w:rsid w:val="0053034F"/>
    <w:rsid w:val="00530397"/>
    <w:rsid w:val="005303E5"/>
    <w:rsid w:val="005306C0"/>
    <w:rsid w:val="0053080E"/>
    <w:rsid w:val="00530C74"/>
    <w:rsid w:val="00530D99"/>
    <w:rsid w:val="005317BB"/>
    <w:rsid w:val="00531947"/>
    <w:rsid w:val="00531A97"/>
    <w:rsid w:val="00531AE4"/>
    <w:rsid w:val="00531B63"/>
    <w:rsid w:val="00531E7A"/>
    <w:rsid w:val="00531F6A"/>
    <w:rsid w:val="00532111"/>
    <w:rsid w:val="00532511"/>
    <w:rsid w:val="00532516"/>
    <w:rsid w:val="005328BE"/>
    <w:rsid w:val="00532BA2"/>
    <w:rsid w:val="00532E9B"/>
    <w:rsid w:val="00532FF2"/>
    <w:rsid w:val="0053315D"/>
    <w:rsid w:val="005332D4"/>
    <w:rsid w:val="005337A9"/>
    <w:rsid w:val="005338F4"/>
    <w:rsid w:val="00533A7E"/>
    <w:rsid w:val="00534180"/>
    <w:rsid w:val="005342B6"/>
    <w:rsid w:val="005345D4"/>
    <w:rsid w:val="00534A1B"/>
    <w:rsid w:val="00534CC8"/>
    <w:rsid w:val="00534E25"/>
    <w:rsid w:val="00534F2C"/>
    <w:rsid w:val="00534FB5"/>
    <w:rsid w:val="0053535F"/>
    <w:rsid w:val="005353CF"/>
    <w:rsid w:val="00535466"/>
    <w:rsid w:val="00535901"/>
    <w:rsid w:val="00535A27"/>
    <w:rsid w:val="00536001"/>
    <w:rsid w:val="00536624"/>
    <w:rsid w:val="00536764"/>
    <w:rsid w:val="00536A24"/>
    <w:rsid w:val="00536CB4"/>
    <w:rsid w:val="00536E0C"/>
    <w:rsid w:val="00537974"/>
    <w:rsid w:val="00537AA2"/>
    <w:rsid w:val="00537FEF"/>
    <w:rsid w:val="00540011"/>
    <w:rsid w:val="005405C0"/>
    <w:rsid w:val="005405DA"/>
    <w:rsid w:val="00540834"/>
    <w:rsid w:val="00540ABC"/>
    <w:rsid w:val="00540C23"/>
    <w:rsid w:val="00540C85"/>
    <w:rsid w:val="00540E9C"/>
    <w:rsid w:val="0054102E"/>
    <w:rsid w:val="00541282"/>
    <w:rsid w:val="0054128B"/>
    <w:rsid w:val="005415DB"/>
    <w:rsid w:val="00541A81"/>
    <w:rsid w:val="00541DAE"/>
    <w:rsid w:val="00542AEE"/>
    <w:rsid w:val="00542B4D"/>
    <w:rsid w:val="00542D79"/>
    <w:rsid w:val="00542DB8"/>
    <w:rsid w:val="00542E43"/>
    <w:rsid w:val="00542E53"/>
    <w:rsid w:val="00542EA9"/>
    <w:rsid w:val="00542ECA"/>
    <w:rsid w:val="00542F45"/>
    <w:rsid w:val="00542F7B"/>
    <w:rsid w:val="005433C4"/>
    <w:rsid w:val="0054377D"/>
    <w:rsid w:val="005439CD"/>
    <w:rsid w:val="00543C62"/>
    <w:rsid w:val="00543DC1"/>
    <w:rsid w:val="00543FFF"/>
    <w:rsid w:val="0054411F"/>
    <w:rsid w:val="00544218"/>
    <w:rsid w:val="005445A9"/>
    <w:rsid w:val="00544674"/>
    <w:rsid w:val="005446D7"/>
    <w:rsid w:val="005447B8"/>
    <w:rsid w:val="005447E2"/>
    <w:rsid w:val="0054506B"/>
    <w:rsid w:val="0054512B"/>
    <w:rsid w:val="005451EE"/>
    <w:rsid w:val="00545977"/>
    <w:rsid w:val="005459AB"/>
    <w:rsid w:val="00545C5A"/>
    <w:rsid w:val="00545FFA"/>
    <w:rsid w:val="0054614B"/>
    <w:rsid w:val="005462C2"/>
    <w:rsid w:val="00546348"/>
    <w:rsid w:val="005463B4"/>
    <w:rsid w:val="00546500"/>
    <w:rsid w:val="00546532"/>
    <w:rsid w:val="0054662F"/>
    <w:rsid w:val="005466CB"/>
    <w:rsid w:val="0054670C"/>
    <w:rsid w:val="00546A80"/>
    <w:rsid w:val="00546A92"/>
    <w:rsid w:val="00546B81"/>
    <w:rsid w:val="00546BC8"/>
    <w:rsid w:val="00546F5C"/>
    <w:rsid w:val="005471F0"/>
    <w:rsid w:val="0054727A"/>
    <w:rsid w:val="005478CD"/>
    <w:rsid w:val="005479EA"/>
    <w:rsid w:val="00547A84"/>
    <w:rsid w:val="00550296"/>
    <w:rsid w:val="005502D0"/>
    <w:rsid w:val="00550EF8"/>
    <w:rsid w:val="00550F70"/>
    <w:rsid w:val="00551098"/>
    <w:rsid w:val="005518B6"/>
    <w:rsid w:val="00551B45"/>
    <w:rsid w:val="00551C08"/>
    <w:rsid w:val="00551D13"/>
    <w:rsid w:val="00551D3A"/>
    <w:rsid w:val="00551FC2"/>
    <w:rsid w:val="00552514"/>
    <w:rsid w:val="00552574"/>
    <w:rsid w:val="005526F5"/>
    <w:rsid w:val="0055270F"/>
    <w:rsid w:val="00552809"/>
    <w:rsid w:val="00552AE3"/>
    <w:rsid w:val="00553183"/>
    <w:rsid w:val="00553269"/>
    <w:rsid w:val="0055397F"/>
    <w:rsid w:val="00553D21"/>
    <w:rsid w:val="00554626"/>
    <w:rsid w:val="00554721"/>
    <w:rsid w:val="005547A4"/>
    <w:rsid w:val="005549DA"/>
    <w:rsid w:val="00554C4A"/>
    <w:rsid w:val="00554EA5"/>
    <w:rsid w:val="005552A4"/>
    <w:rsid w:val="00555561"/>
    <w:rsid w:val="005556C8"/>
    <w:rsid w:val="005556EE"/>
    <w:rsid w:val="00555C27"/>
    <w:rsid w:val="00555D3E"/>
    <w:rsid w:val="005562C5"/>
    <w:rsid w:val="005564B4"/>
    <w:rsid w:val="005567F3"/>
    <w:rsid w:val="00556EC3"/>
    <w:rsid w:val="005570BB"/>
    <w:rsid w:val="00557239"/>
    <w:rsid w:val="005575F6"/>
    <w:rsid w:val="005578F6"/>
    <w:rsid w:val="005579A1"/>
    <w:rsid w:val="00557EAE"/>
    <w:rsid w:val="00557EC2"/>
    <w:rsid w:val="00557F95"/>
    <w:rsid w:val="00560338"/>
    <w:rsid w:val="0056068B"/>
    <w:rsid w:val="00560734"/>
    <w:rsid w:val="00560B62"/>
    <w:rsid w:val="00560B73"/>
    <w:rsid w:val="00560CD9"/>
    <w:rsid w:val="00560D6A"/>
    <w:rsid w:val="00560DEA"/>
    <w:rsid w:val="00561089"/>
    <w:rsid w:val="0056123A"/>
    <w:rsid w:val="005614BE"/>
    <w:rsid w:val="00561717"/>
    <w:rsid w:val="00561828"/>
    <w:rsid w:val="005618F8"/>
    <w:rsid w:val="00561BF3"/>
    <w:rsid w:val="0056219D"/>
    <w:rsid w:val="0056283F"/>
    <w:rsid w:val="00563109"/>
    <w:rsid w:val="005633E0"/>
    <w:rsid w:val="005633F6"/>
    <w:rsid w:val="005635D7"/>
    <w:rsid w:val="005636AB"/>
    <w:rsid w:val="00563FB9"/>
    <w:rsid w:val="00563FDE"/>
    <w:rsid w:val="0056402F"/>
    <w:rsid w:val="0056403F"/>
    <w:rsid w:val="0056433F"/>
    <w:rsid w:val="005643E6"/>
    <w:rsid w:val="00564455"/>
    <w:rsid w:val="005644CD"/>
    <w:rsid w:val="00564644"/>
    <w:rsid w:val="00564646"/>
    <w:rsid w:val="00564810"/>
    <w:rsid w:val="00564855"/>
    <w:rsid w:val="00564AED"/>
    <w:rsid w:val="00564AF7"/>
    <w:rsid w:val="00564F06"/>
    <w:rsid w:val="00564FBB"/>
    <w:rsid w:val="0056514D"/>
    <w:rsid w:val="00565558"/>
    <w:rsid w:val="005657C3"/>
    <w:rsid w:val="005657D4"/>
    <w:rsid w:val="0056580A"/>
    <w:rsid w:val="005658B4"/>
    <w:rsid w:val="00565F86"/>
    <w:rsid w:val="0056629A"/>
    <w:rsid w:val="005664D1"/>
    <w:rsid w:val="00566522"/>
    <w:rsid w:val="00566F6D"/>
    <w:rsid w:val="0056710F"/>
    <w:rsid w:val="00567644"/>
    <w:rsid w:val="005676EA"/>
    <w:rsid w:val="00567996"/>
    <w:rsid w:val="005679C5"/>
    <w:rsid w:val="00567D9A"/>
    <w:rsid w:val="00567E7D"/>
    <w:rsid w:val="00570123"/>
    <w:rsid w:val="0057022E"/>
    <w:rsid w:val="0057046C"/>
    <w:rsid w:val="00570659"/>
    <w:rsid w:val="00570680"/>
    <w:rsid w:val="00570734"/>
    <w:rsid w:val="00570AE9"/>
    <w:rsid w:val="00570DAE"/>
    <w:rsid w:val="0057143C"/>
    <w:rsid w:val="00571645"/>
    <w:rsid w:val="00571956"/>
    <w:rsid w:val="00571AA0"/>
    <w:rsid w:val="00571E41"/>
    <w:rsid w:val="005723BB"/>
    <w:rsid w:val="005727F8"/>
    <w:rsid w:val="00572AE7"/>
    <w:rsid w:val="00572D69"/>
    <w:rsid w:val="0057307E"/>
    <w:rsid w:val="005735E1"/>
    <w:rsid w:val="005737B3"/>
    <w:rsid w:val="0057399B"/>
    <w:rsid w:val="00573D9B"/>
    <w:rsid w:val="00573FE2"/>
    <w:rsid w:val="0057405D"/>
    <w:rsid w:val="00574186"/>
    <w:rsid w:val="005741BB"/>
    <w:rsid w:val="00574537"/>
    <w:rsid w:val="005747C1"/>
    <w:rsid w:val="00574CFE"/>
    <w:rsid w:val="005754A0"/>
    <w:rsid w:val="005759FE"/>
    <w:rsid w:val="00575A88"/>
    <w:rsid w:val="00575BC0"/>
    <w:rsid w:val="0057692A"/>
    <w:rsid w:val="0057700F"/>
    <w:rsid w:val="00577014"/>
    <w:rsid w:val="0057723B"/>
    <w:rsid w:val="005772A3"/>
    <w:rsid w:val="005775F4"/>
    <w:rsid w:val="00577687"/>
    <w:rsid w:val="005779E5"/>
    <w:rsid w:val="00577A3C"/>
    <w:rsid w:val="00577A6F"/>
    <w:rsid w:val="00577C4D"/>
    <w:rsid w:val="00577FCE"/>
    <w:rsid w:val="00580176"/>
    <w:rsid w:val="005803BE"/>
    <w:rsid w:val="0058061F"/>
    <w:rsid w:val="00581748"/>
    <w:rsid w:val="005819CB"/>
    <w:rsid w:val="00581FA8"/>
    <w:rsid w:val="00582010"/>
    <w:rsid w:val="005827F4"/>
    <w:rsid w:val="00582BC7"/>
    <w:rsid w:val="00582E1D"/>
    <w:rsid w:val="0058321B"/>
    <w:rsid w:val="00583258"/>
    <w:rsid w:val="0058350B"/>
    <w:rsid w:val="00583887"/>
    <w:rsid w:val="00583DAE"/>
    <w:rsid w:val="00583DDA"/>
    <w:rsid w:val="00583ECF"/>
    <w:rsid w:val="005840F9"/>
    <w:rsid w:val="0058422E"/>
    <w:rsid w:val="005842CC"/>
    <w:rsid w:val="00584303"/>
    <w:rsid w:val="00584AF3"/>
    <w:rsid w:val="00584B74"/>
    <w:rsid w:val="00585795"/>
    <w:rsid w:val="00585819"/>
    <w:rsid w:val="00585933"/>
    <w:rsid w:val="00585B89"/>
    <w:rsid w:val="00586042"/>
    <w:rsid w:val="005860DE"/>
    <w:rsid w:val="0058634B"/>
    <w:rsid w:val="00586FA3"/>
    <w:rsid w:val="00586FB5"/>
    <w:rsid w:val="00587084"/>
    <w:rsid w:val="005872B2"/>
    <w:rsid w:val="005874E3"/>
    <w:rsid w:val="00587533"/>
    <w:rsid w:val="00587AA3"/>
    <w:rsid w:val="00587E6E"/>
    <w:rsid w:val="00590088"/>
    <w:rsid w:val="00590574"/>
    <w:rsid w:val="00590D09"/>
    <w:rsid w:val="00590E97"/>
    <w:rsid w:val="0059153F"/>
    <w:rsid w:val="005915B6"/>
    <w:rsid w:val="0059179D"/>
    <w:rsid w:val="00591B70"/>
    <w:rsid w:val="00591C64"/>
    <w:rsid w:val="00591CF1"/>
    <w:rsid w:val="005921E9"/>
    <w:rsid w:val="005922E7"/>
    <w:rsid w:val="00592350"/>
    <w:rsid w:val="00592391"/>
    <w:rsid w:val="00592874"/>
    <w:rsid w:val="00592EC9"/>
    <w:rsid w:val="0059302C"/>
    <w:rsid w:val="005932AC"/>
    <w:rsid w:val="005933A9"/>
    <w:rsid w:val="005935E9"/>
    <w:rsid w:val="005936C6"/>
    <w:rsid w:val="00593FF3"/>
    <w:rsid w:val="00594145"/>
    <w:rsid w:val="005942AE"/>
    <w:rsid w:val="0059459D"/>
    <w:rsid w:val="00594668"/>
    <w:rsid w:val="005947B1"/>
    <w:rsid w:val="005948F1"/>
    <w:rsid w:val="00594964"/>
    <w:rsid w:val="00594969"/>
    <w:rsid w:val="00594A11"/>
    <w:rsid w:val="00594AF6"/>
    <w:rsid w:val="00594FEB"/>
    <w:rsid w:val="00595233"/>
    <w:rsid w:val="005952B3"/>
    <w:rsid w:val="00595398"/>
    <w:rsid w:val="00595490"/>
    <w:rsid w:val="005955FC"/>
    <w:rsid w:val="00595780"/>
    <w:rsid w:val="00595E20"/>
    <w:rsid w:val="0059631F"/>
    <w:rsid w:val="0059634F"/>
    <w:rsid w:val="005964EB"/>
    <w:rsid w:val="00596709"/>
    <w:rsid w:val="005968CA"/>
    <w:rsid w:val="00596957"/>
    <w:rsid w:val="0059697C"/>
    <w:rsid w:val="00596C24"/>
    <w:rsid w:val="00596E84"/>
    <w:rsid w:val="00596F64"/>
    <w:rsid w:val="00596FA0"/>
    <w:rsid w:val="0059718C"/>
    <w:rsid w:val="0059728B"/>
    <w:rsid w:val="0059748D"/>
    <w:rsid w:val="005975E9"/>
    <w:rsid w:val="005976D0"/>
    <w:rsid w:val="00597738"/>
    <w:rsid w:val="0059783A"/>
    <w:rsid w:val="00597C3E"/>
    <w:rsid w:val="00597E63"/>
    <w:rsid w:val="00597EB4"/>
    <w:rsid w:val="00597F27"/>
    <w:rsid w:val="00597F56"/>
    <w:rsid w:val="005A09BA"/>
    <w:rsid w:val="005A0AE9"/>
    <w:rsid w:val="005A0BC7"/>
    <w:rsid w:val="005A12B6"/>
    <w:rsid w:val="005A140E"/>
    <w:rsid w:val="005A14D4"/>
    <w:rsid w:val="005A15D9"/>
    <w:rsid w:val="005A1BC4"/>
    <w:rsid w:val="005A1BE3"/>
    <w:rsid w:val="005A1D72"/>
    <w:rsid w:val="005A1F1B"/>
    <w:rsid w:val="005A20B0"/>
    <w:rsid w:val="005A24C9"/>
    <w:rsid w:val="005A2793"/>
    <w:rsid w:val="005A2C75"/>
    <w:rsid w:val="005A2F38"/>
    <w:rsid w:val="005A3A70"/>
    <w:rsid w:val="005A3AAE"/>
    <w:rsid w:val="005A3D16"/>
    <w:rsid w:val="005A3D71"/>
    <w:rsid w:val="005A418E"/>
    <w:rsid w:val="005A4231"/>
    <w:rsid w:val="005A492E"/>
    <w:rsid w:val="005A5032"/>
    <w:rsid w:val="005A50CA"/>
    <w:rsid w:val="005A5450"/>
    <w:rsid w:val="005A5A7D"/>
    <w:rsid w:val="005A61F0"/>
    <w:rsid w:val="005A6300"/>
    <w:rsid w:val="005A65C1"/>
    <w:rsid w:val="005A6831"/>
    <w:rsid w:val="005A6A0D"/>
    <w:rsid w:val="005A757C"/>
    <w:rsid w:val="005A7643"/>
    <w:rsid w:val="005A79B5"/>
    <w:rsid w:val="005A7E32"/>
    <w:rsid w:val="005B026B"/>
    <w:rsid w:val="005B0667"/>
    <w:rsid w:val="005B06DA"/>
    <w:rsid w:val="005B0801"/>
    <w:rsid w:val="005B0BEA"/>
    <w:rsid w:val="005B1078"/>
    <w:rsid w:val="005B1171"/>
    <w:rsid w:val="005B127B"/>
    <w:rsid w:val="005B13C1"/>
    <w:rsid w:val="005B15A9"/>
    <w:rsid w:val="005B1663"/>
    <w:rsid w:val="005B1872"/>
    <w:rsid w:val="005B18DB"/>
    <w:rsid w:val="005B1DA5"/>
    <w:rsid w:val="005B1E7A"/>
    <w:rsid w:val="005B1EBD"/>
    <w:rsid w:val="005B20E7"/>
    <w:rsid w:val="005B2302"/>
    <w:rsid w:val="005B235A"/>
    <w:rsid w:val="005B28C8"/>
    <w:rsid w:val="005B297E"/>
    <w:rsid w:val="005B2C7C"/>
    <w:rsid w:val="005B2CF7"/>
    <w:rsid w:val="005B30B3"/>
    <w:rsid w:val="005B30FC"/>
    <w:rsid w:val="005B34CC"/>
    <w:rsid w:val="005B3714"/>
    <w:rsid w:val="005B3822"/>
    <w:rsid w:val="005B3903"/>
    <w:rsid w:val="005B3D92"/>
    <w:rsid w:val="005B3FFA"/>
    <w:rsid w:val="005B4066"/>
    <w:rsid w:val="005B447A"/>
    <w:rsid w:val="005B48BC"/>
    <w:rsid w:val="005B4BE7"/>
    <w:rsid w:val="005B4C4B"/>
    <w:rsid w:val="005B4FC2"/>
    <w:rsid w:val="005B555A"/>
    <w:rsid w:val="005B5BAB"/>
    <w:rsid w:val="005B5D38"/>
    <w:rsid w:val="005B5E2D"/>
    <w:rsid w:val="005B63A7"/>
    <w:rsid w:val="005B652A"/>
    <w:rsid w:val="005B66D7"/>
    <w:rsid w:val="005B69A6"/>
    <w:rsid w:val="005B69A9"/>
    <w:rsid w:val="005B6BC0"/>
    <w:rsid w:val="005B6D27"/>
    <w:rsid w:val="005B6E95"/>
    <w:rsid w:val="005B6EDB"/>
    <w:rsid w:val="005B7704"/>
    <w:rsid w:val="005B77C1"/>
    <w:rsid w:val="005B7A80"/>
    <w:rsid w:val="005B7F1B"/>
    <w:rsid w:val="005C0003"/>
    <w:rsid w:val="005C096E"/>
    <w:rsid w:val="005C0978"/>
    <w:rsid w:val="005C0A88"/>
    <w:rsid w:val="005C0CB7"/>
    <w:rsid w:val="005C0DE9"/>
    <w:rsid w:val="005C0EFB"/>
    <w:rsid w:val="005C12F6"/>
    <w:rsid w:val="005C1695"/>
    <w:rsid w:val="005C1854"/>
    <w:rsid w:val="005C18FC"/>
    <w:rsid w:val="005C1EA9"/>
    <w:rsid w:val="005C1FD0"/>
    <w:rsid w:val="005C2220"/>
    <w:rsid w:val="005C2D15"/>
    <w:rsid w:val="005C2D98"/>
    <w:rsid w:val="005C321E"/>
    <w:rsid w:val="005C32D9"/>
    <w:rsid w:val="005C33D2"/>
    <w:rsid w:val="005C3B4A"/>
    <w:rsid w:val="005C3B98"/>
    <w:rsid w:val="005C3BC4"/>
    <w:rsid w:val="005C442B"/>
    <w:rsid w:val="005C45EC"/>
    <w:rsid w:val="005C4A15"/>
    <w:rsid w:val="005C4CDA"/>
    <w:rsid w:val="005C4FE1"/>
    <w:rsid w:val="005C534A"/>
    <w:rsid w:val="005C5438"/>
    <w:rsid w:val="005C551D"/>
    <w:rsid w:val="005C5660"/>
    <w:rsid w:val="005C59E8"/>
    <w:rsid w:val="005C5E19"/>
    <w:rsid w:val="005C635B"/>
    <w:rsid w:val="005C6643"/>
    <w:rsid w:val="005C67F2"/>
    <w:rsid w:val="005C68ED"/>
    <w:rsid w:val="005C6C8B"/>
    <w:rsid w:val="005C6CEC"/>
    <w:rsid w:val="005C7385"/>
    <w:rsid w:val="005C74B6"/>
    <w:rsid w:val="005C75A2"/>
    <w:rsid w:val="005C7ABB"/>
    <w:rsid w:val="005C7E36"/>
    <w:rsid w:val="005C7EF1"/>
    <w:rsid w:val="005D03DF"/>
    <w:rsid w:val="005D055D"/>
    <w:rsid w:val="005D0857"/>
    <w:rsid w:val="005D0AA8"/>
    <w:rsid w:val="005D0BC2"/>
    <w:rsid w:val="005D1144"/>
    <w:rsid w:val="005D1620"/>
    <w:rsid w:val="005D1809"/>
    <w:rsid w:val="005D204E"/>
    <w:rsid w:val="005D2108"/>
    <w:rsid w:val="005D229A"/>
    <w:rsid w:val="005D2442"/>
    <w:rsid w:val="005D27EF"/>
    <w:rsid w:val="005D2862"/>
    <w:rsid w:val="005D2DA7"/>
    <w:rsid w:val="005D2E84"/>
    <w:rsid w:val="005D2EE0"/>
    <w:rsid w:val="005D31E8"/>
    <w:rsid w:val="005D335F"/>
    <w:rsid w:val="005D3C8F"/>
    <w:rsid w:val="005D4013"/>
    <w:rsid w:val="005D4043"/>
    <w:rsid w:val="005D4270"/>
    <w:rsid w:val="005D4864"/>
    <w:rsid w:val="005D4D6C"/>
    <w:rsid w:val="005D4F55"/>
    <w:rsid w:val="005D50EE"/>
    <w:rsid w:val="005D529A"/>
    <w:rsid w:val="005D53BF"/>
    <w:rsid w:val="005D548D"/>
    <w:rsid w:val="005D5B93"/>
    <w:rsid w:val="005D5DBC"/>
    <w:rsid w:val="005D5FFF"/>
    <w:rsid w:val="005D6412"/>
    <w:rsid w:val="005D6785"/>
    <w:rsid w:val="005D68F5"/>
    <w:rsid w:val="005D6B19"/>
    <w:rsid w:val="005D70D8"/>
    <w:rsid w:val="005D7802"/>
    <w:rsid w:val="005D7A12"/>
    <w:rsid w:val="005D7ADF"/>
    <w:rsid w:val="005E00C9"/>
    <w:rsid w:val="005E0222"/>
    <w:rsid w:val="005E0494"/>
    <w:rsid w:val="005E07EB"/>
    <w:rsid w:val="005E0B15"/>
    <w:rsid w:val="005E0CF7"/>
    <w:rsid w:val="005E0F47"/>
    <w:rsid w:val="005E0F84"/>
    <w:rsid w:val="005E10EE"/>
    <w:rsid w:val="005E10F0"/>
    <w:rsid w:val="005E16DD"/>
    <w:rsid w:val="005E19DF"/>
    <w:rsid w:val="005E19E3"/>
    <w:rsid w:val="005E1AD7"/>
    <w:rsid w:val="005E20E4"/>
    <w:rsid w:val="005E2285"/>
    <w:rsid w:val="005E2338"/>
    <w:rsid w:val="005E26C5"/>
    <w:rsid w:val="005E27F2"/>
    <w:rsid w:val="005E2B48"/>
    <w:rsid w:val="005E3127"/>
    <w:rsid w:val="005E32F1"/>
    <w:rsid w:val="005E3719"/>
    <w:rsid w:val="005E3842"/>
    <w:rsid w:val="005E3A9A"/>
    <w:rsid w:val="005E3B7F"/>
    <w:rsid w:val="005E3BF5"/>
    <w:rsid w:val="005E3F18"/>
    <w:rsid w:val="005E3FEE"/>
    <w:rsid w:val="005E40F2"/>
    <w:rsid w:val="005E4245"/>
    <w:rsid w:val="005E428A"/>
    <w:rsid w:val="005E4934"/>
    <w:rsid w:val="005E4BC1"/>
    <w:rsid w:val="005E4F9A"/>
    <w:rsid w:val="005E5167"/>
    <w:rsid w:val="005E5568"/>
    <w:rsid w:val="005E57A4"/>
    <w:rsid w:val="005E57B5"/>
    <w:rsid w:val="005E5B17"/>
    <w:rsid w:val="005E5BE8"/>
    <w:rsid w:val="005E65A7"/>
    <w:rsid w:val="005E69FC"/>
    <w:rsid w:val="005E6AD7"/>
    <w:rsid w:val="005E6E99"/>
    <w:rsid w:val="005E6F77"/>
    <w:rsid w:val="005E701B"/>
    <w:rsid w:val="005E7358"/>
    <w:rsid w:val="005E7672"/>
    <w:rsid w:val="005E7B5C"/>
    <w:rsid w:val="005E7CA5"/>
    <w:rsid w:val="005E7FC9"/>
    <w:rsid w:val="005F0039"/>
    <w:rsid w:val="005F00FC"/>
    <w:rsid w:val="005F0CA1"/>
    <w:rsid w:val="005F1230"/>
    <w:rsid w:val="005F133A"/>
    <w:rsid w:val="005F1A29"/>
    <w:rsid w:val="005F1E1B"/>
    <w:rsid w:val="005F1F51"/>
    <w:rsid w:val="005F2553"/>
    <w:rsid w:val="005F257F"/>
    <w:rsid w:val="005F26F1"/>
    <w:rsid w:val="005F2B3C"/>
    <w:rsid w:val="005F2C6A"/>
    <w:rsid w:val="005F30E0"/>
    <w:rsid w:val="005F31F7"/>
    <w:rsid w:val="005F3894"/>
    <w:rsid w:val="005F39E9"/>
    <w:rsid w:val="005F39F6"/>
    <w:rsid w:val="005F3FB2"/>
    <w:rsid w:val="005F42D9"/>
    <w:rsid w:val="005F4DA3"/>
    <w:rsid w:val="005F51BE"/>
    <w:rsid w:val="005F5B14"/>
    <w:rsid w:val="005F5C73"/>
    <w:rsid w:val="005F5D18"/>
    <w:rsid w:val="005F604C"/>
    <w:rsid w:val="005F63DE"/>
    <w:rsid w:val="005F65FB"/>
    <w:rsid w:val="005F68EC"/>
    <w:rsid w:val="005F6905"/>
    <w:rsid w:val="005F6D3D"/>
    <w:rsid w:val="005F6EBB"/>
    <w:rsid w:val="005F73F2"/>
    <w:rsid w:val="005F7E75"/>
    <w:rsid w:val="006002AB"/>
    <w:rsid w:val="00600D87"/>
    <w:rsid w:val="00600DD8"/>
    <w:rsid w:val="00600E4D"/>
    <w:rsid w:val="00601335"/>
    <w:rsid w:val="00601367"/>
    <w:rsid w:val="006015B0"/>
    <w:rsid w:val="00601653"/>
    <w:rsid w:val="006017DA"/>
    <w:rsid w:val="00601842"/>
    <w:rsid w:val="00601CC9"/>
    <w:rsid w:val="00601CEF"/>
    <w:rsid w:val="00601F83"/>
    <w:rsid w:val="0060208D"/>
    <w:rsid w:val="00602196"/>
    <w:rsid w:val="0060277F"/>
    <w:rsid w:val="006027B2"/>
    <w:rsid w:val="00602A41"/>
    <w:rsid w:val="00602BC1"/>
    <w:rsid w:val="00603B43"/>
    <w:rsid w:val="00603B72"/>
    <w:rsid w:val="00603B90"/>
    <w:rsid w:val="00604036"/>
    <w:rsid w:val="00604A2D"/>
    <w:rsid w:val="006050ED"/>
    <w:rsid w:val="00605226"/>
    <w:rsid w:val="0060576D"/>
    <w:rsid w:val="0060582F"/>
    <w:rsid w:val="006058E0"/>
    <w:rsid w:val="00605BEA"/>
    <w:rsid w:val="00606108"/>
    <w:rsid w:val="00606314"/>
    <w:rsid w:val="0060642D"/>
    <w:rsid w:val="006066F4"/>
    <w:rsid w:val="00606E7D"/>
    <w:rsid w:val="00607161"/>
    <w:rsid w:val="006071D5"/>
    <w:rsid w:val="0060723A"/>
    <w:rsid w:val="00607695"/>
    <w:rsid w:val="006076EB"/>
    <w:rsid w:val="00607863"/>
    <w:rsid w:val="00607B79"/>
    <w:rsid w:val="00607F05"/>
    <w:rsid w:val="00610006"/>
    <w:rsid w:val="00610285"/>
    <w:rsid w:val="00610679"/>
    <w:rsid w:val="00610918"/>
    <w:rsid w:val="00610A5E"/>
    <w:rsid w:val="00610B7D"/>
    <w:rsid w:val="0061108E"/>
    <w:rsid w:val="006110FE"/>
    <w:rsid w:val="006112B6"/>
    <w:rsid w:val="0061140E"/>
    <w:rsid w:val="006116E4"/>
    <w:rsid w:val="00611978"/>
    <w:rsid w:val="006119D0"/>
    <w:rsid w:val="00611B49"/>
    <w:rsid w:val="00611BA4"/>
    <w:rsid w:val="00611C81"/>
    <w:rsid w:val="0061200A"/>
    <w:rsid w:val="006120B4"/>
    <w:rsid w:val="0061237F"/>
    <w:rsid w:val="00612A3D"/>
    <w:rsid w:val="00612AEF"/>
    <w:rsid w:val="00612CCF"/>
    <w:rsid w:val="00612EFE"/>
    <w:rsid w:val="006136A8"/>
    <w:rsid w:val="006137D2"/>
    <w:rsid w:val="00613D1F"/>
    <w:rsid w:val="00613F28"/>
    <w:rsid w:val="00614115"/>
    <w:rsid w:val="00614213"/>
    <w:rsid w:val="0061442A"/>
    <w:rsid w:val="00614992"/>
    <w:rsid w:val="006153A2"/>
    <w:rsid w:val="00615813"/>
    <w:rsid w:val="0061581A"/>
    <w:rsid w:val="00615BA5"/>
    <w:rsid w:val="00615F10"/>
    <w:rsid w:val="00615F60"/>
    <w:rsid w:val="00616067"/>
    <w:rsid w:val="006161C6"/>
    <w:rsid w:val="0061690A"/>
    <w:rsid w:val="006173C6"/>
    <w:rsid w:val="0061756C"/>
    <w:rsid w:val="00617A8D"/>
    <w:rsid w:val="00617CD7"/>
    <w:rsid w:val="0062010D"/>
    <w:rsid w:val="006201C9"/>
    <w:rsid w:val="00620664"/>
    <w:rsid w:val="0062073E"/>
    <w:rsid w:val="00620789"/>
    <w:rsid w:val="00620896"/>
    <w:rsid w:val="00620A11"/>
    <w:rsid w:val="00620A22"/>
    <w:rsid w:val="00620AEA"/>
    <w:rsid w:val="00620BBE"/>
    <w:rsid w:val="00620E04"/>
    <w:rsid w:val="0062126E"/>
    <w:rsid w:val="006214E7"/>
    <w:rsid w:val="00621519"/>
    <w:rsid w:val="0062156B"/>
    <w:rsid w:val="006216CB"/>
    <w:rsid w:val="00621719"/>
    <w:rsid w:val="00621783"/>
    <w:rsid w:val="006219A5"/>
    <w:rsid w:val="00622101"/>
    <w:rsid w:val="006221E9"/>
    <w:rsid w:val="00622838"/>
    <w:rsid w:val="006228D7"/>
    <w:rsid w:val="00622943"/>
    <w:rsid w:val="00622AAE"/>
    <w:rsid w:val="00622AC5"/>
    <w:rsid w:val="0062319F"/>
    <w:rsid w:val="006235C1"/>
    <w:rsid w:val="00623652"/>
    <w:rsid w:val="0062366A"/>
    <w:rsid w:val="006238F8"/>
    <w:rsid w:val="00623935"/>
    <w:rsid w:val="006239A6"/>
    <w:rsid w:val="00623C9D"/>
    <w:rsid w:val="0062421E"/>
    <w:rsid w:val="00624F8B"/>
    <w:rsid w:val="00625102"/>
    <w:rsid w:val="0062522F"/>
    <w:rsid w:val="006253A9"/>
    <w:rsid w:val="006254D7"/>
    <w:rsid w:val="00625563"/>
    <w:rsid w:val="006257DE"/>
    <w:rsid w:val="00625D4C"/>
    <w:rsid w:val="00626585"/>
    <w:rsid w:val="0062672B"/>
    <w:rsid w:val="00626744"/>
    <w:rsid w:val="00626817"/>
    <w:rsid w:val="006269A0"/>
    <w:rsid w:val="00626B10"/>
    <w:rsid w:val="00626B31"/>
    <w:rsid w:val="00626C6B"/>
    <w:rsid w:val="0062710C"/>
    <w:rsid w:val="00627379"/>
    <w:rsid w:val="00627409"/>
    <w:rsid w:val="006274F4"/>
    <w:rsid w:val="00630091"/>
    <w:rsid w:val="006300E8"/>
    <w:rsid w:val="006306AF"/>
    <w:rsid w:val="00630768"/>
    <w:rsid w:val="00630953"/>
    <w:rsid w:val="00630AF1"/>
    <w:rsid w:val="00630D28"/>
    <w:rsid w:val="00630EDA"/>
    <w:rsid w:val="00630F31"/>
    <w:rsid w:val="00630F45"/>
    <w:rsid w:val="0063148A"/>
    <w:rsid w:val="0063155F"/>
    <w:rsid w:val="006319A1"/>
    <w:rsid w:val="006319BD"/>
    <w:rsid w:val="00631F07"/>
    <w:rsid w:val="00631FC9"/>
    <w:rsid w:val="00632373"/>
    <w:rsid w:val="006323F5"/>
    <w:rsid w:val="0063244B"/>
    <w:rsid w:val="0063250F"/>
    <w:rsid w:val="00632662"/>
    <w:rsid w:val="00632827"/>
    <w:rsid w:val="00632A26"/>
    <w:rsid w:val="00632FC2"/>
    <w:rsid w:val="00633076"/>
    <w:rsid w:val="006331AA"/>
    <w:rsid w:val="00633294"/>
    <w:rsid w:val="0063374F"/>
    <w:rsid w:val="006340CA"/>
    <w:rsid w:val="0063417F"/>
    <w:rsid w:val="00634462"/>
    <w:rsid w:val="00634589"/>
    <w:rsid w:val="00635095"/>
    <w:rsid w:val="006356B5"/>
    <w:rsid w:val="006356CB"/>
    <w:rsid w:val="006357EC"/>
    <w:rsid w:val="006359FB"/>
    <w:rsid w:val="00635A30"/>
    <w:rsid w:val="00635CF3"/>
    <w:rsid w:val="006360B7"/>
    <w:rsid w:val="00636BB5"/>
    <w:rsid w:val="00636D1E"/>
    <w:rsid w:val="00636F69"/>
    <w:rsid w:val="00637055"/>
    <w:rsid w:val="006376EF"/>
    <w:rsid w:val="0063787B"/>
    <w:rsid w:val="00637A55"/>
    <w:rsid w:val="00637BCD"/>
    <w:rsid w:val="00637EF3"/>
    <w:rsid w:val="0064062F"/>
    <w:rsid w:val="00640931"/>
    <w:rsid w:val="00640B2B"/>
    <w:rsid w:val="00640E04"/>
    <w:rsid w:val="00640EEE"/>
    <w:rsid w:val="00640F49"/>
    <w:rsid w:val="0064137D"/>
    <w:rsid w:val="0064163F"/>
    <w:rsid w:val="0064179A"/>
    <w:rsid w:val="006417E5"/>
    <w:rsid w:val="006417E6"/>
    <w:rsid w:val="00641B03"/>
    <w:rsid w:val="00641C2E"/>
    <w:rsid w:val="00641D27"/>
    <w:rsid w:val="00641D38"/>
    <w:rsid w:val="00641EB0"/>
    <w:rsid w:val="006421D6"/>
    <w:rsid w:val="006423F9"/>
    <w:rsid w:val="00642591"/>
    <w:rsid w:val="0064269B"/>
    <w:rsid w:val="00642D2B"/>
    <w:rsid w:val="00642EF1"/>
    <w:rsid w:val="0064305E"/>
    <w:rsid w:val="00643199"/>
    <w:rsid w:val="006433B5"/>
    <w:rsid w:val="0064347F"/>
    <w:rsid w:val="00643749"/>
    <w:rsid w:val="00643A14"/>
    <w:rsid w:val="00643D18"/>
    <w:rsid w:val="00644515"/>
    <w:rsid w:val="006448E8"/>
    <w:rsid w:val="00644BA5"/>
    <w:rsid w:val="00644C2D"/>
    <w:rsid w:val="00644CDA"/>
    <w:rsid w:val="00645287"/>
    <w:rsid w:val="006452CF"/>
    <w:rsid w:val="006456D7"/>
    <w:rsid w:val="00645933"/>
    <w:rsid w:val="00645BA8"/>
    <w:rsid w:val="00645D1E"/>
    <w:rsid w:val="00645FD0"/>
    <w:rsid w:val="00646E4B"/>
    <w:rsid w:val="006474E7"/>
    <w:rsid w:val="00647563"/>
    <w:rsid w:val="006500AD"/>
    <w:rsid w:val="006502D7"/>
    <w:rsid w:val="00650B36"/>
    <w:rsid w:val="00650C89"/>
    <w:rsid w:val="00650DD7"/>
    <w:rsid w:val="00651343"/>
    <w:rsid w:val="00651735"/>
    <w:rsid w:val="00651882"/>
    <w:rsid w:val="006518D6"/>
    <w:rsid w:val="00651F06"/>
    <w:rsid w:val="00652044"/>
    <w:rsid w:val="006520CB"/>
    <w:rsid w:val="0065291D"/>
    <w:rsid w:val="00652B14"/>
    <w:rsid w:val="00652E97"/>
    <w:rsid w:val="006532B9"/>
    <w:rsid w:val="0065349B"/>
    <w:rsid w:val="006539C0"/>
    <w:rsid w:val="00653A26"/>
    <w:rsid w:val="00653EE1"/>
    <w:rsid w:val="006540AB"/>
    <w:rsid w:val="00654121"/>
    <w:rsid w:val="0065430F"/>
    <w:rsid w:val="00654343"/>
    <w:rsid w:val="006545C6"/>
    <w:rsid w:val="0065479A"/>
    <w:rsid w:val="00654C89"/>
    <w:rsid w:val="00654F4C"/>
    <w:rsid w:val="00655299"/>
    <w:rsid w:val="0065548A"/>
    <w:rsid w:val="00655559"/>
    <w:rsid w:val="0065585A"/>
    <w:rsid w:val="00655932"/>
    <w:rsid w:val="00655D41"/>
    <w:rsid w:val="00656021"/>
    <w:rsid w:val="0065602F"/>
    <w:rsid w:val="0065661F"/>
    <w:rsid w:val="0065678C"/>
    <w:rsid w:val="006567EF"/>
    <w:rsid w:val="0065691F"/>
    <w:rsid w:val="00656E61"/>
    <w:rsid w:val="00656F00"/>
    <w:rsid w:val="006572DF"/>
    <w:rsid w:val="00657444"/>
    <w:rsid w:val="00657654"/>
    <w:rsid w:val="00657A01"/>
    <w:rsid w:val="00657A2D"/>
    <w:rsid w:val="0066016A"/>
    <w:rsid w:val="006602B6"/>
    <w:rsid w:val="006602EF"/>
    <w:rsid w:val="006607AD"/>
    <w:rsid w:val="00660909"/>
    <w:rsid w:val="0066122A"/>
    <w:rsid w:val="00661260"/>
    <w:rsid w:val="00661270"/>
    <w:rsid w:val="00661736"/>
    <w:rsid w:val="00661BAC"/>
    <w:rsid w:val="00662451"/>
    <w:rsid w:val="00662591"/>
    <w:rsid w:val="006628A5"/>
    <w:rsid w:val="00662D54"/>
    <w:rsid w:val="00662DDA"/>
    <w:rsid w:val="006630CF"/>
    <w:rsid w:val="00663395"/>
    <w:rsid w:val="0066340C"/>
    <w:rsid w:val="006634CB"/>
    <w:rsid w:val="00663514"/>
    <w:rsid w:val="0066368B"/>
    <w:rsid w:val="00663BA4"/>
    <w:rsid w:val="00663DD9"/>
    <w:rsid w:val="00663F3C"/>
    <w:rsid w:val="00663FBB"/>
    <w:rsid w:val="006647D7"/>
    <w:rsid w:val="006647D9"/>
    <w:rsid w:val="00664DE0"/>
    <w:rsid w:val="0066510D"/>
    <w:rsid w:val="00665C24"/>
    <w:rsid w:val="00666289"/>
    <w:rsid w:val="0066647B"/>
    <w:rsid w:val="00666593"/>
    <w:rsid w:val="006668D4"/>
    <w:rsid w:val="00666AB5"/>
    <w:rsid w:val="00666BD4"/>
    <w:rsid w:val="00666D13"/>
    <w:rsid w:val="00667081"/>
    <w:rsid w:val="00667534"/>
    <w:rsid w:val="0066793D"/>
    <w:rsid w:val="00667A54"/>
    <w:rsid w:val="00667C39"/>
    <w:rsid w:val="00667D78"/>
    <w:rsid w:val="00667D7A"/>
    <w:rsid w:val="00667FF9"/>
    <w:rsid w:val="00670AA5"/>
    <w:rsid w:val="00670AB6"/>
    <w:rsid w:val="00670D1F"/>
    <w:rsid w:val="00670D51"/>
    <w:rsid w:val="00670D7E"/>
    <w:rsid w:val="00670FBD"/>
    <w:rsid w:val="006710F5"/>
    <w:rsid w:val="00671148"/>
    <w:rsid w:val="00671698"/>
    <w:rsid w:val="00671727"/>
    <w:rsid w:val="006717F8"/>
    <w:rsid w:val="00671E31"/>
    <w:rsid w:val="00671E40"/>
    <w:rsid w:val="00671F20"/>
    <w:rsid w:val="006721B1"/>
    <w:rsid w:val="006724B2"/>
    <w:rsid w:val="00672B70"/>
    <w:rsid w:val="00672C44"/>
    <w:rsid w:val="00672E2E"/>
    <w:rsid w:val="00672F7D"/>
    <w:rsid w:val="00673012"/>
    <w:rsid w:val="00673235"/>
    <w:rsid w:val="0067342D"/>
    <w:rsid w:val="00673AE3"/>
    <w:rsid w:val="00673AF4"/>
    <w:rsid w:val="00674292"/>
    <w:rsid w:val="006743DF"/>
    <w:rsid w:val="00674420"/>
    <w:rsid w:val="006744AE"/>
    <w:rsid w:val="0067499F"/>
    <w:rsid w:val="006749AB"/>
    <w:rsid w:val="00674C2F"/>
    <w:rsid w:val="00674CD7"/>
    <w:rsid w:val="006751C6"/>
    <w:rsid w:val="006752DE"/>
    <w:rsid w:val="00675E5E"/>
    <w:rsid w:val="00676161"/>
    <w:rsid w:val="006763ED"/>
    <w:rsid w:val="00676DBB"/>
    <w:rsid w:val="00676E88"/>
    <w:rsid w:val="00676F1E"/>
    <w:rsid w:val="00677715"/>
    <w:rsid w:val="00677811"/>
    <w:rsid w:val="00677B0C"/>
    <w:rsid w:val="00677C2B"/>
    <w:rsid w:val="00677C6E"/>
    <w:rsid w:val="00677DF3"/>
    <w:rsid w:val="00677F73"/>
    <w:rsid w:val="006800A8"/>
    <w:rsid w:val="00680121"/>
    <w:rsid w:val="00680209"/>
    <w:rsid w:val="006802AD"/>
    <w:rsid w:val="006806EC"/>
    <w:rsid w:val="006807CA"/>
    <w:rsid w:val="00680822"/>
    <w:rsid w:val="006808A8"/>
    <w:rsid w:val="006808DF"/>
    <w:rsid w:val="00680C19"/>
    <w:rsid w:val="00681031"/>
    <w:rsid w:val="006815BF"/>
    <w:rsid w:val="006816F1"/>
    <w:rsid w:val="0068197A"/>
    <w:rsid w:val="00681B66"/>
    <w:rsid w:val="00681D5D"/>
    <w:rsid w:val="00681F77"/>
    <w:rsid w:val="00681FA1"/>
    <w:rsid w:val="00682D27"/>
    <w:rsid w:val="00682DD6"/>
    <w:rsid w:val="0068352E"/>
    <w:rsid w:val="00683845"/>
    <w:rsid w:val="006838E1"/>
    <w:rsid w:val="00683928"/>
    <w:rsid w:val="00683A12"/>
    <w:rsid w:val="00683A45"/>
    <w:rsid w:val="00683AED"/>
    <w:rsid w:val="00683EF4"/>
    <w:rsid w:val="00683F2C"/>
    <w:rsid w:val="00684019"/>
    <w:rsid w:val="0068435C"/>
    <w:rsid w:val="00684586"/>
    <w:rsid w:val="00684DA5"/>
    <w:rsid w:val="0068502A"/>
    <w:rsid w:val="006853CB"/>
    <w:rsid w:val="006856B3"/>
    <w:rsid w:val="00685BD1"/>
    <w:rsid w:val="0068641F"/>
    <w:rsid w:val="006866DE"/>
    <w:rsid w:val="00686757"/>
    <w:rsid w:val="006868F7"/>
    <w:rsid w:val="00686936"/>
    <w:rsid w:val="00687269"/>
    <w:rsid w:val="006876F6"/>
    <w:rsid w:val="00687798"/>
    <w:rsid w:val="006878C7"/>
    <w:rsid w:val="006878D1"/>
    <w:rsid w:val="00687A66"/>
    <w:rsid w:val="00687D36"/>
    <w:rsid w:val="006900EF"/>
    <w:rsid w:val="0069013C"/>
    <w:rsid w:val="00690222"/>
    <w:rsid w:val="0069048C"/>
    <w:rsid w:val="00690778"/>
    <w:rsid w:val="00690A57"/>
    <w:rsid w:val="00690C49"/>
    <w:rsid w:val="00690F60"/>
    <w:rsid w:val="00690FA5"/>
    <w:rsid w:val="006911B7"/>
    <w:rsid w:val="00691402"/>
    <w:rsid w:val="00691A38"/>
    <w:rsid w:val="00691B2C"/>
    <w:rsid w:val="00691D5C"/>
    <w:rsid w:val="00691D92"/>
    <w:rsid w:val="00691F19"/>
    <w:rsid w:val="00691FB8"/>
    <w:rsid w:val="0069202A"/>
    <w:rsid w:val="00692130"/>
    <w:rsid w:val="0069219D"/>
    <w:rsid w:val="006921AA"/>
    <w:rsid w:val="006921BC"/>
    <w:rsid w:val="00692402"/>
    <w:rsid w:val="006925DA"/>
    <w:rsid w:val="00692BF3"/>
    <w:rsid w:val="00692C73"/>
    <w:rsid w:val="006932EB"/>
    <w:rsid w:val="006934DE"/>
    <w:rsid w:val="00693818"/>
    <w:rsid w:val="00693E8B"/>
    <w:rsid w:val="00693EE5"/>
    <w:rsid w:val="00693FD7"/>
    <w:rsid w:val="00694041"/>
    <w:rsid w:val="0069417E"/>
    <w:rsid w:val="0069426B"/>
    <w:rsid w:val="00694588"/>
    <w:rsid w:val="00694660"/>
    <w:rsid w:val="00694BF4"/>
    <w:rsid w:val="006950BD"/>
    <w:rsid w:val="006957BF"/>
    <w:rsid w:val="00695965"/>
    <w:rsid w:val="006959C2"/>
    <w:rsid w:val="0069608A"/>
    <w:rsid w:val="0069626D"/>
    <w:rsid w:val="006964F7"/>
    <w:rsid w:val="00696708"/>
    <w:rsid w:val="00696A70"/>
    <w:rsid w:val="00697174"/>
    <w:rsid w:val="006971E3"/>
    <w:rsid w:val="006976ED"/>
    <w:rsid w:val="006979BC"/>
    <w:rsid w:val="006979ED"/>
    <w:rsid w:val="00697AC9"/>
    <w:rsid w:val="00697B2A"/>
    <w:rsid w:val="00697C69"/>
    <w:rsid w:val="00697FA0"/>
    <w:rsid w:val="006A0258"/>
    <w:rsid w:val="006A05F6"/>
    <w:rsid w:val="006A08DC"/>
    <w:rsid w:val="006A090B"/>
    <w:rsid w:val="006A0AA1"/>
    <w:rsid w:val="006A0B02"/>
    <w:rsid w:val="006A0CE4"/>
    <w:rsid w:val="006A1114"/>
    <w:rsid w:val="006A14D7"/>
    <w:rsid w:val="006A15DC"/>
    <w:rsid w:val="006A1D1C"/>
    <w:rsid w:val="006A21C2"/>
    <w:rsid w:val="006A2250"/>
    <w:rsid w:val="006A276C"/>
    <w:rsid w:val="006A28C6"/>
    <w:rsid w:val="006A29F2"/>
    <w:rsid w:val="006A2C6B"/>
    <w:rsid w:val="006A2C8B"/>
    <w:rsid w:val="006A2D6B"/>
    <w:rsid w:val="006A2EC2"/>
    <w:rsid w:val="006A3458"/>
    <w:rsid w:val="006A364F"/>
    <w:rsid w:val="006A3B86"/>
    <w:rsid w:val="006A3D78"/>
    <w:rsid w:val="006A40F0"/>
    <w:rsid w:val="006A5044"/>
    <w:rsid w:val="006A516B"/>
    <w:rsid w:val="006A5478"/>
    <w:rsid w:val="006A55F6"/>
    <w:rsid w:val="006A5C78"/>
    <w:rsid w:val="006A5E36"/>
    <w:rsid w:val="006A5F8B"/>
    <w:rsid w:val="006A5FDC"/>
    <w:rsid w:val="006A63DE"/>
    <w:rsid w:val="006A69DD"/>
    <w:rsid w:val="006A6A87"/>
    <w:rsid w:val="006A6C9D"/>
    <w:rsid w:val="006A6CF5"/>
    <w:rsid w:val="006A6F8C"/>
    <w:rsid w:val="006A74E4"/>
    <w:rsid w:val="006A76BF"/>
    <w:rsid w:val="006A7D4D"/>
    <w:rsid w:val="006A7DDA"/>
    <w:rsid w:val="006B00AF"/>
    <w:rsid w:val="006B012B"/>
    <w:rsid w:val="006B0731"/>
    <w:rsid w:val="006B0A7E"/>
    <w:rsid w:val="006B0D08"/>
    <w:rsid w:val="006B0E1F"/>
    <w:rsid w:val="006B0E6F"/>
    <w:rsid w:val="006B0ED3"/>
    <w:rsid w:val="006B1071"/>
    <w:rsid w:val="006B1270"/>
    <w:rsid w:val="006B1546"/>
    <w:rsid w:val="006B16F5"/>
    <w:rsid w:val="006B1BCD"/>
    <w:rsid w:val="006B1D75"/>
    <w:rsid w:val="006B1E2D"/>
    <w:rsid w:val="006B1E4B"/>
    <w:rsid w:val="006B1F00"/>
    <w:rsid w:val="006B1FFE"/>
    <w:rsid w:val="006B209E"/>
    <w:rsid w:val="006B20D8"/>
    <w:rsid w:val="006B24EA"/>
    <w:rsid w:val="006B263D"/>
    <w:rsid w:val="006B26B7"/>
    <w:rsid w:val="006B287C"/>
    <w:rsid w:val="006B2B19"/>
    <w:rsid w:val="006B2B4A"/>
    <w:rsid w:val="006B2B5B"/>
    <w:rsid w:val="006B2BC7"/>
    <w:rsid w:val="006B2EC6"/>
    <w:rsid w:val="006B2F05"/>
    <w:rsid w:val="006B3304"/>
    <w:rsid w:val="006B331B"/>
    <w:rsid w:val="006B351A"/>
    <w:rsid w:val="006B354E"/>
    <w:rsid w:val="006B382B"/>
    <w:rsid w:val="006B3D22"/>
    <w:rsid w:val="006B3E03"/>
    <w:rsid w:val="006B3F03"/>
    <w:rsid w:val="006B3F27"/>
    <w:rsid w:val="006B40A4"/>
    <w:rsid w:val="006B40D6"/>
    <w:rsid w:val="006B4103"/>
    <w:rsid w:val="006B4118"/>
    <w:rsid w:val="006B4226"/>
    <w:rsid w:val="006B47FC"/>
    <w:rsid w:val="006B499C"/>
    <w:rsid w:val="006B4B86"/>
    <w:rsid w:val="006B4BC0"/>
    <w:rsid w:val="006B4F3F"/>
    <w:rsid w:val="006B63A5"/>
    <w:rsid w:val="006B650C"/>
    <w:rsid w:val="006B668C"/>
    <w:rsid w:val="006B6940"/>
    <w:rsid w:val="006B6F48"/>
    <w:rsid w:val="006B7219"/>
    <w:rsid w:val="006B756E"/>
    <w:rsid w:val="006B7722"/>
    <w:rsid w:val="006B78B4"/>
    <w:rsid w:val="006B78F8"/>
    <w:rsid w:val="006B7ED8"/>
    <w:rsid w:val="006C0030"/>
    <w:rsid w:val="006C0185"/>
    <w:rsid w:val="006C0313"/>
    <w:rsid w:val="006C03FE"/>
    <w:rsid w:val="006C0730"/>
    <w:rsid w:val="006C0CCD"/>
    <w:rsid w:val="006C1574"/>
    <w:rsid w:val="006C1774"/>
    <w:rsid w:val="006C180F"/>
    <w:rsid w:val="006C18B4"/>
    <w:rsid w:val="006C1C4F"/>
    <w:rsid w:val="006C1DB0"/>
    <w:rsid w:val="006C24F6"/>
    <w:rsid w:val="006C2AD2"/>
    <w:rsid w:val="006C2C46"/>
    <w:rsid w:val="006C305E"/>
    <w:rsid w:val="006C3146"/>
    <w:rsid w:val="006C3168"/>
    <w:rsid w:val="006C3220"/>
    <w:rsid w:val="006C339E"/>
    <w:rsid w:val="006C3792"/>
    <w:rsid w:val="006C3C7B"/>
    <w:rsid w:val="006C3EF5"/>
    <w:rsid w:val="006C3FE1"/>
    <w:rsid w:val="006C402D"/>
    <w:rsid w:val="006C40AC"/>
    <w:rsid w:val="006C45FE"/>
    <w:rsid w:val="006C461D"/>
    <w:rsid w:val="006C4755"/>
    <w:rsid w:val="006C480D"/>
    <w:rsid w:val="006C4BA9"/>
    <w:rsid w:val="006C4FBD"/>
    <w:rsid w:val="006C5354"/>
    <w:rsid w:val="006C5513"/>
    <w:rsid w:val="006C55BD"/>
    <w:rsid w:val="006C5A84"/>
    <w:rsid w:val="006C5BF5"/>
    <w:rsid w:val="006C5C8A"/>
    <w:rsid w:val="006C5D6B"/>
    <w:rsid w:val="006C5DED"/>
    <w:rsid w:val="006C5F7C"/>
    <w:rsid w:val="006C6ABC"/>
    <w:rsid w:val="006C6C7A"/>
    <w:rsid w:val="006C6DF6"/>
    <w:rsid w:val="006C7239"/>
    <w:rsid w:val="006C7381"/>
    <w:rsid w:val="006C7457"/>
    <w:rsid w:val="006C7FAB"/>
    <w:rsid w:val="006D0753"/>
    <w:rsid w:val="006D07F2"/>
    <w:rsid w:val="006D08AD"/>
    <w:rsid w:val="006D0ACA"/>
    <w:rsid w:val="006D0D52"/>
    <w:rsid w:val="006D0EAA"/>
    <w:rsid w:val="006D0EF4"/>
    <w:rsid w:val="006D1000"/>
    <w:rsid w:val="006D1478"/>
    <w:rsid w:val="006D14F3"/>
    <w:rsid w:val="006D1B85"/>
    <w:rsid w:val="006D1CBA"/>
    <w:rsid w:val="006D1CFD"/>
    <w:rsid w:val="006D1DA4"/>
    <w:rsid w:val="006D1E85"/>
    <w:rsid w:val="006D222F"/>
    <w:rsid w:val="006D237A"/>
    <w:rsid w:val="006D2777"/>
    <w:rsid w:val="006D2B0A"/>
    <w:rsid w:val="006D3138"/>
    <w:rsid w:val="006D332D"/>
    <w:rsid w:val="006D369C"/>
    <w:rsid w:val="006D38BC"/>
    <w:rsid w:val="006D4072"/>
    <w:rsid w:val="006D49D2"/>
    <w:rsid w:val="006D4F70"/>
    <w:rsid w:val="006D51C5"/>
    <w:rsid w:val="006D523D"/>
    <w:rsid w:val="006D5406"/>
    <w:rsid w:val="006D56EB"/>
    <w:rsid w:val="006D59B0"/>
    <w:rsid w:val="006D5C17"/>
    <w:rsid w:val="006D5DAD"/>
    <w:rsid w:val="006D5F70"/>
    <w:rsid w:val="006D629B"/>
    <w:rsid w:val="006D62A8"/>
    <w:rsid w:val="006D69F7"/>
    <w:rsid w:val="006D7611"/>
    <w:rsid w:val="006D7BC1"/>
    <w:rsid w:val="006D7CF8"/>
    <w:rsid w:val="006E01BB"/>
    <w:rsid w:val="006E01FC"/>
    <w:rsid w:val="006E057E"/>
    <w:rsid w:val="006E0A0F"/>
    <w:rsid w:val="006E0A36"/>
    <w:rsid w:val="006E0E46"/>
    <w:rsid w:val="006E1417"/>
    <w:rsid w:val="006E1461"/>
    <w:rsid w:val="006E14F3"/>
    <w:rsid w:val="006E178F"/>
    <w:rsid w:val="006E186B"/>
    <w:rsid w:val="006E1D18"/>
    <w:rsid w:val="006E1D8F"/>
    <w:rsid w:val="006E1DE6"/>
    <w:rsid w:val="006E1E19"/>
    <w:rsid w:val="006E2B46"/>
    <w:rsid w:val="006E300E"/>
    <w:rsid w:val="006E3293"/>
    <w:rsid w:val="006E3393"/>
    <w:rsid w:val="006E3565"/>
    <w:rsid w:val="006E3EDF"/>
    <w:rsid w:val="006E3EFA"/>
    <w:rsid w:val="006E3F98"/>
    <w:rsid w:val="006E462C"/>
    <w:rsid w:val="006E4757"/>
    <w:rsid w:val="006E4845"/>
    <w:rsid w:val="006E49E3"/>
    <w:rsid w:val="006E4BDE"/>
    <w:rsid w:val="006E4CBE"/>
    <w:rsid w:val="006E4DA2"/>
    <w:rsid w:val="006E4EA8"/>
    <w:rsid w:val="006E4EB6"/>
    <w:rsid w:val="006E5036"/>
    <w:rsid w:val="006E5105"/>
    <w:rsid w:val="006E5359"/>
    <w:rsid w:val="006E5414"/>
    <w:rsid w:val="006E5417"/>
    <w:rsid w:val="006E5518"/>
    <w:rsid w:val="006E5597"/>
    <w:rsid w:val="006E55AB"/>
    <w:rsid w:val="006E5744"/>
    <w:rsid w:val="006E57AA"/>
    <w:rsid w:val="006E5952"/>
    <w:rsid w:val="006E597B"/>
    <w:rsid w:val="006E5A4D"/>
    <w:rsid w:val="006E5C1B"/>
    <w:rsid w:val="006E5D5D"/>
    <w:rsid w:val="006E600F"/>
    <w:rsid w:val="006E60D0"/>
    <w:rsid w:val="006E615F"/>
    <w:rsid w:val="006E62C8"/>
    <w:rsid w:val="006E6A46"/>
    <w:rsid w:val="006E6B16"/>
    <w:rsid w:val="006E6F21"/>
    <w:rsid w:val="006E7016"/>
    <w:rsid w:val="006E712A"/>
    <w:rsid w:val="006E7381"/>
    <w:rsid w:val="006E7949"/>
    <w:rsid w:val="006E7A49"/>
    <w:rsid w:val="006E7B38"/>
    <w:rsid w:val="006E7B83"/>
    <w:rsid w:val="006E7ECD"/>
    <w:rsid w:val="006F017D"/>
    <w:rsid w:val="006F0432"/>
    <w:rsid w:val="006F061E"/>
    <w:rsid w:val="006F0ADB"/>
    <w:rsid w:val="006F0B05"/>
    <w:rsid w:val="006F0D32"/>
    <w:rsid w:val="006F0FD5"/>
    <w:rsid w:val="006F1076"/>
    <w:rsid w:val="006F109A"/>
    <w:rsid w:val="006F11AE"/>
    <w:rsid w:val="006F17FB"/>
    <w:rsid w:val="006F1BD3"/>
    <w:rsid w:val="006F1C08"/>
    <w:rsid w:val="006F1C2B"/>
    <w:rsid w:val="006F2CB1"/>
    <w:rsid w:val="006F339B"/>
    <w:rsid w:val="006F341D"/>
    <w:rsid w:val="006F3531"/>
    <w:rsid w:val="006F3679"/>
    <w:rsid w:val="006F37A3"/>
    <w:rsid w:val="006F3857"/>
    <w:rsid w:val="006F38B8"/>
    <w:rsid w:val="006F3A99"/>
    <w:rsid w:val="006F3AD7"/>
    <w:rsid w:val="006F3C81"/>
    <w:rsid w:val="006F3D17"/>
    <w:rsid w:val="006F3DF2"/>
    <w:rsid w:val="006F40AC"/>
    <w:rsid w:val="006F43A7"/>
    <w:rsid w:val="006F458B"/>
    <w:rsid w:val="006F46A9"/>
    <w:rsid w:val="006F470B"/>
    <w:rsid w:val="006F498E"/>
    <w:rsid w:val="006F4A76"/>
    <w:rsid w:val="006F549D"/>
    <w:rsid w:val="006F56DB"/>
    <w:rsid w:val="006F5771"/>
    <w:rsid w:val="006F5948"/>
    <w:rsid w:val="006F5999"/>
    <w:rsid w:val="006F59F7"/>
    <w:rsid w:val="006F5A11"/>
    <w:rsid w:val="006F5D86"/>
    <w:rsid w:val="006F6030"/>
    <w:rsid w:val="006F613E"/>
    <w:rsid w:val="006F64F0"/>
    <w:rsid w:val="006F65A5"/>
    <w:rsid w:val="006F66D2"/>
    <w:rsid w:val="006F66F7"/>
    <w:rsid w:val="006F6850"/>
    <w:rsid w:val="006F687E"/>
    <w:rsid w:val="006F695A"/>
    <w:rsid w:val="006F6D7D"/>
    <w:rsid w:val="006F75B1"/>
    <w:rsid w:val="006F7787"/>
    <w:rsid w:val="006F77F1"/>
    <w:rsid w:val="006F7C8B"/>
    <w:rsid w:val="006F7E1D"/>
    <w:rsid w:val="007000B0"/>
    <w:rsid w:val="007002AC"/>
    <w:rsid w:val="0070098B"/>
    <w:rsid w:val="00700E86"/>
    <w:rsid w:val="00700E91"/>
    <w:rsid w:val="00700F07"/>
    <w:rsid w:val="007010E1"/>
    <w:rsid w:val="00701642"/>
    <w:rsid w:val="007016E9"/>
    <w:rsid w:val="00701D19"/>
    <w:rsid w:val="007021B0"/>
    <w:rsid w:val="00703102"/>
    <w:rsid w:val="00703215"/>
    <w:rsid w:val="00703379"/>
    <w:rsid w:val="007035EE"/>
    <w:rsid w:val="00703A0E"/>
    <w:rsid w:val="00703D79"/>
    <w:rsid w:val="00703DEB"/>
    <w:rsid w:val="00704067"/>
    <w:rsid w:val="007041C8"/>
    <w:rsid w:val="007044BF"/>
    <w:rsid w:val="00704692"/>
    <w:rsid w:val="007046FA"/>
    <w:rsid w:val="00704AC6"/>
    <w:rsid w:val="00704D0A"/>
    <w:rsid w:val="00704D97"/>
    <w:rsid w:val="007052D9"/>
    <w:rsid w:val="0070546E"/>
    <w:rsid w:val="00705473"/>
    <w:rsid w:val="00705AB9"/>
    <w:rsid w:val="00705B65"/>
    <w:rsid w:val="00705E64"/>
    <w:rsid w:val="00705FC2"/>
    <w:rsid w:val="0070654C"/>
    <w:rsid w:val="0070686E"/>
    <w:rsid w:val="007069B1"/>
    <w:rsid w:val="007070F3"/>
    <w:rsid w:val="007077BF"/>
    <w:rsid w:val="007078E7"/>
    <w:rsid w:val="00707D84"/>
    <w:rsid w:val="00707E5C"/>
    <w:rsid w:val="0071029F"/>
    <w:rsid w:val="007105A4"/>
    <w:rsid w:val="00710848"/>
    <w:rsid w:val="00710932"/>
    <w:rsid w:val="00710B69"/>
    <w:rsid w:val="00710FB8"/>
    <w:rsid w:val="00711551"/>
    <w:rsid w:val="00711754"/>
    <w:rsid w:val="00712009"/>
    <w:rsid w:val="0071241D"/>
    <w:rsid w:val="007124C8"/>
    <w:rsid w:val="00712717"/>
    <w:rsid w:val="00712D5C"/>
    <w:rsid w:val="00713250"/>
    <w:rsid w:val="007133BF"/>
    <w:rsid w:val="00713697"/>
    <w:rsid w:val="007146E2"/>
    <w:rsid w:val="00714862"/>
    <w:rsid w:val="00714C02"/>
    <w:rsid w:val="00715166"/>
    <w:rsid w:val="007152C2"/>
    <w:rsid w:val="00715432"/>
    <w:rsid w:val="00715D79"/>
    <w:rsid w:val="00715D94"/>
    <w:rsid w:val="00715DE3"/>
    <w:rsid w:val="00715E11"/>
    <w:rsid w:val="00715EF0"/>
    <w:rsid w:val="00715FBC"/>
    <w:rsid w:val="00716A7D"/>
    <w:rsid w:val="00716C1A"/>
    <w:rsid w:val="00716D9E"/>
    <w:rsid w:val="00716E66"/>
    <w:rsid w:val="007170BF"/>
    <w:rsid w:val="007171B3"/>
    <w:rsid w:val="007173E3"/>
    <w:rsid w:val="00717410"/>
    <w:rsid w:val="0071774A"/>
    <w:rsid w:val="00717751"/>
    <w:rsid w:val="00717ADC"/>
    <w:rsid w:val="00717B6D"/>
    <w:rsid w:val="00717D31"/>
    <w:rsid w:val="00717DA4"/>
    <w:rsid w:val="00717F70"/>
    <w:rsid w:val="0072004C"/>
    <w:rsid w:val="0072014F"/>
    <w:rsid w:val="007205A2"/>
    <w:rsid w:val="0072077A"/>
    <w:rsid w:val="007207BA"/>
    <w:rsid w:val="007208FF"/>
    <w:rsid w:val="00720AE7"/>
    <w:rsid w:val="00720E77"/>
    <w:rsid w:val="0072123C"/>
    <w:rsid w:val="00721396"/>
    <w:rsid w:val="00721B98"/>
    <w:rsid w:val="00721E4D"/>
    <w:rsid w:val="00721EC0"/>
    <w:rsid w:val="0072256B"/>
    <w:rsid w:val="00722B93"/>
    <w:rsid w:val="00722D8D"/>
    <w:rsid w:val="00722EED"/>
    <w:rsid w:val="00723124"/>
    <w:rsid w:val="00723138"/>
    <w:rsid w:val="00723235"/>
    <w:rsid w:val="00723433"/>
    <w:rsid w:val="0072354A"/>
    <w:rsid w:val="0072358E"/>
    <w:rsid w:val="007237FF"/>
    <w:rsid w:val="00723AFB"/>
    <w:rsid w:val="007242B1"/>
    <w:rsid w:val="0072461D"/>
    <w:rsid w:val="0072484C"/>
    <w:rsid w:val="0072496A"/>
    <w:rsid w:val="00724A7F"/>
    <w:rsid w:val="00724B4A"/>
    <w:rsid w:val="00724DB0"/>
    <w:rsid w:val="00724FB6"/>
    <w:rsid w:val="00725394"/>
    <w:rsid w:val="00725553"/>
    <w:rsid w:val="00725650"/>
    <w:rsid w:val="00725688"/>
    <w:rsid w:val="007258D3"/>
    <w:rsid w:val="00725E7F"/>
    <w:rsid w:val="007260D0"/>
    <w:rsid w:val="0072626D"/>
    <w:rsid w:val="00726299"/>
    <w:rsid w:val="007262A9"/>
    <w:rsid w:val="0072681A"/>
    <w:rsid w:val="00726C74"/>
    <w:rsid w:val="00726EBC"/>
    <w:rsid w:val="00726FC7"/>
    <w:rsid w:val="0072714D"/>
    <w:rsid w:val="007271B1"/>
    <w:rsid w:val="0072749C"/>
    <w:rsid w:val="0072763C"/>
    <w:rsid w:val="0072768A"/>
    <w:rsid w:val="00727A4A"/>
    <w:rsid w:val="00727BD1"/>
    <w:rsid w:val="0073007F"/>
    <w:rsid w:val="007301AC"/>
    <w:rsid w:val="0073021E"/>
    <w:rsid w:val="0073030C"/>
    <w:rsid w:val="00730399"/>
    <w:rsid w:val="00730B3F"/>
    <w:rsid w:val="00730B49"/>
    <w:rsid w:val="00730C14"/>
    <w:rsid w:val="00730D6D"/>
    <w:rsid w:val="007313F2"/>
    <w:rsid w:val="00731598"/>
    <w:rsid w:val="0073190E"/>
    <w:rsid w:val="007319AE"/>
    <w:rsid w:val="00731B39"/>
    <w:rsid w:val="00732475"/>
    <w:rsid w:val="0073273F"/>
    <w:rsid w:val="00732CBC"/>
    <w:rsid w:val="00732D5D"/>
    <w:rsid w:val="0073300F"/>
    <w:rsid w:val="0073312F"/>
    <w:rsid w:val="0073327D"/>
    <w:rsid w:val="007332B9"/>
    <w:rsid w:val="00733835"/>
    <w:rsid w:val="00734089"/>
    <w:rsid w:val="007340D3"/>
    <w:rsid w:val="0073429C"/>
    <w:rsid w:val="007343F1"/>
    <w:rsid w:val="007343F7"/>
    <w:rsid w:val="0073463F"/>
    <w:rsid w:val="00734670"/>
    <w:rsid w:val="007346EF"/>
    <w:rsid w:val="0073481A"/>
    <w:rsid w:val="00734821"/>
    <w:rsid w:val="0073502A"/>
    <w:rsid w:val="007357EA"/>
    <w:rsid w:val="007358BA"/>
    <w:rsid w:val="0073668E"/>
    <w:rsid w:val="00736F37"/>
    <w:rsid w:val="00736F56"/>
    <w:rsid w:val="00737ACC"/>
    <w:rsid w:val="00737B6B"/>
    <w:rsid w:val="00737B77"/>
    <w:rsid w:val="00737BA2"/>
    <w:rsid w:val="00737D23"/>
    <w:rsid w:val="00737E4D"/>
    <w:rsid w:val="00740255"/>
    <w:rsid w:val="0074043D"/>
    <w:rsid w:val="007408CF"/>
    <w:rsid w:val="00740A13"/>
    <w:rsid w:val="00740C11"/>
    <w:rsid w:val="007412E5"/>
    <w:rsid w:val="0074137F"/>
    <w:rsid w:val="007416E6"/>
    <w:rsid w:val="007418E8"/>
    <w:rsid w:val="007419DE"/>
    <w:rsid w:val="00741A57"/>
    <w:rsid w:val="00741C50"/>
    <w:rsid w:val="0074200E"/>
    <w:rsid w:val="00742051"/>
    <w:rsid w:val="007424A3"/>
    <w:rsid w:val="007425FC"/>
    <w:rsid w:val="0074278D"/>
    <w:rsid w:val="00742B09"/>
    <w:rsid w:val="00742B38"/>
    <w:rsid w:val="00742F30"/>
    <w:rsid w:val="00742FD3"/>
    <w:rsid w:val="0074306A"/>
    <w:rsid w:val="00743098"/>
    <w:rsid w:val="007432FF"/>
    <w:rsid w:val="0074337D"/>
    <w:rsid w:val="0074342A"/>
    <w:rsid w:val="00743627"/>
    <w:rsid w:val="00743859"/>
    <w:rsid w:val="0074396B"/>
    <w:rsid w:val="00743975"/>
    <w:rsid w:val="00743A3E"/>
    <w:rsid w:val="00743D27"/>
    <w:rsid w:val="00744288"/>
    <w:rsid w:val="00744424"/>
    <w:rsid w:val="00744552"/>
    <w:rsid w:val="00744647"/>
    <w:rsid w:val="00744854"/>
    <w:rsid w:val="00745349"/>
    <w:rsid w:val="007454D5"/>
    <w:rsid w:val="00745585"/>
    <w:rsid w:val="0074558E"/>
    <w:rsid w:val="00745785"/>
    <w:rsid w:val="00745A67"/>
    <w:rsid w:val="00745D22"/>
    <w:rsid w:val="00746041"/>
    <w:rsid w:val="00746078"/>
    <w:rsid w:val="007461E2"/>
    <w:rsid w:val="00746671"/>
    <w:rsid w:val="0074670E"/>
    <w:rsid w:val="007468C2"/>
    <w:rsid w:val="00746A7C"/>
    <w:rsid w:val="0074703B"/>
    <w:rsid w:val="0074791F"/>
    <w:rsid w:val="00750694"/>
    <w:rsid w:val="00750898"/>
    <w:rsid w:val="00750CFF"/>
    <w:rsid w:val="00751050"/>
    <w:rsid w:val="007512B6"/>
    <w:rsid w:val="00751334"/>
    <w:rsid w:val="0075142E"/>
    <w:rsid w:val="0075192E"/>
    <w:rsid w:val="0075199D"/>
    <w:rsid w:val="00751AAC"/>
    <w:rsid w:val="00751C59"/>
    <w:rsid w:val="0075255D"/>
    <w:rsid w:val="00752663"/>
    <w:rsid w:val="00752BD2"/>
    <w:rsid w:val="00752E8D"/>
    <w:rsid w:val="00753213"/>
    <w:rsid w:val="0075341A"/>
    <w:rsid w:val="0075354A"/>
    <w:rsid w:val="00753AA9"/>
    <w:rsid w:val="00753AEE"/>
    <w:rsid w:val="00753C61"/>
    <w:rsid w:val="00753EEC"/>
    <w:rsid w:val="00753FB1"/>
    <w:rsid w:val="007541DC"/>
    <w:rsid w:val="00754204"/>
    <w:rsid w:val="00754296"/>
    <w:rsid w:val="00754463"/>
    <w:rsid w:val="0075453A"/>
    <w:rsid w:val="00754700"/>
    <w:rsid w:val="0075492B"/>
    <w:rsid w:val="00754D13"/>
    <w:rsid w:val="00754E9D"/>
    <w:rsid w:val="00754ED0"/>
    <w:rsid w:val="00754F71"/>
    <w:rsid w:val="007550B2"/>
    <w:rsid w:val="007554AC"/>
    <w:rsid w:val="00755675"/>
    <w:rsid w:val="007559E5"/>
    <w:rsid w:val="00755A1C"/>
    <w:rsid w:val="00755A9A"/>
    <w:rsid w:val="00755C68"/>
    <w:rsid w:val="00755DBA"/>
    <w:rsid w:val="0075669F"/>
    <w:rsid w:val="007566A0"/>
    <w:rsid w:val="00756B42"/>
    <w:rsid w:val="00756DBF"/>
    <w:rsid w:val="00757117"/>
    <w:rsid w:val="007575C4"/>
    <w:rsid w:val="0075789A"/>
    <w:rsid w:val="00757A9F"/>
    <w:rsid w:val="00757E59"/>
    <w:rsid w:val="007604A6"/>
    <w:rsid w:val="00760570"/>
    <w:rsid w:val="00760662"/>
    <w:rsid w:val="00760945"/>
    <w:rsid w:val="00760B0D"/>
    <w:rsid w:val="00760C3B"/>
    <w:rsid w:val="00761222"/>
    <w:rsid w:val="0076181B"/>
    <w:rsid w:val="007619C7"/>
    <w:rsid w:val="00761C5A"/>
    <w:rsid w:val="00761D0D"/>
    <w:rsid w:val="00762014"/>
    <w:rsid w:val="007621F4"/>
    <w:rsid w:val="00762411"/>
    <w:rsid w:val="00762543"/>
    <w:rsid w:val="007628EE"/>
    <w:rsid w:val="007629CF"/>
    <w:rsid w:val="00762C47"/>
    <w:rsid w:val="00762D28"/>
    <w:rsid w:val="007635A4"/>
    <w:rsid w:val="007635E0"/>
    <w:rsid w:val="00763648"/>
    <w:rsid w:val="007639F8"/>
    <w:rsid w:val="00763C04"/>
    <w:rsid w:val="00763C39"/>
    <w:rsid w:val="00763C8A"/>
    <w:rsid w:val="007644B4"/>
    <w:rsid w:val="007644DD"/>
    <w:rsid w:val="0076465B"/>
    <w:rsid w:val="007648EF"/>
    <w:rsid w:val="00765032"/>
    <w:rsid w:val="007651D3"/>
    <w:rsid w:val="0076547B"/>
    <w:rsid w:val="007654C2"/>
    <w:rsid w:val="007654CE"/>
    <w:rsid w:val="007655B3"/>
    <w:rsid w:val="00766402"/>
    <w:rsid w:val="00766669"/>
    <w:rsid w:val="00766EB9"/>
    <w:rsid w:val="007671EE"/>
    <w:rsid w:val="00767230"/>
    <w:rsid w:val="007679F3"/>
    <w:rsid w:val="00767A9A"/>
    <w:rsid w:val="00767BEF"/>
    <w:rsid w:val="00767CA0"/>
    <w:rsid w:val="007704F6"/>
    <w:rsid w:val="007708DE"/>
    <w:rsid w:val="00770DFE"/>
    <w:rsid w:val="00770FE5"/>
    <w:rsid w:val="00771102"/>
    <w:rsid w:val="00771247"/>
    <w:rsid w:val="00771CC9"/>
    <w:rsid w:val="00771DC5"/>
    <w:rsid w:val="00772C73"/>
    <w:rsid w:val="0077310E"/>
    <w:rsid w:val="0077349C"/>
    <w:rsid w:val="007735A2"/>
    <w:rsid w:val="007737C5"/>
    <w:rsid w:val="007737CB"/>
    <w:rsid w:val="00773803"/>
    <w:rsid w:val="0077397C"/>
    <w:rsid w:val="00773AA4"/>
    <w:rsid w:val="00774544"/>
    <w:rsid w:val="007747E3"/>
    <w:rsid w:val="0077487B"/>
    <w:rsid w:val="00774D4A"/>
    <w:rsid w:val="00774DD4"/>
    <w:rsid w:val="00774F83"/>
    <w:rsid w:val="00775251"/>
    <w:rsid w:val="00775805"/>
    <w:rsid w:val="00775A95"/>
    <w:rsid w:val="00775ADF"/>
    <w:rsid w:val="00775CB5"/>
    <w:rsid w:val="00776131"/>
    <w:rsid w:val="00776833"/>
    <w:rsid w:val="007768EC"/>
    <w:rsid w:val="007770E9"/>
    <w:rsid w:val="007770FB"/>
    <w:rsid w:val="0077720D"/>
    <w:rsid w:val="007773A2"/>
    <w:rsid w:val="0077748F"/>
    <w:rsid w:val="007776A0"/>
    <w:rsid w:val="007776E4"/>
    <w:rsid w:val="0077783C"/>
    <w:rsid w:val="00777A1C"/>
    <w:rsid w:val="00780374"/>
    <w:rsid w:val="0078049F"/>
    <w:rsid w:val="00780548"/>
    <w:rsid w:val="00780A1A"/>
    <w:rsid w:val="00780B07"/>
    <w:rsid w:val="00780EE5"/>
    <w:rsid w:val="00780F8E"/>
    <w:rsid w:val="0078100B"/>
    <w:rsid w:val="00781030"/>
    <w:rsid w:val="007810F7"/>
    <w:rsid w:val="00781278"/>
    <w:rsid w:val="0078164F"/>
    <w:rsid w:val="007816A7"/>
    <w:rsid w:val="007816E8"/>
    <w:rsid w:val="007816F9"/>
    <w:rsid w:val="00781D8F"/>
    <w:rsid w:val="00781E14"/>
    <w:rsid w:val="00781F1C"/>
    <w:rsid w:val="0078235B"/>
    <w:rsid w:val="0078255A"/>
    <w:rsid w:val="00782857"/>
    <w:rsid w:val="00782CF8"/>
    <w:rsid w:val="00782F8A"/>
    <w:rsid w:val="00783070"/>
    <w:rsid w:val="00783149"/>
    <w:rsid w:val="0078330C"/>
    <w:rsid w:val="00783567"/>
    <w:rsid w:val="00783674"/>
    <w:rsid w:val="00784374"/>
    <w:rsid w:val="00784505"/>
    <w:rsid w:val="0078474A"/>
    <w:rsid w:val="00784756"/>
    <w:rsid w:val="00784776"/>
    <w:rsid w:val="0078482C"/>
    <w:rsid w:val="00784AEB"/>
    <w:rsid w:val="00784B84"/>
    <w:rsid w:val="00784FCE"/>
    <w:rsid w:val="0078526B"/>
    <w:rsid w:val="0078534F"/>
    <w:rsid w:val="007853FE"/>
    <w:rsid w:val="007856F6"/>
    <w:rsid w:val="00785828"/>
    <w:rsid w:val="00785D9A"/>
    <w:rsid w:val="00785E75"/>
    <w:rsid w:val="00785F9C"/>
    <w:rsid w:val="00786292"/>
    <w:rsid w:val="007864D7"/>
    <w:rsid w:val="007867AA"/>
    <w:rsid w:val="007869E3"/>
    <w:rsid w:val="00786EC7"/>
    <w:rsid w:val="007872C1"/>
    <w:rsid w:val="00787355"/>
    <w:rsid w:val="00787706"/>
    <w:rsid w:val="007877BF"/>
    <w:rsid w:val="00787A7D"/>
    <w:rsid w:val="00787B94"/>
    <w:rsid w:val="00787BEE"/>
    <w:rsid w:val="00787DE3"/>
    <w:rsid w:val="00787EBE"/>
    <w:rsid w:val="00787FD0"/>
    <w:rsid w:val="00790246"/>
    <w:rsid w:val="007903A2"/>
    <w:rsid w:val="00790409"/>
    <w:rsid w:val="007904F3"/>
    <w:rsid w:val="00790AA7"/>
    <w:rsid w:val="00790E0D"/>
    <w:rsid w:val="0079128B"/>
    <w:rsid w:val="00791687"/>
    <w:rsid w:val="007919E3"/>
    <w:rsid w:val="00791A3D"/>
    <w:rsid w:val="00791AEE"/>
    <w:rsid w:val="00791B96"/>
    <w:rsid w:val="00791BAE"/>
    <w:rsid w:val="00791E12"/>
    <w:rsid w:val="0079239D"/>
    <w:rsid w:val="00792F38"/>
    <w:rsid w:val="00792FA7"/>
    <w:rsid w:val="007931A0"/>
    <w:rsid w:val="007932D3"/>
    <w:rsid w:val="007935D9"/>
    <w:rsid w:val="007937ED"/>
    <w:rsid w:val="00793ABF"/>
    <w:rsid w:val="00793C21"/>
    <w:rsid w:val="00794831"/>
    <w:rsid w:val="007949C9"/>
    <w:rsid w:val="00794CBB"/>
    <w:rsid w:val="007951F1"/>
    <w:rsid w:val="00795239"/>
    <w:rsid w:val="007956D0"/>
    <w:rsid w:val="0079573F"/>
    <w:rsid w:val="007957E5"/>
    <w:rsid w:val="0079597D"/>
    <w:rsid w:val="007959E5"/>
    <w:rsid w:val="007959E8"/>
    <w:rsid w:val="00795B93"/>
    <w:rsid w:val="00795D3D"/>
    <w:rsid w:val="00795E70"/>
    <w:rsid w:val="00795EC8"/>
    <w:rsid w:val="00796190"/>
    <w:rsid w:val="007961A5"/>
    <w:rsid w:val="007961A9"/>
    <w:rsid w:val="007962A1"/>
    <w:rsid w:val="007968A4"/>
    <w:rsid w:val="007968B5"/>
    <w:rsid w:val="00796978"/>
    <w:rsid w:val="00796B9D"/>
    <w:rsid w:val="0079781D"/>
    <w:rsid w:val="00797ED7"/>
    <w:rsid w:val="007A0337"/>
    <w:rsid w:val="007A046A"/>
    <w:rsid w:val="007A0532"/>
    <w:rsid w:val="007A0B26"/>
    <w:rsid w:val="007A0BC4"/>
    <w:rsid w:val="007A11C7"/>
    <w:rsid w:val="007A1226"/>
    <w:rsid w:val="007A126A"/>
    <w:rsid w:val="007A1988"/>
    <w:rsid w:val="007A1CFF"/>
    <w:rsid w:val="007A1DF2"/>
    <w:rsid w:val="007A1E30"/>
    <w:rsid w:val="007A1E94"/>
    <w:rsid w:val="007A265E"/>
    <w:rsid w:val="007A29AF"/>
    <w:rsid w:val="007A2D77"/>
    <w:rsid w:val="007A2FC4"/>
    <w:rsid w:val="007A33E3"/>
    <w:rsid w:val="007A36B9"/>
    <w:rsid w:val="007A3B0F"/>
    <w:rsid w:val="007A3CEE"/>
    <w:rsid w:val="007A41CC"/>
    <w:rsid w:val="007A430D"/>
    <w:rsid w:val="007A45D0"/>
    <w:rsid w:val="007A46E0"/>
    <w:rsid w:val="007A4728"/>
    <w:rsid w:val="007A4774"/>
    <w:rsid w:val="007A4ACF"/>
    <w:rsid w:val="007A4B9E"/>
    <w:rsid w:val="007A4D5A"/>
    <w:rsid w:val="007A4F09"/>
    <w:rsid w:val="007A501B"/>
    <w:rsid w:val="007A51EC"/>
    <w:rsid w:val="007A52E6"/>
    <w:rsid w:val="007A5CCC"/>
    <w:rsid w:val="007A5F62"/>
    <w:rsid w:val="007A5F71"/>
    <w:rsid w:val="007A61E4"/>
    <w:rsid w:val="007A63C4"/>
    <w:rsid w:val="007A69DD"/>
    <w:rsid w:val="007A6BD5"/>
    <w:rsid w:val="007A702A"/>
    <w:rsid w:val="007A7313"/>
    <w:rsid w:val="007A7647"/>
    <w:rsid w:val="007A7661"/>
    <w:rsid w:val="007A7945"/>
    <w:rsid w:val="007A79C9"/>
    <w:rsid w:val="007A7CB5"/>
    <w:rsid w:val="007A7D37"/>
    <w:rsid w:val="007A7E71"/>
    <w:rsid w:val="007A7F3E"/>
    <w:rsid w:val="007A7F8F"/>
    <w:rsid w:val="007B004D"/>
    <w:rsid w:val="007B0263"/>
    <w:rsid w:val="007B0358"/>
    <w:rsid w:val="007B07EB"/>
    <w:rsid w:val="007B088B"/>
    <w:rsid w:val="007B09E5"/>
    <w:rsid w:val="007B0E8E"/>
    <w:rsid w:val="007B111F"/>
    <w:rsid w:val="007B1AC1"/>
    <w:rsid w:val="007B1D01"/>
    <w:rsid w:val="007B2291"/>
    <w:rsid w:val="007B2586"/>
    <w:rsid w:val="007B2940"/>
    <w:rsid w:val="007B2CDD"/>
    <w:rsid w:val="007B316D"/>
    <w:rsid w:val="007B3292"/>
    <w:rsid w:val="007B344A"/>
    <w:rsid w:val="007B354E"/>
    <w:rsid w:val="007B3642"/>
    <w:rsid w:val="007B3B82"/>
    <w:rsid w:val="007B3DAA"/>
    <w:rsid w:val="007B3E5E"/>
    <w:rsid w:val="007B3E95"/>
    <w:rsid w:val="007B4037"/>
    <w:rsid w:val="007B46F3"/>
    <w:rsid w:val="007B4897"/>
    <w:rsid w:val="007B49BA"/>
    <w:rsid w:val="007B507F"/>
    <w:rsid w:val="007B5361"/>
    <w:rsid w:val="007B5680"/>
    <w:rsid w:val="007B57B2"/>
    <w:rsid w:val="007B58AF"/>
    <w:rsid w:val="007B59CF"/>
    <w:rsid w:val="007B5A05"/>
    <w:rsid w:val="007B5C58"/>
    <w:rsid w:val="007B5C59"/>
    <w:rsid w:val="007B5F26"/>
    <w:rsid w:val="007B5F3F"/>
    <w:rsid w:val="007B5F5F"/>
    <w:rsid w:val="007B61A1"/>
    <w:rsid w:val="007B67F6"/>
    <w:rsid w:val="007B6934"/>
    <w:rsid w:val="007B6DCB"/>
    <w:rsid w:val="007B7042"/>
    <w:rsid w:val="007B7810"/>
    <w:rsid w:val="007B7994"/>
    <w:rsid w:val="007B7A1B"/>
    <w:rsid w:val="007B7DAE"/>
    <w:rsid w:val="007B7EB8"/>
    <w:rsid w:val="007C0091"/>
    <w:rsid w:val="007C0373"/>
    <w:rsid w:val="007C05D9"/>
    <w:rsid w:val="007C09F6"/>
    <w:rsid w:val="007C0B63"/>
    <w:rsid w:val="007C0DA7"/>
    <w:rsid w:val="007C0F27"/>
    <w:rsid w:val="007C1100"/>
    <w:rsid w:val="007C118E"/>
    <w:rsid w:val="007C1DD6"/>
    <w:rsid w:val="007C208D"/>
    <w:rsid w:val="007C20C0"/>
    <w:rsid w:val="007C2868"/>
    <w:rsid w:val="007C2A1A"/>
    <w:rsid w:val="007C2CCA"/>
    <w:rsid w:val="007C321F"/>
    <w:rsid w:val="007C33A8"/>
    <w:rsid w:val="007C3951"/>
    <w:rsid w:val="007C39B4"/>
    <w:rsid w:val="007C3A33"/>
    <w:rsid w:val="007C3C2D"/>
    <w:rsid w:val="007C3CBD"/>
    <w:rsid w:val="007C4121"/>
    <w:rsid w:val="007C442E"/>
    <w:rsid w:val="007C46D2"/>
    <w:rsid w:val="007C4753"/>
    <w:rsid w:val="007C49A8"/>
    <w:rsid w:val="007C4B12"/>
    <w:rsid w:val="007C4E99"/>
    <w:rsid w:val="007C5294"/>
    <w:rsid w:val="007C5495"/>
    <w:rsid w:val="007C54D2"/>
    <w:rsid w:val="007C54EC"/>
    <w:rsid w:val="007C5A13"/>
    <w:rsid w:val="007C5B10"/>
    <w:rsid w:val="007C5E36"/>
    <w:rsid w:val="007C62AB"/>
    <w:rsid w:val="007C63D0"/>
    <w:rsid w:val="007C653B"/>
    <w:rsid w:val="007C65CC"/>
    <w:rsid w:val="007C67F5"/>
    <w:rsid w:val="007C689B"/>
    <w:rsid w:val="007C6DD8"/>
    <w:rsid w:val="007C706F"/>
    <w:rsid w:val="007C7A29"/>
    <w:rsid w:val="007C7E40"/>
    <w:rsid w:val="007C7F33"/>
    <w:rsid w:val="007D006A"/>
    <w:rsid w:val="007D008F"/>
    <w:rsid w:val="007D036C"/>
    <w:rsid w:val="007D0496"/>
    <w:rsid w:val="007D0BC9"/>
    <w:rsid w:val="007D11C9"/>
    <w:rsid w:val="007D1374"/>
    <w:rsid w:val="007D17C2"/>
    <w:rsid w:val="007D1AE8"/>
    <w:rsid w:val="007D1CC1"/>
    <w:rsid w:val="007D1F03"/>
    <w:rsid w:val="007D1F4B"/>
    <w:rsid w:val="007D213F"/>
    <w:rsid w:val="007D2403"/>
    <w:rsid w:val="007D24D2"/>
    <w:rsid w:val="007D28E4"/>
    <w:rsid w:val="007D2B9B"/>
    <w:rsid w:val="007D2FA8"/>
    <w:rsid w:val="007D3462"/>
    <w:rsid w:val="007D36F4"/>
    <w:rsid w:val="007D394D"/>
    <w:rsid w:val="007D39EF"/>
    <w:rsid w:val="007D3D6C"/>
    <w:rsid w:val="007D3DD3"/>
    <w:rsid w:val="007D3F85"/>
    <w:rsid w:val="007D4A49"/>
    <w:rsid w:val="007D4ABF"/>
    <w:rsid w:val="007D4D51"/>
    <w:rsid w:val="007D4FEC"/>
    <w:rsid w:val="007D5015"/>
    <w:rsid w:val="007D50BA"/>
    <w:rsid w:val="007D533D"/>
    <w:rsid w:val="007D544F"/>
    <w:rsid w:val="007D5AB0"/>
    <w:rsid w:val="007D5ECA"/>
    <w:rsid w:val="007D5EF8"/>
    <w:rsid w:val="007D5F4B"/>
    <w:rsid w:val="007D66E5"/>
    <w:rsid w:val="007D670B"/>
    <w:rsid w:val="007D69F2"/>
    <w:rsid w:val="007D6BFF"/>
    <w:rsid w:val="007D6E73"/>
    <w:rsid w:val="007D6EB5"/>
    <w:rsid w:val="007D703F"/>
    <w:rsid w:val="007D711F"/>
    <w:rsid w:val="007D714A"/>
    <w:rsid w:val="007D7171"/>
    <w:rsid w:val="007D7260"/>
    <w:rsid w:val="007D7614"/>
    <w:rsid w:val="007D7687"/>
    <w:rsid w:val="007D7B03"/>
    <w:rsid w:val="007D7B7B"/>
    <w:rsid w:val="007D7C40"/>
    <w:rsid w:val="007D7F85"/>
    <w:rsid w:val="007E014F"/>
    <w:rsid w:val="007E0207"/>
    <w:rsid w:val="007E075B"/>
    <w:rsid w:val="007E110D"/>
    <w:rsid w:val="007E14D7"/>
    <w:rsid w:val="007E1977"/>
    <w:rsid w:val="007E217C"/>
    <w:rsid w:val="007E220A"/>
    <w:rsid w:val="007E2526"/>
    <w:rsid w:val="007E283C"/>
    <w:rsid w:val="007E29C0"/>
    <w:rsid w:val="007E2AB0"/>
    <w:rsid w:val="007E31E9"/>
    <w:rsid w:val="007E3594"/>
    <w:rsid w:val="007E361A"/>
    <w:rsid w:val="007E38D4"/>
    <w:rsid w:val="007E42B5"/>
    <w:rsid w:val="007E4B19"/>
    <w:rsid w:val="007E4DBC"/>
    <w:rsid w:val="007E51A7"/>
    <w:rsid w:val="007E52CD"/>
    <w:rsid w:val="007E53D3"/>
    <w:rsid w:val="007E5435"/>
    <w:rsid w:val="007E5CB4"/>
    <w:rsid w:val="007E5D55"/>
    <w:rsid w:val="007E61D2"/>
    <w:rsid w:val="007E6C2E"/>
    <w:rsid w:val="007E6CD8"/>
    <w:rsid w:val="007E6D6A"/>
    <w:rsid w:val="007E6F35"/>
    <w:rsid w:val="007E6FA4"/>
    <w:rsid w:val="007E7502"/>
    <w:rsid w:val="007E7B7A"/>
    <w:rsid w:val="007E7CFF"/>
    <w:rsid w:val="007E7ED2"/>
    <w:rsid w:val="007F00B2"/>
    <w:rsid w:val="007F0229"/>
    <w:rsid w:val="007F03C0"/>
    <w:rsid w:val="007F0689"/>
    <w:rsid w:val="007F07F1"/>
    <w:rsid w:val="007F08E3"/>
    <w:rsid w:val="007F1025"/>
    <w:rsid w:val="007F1165"/>
    <w:rsid w:val="007F157B"/>
    <w:rsid w:val="007F1666"/>
    <w:rsid w:val="007F1798"/>
    <w:rsid w:val="007F1A1F"/>
    <w:rsid w:val="007F1CDB"/>
    <w:rsid w:val="007F20E6"/>
    <w:rsid w:val="007F20FC"/>
    <w:rsid w:val="007F2191"/>
    <w:rsid w:val="007F2551"/>
    <w:rsid w:val="007F26DF"/>
    <w:rsid w:val="007F26F8"/>
    <w:rsid w:val="007F2ABE"/>
    <w:rsid w:val="007F2E8E"/>
    <w:rsid w:val="007F2FE4"/>
    <w:rsid w:val="007F366D"/>
    <w:rsid w:val="007F3CC5"/>
    <w:rsid w:val="007F3D51"/>
    <w:rsid w:val="007F4082"/>
    <w:rsid w:val="007F40D5"/>
    <w:rsid w:val="007F42A6"/>
    <w:rsid w:val="007F4651"/>
    <w:rsid w:val="007F4750"/>
    <w:rsid w:val="007F4918"/>
    <w:rsid w:val="007F4F92"/>
    <w:rsid w:val="007F500D"/>
    <w:rsid w:val="007F5122"/>
    <w:rsid w:val="007F5346"/>
    <w:rsid w:val="007F5C56"/>
    <w:rsid w:val="007F643F"/>
    <w:rsid w:val="007F6948"/>
    <w:rsid w:val="007F6BA6"/>
    <w:rsid w:val="007F6BFD"/>
    <w:rsid w:val="007F6C5E"/>
    <w:rsid w:val="007F6CA7"/>
    <w:rsid w:val="007F6E41"/>
    <w:rsid w:val="007F70BF"/>
    <w:rsid w:val="007F7242"/>
    <w:rsid w:val="007F73F8"/>
    <w:rsid w:val="007F75CE"/>
    <w:rsid w:val="007F792E"/>
    <w:rsid w:val="007F79E1"/>
    <w:rsid w:val="007F7BD8"/>
    <w:rsid w:val="007F7F6E"/>
    <w:rsid w:val="00800332"/>
    <w:rsid w:val="0080034B"/>
    <w:rsid w:val="0080054E"/>
    <w:rsid w:val="008008FE"/>
    <w:rsid w:val="00800C59"/>
    <w:rsid w:val="00800CFA"/>
    <w:rsid w:val="00800E94"/>
    <w:rsid w:val="0080135C"/>
    <w:rsid w:val="0080154E"/>
    <w:rsid w:val="00801843"/>
    <w:rsid w:val="008018AF"/>
    <w:rsid w:val="00801D99"/>
    <w:rsid w:val="00802195"/>
    <w:rsid w:val="00802580"/>
    <w:rsid w:val="00802780"/>
    <w:rsid w:val="008027C6"/>
    <w:rsid w:val="0080291C"/>
    <w:rsid w:val="00802CA7"/>
    <w:rsid w:val="00802CC0"/>
    <w:rsid w:val="00802CDD"/>
    <w:rsid w:val="00802D89"/>
    <w:rsid w:val="0080300A"/>
    <w:rsid w:val="008030F9"/>
    <w:rsid w:val="008034CF"/>
    <w:rsid w:val="008039F0"/>
    <w:rsid w:val="0080411E"/>
    <w:rsid w:val="00804577"/>
    <w:rsid w:val="00804652"/>
    <w:rsid w:val="00804B3F"/>
    <w:rsid w:val="00804DBC"/>
    <w:rsid w:val="00804E4F"/>
    <w:rsid w:val="008050E9"/>
    <w:rsid w:val="00805244"/>
    <w:rsid w:val="00805477"/>
    <w:rsid w:val="008055A0"/>
    <w:rsid w:val="008059CC"/>
    <w:rsid w:val="00805C5D"/>
    <w:rsid w:val="00805C77"/>
    <w:rsid w:val="00806135"/>
    <w:rsid w:val="00806154"/>
    <w:rsid w:val="00806306"/>
    <w:rsid w:val="008063C2"/>
    <w:rsid w:val="00806AFF"/>
    <w:rsid w:val="00806C2D"/>
    <w:rsid w:val="00806F96"/>
    <w:rsid w:val="00806FE6"/>
    <w:rsid w:val="0080708B"/>
    <w:rsid w:val="008071F4"/>
    <w:rsid w:val="0080724C"/>
    <w:rsid w:val="00807523"/>
    <w:rsid w:val="00807779"/>
    <w:rsid w:val="0080788E"/>
    <w:rsid w:val="008078F5"/>
    <w:rsid w:val="00810054"/>
    <w:rsid w:val="00810092"/>
    <w:rsid w:val="00810520"/>
    <w:rsid w:val="0081066A"/>
    <w:rsid w:val="008106FB"/>
    <w:rsid w:val="008108CB"/>
    <w:rsid w:val="00810A3C"/>
    <w:rsid w:val="00810C2A"/>
    <w:rsid w:val="00810D82"/>
    <w:rsid w:val="00810EEB"/>
    <w:rsid w:val="00810F7E"/>
    <w:rsid w:val="00811245"/>
    <w:rsid w:val="00811653"/>
    <w:rsid w:val="008118D1"/>
    <w:rsid w:val="00811BF6"/>
    <w:rsid w:val="00811ECB"/>
    <w:rsid w:val="0081203B"/>
    <w:rsid w:val="008120E0"/>
    <w:rsid w:val="008121DF"/>
    <w:rsid w:val="00812581"/>
    <w:rsid w:val="00812D73"/>
    <w:rsid w:val="00813328"/>
    <w:rsid w:val="008134E7"/>
    <w:rsid w:val="008139CE"/>
    <w:rsid w:val="00813E81"/>
    <w:rsid w:val="00813F0C"/>
    <w:rsid w:val="00813F9C"/>
    <w:rsid w:val="008140EF"/>
    <w:rsid w:val="00814500"/>
    <w:rsid w:val="008146DC"/>
    <w:rsid w:val="00814ABA"/>
    <w:rsid w:val="00814AEA"/>
    <w:rsid w:val="0081513A"/>
    <w:rsid w:val="008154F8"/>
    <w:rsid w:val="0081592C"/>
    <w:rsid w:val="00816270"/>
    <w:rsid w:val="008163A2"/>
    <w:rsid w:val="00816A4D"/>
    <w:rsid w:val="00816CA0"/>
    <w:rsid w:val="00816D9D"/>
    <w:rsid w:val="0081750F"/>
    <w:rsid w:val="008176F1"/>
    <w:rsid w:val="0081777D"/>
    <w:rsid w:val="00817FF2"/>
    <w:rsid w:val="008200E1"/>
    <w:rsid w:val="00820276"/>
    <w:rsid w:val="00820295"/>
    <w:rsid w:val="008205AC"/>
    <w:rsid w:val="008208AC"/>
    <w:rsid w:val="008209B1"/>
    <w:rsid w:val="008209DE"/>
    <w:rsid w:val="008209EC"/>
    <w:rsid w:val="00820A8E"/>
    <w:rsid w:val="00820C95"/>
    <w:rsid w:val="00820D52"/>
    <w:rsid w:val="0082108A"/>
    <w:rsid w:val="008210B1"/>
    <w:rsid w:val="008213C2"/>
    <w:rsid w:val="008216D8"/>
    <w:rsid w:val="008219A8"/>
    <w:rsid w:val="00822283"/>
    <w:rsid w:val="008222D2"/>
    <w:rsid w:val="008223E3"/>
    <w:rsid w:val="00822681"/>
    <w:rsid w:val="008228D5"/>
    <w:rsid w:val="00822ABF"/>
    <w:rsid w:val="00822B78"/>
    <w:rsid w:val="00822C01"/>
    <w:rsid w:val="00822D58"/>
    <w:rsid w:val="00822DE7"/>
    <w:rsid w:val="00822E39"/>
    <w:rsid w:val="00822E9F"/>
    <w:rsid w:val="0082304E"/>
    <w:rsid w:val="008230AD"/>
    <w:rsid w:val="00823426"/>
    <w:rsid w:val="008235C8"/>
    <w:rsid w:val="008237A5"/>
    <w:rsid w:val="00823822"/>
    <w:rsid w:val="008239F7"/>
    <w:rsid w:val="00823C77"/>
    <w:rsid w:val="008241E0"/>
    <w:rsid w:val="00824413"/>
    <w:rsid w:val="008246C1"/>
    <w:rsid w:val="0082477A"/>
    <w:rsid w:val="008249FE"/>
    <w:rsid w:val="00824C32"/>
    <w:rsid w:val="00824C9E"/>
    <w:rsid w:val="00825091"/>
    <w:rsid w:val="00825A37"/>
    <w:rsid w:val="00825B6B"/>
    <w:rsid w:val="00825EEF"/>
    <w:rsid w:val="00826107"/>
    <w:rsid w:val="008263D1"/>
    <w:rsid w:val="0082664B"/>
    <w:rsid w:val="008268D4"/>
    <w:rsid w:val="00826E78"/>
    <w:rsid w:val="008271A6"/>
    <w:rsid w:val="008272F0"/>
    <w:rsid w:val="0082752A"/>
    <w:rsid w:val="008275B9"/>
    <w:rsid w:val="00827914"/>
    <w:rsid w:val="00827947"/>
    <w:rsid w:val="00827B93"/>
    <w:rsid w:val="00827CB0"/>
    <w:rsid w:val="00830234"/>
    <w:rsid w:val="00830750"/>
    <w:rsid w:val="008308BB"/>
    <w:rsid w:val="00830CD4"/>
    <w:rsid w:val="00830D1C"/>
    <w:rsid w:val="00830E7E"/>
    <w:rsid w:val="00830EA7"/>
    <w:rsid w:val="00830F42"/>
    <w:rsid w:val="008310F5"/>
    <w:rsid w:val="008312A1"/>
    <w:rsid w:val="00831C10"/>
    <w:rsid w:val="00831C93"/>
    <w:rsid w:val="00831DF0"/>
    <w:rsid w:val="008320EA"/>
    <w:rsid w:val="00832172"/>
    <w:rsid w:val="008321BC"/>
    <w:rsid w:val="00832584"/>
    <w:rsid w:val="00832B79"/>
    <w:rsid w:val="00832C38"/>
    <w:rsid w:val="00832CD7"/>
    <w:rsid w:val="00832E3E"/>
    <w:rsid w:val="0083391B"/>
    <w:rsid w:val="00833C44"/>
    <w:rsid w:val="00834432"/>
    <w:rsid w:val="0083446F"/>
    <w:rsid w:val="00834643"/>
    <w:rsid w:val="00834C26"/>
    <w:rsid w:val="0083505A"/>
    <w:rsid w:val="00835343"/>
    <w:rsid w:val="0083539B"/>
    <w:rsid w:val="008356CB"/>
    <w:rsid w:val="0083574F"/>
    <w:rsid w:val="00835861"/>
    <w:rsid w:val="008358C0"/>
    <w:rsid w:val="008359AB"/>
    <w:rsid w:val="00835FAC"/>
    <w:rsid w:val="008361C2"/>
    <w:rsid w:val="00836710"/>
    <w:rsid w:val="00836974"/>
    <w:rsid w:val="00836E2E"/>
    <w:rsid w:val="00836E3A"/>
    <w:rsid w:val="00836F25"/>
    <w:rsid w:val="0083718D"/>
    <w:rsid w:val="00837207"/>
    <w:rsid w:val="00837414"/>
    <w:rsid w:val="00837CDE"/>
    <w:rsid w:val="00837D6A"/>
    <w:rsid w:val="0084006B"/>
    <w:rsid w:val="00840153"/>
    <w:rsid w:val="008401B7"/>
    <w:rsid w:val="008405B1"/>
    <w:rsid w:val="00840C44"/>
    <w:rsid w:val="00840FF3"/>
    <w:rsid w:val="0084113E"/>
    <w:rsid w:val="008412ED"/>
    <w:rsid w:val="008413E1"/>
    <w:rsid w:val="008415B0"/>
    <w:rsid w:val="008415FE"/>
    <w:rsid w:val="008418C3"/>
    <w:rsid w:val="00841AC2"/>
    <w:rsid w:val="008424C3"/>
    <w:rsid w:val="0084282A"/>
    <w:rsid w:val="0084295A"/>
    <w:rsid w:val="00842E54"/>
    <w:rsid w:val="00842E67"/>
    <w:rsid w:val="0084303F"/>
    <w:rsid w:val="0084333E"/>
    <w:rsid w:val="008434FF"/>
    <w:rsid w:val="00843872"/>
    <w:rsid w:val="00843948"/>
    <w:rsid w:val="00843BF5"/>
    <w:rsid w:val="0084410C"/>
    <w:rsid w:val="00844268"/>
    <w:rsid w:val="00844300"/>
    <w:rsid w:val="00844424"/>
    <w:rsid w:val="008444A2"/>
    <w:rsid w:val="008445E9"/>
    <w:rsid w:val="00844B44"/>
    <w:rsid w:val="00845077"/>
    <w:rsid w:val="0084518E"/>
    <w:rsid w:val="0084553E"/>
    <w:rsid w:val="00845AD0"/>
    <w:rsid w:val="00846277"/>
    <w:rsid w:val="0084656C"/>
    <w:rsid w:val="00847505"/>
    <w:rsid w:val="00847693"/>
    <w:rsid w:val="008476CB"/>
    <w:rsid w:val="00847F9D"/>
    <w:rsid w:val="008503A8"/>
    <w:rsid w:val="00850462"/>
    <w:rsid w:val="00850A92"/>
    <w:rsid w:val="00850BFA"/>
    <w:rsid w:val="00851216"/>
    <w:rsid w:val="00851562"/>
    <w:rsid w:val="008515B6"/>
    <w:rsid w:val="00851701"/>
    <w:rsid w:val="00851AC2"/>
    <w:rsid w:val="008523E1"/>
    <w:rsid w:val="00852501"/>
    <w:rsid w:val="00852C89"/>
    <w:rsid w:val="00852D57"/>
    <w:rsid w:val="00852E08"/>
    <w:rsid w:val="00852EF5"/>
    <w:rsid w:val="00853273"/>
    <w:rsid w:val="00853550"/>
    <w:rsid w:val="008535E7"/>
    <w:rsid w:val="008535F9"/>
    <w:rsid w:val="00853656"/>
    <w:rsid w:val="008538B5"/>
    <w:rsid w:val="00853932"/>
    <w:rsid w:val="00853B82"/>
    <w:rsid w:val="00853C20"/>
    <w:rsid w:val="008549FF"/>
    <w:rsid w:val="00854DAC"/>
    <w:rsid w:val="00855371"/>
    <w:rsid w:val="008554AE"/>
    <w:rsid w:val="008556E2"/>
    <w:rsid w:val="00855E5B"/>
    <w:rsid w:val="0085650D"/>
    <w:rsid w:val="0085651F"/>
    <w:rsid w:val="00856737"/>
    <w:rsid w:val="00856BDE"/>
    <w:rsid w:val="00856C58"/>
    <w:rsid w:val="00856DF4"/>
    <w:rsid w:val="008571A0"/>
    <w:rsid w:val="00857393"/>
    <w:rsid w:val="008574CE"/>
    <w:rsid w:val="0085784D"/>
    <w:rsid w:val="00857960"/>
    <w:rsid w:val="00857BC1"/>
    <w:rsid w:val="00857C08"/>
    <w:rsid w:val="00857D9E"/>
    <w:rsid w:val="00860095"/>
    <w:rsid w:val="008600EF"/>
    <w:rsid w:val="00860499"/>
    <w:rsid w:val="008606F4"/>
    <w:rsid w:val="00860E6C"/>
    <w:rsid w:val="00861098"/>
    <w:rsid w:val="00861126"/>
    <w:rsid w:val="00861779"/>
    <w:rsid w:val="00861A2D"/>
    <w:rsid w:val="00861C05"/>
    <w:rsid w:val="00861F0D"/>
    <w:rsid w:val="0086217C"/>
    <w:rsid w:val="008627E0"/>
    <w:rsid w:val="0086292F"/>
    <w:rsid w:val="00863740"/>
    <w:rsid w:val="00863834"/>
    <w:rsid w:val="00863BB8"/>
    <w:rsid w:val="00863C03"/>
    <w:rsid w:val="00863C91"/>
    <w:rsid w:val="00863F39"/>
    <w:rsid w:val="0086409A"/>
    <w:rsid w:val="00864171"/>
    <w:rsid w:val="008641DD"/>
    <w:rsid w:val="0086453D"/>
    <w:rsid w:val="008649C6"/>
    <w:rsid w:val="00864B69"/>
    <w:rsid w:val="00864C3C"/>
    <w:rsid w:val="00864E08"/>
    <w:rsid w:val="00865293"/>
    <w:rsid w:val="008652BC"/>
    <w:rsid w:val="00865415"/>
    <w:rsid w:val="008655FE"/>
    <w:rsid w:val="00865634"/>
    <w:rsid w:val="00865E1A"/>
    <w:rsid w:val="00865F68"/>
    <w:rsid w:val="0086600B"/>
    <w:rsid w:val="008662AB"/>
    <w:rsid w:val="008663DD"/>
    <w:rsid w:val="00866B62"/>
    <w:rsid w:val="00866D2F"/>
    <w:rsid w:val="00867034"/>
    <w:rsid w:val="008673AC"/>
    <w:rsid w:val="00867627"/>
    <w:rsid w:val="008676B1"/>
    <w:rsid w:val="008704EB"/>
    <w:rsid w:val="00870644"/>
    <w:rsid w:val="008707DA"/>
    <w:rsid w:val="00870AF1"/>
    <w:rsid w:val="0087111D"/>
    <w:rsid w:val="008712E9"/>
    <w:rsid w:val="00871505"/>
    <w:rsid w:val="008716C4"/>
    <w:rsid w:val="00871A30"/>
    <w:rsid w:val="00871BF2"/>
    <w:rsid w:val="00871F55"/>
    <w:rsid w:val="00872040"/>
    <w:rsid w:val="008720AC"/>
    <w:rsid w:val="008725BE"/>
    <w:rsid w:val="00872672"/>
    <w:rsid w:val="008726F4"/>
    <w:rsid w:val="00872908"/>
    <w:rsid w:val="00872A88"/>
    <w:rsid w:val="00872B25"/>
    <w:rsid w:val="00872E4C"/>
    <w:rsid w:val="00873425"/>
    <w:rsid w:val="00873501"/>
    <w:rsid w:val="00873797"/>
    <w:rsid w:val="00873B18"/>
    <w:rsid w:val="00873C6A"/>
    <w:rsid w:val="00874482"/>
    <w:rsid w:val="008745D2"/>
    <w:rsid w:val="00874BAF"/>
    <w:rsid w:val="00874BD3"/>
    <w:rsid w:val="00874CAE"/>
    <w:rsid w:val="00874DC4"/>
    <w:rsid w:val="00875154"/>
    <w:rsid w:val="0087546E"/>
    <w:rsid w:val="008754F9"/>
    <w:rsid w:val="00875518"/>
    <w:rsid w:val="00875546"/>
    <w:rsid w:val="0087590C"/>
    <w:rsid w:val="0087597C"/>
    <w:rsid w:val="00875E72"/>
    <w:rsid w:val="00875EEC"/>
    <w:rsid w:val="00875FDD"/>
    <w:rsid w:val="00876244"/>
    <w:rsid w:val="008765AD"/>
    <w:rsid w:val="008765BB"/>
    <w:rsid w:val="00876763"/>
    <w:rsid w:val="008767DF"/>
    <w:rsid w:val="008768AA"/>
    <w:rsid w:val="00876B84"/>
    <w:rsid w:val="00876BC2"/>
    <w:rsid w:val="00876E71"/>
    <w:rsid w:val="00876EE9"/>
    <w:rsid w:val="00876FFC"/>
    <w:rsid w:val="0087712F"/>
    <w:rsid w:val="00877599"/>
    <w:rsid w:val="00877718"/>
    <w:rsid w:val="00877791"/>
    <w:rsid w:val="00877901"/>
    <w:rsid w:val="00877AA6"/>
    <w:rsid w:val="00877B16"/>
    <w:rsid w:val="00877F59"/>
    <w:rsid w:val="00880237"/>
    <w:rsid w:val="00880465"/>
    <w:rsid w:val="008804DB"/>
    <w:rsid w:val="00880721"/>
    <w:rsid w:val="008807B1"/>
    <w:rsid w:val="00880A0B"/>
    <w:rsid w:val="00880A7F"/>
    <w:rsid w:val="00880C61"/>
    <w:rsid w:val="00880F38"/>
    <w:rsid w:val="00880F50"/>
    <w:rsid w:val="00880FDD"/>
    <w:rsid w:val="008813BC"/>
    <w:rsid w:val="008815B5"/>
    <w:rsid w:val="0088178E"/>
    <w:rsid w:val="008817A7"/>
    <w:rsid w:val="00881EFA"/>
    <w:rsid w:val="00881F0B"/>
    <w:rsid w:val="00882040"/>
    <w:rsid w:val="008825A7"/>
    <w:rsid w:val="00882D7F"/>
    <w:rsid w:val="008832ED"/>
    <w:rsid w:val="00883356"/>
    <w:rsid w:val="0088396C"/>
    <w:rsid w:val="00883A4E"/>
    <w:rsid w:val="00883B47"/>
    <w:rsid w:val="00883B77"/>
    <w:rsid w:val="00883CF1"/>
    <w:rsid w:val="00884260"/>
    <w:rsid w:val="00884618"/>
    <w:rsid w:val="0088484E"/>
    <w:rsid w:val="00885358"/>
    <w:rsid w:val="0088550D"/>
    <w:rsid w:val="008855B1"/>
    <w:rsid w:val="008856C9"/>
    <w:rsid w:val="008857D4"/>
    <w:rsid w:val="00885AA0"/>
    <w:rsid w:val="00885C54"/>
    <w:rsid w:val="00885C5E"/>
    <w:rsid w:val="00885D80"/>
    <w:rsid w:val="00886099"/>
    <w:rsid w:val="008865EC"/>
    <w:rsid w:val="00886B0B"/>
    <w:rsid w:val="00886C8E"/>
    <w:rsid w:val="008870A3"/>
    <w:rsid w:val="008870CC"/>
    <w:rsid w:val="00887131"/>
    <w:rsid w:val="00887151"/>
    <w:rsid w:val="0088726B"/>
    <w:rsid w:val="00887278"/>
    <w:rsid w:val="0088759F"/>
    <w:rsid w:val="008875F3"/>
    <w:rsid w:val="00890614"/>
    <w:rsid w:val="00890731"/>
    <w:rsid w:val="008908F8"/>
    <w:rsid w:val="00890AF6"/>
    <w:rsid w:val="00890B7C"/>
    <w:rsid w:val="00890CF7"/>
    <w:rsid w:val="00890D22"/>
    <w:rsid w:val="00890DAF"/>
    <w:rsid w:val="00890F49"/>
    <w:rsid w:val="00890FFF"/>
    <w:rsid w:val="008911A7"/>
    <w:rsid w:val="00891439"/>
    <w:rsid w:val="008915A0"/>
    <w:rsid w:val="00891778"/>
    <w:rsid w:val="00891817"/>
    <w:rsid w:val="00891B5B"/>
    <w:rsid w:val="00891C21"/>
    <w:rsid w:val="00891C41"/>
    <w:rsid w:val="00891E41"/>
    <w:rsid w:val="00891FA8"/>
    <w:rsid w:val="00892308"/>
    <w:rsid w:val="008923DC"/>
    <w:rsid w:val="0089251F"/>
    <w:rsid w:val="00892567"/>
    <w:rsid w:val="0089281F"/>
    <w:rsid w:val="0089284C"/>
    <w:rsid w:val="00892A28"/>
    <w:rsid w:val="00892A31"/>
    <w:rsid w:val="00892E4F"/>
    <w:rsid w:val="00892EBE"/>
    <w:rsid w:val="0089310F"/>
    <w:rsid w:val="00893129"/>
    <w:rsid w:val="008931E1"/>
    <w:rsid w:val="008932F3"/>
    <w:rsid w:val="008937D1"/>
    <w:rsid w:val="008937E0"/>
    <w:rsid w:val="00893E80"/>
    <w:rsid w:val="00893ED7"/>
    <w:rsid w:val="00893F4D"/>
    <w:rsid w:val="00894102"/>
    <w:rsid w:val="008942D8"/>
    <w:rsid w:val="0089470F"/>
    <w:rsid w:val="0089477B"/>
    <w:rsid w:val="00894DEA"/>
    <w:rsid w:val="00894E65"/>
    <w:rsid w:val="00894FEE"/>
    <w:rsid w:val="00895005"/>
    <w:rsid w:val="008950D7"/>
    <w:rsid w:val="00895130"/>
    <w:rsid w:val="0089560B"/>
    <w:rsid w:val="00895632"/>
    <w:rsid w:val="00895995"/>
    <w:rsid w:val="00895AAA"/>
    <w:rsid w:val="008968FC"/>
    <w:rsid w:val="00896B68"/>
    <w:rsid w:val="00896B75"/>
    <w:rsid w:val="00896D82"/>
    <w:rsid w:val="00897444"/>
    <w:rsid w:val="00897B5D"/>
    <w:rsid w:val="00897D0D"/>
    <w:rsid w:val="00897FC9"/>
    <w:rsid w:val="008A027B"/>
    <w:rsid w:val="008A07E5"/>
    <w:rsid w:val="008A08CC"/>
    <w:rsid w:val="008A099A"/>
    <w:rsid w:val="008A0B4C"/>
    <w:rsid w:val="008A0CB2"/>
    <w:rsid w:val="008A16E8"/>
    <w:rsid w:val="008A1C13"/>
    <w:rsid w:val="008A1F8C"/>
    <w:rsid w:val="008A21A8"/>
    <w:rsid w:val="008A21AF"/>
    <w:rsid w:val="008A25DB"/>
    <w:rsid w:val="008A2611"/>
    <w:rsid w:val="008A2710"/>
    <w:rsid w:val="008A29EA"/>
    <w:rsid w:val="008A2C06"/>
    <w:rsid w:val="008A2F7F"/>
    <w:rsid w:val="008A3045"/>
    <w:rsid w:val="008A32DA"/>
    <w:rsid w:val="008A3316"/>
    <w:rsid w:val="008A3384"/>
    <w:rsid w:val="008A34AF"/>
    <w:rsid w:val="008A37A7"/>
    <w:rsid w:val="008A39C2"/>
    <w:rsid w:val="008A3B83"/>
    <w:rsid w:val="008A3BDD"/>
    <w:rsid w:val="008A3BF9"/>
    <w:rsid w:val="008A3C00"/>
    <w:rsid w:val="008A3CF3"/>
    <w:rsid w:val="008A3D63"/>
    <w:rsid w:val="008A49AB"/>
    <w:rsid w:val="008A4BAF"/>
    <w:rsid w:val="008A5061"/>
    <w:rsid w:val="008A517C"/>
    <w:rsid w:val="008A523A"/>
    <w:rsid w:val="008A52F1"/>
    <w:rsid w:val="008A5430"/>
    <w:rsid w:val="008A5A01"/>
    <w:rsid w:val="008A5C5E"/>
    <w:rsid w:val="008A5C8D"/>
    <w:rsid w:val="008A6208"/>
    <w:rsid w:val="008A6304"/>
    <w:rsid w:val="008A633B"/>
    <w:rsid w:val="008A67E8"/>
    <w:rsid w:val="008A6CC8"/>
    <w:rsid w:val="008A6DC3"/>
    <w:rsid w:val="008A6FC5"/>
    <w:rsid w:val="008A7577"/>
    <w:rsid w:val="008A77B4"/>
    <w:rsid w:val="008A7B63"/>
    <w:rsid w:val="008B0041"/>
    <w:rsid w:val="008B009D"/>
    <w:rsid w:val="008B0527"/>
    <w:rsid w:val="008B05D1"/>
    <w:rsid w:val="008B09B8"/>
    <w:rsid w:val="008B0DA3"/>
    <w:rsid w:val="008B0F4D"/>
    <w:rsid w:val="008B1368"/>
    <w:rsid w:val="008B1C1A"/>
    <w:rsid w:val="008B1E0E"/>
    <w:rsid w:val="008B1E76"/>
    <w:rsid w:val="008B1F14"/>
    <w:rsid w:val="008B235E"/>
    <w:rsid w:val="008B280E"/>
    <w:rsid w:val="008B28E8"/>
    <w:rsid w:val="008B28EC"/>
    <w:rsid w:val="008B2C83"/>
    <w:rsid w:val="008B2E63"/>
    <w:rsid w:val="008B3134"/>
    <w:rsid w:val="008B359C"/>
    <w:rsid w:val="008B36A7"/>
    <w:rsid w:val="008B3844"/>
    <w:rsid w:val="008B39AD"/>
    <w:rsid w:val="008B39F0"/>
    <w:rsid w:val="008B3E7C"/>
    <w:rsid w:val="008B3FFF"/>
    <w:rsid w:val="008B4065"/>
    <w:rsid w:val="008B4460"/>
    <w:rsid w:val="008B44B1"/>
    <w:rsid w:val="008B4652"/>
    <w:rsid w:val="008B4723"/>
    <w:rsid w:val="008B4888"/>
    <w:rsid w:val="008B4A24"/>
    <w:rsid w:val="008B4A87"/>
    <w:rsid w:val="008B4EB1"/>
    <w:rsid w:val="008B50A3"/>
    <w:rsid w:val="008B527C"/>
    <w:rsid w:val="008B5AC0"/>
    <w:rsid w:val="008B5B2F"/>
    <w:rsid w:val="008B5E8E"/>
    <w:rsid w:val="008B5F11"/>
    <w:rsid w:val="008B6134"/>
    <w:rsid w:val="008B626E"/>
    <w:rsid w:val="008B6821"/>
    <w:rsid w:val="008B6E56"/>
    <w:rsid w:val="008B756F"/>
    <w:rsid w:val="008B75EC"/>
    <w:rsid w:val="008B7975"/>
    <w:rsid w:val="008B7FA4"/>
    <w:rsid w:val="008B7FDD"/>
    <w:rsid w:val="008C014A"/>
    <w:rsid w:val="008C01F9"/>
    <w:rsid w:val="008C0634"/>
    <w:rsid w:val="008C0704"/>
    <w:rsid w:val="008C092E"/>
    <w:rsid w:val="008C1015"/>
    <w:rsid w:val="008C10C2"/>
    <w:rsid w:val="008C11CC"/>
    <w:rsid w:val="008C1682"/>
    <w:rsid w:val="008C175D"/>
    <w:rsid w:val="008C185A"/>
    <w:rsid w:val="008C1A1E"/>
    <w:rsid w:val="008C1B54"/>
    <w:rsid w:val="008C1CAE"/>
    <w:rsid w:val="008C1D04"/>
    <w:rsid w:val="008C1F06"/>
    <w:rsid w:val="008C222B"/>
    <w:rsid w:val="008C24E7"/>
    <w:rsid w:val="008C27E8"/>
    <w:rsid w:val="008C2A38"/>
    <w:rsid w:val="008C2A88"/>
    <w:rsid w:val="008C2A9D"/>
    <w:rsid w:val="008C31EB"/>
    <w:rsid w:val="008C3577"/>
    <w:rsid w:val="008C3629"/>
    <w:rsid w:val="008C371B"/>
    <w:rsid w:val="008C378C"/>
    <w:rsid w:val="008C394C"/>
    <w:rsid w:val="008C3E52"/>
    <w:rsid w:val="008C41EB"/>
    <w:rsid w:val="008C42A4"/>
    <w:rsid w:val="008C433A"/>
    <w:rsid w:val="008C45B1"/>
    <w:rsid w:val="008C49FB"/>
    <w:rsid w:val="008C4C30"/>
    <w:rsid w:val="008C4DE9"/>
    <w:rsid w:val="008C4E2E"/>
    <w:rsid w:val="008C5186"/>
    <w:rsid w:val="008C51FB"/>
    <w:rsid w:val="008C52EF"/>
    <w:rsid w:val="008C539B"/>
    <w:rsid w:val="008C57C0"/>
    <w:rsid w:val="008C5C1F"/>
    <w:rsid w:val="008C5F64"/>
    <w:rsid w:val="008C6127"/>
    <w:rsid w:val="008C69C9"/>
    <w:rsid w:val="008C69EE"/>
    <w:rsid w:val="008C6E23"/>
    <w:rsid w:val="008C72DD"/>
    <w:rsid w:val="008C768C"/>
    <w:rsid w:val="008C78DF"/>
    <w:rsid w:val="008C7B63"/>
    <w:rsid w:val="008C7FF0"/>
    <w:rsid w:val="008D06A1"/>
    <w:rsid w:val="008D0EEB"/>
    <w:rsid w:val="008D0F69"/>
    <w:rsid w:val="008D1009"/>
    <w:rsid w:val="008D143C"/>
    <w:rsid w:val="008D1687"/>
    <w:rsid w:val="008D16C5"/>
    <w:rsid w:val="008D1B11"/>
    <w:rsid w:val="008D1B83"/>
    <w:rsid w:val="008D1C93"/>
    <w:rsid w:val="008D1F8F"/>
    <w:rsid w:val="008D2160"/>
    <w:rsid w:val="008D2169"/>
    <w:rsid w:val="008D21DE"/>
    <w:rsid w:val="008D235B"/>
    <w:rsid w:val="008D24DC"/>
    <w:rsid w:val="008D251C"/>
    <w:rsid w:val="008D27CD"/>
    <w:rsid w:val="008D297F"/>
    <w:rsid w:val="008D2A50"/>
    <w:rsid w:val="008D2BAE"/>
    <w:rsid w:val="008D2FD0"/>
    <w:rsid w:val="008D301B"/>
    <w:rsid w:val="008D3195"/>
    <w:rsid w:val="008D3307"/>
    <w:rsid w:val="008D3445"/>
    <w:rsid w:val="008D3908"/>
    <w:rsid w:val="008D39AB"/>
    <w:rsid w:val="008D39AF"/>
    <w:rsid w:val="008D39D9"/>
    <w:rsid w:val="008D3A25"/>
    <w:rsid w:val="008D3C9C"/>
    <w:rsid w:val="008D3CF9"/>
    <w:rsid w:val="008D40AC"/>
    <w:rsid w:val="008D40DE"/>
    <w:rsid w:val="008D41CF"/>
    <w:rsid w:val="008D45C6"/>
    <w:rsid w:val="008D45FA"/>
    <w:rsid w:val="008D4694"/>
    <w:rsid w:val="008D4790"/>
    <w:rsid w:val="008D487B"/>
    <w:rsid w:val="008D4AE1"/>
    <w:rsid w:val="008D4BB9"/>
    <w:rsid w:val="008D4CC8"/>
    <w:rsid w:val="008D4D94"/>
    <w:rsid w:val="008D4F60"/>
    <w:rsid w:val="008D5010"/>
    <w:rsid w:val="008D50EE"/>
    <w:rsid w:val="008D53FD"/>
    <w:rsid w:val="008D5A56"/>
    <w:rsid w:val="008D5F11"/>
    <w:rsid w:val="008D6183"/>
    <w:rsid w:val="008D6255"/>
    <w:rsid w:val="008D641E"/>
    <w:rsid w:val="008D646E"/>
    <w:rsid w:val="008D6718"/>
    <w:rsid w:val="008D6776"/>
    <w:rsid w:val="008D681D"/>
    <w:rsid w:val="008D6F60"/>
    <w:rsid w:val="008D70C9"/>
    <w:rsid w:val="008D7156"/>
    <w:rsid w:val="008D722E"/>
    <w:rsid w:val="008D764E"/>
    <w:rsid w:val="008D7872"/>
    <w:rsid w:val="008D7B2A"/>
    <w:rsid w:val="008D7E31"/>
    <w:rsid w:val="008E0110"/>
    <w:rsid w:val="008E0599"/>
    <w:rsid w:val="008E05DA"/>
    <w:rsid w:val="008E0918"/>
    <w:rsid w:val="008E0E1B"/>
    <w:rsid w:val="008E0F2F"/>
    <w:rsid w:val="008E1091"/>
    <w:rsid w:val="008E19E7"/>
    <w:rsid w:val="008E1AFF"/>
    <w:rsid w:val="008E1BEC"/>
    <w:rsid w:val="008E1C2C"/>
    <w:rsid w:val="008E208D"/>
    <w:rsid w:val="008E20EC"/>
    <w:rsid w:val="008E2821"/>
    <w:rsid w:val="008E29F7"/>
    <w:rsid w:val="008E2CF2"/>
    <w:rsid w:val="008E2F06"/>
    <w:rsid w:val="008E3119"/>
    <w:rsid w:val="008E3379"/>
    <w:rsid w:val="008E33BA"/>
    <w:rsid w:val="008E3405"/>
    <w:rsid w:val="008E34B5"/>
    <w:rsid w:val="008E3922"/>
    <w:rsid w:val="008E3987"/>
    <w:rsid w:val="008E3B46"/>
    <w:rsid w:val="008E3C60"/>
    <w:rsid w:val="008E404D"/>
    <w:rsid w:val="008E4079"/>
    <w:rsid w:val="008E41C8"/>
    <w:rsid w:val="008E44FF"/>
    <w:rsid w:val="008E46C4"/>
    <w:rsid w:val="008E46F1"/>
    <w:rsid w:val="008E4871"/>
    <w:rsid w:val="008E48B1"/>
    <w:rsid w:val="008E49A4"/>
    <w:rsid w:val="008E4EC4"/>
    <w:rsid w:val="008E54B1"/>
    <w:rsid w:val="008E582F"/>
    <w:rsid w:val="008E5845"/>
    <w:rsid w:val="008E594A"/>
    <w:rsid w:val="008E5FF1"/>
    <w:rsid w:val="008E6471"/>
    <w:rsid w:val="008E673F"/>
    <w:rsid w:val="008E67DE"/>
    <w:rsid w:val="008E695B"/>
    <w:rsid w:val="008E6C74"/>
    <w:rsid w:val="008E6E40"/>
    <w:rsid w:val="008E7107"/>
    <w:rsid w:val="008E7390"/>
    <w:rsid w:val="008E75A5"/>
    <w:rsid w:val="008E7625"/>
    <w:rsid w:val="008E779A"/>
    <w:rsid w:val="008E7869"/>
    <w:rsid w:val="008E7893"/>
    <w:rsid w:val="008E7A29"/>
    <w:rsid w:val="008E7D65"/>
    <w:rsid w:val="008F010C"/>
    <w:rsid w:val="008F0357"/>
    <w:rsid w:val="008F0375"/>
    <w:rsid w:val="008F06E6"/>
    <w:rsid w:val="008F0E9F"/>
    <w:rsid w:val="008F1004"/>
    <w:rsid w:val="008F141B"/>
    <w:rsid w:val="008F1834"/>
    <w:rsid w:val="008F1A26"/>
    <w:rsid w:val="008F1BCC"/>
    <w:rsid w:val="008F1F61"/>
    <w:rsid w:val="008F1FB0"/>
    <w:rsid w:val="008F217B"/>
    <w:rsid w:val="008F222C"/>
    <w:rsid w:val="008F238C"/>
    <w:rsid w:val="008F2538"/>
    <w:rsid w:val="008F258F"/>
    <w:rsid w:val="008F2850"/>
    <w:rsid w:val="008F289E"/>
    <w:rsid w:val="008F2B68"/>
    <w:rsid w:val="008F2C30"/>
    <w:rsid w:val="008F2E2D"/>
    <w:rsid w:val="008F3004"/>
    <w:rsid w:val="008F35B7"/>
    <w:rsid w:val="008F3A58"/>
    <w:rsid w:val="008F3FF4"/>
    <w:rsid w:val="008F4409"/>
    <w:rsid w:val="008F4C09"/>
    <w:rsid w:val="008F4C53"/>
    <w:rsid w:val="008F4E94"/>
    <w:rsid w:val="008F4F9D"/>
    <w:rsid w:val="008F572E"/>
    <w:rsid w:val="008F5BF1"/>
    <w:rsid w:val="008F5C53"/>
    <w:rsid w:val="008F5CCD"/>
    <w:rsid w:val="008F5D45"/>
    <w:rsid w:val="008F5E2C"/>
    <w:rsid w:val="008F5FE7"/>
    <w:rsid w:val="008F64F6"/>
    <w:rsid w:val="008F6897"/>
    <w:rsid w:val="008F6968"/>
    <w:rsid w:val="008F6B28"/>
    <w:rsid w:val="008F6C2D"/>
    <w:rsid w:val="008F6FF8"/>
    <w:rsid w:val="008F70FE"/>
    <w:rsid w:val="008F7A28"/>
    <w:rsid w:val="008F7AA2"/>
    <w:rsid w:val="008F7B3B"/>
    <w:rsid w:val="008F7BD3"/>
    <w:rsid w:val="009000FA"/>
    <w:rsid w:val="0090024E"/>
    <w:rsid w:val="00900364"/>
    <w:rsid w:val="00900702"/>
    <w:rsid w:val="00900D6B"/>
    <w:rsid w:val="00900E1A"/>
    <w:rsid w:val="00900F0D"/>
    <w:rsid w:val="0090127F"/>
    <w:rsid w:val="00901591"/>
    <w:rsid w:val="009016E6"/>
    <w:rsid w:val="00901780"/>
    <w:rsid w:val="00901A72"/>
    <w:rsid w:val="00901E21"/>
    <w:rsid w:val="00901F93"/>
    <w:rsid w:val="00902201"/>
    <w:rsid w:val="009022D1"/>
    <w:rsid w:val="00902491"/>
    <w:rsid w:val="00902BF5"/>
    <w:rsid w:val="00902D9C"/>
    <w:rsid w:val="00902DC9"/>
    <w:rsid w:val="00902ECB"/>
    <w:rsid w:val="00902F5D"/>
    <w:rsid w:val="009032F7"/>
    <w:rsid w:val="00903332"/>
    <w:rsid w:val="0090338C"/>
    <w:rsid w:val="009035AA"/>
    <w:rsid w:val="009036E7"/>
    <w:rsid w:val="00903CD3"/>
    <w:rsid w:val="0090403E"/>
    <w:rsid w:val="00904088"/>
    <w:rsid w:val="00904518"/>
    <w:rsid w:val="00904D80"/>
    <w:rsid w:val="0090511B"/>
    <w:rsid w:val="009055C4"/>
    <w:rsid w:val="00905809"/>
    <w:rsid w:val="009059C4"/>
    <w:rsid w:val="009059E0"/>
    <w:rsid w:val="00905B65"/>
    <w:rsid w:val="00905F73"/>
    <w:rsid w:val="0090603A"/>
    <w:rsid w:val="009062EE"/>
    <w:rsid w:val="00906359"/>
    <w:rsid w:val="00906589"/>
    <w:rsid w:val="009067B9"/>
    <w:rsid w:val="00906A03"/>
    <w:rsid w:val="00906ED7"/>
    <w:rsid w:val="00907129"/>
    <w:rsid w:val="0090724F"/>
    <w:rsid w:val="00907349"/>
    <w:rsid w:val="009074A5"/>
    <w:rsid w:val="009076EE"/>
    <w:rsid w:val="00907D4E"/>
    <w:rsid w:val="00907E95"/>
    <w:rsid w:val="0091005F"/>
    <w:rsid w:val="00910447"/>
    <w:rsid w:val="0091063B"/>
    <w:rsid w:val="00910DCB"/>
    <w:rsid w:val="00910FB4"/>
    <w:rsid w:val="00910FE7"/>
    <w:rsid w:val="009111B0"/>
    <w:rsid w:val="009113FE"/>
    <w:rsid w:val="00911406"/>
    <w:rsid w:val="009114DD"/>
    <w:rsid w:val="0091166E"/>
    <w:rsid w:val="00911738"/>
    <w:rsid w:val="00911B2B"/>
    <w:rsid w:val="00912044"/>
    <w:rsid w:val="0091219F"/>
    <w:rsid w:val="00912654"/>
    <w:rsid w:val="00912B36"/>
    <w:rsid w:val="00912C32"/>
    <w:rsid w:val="00912E0E"/>
    <w:rsid w:val="009132C4"/>
    <w:rsid w:val="0091377D"/>
    <w:rsid w:val="009139E8"/>
    <w:rsid w:val="00913ABB"/>
    <w:rsid w:val="00913C6D"/>
    <w:rsid w:val="00914133"/>
    <w:rsid w:val="009145AE"/>
    <w:rsid w:val="00914869"/>
    <w:rsid w:val="0091488E"/>
    <w:rsid w:val="00914930"/>
    <w:rsid w:val="00914BC1"/>
    <w:rsid w:val="00914BE9"/>
    <w:rsid w:val="00914C71"/>
    <w:rsid w:val="009151CD"/>
    <w:rsid w:val="009153CE"/>
    <w:rsid w:val="00915AF6"/>
    <w:rsid w:val="00915DF8"/>
    <w:rsid w:val="00915EE2"/>
    <w:rsid w:val="00915F07"/>
    <w:rsid w:val="00915FBB"/>
    <w:rsid w:val="0091621A"/>
    <w:rsid w:val="009162CB"/>
    <w:rsid w:val="009162D5"/>
    <w:rsid w:val="00916351"/>
    <w:rsid w:val="00916817"/>
    <w:rsid w:val="009168D7"/>
    <w:rsid w:val="00916A91"/>
    <w:rsid w:val="00916C9D"/>
    <w:rsid w:val="00916DC3"/>
    <w:rsid w:val="0091739A"/>
    <w:rsid w:val="009173FE"/>
    <w:rsid w:val="00917461"/>
    <w:rsid w:val="00917523"/>
    <w:rsid w:val="00917709"/>
    <w:rsid w:val="00917744"/>
    <w:rsid w:val="009178F6"/>
    <w:rsid w:val="00917907"/>
    <w:rsid w:val="00917999"/>
    <w:rsid w:val="00917AB5"/>
    <w:rsid w:val="00917D42"/>
    <w:rsid w:val="00917DC9"/>
    <w:rsid w:val="00917FCB"/>
    <w:rsid w:val="009201D7"/>
    <w:rsid w:val="009202C3"/>
    <w:rsid w:val="00920374"/>
    <w:rsid w:val="00920458"/>
    <w:rsid w:val="00920463"/>
    <w:rsid w:val="00920691"/>
    <w:rsid w:val="009206D1"/>
    <w:rsid w:val="00920E06"/>
    <w:rsid w:val="00920FE8"/>
    <w:rsid w:val="00921AE0"/>
    <w:rsid w:val="00921C93"/>
    <w:rsid w:val="00921ECC"/>
    <w:rsid w:val="00921EFF"/>
    <w:rsid w:val="00921F8F"/>
    <w:rsid w:val="00922325"/>
    <w:rsid w:val="00922B93"/>
    <w:rsid w:val="00922DAA"/>
    <w:rsid w:val="0092327A"/>
    <w:rsid w:val="009236E5"/>
    <w:rsid w:val="00923A41"/>
    <w:rsid w:val="00923A52"/>
    <w:rsid w:val="00923EEC"/>
    <w:rsid w:val="00923FA0"/>
    <w:rsid w:val="0092442A"/>
    <w:rsid w:val="009244EC"/>
    <w:rsid w:val="00924754"/>
    <w:rsid w:val="00924AE1"/>
    <w:rsid w:val="00924CDC"/>
    <w:rsid w:val="00925235"/>
    <w:rsid w:val="00925632"/>
    <w:rsid w:val="00925BB6"/>
    <w:rsid w:val="00925BE6"/>
    <w:rsid w:val="00925C37"/>
    <w:rsid w:val="009260D4"/>
    <w:rsid w:val="00926761"/>
    <w:rsid w:val="009268FA"/>
    <w:rsid w:val="0092697B"/>
    <w:rsid w:val="0092697E"/>
    <w:rsid w:val="00926A0A"/>
    <w:rsid w:val="009271C3"/>
    <w:rsid w:val="00927342"/>
    <w:rsid w:val="00927DB0"/>
    <w:rsid w:val="00930178"/>
    <w:rsid w:val="00930310"/>
    <w:rsid w:val="0093054D"/>
    <w:rsid w:val="009307C5"/>
    <w:rsid w:val="009309E9"/>
    <w:rsid w:val="00930C33"/>
    <w:rsid w:val="00930E13"/>
    <w:rsid w:val="009312FB"/>
    <w:rsid w:val="00931C4D"/>
    <w:rsid w:val="00931CEF"/>
    <w:rsid w:val="00931E94"/>
    <w:rsid w:val="00932331"/>
    <w:rsid w:val="00932730"/>
    <w:rsid w:val="009328FC"/>
    <w:rsid w:val="00932EC0"/>
    <w:rsid w:val="00932FAB"/>
    <w:rsid w:val="009331AA"/>
    <w:rsid w:val="00933345"/>
    <w:rsid w:val="0093365A"/>
    <w:rsid w:val="00933746"/>
    <w:rsid w:val="00933CA7"/>
    <w:rsid w:val="00934140"/>
    <w:rsid w:val="009342D7"/>
    <w:rsid w:val="009348AF"/>
    <w:rsid w:val="00934AE7"/>
    <w:rsid w:val="00934D50"/>
    <w:rsid w:val="00934F66"/>
    <w:rsid w:val="009350DD"/>
    <w:rsid w:val="0093525E"/>
    <w:rsid w:val="009355AE"/>
    <w:rsid w:val="00935E1A"/>
    <w:rsid w:val="00936068"/>
    <w:rsid w:val="009365BF"/>
    <w:rsid w:val="0093663D"/>
    <w:rsid w:val="0093676A"/>
    <w:rsid w:val="00936A0E"/>
    <w:rsid w:val="00936F31"/>
    <w:rsid w:val="0093730C"/>
    <w:rsid w:val="00937420"/>
    <w:rsid w:val="00937558"/>
    <w:rsid w:val="0093760A"/>
    <w:rsid w:val="00937821"/>
    <w:rsid w:val="0093788B"/>
    <w:rsid w:val="009379AB"/>
    <w:rsid w:val="00937CF7"/>
    <w:rsid w:val="00937DB7"/>
    <w:rsid w:val="00940513"/>
    <w:rsid w:val="0094066A"/>
    <w:rsid w:val="009409AE"/>
    <w:rsid w:val="00940A11"/>
    <w:rsid w:val="00940EEC"/>
    <w:rsid w:val="00940EF2"/>
    <w:rsid w:val="0094100F"/>
    <w:rsid w:val="0094135F"/>
    <w:rsid w:val="009413DC"/>
    <w:rsid w:val="00941622"/>
    <w:rsid w:val="0094162F"/>
    <w:rsid w:val="00941957"/>
    <w:rsid w:val="009420B5"/>
    <w:rsid w:val="00942B51"/>
    <w:rsid w:val="00942C72"/>
    <w:rsid w:val="00943327"/>
    <w:rsid w:val="00943F53"/>
    <w:rsid w:val="009441A3"/>
    <w:rsid w:val="009443F5"/>
    <w:rsid w:val="009444F1"/>
    <w:rsid w:val="00945315"/>
    <w:rsid w:val="009456E3"/>
    <w:rsid w:val="009457BC"/>
    <w:rsid w:val="00945A51"/>
    <w:rsid w:val="00945A93"/>
    <w:rsid w:val="00945B7A"/>
    <w:rsid w:val="00945C82"/>
    <w:rsid w:val="00945D79"/>
    <w:rsid w:val="00945E7E"/>
    <w:rsid w:val="009462CB"/>
    <w:rsid w:val="0094670E"/>
    <w:rsid w:val="00946C4D"/>
    <w:rsid w:val="009475A1"/>
    <w:rsid w:val="00947625"/>
    <w:rsid w:val="009478F0"/>
    <w:rsid w:val="00947A06"/>
    <w:rsid w:val="00947DB1"/>
    <w:rsid w:val="00947DC0"/>
    <w:rsid w:val="00950139"/>
    <w:rsid w:val="009503CC"/>
    <w:rsid w:val="00950687"/>
    <w:rsid w:val="00950776"/>
    <w:rsid w:val="00950963"/>
    <w:rsid w:val="00951019"/>
    <w:rsid w:val="00951029"/>
    <w:rsid w:val="009510B6"/>
    <w:rsid w:val="0095110B"/>
    <w:rsid w:val="00951209"/>
    <w:rsid w:val="00951523"/>
    <w:rsid w:val="00951CE7"/>
    <w:rsid w:val="00951EB1"/>
    <w:rsid w:val="00951F71"/>
    <w:rsid w:val="00952212"/>
    <w:rsid w:val="00952240"/>
    <w:rsid w:val="009523DB"/>
    <w:rsid w:val="0095253E"/>
    <w:rsid w:val="00952731"/>
    <w:rsid w:val="00952986"/>
    <w:rsid w:val="009529B1"/>
    <w:rsid w:val="00952DA5"/>
    <w:rsid w:val="009535DF"/>
    <w:rsid w:val="009536CB"/>
    <w:rsid w:val="00953871"/>
    <w:rsid w:val="00953ACD"/>
    <w:rsid w:val="00953B49"/>
    <w:rsid w:val="00953BE2"/>
    <w:rsid w:val="0095454F"/>
    <w:rsid w:val="00954C74"/>
    <w:rsid w:val="00954F28"/>
    <w:rsid w:val="00955420"/>
    <w:rsid w:val="009554A3"/>
    <w:rsid w:val="00955790"/>
    <w:rsid w:val="00955A56"/>
    <w:rsid w:val="00955A93"/>
    <w:rsid w:val="00955A9F"/>
    <w:rsid w:val="00955B38"/>
    <w:rsid w:val="00955EC9"/>
    <w:rsid w:val="00955F6F"/>
    <w:rsid w:val="00955FF4"/>
    <w:rsid w:val="00956730"/>
    <w:rsid w:val="009569B0"/>
    <w:rsid w:val="00956D8C"/>
    <w:rsid w:val="00956FF2"/>
    <w:rsid w:val="00957014"/>
    <w:rsid w:val="00957159"/>
    <w:rsid w:val="00957216"/>
    <w:rsid w:val="009572B3"/>
    <w:rsid w:val="009573DC"/>
    <w:rsid w:val="00957756"/>
    <w:rsid w:val="00957A98"/>
    <w:rsid w:val="00957F34"/>
    <w:rsid w:val="009602E2"/>
    <w:rsid w:val="00960349"/>
    <w:rsid w:val="009608CC"/>
    <w:rsid w:val="00960AB3"/>
    <w:rsid w:val="00960F1C"/>
    <w:rsid w:val="009614D5"/>
    <w:rsid w:val="00961596"/>
    <w:rsid w:val="009615E4"/>
    <w:rsid w:val="00961ABF"/>
    <w:rsid w:val="00961DE5"/>
    <w:rsid w:val="0096202C"/>
    <w:rsid w:val="009620F1"/>
    <w:rsid w:val="00962473"/>
    <w:rsid w:val="00962605"/>
    <w:rsid w:val="00962A47"/>
    <w:rsid w:val="009631CB"/>
    <w:rsid w:val="009632EA"/>
    <w:rsid w:val="009633BD"/>
    <w:rsid w:val="00963424"/>
    <w:rsid w:val="00963536"/>
    <w:rsid w:val="009638B7"/>
    <w:rsid w:val="00963ED2"/>
    <w:rsid w:val="00964020"/>
    <w:rsid w:val="009643F0"/>
    <w:rsid w:val="0096465B"/>
    <w:rsid w:val="00964677"/>
    <w:rsid w:val="009649D4"/>
    <w:rsid w:val="00964ADC"/>
    <w:rsid w:val="00964E59"/>
    <w:rsid w:val="0096531A"/>
    <w:rsid w:val="00965474"/>
    <w:rsid w:val="0096559A"/>
    <w:rsid w:val="0096575F"/>
    <w:rsid w:val="00965B0E"/>
    <w:rsid w:val="00965D04"/>
    <w:rsid w:val="00965EDD"/>
    <w:rsid w:val="0096697A"/>
    <w:rsid w:val="00966AC3"/>
    <w:rsid w:val="00966C4F"/>
    <w:rsid w:val="00966E85"/>
    <w:rsid w:val="00966F37"/>
    <w:rsid w:val="00967139"/>
    <w:rsid w:val="0096728C"/>
    <w:rsid w:val="009672D2"/>
    <w:rsid w:val="009674CD"/>
    <w:rsid w:val="00967860"/>
    <w:rsid w:val="009678F8"/>
    <w:rsid w:val="00967940"/>
    <w:rsid w:val="009679D0"/>
    <w:rsid w:val="00970D50"/>
    <w:rsid w:val="0097127B"/>
    <w:rsid w:val="00971AE0"/>
    <w:rsid w:val="00971BA0"/>
    <w:rsid w:val="00971D62"/>
    <w:rsid w:val="00971F87"/>
    <w:rsid w:val="009720FE"/>
    <w:rsid w:val="00972D86"/>
    <w:rsid w:val="00972EC5"/>
    <w:rsid w:val="009731CC"/>
    <w:rsid w:val="009732AD"/>
    <w:rsid w:val="00973353"/>
    <w:rsid w:val="0097335B"/>
    <w:rsid w:val="00973BA5"/>
    <w:rsid w:val="00973E9E"/>
    <w:rsid w:val="0097413C"/>
    <w:rsid w:val="009742BF"/>
    <w:rsid w:val="009745C1"/>
    <w:rsid w:val="009745C2"/>
    <w:rsid w:val="00974667"/>
    <w:rsid w:val="00974846"/>
    <w:rsid w:val="009748CC"/>
    <w:rsid w:val="00974A60"/>
    <w:rsid w:val="00974BBF"/>
    <w:rsid w:val="009759A7"/>
    <w:rsid w:val="00976498"/>
    <w:rsid w:val="00976640"/>
    <w:rsid w:val="009767FD"/>
    <w:rsid w:val="0097682D"/>
    <w:rsid w:val="00976C65"/>
    <w:rsid w:val="00976E58"/>
    <w:rsid w:val="00977054"/>
    <w:rsid w:val="009774DF"/>
    <w:rsid w:val="009778E1"/>
    <w:rsid w:val="00977A95"/>
    <w:rsid w:val="00977AAF"/>
    <w:rsid w:val="00977DBE"/>
    <w:rsid w:val="00980221"/>
    <w:rsid w:val="0098048C"/>
    <w:rsid w:val="009805E3"/>
    <w:rsid w:val="0098064D"/>
    <w:rsid w:val="00980776"/>
    <w:rsid w:val="009807DB"/>
    <w:rsid w:val="009807F0"/>
    <w:rsid w:val="00980A3C"/>
    <w:rsid w:val="00980B8C"/>
    <w:rsid w:val="00981D08"/>
    <w:rsid w:val="00981E5B"/>
    <w:rsid w:val="00982240"/>
    <w:rsid w:val="00982555"/>
    <w:rsid w:val="009826DF"/>
    <w:rsid w:val="00982F61"/>
    <w:rsid w:val="00983096"/>
    <w:rsid w:val="0098310B"/>
    <w:rsid w:val="00983942"/>
    <w:rsid w:val="00983C6F"/>
    <w:rsid w:val="00983D3D"/>
    <w:rsid w:val="00983E7A"/>
    <w:rsid w:val="00984056"/>
    <w:rsid w:val="00984348"/>
    <w:rsid w:val="009845C6"/>
    <w:rsid w:val="0098470E"/>
    <w:rsid w:val="00984754"/>
    <w:rsid w:val="0098492A"/>
    <w:rsid w:val="00984A87"/>
    <w:rsid w:val="00984D1E"/>
    <w:rsid w:val="00984DF2"/>
    <w:rsid w:val="00984E08"/>
    <w:rsid w:val="00985096"/>
    <w:rsid w:val="009855F5"/>
    <w:rsid w:val="009862F1"/>
    <w:rsid w:val="009864B0"/>
    <w:rsid w:val="00986652"/>
    <w:rsid w:val="009866DD"/>
    <w:rsid w:val="00986A45"/>
    <w:rsid w:val="00986CF8"/>
    <w:rsid w:val="00986DAD"/>
    <w:rsid w:val="00986DC7"/>
    <w:rsid w:val="00987267"/>
    <w:rsid w:val="009872BC"/>
    <w:rsid w:val="00987A01"/>
    <w:rsid w:val="00987E4A"/>
    <w:rsid w:val="00987E87"/>
    <w:rsid w:val="00987F11"/>
    <w:rsid w:val="00987F94"/>
    <w:rsid w:val="00990186"/>
    <w:rsid w:val="009901CC"/>
    <w:rsid w:val="00990A64"/>
    <w:rsid w:val="009912ED"/>
    <w:rsid w:val="00991345"/>
    <w:rsid w:val="00991699"/>
    <w:rsid w:val="00991733"/>
    <w:rsid w:val="00991D58"/>
    <w:rsid w:val="00992539"/>
    <w:rsid w:val="00992570"/>
    <w:rsid w:val="0099263E"/>
    <w:rsid w:val="009926AF"/>
    <w:rsid w:val="00992B24"/>
    <w:rsid w:val="00992EA2"/>
    <w:rsid w:val="0099349E"/>
    <w:rsid w:val="0099369D"/>
    <w:rsid w:val="00993C99"/>
    <w:rsid w:val="00994060"/>
    <w:rsid w:val="00994074"/>
    <w:rsid w:val="0099428E"/>
    <w:rsid w:val="009944DF"/>
    <w:rsid w:val="009948C5"/>
    <w:rsid w:val="009948F3"/>
    <w:rsid w:val="00994CF0"/>
    <w:rsid w:val="009952F7"/>
    <w:rsid w:val="009954A9"/>
    <w:rsid w:val="009956D3"/>
    <w:rsid w:val="0099588C"/>
    <w:rsid w:val="00995F77"/>
    <w:rsid w:val="00996245"/>
    <w:rsid w:val="009965DF"/>
    <w:rsid w:val="0099689D"/>
    <w:rsid w:val="00996BA4"/>
    <w:rsid w:val="00996C0F"/>
    <w:rsid w:val="00996D3F"/>
    <w:rsid w:val="00997B03"/>
    <w:rsid w:val="00997E54"/>
    <w:rsid w:val="009A00AC"/>
    <w:rsid w:val="009A0360"/>
    <w:rsid w:val="009A062D"/>
    <w:rsid w:val="009A0B78"/>
    <w:rsid w:val="009A0D0C"/>
    <w:rsid w:val="009A0DE7"/>
    <w:rsid w:val="009A0DF5"/>
    <w:rsid w:val="009A0E8C"/>
    <w:rsid w:val="009A0F40"/>
    <w:rsid w:val="009A11F5"/>
    <w:rsid w:val="009A12E2"/>
    <w:rsid w:val="009A13E4"/>
    <w:rsid w:val="009A17FE"/>
    <w:rsid w:val="009A1FFF"/>
    <w:rsid w:val="009A21A9"/>
    <w:rsid w:val="009A2300"/>
    <w:rsid w:val="009A297A"/>
    <w:rsid w:val="009A335B"/>
    <w:rsid w:val="009A343D"/>
    <w:rsid w:val="009A3671"/>
    <w:rsid w:val="009A39E1"/>
    <w:rsid w:val="009A42F5"/>
    <w:rsid w:val="009A4374"/>
    <w:rsid w:val="009A4793"/>
    <w:rsid w:val="009A48E8"/>
    <w:rsid w:val="009A4E3D"/>
    <w:rsid w:val="009A4F1B"/>
    <w:rsid w:val="009A52C2"/>
    <w:rsid w:val="009A52FC"/>
    <w:rsid w:val="009A571C"/>
    <w:rsid w:val="009A6565"/>
    <w:rsid w:val="009A6908"/>
    <w:rsid w:val="009A6C12"/>
    <w:rsid w:val="009A70C9"/>
    <w:rsid w:val="009A7C65"/>
    <w:rsid w:val="009A7F2F"/>
    <w:rsid w:val="009B0090"/>
    <w:rsid w:val="009B0613"/>
    <w:rsid w:val="009B0887"/>
    <w:rsid w:val="009B0D3F"/>
    <w:rsid w:val="009B0DC1"/>
    <w:rsid w:val="009B127C"/>
    <w:rsid w:val="009B1308"/>
    <w:rsid w:val="009B164D"/>
    <w:rsid w:val="009B16AC"/>
    <w:rsid w:val="009B1BCA"/>
    <w:rsid w:val="009B1DF3"/>
    <w:rsid w:val="009B20B7"/>
    <w:rsid w:val="009B2131"/>
    <w:rsid w:val="009B231F"/>
    <w:rsid w:val="009B2DDD"/>
    <w:rsid w:val="009B3065"/>
    <w:rsid w:val="009B324A"/>
    <w:rsid w:val="009B32C1"/>
    <w:rsid w:val="009B3607"/>
    <w:rsid w:val="009B3A81"/>
    <w:rsid w:val="009B3C3E"/>
    <w:rsid w:val="009B3C8B"/>
    <w:rsid w:val="009B3FF3"/>
    <w:rsid w:val="009B40F9"/>
    <w:rsid w:val="009B44DD"/>
    <w:rsid w:val="009B4F10"/>
    <w:rsid w:val="009B563E"/>
    <w:rsid w:val="009B5B26"/>
    <w:rsid w:val="009B5C73"/>
    <w:rsid w:val="009B5D44"/>
    <w:rsid w:val="009B5FBC"/>
    <w:rsid w:val="009B6253"/>
    <w:rsid w:val="009B6257"/>
    <w:rsid w:val="009B6263"/>
    <w:rsid w:val="009B63FE"/>
    <w:rsid w:val="009B64A0"/>
    <w:rsid w:val="009B6530"/>
    <w:rsid w:val="009B6884"/>
    <w:rsid w:val="009B6AFC"/>
    <w:rsid w:val="009B70A5"/>
    <w:rsid w:val="009B718A"/>
    <w:rsid w:val="009B7356"/>
    <w:rsid w:val="009B73D0"/>
    <w:rsid w:val="009B7B52"/>
    <w:rsid w:val="009C0B25"/>
    <w:rsid w:val="009C0B86"/>
    <w:rsid w:val="009C1477"/>
    <w:rsid w:val="009C1C75"/>
    <w:rsid w:val="009C1E69"/>
    <w:rsid w:val="009C1EFD"/>
    <w:rsid w:val="009C2390"/>
    <w:rsid w:val="009C24F5"/>
    <w:rsid w:val="009C26D3"/>
    <w:rsid w:val="009C2DB3"/>
    <w:rsid w:val="009C2EBA"/>
    <w:rsid w:val="009C322B"/>
    <w:rsid w:val="009C32D5"/>
    <w:rsid w:val="009C3488"/>
    <w:rsid w:val="009C36C6"/>
    <w:rsid w:val="009C3C22"/>
    <w:rsid w:val="009C3CD1"/>
    <w:rsid w:val="009C3F8A"/>
    <w:rsid w:val="009C3FF9"/>
    <w:rsid w:val="009C4210"/>
    <w:rsid w:val="009C49FB"/>
    <w:rsid w:val="009C4A85"/>
    <w:rsid w:val="009C4BDD"/>
    <w:rsid w:val="009C4D13"/>
    <w:rsid w:val="009C50D2"/>
    <w:rsid w:val="009C50FB"/>
    <w:rsid w:val="009C5247"/>
    <w:rsid w:val="009C528E"/>
    <w:rsid w:val="009C5529"/>
    <w:rsid w:val="009C5C0F"/>
    <w:rsid w:val="009C5D38"/>
    <w:rsid w:val="009C5D92"/>
    <w:rsid w:val="009C6471"/>
    <w:rsid w:val="009C649F"/>
    <w:rsid w:val="009C64E1"/>
    <w:rsid w:val="009C67F9"/>
    <w:rsid w:val="009C6C57"/>
    <w:rsid w:val="009C6DCD"/>
    <w:rsid w:val="009C73D1"/>
    <w:rsid w:val="009C7558"/>
    <w:rsid w:val="009C78C1"/>
    <w:rsid w:val="009C79CA"/>
    <w:rsid w:val="009C7A35"/>
    <w:rsid w:val="009C7D60"/>
    <w:rsid w:val="009C7EB8"/>
    <w:rsid w:val="009C7FEC"/>
    <w:rsid w:val="009D000B"/>
    <w:rsid w:val="009D04B5"/>
    <w:rsid w:val="009D04C2"/>
    <w:rsid w:val="009D081D"/>
    <w:rsid w:val="009D0872"/>
    <w:rsid w:val="009D09EA"/>
    <w:rsid w:val="009D0AB5"/>
    <w:rsid w:val="009D0C22"/>
    <w:rsid w:val="009D0C37"/>
    <w:rsid w:val="009D11C2"/>
    <w:rsid w:val="009D1416"/>
    <w:rsid w:val="009D2085"/>
    <w:rsid w:val="009D234A"/>
    <w:rsid w:val="009D249E"/>
    <w:rsid w:val="009D26F1"/>
    <w:rsid w:val="009D28D0"/>
    <w:rsid w:val="009D2989"/>
    <w:rsid w:val="009D29C4"/>
    <w:rsid w:val="009D3079"/>
    <w:rsid w:val="009D3822"/>
    <w:rsid w:val="009D3A8B"/>
    <w:rsid w:val="009D3AE5"/>
    <w:rsid w:val="009D3E59"/>
    <w:rsid w:val="009D3E9B"/>
    <w:rsid w:val="009D3F16"/>
    <w:rsid w:val="009D40B1"/>
    <w:rsid w:val="009D4428"/>
    <w:rsid w:val="009D460E"/>
    <w:rsid w:val="009D479F"/>
    <w:rsid w:val="009D49C8"/>
    <w:rsid w:val="009D533F"/>
    <w:rsid w:val="009D5421"/>
    <w:rsid w:val="009D5601"/>
    <w:rsid w:val="009D56BE"/>
    <w:rsid w:val="009D5B25"/>
    <w:rsid w:val="009D5D3B"/>
    <w:rsid w:val="009D63EB"/>
    <w:rsid w:val="009D640E"/>
    <w:rsid w:val="009D6623"/>
    <w:rsid w:val="009D68E3"/>
    <w:rsid w:val="009D6992"/>
    <w:rsid w:val="009D6A57"/>
    <w:rsid w:val="009D6EB8"/>
    <w:rsid w:val="009D7008"/>
    <w:rsid w:val="009D71C5"/>
    <w:rsid w:val="009D721B"/>
    <w:rsid w:val="009D7982"/>
    <w:rsid w:val="009D7F13"/>
    <w:rsid w:val="009D7F77"/>
    <w:rsid w:val="009E02B1"/>
    <w:rsid w:val="009E076F"/>
    <w:rsid w:val="009E0B2A"/>
    <w:rsid w:val="009E0B5B"/>
    <w:rsid w:val="009E0F4E"/>
    <w:rsid w:val="009E0F95"/>
    <w:rsid w:val="009E0FFB"/>
    <w:rsid w:val="009E1128"/>
    <w:rsid w:val="009E12FF"/>
    <w:rsid w:val="009E1302"/>
    <w:rsid w:val="009E1356"/>
    <w:rsid w:val="009E14E2"/>
    <w:rsid w:val="009E185C"/>
    <w:rsid w:val="009E1B49"/>
    <w:rsid w:val="009E1B83"/>
    <w:rsid w:val="009E1CC3"/>
    <w:rsid w:val="009E20B9"/>
    <w:rsid w:val="009E2162"/>
    <w:rsid w:val="009E246E"/>
    <w:rsid w:val="009E25C7"/>
    <w:rsid w:val="009E2774"/>
    <w:rsid w:val="009E27DE"/>
    <w:rsid w:val="009E27E4"/>
    <w:rsid w:val="009E2BEF"/>
    <w:rsid w:val="009E3320"/>
    <w:rsid w:val="009E3330"/>
    <w:rsid w:val="009E383C"/>
    <w:rsid w:val="009E3FEA"/>
    <w:rsid w:val="009E4BE6"/>
    <w:rsid w:val="009E4C4A"/>
    <w:rsid w:val="009E4DF7"/>
    <w:rsid w:val="009E54C1"/>
    <w:rsid w:val="009E559C"/>
    <w:rsid w:val="009E5733"/>
    <w:rsid w:val="009E57FA"/>
    <w:rsid w:val="009E5A14"/>
    <w:rsid w:val="009E5E0E"/>
    <w:rsid w:val="009E6263"/>
    <w:rsid w:val="009E64A1"/>
    <w:rsid w:val="009E6729"/>
    <w:rsid w:val="009E6B62"/>
    <w:rsid w:val="009E6BC9"/>
    <w:rsid w:val="009E6F17"/>
    <w:rsid w:val="009E7330"/>
    <w:rsid w:val="009E7516"/>
    <w:rsid w:val="009E757D"/>
    <w:rsid w:val="009E7A28"/>
    <w:rsid w:val="009E7A50"/>
    <w:rsid w:val="009E7C6C"/>
    <w:rsid w:val="009E7FBD"/>
    <w:rsid w:val="009F0157"/>
    <w:rsid w:val="009F0184"/>
    <w:rsid w:val="009F0332"/>
    <w:rsid w:val="009F0369"/>
    <w:rsid w:val="009F0695"/>
    <w:rsid w:val="009F072B"/>
    <w:rsid w:val="009F0A50"/>
    <w:rsid w:val="009F0AE2"/>
    <w:rsid w:val="009F0BEE"/>
    <w:rsid w:val="009F0EB8"/>
    <w:rsid w:val="009F0F91"/>
    <w:rsid w:val="009F102B"/>
    <w:rsid w:val="009F1310"/>
    <w:rsid w:val="009F1406"/>
    <w:rsid w:val="009F160E"/>
    <w:rsid w:val="009F1870"/>
    <w:rsid w:val="009F1F01"/>
    <w:rsid w:val="009F236A"/>
    <w:rsid w:val="009F250F"/>
    <w:rsid w:val="009F26BD"/>
    <w:rsid w:val="009F28C7"/>
    <w:rsid w:val="009F2A2C"/>
    <w:rsid w:val="009F2E40"/>
    <w:rsid w:val="009F3274"/>
    <w:rsid w:val="009F3839"/>
    <w:rsid w:val="009F3A3F"/>
    <w:rsid w:val="009F3BA1"/>
    <w:rsid w:val="009F3C39"/>
    <w:rsid w:val="009F408D"/>
    <w:rsid w:val="009F449E"/>
    <w:rsid w:val="009F44E9"/>
    <w:rsid w:val="009F4685"/>
    <w:rsid w:val="009F48CC"/>
    <w:rsid w:val="009F49B0"/>
    <w:rsid w:val="009F4AE8"/>
    <w:rsid w:val="009F4C07"/>
    <w:rsid w:val="009F4FA6"/>
    <w:rsid w:val="009F5042"/>
    <w:rsid w:val="009F537B"/>
    <w:rsid w:val="009F543B"/>
    <w:rsid w:val="009F5715"/>
    <w:rsid w:val="009F5CEF"/>
    <w:rsid w:val="009F5CF3"/>
    <w:rsid w:val="009F6486"/>
    <w:rsid w:val="009F6521"/>
    <w:rsid w:val="009F676B"/>
    <w:rsid w:val="009F68BA"/>
    <w:rsid w:val="009F68F0"/>
    <w:rsid w:val="009F6992"/>
    <w:rsid w:val="009F6A4D"/>
    <w:rsid w:val="009F6BE6"/>
    <w:rsid w:val="009F6C02"/>
    <w:rsid w:val="009F6D3E"/>
    <w:rsid w:val="009F6F00"/>
    <w:rsid w:val="009F6F82"/>
    <w:rsid w:val="009F6FF5"/>
    <w:rsid w:val="009F71A3"/>
    <w:rsid w:val="009F71C8"/>
    <w:rsid w:val="009F72F5"/>
    <w:rsid w:val="009F76FF"/>
    <w:rsid w:val="009F7BDC"/>
    <w:rsid w:val="009F7BEA"/>
    <w:rsid w:val="009F7D93"/>
    <w:rsid w:val="009F7FAF"/>
    <w:rsid w:val="00A0018F"/>
    <w:rsid w:val="00A0023D"/>
    <w:rsid w:val="00A00648"/>
    <w:rsid w:val="00A00786"/>
    <w:rsid w:val="00A0085C"/>
    <w:rsid w:val="00A00F0F"/>
    <w:rsid w:val="00A015DE"/>
    <w:rsid w:val="00A02051"/>
    <w:rsid w:val="00A022DA"/>
    <w:rsid w:val="00A0254D"/>
    <w:rsid w:val="00A025E2"/>
    <w:rsid w:val="00A02834"/>
    <w:rsid w:val="00A02842"/>
    <w:rsid w:val="00A02850"/>
    <w:rsid w:val="00A02A09"/>
    <w:rsid w:val="00A02A0D"/>
    <w:rsid w:val="00A02A27"/>
    <w:rsid w:val="00A02B1A"/>
    <w:rsid w:val="00A02C67"/>
    <w:rsid w:val="00A02C92"/>
    <w:rsid w:val="00A02CA7"/>
    <w:rsid w:val="00A033EC"/>
    <w:rsid w:val="00A03511"/>
    <w:rsid w:val="00A03935"/>
    <w:rsid w:val="00A03A1F"/>
    <w:rsid w:val="00A03A25"/>
    <w:rsid w:val="00A03D5C"/>
    <w:rsid w:val="00A0426E"/>
    <w:rsid w:val="00A0436A"/>
    <w:rsid w:val="00A0489E"/>
    <w:rsid w:val="00A04F66"/>
    <w:rsid w:val="00A056E8"/>
    <w:rsid w:val="00A05803"/>
    <w:rsid w:val="00A05962"/>
    <w:rsid w:val="00A05AFB"/>
    <w:rsid w:val="00A05E3C"/>
    <w:rsid w:val="00A05E61"/>
    <w:rsid w:val="00A05F0D"/>
    <w:rsid w:val="00A05F87"/>
    <w:rsid w:val="00A06520"/>
    <w:rsid w:val="00A06AE5"/>
    <w:rsid w:val="00A06AE8"/>
    <w:rsid w:val="00A06BDB"/>
    <w:rsid w:val="00A07014"/>
    <w:rsid w:val="00A072FC"/>
    <w:rsid w:val="00A074A1"/>
    <w:rsid w:val="00A0771B"/>
    <w:rsid w:val="00A078F1"/>
    <w:rsid w:val="00A07ACD"/>
    <w:rsid w:val="00A07B2B"/>
    <w:rsid w:val="00A1017A"/>
    <w:rsid w:val="00A102B2"/>
    <w:rsid w:val="00A10628"/>
    <w:rsid w:val="00A106AD"/>
    <w:rsid w:val="00A108FE"/>
    <w:rsid w:val="00A10C47"/>
    <w:rsid w:val="00A10CF1"/>
    <w:rsid w:val="00A10E06"/>
    <w:rsid w:val="00A10E5A"/>
    <w:rsid w:val="00A110E8"/>
    <w:rsid w:val="00A11277"/>
    <w:rsid w:val="00A118E4"/>
    <w:rsid w:val="00A1214F"/>
    <w:rsid w:val="00A12331"/>
    <w:rsid w:val="00A12647"/>
    <w:rsid w:val="00A12713"/>
    <w:rsid w:val="00A1288E"/>
    <w:rsid w:val="00A12A25"/>
    <w:rsid w:val="00A12BBC"/>
    <w:rsid w:val="00A12BCC"/>
    <w:rsid w:val="00A12C5D"/>
    <w:rsid w:val="00A12EDB"/>
    <w:rsid w:val="00A1358C"/>
    <w:rsid w:val="00A13D80"/>
    <w:rsid w:val="00A1433F"/>
    <w:rsid w:val="00A143CF"/>
    <w:rsid w:val="00A1458F"/>
    <w:rsid w:val="00A14839"/>
    <w:rsid w:val="00A1493D"/>
    <w:rsid w:val="00A14B98"/>
    <w:rsid w:val="00A14C61"/>
    <w:rsid w:val="00A1502F"/>
    <w:rsid w:val="00A15380"/>
    <w:rsid w:val="00A15549"/>
    <w:rsid w:val="00A156B8"/>
    <w:rsid w:val="00A15752"/>
    <w:rsid w:val="00A158C6"/>
    <w:rsid w:val="00A158DC"/>
    <w:rsid w:val="00A15A91"/>
    <w:rsid w:val="00A15B5B"/>
    <w:rsid w:val="00A15C38"/>
    <w:rsid w:val="00A16279"/>
    <w:rsid w:val="00A16411"/>
    <w:rsid w:val="00A1653D"/>
    <w:rsid w:val="00A166D6"/>
    <w:rsid w:val="00A16919"/>
    <w:rsid w:val="00A16B9D"/>
    <w:rsid w:val="00A1787B"/>
    <w:rsid w:val="00A17E6E"/>
    <w:rsid w:val="00A207F0"/>
    <w:rsid w:val="00A20BB2"/>
    <w:rsid w:val="00A20FC6"/>
    <w:rsid w:val="00A2145E"/>
    <w:rsid w:val="00A217B0"/>
    <w:rsid w:val="00A21826"/>
    <w:rsid w:val="00A21AF7"/>
    <w:rsid w:val="00A21C53"/>
    <w:rsid w:val="00A21C77"/>
    <w:rsid w:val="00A21DCB"/>
    <w:rsid w:val="00A21E32"/>
    <w:rsid w:val="00A22143"/>
    <w:rsid w:val="00A221C6"/>
    <w:rsid w:val="00A222E5"/>
    <w:rsid w:val="00A22334"/>
    <w:rsid w:val="00A22534"/>
    <w:rsid w:val="00A2263C"/>
    <w:rsid w:val="00A2266E"/>
    <w:rsid w:val="00A22686"/>
    <w:rsid w:val="00A22A5B"/>
    <w:rsid w:val="00A22C75"/>
    <w:rsid w:val="00A2306F"/>
    <w:rsid w:val="00A23089"/>
    <w:rsid w:val="00A2331E"/>
    <w:rsid w:val="00A234FA"/>
    <w:rsid w:val="00A2386B"/>
    <w:rsid w:val="00A23A67"/>
    <w:rsid w:val="00A23D2B"/>
    <w:rsid w:val="00A23DB6"/>
    <w:rsid w:val="00A23E34"/>
    <w:rsid w:val="00A240B7"/>
    <w:rsid w:val="00A24DAC"/>
    <w:rsid w:val="00A24DBD"/>
    <w:rsid w:val="00A24E90"/>
    <w:rsid w:val="00A25199"/>
    <w:rsid w:val="00A251C7"/>
    <w:rsid w:val="00A2536D"/>
    <w:rsid w:val="00A25527"/>
    <w:rsid w:val="00A25A69"/>
    <w:rsid w:val="00A25B32"/>
    <w:rsid w:val="00A25EE0"/>
    <w:rsid w:val="00A25F2B"/>
    <w:rsid w:val="00A26010"/>
    <w:rsid w:val="00A260BC"/>
    <w:rsid w:val="00A261E9"/>
    <w:rsid w:val="00A26298"/>
    <w:rsid w:val="00A26745"/>
    <w:rsid w:val="00A2682A"/>
    <w:rsid w:val="00A2695F"/>
    <w:rsid w:val="00A26A6E"/>
    <w:rsid w:val="00A26B67"/>
    <w:rsid w:val="00A27541"/>
    <w:rsid w:val="00A27D97"/>
    <w:rsid w:val="00A27EF6"/>
    <w:rsid w:val="00A27F4A"/>
    <w:rsid w:val="00A3025A"/>
    <w:rsid w:val="00A302A6"/>
    <w:rsid w:val="00A30305"/>
    <w:rsid w:val="00A30769"/>
    <w:rsid w:val="00A30955"/>
    <w:rsid w:val="00A3118E"/>
    <w:rsid w:val="00A31689"/>
    <w:rsid w:val="00A31825"/>
    <w:rsid w:val="00A318F9"/>
    <w:rsid w:val="00A31A73"/>
    <w:rsid w:val="00A327A0"/>
    <w:rsid w:val="00A328D5"/>
    <w:rsid w:val="00A32B2D"/>
    <w:rsid w:val="00A32F77"/>
    <w:rsid w:val="00A3309C"/>
    <w:rsid w:val="00A330CB"/>
    <w:rsid w:val="00A330D2"/>
    <w:rsid w:val="00A3332E"/>
    <w:rsid w:val="00A3333A"/>
    <w:rsid w:val="00A33AD2"/>
    <w:rsid w:val="00A33FAA"/>
    <w:rsid w:val="00A3420D"/>
    <w:rsid w:val="00A34917"/>
    <w:rsid w:val="00A34C39"/>
    <w:rsid w:val="00A34C7B"/>
    <w:rsid w:val="00A34CE0"/>
    <w:rsid w:val="00A34FFB"/>
    <w:rsid w:val="00A350A8"/>
    <w:rsid w:val="00A352EF"/>
    <w:rsid w:val="00A354EA"/>
    <w:rsid w:val="00A35697"/>
    <w:rsid w:val="00A35822"/>
    <w:rsid w:val="00A364DA"/>
    <w:rsid w:val="00A3653D"/>
    <w:rsid w:val="00A3654C"/>
    <w:rsid w:val="00A368F9"/>
    <w:rsid w:val="00A36BA9"/>
    <w:rsid w:val="00A36C45"/>
    <w:rsid w:val="00A36D62"/>
    <w:rsid w:val="00A371A0"/>
    <w:rsid w:val="00A371A2"/>
    <w:rsid w:val="00A3731B"/>
    <w:rsid w:val="00A375C9"/>
    <w:rsid w:val="00A3768B"/>
    <w:rsid w:val="00A3768C"/>
    <w:rsid w:val="00A3794A"/>
    <w:rsid w:val="00A37C69"/>
    <w:rsid w:val="00A37CA6"/>
    <w:rsid w:val="00A37ED5"/>
    <w:rsid w:val="00A40234"/>
    <w:rsid w:val="00A40389"/>
    <w:rsid w:val="00A4038C"/>
    <w:rsid w:val="00A40719"/>
    <w:rsid w:val="00A40FCD"/>
    <w:rsid w:val="00A415D3"/>
    <w:rsid w:val="00A4181D"/>
    <w:rsid w:val="00A41A7B"/>
    <w:rsid w:val="00A41C23"/>
    <w:rsid w:val="00A41C33"/>
    <w:rsid w:val="00A422D2"/>
    <w:rsid w:val="00A4273D"/>
    <w:rsid w:val="00A428A0"/>
    <w:rsid w:val="00A428D0"/>
    <w:rsid w:val="00A4296E"/>
    <w:rsid w:val="00A42BE8"/>
    <w:rsid w:val="00A42F57"/>
    <w:rsid w:val="00A431DB"/>
    <w:rsid w:val="00A43262"/>
    <w:rsid w:val="00A4352B"/>
    <w:rsid w:val="00A437C1"/>
    <w:rsid w:val="00A43E24"/>
    <w:rsid w:val="00A43FEC"/>
    <w:rsid w:val="00A4400B"/>
    <w:rsid w:val="00A44016"/>
    <w:rsid w:val="00A44214"/>
    <w:rsid w:val="00A445C9"/>
    <w:rsid w:val="00A446C2"/>
    <w:rsid w:val="00A4490C"/>
    <w:rsid w:val="00A45550"/>
    <w:rsid w:val="00A4589D"/>
    <w:rsid w:val="00A458DB"/>
    <w:rsid w:val="00A45D05"/>
    <w:rsid w:val="00A465CC"/>
    <w:rsid w:val="00A4669D"/>
    <w:rsid w:val="00A467BD"/>
    <w:rsid w:val="00A46FB9"/>
    <w:rsid w:val="00A47146"/>
    <w:rsid w:val="00A473C7"/>
    <w:rsid w:val="00A47654"/>
    <w:rsid w:val="00A478BA"/>
    <w:rsid w:val="00A4796D"/>
    <w:rsid w:val="00A47CB5"/>
    <w:rsid w:val="00A47D42"/>
    <w:rsid w:val="00A47DF8"/>
    <w:rsid w:val="00A47E2B"/>
    <w:rsid w:val="00A5003C"/>
    <w:rsid w:val="00A500F7"/>
    <w:rsid w:val="00A5079E"/>
    <w:rsid w:val="00A50868"/>
    <w:rsid w:val="00A50A73"/>
    <w:rsid w:val="00A50C77"/>
    <w:rsid w:val="00A50CEB"/>
    <w:rsid w:val="00A5153F"/>
    <w:rsid w:val="00A51C4D"/>
    <w:rsid w:val="00A51EC2"/>
    <w:rsid w:val="00A51F8D"/>
    <w:rsid w:val="00A523CE"/>
    <w:rsid w:val="00A5253B"/>
    <w:rsid w:val="00A52733"/>
    <w:rsid w:val="00A5281D"/>
    <w:rsid w:val="00A52A90"/>
    <w:rsid w:val="00A52C0E"/>
    <w:rsid w:val="00A52F9F"/>
    <w:rsid w:val="00A53253"/>
    <w:rsid w:val="00A5372D"/>
    <w:rsid w:val="00A5378B"/>
    <w:rsid w:val="00A5399B"/>
    <w:rsid w:val="00A53A7B"/>
    <w:rsid w:val="00A53DD4"/>
    <w:rsid w:val="00A53E34"/>
    <w:rsid w:val="00A53EDF"/>
    <w:rsid w:val="00A53F7E"/>
    <w:rsid w:val="00A53FF2"/>
    <w:rsid w:val="00A54186"/>
    <w:rsid w:val="00A54871"/>
    <w:rsid w:val="00A55005"/>
    <w:rsid w:val="00A552E2"/>
    <w:rsid w:val="00A55446"/>
    <w:rsid w:val="00A5578D"/>
    <w:rsid w:val="00A55839"/>
    <w:rsid w:val="00A5590D"/>
    <w:rsid w:val="00A55964"/>
    <w:rsid w:val="00A55B8D"/>
    <w:rsid w:val="00A560C4"/>
    <w:rsid w:val="00A5611C"/>
    <w:rsid w:val="00A56184"/>
    <w:rsid w:val="00A562A5"/>
    <w:rsid w:val="00A562DE"/>
    <w:rsid w:val="00A563BF"/>
    <w:rsid w:val="00A563D5"/>
    <w:rsid w:val="00A5651A"/>
    <w:rsid w:val="00A567A1"/>
    <w:rsid w:val="00A56981"/>
    <w:rsid w:val="00A56B86"/>
    <w:rsid w:val="00A56CA8"/>
    <w:rsid w:val="00A56D19"/>
    <w:rsid w:val="00A57324"/>
    <w:rsid w:val="00A57450"/>
    <w:rsid w:val="00A577CF"/>
    <w:rsid w:val="00A57A0C"/>
    <w:rsid w:val="00A57F7A"/>
    <w:rsid w:val="00A6045C"/>
    <w:rsid w:val="00A604EC"/>
    <w:rsid w:val="00A6065A"/>
    <w:rsid w:val="00A60714"/>
    <w:rsid w:val="00A6073C"/>
    <w:rsid w:val="00A60874"/>
    <w:rsid w:val="00A60900"/>
    <w:rsid w:val="00A60973"/>
    <w:rsid w:val="00A60A51"/>
    <w:rsid w:val="00A60C38"/>
    <w:rsid w:val="00A60D9C"/>
    <w:rsid w:val="00A60EA4"/>
    <w:rsid w:val="00A61585"/>
    <w:rsid w:val="00A61604"/>
    <w:rsid w:val="00A6161E"/>
    <w:rsid w:val="00A61629"/>
    <w:rsid w:val="00A617D5"/>
    <w:rsid w:val="00A61819"/>
    <w:rsid w:val="00A61F3E"/>
    <w:rsid w:val="00A62116"/>
    <w:rsid w:val="00A624C9"/>
    <w:rsid w:val="00A62DFB"/>
    <w:rsid w:val="00A62EB7"/>
    <w:rsid w:val="00A630CE"/>
    <w:rsid w:val="00A633FA"/>
    <w:rsid w:val="00A6347C"/>
    <w:rsid w:val="00A6367D"/>
    <w:rsid w:val="00A636FB"/>
    <w:rsid w:val="00A638B7"/>
    <w:rsid w:val="00A638BF"/>
    <w:rsid w:val="00A63BB8"/>
    <w:rsid w:val="00A63C77"/>
    <w:rsid w:val="00A64332"/>
    <w:rsid w:val="00A64659"/>
    <w:rsid w:val="00A6465D"/>
    <w:rsid w:val="00A648BC"/>
    <w:rsid w:val="00A64932"/>
    <w:rsid w:val="00A65183"/>
    <w:rsid w:val="00A6527F"/>
    <w:rsid w:val="00A65507"/>
    <w:rsid w:val="00A6656C"/>
    <w:rsid w:val="00A665DE"/>
    <w:rsid w:val="00A66A71"/>
    <w:rsid w:val="00A66D3C"/>
    <w:rsid w:val="00A66DB2"/>
    <w:rsid w:val="00A67102"/>
    <w:rsid w:val="00A67486"/>
    <w:rsid w:val="00A677EE"/>
    <w:rsid w:val="00A67B58"/>
    <w:rsid w:val="00A67E07"/>
    <w:rsid w:val="00A67E8B"/>
    <w:rsid w:val="00A701E7"/>
    <w:rsid w:val="00A705BD"/>
    <w:rsid w:val="00A70685"/>
    <w:rsid w:val="00A7080C"/>
    <w:rsid w:val="00A70954"/>
    <w:rsid w:val="00A70D22"/>
    <w:rsid w:val="00A70E73"/>
    <w:rsid w:val="00A71340"/>
    <w:rsid w:val="00A71601"/>
    <w:rsid w:val="00A7181C"/>
    <w:rsid w:val="00A71E99"/>
    <w:rsid w:val="00A71F58"/>
    <w:rsid w:val="00A720AA"/>
    <w:rsid w:val="00A720F2"/>
    <w:rsid w:val="00A7226F"/>
    <w:rsid w:val="00A723D4"/>
    <w:rsid w:val="00A724EE"/>
    <w:rsid w:val="00A72747"/>
    <w:rsid w:val="00A7298A"/>
    <w:rsid w:val="00A72ACA"/>
    <w:rsid w:val="00A72BDD"/>
    <w:rsid w:val="00A72CDC"/>
    <w:rsid w:val="00A72CE0"/>
    <w:rsid w:val="00A72F92"/>
    <w:rsid w:val="00A73E96"/>
    <w:rsid w:val="00A74340"/>
    <w:rsid w:val="00A74647"/>
    <w:rsid w:val="00A746D6"/>
    <w:rsid w:val="00A747EB"/>
    <w:rsid w:val="00A74C6C"/>
    <w:rsid w:val="00A75135"/>
    <w:rsid w:val="00A75209"/>
    <w:rsid w:val="00A75295"/>
    <w:rsid w:val="00A75599"/>
    <w:rsid w:val="00A755B4"/>
    <w:rsid w:val="00A75B87"/>
    <w:rsid w:val="00A75F6A"/>
    <w:rsid w:val="00A76089"/>
    <w:rsid w:val="00A7635F"/>
    <w:rsid w:val="00A7652D"/>
    <w:rsid w:val="00A7655D"/>
    <w:rsid w:val="00A767D9"/>
    <w:rsid w:val="00A7691B"/>
    <w:rsid w:val="00A76D0C"/>
    <w:rsid w:val="00A76F10"/>
    <w:rsid w:val="00A7770C"/>
    <w:rsid w:val="00A777A7"/>
    <w:rsid w:val="00A778C0"/>
    <w:rsid w:val="00A77AA5"/>
    <w:rsid w:val="00A77BA4"/>
    <w:rsid w:val="00A77CBB"/>
    <w:rsid w:val="00A77F36"/>
    <w:rsid w:val="00A80180"/>
    <w:rsid w:val="00A80A7F"/>
    <w:rsid w:val="00A80B85"/>
    <w:rsid w:val="00A80C00"/>
    <w:rsid w:val="00A80FFA"/>
    <w:rsid w:val="00A81059"/>
    <w:rsid w:val="00A812A5"/>
    <w:rsid w:val="00A814D4"/>
    <w:rsid w:val="00A818A7"/>
    <w:rsid w:val="00A81A93"/>
    <w:rsid w:val="00A81E3A"/>
    <w:rsid w:val="00A81E7C"/>
    <w:rsid w:val="00A81E82"/>
    <w:rsid w:val="00A81EF8"/>
    <w:rsid w:val="00A82A44"/>
    <w:rsid w:val="00A82C94"/>
    <w:rsid w:val="00A82CF2"/>
    <w:rsid w:val="00A82D49"/>
    <w:rsid w:val="00A82D86"/>
    <w:rsid w:val="00A82E69"/>
    <w:rsid w:val="00A82F63"/>
    <w:rsid w:val="00A83268"/>
    <w:rsid w:val="00A83AE0"/>
    <w:rsid w:val="00A83BC0"/>
    <w:rsid w:val="00A84148"/>
    <w:rsid w:val="00A841F1"/>
    <w:rsid w:val="00A84989"/>
    <w:rsid w:val="00A84B54"/>
    <w:rsid w:val="00A84C02"/>
    <w:rsid w:val="00A84E76"/>
    <w:rsid w:val="00A84F66"/>
    <w:rsid w:val="00A8500E"/>
    <w:rsid w:val="00A85188"/>
    <w:rsid w:val="00A85458"/>
    <w:rsid w:val="00A8564A"/>
    <w:rsid w:val="00A856D0"/>
    <w:rsid w:val="00A858B3"/>
    <w:rsid w:val="00A85A36"/>
    <w:rsid w:val="00A85BDF"/>
    <w:rsid w:val="00A85FA6"/>
    <w:rsid w:val="00A860F0"/>
    <w:rsid w:val="00A86253"/>
    <w:rsid w:val="00A86C49"/>
    <w:rsid w:val="00A870CE"/>
    <w:rsid w:val="00A871A0"/>
    <w:rsid w:val="00A87563"/>
    <w:rsid w:val="00A8765B"/>
    <w:rsid w:val="00A8773E"/>
    <w:rsid w:val="00A87889"/>
    <w:rsid w:val="00A87A53"/>
    <w:rsid w:val="00A87DB5"/>
    <w:rsid w:val="00A90015"/>
    <w:rsid w:val="00A903AC"/>
    <w:rsid w:val="00A9040E"/>
    <w:rsid w:val="00A905CB"/>
    <w:rsid w:val="00A906D6"/>
    <w:rsid w:val="00A909D0"/>
    <w:rsid w:val="00A90A04"/>
    <w:rsid w:val="00A90C3E"/>
    <w:rsid w:val="00A910EE"/>
    <w:rsid w:val="00A912C2"/>
    <w:rsid w:val="00A91312"/>
    <w:rsid w:val="00A91392"/>
    <w:rsid w:val="00A91FF8"/>
    <w:rsid w:val="00A92431"/>
    <w:rsid w:val="00A92500"/>
    <w:rsid w:val="00A9284B"/>
    <w:rsid w:val="00A929EE"/>
    <w:rsid w:val="00A935E5"/>
    <w:rsid w:val="00A93BC4"/>
    <w:rsid w:val="00A93F3A"/>
    <w:rsid w:val="00A93F3E"/>
    <w:rsid w:val="00A93FB0"/>
    <w:rsid w:val="00A94112"/>
    <w:rsid w:val="00A9432D"/>
    <w:rsid w:val="00A944FA"/>
    <w:rsid w:val="00A947EB"/>
    <w:rsid w:val="00A948CD"/>
    <w:rsid w:val="00A94D06"/>
    <w:rsid w:val="00A951E9"/>
    <w:rsid w:val="00A9536C"/>
    <w:rsid w:val="00A954C5"/>
    <w:rsid w:val="00A9563B"/>
    <w:rsid w:val="00A9567B"/>
    <w:rsid w:val="00A95944"/>
    <w:rsid w:val="00A95C90"/>
    <w:rsid w:val="00A95EAC"/>
    <w:rsid w:val="00A95F2C"/>
    <w:rsid w:val="00A96259"/>
    <w:rsid w:val="00A964F2"/>
    <w:rsid w:val="00A9654D"/>
    <w:rsid w:val="00A96776"/>
    <w:rsid w:val="00A968F7"/>
    <w:rsid w:val="00A96D82"/>
    <w:rsid w:val="00A97121"/>
    <w:rsid w:val="00A971E5"/>
    <w:rsid w:val="00A9727B"/>
    <w:rsid w:val="00A976D3"/>
    <w:rsid w:val="00A97C16"/>
    <w:rsid w:val="00AA005C"/>
    <w:rsid w:val="00AA0088"/>
    <w:rsid w:val="00AA0428"/>
    <w:rsid w:val="00AA0785"/>
    <w:rsid w:val="00AA09AA"/>
    <w:rsid w:val="00AA0A0F"/>
    <w:rsid w:val="00AA0FE9"/>
    <w:rsid w:val="00AA1150"/>
    <w:rsid w:val="00AA1235"/>
    <w:rsid w:val="00AA1B4E"/>
    <w:rsid w:val="00AA1CEF"/>
    <w:rsid w:val="00AA1F7E"/>
    <w:rsid w:val="00AA1F97"/>
    <w:rsid w:val="00AA1FC7"/>
    <w:rsid w:val="00AA1FD1"/>
    <w:rsid w:val="00AA21A3"/>
    <w:rsid w:val="00AA23D8"/>
    <w:rsid w:val="00AA24BC"/>
    <w:rsid w:val="00AA25BD"/>
    <w:rsid w:val="00AA25EE"/>
    <w:rsid w:val="00AA2A65"/>
    <w:rsid w:val="00AA2B05"/>
    <w:rsid w:val="00AA2CA3"/>
    <w:rsid w:val="00AA2DF0"/>
    <w:rsid w:val="00AA2E1E"/>
    <w:rsid w:val="00AA30BE"/>
    <w:rsid w:val="00AA3147"/>
    <w:rsid w:val="00AA378F"/>
    <w:rsid w:val="00AA3909"/>
    <w:rsid w:val="00AA39D6"/>
    <w:rsid w:val="00AA3A19"/>
    <w:rsid w:val="00AA3A32"/>
    <w:rsid w:val="00AA3BBF"/>
    <w:rsid w:val="00AA3FC3"/>
    <w:rsid w:val="00AA40F8"/>
    <w:rsid w:val="00AA472F"/>
    <w:rsid w:val="00AA493D"/>
    <w:rsid w:val="00AA4D11"/>
    <w:rsid w:val="00AA4FDD"/>
    <w:rsid w:val="00AA514F"/>
    <w:rsid w:val="00AA532B"/>
    <w:rsid w:val="00AA53E5"/>
    <w:rsid w:val="00AA60C8"/>
    <w:rsid w:val="00AA614B"/>
    <w:rsid w:val="00AA61F6"/>
    <w:rsid w:val="00AA622F"/>
    <w:rsid w:val="00AA62A6"/>
    <w:rsid w:val="00AA640C"/>
    <w:rsid w:val="00AA6491"/>
    <w:rsid w:val="00AA6619"/>
    <w:rsid w:val="00AA66BE"/>
    <w:rsid w:val="00AA690F"/>
    <w:rsid w:val="00AA69FA"/>
    <w:rsid w:val="00AA6C7D"/>
    <w:rsid w:val="00AA6D4A"/>
    <w:rsid w:val="00AA6F2C"/>
    <w:rsid w:val="00AA6FA6"/>
    <w:rsid w:val="00AA7412"/>
    <w:rsid w:val="00AA7782"/>
    <w:rsid w:val="00AA7C55"/>
    <w:rsid w:val="00AA7EF0"/>
    <w:rsid w:val="00AB01B6"/>
    <w:rsid w:val="00AB035D"/>
    <w:rsid w:val="00AB07F1"/>
    <w:rsid w:val="00AB086C"/>
    <w:rsid w:val="00AB0A60"/>
    <w:rsid w:val="00AB0CC3"/>
    <w:rsid w:val="00AB0E15"/>
    <w:rsid w:val="00AB1077"/>
    <w:rsid w:val="00AB118E"/>
    <w:rsid w:val="00AB142D"/>
    <w:rsid w:val="00AB143D"/>
    <w:rsid w:val="00AB1459"/>
    <w:rsid w:val="00AB1BA8"/>
    <w:rsid w:val="00AB1F9F"/>
    <w:rsid w:val="00AB2027"/>
    <w:rsid w:val="00AB20A6"/>
    <w:rsid w:val="00AB20E5"/>
    <w:rsid w:val="00AB213E"/>
    <w:rsid w:val="00AB23D7"/>
    <w:rsid w:val="00AB253D"/>
    <w:rsid w:val="00AB25D4"/>
    <w:rsid w:val="00AB2753"/>
    <w:rsid w:val="00AB2AAB"/>
    <w:rsid w:val="00AB2FBE"/>
    <w:rsid w:val="00AB323A"/>
    <w:rsid w:val="00AB32C1"/>
    <w:rsid w:val="00AB38C2"/>
    <w:rsid w:val="00AB400D"/>
    <w:rsid w:val="00AB4015"/>
    <w:rsid w:val="00AB4216"/>
    <w:rsid w:val="00AB4499"/>
    <w:rsid w:val="00AB494B"/>
    <w:rsid w:val="00AB49D8"/>
    <w:rsid w:val="00AB4ACE"/>
    <w:rsid w:val="00AB4D9F"/>
    <w:rsid w:val="00AB519C"/>
    <w:rsid w:val="00AB51B6"/>
    <w:rsid w:val="00AB5341"/>
    <w:rsid w:val="00AB55D6"/>
    <w:rsid w:val="00AB56EC"/>
    <w:rsid w:val="00AB5773"/>
    <w:rsid w:val="00AB5A84"/>
    <w:rsid w:val="00AB5CD4"/>
    <w:rsid w:val="00AB5EBC"/>
    <w:rsid w:val="00AB5ED3"/>
    <w:rsid w:val="00AB5F50"/>
    <w:rsid w:val="00AB5FE4"/>
    <w:rsid w:val="00AB60BB"/>
    <w:rsid w:val="00AB6719"/>
    <w:rsid w:val="00AB7180"/>
    <w:rsid w:val="00AB7302"/>
    <w:rsid w:val="00AB7A27"/>
    <w:rsid w:val="00AC00D4"/>
    <w:rsid w:val="00AC0653"/>
    <w:rsid w:val="00AC06EC"/>
    <w:rsid w:val="00AC0A10"/>
    <w:rsid w:val="00AC0A52"/>
    <w:rsid w:val="00AC0A96"/>
    <w:rsid w:val="00AC121C"/>
    <w:rsid w:val="00AC1329"/>
    <w:rsid w:val="00AC15F1"/>
    <w:rsid w:val="00AC218B"/>
    <w:rsid w:val="00AC2221"/>
    <w:rsid w:val="00AC22A6"/>
    <w:rsid w:val="00AC27CC"/>
    <w:rsid w:val="00AC2DC2"/>
    <w:rsid w:val="00AC2FFC"/>
    <w:rsid w:val="00AC3045"/>
    <w:rsid w:val="00AC30A5"/>
    <w:rsid w:val="00AC3190"/>
    <w:rsid w:val="00AC3353"/>
    <w:rsid w:val="00AC372C"/>
    <w:rsid w:val="00AC379A"/>
    <w:rsid w:val="00AC3E4C"/>
    <w:rsid w:val="00AC3EF7"/>
    <w:rsid w:val="00AC3EF9"/>
    <w:rsid w:val="00AC4058"/>
    <w:rsid w:val="00AC4675"/>
    <w:rsid w:val="00AC4711"/>
    <w:rsid w:val="00AC47B4"/>
    <w:rsid w:val="00AC4846"/>
    <w:rsid w:val="00AC49CE"/>
    <w:rsid w:val="00AC5106"/>
    <w:rsid w:val="00AC51F9"/>
    <w:rsid w:val="00AC523F"/>
    <w:rsid w:val="00AC537A"/>
    <w:rsid w:val="00AC5952"/>
    <w:rsid w:val="00AC5AB8"/>
    <w:rsid w:val="00AC5FA8"/>
    <w:rsid w:val="00AC6194"/>
    <w:rsid w:val="00AC68F1"/>
    <w:rsid w:val="00AC692C"/>
    <w:rsid w:val="00AC69B8"/>
    <w:rsid w:val="00AC6AC1"/>
    <w:rsid w:val="00AC6E11"/>
    <w:rsid w:val="00AC7198"/>
    <w:rsid w:val="00AC74C8"/>
    <w:rsid w:val="00AC79DA"/>
    <w:rsid w:val="00AC7A73"/>
    <w:rsid w:val="00AC7D1E"/>
    <w:rsid w:val="00AC7E01"/>
    <w:rsid w:val="00AD013F"/>
    <w:rsid w:val="00AD037F"/>
    <w:rsid w:val="00AD07BD"/>
    <w:rsid w:val="00AD0BF1"/>
    <w:rsid w:val="00AD0CC4"/>
    <w:rsid w:val="00AD0CD4"/>
    <w:rsid w:val="00AD1162"/>
    <w:rsid w:val="00AD15C9"/>
    <w:rsid w:val="00AD17CC"/>
    <w:rsid w:val="00AD180B"/>
    <w:rsid w:val="00AD1AA9"/>
    <w:rsid w:val="00AD2205"/>
    <w:rsid w:val="00AD2371"/>
    <w:rsid w:val="00AD2717"/>
    <w:rsid w:val="00AD27D1"/>
    <w:rsid w:val="00AD280F"/>
    <w:rsid w:val="00AD2E7A"/>
    <w:rsid w:val="00AD3208"/>
    <w:rsid w:val="00AD33EF"/>
    <w:rsid w:val="00AD355A"/>
    <w:rsid w:val="00AD3DCB"/>
    <w:rsid w:val="00AD455E"/>
    <w:rsid w:val="00AD457B"/>
    <w:rsid w:val="00AD464A"/>
    <w:rsid w:val="00AD4AD3"/>
    <w:rsid w:val="00AD4CB9"/>
    <w:rsid w:val="00AD4F17"/>
    <w:rsid w:val="00AD5264"/>
    <w:rsid w:val="00AD5A28"/>
    <w:rsid w:val="00AD610D"/>
    <w:rsid w:val="00AD624B"/>
    <w:rsid w:val="00AD6325"/>
    <w:rsid w:val="00AD634A"/>
    <w:rsid w:val="00AD65C9"/>
    <w:rsid w:val="00AD72C4"/>
    <w:rsid w:val="00AD73BA"/>
    <w:rsid w:val="00AD7505"/>
    <w:rsid w:val="00AD76F3"/>
    <w:rsid w:val="00AD7BE4"/>
    <w:rsid w:val="00AD7EF1"/>
    <w:rsid w:val="00AE01AF"/>
    <w:rsid w:val="00AE0296"/>
    <w:rsid w:val="00AE044A"/>
    <w:rsid w:val="00AE0467"/>
    <w:rsid w:val="00AE053B"/>
    <w:rsid w:val="00AE05EA"/>
    <w:rsid w:val="00AE0B52"/>
    <w:rsid w:val="00AE0FA5"/>
    <w:rsid w:val="00AE0FD7"/>
    <w:rsid w:val="00AE1195"/>
    <w:rsid w:val="00AE1A63"/>
    <w:rsid w:val="00AE1C92"/>
    <w:rsid w:val="00AE1E17"/>
    <w:rsid w:val="00AE1EF7"/>
    <w:rsid w:val="00AE2CC1"/>
    <w:rsid w:val="00AE2CDA"/>
    <w:rsid w:val="00AE2E1A"/>
    <w:rsid w:val="00AE3360"/>
    <w:rsid w:val="00AE3489"/>
    <w:rsid w:val="00AE3718"/>
    <w:rsid w:val="00AE3B9E"/>
    <w:rsid w:val="00AE3DB3"/>
    <w:rsid w:val="00AE40FE"/>
    <w:rsid w:val="00AE42F4"/>
    <w:rsid w:val="00AE430D"/>
    <w:rsid w:val="00AE4399"/>
    <w:rsid w:val="00AE43BE"/>
    <w:rsid w:val="00AE4420"/>
    <w:rsid w:val="00AE483D"/>
    <w:rsid w:val="00AE4D51"/>
    <w:rsid w:val="00AE513E"/>
    <w:rsid w:val="00AE561C"/>
    <w:rsid w:val="00AE5AF0"/>
    <w:rsid w:val="00AE5E0F"/>
    <w:rsid w:val="00AE5EE6"/>
    <w:rsid w:val="00AE61BC"/>
    <w:rsid w:val="00AE654C"/>
    <w:rsid w:val="00AE689A"/>
    <w:rsid w:val="00AE6ECE"/>
    <w:rsid w:val="00AE705C"/>
    <w:rsid w:val="00AE70C4"/>
    <w:rsid w:val="00AE70CA"/>
    <w:rsid w:val="00AE7260"/>
    <w:rsid w:val="00AE746C"/>
    <w:rsid w:val="00AE747E"/>
    <w:rsid w:val="00AE76F6"/>
    <w:rsid w:val="00AE77FB"/>
    <w:rsid w:val="00AE78E9"/>
    <w:rsid w:val="00AE79D0"/>
    <w:rsid w:val="00AE7BFD"/>
    <w:rsid w:val="00AE7E81"/>
    <w:rsid w:val="00AF0108"/>
    <w:rsid w:val="00AF010E"/>
    <w:rsid w:val="00AF012D"/>
    <w:rsid w:val="00AF044D"/>
    <w:rsid w:val="00AF0A96"/>
    <w:rsid w:val="00AF0C82"/>
    <w:rsid w:val="00AF0DD4"/>
    <w:rsid w:val="00AF0F48"/>
    <w:rsid w:val="00AF0F8B"/>
    <w:rsid w:val="00AF1470"/>
    <w:rsid w:val="00AF159A"/>
    <w:rsid w:val="00AF168A"/>
    <w:rsid w:val="00AF19E0"/>
    <w:rsid w:val="00AF1E0C"/>
    <w:rsid w:val="00AF211B"/>
    <w:rsid w:val="00AF224C"/>
    <w:rsid w:val="00AF26F3"/>
    <w:rsid w:val="00AF27C2"/>
    <w:rsid w:val="00AF297B"/>
    <w:rsid w:val="00AF299F"/>
    <w:rsid w:val="00AF2A1A"/>
    <w:rsid w:val="00AF33E2"/>
    <w:rsid w:val="00AF35CF"/>
    <w:rsid w:val="00AF36C2"/>
    <w:rsid w:val="00AF3981"/>
    <w:rsid w:val="00AF3AE6"/>
    <w:rsid w:val="00AF3D39"/>
    <w:rsid w:val="00AF3D9E"/>
    <w:rsid w:val="00AF3E4E"/>
    <w:rsid w:val="00AF3E84"/>
    <w:rsid w:val="00AF4452"/>
    <w:rsid w:val="00AF4481"/>
    <w:rsid w:val="00AF462A"/>
    <w:rsid w:val="00AF4A04"/>
    <w:rsid w:val="00AF4BAF"/>
    <w:rsid w:val="00AF4E7C"/>
    <w:rsid w:val="00AF4E84"/>
    <w:rsid w:val="00AF52F6"/>
    <w:rsid w:val="00AF5613"/>
    <w:rsid w:val="00AF56CA"/>
    <w:rsid w:val="00AF5833"/>
    <w:rsid w:val="00AF59A9"/>
    <w:rsid w:val="00AF5D87"/>
    <w:rsid w:val="00AF5F83"/>
    <w:rsid w:val="00AF628F"/>
    <w:rsid w:val="00AF6651"/>
    <w:rsid w:val="00AF672B"/>
    <w:rsid w:val="00AF6DDF"/>
    <w:rsid w:val="00AF704D"/>
    <w:rsid w:val="00AF7135"/>
    <w:rsid w:val="00AF7C95"/>
    <w:rsid w:val="00B0005E"/>
    <w:rsid w:val="00B00735"/>
    <w:rsid w:val="00B00913"/>
    <w:rsid w:val="00B00A69"/>
    <w:rsid w:val="00B00BF9"/>
    <w:rsid w:val="00B00D5B"/>
    <w:rsid w:val="00B00FDB"/>
    <w:rsid w:val="00B0106A"/>
    <w:rsid w:val="00B01336"/>
    <w:rsid w:val="00B014E0"/>
    <w:rsid w:val="00B01729"/>
    <w:rsid w:val="00B017A0"/>
    <w:rsid w:val="00B01957"/>
    <w:rsid w:val="00B019C9"/>
    <w:rsid w:val="00B01AA5"/>
    <w:rsid w:val="00B01E12"/>
    <w:rsid w:val="00B01EA3"/>
    <w:rsid w:val="00B0203F"/>
    <w:rsid w:val="00B0207C"/>
    <w:rsid w:val="00B023ED"/>
    <w:rsid w:val="00B02B03"/>
    <w:rsid w:val="00B03174"/>
    <w:rsid w:val="00B0320F"/>
    <w:rsid w:val="00B03545"/>
    <w:rsid w:val="00B03DBD"/>
    <w:rsid w:val="00B03E51"/>
    <w:rsid w:val="00B04672"/>
    <w:rsid w:val="00B04C35"/>
    <w:rsid w:val="00B04EE6"/>
    <w:rsid w:val="00B0519C"/>
    <w:rsid w:val="00B05731"/>
    <w:rsid w:val="00B05ECB"/>
    <w:rsid w:val="00B05F97"/>
    <w:rsid w:val="00B06070"/>
    <w:rsid w:val="00B06175"/>
    <w:rsid w:val="00B0641F"/>
    <w:rsid w:val="00B064FB"/>
    <w:rsid w:val="00B06608"/>
    <w:rsid w:val="00B06821"/>
    <w:rsid w:val="00B06B15"/>
    <w:rsid w:val="00B06B64"/>
    <w:rsid w:val="00B06C03"/>
    <w:rsid w:val="00B06E9B"/>
    <w:rsid w:val="00B06FDA"/>
    <w:rsid w:val="00B0734E"/>
    <w:rsid w:val="00B0744A"/>
    <w:rsid w:val="00B075F0"/>
    <w:rsid w:val="00B076D9"/>
    <w:rsid w:val="00B07712"/>
    <w:rsid w:val="00B0792A"/>
    <w:rsid w:val="00B07C69"/>
    <w:rsid w:val="00B07DD4"/>
    <w:rsid w:val="00B10077"/>
    <w:rsid w:val="00B1039A"/>
    <w:rsid w:val="00B10432"/>
    <w:rsid w:val="00B1054C"/>
    <w:rsid w:val="00B10883"/>
    <w:rsid w:val="00B10ABB"/>
    <w:rsid w:val="00B11284"/>
    <w:rsid w:val="00B117AF"/>
    <w:rsid w:val="00B11B4B"/>
    <w:rsid w:val="00B11D05"/>
    <w:rsid w:val="00B11DF1"/>
    <w:rsid w:val="00B120F8"/>
    <w:rsid w:val="00B122A7"/>
    <w:rsid w:val="00B127E0"/>
    <w:rsid w:val="00B12851"/>
    <w:rsid w:val="00B12887"/>
    <w:rsid w:val="00B12A44"/>
    <w:rsid w:val="00B12BF0"/>
    <w:rsid w:val="00B12CBE"/>
    <w:rsid w:val="00B130AF"/>
    <w:rsid w:val="00B13116"/>
    <w:rsid w:val="00B136B4"/>
    <w:rsid w:val="00B13CA0"/>
    <w:rsid w:val="00B143F4"/>
    <w:rsid w:val="00B1453D"/>
    <w:rsid w:val="00B1489E"/>
    <w:rsid w:val="00B14902"/>
    <w:rsid w:val="00B14AFD"/>
    <w:rsid w:val="00B14B44"/>
    <w:rsid w:val="00B14FA2"/>
    <w:rsid w:val="00B153B6"/>
    <w:rsid w:val="00B1547C"/>
    <w:rsid w:val="00B157BE"/>
    <w:rsid w:val="00B15941"/>
    <w:rsid w:val="00B15D69"/>
    <w:rsid w:val="00B15E7B"/>
    <w:rsid w:val="00B15EB2"/>
    <w:rsid w:val="00B15F3B"/>
    <w:rsid w:val="00B16457"/>
    <w:rsid w:val="00B164E2"/>
    <w:rsid w:val="00B167EE"/>
    <w:rsid w:val="00B16867"/>
    <w:rsid w:val="00B168D7"/>
    <w:rsid w:val="00B16EE3"/>
    <w:rsid w:val="00B1716E"/>
    <w:rsid w:val="00B1717A"/>
    <w:rsid w:val="00B17714"/>
    <w:rsid w:val="00B177C9"/>
    <w:rsid w:val="00B1781E"/>
    <w:rsid w:val="00B17D3A"/>
    <w:rsid w:val="00B17D6C"/>
    <w:rsid w:val="00B20407"/>
    <w:rsid w:val="00B204A5"/>
    <w:rsid w:val="00B20507"/>
    <w:rsid w:val="00B20511"/>
    <w:rsid w:val="00B205AD"/>
    <w:rsid w:val="00B20A19"/>
    <w:rsid w:val="00B20DF9"/>
    <w:rsid w:val="00B20F9C"/>
    <w:rsid w:val="00B20FB4"/>
    <w:rsid w:val="00B21248"/>
    <w:rsid w:val="00B21900"/>
    <w:rsid w:val="00B21C6A"/>
    <w:rsid w:val="00B21E87"/>
    <w:rsid w:val="00B22053"/>
    <w:rsid w:val="00B22173"/>
    <w:rsid w:val="00B22418"/>
    <w:rsid w:val="00B2247E"/>
    <w:rsid w:val="00B22917"/>
    <w:rsid w:val="00B229BA"/>
    <w:rsid w:val="00B230C2"/>
    <w:rsid w:val="00B230FA"/>
    <w:rsid w:val="00B231AF"/>
    <w:rsid w:val="00B23251"/>
    <w:rsid w:val="00B23327"/>
    <w:rsid w:val="00B233E1"/>
    <w:rsid w:val="00B234EC"/>
    <w:rsid w:val="00B23A78"/>
    <w:rsid w:val="00B23D39"/>
    <w:rsid w:val="00B23ECD"/>
    <w:rsid w:val="00B23ED2"/>
    <w:rsid w:val="00B2485C"/>
    <w:rsid w:val="00B2486C"/>
    <w:rsid w:val="00B24903"/>
    <w:rsid w:val="00B24A85"/>
    <w:rsid w:val="00B24C6E"/>
    <w:rsid w:val="00B24CBE"/>
    <w:rsid w:val="00B24D6B"/>
    <w:rsid w:val="00B25961"/>
    <w:rsid w:val="00B25D15"/>
    <w:rsid w:val="00B25F1F"/>
    <w:rsid w:val="00B260A6"/>
    <w:rsid w:val="00B26416"/>
    <w:rsid w:val="00B26705"/>
    <w:rsid w:val="00B26AC4"/>
    <w:rsid w:val="00B26B99"/>
    <w:rsid w:val="00B26CCB"/>
    <w:rsid w:val="00B270A6"/>
    <w:rsid w:val="00B271EE"/>
    <w:rsid w:val="00B279F2"/>
    <w:rsid w:val="00B27C8C"/>
    <w:rsid w:val="00B27FB2"/>
    <w:rsid w:val="00B30305"/>
    <w:rsid w:val="00B30613"/>
    <w:rsid w:val="00B307A0"/>
    <w:rsid w:val="00B309F6"/>
    <w:rsid w:val="00B30A3B"/>
    <w:rsid w:val="00B30A3E"/>
    <w:rsid w:val="00B30E73"/>
    <w:rsid w:val="00B310B4"/>
    <w:rsid w:val="00B3130E"/>
    <w:rsid w:val="00B3138A"/>
    <w:rsid w:val="00B313E4"/>
    <w:rsid w:val="00B314ED"/>
    <w:rsid w:val="00B31740"/>
    <w:rsid w:val="00B3192D"/>
    <w:rsid w:val="00B31B58"/>
    <w:rsid w:val="00B31D61"/>
    <w:rsid w:val="00B31DDA"/>
    <w:rsid w:val="00B31F3B"/>
    <w:rsid w:val="00B323AB"/>
    <w:rsid w:val="00B3278F"/>
    <w:rsid w:val="00B32AD3"/>
    <w:rsid w:val="00B32B9D"/>
    <w:rsid w:val="00B32F8C"/>
    <w:rsid w:val="00B3336D"/>
    <w:rsid w:val="00B334FF"/>
    <w:rsid w:val="00B339F1"/>
    <w:rsid w:val="00B33A1A"/>
    <w:rsid w:val="00B33BCD"/>
    <w:rsid w:val="00B33BCE"/>
    <w:rsid w:val="00B33CF4"/>
    <w:rsid w:val="00B33E2E"/>
    <w:rsid w:val="00B33EF2"/>
    <w:rsid w:val="00B3420A"/>
    <w:rsid w:val="00B34232"/>
    <w:rsid w:val="00B342BA"/>
    <w:rsid w:val="00B3451E"/>
    <w:rsid w:val="00B34648"/>
    <w:rsid w:val="00B3497A"/>
    <w:rsid w:val="00B34A8A"/>
    <w:rsid w:val="00B34D3B"/>
    <w:rsid w:val="00B34DCA"/>
    <w:rsid w:val="00B34DD1"/>
    <w:rsid w:val="00B35439"/>
    <w:rsid w:val="00B35526"/>
    <w:rsid w:val="00B35624"/>
    <w:rsid w:val="00B356D2"/>
    <w:rsid w:val="00B356E8"/>
    <w:rsid w:val="00B35D01"/>
    <w:rsid w:val="00B35F89"/>
    <w:rsid w:val="00B361C2"/>
    <w:rsid w:val="00B3677C"/>
    <w:rsid w:val="00B369D7"/>
    <w:rsid w:val="00B36D75"/>
    <w:rsid w:val="00B36E3B"/>
    <w:rsid w:val="00B37E13"/>
    <w:rsid w:val="00B37E36"/>
    <w:rsid w:val="00B40141"/>
    <w:rsid w:val="00B405F8"/>
    <w:rsid w:val="00B40726"/>
    <w:rsid w:val="00B4079D"/>
    <w:rsid w:val="00B407F2"/>
    <w:rsid w:val="00B40BA2"/>
    <w:rsid w:val="00B40D8D"/>
    <w:rsid w:val="00B40E3E"/>
    <w:rsid w:val="00B40F21"/>
    <w:rsid w:val="00B41573"/>
    <w:rsid w:val="00B4170D"/>
    <w:rsid w:val="00B41883"/>
    <w:rsid w:val="00B4188C"/>
    <w:rsid w:val="00B418A1"/>
    <w:rsid w:val="00B42143"/>
    <w:rsid w:val="00B4225B"/>
    <w:rsid w:val="00B4255F"/>
    <w:rsid w:val="00B425D9"/>
    <w:rsid w:val="00B426B7"/>
    <w:rsid w:val="00B426D4"/>
    <w:rsid w:val="00B42803"/>
    <w:rsid w:val="00B42893"/>
    <w:rsid w:val="00B42A3F"/>
    <w:rsid w:val="00B42DF9"/>
    <w:rsid w:val="00B42E0C"/>
    <w:rsid w:val="00B42F7C"/>
    <w:rsid w:val="00B43174"/>
    <w:rsid w:val="00B43899"/>
    <w:rsid w:val="00B438C5"/>
    <w:rsid w:val="00B438F8"/>
    <w:rsid w:val="00B43A77"/>
    <w:rsid w:val="00B43DF3"/>
    <w:rsid w:val="00B44193"/>
    <w:rsid w:val="00B44197"/>
    <w:rsid w:val="00B446C0"/>
    <w:rsid w:val="00B44839"/>
    <w:rsid w:val="00B4499A"/>
    <w:rsid w:val="00B44A6F"/>
    <w:rsid w:val="00B44E6F"/>
    <w:rsid w:val="00B45263"/>
    <w:rsid w:val="00B4526B"/>
    <w:rsid w:val="00B45854"/>
    <w:rsid w:val="00B45BB8"/>
    <w:rsid w:val="00B45DA0"/>
    <w:rsid w:val="00B45FBA"/>
    <w:rsid w:val="00B461E2"/>
    <w:rsid w:val="00B4626A"/>
    <w:rsid w:val="00B462C2"/>
    <w:rsid w:val="00B463B9"/>
    <w:rsid w:val="00B46409"/>
    <w:rsid w:val="00B46463"/>
    <w:rsid w:val="00B46C2F"/>
    <w:rsid w:val="00B47117"/>
    <w:rsid w:val="00B471AE"/>
    <w:rsid w:val="00B4729E"/>
    <w:rsid w:val="00B47587"/>
    <w:rsid w:val="00B478CC"/>
    <w:rsid w:val="00B47B49"/>
    <w:rsid w:val="00B47C09"/>
    <w:rsid w:val="00B502A6"/>
    <w:rsid w:val="00B5113F"/>
    <w:rsid w:val="00B51544"/>
    <w:rsid w:val="00B5172D"/>
    <w:rsid w:val="00B51CAE"/>
    <w:rsid w:val="00B52406"/>
    <w:rsid w:val="00B525E8"/>
    <w:rsid w:val="00B5261A"/>
    <w:rsid w:val="00B52D04"/>
    <w:rsid w:val="00B52D87"/>
    <w:rsid w:val="00B52E38"/>
    <w:rsid w:val="00B52F9A"/>
    <w:rsid w:val="00B53084"/>
    <w:rsid w:val="00B5337E"/>
    <w:rsid w:val="00B5348B"/>
    <w:rsid w:val="00B534A7"/>
    <w:rsid w:val="00B5372C"/>
    <w:rsid w:val="00B538F9"/>
    <w:rsid w:val="00B5397B"/>
    <w:rsid w:val="00B53B88"/>
    <w:rsid w:val="00B53D03"/>
    <w:rsid w:val="00B53D38"/>
    <w:rsid w:val="00B53F10"/>
    <w:rsid w:val="00B53F3B"/>
    <w:rsid w:val="00B54414"/>
    <w:rsid w:val="00B549FC"/>
    <w:rsid w:val="00B54A90"/>
    <w:rsid w:val="00B54F55"/>
    <w:rsid w:val="00B550B9"/>
    <w:rsid w:val="00B553FB"/>
    <w:rsid w:val="00B55968"/>
    <w:rsid w:val="00B55DD9"/>
    <w:rsid w:val="00B55FB5"/>
    <w:rsid w:val="00B56378"/>
    <w:rsid w:val="00B5637E"/>
    <w:rsid w:val="00B56448"/>
    <w:rsid w:val="00B565E4"/>
    <w:rsid w:val="00B568BE"/>
    <w:rsid w:val="00B56C82"/>
    <w:rsid w:val="00B56D9F"/>
    <w:rsid w:val="00B56E4F"/>
    <w:rsid w:val="00B579A3"/>
    <w:rsid w:val="00B57C59"/>
    <w:rsid w:val="00B57EE1"/>
    <w:rsid w:val="00B600AC"/>
    <w:rsid w:val="00B6034D"/>
    <w:rsid w:val="00B609D2"/>
    <w:rsid w:val="00B60BFF"/>
    <w:rsid w:val="00B60DA1"/>
    <w:rsid w:val="00B60E75"/>
    <w:rsid w:val="00B60EB1"/>
    <w:rsid w:val="00B60EF0"/>
    <w:rsid w:val="00B61136"/>
    <w:rsid w:val="00B614FA"/>
    <w:rsid w:val="00B61625"/>
    <w:rsid w:val="00B61784"/>
    <w:rsid w:val="00B61ADA"/>
    <w:rsid w:val="00B61C11"/>
    <w:rsid w:val="00B61E28"/>
    <w:rsid w:val="00B61F43"/>
    <w:rsid w:val="00B62614"/>
    <w:rsid w:val="00B626C2"/>
    <w:rsid w:val="00B629EA"/>
    <w:rsid w:val="00B62AD5"/>
    <w:rsid w:val="00B62C0A"/>
    <w:rsid w:val="00B62C59"/>
    <w:rsid w:val="00B63117"/>
    <w:rsid w:val="00B63144"/>
    <w:rsid w:val="00B63298"/>
    <w:rsid w:val="00B632CD"/>
    <w:rsid w:val="00B63370"/>
    <w:rsid w:val="00B6351E"/>
    <w:rsid w:val="00B63B6A"/>
    <w:rsid w:val="00B63C4A"/>
    <w:rsid w:val="00B63C61"/>
    <w:rsid w:val="00B63F29"/>
    <w:rsid w:val="00B640B5"/>
    <w:rsid w:val="00B64486"/>
    <w:rsid w:val="00B64D96"/>
    <w:rsid w:val="00B653BA"/>
    <w:rsid w:val="00B653F0"/>
    <w:rsid w:val="00B6563C"/>
    <w:rsid w:val="00B657C2"/>
    <w:rsid w:val="00B658CC"/>
    <w:rsid w:val="00B65F4D"/>
    <w:rsid w:val="00B668A0"/>
    <w:rsid w:val="00B6703D"/>
    <w:rsid w:val="00B671A9"/>
    <w:rsid w:val="00B671E9"/>
    <w:rsid w:val="00B679A2"/>
    <w:rsid w:val="00B679BD"/>
    <w:rsid w:val="00B67A2D"/>
    <w:rsid w:val="00B67BDA"/>
    <w:rsid w:val="00B67F2F"/>
    <w:rsid w:val="00B701EF"/>
    <w:rsid w:val="00B70249"/>
    <w:rsid w:val="00B7049A"/>
    <w:rsid w:val="00B706BB"/>
    <w:rsid w:val="00B70A6A"/>
    <w:rsid w:val="00B70A9F"/>
    <w:rsid w:val="00B70D4F"/>
    <w:rsid w:val="00B71141"/>
    <w:rsid w:val="00B714F7"/>
    <w:rsid w:val="00B71678"/>
    <w:rsid w:val="00B716AE"/>
    <w:rsid w:val="00B71975"/>
    <w:rsid w:val="00B71B5C"/>
    <w:rsid w:val="00B71B7A"/>
    <w:rsid w:val="00B71BB8"/>
    <w:rsid w:val="00B721D8"/>
    <w:rsid w:val="00B723A3"/>
    <w:rsid w:val="00B72676"/>
    <w:rsid w:val="00B72711"/>
    <w:rsid w:val="00B72C03"/>
    <w:rsid w:val="00B73788"/>
    <w:rsid w:val="00B73CE0"/>
    <w:rsid w:val="00B73D00"/>
    <w:rsid w:val="00B7410F"/>
    <w:rsid w:val="00B745B1"/>
    <w:rsid w:val="00B748F1"/>
    <w:rsid w:val="00B74C8A"/>
    <w:rsid w:val="00B74D5C"/>
    <w:rsid w:val="00B74F25"/>
    <w:rsid w:val="00B751F7"/>
    <w:rsid w:val="00B75536"/>
    <w:rsid w:val="00B75540"/>
    <w:rsid w:val="00B755EF"/>
    <w:rsid w:val="00B758E2"/>
    <w:rsid w:val="00B75DB0"/>
    <w:rsid w:val="00B75E94"/>
    <w:rsid w:val="00B75F3C"/>
    <w:rsid w:val="00B76076"/>
    <w:rsid w:val="00B7614A"/>
    <w:rsid w:val="00B76831"/>
    <w:rsid w:val="00B76973"/>
    <w:rsid w:val="00B76CCE"/>
    <w:rsid w:val="00B76EF2"/>
    <w:rsid w:val="00B7785B"/>
    <w:rsid w:val="00B7788D"/>
    <w:rsid w:val="00B77A96"/>
    <w:rsid w:val="00B77ACE"/>
    <w:rsid w:val="00B77AD0"/>
    <w:rsid w:val="00B800DE"/>
    <w:rsid w:val="00B800E6"/>
    <w:rsid w:val="00B8013D"/>
    <w:rsid w:val="00B8014E"/>
    <w:rsid w:val="00B802CC"/>
    <w:rsid w:val="00B80667"/>
    <w:rsid w:val="00B80740"/>
    <w:rsid w:val="00B80F07"/>
    <w:rsid w:val="00B81283"/>
    <w:rsid w:val="00B81625"/>
    <w:rsid w:val="00B818A6"/>
    <w:rsid w:val="00B81CC5"/>
    <w:rsid w:val="00B81E89"/>
    <w:rsid w:val="00B82166"/>
    <w:rsid w:val="00B82379"/>
    <w:rsid w:val="00B8253C"/>
    <w:rsid w:val="00B82715"/>
    <w:rsid w:val="00B82A9C"/>
    <w:rsid w:val="00B82AF0"/>
    <w:rsid w:val="00B82B4F"/>
    <w:rsid w:val="00B82BA0"/>
    <w:rsid w:val="00B82D2D"/>
    <w:rsid w:val="00B833F8"/>
    <w:rsid w:val="00B837D2"/>
    <w:rsid w:val="00B8399C"/>
    <w:rsid w:val="00B83B59"/>
    <w:rsid w:val="00B83C7A"/>
    <w:rsid w:val="00B83C8A"/>
    <w:rsid w:val="00B8434C"/>
    <w:rsid w:val="00B8442D"/>
    <w:rsid w:val="00B8454F"/>
    <w:rsid w:val="00B84663"/>
    <w:rsid w:val="00B84C47"/>
    <w:rsid w:val="00B84C57"/>
    <w:rsid w:val="00B84E44"/>
    <w:rsid w:val="00B850A6"/>
    <w:rsid w:val="00B85671"/>
    <w:rsid w:val="00B85807"/>
    <w:rsid w:val="00B85960"/>
    <w:rsid w:val="00B85E0D"/>
    <w:rsid w:val="00B861FA"/>
    <w:rsid w:val="00B8640D"/>
    <w:rsid w:val="00B86752"/>
    <w:rsid w:val="00B8694D"/>
    <w:rsid w:val="00B86AEB"/>
    <w:rsid w:val="00B86E22"/>
    <w:rsid w:val="00B8747D"/>
    <w:rsid w:val="00B876BA"/>
    <w:rsid w:val="00B901FB"/>
    <w:rsid w:val="00B90225"/>
    <w:rsid w:val="00B90307"/>
    <w:rsid w:val="00B905CB"/>
    <w:rsid w:val="00B90A91"/>
    <w:rsid w:val="00B90AC0"/>
    <w:rsid w:val="00B90B70"/>
    <w:rsid w:val="00B9147C"/>
    <w:rsid w:val="00B915DF"/>
    <w:rsid w:val="00B919EB"/>
    <w:rsid w:val="00B91AD7"/>
    <w:rsid w:val="00B91C21"/>
    <w:rsid w:val="00B91D16"/>
    <w:rsid w:val="00B9246B"/>
    <w:rsid w:val="00B92718"/>
    <w:rsid w:val="00B9299E"/>
    <w:rsid w:val="00B932AC"/>
    <w:rsid w:val="00B93578"/>
    <w:rsid w:val="00B9362B"/>
    <w:rsid w:val="00B93A54"/>
    <w:rsid w:val="00B93C22"/>
    <w:rsid w:val="00B93DA9"/>
    <w:rsid w:val="00B93ECE"/>
    <w:rsid w:val="00B9436E"/>
    <w:rsid w:val="00B94542"/>
    <w:rsid w:val="00B94878"/>
    <w:rsid w:val="00B94880"/>
    <w:rsid w:val="00B948BD"/>
    <w:rsid w:val="00B94F52"/>
    <w:rsid w:val="00B950CE"/>
    <w:rsid w:val="00B95262"/>
    <w:rsid w:val="00B95278"/>
    <w:rsid w:val="00B9528F"/>
    <w:rsid w:val="00B954E7"/>
    <w:rsid w:val="00B955ED"/>
    <w:rsid w:val="00B957DC"/>
    <w:rsid w:val="00B95935"/>
    <w:rsid w:val="00B95D77"/>
    <w:rsid w:val="00B95EBD"/>
    <w:rsid w:val="00B964B7"/>
    <w:rsid w:val="00B966B5"/>
    <w:rsid w:val="00B96AEA"/>
    <w:rsid w:val="00B976D5"/>
    <w:rsid w:val="00B97AAA"/>
    <w:rsid w:val="00B97F09"/>
    <w:rsid w:val="00BA001A"/>
    <w:rsid w:val="00BA0093"/>
    <w:rsid w:val="00BA029C"/>
    <w:rsid w:val="00BA0384"/>
    <w:rsid w:val="00BA0424"/>
    <w:rsid w:val="00BA04A2"/>
    <w:rsid w:val="00BA07D9"/>
    <w:rsid w:val="00BA0AF0"/>
    <w:rsid w:val="00BA0F5C"/>
    <w:rsid w:val="00BA124E"/>
    <w:rsid w:val="00BA128F"/>
    <w:rsid w:val="00BA142A"/>
    <w:rsid w:val="00BA1594"/>
    <w:rsid w:val="00BA15E1"/>
    <w:rsid w:val="00BA16D2"/>
    <w:rsid w:val="00BA1A23"/>
    <w:rsid w:val="00BA1CFB"/>
    <w:rsid w:val="00BA23E3"/>
    <w:rsid w:val="00BA2445"/>
    <w:rsid w:val="00BA2712"/>
    <w:rsid w:val="00BA2A23"/>
    <w:rsid w:val="00BA314E"/>
    <w:rsid w:val="00BA3597"/>
    <w:rsid w:val="00BA39C8"/>
    <w:rsid w:val="00BA3A13"/>
    <w:rsid w:val="00BA3B8B"/>
    <w:rsid w:val="00BA407F"/>
    <w:rsid w:val="00BA41B1"/>
    <w:rsid w:val="00BA42DB"/>
    <w:rsid w:val="00BA4766"/>
    <w:rsid w:val="00BA4A2F"/>
    <w:rsid w:val="00BA4A3E"/>
    <w:rsid w:val="00BA4B95"/>
    <w:rsid w:val="00BA4BEB"/>
    <w:rsid w:val="00BA4C72"/>
    <w:rsid w:val="00BA4D51"/>
    <w:rsid w:val="00BA5934"/>
    <w:rsid w:val="00BA5FFA"/>
    <w:rsid w:val="00BA6024"/>
    <w:rsid w:val="00BA6032"/>
    <w:rsid w:val="00BA6233"/>
    <w:rsid w:val="00BA6305"/>
    <w:rsid w:val="00BA670B"/>
    <w:rsid w:val="00BA7010"/>
    <w:rsid w:val="00BA704C"/>
    <w:rsid w:val="00BA71E0"/>
    <w:rsid w:val="00BA7459"/>
    <w:rsid w:val="00BA75EF"/>
    <w:rsid w:val="00BA7A34"/>
    <w:rsid w:val="00BA7BA3"/>
    <w:rsid w:val="00BA7F4D"/>
    <w:rsid w:val="00BA7F4E"/>
    <w:rsid w:val="00BB0406"/>
    <w:rsid w:val="00BB0477"/>
    <w:rsid w:val="00BB06DC"/>
    <w:rsid w:val="00BB0CAC"/>
    <w:rsid w:val="00BB0F32"/>
    <w:rsid w:val="00BB11C1"/>
    <w:rsid w:val="00BB13F4"/>
    <w:rsid w:val="00BB1487"/>
    <w:rsid w:val="00BB14EC"/>
    <w:rsid w:val="00BB1833"/>
    <w:rsid w:val="00BB1935"/>
    <w:rsid w:val="00BB1E1D"/>
    <w:rsid w:val="00BB20F4"/>
    <w:rsid w:val="00BB2429"/>
    <w:rsid w:val="00BB2640"/>
    <w:rsid w:val="00BB2697"/>
    <w:rsid w:val="00BB2842"/>
    <w:rsid w:val="00BB2A8B"/>
    <w:rsid w:val="00BB2E2D"/>
    <w:rsid w:val="00BB3022"/>
    <w:rsid w:val="00BB30C1"/>
    <w:rsid w:val="00BB3162"/>
    <w:rsid w:val="00BB3306"/>
    <w:rsid w:val="00BB3400"/>
    <w:rsid w:val="00BB37DF"/>
    <w:rsid w:val="00BB3EF1"/>
    <w:rsid w:val="00BB3F90"/>
    <w:rsid w:val="00BB41AE"/>
    <w:rsid w:val="00BB4752"/>
    <w:rsid w:val="00BB47A2"/>
    <w:rsid w:val="00BB484A"/>
    <w:rsid w:val="00BB4AE7"/>
    <w:rsid w:val="00BB4B6F"/>
    <w:rsid w:val="00BB4D35"/>
    <w:rsid w:val="00BB4ECC"/>
    <w:rsid w:val="00BB515D"/>
    <w:rsid w:val="00BB5646"/>
    <w:rsid w:val="00BB59B8"/>
    <w:rsid w:val="00BB5A36"/>
    <w:rsid w:val="00BB609F"/>
    <w:rsid w:val="00BB6339"/>
    <w:rsid w:val="00BB6417"/>
    <w:rsid w:val="00BB679B"/>
    <w:rsid w:val="00BB6975"/>
    <w:rsid w:val="00BB6D7B"/>
    <w:rsid w:val="00BB6F56"/>
    <w:rsid w:val="00BB7179"/>
    <w:rsid w:val="00BB7876"/>
    <w:rsid w:val="00BB78E2"/>
    <w:rsid w:val="00BB7FD7"/>
    <w:rsid w:val="00BC0059"/>
    <w:rsid w:val="00BC0433"/>
    <w:rsid w:val="00BC0528"/>
    <w:rsid w:val="00BC0615"/>
    <w:rsid w:val="00BC072D"/>
    <w:rsid w:val="00BC0853"/>
    <w:rsid w:val="00BC151E"/>
    <w:rsid w:val="00BC163A"/>
    <w:rsid w:val="00BC1865"/>
    <w:rsid w:val="00BC2298"/>
    <w:rsid w:val="00BC267E"/>
    <w:rsid w:val="00BC2A5E"/>
    <w:rsid w:val="00BC363C"/>
    <w:rsid w:val="00BC36C0"/>
    <w:rsid w:val="00BC36EB"/>
    <w:rsid w:val="00BC3C8D"/>
    <w:rsid w:val="00BC3D44"/>
    <w:rsid w:val="00BC3D80"/>
    <w:rsid w:val="00BC3E90"/>
    <w:rsid w:val="00BC3EE5"/>
    <w:rsid w:val="00BC432A"/>
    <w:rsid w:val="00BC4876"/>
    <w:rsid w:val="00BC4A36"/>
    <w:rsid w:val="00BC4C12"/>
    <w:rsid w:val="00BC4D6B"/>
    <w:rsid w:val="00BC4DB3"/>
    <w:rsid w:val="00BC4EBF"/>
    <w:rsid w:val="00BC5099"/>
    <w:rsid w:val="00BC5214"/>
    <w:rsid w:val="00BC5718"/>
    <w:rsid w:val="00BC57A0"/>
    <w:rsid w:val="00BC5948"/>
    <w:rsid w:val="00BC5B4B"/>
    <w:rsid w:val="00BC5EE5"/>
    <w:rsid w:val="00BC608C"/>
    <w:rsid w:val="00BC62AC"/>
    <w:rsid w:val="00BC637E"/>
    <w:rsid w:val="00BC6616"/>
    <w:rsid w:val="00BC66C1"/>
    <w:rsid w:val="00BC67BC"/>
    <w:rsid w:val="00BC7244"/>
    <w:rsid w:val="00BC7463"/>
    <w:rsid w:val="00BC7863"/>
    <w:rsid w:val="00BC789C"/>
    <w:rsid w:val="00BC7AEB"/>
    <w:rsid w:val="00BC7B66"/>
    <w:rsid w:val="00BC7BD4"/>
    <w:rsid w:val="00BC7F64"/>
    <w:rsid w:val="00BC7F97"/>
    <w:rsid w:val="00BD0373"/>
    <w:rsid w:val="00BD039D"/>
    <w:rsid w:val="00BD067C"/>
    <w:rsid w:val="00BD06E1"/>
    <w:rsid w:val="00BD09CC"/>
    <w:rsid w:val="00BD09CE"/>
    <w:rsid w:val="00BD09EF"/>
    <w:rsid w:val="00BD0D28"/>
    <w:rsid w:val="00BD10EB"/>
    <w:rsid w:val="00BD1488"/>
    <w:rsid w:val="00BD158E"/>
    <w:rsid w:val="00BD18F6"/>
    <w:rsid w:val="00BD19EF"/>
    <w:rsid w:val="00BD1C4C"/>
    <w:rsid w:val="00BD1C8B"/>
    <w:rsid w:val="00BD1CAB"/>
    <w:rsid w:val="00BD1E15"/>
    <w:rsid w:val="00BD1F5E"/>
    <w:rsid w:val="00BD1F7F"/>
    <w:rsid w:val="00BD2BFA"/>
    <w:rsid w:val="00BD2D5F"/>
    <w:rsid w:val="00BD2F2E"/>
    <w:rsid w:val="00BD3BDC"/>
    <w:rsid w:val="00BD3E9C"/>
    <w:rsid w:val="00BD4234"/>
    <w:rsid w:val="00BD4464"/>
    <w:rsid w:val="00BD448C"/>
    <w:rsid w:val="00BD45E6"/>
    <w:rsid w:val="00BD465A"/>
    <w:rsid w:val="00BD466B"/>
    <w:rsid w:val="00BD488F"/>
    <w:rsid w:val="00BD48FA"/>
    <w:rsid w:val="00BD4A09"/>
    <w:rsid w:val="00BD4CF3"/>
    <w:rsid w:val="00BD5103"/>
    <w:rsid w:val="00BD542F"/>
    <w:rsid w:val="00BD5C1B"/>
    <w:rsid w:val="00BD6097"/>
    <w:rsid w:val="00BD6514"/>
    <w:rsid w:val="00BD6568"/>
    <w:rsid w:val="00BD6710"/>
    <w:rsid w:val="00BD69D0"/>
    <w:rsid w:val="00BD6ECF"/>
    <w:rsid w:val="00BD7260"/>
    <w:rsid w:val="00BD7559"/>
    <w:rsid w:val="00BD7676"/>
    <w:rsid w:val="00BE0ACC"/>
    <w:rsid w:val="00BE0B39"/>
    <w:rsid w:val="00BE0DD5"/>
    <w:rsid w:val="00BE129D"/>
    <w:rsid w:val="00BE176D"/>
    <w:rsid w:val="00BE18E7"/>
    <w:rsid w:val="00BE190F"/>
    <w:rsid w:val="00BE19A3"/>
    <w:rsid w:val="00BE1B77"/>
    <w:rsid w:val="00BE1BF9"/>
    <w:rsid w:val="00BE21C1"/>
    <w:rsid w:val="00BE2261"/>
    <w:rsid w:val="00BE259B"/>
    <w:rsid w:val="00BE2A03"/>
    <w:rsid w:val="00BE2C3C"/>
    <w:rsid w:val="00BE31B4"/>
    <w:rsid w:val="00BE3394"/>
    <w:rsid w:val="00BE38A3"/>
    <w:rsid w:val="00BE3911"/>
    <w:rsid w:val="00BE3C34"/>
    <w:rsid w:val="00BE4106"/>
    <w:rsid w:val="00BE41C7"/>
    <w:rsid w:val="00BE44A3"/>
    <w:rsid w:val="00BE4AF0"/>
    <w:rsid w:val="00BE4CA8"/>
    <w:rsid w:val="00BE4CF3"/>
    <w:rsid w:val="00BE4DCB"/>
    <w:rsid w:val="00BE52D0"/>
    <w:rsid w:val="00BE5CF1"/>
    <w:rsid w:val="00BE5D00"/>
    <w:rsid w:val="00BE6CF0"/>
    <w:rsid w:val="00BE6EE3"/>
    <w:rsid w:val="00BE70FC"/>
    <w:rsid w:val="00BE760F"/>
    <w:rsid w:val="00BE76AC"/>
    <w:rsid w:val="00BE78A9"/>
    <w:rsid w:val="00BE79C7"/>
    <w:rsid w:val="00BE79CB"/>
    <w:rsid w:val="00BE7B9C"/>
    <w:rsid w:val="00BE7F2D"/>
    <w:rsid w:val="00BF01E8"/>
    <w:rsid w:val="00BF0B1B"/>
    <w:rsid w:val="00BF0BEA"/>
    <w:rsid w:val="00BF12B2"/>
    <w:rsid w:val="00BF13E8"/>
    <w:rsid w:val="00BF1400"/>
    <w:rsid w:val="00BF14C7"/>
    <w:rsid w:val="00BF15FC"/>
    <w:rsid w:val="00BF1767"/>
    <w:rsid w:val="00BF1A34"/>
    <w:rsid w:val="00BF1F32"/>
    <w:rsid w:val="00BF20F3"/>
    <w:rsid w:val="00BF249D"/>
    <w:rsid w:val="00BF277F"/>
    <w:rsid w:val="00BF2F92"/>
    <w:rsid w:val="00BF300B"/>
    <w:rsid w:val="00BF3429"/>
    <w:rsid w:val="00BF3C03"/>
    <w:rsid w:val="00BF3D23"/>
    <w:rsid w:val="00BF3E04"/>
    <w:rsid w:val="00BF4293"/>
    <w:rsid w:val="00BF5753"/>
    <w:rsid w:val="00BF576B"/>
    <w:rsid w:val="00BF5817"/>
    <w:rsid w:val="00BF5874"/>
    <w:rsid w:val="00BF59EE"/>
    <w:rsid w:val="00BF5A04"/>
    <w:rsid w:val="00BF69FF"/>
    <w:rsid w:val="00BF6A95"/>
    <w:rsid w:val="00BF6BCE"/>
    <w:rsid w:val="00BF6C2F"/>
    <w:rsid w:val="00BF6D4B"/>
    <w:rsid w:val="00BF6D64"/>
    <w:rsid w:val="00BF6E15"/>
    <w:rsid w:val="00BF718B"/>
    <w:rsid w:val="00BF7266"/>
    <w:rsid w:val="00BF770E"/>
    <w:rsid w:val="00BF7722"/>
    <w:rsid w:val="00BF79C6"/>
    <w:rsid w:val="00C000E9"/>
    <w:rsid w:val="00C0040A"/>
    <w:rsid w:val="00C004E7"/>
    <w:rsid w:val="00C00C76"/>
    <w:rsid w:val="00C00D5F"/>
    <w:rsid w:val="00C00D6B"/>
    <w:rsid w:val="00C00EB0"/>
    <w:rsid w:val="00C011EB"/>
    <w:rsid w:val="00C013DD"/>
    <w:rsid w:val="00C01539"/>
    <w:rsid w:val="00C016A4"/>
    <w:rsid w:val="00C01998"/>
    <w:rsid w:val="00C01B22"/>
    <w:rsid w:val="00C01B6A"/>
    <w:rsid w:val="00C01D93"/>
    <w:rsid w:val="00C020BB"/>
    <w:rsid w:val="00C026BD"/>
    <w:rsid w:val="00C0286C"/>
    <w:rsid w:val="00C02995"/>
    <w:rsid w:val="00C02998"/>
    <w:rsid w:val="00C0302D"/>
    <w:rsid w:val="00C035C4"/>
    <w:rsid w:val="00C037C2"/>
    <w:rsid w:val="00C03802"/>
    <w:rsid w:val="00C0382F"/>
    <w:rsid w:val="00C0383F"/>
    <w:rsid w:val="00C038E8"/>
    <w:rsid w:val="00C03A41"/>
    <w:rsid w:val="00C03BA8"/>
    <w:rsid w:val="00C03ED2"/>
    <w:rsid w:val="00C041A6"/>
    <w:rsid w:val="00C04303"/>
    <w:rsid w:val="00C04458"/>
    <w:rsid w:val="00C04628"/>
    <w:rsid w:val="00C04FBE"/>
    <w:rsid w:val="00C0516C"/>
    <w:rsid w:val="00C05579"/>
    <w:rsid w:val="00C055E7"/>
    <w:rsid w:val="00C05D59"/>
    <w:rsid w:val="00C0627D"/>
    <w:rsid w:val="00C06E45"/>
    <w:rsid w:val="00C0708F"/>
    <w:rsid w:val="00C071B0"/>
    <w:rsid w:val="00C07322"/>
    <w:rsid w:val="00C07360"/>
    <w:rsid w:val="00C0754C"/>
    <w:rsid w:val="00C0755D"/>
    <w:rsid w:val="00C0767F"/>
    <w:rsid w:val="00C07857"/>
    <w:rsid w:val="00C07DF2"/>
    <w:rsid w:val="00C07E05"/>
    <w:rsid w:val="00C10323"/>
    <w:rsid w:val="00C10372"/>
    <w:rsid w:val="00C10C2B"/>
    <w:rsid w:val="00C10C68"/>
    <w:rsid w:val="00C11151"/>
    <w:rsid w:val="00C1133E"/>
    <w:rsid w:val="00C1172C"/>
    <w:rsid w:val="00C117A1"/>
    <w:rsid w:val="00C11B24"/>
    <w:rsid w:val="00C11B6F"/>
    <w:rsid w:val="00C11FB6"/>
    <w:rsid w:val="00C1202C"/>
    <w:rsid w:val="00C1280B"/>
    <w:rsid w:val="00C12BB0"/>
    <w:rsid w:val="00C12BCD"/>
    <w:rsid w:val="00C12EC1"/>
    <w:rsid w:val="00C12FAA"/>
    <w:rsid w:val="00C13216"/>
    <w:rsid w:val="00C13291"/>
    <w:rsid w:val="00C13339"/>
    <w:rsid w:val="00C1335F"/>
    <w:rsid w:val="00C134FA"/>
    <w:rsid w:val="00C135FF"/>
    <w:rsid w:val="00C13833"/>
    <w:rsid w:val="00C14180"/>
    <w:rsid w:val="00C14325"/>
    <w:rsid w:val="00C14352"/>
    <w:rsid w:val="00C14BE9"/>
    <w:rsid w:val="00C14E14"/>
    <w:rsid w:val="00C14E33"/>
    <w:rsid w:val="00C14F80"/>
    <w:rsid w:val="00C151E4"/>
    <w:rsid w:val="00C15412"/>
    <w:rsid w:val="00C165C7"/>
    <w:rsid w:val="00C16911"/>
    <w:rsid w:val="00C169F2"/>
    <w:rsid w:val="00C16CCC"/>
    <w:rsid w:val="00C16F1B"/>
    <w:rsid w:val="00C17398"/>
    <w:rsid w:val="00C176D0"/>
    <w:rsid w:val="00C177DD"/>
    <w:rsid w:val="00C17E88"/>
    <w:rsid w:val="00C17FD6"/>
    <w:rsid w:val="00C200AF"/>
    <w:rsid w:val="00C20330"/>
    <w:rsid w:val="00C20351"/>
    <w:rsid w:val="00C204FE"/>
    <w:rsid w:val="00C20903"/>
    <w:rsid w:val="00C2096A"/>
    <w:rsid w:val="00C209FF"/>
    <w:rsid w:val="00C20A6F"/>
    <w:rsid w:val="00C20AFA"/>
    <w:rsid w:val="00C20C45"/>
    <w:rsid w:val="00C20DD5"/>
    <w:rsid w:val="00C211AA"/>
    <w:rsid w:val="00C2148E"/>
    <w:rsid w:val="00C2156B"/>
    <w:rsid w:val="00C2165E"/>
    <w:rsid w:val="00C2168C"/>
    <w:rsid w:val="00C217B7"/>
    <w:rsid w:val="00C2196A"/>
    <w:rsid w:val="00C219AC"/>
    <w:rsid w:val="00C21AE6"/>
    <w:rsid w:val="00C21D0E"/>
    <w:rsid w:val="00C2231D"/>
    <w:rsid w:val="00C227DE"/>
    <w:rsid w:val="00C23537"/>
    <w:rsid w:val="00C23BA9"/>
    <w:rsid w:val="00C23D90"/>
    <w:rsid w:val="00C23F54"/>
    <w:rsid w:val="00C24177"/>
    <w:rsid w:val="00C24644"/>
    <w:rsid w:val="00C24F0D"/>
    <w:rsid w:val="00C24F6D"/>
    <w:rsid w:val="00C2510E"/>
    <w:rsid w:val="00C2529A"/>
    <w:rsid w:val="00C254E7"/>
    <w:rsid w:val="00C2560F"/>
    <w:rsid w:val="00C25758"/>
    <w:rsid w:val="00C25899"/>
    <w:rsid w:val="00C25AD8"/>
    <w:rsid w:val="00C25CA7"/>
    <w:rsid w:val="00C25F5A"/>
    <w:rsid w:val="00C2601B"/>
    <w:rsid w:val="00C26302"/>
    <w:rsid w:val="00C26396"/>
    <w:rsid w:val="00C2643E"/>
    <w:rsid w:val="00C26C02"/>
    <w:rsid w:val="00C2700B"/>
    <w:rsid w:val="00C27049"/>
    <w:rsid w:val="00C2728C"/>
    <w:rsid w:val="00C27384"/>
    <w:rsid w:val="00C2742E"/>
    <w:rsid w:val="00C275D1"/>
    <w:rsid w:val="00C278C8"/>
    <w:rsid w:val="00C27C59"/>
    <w:rsid w:val="00C27DB9"/>
    <w:rsid w:val="00C3009A"/>
    <w:rsid w:val="00C30206"/>
    <w:rsid w:val="00C3083D"/>
    <w:rsid w:val="00C30F50"/>
    <w:rsid w:val="00C310CF"/>
    <w:rsid w:val="00C31609"/>
    <w:rsid w:val="00C31ADD"/>
    <w:rsid w:val="00C31D55"/>
    <w:rsid w:val="00C31DB3"/>
    <w:rsid w:val="00C32232"/>
    <w:rsid w:val="00C32273"/>
    <w:rsid w:val="00C325D2"/>
    <w:rsid w:val="00C3357F"/>
    <w:rsid w:val="00C336B8"/>
    <w:rsid w:val="00C33A08"/>
    <w:rsid w:val="00C33C61"/>
    <w:rsid w:val="00C34171"/>
    <w:rsid w:val="00C341B8"/>
    <w:rsid w:val="00C34799"/>
    <w:rsid w:val="00C3512E"/>
    <w:rsid w:val="00C3517E"/>
    <w:rsid w:val="00C355B9"/>
    <w:rsid w:val="00C355E7"/>
    <w:rsid w:val="00C35990"/>
    <w:rsid w:val="00C359EE"/>
    <w:rsid w:val="00C35A8E"/>
    <w:rsid w:val="00C35B0A"/>
    <w:rsid w:val="00C35CD8"/>
    <w:rsid w:val="00C35F40"/>
    <w:rsid w:val="00C360F2"/>
    <w:rsid w:val="00C3610F"/>
    <w:rsid w:val="00C36288"/>
    <w:rsid w:val="00C36495"/>
    <w:rsid w:val="00C3669D"/>
    <w:rsid w:val="00C366C4"/>
    <w:rsid w:val="00C3688E"/>
    <w:rsid w:val="00C36917"/>
    <w:rsid w:val="00C369C7"/>
    <w:rsid w:val="00C36A96"/>
    <w:rsid w:val="00C37109"/>
    <w:rsid w:val="00C3734A"/>
    <w:rsid w:val="00C37420"/>
    <w:rsid w:val="00C37797"/>
    <w:rsid w:val="00C377F3"/>
    <w:rsid w:val="00C379E5"/>
    <w:rsid w:val="00C37B3F"/>
    <w:rsid w:val="00C37DA9"/>
    <w:rsid w:val="00C37E12"/>
    <w:rsid w:val="00C37EEC"/>
    <w:rsid w:val="00C4010D"/>
    <w:rsid w:val="00C4014F"/>
    <w:rsid w:val="00C401C5"/>
    <w:rsid w:val="00C401F7"/>
    <w:rsid w:val="00C402AB"/>
    <w:rsid w:val="00C403E2"/>
    <w:rsid w:val="00C40514"/>
    <w:rsid w:val="00C40721"/>
    <w:rsid w:val="00C40782"/>
    <w:rsid w:val="00C40A26"/>
    <w:rsid w:val="00C40AA9"/>
    <w:rsid w:val="00C40D6D"/>
    <w:rsid w:val="00C40DBA"/>
    <w:rsid w:val="00C40F7C"/>
    <w:rsid w:val="00C410B1"/>
    <w:rsid w:val="00C41470"/>
    <w:rsid w:val="00C41492"/>
    <w:rsid w:val="00C4166C"/>
    <w:rsid w:val="00C41772"/>
    <w:rsid w:val="00C419CC"/>
    <w:rsid w:val="00C41FDF"/>
    <w:rsid w:val="00C42205"/>
    <w:rsid w:val="00C42523"/>
    <w:rsid w:val="00C42A38"/>
    <w:rsid w:val="00C42CEE"/>
    <w:rsid w:val="00C4364E"/>
    <w:rsid w:val="00C439BA"/>
    <w:rsid w:val="00C43F7F"/>
    <w:rsid w:val="00C43F8A"/>
    <w:rsid w:val="00C4420C"/>
    <w:rsid w:val="00C444C5"/>
    <w:rsid w:val="00C446A3"/>
    <w:rsid w:val="00C44801"/>
    <w:rsid w:val="00C44853"/>
    <w:rsid w:val="00C448EB"/>
    <w:rsid w:val="00C44CE7"/>
    <w:rsid w:val="00C4526F"/>
    <w:rsid w:val="00C454B8"/>
    <w:rsid w:val="00C454DA"/>
    <w:rsid w:val="00C45960"/>
    <w:rsid w:val="00C45BAF"/>
    <w:rsid w:val="00C45D0E"/>
    <w:rsid w:val="00C45F0A"/>
    <w:rsid w:val="00C46017"/>
    <w:rsid w:val="00C460AC"/>
    <w:rsid w:val="00C4653B"/>
    <w:rsid w:val="00C46874"/>
    <w:rsid w:val="00C468A5"/>
    <w:rsid w:val="00C46A50"/>
    <w:rsid w:val="00C46F80"/>
    <w:rsid w:val="00C46F96"/>
    <w:rsid w:val="00C46FDB"/>
    <w:rsid w:val="00C47296"/>
    <w:rsid w:val="00C472E3"/>
    <w:rsid w:val="00C475C9"/>
    <w:rsid w:val="00C475D3"/>
    <w:rsid w:val="00C475EB"/>
    <w:rsid w:val="00C47702"/>
    <w:rsid w:val="00C479B4"/>
    <w:rsid w:val="00C47C7E"/>
    <w:rsid w:val="00C47D8B"/>
    <w:rsid w:val="00C5013E"/>
    <w:rsid w:val="00C501DF"/>
    <w:rsid w:val="00C5054D"/>
    <w:rsid w:val="00C508F4"/>
    <w:rsid w:val="00C50C59"/>
    <w:rsid w:val="00C50CB3"/>
    <w:rsid w:val="00C510C9"/>
    <w:rsid w:val="00C51A1B"/>
    <w:rsid w:val="00C51AB5"/>
    <w:rsid w:val="00C51D76"/>
    <w:rsid w:val="00C5207E"/>
    <w:rsid w:val="00C52565"/>
    <w:rsid w:val="00C5320E"/>
    <w:rsid w:val="00C53330"/>
    <w:rsid w:val="00C533F9"/>
    <w:rsid w:val="00C53494"/>
    <w:rsid w:val="00C53562"/>
    <w:rsid w:val="00C539EC"/>
    <w:rsid w:val="00C53D6C"/>
    <w:rsid w:val="00C53FD7"/>
    <w:rsid w:val="00C54162"/>
    <w:rsid w:val="00C542D8"/>
    <w:rsid w:val="00C544BE"/>
    <w:rsid w:val="00C544C4"/>
    <w:rsid w:val="00C54E0F"/>
    <w:rsid w:val="00C5502D"/>
    <w:rsid w:val="00C557C7"/>
    <w:rsid w:val="00C559F5"/>
    <w:rsid w:val="00C56256"/>
    <w:rsid w:val="00C56382"/>
    <w:rsid w:val="00C56A17"/>
    <w:rsid w:val="00C57056"/>
    <w:rsid w:val="00C57394"/>
    <w:rsid w:val="00C57993"/>
    <w:rsid w:val="00C57E59"/>
    <w:rsid w:val="00C57E75"/>
    <w:rsid w:val="00C60039"/>
    <w:rsid w:val="00C602DA"/>
    <w:rsid w:val="00C608FA"/>
    <w:rsid w:val="00C6093B"/>
    <w:rsid w:val="00C60A78"/>
    <w:rsid w:val="00C61007"/>
    <w:rsid w:val="00C6115E"/>
    <w:rsid w:val="00C61469"/>
    <w:rsid w:val="00C61504"/>
    <w:rsid w:val="00C61C9B"/>
    <w:rsid w:val="00C61CBA"/>
    <w:rsid w:val="00C62157"/>
    <w:rsid w:val="00C623D5"/>
    <w:rsid w:val="00C625DD"/>
    <w:rsid w:val="00C6288A"/>
    <w:rsid w:val="00C62A31"/>
    <w:rsid w:val="00C62B84"/>
    <w:rsid w:val="00C62CE1"/>
    <w:rsid w:val="00C63019"/>
    <w:rsid w:val="00C630EB"/>
    <w:rsid w:val="00C631DB"/>
    <w:rsid w:val="00C6346A"/>
    <w:rsid w:val="00C634A4"/>
    <w:rsid w:val="00C63D43"/>
    <w:rsid w:val="00C6417F"/>
    <w:rsid w:val="00C64B3F"/>
    <w:rsid w:val="00C64B6D"/>
    <w:rsid w:val="00C64CA7"/>
    <w:rsid w:val="00C6523F"/>
    <w:rsid w:val="00C65306"/>
    <w:rsid w:val="00C653E4"/>
    <w:rsid w:val="00C65E1C"/>
    <w:rsid w:val="00C65EBD"/>
    <w:rsid w:val="00C65FCF"/>
    <w:rsid w:val="00C6633C"/>
    <w:rsid w:val="00C665AA"/>
    <w:rsid w:val="00C666DB"/>
    <w:rsid w:val="00C667BC"/>
    <w:rsid w:val="00C6681F"/>
    <w:rsid w:val="00C669AC"/>
    <w:rsid w:val="00C66AA7"/>
    <w:rsid w:val="00C66E14"/>
    <w:rsid w:val="00C66EA2"/>
    <w:rsid w:val="00C67025"/>
    <w:rsid w:val="00C673A7"/>
    <w:rsid w:val="00C675A6"/>
    <w:rsid w:val="00C67E71"/>
    <w:rsid w:val="00C67F50"/>
    <w:rsid w:val="00C7023F"/>
    <w:rsid w:val="00C70393"/>
    <w:rsid w:val="00C70419"/>
    <w:rsid w:val="00C707A6"/>
    <w:rsid w:val="00C70D66"/>
    <w:rsid w:val="00C70E23"/>
    <w:rsid w:val="00C70F71"/>
    <w:rsid w:val="00C70FFC"/>
    <w:rsid w:val="00C7103A"/>
    <w:rsid w:val="00C7133D"/>
    <w:rsid w:val="00C7135F"/>
    <w:rsid w:val="00C718ED"/>
    <w:rsid w:val="00C719ED"/>
    <w:rsid w:val="00C71BFF"/>
    <w:rsid w:val="00C71D16"/>
    <w:rsid w:val="00C7255A"/>
    <w:rsid w:val="00C72B13"/>
    <w:rsid w:val="00C72B50"/>
    <w:rsid w:val="00C72C39"/>
    <w:rsid w:val="00C72D48"/>
    <w:rsid w:val="00C72F97"/>
    <w:rsid w:val="00C7326B"/>
    <w:rsid w:val="00C7365E"/>
    <w:rsid w:val="00C736D2"/>
    <w:rsid w:val="00C74279"/>
    <w:rsid w:val="00C7431C"/>
    <w:rsid w:val="00C744A6"/>
    <w:rsid w:val="00C74685"/>
    <w:rsid w:val="00C748B1"/>
    <w:rsid w:val="00C74A15"/>
    <w:rsid w:val="00C74B42"/>
    <w:rsid w:val="00C74BEB"/>
    <w:rsid w:val="00C74C30"/>
    <w:rsid w:val="00C74E70"/>
    <w:rsid w:val="00C75290"/>
    <w:rsid w:val="00C75327"/>
    <w:rsid w:val="00C7558B"/>
    <w:rsid w:val="00C7566B"/>
    <w:rsid w:val="00C756C3"/>
    <w:rsid w:val="00C756D8"/>
    <w:rsid w:val="00C75D90"/>
    <w:rsid w:val="00C76041"/>
    <w:rsid w:val="00C76092"/>
    <w:rsid w:val="00C76394"/>
    <w:rsid w:val="00C76466"/>
    <w:rsid w:val="00C76706"/>
    <w:rsid w:val="00C76C0B"/>
    <w:rsid w:val="00C76CB0"/>
    <w:rsid w:val="00C76E71"/>
    <w:rsid w:val="00C774A5"/>
    <w:rsid w:val="00C77A01"/>
    <w:rsid w:val="00C77A11"/>
    <w:rsid w:val="00C77F39"/>
    <w:rsid w:val="00C80434"/>
    <w:rsid w:val="00C805F5"/>
    <w:rsid w:val="00C80C8A"/>
    <w:rsid w:val="00C80E1B"/>
    <w:rsid w:val="00C81575"/>
    <w:rsid w:val="00C81683"/>
    <w:rsid w:val="00C8177F"/>
    <w:rsid w:val="00C817E1"/>
    <w:rsid w:val="00C81BC6"/>
    <w:rsid w:val="00C820F2"/>
    <w:rsid w:val="00C82216"/>
    <w:rsid w:val="00C82E29"/>
    <w:rsid w:val="00C831C1"/>
    <w:rsid w:val="00C836FF"/>
    <w:rsid w:val="00C8393D"/>
    <w:rsid w:val="00C83C65"/>
    <w:rsid w:val="00C83D08"/>
    <w:rsid w:val="00C83D1F"/>
    <w:rsid w:val="00C8403C"/>
    <w:rsid w:val="00C84AF7"/>
    <w:rsid w:val="00C84FB3"/>
    <w:rsid w:val="00C85062"/>
    <w:rsid w:val="00C856F6"/>
    <w:rsid w:val="00C85B0D"/>
    <w:rsid w:val="00C8627E"/>
    <w:rsid w:val="00C86354"/>
    <w:rsid w:val="00C86642"/>
    <w:rsid w:val="00C867A8"/>
    <w:rsid w:val="00C86A95"/>
    <w:rsid w:val="00C86B13"/>
    <w:rsid w:val="00C86B64"/>
    <w:rsid w:val="00C86C6C"/>
    <w:rsid w:val="00C86E2C"/>
    <w:rsid w:val="00C86F39"/>
    <w:rsid w:val="00C8728B"/>
    <w:rsid w:val="00C87330"/>
    <w:rsid w:val="00C87614"/>
    <w:rsid w:val="00C87674"/>
    <w:rsid w:val="00C87CCB"/>
    <w:rsid w:val="00C900E4"/>
    <w:rsid w:val="00C90C80"/>
    <w:rsid w:val="00C9177A"/>
    <w:rsid w:val="00C917D5"/>
    <w:rsid w:val="00C917E1"/>
    <w:rsid w:val="00C918EA"/>
    <w:rsid w:val="00C91C91"/>
    <w:rsid w:val="00C921DE"/>
    <w:rsid w:val="00C9271E"/>
    <w:rsid w:val="00C92998"/>
    <w:rsid w:val="00C92A6F"/>
    <w:rsid w:val="00C92F5D"/>
    <w:rsid w:val="00C935E3"/>
    <w:rsid w:val="00C93DD9"/>
    <w:rsid w:val="00C93F0D"/>
    <w:rsid w:val="00C9401E"/>
    <w:rsid w:val="00C94412"/>
    <w:rsid w:val="00C94765"/>
    <w:rsid w:val="00C94B05"/>
    <w:rsid w:val="00C94D3F"/>
    <w:rsid w:val="00C94D8B"/>
    <w:rsid w:val="00C94D8E"/>
    <w:rsid w:val="00C94E25"/>
    <w:rsid w:val="00C94FCF"/>
    <w:rsid w:val="00C95110"/>
    <w:rsid w:val="00C955A9"/>
    <w:rsid w:val="00C95928"/>
    <w:rsid w:val="00C959A5"/>
    <w:rsid w:val="00C95A06"/>
    <w:rsid w:val="00C95B5B"/>
    <w:rsid w:val="00C95B64"/>
    <w:rsid w:val="00C95C8F"/>
    <w:rsid w:val="00C96286"/>
    <w:rsid w:val="00C96D1B"/>
    <w:rsid w:val="00C96F6B"/>
    <w:rsid w:val="00C97828"/>
    <w:rsid w:val="00C978DA"/>
    <w:rsid w:val="00C97F16"/>
    <w:rsid w:val="00C97F76"/>
    <w:rsid w:val="00CA0069"/>
    <w:rsid w:val="00CA0120"/>
    <w:rsid w:val="00CA0320"/>
    <w:rsid w:val="00CA0D42"/>
    <w:rsid w:val="00CA10E3"/>
    <w:rsid w:val="00CA13DF"/>
    <w:rsid w:val="00CA169C"/>
    <w:rsid w:val="00CA1834"/>
    <w:rsid w:val="00CA1876"/>
    <w:rsid w:val="00CA1BC3"/>
    <w:rsid w:val="00CA20BE"/>
    <w:rsid w:val="00CA221A"/>
    <w:rsid w:val="00CA229C"/>
    <w:rsid w:val="00CA22C8"/>
    <w:rsid w:val="00CA2549"/>
    <w:rsid w:val="00CA25BD"/>
    <w:rsid w:val="00CA2622"/>
    <w:rsid w:val="00CA264B"/>
    <w:rsid w:val="00CA283E"/>
    <w:rsid w:val="00CA2B90"/>
    <w:rsid w:val="00CA2CF0"/>
    <w:rsid w:val="00CA2ED2"/>
    <w:rsid w:val="00CA3041"/>
    <w:rsid w:val="00CA31F6"/>
    <w:rsid w:val="00CA34A2"/>
    <w:rsid w:val="00CA37A0"/>
    <w:rsid w:val="00CA37B1"/>
    <w:rsid w:val="00CA38A7"/>
    <w:rsid w:val="00CA3AF7"/>
    <w:rsid w:val="00CA3D07"/>
    <w:rsid w:val="00CA3FF1"/>
    <w:rsid w:val="00CA42EE"/>
    <w:rsid w:val="00CA4529"/>
    <w:rsid w:val="00CA452E"/>
    <w:rsid w:val="00CA5116"/>
    <w:rsid w:val="00CA5467"/>
    <w:rsid w:val="00CA554C"/>
    <w:rsid w:val="00CA5687"/>
    <w:rsid w:val="00CA5849"/>
    <w:rsid w:val="00CA5A4C"/>
    <w:rsid w:val="00CA5C9A"/>
    <w:rsid w:val="00CA6043"/>
    <w:rsid w:val="00CA61A1"/>
    <w:rsid w:val="00CA62AF"/>
    <w:rsid w:val="00CA641F"/>
    <w:rsid w:val="00CA6523"/>
    <w:rsid w:val="00CA6589"/>
    <w:rsid w:val="00CA68FC"/>
    <w:rsid w:val="00CA6BAA"/>
    <w:rsid w:val="00CA6CFE"/>
    <w:rsid w:val="00CA6E52"/>
    <w:rsid w:val="00CA74F0"/>
    <w:rsid w:val="00CA775A"/>
    <w:rsid w:val="00CA7922"/>
    <w:rsid w:val="00CA7D95"/>
    <w:rsid w:val="00CA7E1D"/>
    <w:rsid w:val="00CB0076"/>
    <w:rsid w:val="00CB077C"/>
    <w:rsid w:val="00CB0802"/>
    <w:rsid w:val="00CB0909"/>
    <w:rsid w:val="00CB0CA3"/>
    <w:rsid w:val="00CB0E49"/>
    <w:rsid w:val="00CB0EA4"/>
    <w:rsid w:val="00CB1278"/>
    <w:rsid w:val="00CB1452"/>
    <w:rsid w:val="00CB1800"/>
    <w:rsid w:val="00CB19DE"/>
    <w:rsid w:val="00CB2510"/>
    <w:rsid w:val="00CB261A"/>
    <w:rsid w:val="00CB29FB"/>
    <w:rsid w:val="00CB2A2F"/>
    <w:rsid w:val="00CB2C5E"/>
    <w:rsid w:val="00CB2F78"/>
    <w:rsid w:val="00CB30E6"/>
    <w:rsid w:val="00CB3402"/>
    <w:rsid w:val="00CB3603"/>
    <w:rsid w:val="00CB39CA"/>
    <w:rsid w:val="00CB3CEA"/>
    <w:rsid w:val="00CB3F3A"/>
    <w:rsid w:val="00CB3F50"/>
    <w:rsid w:val="00CB480C"/>
    <w:rsid w:val="00CB484A"/>
    <w:rsid w:val="00CB55DC"/>
    <w:rsid w:val="00CB58CD"/>
    <w:rsid w:val="00CB612A"/>
    <w:rsid w:val="00CB6142"/>
    <w:rsid w:val="00CB6508"/>
    <w:rsid w:val="00CB6C28"/>
    <w:rsid w:val="00CB6D85"/>
    <w:rsid w:val="00CB6F5B"/>
    <w:rsid w:val="00CB7432"/>
    <w:rsid w:val="00CB778E"/>
    <w:rsid w:val="00CB78AC"/>
    <w:rsid w:val="00CC0545"/>
    <w:rsid w:val="00CC06B6"/>
    <w:rsid w:val="00CC07F6"/>
    <w:rsid w:val="00CC088F"/>
    <w:rsid w:val="00CC0915"/>
    <w:rsid w:val="00CC0966"/>
    <w:rsid w:val="00CC11C1"/>
    <w:rsid w:val="00CC11D9"/>
    <w:rsid w:val="00CC12D9"/>
    <w:rsid w:val="00CC1443"/>
    <w:rsid w:val="00CC16F3"/>
    <w:rsid w:val="00CC177E"/>
    <w:rsid w:val="00CC2122"/>
    <w:rsid w:val="00CC24B7"/>
    <w:rsid w:val="00CC25E9"/>
    <w:rsid w:val="00CC2709"/>
    <w:rsid w:val="00CC3670"/>
    <w:rsid w:val="00CC3674"/>
    <w:rsid w:val="00CC3D10"/>
    <w:rsid w:val="00CC418F"/>
    <w:rsid w:val="00CC43EB"/>
    <w:rsid w:val="00CC4A6E"/>
    <w:rsid w:val="00CC4C05"/>
    <w:rsid w:val="00CC51C5"/>
    <w:rsid w:val="00CC55EE"/>
    <w:rsid w:val="00CC561F"/>
    <w:rsid w:val="00CC569C"/>
    <w:rsid w:val="00CC5AD3"/>
    <w:rsid w:val="00CC6449"/>
    <w:rsid w:val="00CC69E8"/>
    <w:rsid w:val="00CC6B01"/>
    <w:rsid w:val="00CC70D3"/>
    <w:rsid w:val="00CC7419"/>
    <w:rsid w:val="00CC7CE5"/>
    <w:rsid w:val="00CD00D3"/>
    <w:rsid w:val="00CD03D8"/>
    <w:rsid w:val="00CD0557"/>
    <w:rsid w:val="00CD0AEF"/>
    <w:rsid w:val="00CD12CC"/>
    <w:rsid w:val="00CD13CF"/>
    <w:rsid w:val="00CD13D0"/>
    <w:rsid w:val="00CD1416"/>
    <w:rsid w:val="00CD14C6"/>
    <w:rsid w:val="00CD154B"/>
    <w:rsid w:val="00CD15B4"/>
    <w:rsid w:val="00CD18F9"/>
    <w:rsid w:val="00CD1983"/>
    <w:rsid w:val="00CD19F4"/>
    <w:rsid w:val="00CD1AEF"/>
    <w:rsid w:val="00CD1BAD"/>
    <w:rsid w:val="00CD1E96"/>
    <w:rsid w:val="00CD21D5"/>
    <w:rsid w:val="00CD222C"/>
    <w:rsid w:val="00CD29A1"/>
    <w:rsid w:val="00CD2E3C"/>
    <w:rsid w:val="00CD2FE8"/>
    <w:rsid w:val="00CD312A"/>
    <w:rsid w:val="00CD3479"/>
    <w:rsid w:val="00CD38FD"/>
    <w:rsid w:val="00CD3935"/>
    <w:rsid w:val="00CD3B5C"/>
    <w:rsid w:val="00CD45A5"/>
    <w:rsid w:val="00CD4C41"/>
    <w:rsid w:val="00CD50DE"/>
    <w:rsid w:val="00CD521A"/>
    <w:rsid w:val="00CD5247"/>
    <w:rsid w:val="00CD5279"/>
    <w:rsid w:val="00CD52AC"/>
    <w:rsid w:val="00CD57DB"/>
    <w:rsid w:val="00CD5B31"/>
    <w:rsid w:val="00CD5C11"/>
    <w:rsid w:val="00CD5EAF"/>
    <w:rsid w:val="00CD6616"/>
    <w:rsid w:val="00CD681A"/>
    <w:rsid w:val="00CD6AA0"/>
    <w:rsid w:val="00CD6CF2"/>
    <w:rsid w:val="00CD6E94"/>
    <w:rsid w:val="00CD6EF0"/>
    <w:rsid w:val="00CD6F4D"/>
    <w:rsid w:val="00CD74B8"/>
    <w:rsid w:val="00CD75EC"/>
    <w:rsid w:val="00CD783E"/>
    <w:rsid w:val="00CD7C78"/>
    <w:rsid w:val="00CD7DD2"/>
    <w:rsid w:val="00CD7F89"/>
    <w:rsid w:val="00CE0047"/>
    <w:rsid w:val="00CE0354"/>
    <w:rsid w:val="00CE0745"/>
    <w:rsid w:val="00CE07D0"/>
    <w:rsid w:val="00CE090C"/>
    <w:rsid w:val="00CE091B"/>
    <w:rsid w:val="00CE09A1"/>
    <w:rsid w:val="00CE0AF1"/>
    <w:rsid w:val="00CE124A"/>
    <w:rsid w:val="00CE13DD"/>
    <w:rsid w:val="00CE1453"/>
    <w:rsid w:val="00CE15F8"/>
    <w:rsid w:val="00CE17EE"/>
    <w:rsid w:val="00CE23C8"/>
    <w:rsid w:val="00CE27C1"/>
    <w:rsid w:val="00CE28B6"/>
    <w:rsid w:val="00CE2B65"/>
    <w:rsid w:val="00CE3446"/>
    <w:rsid w:val="00CE37AB"/>
    <w:rsid w:val="00CE3880"/>
    <w:rsid w:val="00CE3DAE"/>
    <w:rsid w:val="00CE3E33"/>
    <w:rsid w:val="00CE3ECB"/>
    <w:rsid w:val="00CE40BF"/>
    <w:rsid w:val="00CE40E9"/>
    <w:rsid w:val="00CE42EC"/>
    <w:rsid w:val="00CE47EE"/>
    <w:rsid w:val="00CE484C"/>
    <w:rsid w:val="00CE48AF"/>
    <w:rsid w:val="00CE4D7A"/>
    <w:rsid w:val="00CE4F15"/>
    <w:rsid w:val="00CE520E"/>
    <w:rsid w:val="00CE5567"/>
    <w:rsid w:val="00CE5634"/>
    <w:rsid w:val="00CE580D"/>
    <w:rsid w:val="00CE5A7A"/>
    <w:rsid w:val="00CE5BD5"/>
    <w:rsid w:val="00CE5C9E"/>
    <w:rsid w:val="00CE5E26"/>
    <w:rsid w:val="00CE64FB"/>
    <w:rsid w:val="00CE6D37"/>
    <w:rsid w:val="00CE7278"/>
    <w:rsid w:val="00CE7576"/>
    <w:rsid w:val="00CE7EFF"/>
    <w:rsid w:val="00CE7FA8"/>
    <w:rsid w:val="00CF055E"/>
    <w:rsid w:val="00CF0605"/>
    <w:rsid w:val="00CF08E9"/>
    <w:rsid w:val="00CF0BB3"/>
    <w:rsid w:val="00CF0CA1"/>
    <w:rsid w:val="00CF0CDE"/>
    <w:rsid w:val="00CF1141"/>
    <w:rsid w:val="00CF114C"/>
    <w:rsid w:val="00CF1204"/>
    <w:rsid w:val="00CF1516"/>
    <w:rsid w:val="00CF15CE"/>
    <w:rsid w:val="00CF18EC"/>
    <w:rsid w:val="00CF1B21"/>
    <w:rsid w:val="00CF1DCB"/>
    <w:rsid w:val="00CF1EE1"/>
    <w:rsid w:val="00CF254B"/>
    <w:rsid w:val="00CF267C"/>
    <w:rsid w:val="00CF2937"/>
    <w:rsid w:val="00CF29AF"/>
    <w:rsid w:val="00CF2A71"/>
    <w:rsid w:val="00CF2BCE"/>
    <w:rsid w:val="00CF2BF3"/>
    <w:rsid w:val="00CF2C61"/>
    <w:rsid w:val="00CF2F70"/>
    <w:rsid w:val="00CF3070"/>
    <w:rsid w:val="00CF31F5"/>
    <w:rsid w:val="00CF321D"/>
    <w:rsid w:val="00CF3658"/>
    <w:rsid w:val="00CF36DE"/>
    <w:rsid w:val="00CF3FE5"/>
    <w:rsid w:val="00CF436D"/>
    <w:rsid w:val="00CF44F1"/>
    <w:rsid w:val="00CF4813"/>
    <w:rsid w:val="00CF4AC2"/>
    <w:rsid w:val="00CF4BA2"/>
    <w:rsid w:val="00CF4F8A"/>
    <w:rsid w:val="00CF4FD9"/>
    <w:rsid w:val="00CF52B8"/>
    <w:rsid w:val="00CF5410"/>
    <w:rsid w:val="00CF548F"/>
    <w:rsid w:val="00CF5824"/>
    <w:rsid w:val="00CF58FC"/>
    <w:rsid w:val="00CF5A77"/>
    <w:rsid w:val="00CF5E0E"/>
    <w:rsid w:val="00CF5EFE"/>
    <w:rsid w:val="00CF5FDD"/>
    <w:rsid w:val="00CF61D3"/>
    <w:rsid w:val="00CF64C5"/>
    <w:rsid w:val="00CF66C8"/>
    <w:rsid w:val="00CF6869"/>
    <w:rsid w:val="00CF6A52"/>
    <w:rsid w:val="00CF6C9E"/>
    <w:rsid w:val="00CF712D"/>
    <w:rsid w:val="00CF7235"/>
    <w:rsid w:val="00CF7441"/>
    <w:rsid w:val="00CF7471"/>
    <w:rsid w:val="00CF76DE"/>
    <w:rsid w:val="00CF794C"/>
    <w:rsid w:val="00CF7967"/>
    <w:rsid w:val="00D005D2"/>
    <w:rsid w:val="00D007AF"/>
    <w:rsid w:val="00D00999"/>
    <w:rsid w:val="00D00BE3"/>
    <w:rsid w:val="00D00F67"/>
    <w:rsid w:val="00D01354"/>
    <w:rsid w:val="00D014A9"/>
    <w:rsid w:val="00D01551"/>
    <w:rsid w:val="00D015D8"/>
    <w:rsid w:val="00D017E4"/>
    <w:rsid w:val="00D01CAB"/>
    <w:rsid w:val="00D01DA3"/>
    <w:rsid w:val="00D01ECA"/>
    <w:rsid w:val="00D01FEF"/>
    <w:rsid w:val="00D02026"/>
    <w:rsid w:val="00D02041"/>
    <w:rsid w:val="00D021A7"/>
    <w:rsid w:val="00D0253C"/>
    <w:rsid w:val="00D02647"/>
    <w:rsid w:val="00D02785"/>
    <w:rsid w:val="00D029F6"/>
    <w:rsid w:val="00D02A6F"/>
    <w:rsid w:val="00D02B45"/>
    <w:rsid w:val="00D02BE1"/>
    <w:rsid w:val="00D0323A"/>
    <w:rsid w:val="00D0333E"/>
    <w:rsid w:val="00D0371B"/>
    <w:rsid w:val="00D03766"/>
    <w:rsid w:val="00D03957"/>
    <w:rsid w:val="00D03BB0"/>
    <w:rsid w:val="00D03C1B"/>
    <w:rsid w:val="00D03C4B"/>
    <w:rsid w:val="00D03DE4"/>
    <w:rsid w:val="00D03F4C"/>
    <w:rsid w:val="00D04514"/>
    <w:rsid w:val="00D0475B"/>
    <w:rsid w:val="00D04C01"/>
    <w:rsid w:val="00D04C83"/>
    <w:rsid w:val="00D04CB1"/>
    <w:rsid w:val="00D04D88"/>
    <w:rsid w:val="00D04E3C"/>
    <w:rsid w:val="00D04F21"/>
    <w:rsid w:val="00D04F53"/>
    <w:rsid w:val="00D04F85"/>
    <w:rsid w:val="00D05054"/>
    <w:rsid w:val="00D0535A"/>
    <w:rsid w:val="00D053C1"/>
    <w:rsid w:val="00D05506"/>
    <w:rsid w:val="00D05D79"/>
    <w:rsid w:val="00D05E53"/>
    <w:rsid w:val="00D05F96"/>
    <w:rsid w:val="00D0623B"/>
    <w:rsid w:val="00D066CB"/>
    <w:rsid w:val="00D06CB9"/>
    <w:rsid w:val="00D0714C"/>
    <w:rsid w:val="00D079F6"/>
    <w:rsid w:val="00D07DC1"/>
    <w:rsid w:val="00D102FA"/>
    <w:rsid w:val="00D1037E"/>
    <w:rsid w:val="00D106BF"/>
    <w:rsid w:val="00D109A6"/>
    <w:rsid w:val="00D10AF5"/>
    <w:rsid w:val="00D1124D"/>
    <w:rsid w:val="00D116B3"/>
    <w:rsid w:val="00D11DE7"/>
    <w:rsid w:val="00D12341"/>
    <w:rsid w:val="00D12439"/>
    <w:rsid w:val="00D12641"/>
    <w:rsid w:val="00D12673"/>
    <w:rsid w:val="00D127D2"/>
    <w:rsid w:val="00D12885"/>
    <w:rsid w:val="00D1291D"/>
    <w:rsid w:val="00D12AC5"/>
    <w:rsid w:val="00D12D6C"/>
    <w:rsid w:val="00D1301F"/>
    <w:rsid w:val="00D13030"/>
    <w:rsid w:val="00D13427"/>
    <w:rsid w:val="00D136CB"/>
    <w:rsid w:val="00D13765"/>
    <w:rsid w:val="00D13A4D"/>
    <w:rsid w:val="00D13C87"/>
    <w:rsid w:val="00D13CF3"/>
    <w:rsid w:val="00D14087"/>
    <w:rsid w:val="00D140F0"/>
    <w:rsid w:val="00D14135"/>
    <w:rsid w:val="00D14167"/>
    <w:rsid w:val="00D143A0"/>
    <w:rsid w:val="00D14523"/>
    <w:rsid w:val="00D14848"/>
    <w:rsid w:val="00D148F3"/>
    <w:rsid w:val="00D149DA"/>
    <w:rsid w:val="00D14C87"/>
    <w:rsid w:val="00D14CD8"/>
    <w:rsid w:val="00D14D47"/>
    <w:rsid w:val="00D14E1E"/>
    <w:rsid w:val="00D14E70"/>
    <w:rsid w:val="00D150D4"/>
    <w:rsid w:val="00D151AA"/>
    <w:rsid w:val="00D15597"/>
    <w:rsid w:val="00D15862"/>
    <w:rsid w:val="00D15933"/>
    <w:rsid w:val="00D163D7"/>
    <w:rsid w:val="00D1697C"/>
    <w:rsid w:val="00D16DBF"/>
    <w:rsid w:val="00D17260"/>
    <w:rsid w:val="00D1767E"/>
    <w:rsid w:val="00D1785C"/>
    <w:rsid w:val="00D179D6"/>
    <w:rsid w:val="00D17B2C"/>
    <w:rsid w:val="00D20248"/>
    <w:rsid w:val="00D20A35"/>
    <w:rsid w:val="00D20C2F"/>
    <w:rsid w:val="00D20D84"/>
    <w:rsid w:val="00D2141F"/>
    <w:rsid w:val="00D216D4"/>
    <w:rsid w:val="00D2180E"/>
    <w:rsid w:val="00D219D5"/>
    <w:rsid w:val="00D21B2C"/>
    <w:rsid w:val="00D21D95"/>
    <w:rsid w:val="00D2209A"/>
    <w:rsid w:val="00D2259F"/>
    <w:rsid w:val="00D2278D"/>
    <w:rsid w:val="00D22A76"/>
    <w:rsid w:val="00D22D96"/>
    <w:rsid w:val="00D22DA4"/>
    <w:rsid w:val="00D22E45"/>
    <w:rsid w:val="00D23252"/>
    <w:rsid w:val="00D2385F"/>
    <w:rsid w:val="00D23A2A"/>
    <w:rsid w:val="00D24204"/>
    <w:rsid w:val="00D24702"/>
    <w:rsid w:val="00D24708"/>
    <w:rsid w:val="00D24EA6"/>
    <w:rsid w:val="00D24EDC"/>
    <w:rsid w:val="00D24F8A"/>
    <w:rsid w:val="00D250C4"/>
    <w:rsid w:val="00D250E1"/>
    <w:rsid w:val="00D257F0"/>
    <w:rsid w:val="00D25B0A"/>
    <w:rsid w:val="00D25B85"/>
    <w:rsid w:val="00D25CDE"/>
    <w:rsid w:val="00D25DFA"/>
    <w:rsid w:val="00D25F4C"/>
    <w:rsid w:val="00D26091"/>
    <w:rsid w:val="00D261CD"/>
    <w:rsid w:val="00D262FF"/>
    <w:rsid w:val="00D26C38"/>
    <w:rsid w:val="00D2739C"/>
    <w:rsid w:val="00D273E7"/>
    <w:rsid w:val="00D2757F"/>
    <w:rsid w:val="00D27718"/>
    <w:rsid w:val="00D27A3D"/>
    <w:rsid w:val="00D27C66"/>
    <w:rsid w:val="00D27FB5"/>
    <w:rsid w:val="00D306F7"/>
    <w:rsid w:val="00D30980"/>
    <w:rsid w:val="00D30B85"/>
    <w:rsid w:val="00D30D73"/>
    <w:rsid w:val="00D3124F"/>
    <w:rsid w:val="00D315A5"/>
    <w:rsid w:val="00D315FD"/>
    <w:rsid w:val="00D3212B"/>
    <w:rsid w:val="00D32191"/>
    <w:rsid w:val="00D32299"/>
    <w:rsid w:val="00D3247F"/>
    <w:rsid w:val="00D328F3"/>
    <w:rsid w:val="00D329BD"/>
    <w:rsid w:val="00D331BF"/>
    <w:rsid w:val="00D3365B"/>
    <w:rsid w:val="00D338FE"/>
    <w:rsid w:val="00D339A7"/>
    <w:rsid w:val="00D33FD9"/>
    <w:rsid w:val="00D34010"/>
    <w:rsid w:val="00D342B7"/>
    <w:rsid w:val="00D34478"/>
    <w:rsid w:val="00D3460F"/>
    <w:rsid w:val="00D3485F"/>
    <w:rsid w:val="00D348FD"/>
    <w:rsid w:val="00D34A0D"/>
    <w:rsid w:val="00D34DD1"/>
    <w:rsid w:val="00D34E54"/>
    <w:rsid w:val="00D34FB1"/>
    <w:rsid w:val="00D35184"/>
    <w:rsid w:val="00D351A0"/>
    <w:rsid w:val="00D35431"/>
    <w:rsid w:val="00D3544A"/>
    <w:rsid w:val="00D3554D"/>
    <w:rsid w:val="00D356DD"/>
    <w:rsid w:val="00D3592A"/>
    <w:rsid w:val="00D35ACE"/>
    <w:rsid w:val="00D35DFF"/>
    <w:rsid w:val="00D35F96"/>
    <w:rsid w:val="00D35FF8"/>
    <w:rsid w:val="00D362CD"/>
    <w:rsid w:val="00D3700F"/>
    <w:rsid w:val="00D37C52"/>
    <w:rsid w:val="00D37D4D"/>
    <w:rsid w:val="00D37DFC"/>
    <w:rsid w:val="00D37E38"/>
    <w:rsid w:val="00D400A2"/>
    <w:rsid w:val="00D401F7"/>
    <w:rsid w:val="00D40222"/>
    <w:rsid w:val="00D402B2"/>
    <w:rsid w:val="00D40340"/>
    <w:rsid w:val="00D405FE"/>
    <w:rsid w:val="00D4061A"/>
    <w:rsid w:val="00D406BD"/>
    <w:rsid w:val="00D407CF"/>
    <w:rsid w:val="00D40ECF"/>
    <w:rsid w:val="00D41969"/>
    <w:rsid w:val="00D41CD8"/>
    <w:rsid w:val="00D41E50"/>
    <w:rsid w:val="00D41F9C"/>
    <w:rsid w:val="00D41FC4"/>
    <w:rsid w:val="00D420E9"/>
    <w:rsid w:val="00D421DE"/>
    <w:rsid w:val="00D428E6"/>
    <w:rsid w:val="00D42932"/>
    <w:rsid w:val="00D42961"/>
    <w:rsid w:val="00D42E1C"/>
    <w:rsid w:val="00D42F2E"/>
    <w:rsid w:val="00D43077"/>
    <w:rsid w:val="00D4313A"/>
    <w:rsid w:val="00D43342"/>
    <w:rsid w:val="00D4351C"/>
    <w:rsid w:val="00D436C1"/>
    <w:rsid w:val="00D43731"/>
    <w:rsid w:val="00D43B65"/>
    <w:rsid w:val="00D43D31"/>
    <w:rsid w:val="00D43F7C"/>
    <w:rsid w:val="00D44042"/>
    <w:rsid w:val="00D4424C"/>
    <w:rsid w:val="00D44418"/>
    <w:rsid w:val="00D44825"/>
    <w:rsid w:val="00D44889"/>
    <w:rsid w:val="00D44BD4"/>
    <w:rsid w:val="00D44D24"/>
    <w:rsid w:val="00D44F0B"/>
    <w:rsid w:val="00D451DA"/>
    <w:rsid w:val="00D45EDF"/>
    <w:rsid w:val="00D4629F"/>
    <w:rsid w:val="00D46D97"/>
    <w:rsid w:val="00D46DDF"/>
    <w:rsid w:val="00D46FA4"/>
    <w:rsid w:val="00D470D3"/>
    <w:rsid w:val="00D4712D"/>
    <w:rsid w:val="00D471CE"/>
    <w:rsid w:val="00D47507"/>
    <w:rsid w:val="00D476DA"/>
    <w:rsid w:val="00D4796E"/>
    <w:rsid w:val="00D47A71"/>
    <w:rsid w:val="00D47B3B"/>
    <w:rsid w:val="00D47B7E"/>
    <w:rsid w:val="00D47BC8"/>
    <w:rsid w:val="00D47C10"/>
    <w:rsid w:val="00D47CAF"/>
    <w:rsid w:val="00D47E37"/>
    <w:rsid w:val="00D5001B"/>
    <w:rsid w:val="00D5019C"/>
    <w:rsid w:val="00D5019D"/>
    <w:rsid w:val="00D50276"/>
    <w:rsid w:val="00D503E8"/>
    <w:rsid w:val="00D5099E"/>
    <w:rsid w:val="00D50CB2"/>
    <w:rsid w:val="00D513F6"/>
    <w:rsid w:val="00D51922"/>
    <w:rsid w:val="00D519F0"/>
    <w:rsid w:val="00D51C3D"/>
    <w:rsid w:val="00D51C4F"/>
    <w:rsid w:val="00D51E99"/>
    <w:rsid w:val="00D5215C"/>
    <w:rsid w:val="00D5237A"/>
    <w:rsid w:val="00D52764"/>
    <w:rsid w:val="00D52BA5"/>
    <w:rsid w:val="00D534F7"/>
    <w:rsid w:val="00D53D22"/>
    <w:rsid w:val="00D53E73"/>
    <w:rsid w:val="00D53E86"/>
    <w:rsid w:val="00D53F1D"/>
    <w:rsid w:val="00D53F36"/>
    <w:rsid w:val="00D53FEC"/>
    <w:rsid w:val="00D54455"/>
    <w:rsid w:val="00D54707"/>
    <w:rsid w:val="00D54996"/>
    <w:rsid w:val="00D54E26"/>
    <w:rsid w:val="00D54EBC"/>
    <w:rsid w:val="00D54F35"/>
    <w:rsid w:val="00D55050"/>
    <w:rsid w:val="00D551AA"/>
    <w:rsid w:val="00D55451"/>
    <w:rsid w:val="00D558B8"/>
    <w:rsid w:val="00D5590E"/>
    <w:rsid w:val="00D55A41"/>
    <w:rsid w:val="00D55E04"/>
    <w:rsid w:val="00D55FE7"/>
    <w:rsid w:val="00D56138"/>
    <w:rsid w:val="00D5620D"/>
    <w:rsid w:val="00D5625C"/>
    <w:rsid w:val="00D564C3"/>
    <w:rsid w:val="00D56553"/>
    <w:rsid w:val="00D56A49"/>
    <w:rsid w:val="00D57132"/>
    <w:rsid w:val="00D57529"/>
    <w:rsid w:val="00D5762B"/>
    <w:rsid w:val="00D576B4"/>
    <w:rsid w:val="00D57ADB"/>
    <w:rsid w:val="00D57C2E"/>
    <w:rsid w:val="00D57D96"/>
    <w:rsid w:val="00D57F57"/>
    <w:rsid w:val="00D6004B"/>
    <w:rsid w:val="00D606A1"/>
    <w:rsid w:val="00D607DB"/>
    <w:rsid w:val="00D6094E"/>
    <w:rsid w:val="00D60ADA"/>
    <w:rsid w:val="00D60BCF"/>
    <w:rsid w:val="00D60C5F"/>
    <w:rsid w:val="00D60D7F"/>
    <w:rsid w:val="00D60DD9"/>
    <w:rsid w:val="00D60E00"/>
    <w:rsid w:val="00D60E82"/>
    <w:rsid w:val="00D60F0A"/>
    <w:rsid w:val="00D60F74"/>
    <w:rsid w:val="00D6106E"/>
    <w:rsid w:val="00D61199"/>
    <w:rsid w:val="00D61318"/>
    <w:rsid w:val="00D61361"/>
    <w:rsid w:val="00D61BD6"/>
    <w:rsid w:val="00D61E25"/>
    <w:rsid w:val="00D62348"/>
    <w:rsid w:val="00D6248C"/>
    <w:rsid w:val="00D62533"/>
    <w:rsid w:val="00D62549"/>
    <w:rsid w:val="00D628B2"/>
    <w:rsid w:val="00D629C8"/>
    <w:rsid w:val="00D62BB8"/>
    <w:rsid w:val="00D62ED2"/>
    <w:rsid w:val="00D630B8"/>
    <w:rsid w:val="00D63160"/>
    <w:rsid w:val="00D63941"/>
    <w:rsid w:val="00D63C24"/>
    <w:rsid w:val="00D64151"/>
    <w:rsid w:val="00D641FF"/>
    <w:rsid w:val="00D643BB"/>
    <w:rsid w:val="00D645AA"/>
    <w:rsid w:val="00D64D3A"/>
    <w:rsid w:val="00D64D45"/>
    <w:rsid w:val="00D64DA6"/>
    <w:rsid w:val="00D64EFE"/>
    <w:rsid w:val="00D656F1"/>
    <w:rsid w:val="00D65A36"/>
    <w:rsid w:val="00D66069"/>
    <w:rsid w:val="00D661BF"/>
    <w:rsid w:val="00D66446"/>
    <w:rsid w:val="00D66952"/>
    <w:rsid w:val="00D66B58"/>
    <w:rsid w:val="00D66FBA"/>
    <w:rsid w:val="00D67384"/>
    <w:rsid w:val="00D675D9"/>
    <w:rsid w:val="00D678A6"/>
    <w:rsid w:val="00D67CEB"/>
    <w:rsid w:val="00D701DB"/>
    <w:rsid w:val="00D704F9"/>
    <w:rsid w:val="00D7073F"/>
    <w:rsid w:val="00D70BCD"/>
    <w:rsid w:val="00D70C70"/>
    <w:rsid w:val="00D70CD6"/>
    <w:rsid w:val="00D70DFF"/>
    <w:rsid w:val="00D70E16"/>
    <w:rsid w:val="00D70F40"/>
    <w:rsid w:val="00D70F8A"/>
    <w:rsid w:val="00D710EE"/>
    <w:rsid w:val="00D71244"/>
    <w:rsid w:val="00D714FF"/>
    <w:rsid w:val="00D71936"/>
    <w:rsid w:val="00D71A84"/>
    <w:rsid w:val="00D71B15"/>
    <w:rsid w:val="00D723AA"/>
    <w:rsid w:val="00D7260F"/>
    <w:rsid w:val="00D72847"/>
    <w:rsid w:val="00D72EDD"/>
    <w:rsid w:val="00D72EF1"/>
    <w:rsid w:val="00D73039"/>
    <w:rsid w:val="00D730BF"/>
    <w:rsid w:val="00D738DF"/>
    <w:rsid w:val="00D73CB8"/>
    <w:rsid w:val="00D73CDE"/>
    <w:rsid w:val="00D7462F"/>
    <w:rsid w:val="00D746D4"/>
    <w:rsid w:val="00D749A2"/>
    <w:rsid w:val="00D74A9A"/>
    <w:rsid w:val="00D74AF4"/>
    <w:rsid w:val="00D753D3"/>
    <w:rsid w:val="00D753E9"/>
    <w:rsid w:val="00D75535"/>
    <w:rsid w:val="00D7577A"/>
    <w:rsid w:val="00D7590E"/>
    <w:rsid w:val="00D759E2"/>
    <w:rsid w:val="00D76105"/>
    <w:rsid w:val="00D762B9"/>
    <w:rsid w:val="00D76568"/>
    <w:rsid w:val="00D7694B"/>
    <w:rsid w:val="00D76B05"/>
    <w:rsid w:val="00D76D0A"/>
    <w:rsid w:val="00D77445"/>
    <w:rsid w:val="00D77469"/>
    <w:rsid w:val="00D77513"/>
    <w:rsid w:val="00D77577"/>
    <w:rsid w:val="00D777B4"/>
    <w:rsid w:val="00D777E8"/>
    <w:rsid w:val="00D77F50"/>
    <w:rsid w:val="00D8019F"/>
    <w:rsid w:val="00D8047F"/>
    <w:rsid w:val="00D80641"/>
    <w:rsid w:val="00D80805"/>
    <w:rsid w:val="00D812EF"/>
    <w:rsid w:val="00D81379"/>
    <w:rsid w:val="00D818F7"/>
    <w:rsid w:val="00D81E7D"/>
    <w:rsid w:val="00D81F1B"/>
    <w:rsid w:val="00D823DD"/>
    <w:rsid w:val="00D82597"/>
    <w:rsid w:val="00D828FF"/>
    <w:rsid w:val="00D82953"/>
    <w:rsid w:val="00D82A9F"/>
    <w:rsid w:val="00D82B31"/>
    <w:rsid w:val="00D82C66"/>
    <w:rsid w:val="00D82E0D"/>
    <w:rsid w:val="00D82F75"/>
    <w:rsid w:val="00D830AE"/>
    <w:rsid w:val="00D831CA"/>
    <w:rsid w:val="00D8357B"/>
    <w:rsid w:val="00D8380D"/>
    <w:rsid w:val="00D83BE5"/>
    <w:rsid w:val="00D83C5E"/>
    <w:rsid w:val="00D83C73"/>
    <w:rsid w:val="00D83F61"/>
    <w:rsid w:val="00D840D3"/>
    <w:rsid w:val="00D84605"/>
    <w:rsid w:val="00D84DF5"/>
    <w:rsid w:val="00D84F00"/>
    <w:rsid w:val="00D85111"/>
    <w:rsid w:val="00D851B7"/>
    <w:rsid w:val="00D85448"/>
    <w:rsid w:val="00D85A1D"/>
    <w:rsid w:val="00D85BD1"/>
    <w:rsid w:val="00D85F47"/>
    <w:rsid w:val="00D863A3"/>
    <w:rsid w:val="00D863B3"/>
    <w:rsid w:val="00D86425"/>
    <w:rsid w:val="00D865FB"/>
    <w:rsid w:val="00D867B8"/>
    <w:rsid w:val="00D8705A"/>
    <w:rsid w:val="00D871EA"/>
    <w:rsid w:val="00D873ED"/>
    <w:rsid w:val="00D87528"/>
    <w:rsid w:val="00D879A2"/>
    <w:rsid w:val="00D87A9D"/>
    <w:rsid w:val="00D902E1"/>
    <w:rsid w:val="00D90331"/>
    <w:rsid w:val="00D90913"/>
    <w:rsid w:val="00D90B95"/>
    <w:rsid w:val="00D90BA0"/>
    <w:rsid w:val="00D90D97"/>
    <w:rsid w:val="00D910A9"/>
    <w:rsid w:val="00D91230"/>
    <w:rsid w:val="00D91348"/>
    <w:rsid w:val="00D91387"/>
    <w:rsid w:val="00D913F1"/>
    <w:rsid w:val="00D91559"/>
    <w:rsid w:val="00D91660"/>
    <w:rsid w:val="00D91CB8"/>
    <w:rsid w:val="00D91D81"/>
    <w:rsid w:val="00D91E0E"/>
    <w:rsid w:val="00D91FB2"/>
    <w:rsid w:val="00D925A0"/>
    <w:rsid w:val="00D926BA"/>
    <w:rsid w:val="00D92978"/>
    <w:rsid w:val="00D92C4A"/>
    <w:rsid w:val="00D92D87"/>
    <w:rsid w:val="00D9330D"/>
    <w:rsid w:val="00D933E9"/>
    <w:rsid w:val="00D9350D"/>
    <w:rsid w:val="00D936DA"/>
    <w:rsid w:val="00D93827"/>
    <w:rsid w:val="00D938DF"/>
    <w:rsid w:val="00D940B5"/>
    <w:rsid w:val="00D94164"/>
    <w:rsid w:val="00D944ED"/>
    <w:rsid w:val="00D94520"/>
    <w:rsid w:val="00D945C6"/>
    <w:rsid w:val="00D94887"/>
    <w:rsid w:val="00D94A57"/>
    <w:rsid w:val="00D94B44"/>
    <w:rsid w:val="00D94B91"/>
    <w:rsid w:val="00D94CC0"/>
    <w:rsid w:val="00D9561A"/>
    <w:rsid w:val="00D9562D"/>
    <w:rsid w:val="00D9571D"/>
    <w:rsid w:val="00D95BF3"/>
    <w:rsid w:val="00D96168"/>
    <w:rsid w:val="00D96509"/>
    <w:rsid w:val="00D96A4C"/>
    <w:rsid w:val="00D96ECC"/>
    <w:rsid w:val="00D97037"/>
    <w:rsid w:val="00D97504"/>
    <w:rsid w:val="00D975AE"/>
    <w:rsid w:val="00D97A7B"/>
    <w:rsid w:val="00D97FAF"/>
    <w:rsid w:val="00DA008B"/>
    <w:rsid w:val="00DA00B2"/>
    <w:rsid w:val="00DA031A"/>
    <w:rsid w:val="00DA0422"/>
    <w:rsid w:val="00DA0423"/>
    <w:rsid w:val="00DA0522"/>
    <w:rsid w:val="00DA0558"/>
    <w:rsid w:val="00DA073B"/>
    <w:rsid w:val="00DA079D"/>
    <w:rsid w:val="00DA0C47"/>
    <w:rsid w:val="00DA0CF0"/>
    <w:rsid w:val="00DA0F7C"/>
    <w:rsid w:val="00DA0F8F"/>
    <w:rsid w:val="00DA120D"/>
    <w:rsid w:val="00DA1356"/>
    <w:rsid w:val="00DA144F"/>
    <w:rsid w:val="00DA1533"/>
    <w:rsid w:val="00DA1738"/>
    <w:rsid w:val="00DA1854"/>
    <w:rsid w:val="00DA1B99"/>
    <w:rsid w:val="00DA1BD7"/>
    <w:rsid w:val="00DA1ED8"/>
    <w:rsid w:val="00DA257C"/>
    <w:rsid w:val="00DA26C1"/>
    <w:rsid w:val="00DA2AA5"/>
    <w:rsid w:val="00DA2D3D"/>
    <w:rsid w:val="00DA2D99"/>
    <w:rsid w:val="00DA301E"/>
    <w:rsid w:val="00DA32A3"/>
    <w:rsid w:val="00DA32C8"/>
    <w:rsid w:val="00DA34BB"/>
    <w:rsid w:val="00DA34F3"/>
    <w:rsid w:val="00DA385A"/>
    <w:rsid w:val="00DA3AEE"/>
    <w:rsid w:val="00DA3B54"/>
    <w:rsid w:val="00DA3F52"/>
    <w:rsid w:val="00DA3FAC"/>
    <w:rsid w:val="00DA4190"/>
    <w:rsid w:val="00DA51FD"/>
    <w:rsid w:val="00DA5291"/>
    <w:rsid w:val="00DA52FA"/>
    <w:rsid w:val="00DA547C"/>
    <w:rsid w:val="00DA585E"/>
    <w:rsid w:val="00DA587B"/>
    <w:rsid w:val="00DA5B02"/>
    <w:rsid w:val="00DA5DA1"/>
    <w:rsid w:val="00DA608C"/>
    <w:rsid w:val="00DA643E"/>
    <w:rsid w:val="00DA66D6"/>
    <w:rsid w:val="00DA6AC2"/>
    <w:rsid w:val="00DA6B72"/>
    <w:rsid w:val="00DA7015"/>
    <w:rsid w:val="00DA7153"/>
    <w:rsid w:val="00DA746D"/>
    <w:rsid w:val="00DA76BB"/>
    <w:rsid w:val="00DA77C0"/>
    <w:rsid w:val="00DA7ABC"/>
    <w:rsid w:val="00DA7D40"/>
    <w:rsid w:val="00DA7E7A"/>
    <w:rsid w:val="00DB008E"/>
    <w:rsid w:val="00DB03D8"/>
    <w:rsid w:val="00DB07E0"/>
    <w:rsid w:val="00DB0A90"/>
    <w:rsid w:val="00DB0B50"/>
    <w:rsid w:val="00DB0B5A"/>
    <w:rsid w:val="00DB0BF7"/>
    <w:rsid w:val="00DB0DF2"/>
    <w:rsid w:val="00DB0ED6"/>
    <w:rsid w:val="00DB136D"/>
    <w:rsid w:val="00DB191F"/>
    <w:rsid w:val="00DB2985"/>
    <w:rsid w:val="00DB2996"/>
    <w:rsid w:val="00DB29C6"/>
    <w:rsid w:val="00DB2BD7"/>
    <w:rsid w:val="00DB3079"/>
    <w:rsid w:val="00DB31C3"/>
    <w:rsid w:val="00DB3211"/>
    <w:rsid w:val="00DB3490"/>
    <w:rsid w:val="00DB3551"/>
    <w:rsid w:val="00DB382B"/>
    <w:rsid w:val="00DB388F"/>
    <w:rsid w:val="00DB3B51"/>
    <w:rsid w:val="00DB3EB6"/>
    <w:rsid w:val="00DB41ED"/>
    <w:rsid w:val="00DB4201"/>
    <w:rsid w:val="00DB4370"/>
    <w:rsid w:val="00DB479E"/>
    <w:rsid w:val="00DB49F7"/>
    <w:rsid w:val="00DB50B9"/>
    <w:rsid w:val="00DB5136"/>
    <w:rsid w:val="00DB5366"/>
    <w:rsid w:val="00DB5558"/>
    <w:rsid w:val="00DB59E4"/>
    <w:rsid w:val="00DB5AEF"/>
    <w:rsid w:val="00DB5CF1"/>
    <w:rsid w:val="00DB5D80"/>
    <w:rsid w:val="00DB5F52"/>
    <w:rsid w:val="00DB6068"/>
    <w:rsid w:val="00DB612B"/>
    <w:rsid w:val="00DB6601"/>
    <w:rsid w:val="00DB668A"/>
    <w:rsid w:val="00DB6E17"/>
    <w:rsid w:val="00DB7094"/>
    <w:rsid w:val="00DB7226"/>
    <w:rsid w:val="00DB76CB"/>
    <w:rsid w:val="00DB776D"/>
    <w:rsid w:val="00DB7933"/>
    <w:rsid w:val="00DB7C08"/>
    <w:rsid w:val="00DC036E"/>
    <w:rsid w:val="00DC05A7"/>
    <w:rsid w:val="00DC06BF"/>
    <w:rsid w:val="00DC0AB0"/>
    <w:rsid w:val="00DC0B4B"/>
    <w:rsid w:val="00DC0FA6"/>
    <w:rsid w:val="00DC1221"/>
    <w:rsid w:val="00DC14A6"/>
    <w:rsid w:val="00DC1839"/>
    <w:rsid w:val="00DC1BE0"/>
    <w:rsid w:val="00DC1E38"/>
    <w:rsid w:val="00DC20B2"/>
    <w:rsid w:val="00DC21AE"/>
    <w:rsid w:val="00DC246C"/>
    <w:rsid w:val="00DC29EE"/>
    <w:rsid w:val="00DC3006"/>
    <w:rsid w:val="00DC3089"/>
    <w:rsid w:val="00DC38AF"/>
    <w:rsid w:val="00DC38B8"/>
    <w:rsid w:val="00DC3B9A"/>
    <w:rsid w:val="00DC3D7C"/>
    <w:rsid w:val="00DC417D"/>
    <w:rsid w:val="00DC4601"/>
    <w:rsid w:val="00DC4B28"/>
    <w:rsid w:val="00DC50D6"/>
    <w:rsid w:val="00DC51DD"/>
    <w:rsid w:val="00DC5378"/>
    <w:rsid w:val="00DC56B5"/>
    <w:rsid w:val="00DC59D0"/>
    <w:rsid w:val="00DC5D2C"/>
    <w:rsid w:val="00DC5DDE"/>
    <w:rsid w:val="00DC5EA5"/>
    <w:rsid w:val="00DC5F04"/>
    <w:rsid w:val="00DC61A0"/>
    <w:rsid w:val="00DC62D5"/>
    <w:rsid w:val="00DC6785"/>
    <w:rsid w:val="00DC6FCF"/>
    <w:rsid w:val="00DC710F"/>
    <w:rsid w:val="00DC778E"/>
    <w:rsid w:val="00DC7A3B"/>
    <w:rsid w:val="00DC7ECA"/>
    <w:rsid w:val="00DD0141"/>
    <w:rsid w:val="00DD02E9"/>
    <w:rsid w:val="00DD031E"/>
    <w:rsid w:val="00DD0603"/>
    <w:rsid w:val="00DD08A2"/>
    <w:rsid w:val="00DD0AFB"/>
    <w:rsid w:val="00DD0B99"/>
    <w:rsid w:val="00DD0C7C"/>
    <w:rsid w:val="00DD0D26"/>
    <w:rsid w:val="00DD120B"/>
    <w:rsid w:val="00DD1878"/>
    <w:rsid w:val="00DD1B40"/>
    <w:rsid w:val="00DD1C50"/>
    <w:rsid w:val="00DD1C72"/>
    <w:rsid w:val="00DD241F"/>
    <w:rsid w:val="00DD2525"/>
    <w:rsid w:val="00DD2A15"/>
    <w:rsid w:val="00DD2AAF"/>
    <w:rsid w:val="00DD2B4A"/>
    <w:rsid w:val="00DD2C05"/>
    <w:rsid w:val="00DD336B"/>
    <w:rsid w:val="00DD33AE"/>
    <w:rsid w:val="00DD3541"/>
    <w:rsid w:val="00DD3551"/>
    <w:rsid w:val="00DD36FA"/>
    <w:rsid w:val="00DD392C"/>
    <w:rsid w:val="00DD39E9"/>
    <w:rsid w:val="00DD3B52"/>
    <w:rsid w:val="00DD4139"/>
    <w:rsid w:val="00DD4789"/>
    <w:rsid w:val="00DD483E"/>
    <w:rsid w:val="00DD48CB"/>
    <w:rsid w:val="00DD4906"/>
    <w:rsid w:val="00DD4972"/>
    <w:rsid w:val="00DD4E51"/>
    <w:rsid w:val="00DD4FC3"/>
    <w:rsid w:val="00DD531F"/>
    <w:rsid w:val="00DD5363"/>
    <w:rsid w:val="00DD5627"/>
    <w:rsid w:val="00DD5694"/>
    <w:rsid w:val="00DD58AF"/>
    <w:rsid w:val="00DD59EF"/>
    <w:rsid w:val="00DD5D3E"/>
    <w:rsid w:val="00DD5E98"/>
    <w:rsid w:val="00DD6659"/>
    <w:rsid w:val="00DD69D1"/>
    <w:rsid w:val="00DD69E3"/>
    <w:rsid w:val="00DD6A40"/>
    <w:rsid w:val="00DD6BE9"/>
    <w:rsid w:val="00DD6CCA"/>
    <w:rsid w:val="00DD6F47"/>
    <w:rsid w:val="00DD7688"/>
    <w:rsid w:val="00DD768B"/>
    <w:rsid w:val="00DD7760"/>
    <w:rsid w:val="00DD78DC"/>
    <w:rsid w:val="00DD7EE8"/>
    <w:rsid w:val="00DE00DC"/>
    <w:rsid w:val="00DE0621"/>
    <w:rsid w:val="00DE09C7"/>
    <w:rsid w:val="00DE0C69"/>
    <w:rsid w:val="00DE0CEF"/>
    <w:rsid w:val="00DE0DD1"/>
    <w:rsid w:val="00DE0E03"/>
    <w:rsid w:val="00DE1103"/>
    <w:rsid w:val="00DE118A"/>
    <w:rsid w:val="00DE124D"/>
    <w:rsid w:val="00DE156F"/>
    <w:rsid w:val="00DE157F"/>
    <w:rsid w:val="00DE1661"/>
    <w:rsid w:val="00DE1DB1"/>
    <w:rsid w:val="00DE225F"/>
    <w:rsid w:val="00DE2662"/>
    <w:rsid w:val="00DE27B1"/>
    <w:rsid w:val="00DE28A0"/>
    <w:rsid w:val="00DE2C26"/>
    <w:rsid w:val="00DE3083"/>
    <w:rsid w:val="00DE30AC"/>
    <w:rsid w:val="00DE38E5"/>
    <w:rsid w:val="00DE3906"/>
    <w:rsid w:val="00DE3C53"/>
    <w:rsid w:val="00DE3EAB"/>
    <w:rsid w:val="00DE43BF"/>
    <w:rsid w:val="00DE4483"/>
    <w:rsid w:val="00DE467B"/>
    <w:rsid w:val="00DE4810"/>
    <w:rsid w:val="00DE4A36"/>
    <w:rsid w:val="00DE4CEC"/>
    <w:rsid w:val="00DE4D62"/>
    <w:rsid w:val="00DE5593"/>
    <w:rsid w:val="00DE572E"/>
    <w:rsid w:val="00DE6341"/>
    <w:rsid w:val="00DE6367"/>
    <w:rsid w:val="00DE6720"/>
    <w:rsid w:val="00DE6748"/>
    <w:rsid w:val="00DE67A8"/>
    <w:rsid w:val="00DE6A7B"/>
    <w:rsid w:val="00DE6B26"/>
    <w:rsid w:val="00DE6CD0"/>
    <w:rsid w:val="00DE7171"/>
    <w:rsid w:val="00DE742D"/>
    <w:rsid w:val="00DE7483"/>
    <w:rsid w:val="00DE74FB"/>
    <w:rsid w:val="00DE7A67"/>
    <w:rsid w:val="00DF015F"/>
    <w:rsid w:val="00DF0206"/>
    <w:rsid w:val="00DF0305"/>
    <w:rsid w:val="00DF0504"/>
    <w:rsid w:val="00DF06CD"/>
    <w:rsid w:val="00DF08CC"/>
    <w:rsid w:val="00DF09D3"/>
    <w:rsid w:val="00DF09F7"/>
    <w:rsid w:val="00DF0C07"/>
    <w:rsid w:val="00DF12B9"/>
    <w:rsid w:val="00DF1A58"/>
    <w:rsid w:val="00DF1BFB"/>
    <w:rsid w:val="00DF2195"/>
    <w:rsid w:val="00DF266F"/>
    <w:rsid w:val="00DF2E98"/>
    <w:rsid w:val="00DF3013"/>
    <w:rsid w:val="00DF30BD"/>
    <w:rsid w:val="00DF380C"/>
    <w:rsid w:val="00DF392F"/>
    <w:rsid w:val="00DF394E"/>
    <w:rsid w:val="00DF3C13"/>
    <w:rsid w:val="00DF3C77"/>
    <w:rsid w:val="00DF3D0B"/>
    <w:rsid w:val="00DF43B7"/>
    <w:rsid w:val="00DF445D"/>
    <w:rsid w:val="00DF46CE"/>
    <w:rsid w:val="00DF46E4"/>
    <w:rsid w:val="00DF47EB"/>
    <w:rsid w:val="00DF4850"/>
    <w:rsid w:val="00DF518F"/>
    <w:rsid w:val="00DF5232"/>
    <w:rsid w:val="00DF54C7"/>
    <w:rsid w:val="00DF54ED"/>
    <w:rsid w:val="00DF56AA"/>
    <w:rsid w:val="00DF5DCF"/>
    <w:rsid w:val="00DF68EF"/>
    <w:rsid w:val="00DF6C07"/>
    <w:rsid w:val="00DF6E67"/>
    <w:rsid w:val="00DF74FB"/>
    <w:rsid w:val="00DF7650"/>
    <w:rsid w:val="00DF76F3"/>
    <w:rsid w:val="00DF7FF5"/>
    <w:rsid w:val="00E004CB"/>
    <w:rsid w:val="00E00A04"/>
    <w:rsid w:val="00E00AE4"/>
    <w:rsid w:val="00E00B92"/>
    <w:rsid w:val="00E00ED8"/>
    <w:rsid w:val="00E01544"/>
    <w:rsid w:val="00E0173D"/>
    <w:rsid w:val="00E01786"/>
    <w:rsid w:val="00E017A2"/>
    <w:rsid w:val="00E0186D"/>
    <w:rsid w:val="00E01C55"/>
    <w:rsid w:val="00E01E4D"/>
    <w:rsid w:val="00E020B5"/>
    <w:rsid w:val="00E02C88"/>
    <w:rsid w:val="00E03941"/>
    <w:rsid w:val="00E03CCB"/>
    <w:rsid w:val="00E0411D"/>
    <w:rsid w:val="00E045E3"/>
    <w:rsid w:val="00E04627"/>
    <w:rsid w:val="00E0467C"/>
    <w:rsid w:val="00E04760"/>
    <w:rsid w:val="00E047DD"/>
    <w:rsid w:val="00E04BE6"/>
    <w:rsid w:val="00E04C3C"/>
    <w:rsid w:val="00E04D21"/>
    <w:rsid w:val="00E04E23"/>
    <w:rsid w:val="00E04FFB"/>
    <w:rsid w:val="00E05832"/>
    <w:rsid w:val="00E05851"/>
    <w:rsid w:val="00E065BF"/>
    <w:rsid w:val="00E06E8B"/>
    <w:rsid w:val="00E07383"/>
    <w:rsid w:val="00E07632"/>
    <w:rsid w:val="00E076E8"/>
    <w:rsid w:val="00E0777C"/>
    <w:rsid w:val="00E078ED"/>
    <w:rsid w:val="00E07A35"/>
    <w:rsid w:val="00E07A8B"/>
    <w:rsid w:val="00E07EDF"/>
    <w:rsid w:val="00E101F4"/>
    <w:rsid w:val="00E1092E"/>
    <w:rsid w:val="00E109F8"/>
    <w:rsid w:val="00E10D13"/>
    <w:rsid w:val="00E10E9A"/>
    <w:rsid w:val="00E10FEE"/>
    <w:rsid w:val="00E11519"/>
    <w:rsid w:val="00E11BED"/>
    <w:rsid w:val="00E11DE0"/>
    <w:rsid w:val="00E11F79"/>
    <w:rsid w:val="00E12635"/>
    <w:rsid w:val="00E12CC1"/>
    <w:rsid w:val="00E12DBF"/>
    <w:rsid w:val="00E12F32"/>
    <w:rsid w:val="00E12FD4"/>
    <w:rsid w:val="00E1312C"/>
    <w:rsid w:val="00E13B5D"/>
    <w:rsid w:val="00E13CBE"/>
    <w:rsid w:val="00E1459D"/>
    <w:rsid w:val="00E1486B"/>
    <w:rsid w:val="00E14999"/>
    <w:rsid w:val="00E14AA7"/>
    <w:rsid w:val="00E14B20"/>
    <w:rsid w:val="00E14C2C"/>
    <w:rsid w:val="00E14D64"/>
    <w:rsid w:val="00E1507A"/>
    <w:rsid w:val="00E151B5"/>
    <w:rsid w:val="00E151EB"/>
    <w:rsid w:val="00E1525A"/>
    <w:rsid w:val="00E15430"/>
    <w:rsid w:val="00E1550A"/>
    <w:rsid w:val="00E15ADC"/>
    <w:rsid w:val="00E15C18"/>
    <w:rsid w:val="00E1615B"/>
    <w:rsid w:val="00E16203"/>
    <w:rsid w:val="00E16333"/>
    <w:rsid w:val="00E163E1"/>
    <w:rsid w:val="00E1660A"/>
    <w:rsid w:val="00E16621"/>
    <w:rsid w:val="00E1666F"/>
    <w:rsid w:val="00E1673A"/>
    <w:rsid w:val="00E167D7"/>
    <w:rsid w:val="00E16BD1"/>
    <w:rsid w:val="00E16CFD"/>
    <w:rsid w:val="00E16D4A"/>
    <w:rsid w:val="00E16D9E"/>
    <w:rsid w:val="00E16E27"/>
    <w:rsid w:val="00E172B5"/>
    <w:rsid w:val="00E1741A"/>
    <w:rsid w:val="00E17455"/>
    <w:rsid w:val="00E174A3"/>
    <w:rsid w:val="00E174FC"/>
    <w:rsid w:val="00E177CD"/>
    <w:rsid w:val="00E17829"/>
    <w:rsid w:val="00E17CC7"/>
    <w:rsid w:val="00E17E9E"/>
    <w:rsid w:val="00E17FDA"/>
    <w:rsid w:val="00E17FF6"/>
    <w:rsid w:val="00E2009C"/>
    <w:rsid w:val="00E20B83"/>
    <w:rsid w:val="00E20BC3"/>
    <w:rsid w:val="00E20BF7"/>
    <w:rsid w:val="00E211A2"/>
    <w:rsid w:val="00E214B6"/>
    <w:rsid w:val="00E215B5"/>
    <w:rsid w:val="00E21A45"/>
    <w:rsid w:val="00E21DE9"/>
    <w:rsid w:val="00E220AC"/>
    <w:rsid w:val="00E22714"/>
    <w:rsid w:val="00E22CC9"/>
    <w:rsid w:val="00E22F45"/>
    <w:rsid w:val="00E23059"/>
    <w:rsid w:val="00E23334"/>
    <w:rsid w:val="00E234A0"/>
    <w:rsid w:val="00E23685"/>
    <w:rsid w:val="00E238BB"/>
    <w:rsid w:val="00E23928"/>
    <w:rsid w:val="00E23B9B"/>
    <w:rsid w:val="00E23CB0"/>
    <w:rsid w:val="00E23D90"/>
    <w:rsid w:val="00E24355"/>
    <w:rsid w:val="00E243A5"/>
    <w:rsid w:val="00E24BB5"/>
    <w:rsid w:val="00E24C2E"/>
    <w:rsid w:val="00E250B8"/>
    <w:rsid w:val="00E253B3"/>
    <w:rsid w:val="00E256AC"/>
    <w:rsid w:val="00E25816"/>
    <w:rsid w:val="00E25A51"/>
    <w:rsid w:val="00E25BF1"/>
    <w:rsid w:val="00E25D57"/>
    <w:rsid w:val="00E25FA5"/>
    <w:rsid w:val="00E26783"/>
    <w:rsid w:val="00E267D5"/>
    <w:rsid w:val="00E26828"/>
    <w:rsid w:val="00E2687D"/>
    <w:rsid w:val="00E26B64"/>
    <w:rsid w:val="00E26D2D"/>
    <w:rsid w:val="00E27248"/>
    <w:rsid w:val="00E2734B"/>
    <w:rsid w:val="00E27738"/>
    <w:rsid w:val="00E27A69"/>
    <w:rsid w:val="00E302F0"/>
    <w:rsid w:val="00E3037F"/>
    <w:rsid w:val="00E303C9"/>
    <w:rsid w:val="00E3045E"/>
    <w:rsid w:val="00E30A6D"/>
    <w:rsid w:val="00E30BDC"/>
    <w:rsid w:val="00E30D4C"/>
    <w:rsid w:val="00E312B4"/>
    <w:rsid w:val="00E3133E"/>
    <w:rsid w:val="00E313C4"/>
    <w:rsid w:val="00E31536"/>
    <w:rsid w:val="00E3164A"/>
    <w:rsid w:val="00E317B5"/>
    <w:rsid w:val="00E318D4"/>
    <w:rsid w:val="00E31964"/>
    <w:rsid w:val="00E31A3A"/>
    <w:rsid w:val="00E31C42"/>
    <w:rsid w:val="00E31CAB"/>
    <w:rsid w:val="00E32003"/>
    <w:rsid w:val="00E322B4"/>
    <w:rsid w:val="00E32311"/>
    <w:rsid w:val="00E3244A"/>
    <w:rsid w:val="00E325CE"/>
    <w:rsid w:val="00E3269D"/>
    <w:rsid w:val="00E32E28"/>
    <w:rsid w:val="00E32F46"/>
    <w:rsid w:val="00E32FD8"/>
    <w:rsid w:val="00E33297"/>
    <w:rsid w:val="00E332EF"/>
    <w:rsid w:val="00E33699"/>
    <w:rsid w:val="00E337B9"/>
    <w:rsid w:val="00E3416C"/>
    <w:rsid w:val="00E34482"/>
    <w:rsid w:val="00E34652"/>
    <w:rsid w:val="00E349E9"/>
    <w:rsid w:val="00E34A87"/>
    <w:rsid w:val="00E34B08"/>
    <w:rsid w:val="00E34D8F"/>
    <w:rsid w:val="00E350CF"/>
    <w:rsid w:val="00E352AE"/>
    <w:rsid w:val="00E3570B"/>
    <w:rsid w:val="00E35CB2"/>
    <w:rsid w:val="00E35D64"/>
    <w:rsid w:val="00E35DF1"/>
    <w:rsid w:val="00E35E23"/>
    <w:rsid w:val="00E35F01"/>
    <w:rsid w:val="00E35F62"/>
    <w:rsid w:val="00E3618C"/>
    <w:rsid w:val="00E367F8"/>
    <w:rsid w:val="00E368FD"/>
    <w:rsid w:val="00E36BCD"/>
    <w:rsid w:val="00E36C2C"/>
    <w:rsid w:val="00E36D76"/>
    <w:rsid w:val="00E37225"/>
    <w:rsid w:val="00E375AE"/>
    <w:rsid w:val="00E379D5"/>
    <w:rsid w:val="00E379F2"/>
    <w:rsid w:val="00E37ABB"/>
    <w:rsid w:val="00E37BC4"/>
    <w:rsid w:val="00E37EEB"/>
    <w:rsid w:val="00E37FA8"/>
    <w:rsid w:val="00E4007D"/>
    <w:rsid w:val="00E402EF"/>
    <w:rsid w:val="00E40541"/>
    <w:rsid w:val="00E405F2"/>
    <w:rsid w:val="00E40993"/>
    <w:rsid w:val="00E40A64"/>
    <w:rsid w:val="00E40D08"/>
    <w:rsid w:val="00E40D51"/>
    <w:rsid w:val="00E40DCF"/>
    <w:rsid w:val="00E40E6F"/>
    <w:rsid w:val="00E40F56"/>
    <w:rsid w:val="00E4154D"/>
    <w:rsid w:val="00E41945"/>
    <w:rsid w:val="00E41E9F"/>
    <w:rsid w:val="00E41FF2"/>
    <w:rsid w:val="00E42096"/>
    <w:rsid w:val="00E426EE"/>
    <w:rsid w:val="00E42D87"/>
    <w:rsid w:val="00E4316C"/>
    <w:rsid w:val="00E431B4"/>
    <w:rsid w:val="00E43229"/>
    <w:rsid w:val="00E43714"/>
    <w:rsid w:val="00E439F7"/>
    <w:rsid w:val="00E43C58"/>
    <w:rsid w:val="00E445A6"/>
    <w:rsid w:val="00E44955"/>
    <w:rsid w:val="00E44979"/>
    <w:rsid w:val="00E44AA9"/>
    <w:rsid w:val="00E44B3A"/>
    <w:rsid w:val="00E44BC8"/>
    <w:rsid w:val="00E44CA1"/>
    <w:rsid w:val="00E44DDC"/>
    <w:rsid w:val="00E44DED"/>
    <w:rsid w:val="00E44F15"/>
    <w:rsid w:val="00E44F7F"/>
    <w:rsid w:val="00E4508B"/>
    <w:rsid w:val="00E4534F"/>
    <w:rsid w:val="00E456BD"/>
    <w:rsid w:val="00E457E2"/>
    <w:rsid w:val="00E4583F"/>
    <w:rsid w:val="00E45A97"/>
    <w:rsid w:val="00E45FE9"/>
    <w:rsid w:val="00E46194"/>
    <w:rsid w:val="00E462E2"/>
    <w:rsid w:val="00E46AE4"/>
    <w:rsid w:val="00E46C50"/>
    <w:rsid w:val="00E46DCD"/>
    <w:rsid w:val="00E46DF7"/>
    <w:rsid w:val="00E46FBD"/>
    <w:rsid w:val="00E4750A"/>
    <w:rsid w:val="00E47700"/>
    <w:rsid w:val="00E47946"/>
    <w:rsid w:val="00E47B65"/>
    <w:rsid w:val="00E47BBC"/>
    <w:rsid w:val="00E501FD"/>
    <w:rsid w:val="00E5021A"/>
    <w:rsid w:val="00E50A26"/>
    <w:rsid w:val="00E50D7C"/>
    <w:rsid w:val="00E50EDF"/>
    <w:rsid w:val="00E51015"/>
    <w:rsid w:val="00E51100"/>
    <w:rsid w:val="00E511F4"/>
    <w:rsid w:val="00E51481"/>
    <w:rsid w:val="00E51482"/>
    <w:rsid w:val="00E514FC"/>
    <w:rsid w:val="00E5160A"/>
    <w:rsid w:val="00E516F2"/>
    <w:rsid w:val="00E519A0"/>
    <w:rsid w:val="00E51A68"/>
    <w:rsid w:val="00E52017"/>
    <w:rsid w:val="00E520A9"/>
    <w:rsid w:val="00E5217C"/>
    <w:rsid w:val="00E524CE"/>
    <w:rsid w:val="00E524FE"/>
    <w:rsid w:val="00E526B5"/>
    <w:rsid w:val="00E526DF"/>
    <w:rsid w:val="00E52992"/>
    <w:rsid w:val="00E529AD"/>
    <w:rsid w:val="00E52F7F"/>
    <w:rsid w:val="00E530F8"/>
    <w:rsid w:val="00E5326F"/>
    <w:rsid w:val="00E53432"/>
    <w:rsid w:val="00E5345A"/>
    <w:rsid w:val="00E535B0"/>
    <w:rsid w:val="00E5391B"/>
    <w:rsid w:val="00E540B6"/>
    <w:rsid w:val="00E5445D"/>
    <w:rsid w:val="00E54470"/>
    <w:rsid w:val="00E546F8"/>
    <w:rsid w:val="00E54708"/>
    <w:rsid w:val="00E5497D"/>
    <w:rsid w:val="00E54AFE"/>
    <w:rsid w:val="00E54B1E"/>
    <w:rsid w:val="00E54B89"/>
    <w:rsid w:val="00E54D86"/>
    <w:rsid w:val="00E54EDE"/>
    <w:rsid w:val="00E54F39"/>
    <w:rsid w:val="00E55ED6"/>
    <w:rsid w:val="00E56487"/>
    <w:rsid w:val="00E564C1"/>
    <w:rsid w:val="00E56873"/>
    <w:rsid w:val="00E56A76"/>
    <w:rsid w:val="00E56CBA"/>
    <w:rsid w:val="00E56EB9"/>
    <w:rsid w:val="00E56FB1"/>
    <w:rsid w:val="00E5726D"/>
    <w:rsid w:val="00E572D0"/>
    <w:rsid w:val="00E5799A"/>
    <w:rsid w:val="00E57A24"/>
    <w:rsid w:val="00E57C30"/>
    <w:rsid w:val="00E57C80"/>
    <w:rsid w:val="00E57E26"/>
    <w:rsid w:val="00E6028B"/>
    <w:rsid w:val="00E6048B"/>
    <w:rsid w:val="00E6077B"/>
    <w:rsid w:val="00E60883"/>
    <w:rsid w:val="00E60FB7"/>
    <w:rsid w:val="00E610C7"/>
    <w:rsid w:val="00E615F2"/>
    <w:rsid w:val="00E61AF6"/>
    <w:rsid w:val="00E620B6"/>
    <w:rsid w:val="00E6227E"/>
    <w:rsid w:val="00E622A2"/>
    <w:rsid w:val="00E6235D"/>
    <w:rsid w:val="00E62384"/>
    <w:rsid w:val="00E6249D"/>
    <w:rsid w:val="00E624AF"/>
    <w:rsid w:val="00E6257E"/>
    <w:rsid w:val="00E627AB"/>
    <w:rsid w:val="00E6287F"/>
    <w:rsid w:val="00E62FBC"/>
    <w:rsid w:val="00E63202"/>
    <w:rsid w:val="00E6344E"/>
    <w:rsid w:val="00E6384F"/>
    <w:rsid w:val="00E6390E"/>
    <w:rsid w:val="00E63FAF"/>
    <w:rsid w:val="00E640C0"/>
    <w:rsid w:val="00E64147"/>
    <w:rsid w:val="00E643AD"/>
    <w:rsid w:val="00E6446E"/>
    <w:rsid w:val="00E6480E"/>
    <w:rsid w:val="00E648B8"/>
    <w:rsid w:val="00E64A6E"/>
    <w:rsid w:val="00E64B35"/>
    <w:rsid w:val="00E65092"/>
    <w:rsid w:val="00E654D7"/>
    <w:rsid w:val="00E65B56"/>
    <w:rsid w:val="00E65D93"/>
    <w:rsid w:val="00E65F34"/>
    <w:rsid w:val="00E661E8"/>
    <w:rsid w:val="00E662C7"/>
    <w:rsid w:val="00E66C8B"/>
    <w:rsid w:val="00E67468"/>
    <w:rsid w:val="00E6746D"/>
    <w:rsid w:val="00E675FF"/>
    <w:rsid w:val="00E67687"/>
    <w:rsid w:val="00E6780D"/>
    <w:rsid w:val="00E678BE"/>
    <w:rsid w:val="00E67CD5"/>
    <w:rsid w:val="00E67F2B"/>
    <w:rsid w:val="00E70276"/>
    <w:rsid w:val="00E7044E"/>
    <w:rsid w:val="00E70693"/>
    <w:rsid w:val="00E7071A"/>
    <w:rsid w:val="00E7093C"/>
    <w:rsid w:val="00E709A3"/>
    <w:rsid w:val="00E709F9"/>
    <w:rsid w:val="00E70A5D"/>
    <w:rsid w:val="00E70E6E"/>
    <w:rsid w:val="00E70F2F"/>
    <w:rsid w:val="00E71278"/>
    <w:rsid w:val="00E71AEC"/>
    <w:rsid w:val="00E72388"/>
    <w:rsid w:val="00E724B7"/>
    <w:rsid w:val="00E72678"/>
    <w:rsid w:val="00E727FC"/>
    <w:rsid w:val="00E72A04"/>
    <w:rsid w:val="00E72C2A"/>
    <w:rsid w:val="00E737EE"/>
    <w:rsid w:val="00E73814"/>
    <w:rsid w:val="00E73BF1"/>
    <w:rsid w:val="00E73C61"/>
    <w:rsid w:val="00E744B2"/>
    <w:rsid w:val="00E745DC"/>
    <w:rsid w:val="00E7476B"/>
    <w:rsid w:val="00E7494C"/>
    <w:rsid w:val="00E74BC7"/>
    <w:rsid w:val="00E74C6B"/>
    <w:rsid w:val="00E7531C"/>
    <w:rsid w:val="00E755B4"/>
    <w:rsid w:val="00E75678"/>
    <w:rsid w:val="00E757E3"/>
    <w:rsid w:val="00E75835"/>
    <w:rsid w:val="00E75940"/>
    <w:rsid w:val="00E75C51"/>
    <w:rsid w:val="00E75F98"/>
    <w:rsid w:val="00E7642B"/>
    <w:rsid w:val="00E764EC"/>
    <w:rsid w:val="00E766CF"/>
    <w:rsid w:val="00E76CB4"/>
    <w:rsid w:val="00E76F09"/>
    <w:rsid w:val="00E76FD9"/>
    <w:rsid w:val="00E7729C"/>
    <w:rsid w:val="00E773C3"/>
    <w:rsid w:val="00E7752C"/>
    <w:rsid w:val="00E77530"/>
    <w:rsid w:val="00E7762B"/>
    <w:rsid w:val="00E776C0"/>
    <w:rsid w:val="00E7797D"/>
    <w:rsid w:val="00E77F56"/>
    <w:rsid w:val="00E802BA"/>
    <w:rsid w:val="00E8049A"/>
    <w:rsid w:val="00E8059B"/>
    <w:rsid w:val="00E80773"/>
    <w:rsid w:val="00E807FA"/>
    <w:rsid w:val="00E80DD0"/>
    <w:rsid w:val="00E816AB"/>
    <w:rsid w:val="00E81CEC"/>
    <w:rsid w:val="00E820AC"/>
    <w:rsid w:val="00E82173"/>
    <w:rsid w:val="00E8239E"/>
    <w:rsid w:val="00E82853"/>
    <w:rsid w:val="00E82ABB"/>
    <w:rsid w:val="00E82BD5"/>
    <w:rsid w:val="00E836D7"/>
    <w:rsid w:val="00E83B71"/>
    <w:rsid w:val="00E83E1B"/>
    <w:rsid w:val="00E83EED"/>
    <w:rsid w:val="00E84155"/>
    <w:rsid w:val="00E8450F"/>
    <w:rsid w:val="00E846F6"/>
    <w:rsid w:val="00E8479F"/>
    <w:rsid w:val="00E847C4"/>
    <w:rsid w:val="00E84D44"/>
    <w:rsid w:val="00E84F45"/>
    <w:rsid w:val="00E84FD0"/>
    <w:rsid w:val="00E850FD"/>
    <w:rsid w:val="00E8545B"/>
    <w:rsid w:val="00E8557E"/>
    <w:rsid w:val="00E855BA"/>
    <w:rsid w:val="00E8586A"/>
    <w:rsid w:val="00E8587F"/>
    <w:rsid w:val="00E85F73"/>
    <w:rsid w:val="00E85FE0"/>
    <w:rsid w:val="00E861BB"/>
    <w:rsid w:val="00E86477"/>
    <w:rsid w:val="00E86A6B"/>
    <w:rsid w:val="00E86CA8"/>
    <w:rsid w:val="00E8718A"/>
    <w:rsid w:val="00E8740D"/>
    <w:rsid w:val="00E8766A"/>
    <w:rsid w:val="00E877A7"/>
    <w:rsid w:val="00E87918"/>
    <w:rsid w:val="00E8792F"/>
    <w:rsid w:val="00E87C1D"/>
    <w:rsid w:val="00E87D26"/>
    <w:rsid w:val="00E87EFB"/>
    <w:rsid w:val="00E90AEA"/>
    <w:rsid w:val="00E90B23"/>
    <w:rsid w:val="00E91532"/>
    <w:rsid w:val="00E917C7"/>
    <w:rsid w:val="00E91AA9"/>
    <w:rsid w:val="00E91CDC"/>
    <w:rsid w:val="00E91D0B"/>
    <w:rsid w:val="00E92006"/>
    <w:rsid w:val="00E9204B"/>
    <w:rsid w:val="00E9243B"/>
    <w:rsid w:val="00E93015"/>
    <w:rsid w:val="00E93082"/>
    <w:rsid w:val="00E930B1"/>
    <w:rsid w:val="00E93504"/>
    <w:rsid w:val="00E935E2"/>
    <w:rsid w:val="00E93F19"/>
    <w:rsid w:val="00E93F2B"/>
    <w:rsid w:val="00E94130"/>
    <w:rsid w:val="00E94430"/>
    <w:rsid w:val="00E94535"/>
    <w:rsid w:val="00E94A1E"/>
    <w:rsid w:val="00E94A73"/>
    <w:rsid w:val="00E94D3C"/>
    <w:rsid w:val="00E953B8"/>
    <w:rsid w:val="00E953C7"/>
    <w:rsid w:val="00E954F9"/>
    <w:rsid w:val="00E95567"/>
    <w:rsid w:val="00E958EB"/>
    <w:rsid w:val="00E95B1E"/>
    <w:rsid w:val="00E95CD8"/>
    <w:rsid w:val="00E95D91"/>
    <w:rsid w:val="00E95ECB"/>
    <w:rsid w:val="00E95F47"/>
    <w:rsid w:val="00E963B4"/>
    <w:rsid w:val="00E966A2"/>
    <w:rsid w:val="00E967E5"/>
    <w:rsid w:val="00E96D4D"/>
    <w:rsid w:val="00E970C1"/>
    <w:rsid w:val="00E97B31"/>
    <w:rsid w:val="00E97C3A"/>
    <w:rsid w:val="00E97C80"/>
    <w:rsid w:val="00EA0128"/>
    <w:rsid w:val="00EA0642"/>
    <w:rsid w:val="00EA0B05"/>
    <w:rsid w:val="00EA0CB8"/>
    <w:rsid w:val="00EA0ECB"/>
    <w:rsid w:val="00EA0FFA"/>
    <w:rsid w:val="00EA10CF"/>
    <w:rsid w:val="00EA1143"/>
    <w:rsid w:val="00EA117F"/>
    <w:rsid w:val="00EA128F"/>
    <w:rsid w:val="00EA12DE"/>
    <w:rsid w:val="00EA15BB"/>
    <w:rsid w:val="00EA15C4"/>
    <w:rsid w:val="00EA1762"/>
    <w:rsid w:val="00EA18E9"/>
    <w:rsid w:val="00EA199E"/>
    <w:rsid w:val="00EA1B0D"/>
    <w:rsid w:val="00EA2318"/>
    <w:rsid w:val="00EA2390"/>
    <w:rsid w:val="00EA2703"/>
    <w:rsid w:val="00EA310F"/>
    <w:rsid w:val="00EA3496"/>
    <w:rsid w:val="00EA34B1"/>
    <w:rsid w:val="00EA34E6"/>
    <w:rsid w:val="00EA3606"/>
    <w:rsid w:val="00EA3864"/>
    <w:rsid w:val="00EA3975"/>
    <w:rsid w:val="00EA39F6"/>
    <w:rsid w:val="00EA3A53"/>
    <w:rsid w:val="00EA3AA6"/>
    <w:rsid w:val="00EA3B72"/>
    <w:rsid w:val="00EA3F3A"/>
    <w:rsid w:val="00EA42B7"/>
    <w:rsid w:val="00EA4490"/>
    <w:rsid w:val="00EA4B5F"/>
    <w:rsid w:val="00EA4C9F"/>
    <w:rsid w:val="00EA4EE8"/>
    <w:rsid w:val="00EA4FD4"/>
    <w:rsid w:val="00EA524A"/>
    <w:rsid w:val="00EA52D9"/>
    <w:rsid w:val="00EA5336"/>
    <w:rsid w:val="00EA5599"/>
    <w:rsid w:val="00EA563A"/>
    <w:rsid w:val="00EA5749"/>
    <w:rsid w:val="00EA5BFB"/>
    <w:rsid w:val="00EA5C7D"/>
    <w:rsid w:val="00EA6270"/>
    <w:rsid w:val="00EA64FA"/>
    <w:rsid w:val="00EA6732"/>
    <w:rsid w:val="00EA6A17"/>
    <w:rsid w:val="00EA6D5F"/>
    <w:rsid w:val="00EA731E"/>
    <w:rsid w:val="00EA73A9"/>
    <w:rsid w:val="00EA760F"/>
    <w:rsid w:val="00EA77AE"/>
    <w:rsid w:val="00EA7AED"/>
    <w:rsid w:val="00EA7DC2"/>
    <w:rsid w:val="00EA7E3A"/>
    <w:rsid w:val="00EB0586"/>
    <w:rsid w:val="00EB09AB"/>
    <w:rsid w:val="00EB0B09"/>
    <w:rsid w:val="00EB11D7"/>
    <w:rsid w:val="00EB1760"/>
    <w:rsid w:val="00EB176B"/>
    <w:rsid w:val="00EB1AAD"/>
    <w:rsid w:val="00EB1E1E"/>
    <w:rsid w:val="00EB1ED5"/>
    <w:rsid w:val="00EB1EDD"/>
    <w:rsid w:val="00EB2209"/>
    <w:rsid w:val="00EB2220"/>
    <w:rsid w:val="00EB2295"/>
    <w:rsid w:val="00EB241F"/>
    <w:rsid w:val="00EB257F"/>
    <w:rsid w:val="00EB2932"/>
    <w:rsid w:val="00EB2F2F"/>
    <w:rsid w:val="00EB35FE"/>
    <w:rsid w:val="00EB3A23"/>
    <w:rsid w:val="00EB4188"/>
    <w:rsid w:val="00EB41D4"/>
    <w:rsid w:val="00EB57B8"/>
    <w:rsid w:val="00EB57FB"/>
    <w:rsid w:val="00EB5A92"/>
    <w:rsid w:val="00EB6489"/>
    <w:rsid w:val="00EB6696"/>
    <w:rsid w:val="00EB6D03"/>
    <w:rsid w:val="00EB7439"/>
    <w:rsid w:val="00EB74B7"/>
    <w:rsid w:val="00EB7678"/>
    <w:rsid w:val="00EB7C50"/>
    <w:rsid w:val="00EB7E6B"/>
    <w:rsid w:val="00EB7F04"/>
    <w:rsid w:val="00EB7F36"/>
    <w:rsid w:val="00EB7F99"/>
    <w:rsid w:val="00EB7FA7"/>
    <w:rsid w:val="00EC001E"/>
    <w:rsid w:val="00EC00B6"/>
    <w:rsid w:val="00EC0680"/>
    <w:rsid w:val="00EC08AB"/>
    <w:rsid w:val="00EC0F46"/>
    <w:rsid w:val="00EC10CC"/>
    <w:rsid w:val="00EC1AB2"/>
    <w:rsid w:val="00EC1BD1"/>
    <w:rsid w:val="00EC1DB2"/>
    <w:rsid w:val="00EC1E46"/>
    <w:rsid w:val="00EC1F74"/>
    <w:rsid w:val="00EC2120"/>
    <w:rsid w:val="00EC2330"/>
    <w:rsid w:val="00EC2CF6"/>
    <w:rsid w:val="00EC2E78"/>
    <w:rsid w:val="00EC30AD"/>
    <w:rsid w:val="00EC30DE"/>
    <w:rsid w:val="00EC34B4"/>
    <w:rsid w:val="00EC35AE"/>
    <w:rsid w:val="00EC3695"/>
    <w:rsid w:val="00EC3767"/>
    <w:rsid w:val="00EC37FE"/>
    <w:rsid w:val="00EC39FA"/>
    <w:rsid w:val="00EC3B1B"/>
    <w:rsid w:val="00EC3DB9"/>
    <w:rsid w:val="00EC42F3"/>
    <w:rsid w:val="00EC4CDC"/>
    <w:rsid w:val="00EC4DB3"/>
    <w:rsid w:val="00EC4E2B"/>
    <w:rsid w:val="00EC4FF1"/>
    <w:rsid w:val="00EC52A9"/>
    <w:rsid w:val="00EC5363"/>
    <w:rsid w:val="00EC59B5"/>
    <w:rsid w:val="00EC5C03"/>
    <w:rsid w:val="00EC5EEC"/>
    <w:rsid w:val="00EC5F2D"/>
    <w:rsid w:val="00EC623D"/>
    <w:rsid w:val="00EC64EB"/>
    <w:rsid w:val="00EC65BC"/>
    <w:rsid w:val="00EC66F9"/>
    <w:rsid w:val="00EC6C2D"/>
    <w:rsid w:val="00EC6D52"/>
    <w:rsid w:val="00EC6DDE"/>
    <w:rsid w:val="00EC6EA6"/>
    <w:rsid w:val="00EC7559"/>
    <w:rsid w:val="00EC7582"/>
    <w:rsid w:val="00EC7E64"/>
    <w:rsid w:val="00ED0018"/>
    <w:rsid w:val="00ED00E9"/>
    <w:rsid w:val="00ED0219"/>
    <w:rsid w:val="00ED021B"/>
    <w:rsid w:val="00ED025F"/>
    <w:rsid w:val="00ED0498"/>
    <w:rsid w:val="00ED04C6"/>
    <w:rsid w:val="00ED04F9"/>
    <w:rsid w:val="00ED080B"/>
    <w:rsid w:val="00ED0B9B"/>
    <w:rsid w:val="00ED0D8E"/>
    <w:rsid w:val="00ED133B"/>
    <w:rsid w:val="00ED14D8"/>
    <w:rsid w:val="00ED16DF"/>
    <w:rsid w:val="00ED186D"/>
    <w:rsid w:val="00ED187C"/>
    <w:rsid w:val="00ED1AB4"/>
    <w:rsid w:val="00ED1FAD"/>
    <w:rsid w:val="00ED2104"/>
    <w:rsid w:val="00ED21A3"/>
    <w:rsid w:val="00ED26F0"/>
    <w:rsid w:val="00ED26FF"/>
    <w:rsid w:val="00ED2853"/>
    <w:rsid w:val="00ED2F47"/>
    <w:rsid w:val="00ED317D"/>
    <w:rsid w:val="00ED3F2F"/>
    <w:rsid w:val="00ED3FD8"/>
    <w:rsid w:val="00ED40DB"/>
    <w:rsid w:val="00ED4400"/>
    <w:rsid w:val="00ED4606"/>
    <w:rsid w:val="00ED4D18"/>
    <w:rsid w:val="00ED5473"/>
    <w:rsid w:val="00ED5532"/>
    <w:rsid w:val="00ED55AA"/>
    <w:rsid w:val="00ED597B"/>
    <w:rsid w:val="00ED5A0B"/>
    <w:rsid w:val="00ED5A2F"/>
    <w:rsid w:val="00ED6102"/>
    <w:rsid w:val="00ED61AF"/>
    <w:rsid w:val="00ED621E"/>
    <w:rsid w:val="00ED6397"/>
    <w:rsid w:val="00ED63EC"/>
    <w:rsid w:val="00ED69B2"/>
    <w:rsid w:val="00ED6C56"/>
    <w:rsid w:val="00ED6D63"/>
    <w:rsid w:val="00ED6DE1"/>
    <w:rsid w:val="00ED710E"/>
    <w:rsid w:val="00ED7151"/>
    <w:rsid w:val="00ED71B7"/>
    <w:rsid w:val="00ED71E6"/>
    <w:rsid w:val="00ED722E"/>
    <w:rsid w:val="00ED728F"/>
    <w:rsid w:val="00ED72C0"/>
    <w:rsid w:val="00ED7422"/>
    <w:rsid w:val="00ED75C3"/>
    <w:rsid w:val="00ED7924"/>
    <w:rsid w:val="00ED7965"/>
    <w:rsid w:val="00ED799F"/>
    <w:rsid w:val="00ED7AD2"/>
    <w:rsid w:val="00ED7AD5"/>
    <w:rsid w:val="00ED7BE8"/>
    <w:rsid w:val="00EE058C"/>
    <w:rsid w:val="00EE0C92"/>
    <w:rsid w:val="00EE0C99"/>
    <w:rsid w:val="00EE1000"/>
    <w:rsid w:val="00EE14A4"/>
    <w:rsid w:val="00EE1998"/>
    <w:rsid w:val="00EE2204"/>
    <w:rsid w:val="00EE2C64"/>
    <w:rsid w:val="00EE2D1E"/>
    <w:rsid w:val="00EE2F1D"/>
    <w:rsid w:val="00EE2F94"/>
    <w:rsid w:val="00EE3322"/>
    <w:rsid w:val="00EE360F"/>
    <w:rsid w:val="00EE3866"/>
    <w:rsid w:val="00EE393C"/>
    <w:rsid w:val="00EE39E6"/>
    <w:rsid w:val="00EE3D7D"/>
    <w:rsid w:val="00EE3F60"/>
    <w:rsid w:val="00EE404D"/>
    <w:rsid w:val="00EE411C"/>
    <w:rsid w:val="00EE43A9"/>
    <w:rsid w:val="00EE4469"/>
    <w:rsid w:val="00EE4676"/>
    <w:rsid w:val="00EE499A"/>
    <w:rsid w:val="00EE49C8"/>
    <w:rsid w:val="00EE4BB5"/>
    <w:rsid w:val="00EE4CE4"/>
    <w:rsid w:val="00EE4D20"/>
    <w:rsid w:val="00EE4D3F"/>
    <w:rsid w:val="00EE6416"/>
    <w:rsid w:val="00EE686B"/>
    <w:rsid w:val="00EE6902"/>
    <w:rsid w:val="00EE6DEE"/>
    <w:rsid w:val="00EE6E91"/>
    <w:rsid w:val="00EE761F"/>
    <w:rsid w:val="00EE7687"/>
    <w:rsid w:val="00EE7781"/>
    <w:rsid w:val="00EE7A7F"/>
    <w:rsid w:val="00EE7DA1"/>
    <w:rsid w:val="00EF01EA"/>
    <w:rsid w:val="00EF03A5"/>
    <w:rsid w:val="00EF0544"/>
    <w:rsid w:val="00EF056B"/>
    <w:rsid w:val="00EF085A"/>
    <w:rsid w:val="00EF103A"/>
    <w:rsid w:val="00EF10C0"/>
    <w:rsid w:val="00EF1105"/>
    <w:rsid w:val="00EF1399"/>
    <w:rsid w:val="00EF1667"/>
    <w:rsid w:val="00EF16CD"/>
    <w:rsid w:val="00EF1940"/>
    <w:rsid w:val="00EF1AEC"/>
    <w:rsid w:val="00EF1AFE"/>
    <w:rsid w:val="00EF1B35"/>
    <w:rsid w:val="00EF1BF9"/>
    <w:rsid w:val="00EF1C8A"/>
    <w:rsid w:val="00EF1DE0"/>
    <w:rsid w:val="00EF24A5"/>
    <w:rsid w:val="00EF2581"/>
    <w:rsid w:val="00EF2696"/>
    <w:rsid w:val="00EF28F1"/>
    <w:rsid w:val="00EF3174"/>
    <w:rsid w:val="00EF329D"/>
    <w:rsid w:val="00EF334A"/>
    <w:rsid w:val="00EF342E"/>
    <w:rsid w:val="00EF3848"/>
    <w:rsid w:val="00EF3924"/>
    <w:rsid w:val="00EF3BC6"/>
    <w:rsid w:val="00EF4AFC"/>
    <w:rsid w:val="00EF4B4C"/>
    <w:rsid w:val="00EF4C05"/>
    <w:rsid w:val="00EF5121"/>
    <w:rsid w:val="00EF51C0"/>
    <w:rsid w:val="00EF6081"/>
    <w:rsid w:val="00EF623E"/>
    <w:rsid w:val="00EF6B3C"/>
    <w:rsid w:val="00EF6C44"/>
    <w:rsid w:val="00EF6E73"/>
    <w:rsid w:val="00EF70C8"/>
    <w:rsid w:val="00EF71B9"/>
    <w:rsid w:val="00EF73AC"/>
    <w:rsid w:val="00EF7750"/>
    <w:rsid w:val="00EF77C7"/>
    <w:rsid w:val="00EF7B62"/>
    <w:rsid w:val="00EF7BCF"/>
    <w:rsid w:val="00EF7EA8"/>
    <w:rsid w:val="00EF7F03"/>
    <w:rsid w:val="00EF7F9C"/>
    <w:rsid w:val="00F00873"/>
    <w:rsid w:val="00F009A9"/>
    <w:rsid w:val="00F00EB3"/>
    <w:rsid w:val="00F00F04"/>
    <w:rsid w:val="00F01045"/>
    <w:rsid w:val="00F01134"/>
    <w:rsid w:val="00F011C5"/>
    <w:rsid w:val="00F012A6"/>
    <w:rsid w:val="00F0130D"/>
    <w:rsid w:val="00F01485"/>
    <w:rsid w:val="00F01664"/>
    <w:rsid w:val="00F01711"/>
    <w:rsid w:val="00F0173D"/>
    <w:rsid w:val="00F0180B"/>
    <w:rsid w:val="00F01EC5"/>
    <w:rsid w:val="00F0218C"/>
    <w:rsid w:val="00F026F2"/>
    <w:rsid w:val="00F0299E"/>
    <w:rsid w:val="00F02AA0"/>
    <w:rsid w:val="00F02EAB"/>
    <w:rsid w:val="00F030BD"/>
    <w:rsid w:val="00F032D0"/>
    <w:rsid w:val="00F0388D"/>
    <w:rsid w:val="00F03CEA"/>
    <w:rsid w:val="00F03DBF"/>
    <w:rsid w:val="00F042D5"/>
    <w:rsid w:val="00F04455"/>
    <w:rsid w:val="00F04A83"/>
    <w:rsid w:val="00F04D84"/>
    <w:rsid w:val="00F05070"/>
    <w:rsid w:val="00F0525C"/>
    <w:rsid w:val="00F05A58"/>
    <w:rsid w:val="00F05B23"/>
    <w:rsid w:val="00F05C8D"/>
    <w:rsid w:val="00F05D99"/>
    <w:rsid w:val="00F05E41"/>
    <w:rsid w:val="00F05F5A"/>
    <w:rsid w:val="00F05FD4"/>
    <w:rsid w:val="00F0602D"/>
    <w:rsid w:val="00F06224"/>
    <w:rsid w:val="00F0623D"/>
    <w:rsid w:val="00F06355"/>
    <w:rsid w:val="00F06543"/>
    <w:rsid w:val="00F06933"/>
    <w:rsid w:val="00F06CA9"/>
    <w:rsid w:val="00F07069"/>
    <w:rsid w:val="00F07275"/>
    <w:rsid w:val="00F074EC"/>
    <w:rsid w:val="00F07945"/>
    <w:rsid w:val="00F079B6"/>
    <w:rsid w:val="00F10944"/>
    <w:rsid w:val="00F109EF"/>
    <w:rsid w:val="00F10C34"/>
    <w:rsid w:val="00F10FE5"/>
    <w:rsid w:val="00F110E5"/>
    <w:rsid w:val="00F11218"/>
    <w:rsid w:val="00F114D2"/>
    <w:rsid w:val="00F118C3"/>
    <w:rsid w:val="00F11910"/>
    <w:rsid w:val="00F11E8A"/>
    <w:rsid w:val="00F12372"/>
    <w:rsid w:val="00F12658"/>
    <w:rsid w:val="00F12AA7"/>
    <w:rsid w:val="00F12E29"/>
    <w:rsid w:val="00F12EC5"/>
    <w:rsid w:val="00F12F88"/>
    <w:rsid w:val="00F12F8C"/>
    <w:rsid w:val="00F12FAE"/>
    <w:rsid w:val="00F1302A"/>
    <w:rsid w:val="00F1385F"/>
    <w:rsid w:val="00F13910"/>
    <w:rsid w:val="00F13B69"/>
    <w:rsid w:val="00F13BFB"/>
    <w:rsid w:val="00F13C48"/>
    <w:rsid w:val="00F13DB3"/>
    <w:rsid w:val="00F14244"/>
    <w:rsid w:val="00F14346"/>
    <w:rsid w:val="00F14897"/>
    <w:rsid w:val="00F14A05"/>
    <w:rsid w:val="00F14A85"/>
    <w:rsid w:val="00F14B8B"/>
    <w:rsid w:val="00F14EAA"/>
    <w:rsid w:val="00F15070"/>
    <w:rsid w:val="00F15B6C"/>
    <w:rsid w:val="00F15D77"/>
    <w:rsid w:val="00F15E75"/>
    <w:rsid w:val="00F164D3"/>
    <w:rsid w:val="00F16543"/>
    <w:rsid w:val="00F166E5"/>
    <w:rsid w:val="00F1670F"/>
    <w:rsid w:val="00F1674F"/>
    <w:rsid w:val="00F16A10"/>
    <w:rsid w:val="00F16A1B"/>
    <w:rsid w:val="00F16C2E"/>
    <w:rsid w:val="00F17113"/>
    <w:rsid w:val="00F172C5"/>
    <w:rsid w:val="00F175A0"/>
    <w:rsid w:val="00F175FF"/>
    <w:rsid w:val="00F1779B"/>
    <w:rsid w:val="00F17BF0"/>
    <w:rsid w:val="00F17CD3"/>
    <w:rsid w:val="00F200D2"/>
    <w:rsid w:val="00F200E1"/>
    <w:rsid w:val="00F204C0"/>
    <w:rsid w:val="00F205B5"/>
    <w:rsid w:val="00F205C9"/>
    <w:rsid w:val="00F2065E"/>
    <w:rsid w:val="00F20B8C"/>
    <w:rsid w:val="00F20C17"/>
    <w:rsid w:val="00F210E8"/>
    <w:rsid w:val="00F2111A"/>
    <w:rsid w:val="00F2129F"/>
    <w:rsid w:val="00F21402"/>
    <w:rsid w:val="00F218A2"/>
    <w:rsid w:val="00F21BA6"/>
    <w:rsid w:val="00F21E89"/>
    <w:rsid w:val="00F220EA"/>
    <w:rsid w:val="00F2217D"/>
    <w:rsid w:val="00F22480"/>
    <w:rsid w:val="00F22678"/>
    <w:rsid w:val="00F22B51"/>
    <w:rsid w:val="00F22B9F"/>
    <w:rsid w:val="00F22D1E"/>
    <w:rsid w:val="00F22FAA"/>
    <w:rsid w:val="00F2328A"/>
    <w:rsid w:val="00F23B65"/>
    <w:rsid w:val="00F23CBC"/>
    <w:rsid w:val="00F23D0A"/>
    <w:rsid w:val="00F23E03"/>
    <w:rsid w:val="00F23F3A"/>
    <w:rsid w:val="00F24649"/>
    <w:rsid w:val="00F24739"/>
    <w:rsid w:val="00F24D76"/>
    <w:rsid w:val="00F24E0F"/>
    <w:rsid w:val="00F24FCE"/>
    <w:rsid w:val="00F25107"/>
    <w:rsid w:val="00F25295"/>
    <w:rsid w:val="00F253BF"/>
    <w:rsid w:val="00F254E5"/>
    <w:rsid w:val="00F25546"/>
    <w:rsid w:val="00F2576C"/>
    <w:rsid w:val="00F25ADF"/>
    <w:rsid w:val="00F25B93"/>
    <w:rsid w:val="00F26075"/>
    <w:rsid w:val="00F261F9"/>
    <w:rsid w:val="00F26239"/>
    <w:rsid w:val="00F263A4"/>
    <w:rsid w:val="00F26408"/>
    <w:rsid w:val="00F26713"/>
    <w:rsid w:val="00F268CC"/>
    <w:rsid w:val="00F26951"/>
    <w:rsid w:val="00F26F79"/>
    <w:rsid w:val="00F2703D"/>
    <w:rsid w:val="00F270E9"/>
    <w:rsid w:val="00F279FA"/>
    <w:rsid w:val="00F27D7E"/>
    <w:rsid w:val="00F27DCF"/>
    <w:rsid w:val="00F30771"/>
    <w:rsid w:val="00F307CB"/>
    <w:rsid w:val="00F30962"/>
    <w:rsid w:val="00F30EE4"/>
    <w:rsid w:val="00F30F04"/>
    <w:rsid w:val="00F312C6"/>
    <w:rsid w:val="00F31604"/>
    <w:rsid w:val="00F3166A"/>
    <w:rsid w:val="00F31E61"/>
    <w:rsid w:val="00F32550"/>
    <w:rsid w:val="00F329FE"/>
    <w:rsid w:val="00F32B9D"/>
    <w:rsid w:val="00F32D2B"/>
    <w:rsid w:val="00F32F8F"/>
    <w:rsid w:val="00F333D5"/>
    <w:rsid w:val="00F336BB"/>
    <w:rsid w:val="00F33A74"/>
    <w:rsid w:val="00F33B3F"/>
    <w:rsid w:val="00F33BE1"/>
    <w:rsid w:val="00F33D8C"/>
    <w:rsid w:val="00F34095"/>
    <w:rsid w:val="00F346F2"/>
    <w:rsid w:val="00F349E4"/>
    <w:rsid w:val="00F34E30"/>
    <w:rsid w:val="00F35629"/>
    <w:rsid w:val="00F3582B"/>
    <w:rsid w:val="00F358D2"/>
    <w:rsid w:val="00F35AC3"/>
    <w:rsid w:val="00F35D74"/>
    <w:rsid w:val="00F35DE2"/>
    <w:rsid w:val="00F35F93"/>
    <w:rsid w:val="00F3611A"/>
    <w:rsid w:val="00F3626A"/>
    <w:rsid w:val="00F3635A"/>
    <w:rsid w:val="00F36669"/>
    <w:rsid w:val="00F36808"/>
    <w:rsid w:val="00F36979"/>
    <w:rsid w:val="00F36ABF"/>
    <w:rsid w:val="00F36ECE"/>
    <w:rsid w:val="00F36EEE"/>
    <w:rsid w:val="00F3729E"/>
    <w:rsid w:val="00F373BF"/>
    <w:rsid w:val="00F37A3C"/>
    <w:rsid w:val="00F37B6B"/>
    <w:rsid w:val="00F37DC0"/>
    <w:rsid w:val="00F401E4"/>
    <w:rsid w:val="00F401F6"/>
    <w:rsid w:val="00F403DC"/>
    <w:rsid w:val="00F40493"/>
    <w:rsid w:val="00F405C0"/>
    <w:rsid w:val="00F406BD"/>
    <w:rsid w:val="00F407C9"/>
    <w:rsid w:val="00F407E3"/>
    <w:rsid w:val="00F409B9"/>
    <w:rsid w:val="00F40A16"/>
    <w:rsid w:val="00F40BF7"/>
    <w:rsid w:val="00F40D34"/>
    <w:rsid w:val="00F40E3D"/>
    <w:rsid w:val="00F40F6A"/>
    <w:rsid w:val="00F41120"/>
    <w:rsid w:val="00F412DD"/>
    <w:rsid w:val="00F412F0"/>
    <w:rsid w:val="00F413F1"/>
    <w:rsid w:val="00F41412"/>
    <w:rsid w:val="00F4185E"/>
    <w:rsid w:val="00F41970"/>
    <w:rsid w:val="00F41B8C"/>
    <w:rsid w:val="00F41C06"/>
    <w:rsid w:val="00F41EE7"/>
    <w:rsid w:val="00F41FA4"/>
    <w:rsid w:val="00F423A7"/>
    <w:rsid w:val="00F423C7"/>
    <w:rsid w:val="00F424A7"/>
    <w:rsid w:val="00F42A76"/>
    <w:rsid w:val="00F42A86"/>
    <w:rsid w:val="00F42AFC"/>
    <w:rsid w:val="00F42C57"/>
    <w:rsid w:val="00F42CA3"/>
    <w:rsid w:val="00F4315E"/>
    <w:rsid w:val="00F43689"/>
    <w:rsid w:val="00F438DB"/>
    <w:rsid w:val="00F43E79"/>
    <w:rsid w:val="00F442AE"/>
    <w:rsid w:val="00F4481C"/>
    <w:rsid w:val="00F44A61"/>
    <w:rsid w:val="00F44AA9"/>
    <w:rsid w:val="00F44BA3"/>
    <w:rsid w:val="00F44BA4"/>
    <w:rsid w:val="00F44C1A"/>
    <w:rsid w:val="00F44C3D"/>
    <w:rsid w:val="00F45F8B"/>
    <w:rsid w:val="00F4625D"/>
    <w:rsid w:val="00F4625E"/>
    <w:rsid w:val="00F4677C"/>
    <w:rsid w:val="00F4697A"/>
    <w:rsid w:val="00F46B0A"/>
    <w:rsid w:val="00F46BCC"/>
    <w:rsid w:val="00F46F8A"/>
    <w:rsid w:val="00F471AD"/>
    <w:rsid w:val="00F473D5"/>
    <w:rsid w:val="00F4750B"/>
    <w:rsid w:val="00F47E5D"/>
    <w:rsid w:val="00F50158"/>
    <w:rsid w:val="00F5046D"/>
    <w:rsid w:val="00F50690"/>
    <w:rsid w:val="00F51011"/>
    <w:rsid w:val="00F511A4"/>
    <w:rsid w:val="00F51E79"/>
    <w:rsid w:val="00F520B8"/>
    <w:rsid w:val="00F5287D"/>
    <w:rsid w:val="00F52A36"/>
    <w:rsid w:val="00F52D84"/>
    <w:rsid w:val="00F53250"/>
    <w:rsid w:val="00F53384"/>
    <w:rsid w:val="00F5371E"/>
    <w:rsid w:val="00F53F27"/>
    <w:rsid w:val="00F5426B"/>
    <w:rsid w:val="00F542C3"/>
    <w:rsid w:val="00F54DAE"/>
    <w:rsid w:val="00F5508B"/>
    <w:rsid w:val="00F5521A"/>
    <w:rsid w:val="00F559A6"/>
    <w:rsid w:val="00F55A54"/>
    <w:rsid w:val="00F55F4E"/>
    <w:rsid w:val="00F56337"/>
    <w:rsid w:val="00F565BC"/>
    <w:rsid w:val="00F56645"/>
    <w:rsid w:val="00F569BA"/>
    <w:rsid w:val="00F569CE"/>
    <w:rsid w:val="00F56CAE"/>
    <w:rsid w:val="00F56D8E"/>
    <w:rsid w:val="00F56EDC"/>
    <w:rsid w:val="00F575F6"/>
    <w:rsid w:val="00F57B87"/>
    <w:rsid w:val="00F57FC5"/>
    <w:rsid w:val="00F6018C"/>
    <w:rsid w:val="00F602AB"/>
    <w:rsid w:val="00F60386"/>
    <w:rsid w:val="00F60610"/>
    <w:rsid w:val="00F60877"/>
    <w:rsid w:val="00F60D7A"/>
    <w:rsid w:val="00F60EEA"/>
    <w:rsid w:val="00F61081"/>
    <w:rsid w:val="00F6121D"/>
    <w:rsid w:val="00F6124C"/>
    <w:rsid w:val="00F61335"/>
    <w:rsid w:val="00F61338"/>
    <w:rsid w:val="00F61633"/>
    <w:rsid w:val="00F61A55"/>
    <w:rsid w:val="00F61F65"/>
    <w:rsid w:val="00F62087"/>
    <w:rsid w:val="00F624E6"/>
    <w:rsid w:val="00F62677"/>
    <w:rsid w:val="00F62A1C"/>
    <w:rsid w:val="00F62A1D"/>
    <w:rsid w:val="00F62B64"/>
    <w:rsid w:val="00F62BC9"/>
    <w:rsid w:val="00F63107"/>
    <w:rsid w:val="00F63240"/>
    <w:rsid w:val="00F63363"/>
    <w:rsid w:val="00F6347D"/>
    <w:rsid w:val="00F63480"/>
    <w:rsid w:val="00F6348A"/>
    <w:rsid w:val="00F634E6"/>
    <w:rsid w:val="00F63932"/>
    <w:rsid w:val="00F639B0"/>
    <w:rsid w:val="00F639E4"/>
    <w:rsid w:val="00F63A77"/>
    <w:rsid w:val="00F63AC9"/>
    <w:rsid w:val="00F63CE8"/>
    <w:rsid w:val="00F64180"/>
    <w:rsid w:val="00F6439A"/>
    <w:rsid w:val="00F643CB"/>
    <w:rsid w:val="00F64587"/>
    <w:rsid w:val="00F649F9"/>
    <w:rsid w:val="00F64A73"/>
    <w:rsid w:val="00F64BFA"/>
    <w:rsid w:val="00F64C4B"/>
    <w:rsid w:val="00F64E07"/>
    <w:rsid w:val="00F6504E"/>
    <w:rsid w:val="00F650D8"/>
    <w:rsid w:val="00F6518D"/>
    <w:rsid w:val="00F652A5"/>
    <w:rsid w:val="00F65892"/>
    <w:rsid w:val="00F65F5D"/>
    <w:rsid w:val="00F6615E"/>
    <w:rsid w:val="00F6618D"/>
    <w:rsid w:val="00F662BA"/>
    <w:rsid w:val="00F66787"/>
    <w:rsid w:val="00F669A9"/>
    <w:rsid w:val="00F66BF1"/>
    <w:rsid w:val="00F66D8B"/>
    <w:rsid w:val="00F670A9"/>
    <w:rsid w:val="00F67156"/>
    <w:rsid w:val="00F673EB"/>
    <w:rsid w:val="00F67672"/>
    <w:rsid w:val="00F676EC"/>
    <w:rsid w:val="00F679B7"/>
    <w:rsid w:val="00F67E41"/>
    <w:rsid w:val="00F7049A"/>
    <w:rsid w:val="00F70DBA"/>
    <w:rsid w:val="00F70E3D"/>
    <w:rsid w:val="00F70E6C"/>
    <w:rsid w:val="00F71257"/>
    <w:rsid w:val="00F7145D"/>
    <w:rsid w:val="00F71504"/>
    <w:rsid w:val="00F7156F"/>
    <w:rsid w:val="00F71796"/>
    <w:rsid w:val="00F717DE"/>
    <w:rsid w:val="00F7186D"/>
    <w:rsid w:val="00F71872"/>
    <w:rsid w:val="00F720CA"/>
    <w:rsid w:val="00F7210C"/>
    <w:rsid w:val="00F72269"/>
    <w:rsid w:val="00F725D2"/>
    <w:rsid w:val="00F72668"/>
    <w:rsid w:val="00F72719"/>
    <w:rsid w:val="00F72D2A"/>
    <w:rsid w:val="00F72D99"/>
    <w:rsid w:val="00F733EB"/>
    <w:rsid w:val="00F73787"/>
    <w:rsid w:val="00F73A34"/>
    <w:rsid w:val="00F73E47"/>
    <w:rsid w:val="00F73EAB"/>
    <w:rsid w:val="00F74042"/>
    <w:rsid w:val="00F74124"/>
    <w:rsid w:val="00F74188"/>
    <w:rsid w:val="00F74468"/>
    <w:rsid w:val="00F744D3"/>
    <w:rsid w:val="00F7456A"/>
    <w:rsid w:val="00F746D8"/>
    <w:rsid w:val="00F7475B"/>
    <w:rsid w:val="00F7478C"/>
    <w:rsid w:val="00F7498C"/>
    <w:rsid w:val="00F749D4"/>
    <w:rsid w:val="00F74CFE"/>
    <w:rsid w:val="00F74DD6"/>
    <w:rsid w:val="00F759F5"/>
    <w:rsid w:val="00F75AD6"/>
    <w:rsid w:val="00F75B07"/>
    <w:rsid w:val="00F75D8D"/>
    <w:rsid w:val="00F75EDE"/>
    <w:rsid w:val="00F75F3B"/>
    <w:rsid w:val="00F75F84"/>
    <w:rsid w:val="00F7614F"/>
    <w:rsid w:val="00F7646C"/>
    <w:rsid w:val="00F766B8"/>
    <w:rsid w:val="00F76989"/>
    <w:rsid w:val="00F76AD6"/>
    <w:rsid w:val="00F76FD8"/>
    <w:rsid w:val="00F77074"/>
    <w:rsid w:val="00F771B0"/>
    <w:rsid w:val="00F7728F"/>
    <w:rsid w:val="00F772FF"/>
    <w:rsid w:val="00F77627"/>
    <w:rsid w:val="00F779AC"/>
    <w:rsid w:val="00F80973"/>
    <w:rsid w:val="00F80B88"/>
    <w:rsid w:val="00F80C0B"/>
    <w:rsid w:val="00F80F5D"/>
    <w:rsid w:val="00F81226"/>
    <w:rsid w:val="00F81672"/>
    <w:rsid w:val="00F81769"/>
    <w:rsid w:val="00F81CD7"/>
    <w:rsid w:val="00F81E53"/>
    <w:rsid w:val="00F81FAC"/>
    <w:rsid w:val="00F8203A"/>
    <w:rsid w:val="00F82441"/>
    <w:rsid w:val="00F825A4"/>
    <w:rsid w:val="00F825C2"/>
    <w:rsid w:val="00F829E4"/>
    <w:rsid w:val="00F82EA2"/>
    <w:rsid w:val="00F82F34"/>
    <w:rsid w:val="00F83236"/>
    <w:rsid w:val="00F83597"/>
    <w:rsid w:val="00F839DB"/>
    <w:rsid w:val="00F83B28"/>
    <w:rsid w:val="00F83B4C"/>
    <w:rsid w:val="00F83BDE"/>
    <w:rsid w:val="00F83E73"/>
    <w:rsid w:val="00F84028"/>
    <w:rsid w:val="00F8419A"/>
    <w:rsid w:val="00F84299"/>
    <w:rsid w:val="00F84531"/>
    <w:rsid w:val="00F84879"/>
    <w:rsid w:val="00F84D66"/>
    <w:rsid w:val="00F85143"/>
    <w:rsid w:val="00F851D7"/>
    <w:rsid w:val="00F85406"/>
    <w:rsid w:val="00F85598"/>
    <w:rsid w:val="00F8592D"/>
    <w:rsid w:val="00F85C32"/>
    <w:rsid w:val="00F85DA3"/>
    <w:rsid w:val="00F85F09"/>
    <w:rsid w:val="00F86752"/>
    <w:rsid w:val="00F86C4D"/>
    <w:rsid w:val="00F8706C"/>
    <w:rsid w:val="00F870FA"/>
    <w:rsid w:val="00F87175"/>
    <w:rsid w:val="00F873F0"/>
    <w:rsid w:val="00F87448"/>
    <w:rsid w:val="00F8756C"/>
    <w:rsid w:val="00F877EA"/>
    <w:rsid w:val="00F87917"/>
    <w:rsid w:val="00F90207"/>
    <w:rsid w:val="00F9026E"/>
    <w:rsid w:val="00F90322"/>
    <w:rsid w:val="00F904C3"/>
    <w:rsid w:val="00F904E3"/>
    <w:rsid w:val="00F9053F"/>
    <w:rsid w:val="00F905C3"/>
    <w:rsid w:val="00F90BC7"/>
    <w:rsid w:val="00F90E32"/>
    <w:rsid w:val="00F90E5C"/>
    <w:rsid w:val="00F90FD9"/>
    <w:rsid w:val="00F90FF6"/>
    <w:rsid w:val="00F91174"/>
    <w:rsid w:val="00F911D5"/>
    <w:rsid w:val="00F91854"/>
    <w:rsid w:val="00F91C2B"/>
    <w:rsid w:val="00F91E9C"/>
    <w:rsid w:val="00F92E0A"/>
    <w:rsid w:val="00F92E2F"/>
    <w:rsid w:val="00F93199"/>
    <w:rsid w:val="00F9326D"/>
    <w:rsid w:val="00F93969"/>
    <w:rsid w:val="00F93AE0"/>
    <w:rsid w:val="00F93B65"/>
    <w:rsid w:val="00F93B88"/>
    <w:rsid w:val="00F93CC4"/>
    <w:rsid w:val="00F93EE3"/>
    <w:rsid w:val="00F93FD0"/>
    <w:rsid w:val="00F93FFF"/>
    <w:rsid w:val="00F94281"/>
    <w:rsid w:val="00F94288"/>
    <w:rsid w:val="00F94B4C"/>
    <w:rsid w:val="00F94FA6"/>
    <w:rsid w:val="00F94FB5"/>
    <w:rsid w:val="00F9506F"/>
    <w:rsid w:val="00F95358"/>
    <w:rsid w:val="00F958BB"/>
    <w:rsid w:val="00F958BD"/>
    <w:rsid w:val="00F958BE"/>
    <w:rsid w:val="00F958EE"/>
    <w:rsid w:val="00F958F6"/>
    <w:rsid w:val="00F95BB5"/>
    <w:rsid w:val="00F95E1E"/>
    <w:rsid w:val="00F96DF9"/>
    <w:rsid w:val="00F96E95"/>
    <w:rsid w:val="00F9708E"/>
    <w:rsid w:val="00F97692"/>
    <w:rsid w:val="00F9787E"/>
    <w:rsid w:val="00F97945"/>
    <w:rsid w:val="00F97D48"/>
    <w:rsid w:val="00F97D4E"/>
    <w:rsid w:val="00FA050C"/>
    <w:rsid w:val="00FA0557"/>
    <w:rsid w:val="00FA09A8"/>
    <w:rsid w:val="00FA0AD9"/>
    <w:rsid w:val="00FA0CC4"/>
    <w:rsid w:val="00FA11CC"/>
    <w:rsid w:val="00FA18FA"/>
    <w:rsid w:val="00FA1ABD"/>
    <w:rsid w:val="00FA1F44"/>
    <w:rsid w:val="00FA1FF1"/>
    <w:rsid w:val="00FA29B2"/>
    <w:rsid w:val="00FA2C9A"/>
    <w:rsid w:val="00FA2EF4"/>
    <w:rsid w:val="00FA3282"/>
    <w:rsid w:val="00FA32A6"/>
    <w:rsid w:val="00FA3636"/>
    <w:rsid w:val="00FA36FE"/>
    <w:rsid w:val="00FA3C08"/>
    <w:rsid w:val="00FA3F55"/>
    <w:rsid w:val="00FA448C"/>
    <w:rsid w:val="00FA4887"/>
    <w:rsid w:val="00FA4ACC"/>
    <w:rsid w:val="00FA4C0A"/>
    <w:rsid w:val="00FA4CA6"/>
    <w:rsid w:val="00FA4D3D"/>
    <w:rsid w:val="00FA543B"/>
    <w:rsid w:val="00FA602B"/>
    <w:rsid w:val="00FA6775"/>
    <w:rsid w:val="00FA677E"/>
    <w:rsid w:val="00FA6D5B"/>
    <w:rsid w:val="00FA6D6E"/>
    <w:rsid w:val="00FA6EC3"/>
    <w:rsid w:val="00FA6F12"/>
    <w:rsid w:val="00FA6F8D"/>
    <w:rsid w:val="00FA73A8"/>
    <w:rsid w:val="00FA75D2"/>
    <w:rsid w:val="00FA76E3"/>
    <w:rsid w:val="00FA7FE2"/>
    <w:rsid w:val="00FB01C3"/>
    <w:rsid w:val="00FB01DD"/>
    <w:rsid w:val="00FB1114"/>
    <w:rsid w:val="00FB1175"/>
    <w:rsid w:val="00FB13B9"/>
    <w:rsid w:val="00FB1B2B"/>
    <w:rsid w:val="00FB1D16"/>
    <w:rsid w:val="00FB1DCB"/>
    <w:rsid w:val="00FB204C"/>
    <w:rsid w:val="00FB24C1"/>
    <w:rsid w:val="00FB2A05"/>
    <w:rsid w:val="00FB2D37"/>
    <w:rsid w:val="00FB3ACC"/>
    <w:rsid w:val="00FB3F50"/>
    <w:rsid w:val="00FB4211"/>
    <w:rsid w:val="00FB429B"/>
    <w:rsid w:val="00FB4DA6"/>
    <w:rsid w:val="00FB4F1A"/>
    <w:rsid w:val="00FB4FB0"/>
    <w:rsid w:val="00FB548C"/>
    <w:rsid w:val="00FB55B0"/>
    <w:rsid w:val="00FB56CE"/>
    <w:rsid w:val="00FB58E5"/>
    <w:rsid w:val="00FB5992"/>
    <w:rsid w:val="00FB59A8"/>
    <w:rsid w:val="00FB5CFB"/>
    <w:rsid w:val="00FB5DC0"/>
    <w:rsid w:val="00FB5E52"/>
    <w:rsid w:val="00FB67A4"/>
    <w:rsid w:val="00FB67B7"/>
    <w:rsid w:val="00FB69DF"/>
    <w:rsid w:val="00FB71D6"/>
    <w:rsid w:val="00FB726D"/>
    <w:rsid w:val="00FB72A1"/>
    <w:rsid w:val="00FB76F2"/>
    <w:rsid w:val="00FB79C2"/>
    <w:rsid w:val="00FB79DB"/>
    <w:rsid w:val="00FB7A25"/>
    <w:rsid w:val="00FC03E2"/>
    <w:rsid w:val="00FC0533"/>
    <w:rsid w:val="00FC0844"/>
    <w:rsid w:val="00FC0B07"/>
    <w:rsid w:val="00FC0BDB"/>
    <w:rsid w:val="00FC0CDC"/>
    <w:rsid w:val="00FC18D1"/>
    <w:rsid w:val="00FC19CB"/>
    <w:rsid w:val="00FC22F4"/>
    <w:rsid w:val="00FC25E4"/>
    <w:rsid w:val="00FC29F4"/>
    <w:rsid w:val="00FC2C31"/>
    <w:rsid w:val="00FC3202"/>
    <w:rsid w:val="00FC33E1"/>
    <w:rsid w:val="00FC36A1"/>
    <w:rsid w:val="00FC3C08"/>
    <w:rsid w:val="00FC3D0A"/>
    <w:rsid w:val="00FC3D7F"/>
    <w:rsid w:val="00FC3EFA"/>
    <w:rsid w:val="00FC3FAD"/>
    <w:rsid w:val="00FC3FCC"/>
    <w:rsid w:val="00FC41A9"/>
    <w:rsid w:val="00FC44D8"/>
    <w:rsid w:val="00FC45DC"/>
    <w:rsid w:val="00FC46B9"/>
    <w:rsid w:val="00FC4814"/>
    <w:rsid w:val="00FC4A97"/>
    <w:rsid w:val="00FC4ADF"/>
    <w:rsid w:val="00FC4FC4"/>
    <w:rsid w:val="00FC4FE9"/>
    <w:rsid w:val="00FC5008"/>
    <w:rsid w:val="00FC5227"/>
    <w:rsid w:val="00FC5651"/>
    <w:rsid w:val="00FC5685"/>
    <w:rsid w:val="00FC5793"/>
    <w:rsid w:val="00FC5CD2"/>
    <w:rsid w:val="00FC5E37"/>
    <w:rsid w:val="00FC5E60"/>
    <w:rsid w:val="00FC6214"/>
    <w:rsid w:val="00FC64B2"/>
    <w:rsid w:val="00FC660B"/>
    <w:rsid w:val="00FC67CC"/>
    <w:rsid w:val="00FC6A7F"/>
    <w:rsid w:val="00FC6E2D"/>
    <w:rsid w:val="00FC6F32"/>
    <w:rsid w:val="00FC71AA"/>
    <w:rsid w:val="00FC71AB"/>
    <w:rsid w:val="00FC7311"/>
    <w:rsid w:val="00FC74AA"/>
    <w:rsid w:val="00FC763D"/>
    <w:rsid w:val="00FC7903"/>
    <w:rsid w:val="00FC7D9F"/>
    <w:rsid w:val="00FC7FB8"/>
    <w:rsid w:val="00FD016C"/>
    <w:rsid w:val="00FD0536"/>
    <w:rsid w:val="00FD06D9"/>
    <w:rsid w:val="00FD0770"/>
    <w:rsid w:val="00FD0776"/>
    <w:rsid w:val="00FD0DE1"/>
    <w:rsid w:val="00FD1664"/>
    <w:rsid w:val="00FD17B7"/>
    <w:rsid w:val="00FD1860"/>
    <w:rsid w:val="00FD1EC3"/>
    <w:rsid w:val="00FD2030"/>
    <w:rsid w:val="00FD2114"/>
    <w:rsid w:val="00FD2158"/>
    <w:rsid w:val="00FD21B1"/>
    <w:rsid w:val="00FD21CE"/>
    <w:rsid w:val="00FD2297"/>
    <w:rsid w:val="00FD25B9"/>
    <w:rsid w:val="00FD28EA"/>
    <w:rsid w:val="00FD2D10"/>
    <w:rsid w:val="00FD2DCE"/>
    <w:rsid w:val="00FD30B0"/>
    <w:rsid w:val="00FD369C"/>
    <w:rsid w:val="00FD3B8D"/>
    <w:rsid w:val="00FD40DF"/>
    <w:rsid w:val="00FD43B7"/>
    <w:rsid w:val="00FD49FF"/>
    <w:rsid w:val="00FD4DBE"/>
    <w:rsid w:val="00FD50E1"/>
    <w:rsid w:val="00FD51BF"/>
    <w:rsid w:val="00FD571B"/>
    <w:rsid w:val="00FD5757"/>
    <w:rsid w:val="00FD598B"/>
    <w:rsid w:val="00FD5B2F"/>
    <w:rsid w:val="00FD61A4"/>
    <w:rsid w:val="00FD6284"/>
    <w:rsid w:val="00FD6464"/>
    <w:rsid w:val="00FD6701"/>
    <w:rsid w:val="00FD69D4"/>
    <w:rsid w:val="00FD6AE8"/>
    <w:rsid w:val="00FD6B5E"/>
    <w:rsid w:val="00FD6BFA"/>
    <w:rsid w:val="00FD717B"/>
    <w:rsid w:val="00FD7BB5"/>
    <w:rsid w:val="00FD7E3E"/>
    <w:rsid w:val="00FE01C9"/>
    <w:rsid w:val="00FE020E"/>
    <w:rsid w:val="00FE07B8"/>
    <w:rsid w:val="00FE0E26"/>
    <w:rsid w:val="00FE10B8"/>
    <w:rsid w:val="00FE115C"/>
    <w:rsid w:val="00FE1BE3"/>
    <w:rsid w:val="00FE259D"/>
    <w:rsid w:val="00FE26CD"/>
    <w:rsid w:val="00FE28CC"/>
    <w:rsid w:val="00FE3048"/>
    <w:rsid w:val="00FE305E"/>
    <w:rsid w:val="00FE31C6"/>
    <w:rsid w:val="00FE32BE"/>
    <w:rsid w:val="00FE386C"/>
    <w:rsid w:val="00FE38FC"/>
    <w:rsid w:val="00FE4008"/>
    <w:rsid w:val="00FE40F4"/>
    <w:rsid w:val="00FE42FC"/>
    <w:rsid w:val="00FE44EC"/>
    <w:rsid w:val="00FE452C"/>
    <w:rsid w:val="00FE471E"/>
    <w:rsid w:val="00FE48AC"/>
    <w:rsid w:val="00FE4A92"/>
    <w:rsid w:val="00FE4D15"/>
    <w:rsid w:val="00FE4EEE"/>
    <w:rsid w:val="00FE53B0"/>
    <w:rsid w:val="00FE53B1"/>
    <w:rsid w:val="00FE5BB3"/>
    <w:rsid w:val="00FE5CC4"/>
    <w:rsid w:val="00FE62D8"/>
    <w:rsid w:val="00FE6316"/>
    <w:rsid w:val="00FE6D06"/>
    <w:rsid w:val="00FE702E"/>
    <w:rsid w:val="00FE70DD"/>
    <w:rsid w:val="00FE7412"/>
    <w:rsid w:val="00FE7A94"/>
    <w:rsid w:val="00FE7AF5"/>
    <w:rsid w:val="00FE7DF1"/>
    <w:rsid w:val="00FE7E29"/>
    <w:rsid w:val="00FF011B"/>
    <w:rsid w:val="00FF0200"/>
    <w:rsid w:val="00FF020C"/>
    <w:rsid w:val="00FF02CD"/>
    <w:rsid w:val="00FF03EE"/>
    <w:rsid w:val="00FF05F9"/>
    <w:rsid w:val="00FF071B"/>
    <w:rsid w:val="00FF0BE9"/>
    <w:rsid w:val="00FF0C8A"/>
    <w:rsid w:val="00FF0FDD"/>
    <w:rsid w:val="00FF1230"/>
    <w:rsid w:val="00FF1257"/>
    <w:rsid w:val="00FF12A1"/>
    <w:rsid w:val="00FF13CA"/>
    <w:rsid w:val="00FF1659"/>
    <w:rsid w:val="00FF1821"/>
    <w:rsid w:val="00FF1A4C"/>
    <w:rsid w:val="00FF1EB1"/>
    <w:rsid w:val="00FF20CE"/>
    <w:rsid w:val="00FF22A9"/>
    <w:rsid w:val="00FF25FC"/>
    <w:rsid w:val="00FF2A75"/>
    <w:rsid w:val="00FF2B66"/>
    <w:rsid w:val="00FF3378"/>
    <w:rsid w:val="00FF37DF"/>
    <w:rsid w:val="00FF39F5"/>
    <w:rsid w:val="00FF3D43"/>
    <w:rsid w:val="00FF44E5"/>
    <w:rsid w:val="00FF45A4"/>
    <w:rsid w:val="00FF4758"/>
    <w:rsid w:val="00FF4B36"/>
    <w:rsid w:val="00FF5055"/>
    <w:rsid w:val="00FF51D8"/>
    <w:rsid w:val="00FF5243"/>
    <w:rsid w:val="00FF52F5"/>
    <w:rsid w:val="00FF53F9"/>
    <w:rsid w:val="00FF55ED"/>
    <w:rsid w:val="00FF5831"/>
    <w:rsid w:val="00FF58D0"/>
    <w:rsid w:val="00FF590D"/>
    <w:rsid w:val="00FF5DEE"/>
    <w:rsid w:val="00FF6002"/>
    <w:rsid w:val="00FF6027"/>
    <w:rsid w:val="00FF677C"/>
    <w:rsid w:val="00FF685E"/>
    <w:rsid w:val="00FF70C5"/>
    <w:rsid w:val="00FF7443"/>
    <w:rsid w:val="00FF76BB"/>
    <w:rsid w:val="00FF77BB"/>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F2A4"/>
  <w15:docId w15:val="{CFE0D89F-BFC1-4278-B52F-19461C93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C57"/>
    <w:pPr>
      <w:spacing w:after="200" w:line="276" w:lineRule="auto"/>
    </w:pPr>
    <w:rPr>
      <w:sz w:val="22"/>
      <w:szCs w:val="22"/>
    </w:rPr>
  </w:style>
  <w:style w:type="paragraph" w:styleId="Heading1">
    <w:name w:val="heading 1"/>
    <w:basedOn w:val="Normal"/>
    <w:next w:val="Normal"/>
    <w:link w:val="Heading1Char"/>
    <w:uiPriority w:val="9"/>
    <w:qFormat/>
    <w:rsid w:val="000B49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493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031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E45FE9"/>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
    <w:qFormat/>
    <w:rsid w:val="008A77B4"/>
    <w:pPr>
      <w:spacing w:after="100" w:afterAutospacing="1" w:line="240" w:lineRule="auto"/>
      <w:outlineLvl w:val="4"/>
    </w:pPr>
    <w:rPr>
      <w:rFonts w:ascii="droid_sans" w:eastAsia="Times New Roman" w:hAnsi="droid_sans"/>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26F8"/>
    <w:rPr>
      <w:sz w:val="16"/>
      <w:szCs w:val="16"/>
    </w:rPr>
  </w:style>
  <w:style w:type="paragraph" w:styleId="CommentText">
    <w:name w:val="annotation text"/>
    <w:basedOn w:val="Normal"/>
    <w:link w:val="CommentTextChar"/>
    <w:uiPriority w:val="99"/>
    <w:unhideWhenUsed/>
    <w:rsid w:val="007F26F8"/>
    <w:pPr>
      <w:spacing w:line="240" w:lineRule="auto"/>
    </w:pPr>
    <w:rPr>
      <w:sz w:val="20"/>
      <w:szCs w:val="20"/>
    </w:rPr>
  </w:style>
  <w:style w:type="character" w:customStyle="1" w:styleId="CommentTextChar">
    <w:name w:val="Comment Text Char"/>
    <w:basedOn w:val="DefaultParagraphFont"/>
    <w:link w:val="CommentText"/>
    <w:uiPriority w:val="99"/>
    <w:rsid w:val="007F26F8"/>
  </w:style>
  <w:style w:type="paragraph" w:styleId="CommentSubject">
    <w:name w:val="annotation subject"/>
    <w:basedOn w:val="CommentText"/>
    <w:next w:val="CommentText"/>
    <w:link w:val="CommentSubjectChar"/>
    <w:uiPriority w:val="99"/>
    <w:semiHidden/>
    <w:unhideWhenUsed/>
    <w:rsid w:val="007F26F8"/>
    <w:rPr>
      <w:b/>
      <w:bCs/>
    </w:rPr>
  </w:style>
  <w:style w:type="character" w:customStyle="1" w:styleId="CommentSubjectChar">
    <w:name w:val="Comment Subject Char"/>
    <w:link w:val="CommentSubject"/>
    <w:uiPriority w:val="99"/>
    <w:semiHidden/>
    <w:rsid w:val="007F26F8"/>
    <w:rPr>
      <w:b/>
      <w:bCs/>
    </w:rPr>
  </w:style>
  <w:style w:type="paragraph" w:styleId="BalloonText">
    <w:name w:val="Balloon Text"/>
    <w:basedOn w:val="Normal"/>
    <w:link w:val="BalloonTextChar"/>
    <w:uiPriority w:val="99"/>
    <w:semiHidden/>
    <w:unhideWhenUsed/>
    <w:rsid w:val="007F26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26F8"/>
    <w:rPr>
      <w:rFonts w:ascii="Tahoma" w:hAnsi="Tahoma" w:cs="Tahoma"/>
      <w:sz w:val="16"/>
      <w:szCs w:val="16"/>
    </w:rPr>
  </w:style>
  <w:style w:type="paragraph" w:customStyle="1" w:styleId="Default">
    <w:name w:val="Default"/>
    <w:rsid w:val="007904F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C76466"/>
    <w:rPr>
      <w:color w:val="0000FF"/>
      <w:u w:val="single"/>
    </w:rPr>
  </w:style>
  <w:style w:type="paragraph" w:styleId="Header">
    <w:name w:val="header"/>
    <w:basedOn w:val="Normal"/>
    <w:link w:val="HeaderChar"/>
    <w:uiPriority w:val="99"/>
    <w:unhideWhenUsed/>
    <w:rsid w:val="007776E4"/>
    <w:pPr>
      <w:tabs>
        <w:tab w:val="center" w:pos="4680"/>
        <w:tab w:val="right" w:pos="9360"/>
      </w:tabs>
      <w:spacing w:after="0" w:line="240" w:lineRule="auto"/>
    </w:pPr>
  </w:style>
  <w:style w:type="character" w:customStyle="1" w:styleId="HeaderChar">
    <w:name w:val="Header Char"/>
    <w:link w:val="Header"/>
    <w:uiPriority w:val="99"/>
    <w:rsid w:val="007776E4"/>
    <w:rPr>
      <w:sz w:val="22"/>
      <w:szCs w:val="22"/>
    </w:rPr>
  </w:style>
  <w:style w:type="paragraph" w:styleId="Footer">
    <w:name w:val="footer"/>
    <w:basedOn w:val="Normal"/>
    <w:link w:val="FooterChar"/>
    <w:uiPriority w:val="99"/>
    <w:unhideWhenUsed/>
    <w:rsid w:val="007776E4"/>
    <w:pPr>
      <w:tabs>
        <w:tab w:val="center" w:pos="4680"/>
        <w:tab w:val="right" w:pos="9360"/>
      </w:tabs>
      <w:spacing w:after="0" w:line="240" w:lineRule="auto"/>
    </w:pPr>
  </w:style>
  <w:style w:type="character" w:customStyle="1" w:styleId="FooterChar">
    <w:name w:val="Footer Char"/>
    <w:link w:val="Footer"/>
    <w:uiPriority w:val="99"/>
    <w:rsid w:val="007776E4"/>
    <w:rPr>
      <w:sz w:val="22"/>
      <w:szCs w:val="22"/>
    </w:rPr>
  </w:style>
  <w:style w:type="character" w:styleId="HTMLCite">
    <w:name w:val="HTML Cite"/>
    <w:uiPriority w:val="99"/>
    <w:semiHidden/>
    <w:unhideWhenUsed/>
    <w:rsid w:val="00644BA5"/>
    <w:rPr>
      <w:i/>
      <w:iCs/>
    </w:rPr>
  </w:style>
  <w:style w:type="table" w:styleId="TableGrid">
    <w:name w:val="Table Grid"/>
    <w:basedOn w:val="TableNormal"/>
    <w:uiPriority w:val="59"/>
    <w:rsid w:val="00EF6B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B7994"/>
    <w:pPr>
      <w:spacing w:line="360" w:lineRule="auto"/>
      <w:jc w:val="both"/>
    </w:pPr>
    <w:rPr>
      <w:rFonts w:ascii="Times New Roman" w:hAnsi="Times New Roman"/>
      <w:sz w:val="20"/>
      <w:szCs w:val="20"/>
    </w:rPr>
  </w:style>
  <w:style w:type="character" w:customStyle="1" w:styleId="FootnoteTextChar">
    <w:name w:val="Footnote Text Char"/>
    <w:link w:val="FootnoteText"/>
    <w:uiPriority w:val="99"/>
    <w:semiHidden/>
    <w:rsid w:val="007B7994"/>
    <w:rPr>
      <w:rFonts w:ascii="Times New Roman" w:hAnsi="Times New Roman"/>
    </w:rPr>
  </w:style>
  <w:style w:type="character" w:styleId="FootnoteReference">
    <w:name w:val="footnote reference"/>
    <w:uiPriority w:val="99"/>
    <w:semiHidden/>
    <w:unhideWhenUsed/>
    <w:rsid w:val="007B7994"/>
    <w:rPr>
      <w:vertAlign w:val="superscript"/>
    </w:rPr>
  </w:style>
  <w:style w:type="paragraph" w:styleId="NoSpacing">
    <w:name w:val="No Spacing"/>
    <w:link w:val="NoSpacingChar"/>
    <w:uiPriority w:val="1"/>
    <w:qFormat/>
    <w:rsid w:val="00A7080C"/>
    <w:rPr>
      <w:sz w:val="22"/>
      <w:szCs w:val="22"/>
      <w:lang w:val="en-ZW"/>
    </w:rPr>
  </w:style>
  <w:style w:type="paragraph" w:styleId="ListParagraph">
    <w:name w:val="List Paragraph"/>
    <w:basedOn w:val="Normal"/>
    <w:uiPriority w:val="34"/>
    <w:qFormat/>
    <w:rsid w:val="007F4750"/>
    <w:pPr>
      <w:ind w:left="720"/>
      <w:contextualSpacing/>
    </w:pPr>
  </w:style>
  <w:style w:type="character" w:styleId="FollowedHyperlink">
    <w:name w:val="FollowedHyperlink"/>
    <w:uiPriority w:val="99"/>
    <w:semiHidden/>
    <w:unhideWhenUsed/>
    <w:rsid w:val="008418C3"/>
    <w:rPr>
      <w:color w:val="800080"/>
      <w:u w:val="single"/>
    </w:rPr>
  </w:style>
  <w:style w:type="character" w:customStyle="1" w:styleId="Heading5Char">
    <w:name w:val="Heading 5 Char"/>
    <w:link w:val="Heading5"/>
    <w:uiPriority w:val="9"/>
    <w:rsid w:val="008A77B4"/>
    <w:rPr>
      <w:rFonts w:ascii="droid_sans" w:eastAsia="Times New Roman" w:hAnsi="droid_sans"/>
      <w:b/>
      <w:bCs/>
      <w:color w:val="333333"/>
      <w:sz w:val="24"/>
      <w:szCs w:val="24"/>
    </w:rPr>
  </w:style>
  <w:style w:type="character" w:styleId="Strong">
    <w:name w:val="Strong"/>
    <w:uiPriority w:val="22"/>
    <w:qFormat/>
    <w:rsid w:val="008A77B4"/>
    <w:rPr>
      <w:b/>
      <w:bCs/>
    </w:rPr>
  </w:style>
  <w:style w:type="paragraph" w:styleId="NormalWeb">
    <w:name w:val="Normal (Web)"/>
    <w:basedOn w:val="Normal"/>
    <w:uiPriority w:val="99"/>
    <w:semiHidden/>
    <w:unhideWhenUsed/>
    <w:rsid w:val="008A77B4"/>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EC39FA"/>
    <w:rPr>
      <w:sz w:val="22"/>
      <w:szCs w:val="22"/>
      <w:lang w:val="en-ZW" w:bidi="ar-SA"/>
    </w:rPr>
  </w:style>
  <w:style w:type="character" w:customStyle="1" w:styleId="Heading1Char">
    <w:name w:val="Heading 1 Char"/>
    <w:link w:val="Heading1"/>
    <w:uiPriority w:val="9"/>
    <w:rsid w:val="000B493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B4939"/>
    <w:rPr>
      <w:rFonts w:ascii="Cambria" w:eastAsia="Times New Roman" w:hAnsi="Cambria" w:cs="Times New Roman"/>
      <w:b/>
      <w:bCs/>
      <w:color w:val="4F81BD"/>
      <w:sz w:val="26"/>
      <w:szCs w:val="26"/>
    </w:rPr>
  </w:style>
  <w:style w:type="paragraph" w:styleId="TOCHeading">
    <w:name w:val="TOC Heading"/>
    <w:basedOn w:val="Heading1"/>
    <w:next w:val="Normal"/>
    <w:uiPriority w:val="39"/>
    <w:unhideWhenUsed/>
    <w:qFormat/>
    <w:rsid w:val="00E816AB"/>
    <w:pPr>
      <w:outlineLvl w:val="9"/>
    </w:pPr>
  </w:style>
  <w:style w:type="paragraph" w:styleId="TOC1">
    <w:name w:val="toc 1"/>
    <w:basedOn w:val="Normal"/>
    <w:next w:val="Normal"/>
    <w:autoRedefine/>
    <w:uiPriority w:val="39"/>
    <w:unhideWhenUsed/>
    <w:rsid w:val="00BC6616"/>
    <w:pPr>
      <w:tabs>
        <w:tab w:val="right" w:leader="dot" w:pos="9350"/>
      </w:tabs>
      <w:spacing w:after="100"/>
    </w:pPr>
    <w:rPr>
      <w:rFonts w:ascii="Times New Roman" w:hAnsi="Times New Roman"/>
      <w:noProof/>
    </w:rPr>
  </w:style>
  <w:style w:type="paragraph" w:styleId="TOC2">
    <w:name w:val="toc 2"/>
    <w:basedOn w:val="Normal"/>
    <w:next w:val="Normal"/>
    <w:autoRedefine/>
    <w:uiPriority w:val="39"/>
    <w:unhideWhenUsed/>
    <w:rsid w:val="00E816AB"/>
    <w:pPr>
      <w:spacing w:after="100"/>
      <w:ind w:left="220"/>
    </w:pPr>
  </w:style>
  <w:style w:type="character" w:customStyle="1" w:styleId="Heading3Char">
    <w:name w:val="Heading 3 Char"/>
    <w:link w:val="Heading3"/>
    <w:uiPriority w:val="9"/>
    <w:rsid w:val="006C0313"/>
    <w:rPr>
      <w:rFonts w:ascii="Cambria" w:eastAsia="Times New Roman" w:hAnsi="Cambria" w:cs="Times New Roman"/>
      <w:b/>
      <w:bCs/>
      <w:color w:val="4F81BD"/>
      <w:sz w:val="22"/>
      <w:szCs w:val="22"/>
    </w:rPr>
  </w:style>
  <w:style w:type="paragraph" w:styleId="TOC3">
    <w:name w:val="toc 3"/>
    <w:basedOn w:val="Normal"/>
    <w:next w:val="Normal"/>
    <w:autoRedefine/>
    <w:uiPriority w:val="39"/>
    <w:unhideWhenUsed/>
    <w:rsid w:val="006F3531"/>
    <w:pPr>
      <w:spacing w:after="100"/>
      <w:ind w:left="440"/>
    </w:pPr>
  </w:style>
  <w:style w:type="character" w:customStyle="1" w:styleId="Heading4Char">
    <w:name w:val="Heading 4 Char"/>
    <w:link w:val="Heading4"/>
    <w:uiPriority w:val="9"/>
    <w:rsid w:val="00E45FE9"/>
    <w:rPr>
      <w:rFonts w:ascii="Cambria" w:eastAsia="Times New Roman" w:hAnsi="Cambria" w:cs="Times New Roman"/>
      <w:b/>
      <w:bCs/>
      <w:i/>
      <w:iCs/>
      <w:color w:val="4F81BD"/>
      <w:sz w:val="22"/>
      <w:szCs w:val="22"/>
    </w:rPr>
  </w:style>
  <w:style w:type="paragraph" w:customStyle="1" w:styleId="suggested-citation">
    <w:name w:val="suggested-citation"/>
    <w:basedOn w:val="Normal"/>
    <w:rsid w:val="009A0E8C"/>
    <w:pPr>
      <w:spacing w:before="100" w:beforeAutospacing="1" w:after="100" w:afterAutospacing="1" w:line="240" w:lineRule="auto"/>
    </w:pPr>
    <w:rPr>
      <w:rFonts w:ascii="Times New Roman" w:eastAsia="Times New Roman" w:hAnsi="Times New Roman"/>
      <w:sz w:val="24"/>
      <w:szCs w:val="24"/>
    </w:rPr>
  </w:style>
  <w:style w:type="character" w:customStyle="1" w:styleId="citeeditionname">
    <w:name w:val="cite_edition_name"/>
    <w:rsid w:val="00046FC4"/>
  </w:style>
  <w:style w:type="character" w:customStyle="1" w:styleId="citesitename">
    <w:name w:val="cite_site_name"/>
    <w:rsid w:val="00046FC4"/>
  </w:style>
  <w:style w:type="character" w:customStyle="1" w:styleId="doilink">
    <w:name w:val="doilink"/>
    <w:rsid w:val="00046FC4"/>
  </w:style>
  <w:style w:type="character" w:styleId="PlaceholderText">
    <w:name w:val="Placeholder Text"/>
    <w:basedOn w:val="DefaultParagraphFont"/>
    <w:uiPriority w:val="99"/>
    <w:semiHidden/>
    <w:rsid w:val="006C480D"/>
    <w:rPr>
      <w:color w:val="808080"/>
    </w:rPr>
  </w:style>
  <w:style w:type="character" w:customStyle="1" w:styleId="A4">
    <w:name w:val="A4"/>
    <w:uiPriority w:val="99"/>
    <w:rsid w:val="00504A94"/>
    <w:rPr>
      <w:rFonts w:cs="Bookman Old Style"/>
      <w:color w:val="000000"/>
      <w:sz w:val="20"/>
      <w:szCs w:val="20"/>
    </w:rPr>
  </w:style>
  <w:style w:type="paragraph" w:styleId="Revision">
    <w:name w:val="Revision"/>
    <w:hidden/>
    <w:uiPriority w:val="99"/>
    <w:semiHidden/>
    <w:rsid w:val="008B235E"/>
    <w:rPr>
      <w:sz w:val="22"/>
      <w:szCs w:val="22"/>
    </w:rPr>
  </w:style>
  <w:style w:type="character" w:customStyle="1" w:styleId="UnresolvedMention1">
    <w:name w:val="Unresolved Mention1"/>
    <w:basedOn w:val="DefaultParagraphFont"/>
    <w:uiPriority w:val="99"/>
    <w:semiHidden/>
    <w:unhideWhenUsed/>
    <w:rsid w:val="00E6480E"/>
    <w:rPr>
      <w:color w:val="605E5C"/>
      <w:shd w:val="clear" w:color="auto" w:fill="E1DFDD"/>
    </w:rPr>
  </w:style>
  <w:style w:type="character" w:styleId="UnresolvedMention">
    <w:name w:val="Unresolved Mention"/>
    <w:basedOn w:val="DefaultParagraphFont"/>
    <w:uiPriority w:val="99"/>
    <w:semiHidden/>
    <w:unhideWhenUsed/>
    <w:rsid w:val="0069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791">
      <w:bodyDiv w:val="1"/>
      <w:marLeft w:val="0"/>
      <w:marRight w:val="0"/>
      <w:marTop w:val="0"/>
      <w:marBottom w:val="0"/>
      <w:divBdr>
        <w:top w:val="none" w:sz="0" w:space="0" w:color="auto"/>
        <w:left w:val="none" w:sz="0" w:space="0" w:color="auto"/>
        <w:bottom w:val="none" w:sz="0" w:space="0" w:color="auto"/>
        <w:right w:val="none" w:sz="0" w:space="0" w:color="auto"/>
      </w:divBdr>
      <w:divsChild>
        <w:div w:id="130291844">
          <w:marLeft w:val="0"/>
          <w:marRight w:val="0"/>
          <w:marTop w:val="0"/>
          <w:marBottom w:val="0"/>
          <w:divBdr>
            <w:top w:val="none" w:sz="0" w:space="0" w:color="auto"/>
            <w:left w:val="none" w:sz="0" w:space="0" w:color="auto"/>
            <w:bottom w:val="none" w:sz="0" w:space="0" w:color="auto"/>
            <w:right w:val="none" w:sz="0" w:space="0" w:color="auto"/>
          </w:divBdr>
          <w:divsChild>
            <w:div w:id="672027951">
              <w:marLeft w:val="0"/>
              <w:marRight w:val="0"/>
              <w:marTop w:val="0"/>
              <w:marBottom w:val="0"/>
              <w:divBdr>
                <w:top w:val="none" w:sz="0" w:space="0" w:color="auto"/>
                <w:left w:val="none" w:sz="0" w:space="0" w:color="auto"/>
                <w:bottom w:val="none" w:sz="0" w:space="0" w:color="auto"/>
                <w:right w:val="none" w:sz="0" w:space="0" w:color="auto"/>
              </w:divBdr>
              <w:divsChild>
                <w:div w:id="284652757">
                  <w:marLeft w:val="0"/>
                  <w:marRight w:val="0"/>
                  <w:marTop w:val="0"/>
                  <w:marBottom w:val="0"/>
                  <w:divBdr>
                    <w:top w:val="single" w:sz="6" w:space="0" w:color="CCCCCC"/>
                    <w:left w:val="single" w:sz="6" w:space="0" w:color="CCCCCC"/>
                    <w:bottom w:val="single" w:sz="6" w:space="0" w:color="CCCCCC"/>
                    <w:right w:val="single" w:sz="6" w:space="0" w:color="CCCCCC"/>
                  </w:divBdr>
                  <w:divsChild>
                    <w:div w:id="730346580">
                      <w:marLeft w:val="0"/>
                      <w:marRight w:val="0"/>
                      <w:marTop w:val="0"/>
                      <w:marBottom w:val="0"/>
                      <w:divBdr>
                        <w:top w:val="none" w:sz="0" w:space="0" w:color="auto"/>
                        <w:left w:val="none" w:sz="0" w:space="0" w:color="auto"/>
                        <w:bottom w:val="none" w:sz="0" w:space="0" w:color="auto"/>
                        <w:right w:val="none" w:sz="0" w:space="0" w:color="auto"/>
                      </w:divBdr>
                      <w:divsChild>
                        <w:div w:id="202718627">
                          <w:marLeft w:val="0"/>
                          <w:marRight w:val="0"/>
                          <w:marTop w:val="0"/>
                          <w:marBottom w:val="0"/>
                          <w:divBdr>
                            <w:top w:val="none" w:sz="0" w:space="0" w:color="auto"/>
                            <w:left w:val="none" w:sz="0" w:space="0" w:color="auto"/>
                            <w:bottom w:val="none" w:sz="0" w:space="0" w:color="auto"/>
                            <w:right w:val="none" w:sz="0" w:space="0" w:color="auto"/>
                          </w:divBdr>
                          <w:divsChild>
                            <w:div w:id="1556626093">
                              <w:marLeft w:val="0"/>
                              <w:marRight w:val="0"/>
                              <w:marTop w:val="0"/>
                              <w:marBottom w:val="0"/>
                              <w:divBdr>
                                <w:top w:val="none" w:sz="0" w:space="0" w:color="auto"/>
                                <w:left w:val="none" w:sz="0" w:space="0" w:color="auto"/>
                                <w:bottom w:val="none" w:sz="0" w:space="0" w:color="auto"/>
                                <w:right w:val="none" w:sz="0" w:space="0" w:color="auto"/>
                              </w:divBdr>
                              <w:divsChild>
                                <w:div w:id="15393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057">
      <w:bodyDiv w:val="1"/>
      <w:marLeft w:val="0"/>
      <w:marRight w:val="0"/>
      <w:marTop w:val="0"/>
      <w:marBottom w:val="0"/>
      <w:divBdr>
        <w:top w:val="none" w:sz="0" w:space="0" w:color="auto"/>
        <w:left w:val="none" w:sz="0" w:space="0" w:color="auto"/>
        <w:bottom w:val="none" w:sz="0" w:space="0" w:color="auto"/>
        <w:right w:val="none" w:sz="0" w:space="0" w:color="auto"/>
      </w:divBdr>
    </w:div>
    <w:div w:id="33622423">
      <w:bodyDiv w:val="1"/>
      <w:marLeft w:val="0"/>
      <w:marRight w:val="0"/>
      <w:marTop w:val="0"/>
      <w:marBottom w:val="0"/>
      <w:divBdr>
        <w:top w:val="none" w:sz="0" w:space="0" w:color="auto"/>
        <w:left w:val="none" w:sz="0" w:space="0" w:color="auto"/>
        <w:bottom w:val="none" w:sz="0" w:space="0" w:color="auto"/>
        <w:right w:val="none" w:sz="0" w:space="0" w:color="auto"/>
      </w:divBdr>
    </w:div>
    <w:div w:id="68701498">
      <w:bodyDiv w:val="1"/>
      <w:marLeft w:val="0"/>
      <w:marRight w:val="0"/>
      <w:marTop w:val="0"/>
      <w:marBottom w:val="0"/>
      <w:divBdr>
        <w:top w:val="none" w:sz="0" w:space="0" w:color="auto"/>
        <w:left w:val="none" w:sz="0" w:space="0" w:color="auto"/>
        <w:bottom w:val="none" w:sz="0" w:space="0" w:color="auto"/>
        <w:right w:val="none" w:sz="0" w:space="0" w:color="auto"/>
      </w:divBdr>
    </w:div>
    <w:div w:id="79066451">
      <w:bodyDiv w:val="1"/>
      <w:marLeft w:val="0"/>
      <w:marRight w:val="0"/>
      <w:marTop w:val="0"/>
      <w:marBottom w:val="0"/>
      <w:divBdr>
        <w:top w:val="none" w:sz="0" w:space="0" w:color="auto"/>
        <w:left w:val="none" w:sz="0" w:space="0" w:color="auto"/>
        <w:bottom w:val="none" w:sz="0" w:space="0" w:color="auto"/>
        <w:right w:val="none" w:sz="0" w:space="0" w:color="auto"/>
      </w:divBdr>
      <w:divsChild>
        <w:div w:id="840046233">
          <w:marLeft w:val="0"/>
          <w:marRight w:val="0"/>
          <w:marTop w:val="0"/>
          <w:marBottom w:val="0"/>
          <w:divBdr>
            <w:top w:val="none" w:sz="0" w:space="0" w:color="auto"/>
            <w:left w:val="none" w:sz="0" w:space="0" w:color="auto"/>
            <w:bottom w:val="none" w:sz="0" w:space="0" w:color="auto"/>
            <w:right w:val="none" w:sz="0" w:space="0" w:color="auto"/>
          </w:divBdr>
          <w:divsChild>
            <w:div w:id="1122697964">
              <w:marLeft w:val="0"/>
              <w:marRight w:val="0"/>
              <w:marTop w:val="0"/>
              <w:marBottom w:val="0"/>
              <w:divBdr>
                <w:top w:val="none" w:sz="0" w:space="0" w:color="auto"/>
                <w:left w:val="none" w:sz="0" w:space="0" w:color="auto"/>
                <w:bottom w:val="none" w:sz="0" w:space="0" w:color="auto"/>
                <w:right w:val="none" w:sz="0" w:space="0" w:color="auto"/>
              </w:divBdr>
              <w:divsChild>
                <w:div w:id="91974588">
                  <w:marLeft w:val="0"/>
                  <w:marRight w:val="0"/>
                  <w:marTop w:val="0"/>
                  <w:marBottom w:val="0"/>
                  <w:divBdr>
                    <w:top w:val="single" w:sz="6" w:space="0" w:color="CCCCCC"/>
                    <w:left w:val="single" w:sz="6" w:space="0" w:color="CCCCCC"/>
                    <w:bottom w:val="single" w:sz="6" w:space="0" w:color="CCCCCC"/>
                    <w:right w:val="single" w:sz="6" w:space="0" w:color="CCCCCC"/>
                  </w:divBdr>
                  <w:divsChild>
                    <w:div w:id="316030964">
                      <w:marLeft w:val="0"/>
                      <w:marRight w:val="0"/>
                      <w:marTop w:val="0"/>
                      <w:marBottom w:val="0"/>
                      <w:divBdr>
                        <w:top w:val="none" w:sz="0" w:space="0" w:color="auto"/>
                        <w:left w:val="none" w:sz="0" w:space="0" w:color="auto"/>
                        <w:bottom w:val="none" w:sz="0" w:space="0" w:color="auto"/>
                        <w:right w:val="none" w:sz="0" w:space="0" w:color="auto"/>
                      </w:divBdr>
                      <w:divsChild>
                        <w:div w:id="691539562">
                          <w:marLeft w:val="0"/>
                          <w:marRight w:val="0"/>
                          <w:marTop w:val="0"/>
                          <w:marBottom w:val="0"/>
                          <w:divBdr>
                            <w:top w:val="none" w:sz="0" w:space="0" w:color="auto"/>
                            <w:left w:val="none" w:sz="0" w:space="0" w:color="auto"/>
                            <w:bottom w:val="none" w:sz="0" w:space="0" w:color="auto"/>
                            <w:right w:val="none" w:sz="0" w:space="0" w:color="auto"/>
                          </w:divBdr>
                          <w:divsChild>
                            <w:div w:id="2119059328">
                              <w:marLeft w:val="0"/>
                              <w:marRight w:val="0"/>
                              <w:marTop w:val="0"/>
                              <w:marBottom w:val="0"/>
                              <w:divBdr>
                                <w:top w:val="none" w:sz="0" w:space="0" w:color="auto"/>
                                <w:left w:val="none" w:sz="0" w:space="0" w:color="auto"/>
                                <w:bottom w:val="none" w:sz="0" w:space="0" w:color="auto"/>
                                <w:right w:val="none" w:sz="0" w:space="0" w:color="auto"/>
                              </w:divBdr>
                              <w:divsChild>
                                <w:div w:id="11651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4657">
      <w:bodyDiv w:val="1"/>
      <w:marLeft w:val="0"/>
      <w:marRight w:val="0"/>
      <w:marTop w:val="0"/>
      <w:marBottom w:val="0"/>
      <w:divBdr>
        <w:top w:val="none" w:sz="0" w:space="0" w:color="auto"/>
        <w:left w:val="none" w:sz="0" w:space="0" w:color="auto"/>
        <w:bottom w:val="none" w:sz="0" w:space="0" w:color="auto"/>
        <w:right w:val="none" w:sz="0" w:space="0" w:color="auto"/>
      </w:divBdr>
    </w:div>
    <w:div w:id="151681427">
      <w:bodyDiv w:val="1"/>
      <w:marLeft w:val="0"/>
      <w:marRight w:val="0"/>
      <w:marTop w:val="0"/>
      <w:marBottom w:val="0"/>
      <w:divBdr>
        <w:top w:val="none" w:sz="0" w:space="0" w:color="auto"/>
        <w:left w:val="none" w:sz="0" w:space="0" w:color="auto"/>
        <w:bottom w:val="none" w:sz="0" w:space="0" w:color="auto"/>
        <w:right w:val="none" w:sz="0" w:space="0" w:color="auto"/>
      </w:divBdr>
      <w:divsChild>
        <w:div w:id="1551960191">
          <w:marLeft w:val="0"/>
          <w:marRight w:val="0"/>
          <w:marTop w:val="0"/>
          <w:marBottom w:val="0"/>
          <w:divBdr>
            <w:top w:val="none" w:sz="0" w:space="0" w:color="auto"/>
            <w:left w:val="none" w:sz="0" w:space="0" w:color="auto"/>
            <w:bottom w:val="none" w:sz="0" w:space="0" w:color="auto"/>
            <w:right w:val="none" w:sz="0" w:space="0" w:color="auto"/>
          </w:divBdr>
          <w:divsChild>
            <w:div w:id="1199974895">
              <w:marLeft w:val="0"/>
              <w:marRight w:val="0"/>
              <w:marTop w:val="0"/>
              <w:marBottom w:val="0"/>
              <w:divBdr>
                <w:top w:val="none" w:sz="0" w:space="0" w:color="auto"/>
                <w:left w:val="none" w:sz="0" w:space="0" w:color="auto"/>
                <w:bottom w:val="none" w:sz="0" w:space="0" w:color="auto"/>
                <w:right w:val="none" w:sz="0" w:space="0" w:color="auto"/>
              </w:divBdr>
              <w:divsChild>
                <w:div w:id="1650666080">
                  <w:marLeft w:val="0"/>
                  <w:marRight w:val="0"/>
                  <w:marTop w:val="0"/>
                  <w:marBottom w:val="0"/>
                  <w:divBdr>
                    <w:top w:val="single" w:sz="6" w:space="0" w:color="CCCCCC"/>
                    <w:left w:val="single" w:sz="6" w:space="0" w:color="CCCCCC"/>
                    <w:bottom w:val="single" w:sz="6" w:space="0" w:color="CCCCCC"/>
                    <w:right w:val="single" w:sz="6" w:space="0" w:color="CCCCCC"/>
                  </w:divBdr>
                  <w:divsChild>
                    <w:div w:id="946349034">
                      <w:marLeft w:val="0"/>
                      <w:marRight w:val="0"/>
                      <w:marTop w:val="0"/>
                      <w:marBottom w:val="0"/>
                      <w:divBdr>
                        <w:top w:val="none" w:sz="0" w:space="0" w:color="auto"/>
                        <w:left w:val="none" w:sz="0" w:space="0" w:color="auto"/>
                        <w:bottom w:val="none" w:sz="0" w:space="0" w:color="auto"/>
                        <w:right w:val="none" w:sz="0" w:space="0" w:color="auto"/>
                      </w:divBdr>
                      <w:divsChild>
                        <w:div w:id="1667711536">
                          <w:marLeft w:val="0"/>
                          <w:marRight w:val="0"/>
                          <w:marTop w:val="0"/>
                          <w:marBottom w:val="0"/>
                          <w:divBdr>
                            <w:top w:val="none" w:sz="0" w:space="0" w:color="auto"/>
                            <w:left w:val="none" w:sz="0" w:space="0" w:color="auto"/>
                            <w:bottom w:val="none" w:sz="0" w:space="0" w:color="auto"/>
                            <w:right w:val="none" w:sz="0" w:space="0" w:color="auto"/>
                          </w:divBdr>
                          <w:divsChild>
                            <w:div w:id="114913984">
                              <w:marLeft w:val="0"/>
                              <w:marRight w:val="0"/>
                              <w:marTop w:val="0"/>
                              <w:marBottom w:val="0"/>
                              <w:divBdr>
                                <w:top w:val="none" w:sz="0" w:space="0" w:color="auto"/>
                                <w:left w:val="none" w:sz="0" w:space="0" w:color="auto"/>
                                <w:bottom w:val="none" w:sz="0" w:space="0" w:color="auto"/>
                                <w:right w:val="none" w:sz="0" w:space="0" w:color="auto"/>
                              </w:divBdr>
                              <w:divsChild>
                                <w:div w:id="7639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7155">
      <w:bodyDiv w:val="1"/>
      <w:marLeft w:val="0"/>
      <w:marRight w:val="0"/>
      <w:marTop w:val="0"/>
      <w:marBottom w:val="0"/>
      <w:divBdr>
        <w:top w:val="none" w:sz="0" w:space="0" w:color="auto"/>
        <w:left w:val="none" w:sz="0" w:space="0" w:color="auto"/>
        <w:bottom w:val="none" w:sz="0" w:space="0" w:color="auto"/>
        <w:right w:val="none" w:sz="0" w:space="0" w:color="auto"/>
      </w:divBdr>
    </w:div>
    <w:div w:id="192620269">
      <w:bodyDiv w:val="1"/>
      <w:marLeft w:val="0"/>
      <w:marRight w:val="0"/>
      <w:marTop w:val="0"/>
      <w:marBottom w:val="0"/>
      <w:divBdr>
        <w:top w:val="none" w:sz="0" w:space="0" w:color="auto"/>
        <w:left w:val="none" w:sz="0" w:space="0" w:color="auto"/>
        <w:bottom w:val="none" w:sz="0" w:space="0" w:color="auto"/>
        <w:right w:val="none" w:sz="0" w:space="0" w:color="auto"/>
      </w:divBdr>
    </w:div>
    <w:div w:id="217741144">
      <w:bodyDiv w:val="1"/>
      <w:marLeft w:val="0"/>
      <w:marRight w:val="0"/>
      <w:marTop w:val="0"/>
      <w:marBottom w:val="0"/>
      <w:divBdr>
        <w:top w:val="none" w:sz="0" w:space="0" w:color="auto"/>
        <w:left w:val="none" w:sz="0" w:space="0" w:color="auto"/>
        <w:bottom w:val="none" w:sz="0" w:space="0" w:color="auto"/>
        <w:right w:val="none" w:sz="0" w:space="0" w:color="auto"/>
      </w:divBdr>
      <w:divsChild>
        <w:div w:id="76292165">
          <w:marLeft w:val="0"/>
          <w:marRight w:val="0"/>
          <w:marTop w:val="0"/>
          <w:marBottom w:val="0"/>
          <w:divBdr>
            <w:top w:val="none" w:sz="0" w:space="0" w:color="auto"/>
            <w:left w:val="none" w:sz="0" w:space="0" w:color="auto"/>
            <w:bottom w:val="none" w:sz="0" w:space="0" w:color="auto"/>
            <w:right w:val="none" w:sz="0" w:space="0" w:color="auto"/>
          </w:divBdr>
          <w:divsChild>
            <w:div w:id="568884483">
              <w:marLeft w:val="0"/>
              <w:marRight w:val="0"/>
              <w:marTop w:val="0"/>
              <w:marBottom w:val="0"/>
              <w:divBdr>
                <w:top w:val="none" w:sz="0" w:space="0" w:color="auto"/>
                <w:left w:val="none" w:sz="0" w:space="0" w:color="auto"/>
                <w:bottom w:val="none" w:sz="0" w:space="0" w:color="auto"/>
                <w:right w:val="none" w:sz="0" w:space="0" w:color="auto"/>
              </w:divBdr>
              <w:divsChild>
                <w:div w:id="1528176536">
                  <w:marLeft w:val="0"/>
                  <w:marRight w:val="0"/>
                  <w:marTop w:val="0"/>
                  <w:marBottom w:val="0"/>
                  <w:divBdr>
                    <w:top w:val="single" w:sz="6" w:space="0" w:color="CCCCCC"/>
                    <w:left w:val="single" w:sz="6" w:space="0" w:color="CCCCCC"/>
                    <w:bottom w:val="single" w:sz="6" w:space="0" w:color="CCCCCC"/>
                    <w:right w:val="single" w:sz="6" w:space="0" w:color="CCCCCC"/>
                  </w:divBdr>
                  <w:divsChild>
                    <w:div w:id="244999528">
                      <w:marLeft w:val="0"/>
                      <w:marRight w:val="0"/>
                      <w:marTop w:val="0"/>
                      <w:marBottom w:val="0"/>
                      <w:divBdr>
                        <w:top w:val="none" w:sz="0" w:space="0" w:color="auto"/>
                        <w:left w:val="none" w:sz="0" w:space="0" w:color="auto"/>
                        <w:bottom w:val="none" w:sz="0" w:space="0" w:color="auto"/>
                        <w:right w:val="none" w:sz="0" w:space="0" w:color="auto"/>
                      </w:divBdr>
                      <w:divsChild>
                        <w:div w:id="491724582">
                          <w:marLeft w:val="0"/>
                          <w:marRight w:val="0"/>
                          <w:marTop w:val="0"/>
                          <w:marBottom w:val="0"/>
                          <w:divBdr>
                            <w:top w:val="none" w:sz="0" w:space="0" w:color="auto"/>
                            <w:left w:val="none" w:sz="0" w:space="0" w:color="auto"/>
                            <w:bottom w:val="none" w:sz="0" w:space="0" w:color="auto"/>
                            <w:right w:val="none" w:sz="0" w:space="0" w:color="auto"/>
                          </w:divBdr>
                          <w:divsChild>
                            <w:div w:id="150369272">
                              <w:marLeft w:val="0"/>
                              <w:marRight w:val="0"/>
                              <w:marTop w:val="0"/>
                              <w:marBottom w:val="0"/>
                              <w:divBdr>
                                <w:top w:val="none" w:sz="0" w:space="0" w:color="auto"/>
                                <w:left w:val="none" w:sz="0" w:space="0" w:color="auto"/>
                                <w:bottom w:val="none" w:sz="0" w:space="0" w:color="auto"/>
                                <w:right w:val="none" w:sz="0" w:space="0" w:color="auto"/>
                              </w:divBdr>
                              <w:divsChild>
                                <w:div w:id="14146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1480">
      <w:bodyDiv w:val="1"/>
      <w:marLeft w:val="0"/>
      <w:marRight w:val="0"/>
      <w:marTop w:val="0"/>
      <w:marBottom w:val="0"/>
      <w:divBdr>
        <w:top w:val="none" w:sz="0" w:space="0" w:color="auto"/>
        <w:left w:val="none" w:sz="0" w:space="0" w:color="auto"/>
        <w:bottom w:val="none" w:sz="0" w:space="0" w:color="auto"/>
        <w:right w:val="none" w:sz="0" w:space="0" w:color="auto"/>
      </w:divBdr>
    </w:div>
    <w:div w:id="229971191">
      <w:bodyDiv w:val="1"/>
      <w:marLeft w:val="0"/>
      <w:marRight w:val="0"/>
      <w:marTop w:val="0"/>
      <w:marBottom w:val="0"/>
      <w:divBdr>
        <w:top w:val="none" w:sz="0" w:space="0" w:color="auto"/>
        <w:left w:val="none" w:sz="0" w:space="0" w:color="auto"/>
        <w:bottom w:val="none" w:sz="0" w:space="0" w:color="auto"/>
        <w:right w:val="none" w:sz="0" w:space="0" w:color="auto"/>
      </w:divBdr>
      <w:divsChild>
        <w:div w:id="1833832573">
          <w:marLeft w:val="0"/>
          <w:marRight w:val="0"/>
          <w:marTop w:val="0"/>
          <w:marBottom w:val="0"/>
          <w:divBdr>
            <w:top w:val="none" w:sz="0" w:space="0" w:color="auto"/>
            <w:left w:val="none" w:sz="0" w:space="0" w:color="auto"/>
            <w:bottom w:val="none" w:sz="0" w:space="0" w:color="auto"/>
            <w:right w:val="none" w:sz="0" w:space="0" w:color="auto"/>
          </w:divBdr>
          <w:divsChild>
            <w:div w:id="1594511101">
              <w:marLeft w:val="0"/>
              <w:marRight w:val="0"/>
              <w:marTop w:val="0"/>
              <w:marBottom w:val="0"/>
              <w:divBdr>
                <w:top w:val="none" w:sz="0" w:space="0" w:color="auto"/>
                <w:left w:val="none" w:sz="0" w:space="0" w:color="auto"/>
                <w:bottom w:val="none" w:sz="0" w:space="0" w:color="auto"/>
                <w:right w:val="none" w:sz="0" w:space="0" w:color="auto"/>
              </w:divBdr>
              <w:divsChild>
                <w:div w:id="666441335">
                  <w:marLeft w:val="0"/>
                  <w:marRight w:val="0"/>
                  <w:marTop w:val="0"/>
                  <w:marBottom w:val="0"/>
                  <w:divBdr>
                    <w:top w:val="single" w:sz="6" w:space="0" w:color="CCCCCC"/>
                    <w:left w:val="single" w:sz="6" w:space="0" w:color="CCCCCC"/>
                    <w:bottom w:val="single" w:sz="6" w:space="0" w:color="CCCCCC"/>
                    <w:right w:val="single" w:sz="6" w:space="0" w:color="CCCCCC"/>
                  </w:divBdr>
                  <w:divsChild>
                    <w:div w:id="1123617694">
                      <w:marLeft w:val="0"/>
                      <w:marRight w:val="0"/>
                      <w:marTop w:val="0"/>
                      <w:marBottom w:val="0"/>
                      <w:divBdr>
                        <w:top w:val="none" w:sz="0" w:space="0" w:color="auto"/>
                        <w:left w:val="none" w:sz="0" w:space="0" w:color="auto"/>
                        <w:bottom w:val="none" w:sz="0" w:space="0" w:color="auto"/>
                        <w:right w:val="none" w:sz="0" w:space="0" w:color="auto"/>
                      </w:divBdr>
                      <w:divsChild>
                        <w:div w:id="205332884">
                          <w:marLeft w:val="0"/>
                          <w:marRight w:val="0"/>
                          <w:marTop w:val="0"/>
                          <w:marBottom w:val="0"/>
                          <w:divBdr>
                            <w:top w:val="none" w:sz="0" w:space="0" w:color="auto"/>
                            <w:left w:val="none" w:sz="0" w:space="0" w:color="auto"/>
                            <w:bottom w:val="none" w:sz="0" w:space="0" w:color="auto"/>
                            <w:right w:val="none" w:sz="0" w:space="0" w:color="auto"/>
                          </w:divBdr>
                          <w:divsChild>
                            <w:div w:id="857812555">
                              <w:marLeft w:val="0"/>
                              <w:marRight w:val="0"/>
                              <w:marTop w:val="0"/>
                              <w:marBottom w:val="0"/>
                              <w:divBdr>
                                <w:top w:val="none" w:sz="0" w:space="0" w:color="auto"/>
                                <w:left w:val="none" w:sz="0" w:space="0" w:color="auto"/>
                                <w:bottom w:val="none" w:sz="0" w:space="0" w:color="auto"/>
                                <w:right w:val="none" w:sz="0" w:space="0" w:color="auto"/>
                              </w:divBdr>
                              <w:divsChild>
                                <w:div w:id="11400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355866">
      <w:bodyDiv w:val="1"/>
      <w:marLeft w:val="0"/>
      <w:marRight w:val="0"/>
      <w:marTop w:val="0"/>
      <w:marBottom w:val="0"/>
      <w:divBdr>
        <w:top w:val="none" w:sz="0" w:space="0" w:color="auto"/>
        <w:left w:val="none" w:sz="0" w:space="0" w:color="auto"/>
        <w:bottom w:val="none" w:sz="0" w:space="0" w:color="auto"/>
        <w:right w:val="none" w:sz="0" w:space="0" w:color="auto"/>
      </w:divBdr>
      <w:divsChild>
        <w:div w:id="172383536">
          <w:marLeft w:val="0"/>
          <w:marRight w:val="0"/>
          <w:marTop w:val="0"/>
          <w:marBottom w:val="0"/>
          <w:divBdr>
            <w:top w:val="none" w:sz="0" w:space="0" w:color="auto"/>
            <w:left w:val="none" w:sz="0" w:space="0" w:color="auto"/>
            <w:bottom w:val="none" w:sz="0" w:space="0" w:color="auto"/>
            <w:right w:val="none" w:sz="0" w:space="0" w:color="auto"/>
          </w:divBdr>
          <w:divsChild>
            <w:div w:id="1064793850">
              <w:marLeft w:val="0"/>
              <w:marRight w:val="0"/>
              <w:marTop w:val="0"/>
              <w:marBottom w:val="0"/>
              <w:divBdr>
                <w:top w:val="none" w:sz="0" w:space="0" w:color="auto"/>
                <w:left w:val="none" w:sz="0" w:space="0" w:color="auto"/>
                <w:bottom w:val="none" w:sz="0" w:space="0" w:color="auto"/>
                <w:right w:val="none" w:sz="0" w:space="0" w:color="auto"/>
              </w:divBdr>
              <w:divsChild>
                <w:div w:id="244340864">
                  <w:marLeft w:val="0"/>
                  <w:marRight w:val="0"/>
                  <w:marTop w:val="0"/>
                  <w:marBottom w:val="0"/>
                  <w:divBdr>
                    <w:top w:val="single" w:sz="6" w:space="0" w:color="CCCCCC"/>
                    <w:left w:val="single" w:sz="6" w:space="0" w:color="CCCCCC"/>
                    <w:bottom w:val="single" w:sz="6" w:space="0" w:color="CCCCCC"/>
                    <w:right w:val="single" w:sz="6" w:space="0" w:color="CCCCCC"/>
                  </w:divBdr>
                  <w:divsChild>
                    <w:div w:id="287050820">
                      <w:marLeft w:val="0"/>
                      <w:marRight w:val="0"/>
                      <w:marTop w:val="0"/>
                      <w:marBottom w:val="0"/>
                      <w:divBdr>
                        <w:top w:val="none" w:sz="0" w:space="0" w:color="auto"/>
                        <w:left w:val="none" w:sz="0" w:space="0" w:color="auto"/>
                        <w:bottom w:val="none" w:sz="0" w:space="0" w:color="auto"/>
                        <w:right w:val="none" w:sz="0" w:space="0" w:color="auto"/>
                      </w:divBdr>
                      <w:divsChild>
                        <w:div w:id="1380595443">
                          <w:marLeft w:val="0"/>
                          <w:marRight w:val="0"/>
                          <w:marTop w:val="0"/>
                          <w:marBottom w:val="0"/>
                          <w:divBdr>
                            <w:top w:val="none" w:sz="0" w:space="0" w:color="auto"/>
                            <w:left w:val="none" w:sz="0" w:space="0" w:color="auto"/>
                            <w:bottom w:val="none" w:sz="0" w:space="0" w:color="auto"/>
                            <w:right w:val="none" w:sz="0" w:space="0" w:color="auto"/>
                          </w:divBdr>
                          <w:divsChild>
                            <w:div w:id="559564036">
                              <w:marLeft w:val="0"/>
                              <w:marRight w:val="0"/>
                              <w:marTop w:val="0"/>
                              <w:marBottom w:val="0"/>
                              <w:divBdr>
                                <w:top w:val="none" w:sz="0" w:space="0" w:color="auto"/>
                                <w:left w:val="none" w:sz="0" w:space="0" w:color="auto"/>
                                <w:bottom w:val="none" w:sz="0" w:space="0" w:color="auto"/>
                                <w:right w:val="none" w:sz="0" w:space="0" w:color="auto"/>
                              </w:divBdr>
                              <w:divsChild>
                                <w:div w:id="9863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059559">
      <w:bodyDiv w:val="1"/>
      <w:marLeft w:val="0"/>
      <w:marRight w:val="0"/>
      <w:marTop w:val="0"/>
      <w:marBottom w:val="0"/>
      <w:divBdr>
        <w:top w:val="none" w:sz="0" w:space="0" w:color="auto"/>
        <w:left w:val="none" w:sz="0" w:space="0" w:color="auto"/>
        <w:bottom w:val="none" w:sz="0" w:space="0" w:color="auto"/>
        <w:right w:val="none" w:sz="0" w:space="0" w:color="auto"/>
      </w:divBdr>
      <w:divsChild>
        <w:div w:id="801847173">
          <w:marLeft w:val="0"/>
          <w:marRight w:val="0"/>
          <w:marTop w:val="0"/>
          <w:marBottom w:val="0"/>
          <w:divBdr>
            <w:top w:val="none" w:sz="0" w:space="0" w:color="auto"/>
            <w:left w:val="none" w:sz="0" w:space="0" w:color="auto"/>
            <w:bottom w:val="none" w:sz="0" w:space="0" w:color="auto"/>
            <w:right w:val="none" w:sz="0" w:space="0" w:color="auto"/>
          </w:divBdr>
          <w:divsChild>
            <w:div w:id="1926647685">
              <w:marLeft w:val="0"/>
              <w:marRight w:val="0"/>
              <w:marTop w:val="0"/>
              <w:marBottom w:val="0"/>
              <w:divBdr>
                <w:top w:val="none" w:sz="0" w:space="0" w:color="auto"/>
                <w:left w:val="none" w:sz="0" w:space="0" w:color="auto"/>
                <w:bottom w:val="none" w:sz="0" w:space="0" w:color="auto"/>
                <w:right w:val="none" w:sz="0" w:space="0" w:color="auto"/>
              </w:divBdr>
              <w:divsChild>
                <w:div w:id="1836678503">
                  <w:marLeft w:val="0"/>
                  <w:marRight w:val="0"/>
                  <w:marTop w:val="0"/>
                  <w:marBottom w:val="0"/>
                  <w:divBdr>
                    <w:top w:val="single" w:sz="6" w:space="0" w:color="CCCCCC"/>
                    <w:left w:val="single" w:sz="6" w:space="0" w:color="CCCCCC"/>
                    <w:bottom w:val="single" w:sz="6" w:space="0" w:color="CCCCCC"/>
                    <w:right w:val="single" w:sz="6" w:space="0" w:color="CCCCCC"/>
                  </w:divBdr>
                  <w:divsChild>
                    <w:div w:id="1102601916">
                      <w:marLeft w:val="0"/>
                      <w:marRight w:val="0"/>
                      <w:marTop w:val="0"/>
                      <w:marBottom w:val="0"/>
                      <w:divBdr>
                        <w:top w:val="none" w:sz="0" w:space="0" w:color="auto"/>
                        <w:left w:val="none" w:sz="0" w:space="0" w:color="auto"/>
                        <w:bottom w:val="none" w:sz="0" w:space="0" w:color="auto"/>
                        <w:right w:val="none" w:sz="0" w:space="0" w:color="auto"/>
                      </w:divBdr>
                      <w:divsChild>
                        <w:div w:id="914165736">
                          <w:marLeft w:val="0"/>
                          <w:marRight w:val="0"/>
                          <w:marTop w:val="0"/>
                          <w:marBottom w:val="0"/>
                          <w:divBdr>
                            <w:top w:val="none" w:sz="0" w:space="0" w:color="auto"/>
                            <w:left w:val="none" w:sz="0" w:space="0" w:color="auto"/>
                            <w:bottom w:val="none" w:sz="0" w:space="0" w:color="auto"/>
                            <w:right w:val="none" w:sz="0" w:space="0" w:color="auto"/>
                          </w:divBdr>
                          <w:divsChild>
                            <w:div w:id="982346104">
                              <w:marLeft w:val="0"/>
                              <w:marRight w:val="0"/>
                              <w:marTop w:val="0"/>
                              <w:marBottom w:val="0"/>
                              <w:divBdr>
                                <w:top w:val="none" w:sz="0" w:space="0" w:color="auto"/>
                                <w:left w:val="none" w:sz="0" w:space="0" w:color="auto"/>
                                <w:bottom w:val="none" w:sz="0" w:space="0" w:color="auto"/>
                                <w:right w:val="none" w:sz="0" w:space="0" w:color="auto"/>
                              </w:divBdr>
                              <w:divsChild>
                                <w:div w:id="11836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80477">
      <w:bodyDiv w:val="1"/>
      <w:marLeft w:val="0"/>
      <w:marRight w:val="0"/>
      <w:marTop w:val="0"/>
      <w:marBottom w:val="0"/>
      <w:divBdr>
        <w:top w:val="none" w:sz="0" w:space="0" w:color="auto"/>
        <w:left w:val="none" w:sz="0" w:space="0" w:color="auto"/>
        <w:bottom w:val="none" w:sz="0" w:space="0" w:color="auto"/>
        <w:right w:val="none" w:sz="0" w:space="0" w:color="auto"/>
      </w:divBdr>
      <w:divsChild>
        <w:div w:id="1008144766">
          <w:marLeft w:val="0"/>
          <w:marRight w:val="0"/>
          <w:marTop w:val="0"/>
          <w:marBottom w:val="0"/>
          <w:divBdr>
            <w:top w:val="none" w:sz="0" w:space="0" w:color="auto"/>
            <w:left w:val="none" w:sz="0" w:space="0" w:color="auto"/>
            <w:bottom w:val="none" w:sz="0" w:space="0" w:color="auto"/>
            <w:right w:val="none" w:sz="0" w:space="0" w:color="auto"/>
          </w:divBdr>
          <w:divsChild>
            <w:div w:id="1473401393">
              <w:marLeft w:val="0"/>
              <w:marRight w:val="0"/>
              <w:marTop w:val="0"/>
              <w:marBottom w:val="0"/>
              <w:divBdr>
                <w:top w:val="none" w:sz="0" w:space="0" w:color="auto"/>
                <w:left w:val="none" w:sz="0" w:space="0" w:color="auto"/>
                <w:bottom w:val="none" w:sz="0" w:space="0" w:color="auto"/>
                <w:right w:val="none" w:sz="0" w:space="0" w:color="auto"/>
              </w:divBdr>
              <w:divsChild>
                <w:div w:id="1516728140">
                  <w:marLeft w:val="0"/>
                  <w:marRight w:val="0"/>
                  <w:marTop w:val="0"/>
                  <w:marBottom w:val="0"/>
                  <w:divBdr>
                    <w:top w:val="single" w:sz="6" w:space="0" w:color="CCCCCC"/>
                    <w:left w:val="single" w:sz="6" w:space="0" w:color="CCCCCC"/>
                    <w:bottom w:val="single" w:sz="6" w:space="0" w:color="CCCCCC"/>
                    <w:right w:val="single" w:sz="6" w:space="0" w:color="CCCCCC"/>
                  </w:divBdr>
                  <w:divsChild>
                    <w:div w:id="1570657125">
                      <w:marLeft w:val="0"/>
                      <w:marRight w:val="0"/>
                      <w:marTop w:val="0"/>
                      <w:marBottom w:val="0"/>
                      <w:divBdr>
                        <w:top w:val="none" w:sz="0" w:space="0" w:color="auto"/>
                        <w:left w:val="none" w:sz="0" w:space="0" w:color="auto"/>
                        <w:bottom w:val="none" w:sz="0" w:space="0" w:color="auto"/>
                        <w:right w:val="none" w:sz="0" w:space="0" w:color="auto"/>
                      </w:divBdr>
                      <w:divsChild>
                        <w:div w:id="827751899">
                          <w:marLeft w:val="0"/>
                          <w:marRight w:val="0"/>
                          <w:marTop w:val="0"/>
                          <w:marBottom w:val="0"/>
                          <w:divBdr>
                            <w:top w:val="none" w:sz="0" w:space="0" w:color="auto"/>
                            <w:left w:val="none" w:sz="0" w:space="0" w:color="auto"/>
                            <w:bottom w:val="none" w:sz="0" w:space="0" w:color="auto"/>
                            <w:right w:val="none" w:sz="0" w:space="0" w:color="auto"/>
                          </w:divBdr>
                          <w:divsChild>
                            <w:div w:id="618952173">
                              <w:marLeft w:val="0"/>
                              <w:marRight w:val="0"/>
                              <w:marTop w:val="0"/>
                              <w:marBottom w:val="0"/>
                              <w:divBdr>
                                <w:top w:val="none" w:sz="0" w:space="0" w:color="auto"/>
                                <w:left w:val="none" w:sz="0" w:space="0" w:color="auto"/>
                                <w:bottom w:val="none" w:sz="0" w:space="0" w:color="auto"/>
                                <w:right w:val="none" w:sz="0" w:space="0" w:color="auto"/>
                              </w:divBdr>
                              <w:divsChild>
                                <w:div w:id="14509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794254">
      <w:bodyDiv w:val="1"/>
      <w:marLeft w:val="0"/>
      <w:marRight w:val="0"/>
      <w:marTop w:val="0"/>
      <w:marBottom w:val="0"/>
      <w:divBdr>
        <w:top w:val="none" w:sz="0" w:space="0" w:color="auto"/>
        <w:left w:val="none" w:sz="0" w:space="0" w:color="auto"/>
        <w:bottom w:val="none" w:sz="0" w:space="0" w:color="auto"/>
        <w:right w:val="none" w:sz="0" w:space="0" w:color="auto"/>
      </w:divBdr>
      <w:divsChild>
        <w:div w:id="524104111">
          <w:marLeft w:val="0"/>
          <w:marRight w:val="0"/>
          <w:marTop w:val="0"/>
          <w:marBottom w:val="0"/>
          <w:divBdr>
            <w:top w:val="none" w:sz="0" w:space="0" w:color="auto"/>
            <w:left w:val="none" w:sz="0" w:space="0" w:color="auto"/>
            <w:bottom w:val="none" w:sz="0" w:space="0" w:color="auto"/>
            <w:right w:val="none" w:sz="0" w:space="0" w:color="auto"/>
          </w:divBdr>
          <w:divsChild>
            <w:div w:id="1852257885">
              <w:marLeft w:val="0"/>
              <w:marRight w:val="0"/>
              <w:marTop w:val="0"/>
              <w:marBottom w:val="0"/>
              <w:divBdr>
                <w:top w:val="none" w:sz="0" w:space="0" w:color="auto"/>
                <w:left w:val="none" w:sz="0" w:space="0" w:color="auto"/>
                <w:bottom w:val="none" w:sz="0" w:space="0" w:color="auto"/>
                <w:right w:val="none" w:sz="0" w:space="0" w:color="auto"/>
              </w:divBdr>
              <w:divsChild>
                <w:div w:id="479426174">
                  <w:marLeft w:val="0"/>
                  <w:marRight w:val="0"/>
                  <w:marTop w:val="0"/>
                  <w:marBottom w:val="0"/>
                  <w:divBdr>
                    <w:top w:val="single" w:sz="6" w:space="0" w:color="CCCCCC"/>
                    <w:left w:val="single" w:sz="6" w:space="0" w:color="CCCCCC"/>
                    <w:bottom w:val="single" w:sz="6" w:space="0" w:color="CCCCCC"/>
                    <w:right w:val="single" w:sz="6" w:space="0" w:color="CCCCCC"/>
                  </w:divBdr>
                  <w:divsChild>
                    <w:div w:id="1514609496">
                      <w:marLeft w:val="0"/>
                      <w:marRight w:val="0"/>
                      <w:marTop w:val="0"/>
                      <w:marBottom w:val="0"/>
                      <w:divBdr>
                        <w:top w:val="none" w:sz="0" w:space="0" w:color="auto"/>
                        <w:left w:val="none" w:sz="0" w:space="0" w:color="auto"/>
                        <w:bottom w:val="none" w:sz="0" w:space="0" w:color="auto"/>
                        <w:right w:val="none" w:sz="0" w:space="0" w:color="auto"/>
                      </w:divBdr>
                      <w:divsChild>
                        <w:div w:id="685256970">
                          <w:marLeft w:val="0"/>
                          <w:marRight w:val="0"/>
                          <w:marTop w:val="0"/>
                          <w:marBottom w:val="0"/>
                          <w:divBdr>
                            <w:top w:val="none" w:sz="0" w:space="0" w:color="auto"/>
                            <w:left w:val="none" w:sz="0" w:space="0" w:color="auto"/>
                            <w:bottom w:val="none" w:sz="0" w:space="0" w:color="auto"/>
                            <w:right w:val="none" w:sz="0" w:space="0" w:color="auto"/>
                          </w:divBdr>
                          <w:divsChild>
                            <w:div w:id="1120608092">
                              <w:marLeft w:val="0"/>
                              <w:marRight w:val="0"/>
                              <w:marTop w:val="0"/>
                              <w:marBottom w:val="0"/>
                              <w:divBdr>
                                <w:top w:val="none" w:sz="0" w:space="0" w:color="auto"/>
                                <w:left w:val="none" w:sz="0" w:space="0" w:color="auto"/>
                                <w:bottom w:val="none" w:sz="0" w:space="0" w:color="auto"/>
                                <w:right w:val="none" w:sz="0" w:space="0" w:color="auto"/>
                              </w:divBdr>
                              <w:divsChild>
                                <w:div w:id="14647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149964">
      <w:bodyDiv w:val="1"/>
      <w:marLeft w:val="0"/>
      <w:marRight w:val="0"/>
      <w:marTop w:val="0"/>
      <w:marBottom w:val="0"/>
      <w:divBdr>
        <w:top w:val="none" w:sz="0" w:space="0" w:color="auto"/>
        <w:left w:val="none" w:sz="0" w:space="0" w:color="auto"/>
        <w:bottom w:val="none" w:sz="0" w:space="0" w:color="auto"/>
        <w:right w:val="none" w:sz="0" w:space="0" w:color="auto"/>
      </w:divBdr>
      <w:divsChild>
        <w:div w:id="1363550647">
          <w:marLeft w:val="0"/>
          <w:marRight w:val="0"/>
          <w:marTop w:val="0"/>
          <w:marBottom w:val="0"/>
          <w:divBdr>
            <w:top w:val="none" w:sz="0" w:space="0" w:color="auto"/>
            <w:left w:val="none" w:sz="0" w:space="0" w:color="auto"/>
            <w:bottom w:val="none" w:sz="0" w:space="0" w:color="auto"/>
            <w:right w:val="none" w:sz="0" w:space="0" w:color="auto"/>
          </w:divBdr>
          <w:divsChild>
            <w:div w:id="940798939">
              <w:marLeft w:val="0"/>
              <w:marRight w:val="0"/>
              <w:marTop w:val="0"/>
              <w:marBottom w:val="0"/>
              <w:divBdr>
                <w:top w:val="none" w:sz="0" w:space="0" w:color="auto"/>
                <w:left w:val="none" w:sz="0" w:space="0" w:color="auto"/>
                <w:bottom w:val="none" w:sz="0" w:space="0" w:color="auto"/>
                <w:right w:val="none" w:sz="0" w:space="0" w:color="auto"/>
              </w:divBdr>
              <w:divsChild>
                <w:div w:id="145246131">
                  <w:marLeft w:val="0"/>
                  <w:marRight w:val="0"/>
                  <w:marTop w:val="0"/>
                  <w:marBottom w:val="0"/>
                  <w:divBdr>
                    <w:top w:val="single" w:sz="6" w:space="0" w:color="CCCCCC"/>
                    <w:left w:val="single" w:sz="6" w:space="0" w:color="CCCCCC"/>
                    <w:bottom w:val="single" w:sz="6" w:space="0" w:color="CCCCCC"/>
                    <w:right w:val="single" w:sz="6" w:space="0" w:color="CCCCCC"/>
                  </w:divBdr>
                  <w:divsChild>
                    <w:div w:id="1342851554">
                      <w:marLeft w:val="0"/>
                      <w:marRight w:val="0"/>
                      <w:marTop w:val="0"/>
                      <w:marBottom w:val="0"/>
                      <w:divBdr>
                        <w:top w:val="none" w:sz="0" w:space="0" w:color="auto"/>
                        <w:left w:val="none" w:sz="0" w:space="0" w:color="auto"/>
                        <w:bottom w:val="none" w:sz="0" w:space="0" w:color="auto"/>
                        <w:right w:val="none" w:sz="0" w:space="0" w:color="auto"/>
                      </w:divBdr>
                      <w:divsChild>
                        <w:div w:id="1253931606">
                          <w:marLeft w:val="0"/>
                          <w:marRight w:val="0"/>
                          <w:marTop w:val="0"/>
                          <w:marBottom w:val="0"/>
                          <w:divBdr>
                            <w:top w:val="none" w:sz="0" w:space="0" w:color="auto"/>
                            <w:left w:val="none" w:sz="0" w:space="0" w:color="auto"/>
                            <w:bottom w:val="none" w:sz="0" w:space="0" w:color="auto"/>
                            <w:right w:val="none" w:sz="0" w:space="0" w:color="auto"/>
                          </w:divBdr>
                          <w:divsChild>
                            <w:div w:id="599681534">
                              <w:marLeft w:val="0"/>
                              <w:marRight w:val="0"/>
                              <w:marTop w:val="0"/>
                              <w:marBottom w:val="0"/>
                              <w:divBdr>
                                <w:top w:val="none" w:sz="0" w:space="0" w:color="auto"/>
                                <w:left w:val="none" w:sz="0" w:space="0" w:color="auto"/>
                                <w:bottom w:val="none" w:sz="0" w:space="0" w:color="auto"/>
                                <w:right w:val="none" w:sz="0" w:space="0" w:color="auto"/>
                              </w:divBdr>
                              <w:divsChild>
                                <w:div w:id="11463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04305">
      <w:bodyDiv w:val="1"/>
      <w:marLeft w:val="0"/>
      <w:marRight w:val="0"/>
      <w:marTop w:val="0"/>
      <w:marBottom w:val="0"/>
      <w:divBdr>
        <w:top w:val="none" w:sz="0" w:space="0" w:color="auto"/>
        <w:left w:val="none" w:sz="0" w:space="0" w:color="auto"/>
        <w:bottom w:val="none" w:sz="0" w:space="0" w:color="auto"/>
        <w:right w:val="none" w:sz="0" w:space="0" w:color="auto"/>
      </w:divBdr>
    </w:div>
    <w:div w:id="285890417">
      <w:bodyDiv w:val="1"/>
      <w:marLeft w:val="0"/>
      <w:marRight w:val="0"/>
      <w:marTop w:val="0"/>
      <w:marBottom w:val="0"/>
      <w:divBdr>
        <w:top w:val="none" w:sz="0" w:space="0" w:color="auto"/>
        <w:left w:val="none" w:sz="0" w:space="0" w:color="auto"/>
        <w:bottom w:val="none" w:sz="0" w:space="0" w:color="auto"/>
        <w:right w:val="none" w:sz="0" w:space="0" w:color="auto"/>
      </w:divBdr>
    </w:div>
    <w:div w:id="289824778">
      <w:bodyDiv w:val="1"/>
      <w:marLeft w:val="0"/>
      <w:marRight w:val="0"/>
      <w:marTop w:val="0"/>
      <w:marBottom w:val="0"/>
      <w:divBdr>
        <w:top w:val="none" w:sz="0" w:space="0" w:color="auto"/>
        <w:left w:val="none" w:sz="0" w:space="0" w:color="auto"/>
        <w:bottom w:val="none" w:sz="0" w:space="0" w:color="auto"/>
        <w:right w:val="none" w:sz="0" w:space="0" w:color="auto"/>
      </w:divBdr>
      <w:divsChild>
        <w:div w:id="388380823">
          <w:marLeft w:val="0"/>
          <w:marRight w:val="0"/>
          <w:marTop w:val="0"/>
          <w:marBottom w:val="0"/>
          <w:divBdr>
            <w:top w:val="none" w:sz="0" w:space="0" w:color="auto"/>
            <w:left w:val="none" w:sz="0" w:space="0" w:color="auto"/>
            <w:bottom w:val="none" w:sz="0" w:space="0" w:color="auto"/>
            <w:right w:val="none" w:sz="0" w:space="0" w:color="auto"/>
          </w:divBdr>
          <w:divsChild>
            <w:div w:id="209659200">
              <w:marLeft w:val="0"/>
              <w:marRight w:val="0"/>
              <w:marTop w:val="0"/>
              <w:marBottom w:val="0"/>
              <w:divBdr>
                <w:top w:val="none" w:sz="0" w:space="0" w:color="auto"/>
                <w:left w:val="none" w:sz="0" w:space="0" w:color="auto"/>
                <w:bottom w:val="none" w:sz="0" w:space="0" w:color="auto"/>
                <w:right w:val="none" w:sz="0" w:space="0" w:color="auto"/>
              </w:divBdr>
              <w:divsChild>
                <w:div w:id="1926038889">
                  <w:marLeft w:val="0"/>
                  <w:marRight w:val="0"/>
                  <w:marTop w:val="0"/>
                  <w:marBottom w:val="0"/>
                  <w:divBdr>
                    <w:top w:val="single" w:sz="6" w:space="0" w:color="CCCCCC"/>
                    <w:left w:val="single" w:sz="6" w:space="0" w:color="CCCCCC"/>
                    <w:bottom w:val="single" w:sz="6" w:space="0" w:color="CCCCCC"/>
                    <w:right w:val="single" w:sz="6" w:space="0" w:color="CCCCCC"/>
                  </w:divBdr>
                  <w:divsChild>
                    <w:div w:id="303893271">
                      <w:marLeft w:val="0"/>
                      <w:marRight w:val="0"/>
                      <w:marTop w:val="0"/>
                      <w:marBottom w:val="0"/>
                      <w:divBdr>
                        <w:top w:val="none" w:sz="0" w:space="0" w:color="auto"/>
                        <w:left w:val="none" w:sz="0" w:space="0" w:color="auto"/>
                        <w:bottom w:val="none" w:sz="0" w:space="0" w:color="auto"/>
                        <w:right w:val="none" w:sz="0" w:space="0" w:color="auto"/>
                      </w:divBdr>
                      <w:divsChild>
                        <w:div w:id="1892031444">
                          <w:marLeft w:val="0"/>
                          <w:marRight w:val="0"/>
                          <w:marTop w:val="0"/>
                          <w:marBottom w:val="0"/>
                          <w:divBdr>
                            <w:top w:val="none" w:sz="0" w:space="0" w:color="auto"/>
                            <w:left w:val="none" w:sz="0" w:space="0" w:color="auto"/>
                            <w:bottom w:val="none" w:sz="0" w:space="0" w:color="auto"/>
                            <w:right w:val="none" w:sz="0" w:space="0" w:color="auto"/>
                          </w:divBdr>
                          <w:divsChild>
                            <w:div w:id="1744601036">
                              <w:marLeft w:val="0"/>
                              <w:marRight w:val="0"/>
                              <w:marTop w:val="0"/>
                              <w:marBottom w:val="0"/>
                              <w:divBdr>
                                <w:top w:val="none" w:sz="0" w:space="0" w:color="auto"/>
                                <w:left w:val="none" w:sz="0" w:space="0" w:color="auto"/>
                                <w:bottom w:val="none" w:sz="0" w:space="0" w:color="auto"/>
                                <w:right w:val="none" w:sz="0" w:space="0" w:color="auto"/>
                              </w:divBdr>
                              <w:divsChild>
                                <w:div w:id="2062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138100">
      <w:bodyDiv w:val="1"/>
      <w:marLeft w:val="0"/>
      <w:marRight w:val="0"/>
      <w:marTop w:val="0"/>
      <w:marBottom w:val="0"/>
      <w:divBdr>
        <w:top w:val="none" w:sz="0" w:space="0" w:color="auto"/>
        <w:left w:val="none" w:sz="0" w:space="0" w:color="auto"/>
        <w:bottom w:val="none" w:sz="0" w:space="0" w:color="auto"/>
        <w:right w:val="none" w:sz="0" w:space="0" w:color="auto"/>
      </w:divBdr>
      <w:divsChild>
        <w:div w:id="507596506">
          <w:marLeft w:val="0"/>
          <w:marRight w:val="0"/>
          <w:marTop w:val="0"/>
          <w:marBottom w:val="0"/>
          <w:divBdr>
            <w:top w:val="none" w:sz="0" w:space="0" w:color="auto"/>
            <w:left w:val="none" w:sz="0" w:space="0" w:color="auto"/>
            <w:bottom w:val="none" w:sz="0" w:space="0" w:color="auto"/>
            <w:right w:val="none" w:sz="0" w:space="0" w:color="auto"/>
          </w:divBdr>
          <w:divsChild>
            <w:div w:id="988635664">
              <w:marLeft w:val="0"/>
              <w:marRight w:val="0"/>
              <w:marTop w:val="0"/>
              <w:marBottom w:val="0"/>
              <w:divBdr>
                <w:top w:val="none" w:sz="0" w:space="0" w:color="auto"/>
                <w:left w:val="none" w:sz="0" w:space="0" w:color="auto"/>
                <w:bottom w:val="none" w:sz="0" w:space="0" w:color="auto"/>
                <w:right w:val="none" w:sz="0" w:space="0" w:color="auto"/>
              </w:divBdr>
              <w:divsChild>
                <w:div w:id="1412893808">
                  <w:marLeft w:val="0"/>
                  <w:marRight w:val="0"/>
                  <w:marTop w:val="0"/>
                  <w:marBottom w:val="0"/>
                  <w:divBdr>
                    <w:top w:val="single" w:sz="6" w:space="0" w:color="CCCCCC"/>
                    <w:left w:val="single" w:sz="6" w:space="0" w:color="CCCCCC"/>
                    <w:bottom w:val="single" w:sz="6" w:space="0" w:color="CCCCCC"/>
                    <w:right w:val="single" w:sz="6" w:space="0" w:color="CCCCCC"/>
                  </w:divBdr>
                  <w:divsChild>
                    <w:div w:id="1574311146">
                      <w:marLeft w:val="0"/>
                      <w:marRight w:val="0"/>
                      <w:marTop w:val="0"/>
                      <w:marBottom w:val="0"/>
                      <w:divBdr>
                        <w:top w:val="none" w:sz="0" w:space="0" w:color="auto"/>
                        <w:left w:val="none" w:sz="0" w:space="0" w:color="auto"/>
                        <w:bottom w:val="none" w:sz="0" w:space="0" w:color="auto"/>
                        <w:right w:val="none" w:sz="0" w:space="0" w:color="auto"/>
                      </w:divBdr>
                      <w:divsChild>
                        <w:div w:id="2016884499">
                          <w:marLeft w:val="0"/>
                          <w:marRight w:val="0"/>
                          <w:marTop w:val="0"/>
                          <w:marBottom w:val="0"/>
                          <w:divBdr>
                            <w:top w:val="none" w:sz="0" w:space="0" w:color="auto"/>
                            <w:left w:val="none" w:sz="0" w:space="0" w:color="auto"/>
                            <w:bottom w:val="none" w:sz="0" w:space="0" w:color="auto"/>
                            <w:right w:val="none" w:sz="0" w:space="0" w:color="auto"/>
                          </w:divBdr>
                          <w:divsChild>
                            <w:div w:id="1651057836">
                              <w:marLeft w:val="0"/>
                              <w:marRight w:val="0"/>
                              <w:marTop w:val="0"/>
                              <w:marBottom w:val="0"/>
                              <w:divBdr>
                                <w:top w:val="none" w:sz="0" w:space="0" w:color="auto"/>
                                <w:left w:val="none" w:sz="0" w:space="0" w:color="auto"/>
                                <w:bottom w:val="none" w:sz="0" w:space="0" w:color="auto"/>
                                <w:right w:val="none" w:sz="0" w:space="0" w:color="auto"/>
                              </w:divBdr>
                              <w:divsChild>
                                <w:div w:id="16026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283220">
      <w:bodyDiv w:val="1"/>
      <w:marLeft w:val="0"/>
      <w:marRight w:val="0"/>
      <w:marTop w:val="0"/>
      <w:marBottom w:val="0"/>
      <w:divBdr>
        <w:top w:val="none" w:sz="0" w:space="0" w:color="auto"/>
        <w:left w:val="none" w:sz="0" w:space="0" w:color="auto"/>
        <w:bottom w:val="none" w:sz="0" w:space="0" w:color="auto"/>
        <w:right w:val="none" w:sz="0" w:space="0" w:color="auto"/>
      </w:divBdr>
      <w:divsChild>
        <w:div w:id="2111971848">
          <w:marLeft w:val="0"/>
          <w:marRight w:val="0"/>
          <w:marTop w:val="0"/>
          <w:marBottom w:val="0"/>
          <w:divBdr>
            <w:top w:val="none" w:sz="0" w:space="0" w:color="auto"/>
            <w:left w:val="none" w:sz="0" w:space="0" w:color="auto"/>
            <w:bottom w:val="none" w:sz="0" w:space="0" w:color="auto"/>
            <w:right w:val="none" w:sz="0" w:space="0" w:color="auto"/>
          </w:divBdr>
          <w:divsChild>
            <w:div w:id="741290808">
              <w:marLeft w:val="0"/>
              <w:marRight w:val="0"/>
              <w:marTop w:val="0"/>
              <w:marBottom w:val="0"/>
              <w:divBdr>
                <w:top w:val="none" w:sz="0" w:space="0" w:color="auto"/>
                <w:left w:val="none" w:sz="0" w:space="0" w:color="auto"/>
                <w:bottom w:val="none" w:sz="0" w:space="0" w:color="auto"/>
                <w:right w:val="none" w:sz="0" w:space="0" w:color="auto"/>
              </w:divBdr>
              <w:divsChild>
                <w:div w:id="1976910640">
                  <w:marLeft w:val="0"/>
                  <w:marRight w:val="0"/>
                  <w:marTop w:val="0"/>
                  <w:marBottom w:val="0"/>
                  <w:divBdr>
                    <w:top w:val="single" w:sz="6" w:space="0" w:color="CCCCCC"/>
                    <w:left w:val="single" w:sz="6" w:space="0" w:color="CCCCCC"/>
                    <w:bottom w:val="single" w:sz="6" w:space="0" w:color="CCCCCC"/>
                    <w:right w:val="single" w:sz="6" w:space="0" w:color="CCCCCC"/>
                  </w:divBdr>
                  <w:divsChild>
                    <w:div w:id="930119255">
                      <w:marLeft w:val="0"/>
                      <w:marRight w:val="0"/>
                      <w:marTop w:val="0"/>
                      <w:marBottom w:val="0"/>
                      <w:divBdr>
                        <w:top w:val="none" w:sz="0" w:space="0" w:color="auto"/>
                        <w:left w:val="none" w:sz="0" w:space="0" w:color="auto"/>
                        <w:bottom w:val="none" w:sz="0" w:space="0" w:color="auto"/>
                        <w:right w:val="none" w:sz="0" w:space="0" w:color="auto"/>
                      </w:divBdr>
                      <w:divsChild>
                        <w:div w:id="186065694">
                          <w:marLeft w:val="0"/>
                          <w:marRight w:val="0"/>
                          <w:marTop w:val="0"/>
                          <w:marBottom w:val="0"/>
                          <w:divBdr>
                            <w:top w:val="none" w:sz="0" w:space="0" w:color="auto"/>
                            <w:left w:val="none" w:sz="0" w:space="0" w:color="auto"/>
                            <w:bottom w:val="none" w:sz="0" w:space="0" w:color="auto"/>
                            <w:right w:val="none" w:sz="0" w:space="0" w:color="auto"/>
                          </w:divBdr>
                          <w:divsChild>
                            <w:div w:id="899485540">
                              <w:marLeft w:val="0"/>
                              <w:marRight w:val="0"/>
                              <w:marTop w:val="0"/>
                              <w:marBottom w:val="0"/>
                              <w:divBdr>
                                <w:top w:val="none" w:sz="0" w:space="0" w:color="auto"/>
                                <w:left w:val="none" w:sz="0" w:space="0" w:color="auto"/>
                                <w:bottom w:val="none" w:sz="0" w:space="0" w:color="auto"/>
                                <w:right w:val="none" w:sz="0" w:space="0" w:color="auto"/>
                              </w:divBdr>
                              <w:divsChild>
                                <w:div w:id="8490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599194">
      <w:bodyDiv w:val="1"/>
      <w:marLeft w:val="0"/>
      <w:marRight w:val="0"/>
      <w:marTop w:val="0"/>
      <w:marBottom w:val="0"/>
      <w:divBdr>
        <w:top w:val="none" w:sz="0" w:space="0" w:color="auto"/>
        <w:left w:val="none" w:sz="0" w:space="0" w:color="auto"/>
        <w:bottom w:val="none" w:sz="0" w:space="0" w:color="auto"/>
        <w:right w:val="none" w:sz="0" w:space="0" w:color="auto"/>
      </w:divBdr>
      <w:divsChild>
        <w:div w:id="1752309769">
          <w:marLeft w:val="0"/>
          <w:marRight w:val="0"/>
          <w:marTop w:val="0"/>
          <w:marBottom w:val="0"/>
          <w:divBdr>
            <w:top w:val="none" w:sz="0" w:space="0" w:color="auto"/>
            <w:left w:val="none" w:sz="0" w:space="0" w:color="auto"/>
            <w:bottom w:val="none" w:sz="0" w:space="0" w:color="auto"/>
            <w:right w:val="none" w:sz="0" w:space="0" w:color="auto"/>
          </w:divBdr>
          <w:divsChild>
            <w:div w:id="1095439771">
              <w:marLeft w:val="0"/>
              <w:marRight w:val="0"/>
              <w:marTop w:val="0"/>
              <w:marBottom w:val="0"/>
              <w:divBdr>
                <w:top w:val="none" w:sz="0" w:space="0" w:color="auto"/>
                <w:left w:val="none" w:sz="0" w:space="0" w:color="auto"/>
                <w:bottom w:val="none" w:sz="0" w:space="0" w:color="auto"/>
                <w:right w:val="none" w:sz="0" w:space="0" w:color="auto"/>
              </w:divBdr>
              <w:divsChild>
                <w:div w:id="102724464">
                  <w:marLeft w:val="0"/>
                  <w:marRight w:val="0"/>
                  <w:marTop w:val="0"/>
                  <w:marBottom w:val="0"/>
                  <w:divBdr>
                    <w:top w:val="single" w:sz="6" w:space="0" w:color="CCCCCC"/>
                    <w:left w:val="single" w:sz="6" w:space="0" w:color="CCCCCC"/>
                    <w:bottom w:val="single" w:sz="6" w:space="0" w:color="CCCCCC"/>
                    <w:right w:val="single" w:sz="6" w:space="0" w:color="CCCCCC"/>
                  </w:divBdr>
                  <w:divsChild>
                    <w:div w:id="1402291325">
                      <w:marLeft w:val="0"/>
                      <w:marRight w:val="0"/>
                      <w:marTop w:val="0"/>
                      <w:marBottom w:val="0"/>
                      <w:divBdr>
                        <w:top w:val="none" w:sz="0" w:space="0" w:color="auto"/>
                        <w:left w:val="none" w:sz="0" w:space="0" w:color="auto"/>
                        <w:bottom w:val="none" w:sz="0" w:space="0" w:color="auto"/>
                        <w:right w:val="none" w:sz="0" w:space="0" w:color="auto"/>
                      </w:divBdr>
                      <w:divsChild>
                        <w:div w:id="633173156">
                          <w:marLeft w:val="0"/>
                          <w:marRight w:val="0"/>
                          <w:marTop w:val="0"/>
                          <w:marBottom w:val="0"/>
                          <w:divBdr>
                            <w:top w:val="none" w:sz="0" w:space="0" w:color="auto"/>
                            <w:left w:val="none" w:sz="0" w:space="0" w:color="auto"/>
                            <w:bottom w:val="none" w:sz="0" w:space="0" w:color="auto"/>
                            <w:right w:val="none" w:sz="0" w:space="0" w:color="auto"/>
                          </w:divBdr>
                          <w:divsChild>
                            <w:div w:id="2145266001">
                              <w:marLeft w:val="0"/>
                              <w:marRight w:val="0"/>
                              <w:marTop w:val="0"/>
                              <w:marBottom w:val="0"/>
                              <w:divBdr>
                                <w:top w:val="none" w:sz="0" w:space="0" w:color="auto"/>
                                <w:left w:val="none" w:sz="0" w:space="0" w:color="auto"/>
                                <w:bottom w:val="none" w:sz="0" w:space="0" w:color="auto"/>
                                <w:right w:val="none" w:sz="0" w:space="0" w:color="auto"/>
                              </w:divBdr>
                              <w:divsChild>
                                <w:div w:id="17957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660435">
      <w:bodyDiv w:val="1"/>
      <w:marLeft w:val="0"/>
      <w:marRight w:val="0"/>
      <w:marTop w:val="0"/>
      <w:marBottom w:val="0"/>
      <w:divBdr>
        <w:top w:val="none" w:sz="0" w:space="0" w:color="auto"/>
        <w:left w:val="none" w:sz="0" w:space="0" w:color="auto"/>
        <w:bottom w:val="none" w:sz="0" w:space="0" w:color="auto"/>
        <w:right w:val="none" w:sz="0" w:space="0" w:color="auto"/>
      </w:divBdr>
      <w:divsChild>
        <w:div w:id="1578326473">
          <w:marLeft w:val="0"/>
          <w:marRight w:val="0"/>
          <w:marTop w:val="0"/>
          <w:marBottom w:val="0"/>
          <w:divBdr>
            <w:top w:val="none" w:sz="0" w:space="0" w:color="auto"/>
            <w:left w:val="none" w:sz="0" w:space="0" w:color="auto"/>
            <w:bottom w:val="none" w:sz="0" w:space="0" w:color="auto"/>
            <w:right w:val="none" w:sz="0" w:space="0" w:color="auto"/>
          </w:divBdr>
          <w:divsChild>
            <w:div w:id="1197036402">
              <w:marLeft w:val="0"/>
              <w:marRight w:val="0"/>
              <w:marTop w:val="0"/>
              <w:marBottom w:val="0"/>
              <w:divBdr>
                <w:top w:val="none" w:sz="0" w:space="0" w:color="auto"/>
                <w:left w:val="none" w:sz="0" w:space="0" w:color="auto"/>
                <w:bottom w:val="none" w:sz="0" w:space="0" w:color="auto"/>
                <w:right w:val="none" w:sz="0" w:space="0" w:color="auto"/>
              </w:divBdr>
              <w:divsChild>
                <w:div w:id="2088578003">
                  <w:marLeft w:val="0"/>
                  <w:marRight w:val="0"/>
                  <w:marTop w:val="0"/>
                  <w:marBottom w:val="0"/>
                  <w:divBdr>
                    <w:top w:val="single" w:sz="6" w:space="0" w:color="CCCCCC"/>
                    <w:left w:val="single" w:sz="6" w:space="0" w:color="CCCCCC"/>
                    <w:bottom w:val="single" w:sz="6" w:space="0" w:color="CCCCCC"/>
                    <w:right w:val="single" w:sz="6" w:space="0" w:color="CCCCCC"/>
                  </w:divBdr>
                  <w:divsChild>
                    <w:div w:id="1036000545">
                      <w:marLeft w:val="0"/>
                      <w:marRight w:val="0"/>
                      <w:marTop w:val="0"/>
                      <w:marBottom w:val="0"/>
                      <w:divBdr>
                        <w:top w:val="none" w:sz="0" w:space="0" w:color="auto"/>
                        <w:left w:val="none" w:sz="0" w:space="0" w:color="auto"/>
                        <w:bottom w:val="none" w:sz="0" w:space="0" w:color="auto"/>
                        <w:right w:val="none" w:sz="0" w:space="0" w:color="auto"/>
                      </w:divBdr>
                      <w:divsChild>
                        <w:div w:id="1636521641">
                          <w:marLeft w:val="0"/>
                          <w:marRight w:val="0"/>
                          <w:marTop w:val="0"/>
                          <w:marBottom w:val="0"/>
                          <w:divBdr>
                            <w:top w:val="none" w:sz="0" w:space="0" w:color="auto"/>
                            <w:left w:val="none" w:sz="0" w:space="0" w:color="auto"/>
                            <w:bottom w:val="none" w:sz="0" w:space="0" w:color="auto"/>
                            <w:right w:val="none" w:sz="0" w:space="0" w:color="auto"/>
                          </w:divBdr>
                          <w:divsChild>
                            <w:div w:id="1200624384">
                              <w:marLeft w:val="0"/>
                              <w:marRight w:val="0"/>
                              <w:marTop w:val="0"/>
                              <w:marBottom w:val="0"/>
                              <w:divBdr>
                                <w:top w:val="none" w:sz="0" w:space="0" w:color="auto"/>
                                <w:left w:val="none" w:sz="0" w:space="0" w:color="auto"/>
                                <w:bottom w:val="none" w:sz="0" w:space="0" w:color="auto"/>
                                <w:right w:val="none" w:sz="0" w:space="0" w:color="auto"/>
                              </w:divBdr>
                              <w:divsChild>
                                <w:div w:id="14005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8650">
      <w:bodyDiv w:val="1"/>
      <w:marLeft w:val="0"/>
      <w:marRight w:val="0"/>
      <w:marTop w:val="0"/>
      <w:marBottom w:val="0"/>
      <w:divBdr>
        <w:top w:val="none" w:sz="0" w:space="0" w:color="auto"/>
        <w:left w:val="none" w:sz="0" w:space="0" w:color="auto"/>
        <w:bottom w:val="none" w:sz="0" w:space="0" w:color="auto"/>
        <w:right w:val="none" w:sz="0" w:space="0" w:color="auto"/>
      </w:divBdr>
      <w:divsChild>
        <w:div w:id="1067074772">
          <w:marLeft w:val="0"/>
          <w:marRight w:val="0"/>
          <w:marTop w:val="0"/>
          <w:marBottom w:val="0"/>
          <w:divBdr>
            <w:top w:val="none" w:sz="0" w:space="0" w:color="auto"/>
            <w:left w:val="none" w:sz="0" w:space="0" w:color="auto"/>
            <w:bottom w:val="none" w:sz="0" w:space="0" w:color="auto"/>
            <w:right w:val="none" w:sz="0" w:space="0" w:color="auto"/>
          </w:divBdr>
          <w:divsChild>
            <w:div w:id="1327515618">
              <w:marLeft w:val="0"/>
              <w:marRight w:val="0"/>
              <w:marTop w:val="0"/>
              <w:marBottom w:val="0"/>
              <w:divBdr>
                <w:top w:val="none" w:sz="0" w:space="0" w:color="auto"/>
                <w:left w:val="none" w:sz="0" w:space="0" w:color="auto"/>
                <w:bottom w:val="none" w:sz="0" w:space="0" w:color="auto"/>
                <w:right w:val="none" w:sz="0" w:space="0" w:color="auto"/>
              </w:divBdr>
              <w:divsChild>
                <w:div w:id="521404495">
                  <w:marLeft w:val="0"/>
                  <w:marRight w:val="0"/>
                  <w:marTop w:val="0"/>
                  <w:marBottom w:val="0"/>
                  <w:divBdr>
                    <w:top w:val="single" w:sz="6" w:space="0" w:color="CCCCCC"/>
                    <w:left w:val="single" w:sz="6" w:space="0" w:color="CCCCCC"/>
                    <w:bottom w:val="single" w:sz="6" w:space="0" w:color="CCCCCC"/>
                    <w:right w:val="single" w:sz="6" w:space="0" w:color="CCCCCC"/>
                  </w:divBdr>
                  <w:divsChild>
                    <w:div w:id="1599823933">
                      <w:marLeft w:val="0"/>
                      <w:marRight w:val="0"/>
                      <w:marTop w:val="0"/>
                      <w:marBottom w:val="0"/>
                      <w:divBdr>
                        <w:top w:val="none" w:sz="0" w:space="0" w:color="auto"/>
                        <w:left w:val="none" w:sz="0" w:space="0" w:color="auto"/>
                        <w:bottom w:val="none" w:sz="0" w:space="0" w:color="auto"/>
                        <w:right w:val="none" w:sz="0" w:space="0" w:color="auto"/>
                      </w:divBdr>
                      <w:divsChild>
                        <w:div w:id="137498411">
                          <w:marLeft w:val="0"/>
                          <w:marRight w:val="0"/>
                          <w:marTop w:val="0"/>
                          <w:marBottom w:val="0"/>
                          <w:divBdr>
                            <w:top w:val="none" w:sz="0" w:space="0" w:color="auto"/>
                            <w:left w:val="none" w:sz="0" w:space="0" w:color="auto"/>
                            <w:bottom w:val="none" w:sz="0" w:space="0" w:color="auto"/>
                            <w:right w:val="none" w:sz="0" w:space="0" w:color="auto"/>
                          </w:divBdr>
                          <w:divsChild>
                            <w:div w:id="1488131394">
                              <w:marLeft w:val="0"/>
                              <w:marRight w:val="0"/>
                              <w:marTop w:val="0"/>
                              <w:marBottom w:val="0"/>
                              <w:divBdr>
                                <w:top w:val="none" w:sz="0" w:space="0" w:color="auto"/>
                                <w:left w:val="none" w:sz="0" w:space="0" w:color="auto"/>
                                <w:bottom w:val="none" w:sz="0" w:space="0" w:color="auto"/>
                                <w:right w:val="none" w:sz="0" w:space="0" w:color="auto"/>
                              </w:divBdr>
                              <w:divsChild>
                                <w:div w:id="5457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5987">
      <w:bodyDiv w:val="1"/>
      <w:marLeft w:val="0"/>
      <w:marRight w:val="0"/>
      <w:marTop w:val="0"/>
      <w:marBottom w:val="0"/>
      <w:divBdr>
        <w:top w:val="none" w:sz="0" w:space="0" w:color="auto"/>
        <w:left w:val="none" w:sz="0" w:space="0" w:color="auto"/>
        <w:bottom w:val="none" w:sz="0" w:space="0" w:color="auto"/>
        <w:right w:val="none" w:sz="0" w:space="0" w:color="auto"/>
      </w:divBdr>
    </w:div>
    <w:div w:id="423691932">
      <w:bodyDiv w:val="1"/>
      <w:marLeft w:val="0"/>
      <w:marRight w:val="0"/>
      <w:marTop w:val="0"/>
      <w:marBottom w:val="0"/>
      <w:divBdr>
        <w:top w:val="none" w:sz="0" w:space="0" w:color="auto"/>
        <w:left w:val="none" w:sz="0" w:space="0" w:color="auto"/>
        <w:bottom w:val="none" w:sz="0" w:space="0" w:color="auto"/>
        <w:right w:val="none" w:sz="0" w:space="0" w:color="auto"/>
      </w:divBdr>
    </w:div>
    <w:div w:id="472915846">
      <w:bodyDiv w:val="1"/>
      <w:marLeft w:val="0"/>
      <w:marRight w:val="0"/>
      <w:marTop w:val="0"/>
      <w:marBottom w:val="0"/>
      <w:divBdr>
        <w:top w:val="none" w:sz="0" w:space="0" w:color="auto"/>
        <w:left w:val="none" w:sz="0" w:space="0" w:color="auto"/>
        <w:bottom w:val="none" w:sz="0" w:space="0" w:color="auto"/>
        <w:right w:val="none" w:sz="0" w:space="0" w:color="auto"/>
      </w:divBdr>
      <w:divsChild>
        <w:div w:id="635335525">
          <w:marLeft w:val="0"/>
          <w:marRight w:val="0"/>
          <w:marTop w:val="0"/>
          <w:marBottom w:val="0"/>
          <w:divBdr>
            <w:top w:val="none" w:sz="0" w:space="0" w:color="auto"/>
            <w:left w:val="none" w:sz="0" w:space="0" w:color="auto"/>
            <w:bottom w:val="none" w:sz="0" w:space="0" w:color="auto"/>
            <w:right w:val="none" w:sz="0" w:space="0" w:color="auto"/>
          </w:divBdr>
          <w:divsChild>
            <w:div w:id="1198740940">
              <w:marLeft w:val="0"/>
              <w:marRight w:val="0"/>
              <w:marTop w:val="0"/>
              <w:marBottom w:val="0"/>
              <w:divBdr>
                <w:top w:val="none" w:sz="0" w:space="0" w:color="auto"/>
                <w:left w:val="none" w:sz="0" w:space="0" w:color="auto"/>
                <w:bottom w:val="none" w:sz="0" w:space="0" w:color="auto"/>
                <w:right w:val="none" w:sz="0" w:space="0" w:color="auto"/>
              </w:divBdr>
              <w:divsChild>
                <w:div w:id="50009538">
                  <w:marLeft w:val="0"/>
                  <w:marRight w:val="0"/>
                  <w:marTop w:val="0"/>
                  <w:marBottom w:val="0"/>
                  <w:divBdr>
                    <w:top w:val="single" w:sz="6" w:space="0" w:color="CCCCCC"/>
                    <w:left w:val="single" w:sz="6" w:space="0" w:color="CCCCCC"/>
                    <w:bottom w:val="single" w:sz="6" w:space="0" w:color="CCCCCC"/>
                    <w:right w:val="single" w:sz="6" w:space="0" w:color="CCCCCC"/>
                  </w:divBdr>
                  <w:divsChild>
                    <w:div w:id="2115054675">
                      <w:marLeft w:val="0"/>
                      <w:marRight w:val="0"/>
                      <w:marTop w:val="0"/>
                      <w:marBottom w:val="0"/>
                      <w:divBdr>
                        <w:top w:val="none" w:sz="0" w:space="0" w:color="auto"/>
                        <w:left w:val="none" w:sz="0" w:space="0" w:color="auto"/>
                        <w:bottom w:val="none" w:sz="0" w:space="0" w:color="auto"/>
                        <w:right w:val="none" w:sz="0" w:space="0" w:color="auto"/>
                      </w:divBdr>
                      <w:divsChild>
                        <w:div w:id="640813827">
                          <w:marLeft w:val="0"/>
                          <w:marRight w:val="0"/>
                          <w:marTop w:val="0"/>
                          <w:marBottom w:val="0"/>
                          <w:divBdr>
                            <w:top w:val="none" w:sz="0" w:space="0" w:color="auto"/>
                            <w:left w:val="none" w:sz="0" w:space="0" w:color="auto"/>
                            <w:bottom w:val="none" w:sz="0" w:space="0" w:color="auto"/>
                            <w:right w:val="none" w:sz="0" w:space="0" w:color="auto"/>
                          </w:divBdr>
                          <w:divsChild>
                            <w:div w:id="86969049">
                              <w:marLeft w:val="0"/>
                              <w:marRight w:val="0"/>
                              <w:marTop w:val="0"/>
                              <w:marBottom w:val="0"/>
                              <w:divBdr>
                                <w:top w:val="none" w:sz="0" w:space="0" w:color="auto"/>
                                <w:left w:val="none" w:sz="0" w:space="0" w:color="auto"/>
                                <w:bottom w:val="none" w:sz="0" w:space="0" w:color="auto"/>
                                <w:right w:val="none" w:sz="0" w:space="0" w:color="auto"/>
                              </w:divBdr>
                              <w:divsChild>
                                <w:div w:id="1243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6319">
      <w:bodyDiv w:val="1"/>
      <w:marLeft w:val="0"/>
      <w:marRight w:val="0"/>
      <w:marTop w:val="0"/>
      <w:marBottom w:val="0"/>
      <w:divBdr>
        <w:top w:val="none" w:sz="0" w:space="0" w:color="auto"/>
        <w:left w:val="none" w:sz="0" w:space="0" w:color="auto"/>
        <w:bottom w:val="none" w:sz="0" w:space="0" w:color="auto"/>
        <w:right w:val="none" w:sz="0" w:space="0" w:color="auto"/>
      </w:divBdr>
      <w:divsChild>
        <w:div w:id="626014503">
          <w:marLeft w:val="0"/>
          <w:marRight w:val="0"/>
          <w:marTop w:val="0"/>
          <w:marBottom w:val="0"/>
          <w:divBdr>
            <w:top w:val="none" w:sz="0" w:space="0" w:color="auto"/>
            <w:left w:val="none" w:sz="0" w:space="0" w:color="auto"/>
            <w:bottom w:val="none" w:sz="0" w:space="0" w:color="auto"/>
            <w:right w:val="none" w:sz="0" w:space="0" w:color="auto"/>
          </w:divBdr>
          <w:divsChild>
            <w:div w:id="1747845591">
              <w:marLeft w:val="0"/>
              <w:marRight w:val="0"/>
              <w:marTop w:val="0"/>
              <w:marBottom w:val="0"/>
              <w:divBdr>
                <w:top w:val="none" w:sz="0" w:space="0" w:color="auto"/>
                <w:left w:val="none" w:sz="0" w:space="0" w:color="auto"/>
                <w:bottom w:val="none" w:sz="0" w:space="0" w:color="auto"/>
                <w:right w:val="none" w:sz="0" w:space="0" w:color="auto"/>
              </w:divBdr>
              <w:divsChild>
                <w:div w:id="678778558">
                  <w:marLeft w:val="0"/>
                  <w:marRight w:val="0"/>
                  <w:marTop w:val="0"/>
                  <w:marBottom w:val="0"/>
                  <w:divBdr>
                    <w:top w:val="single" w:sz="6" w:space="0" w:color="CCCCCC"/>
                    <w:left w:val="single" w:sz="6" w:space="0" w:color="CCCCCC"/>
                    <w:bottom w:val="single" w:sz="6" w:space="0" w:color="CCCCCC"/>
                    <w:right w:val="single" w:sz="6" w:space="0" w:color="CCCCCC"/>
                  </w:divBdr>
                  <w:divsChild>
                    <w:div w:id="1108815729">
                      <w:marLeft w:val="0"/>
                      <w:marRight w:val="0"/>
                      <w:marTop w:val="0"/>
                      <w:marBottom w:val="0"/>
                      <w:divBdr>
                        <w:top w:val="none" w:sz="0" w:space="0" w:color="auto"/>
                        <w:left w:val="none" w:sz="0" w:space="0" w:color="auto"/>
                        <w:bottom w:val="none" w:sz="0" w:space="0" w:color="auto"/>
                        <w:right w:val="none" w:sz="0" w:space="0" w:color="auto"/>
                      </w:divBdr>
                      <w:divsChild>
                        <w:div w:id="1741974724">
                          <w:marLeft w:val="0"/>
                          <w:marRight w:val="0"/>
                          <w:marTop w:val="0"/>
                          <w:marBottom w:val="0"/>
                          <w:divBdr>
                            <w:top w:val="none" w:sz="0" w:space="0" w:color="auto"/>
                            <w:left w:val="none" w:sz="0" w:space="0" w:color="auto"/>
                            <w:bottom w:val="none" w:sz="0" w:space="0" w:color="auto"/>
                            <w:right w:val="none" w:sz="0" w:space="0" w:color="auto"/>
                          </w:divBdr>
                          <w:divsChild>
                            <w:div w:id="803625332">
                              <w:marLeft w:val="0"/>
                              <w:marRight w:val="0"/>
                              <w:marTop w:val="0"/>
                              <w:marBottom w:val="0"/>
                              <w:divBdr>
                                <w:top w:val="none" w:sz="0" w:space="0" w:color="auto"/>
                                <w:left w:val="none" w:sz="0" w:space="0" w:color="auto"/>
                                <w:bottom w:val="none" w:sz="0" w:space="0" w:color="auto"/>
                                <w:right w:val="none" w:sz="0" w:space="0" w:color="auto"/>
                              </w:divBdr>
                              <w:divsChild>
                                <w:div w:id="9030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85590">
      <w:bodyDiv w:val="1"/>
      <w:marLeft w:val="0"/>
      <w:marRight w:val="0"/>
      <w:marTop w:val="0"/>
      <w:marBottom w:val="0"/>
      <w:divBdr>
        <w:top w:val="none" w:sz="0" w:space="0" w:color="auto"/>
        <w:left w:val="none" w:sz="0" w:space="0" w:color="auto"/>
        <w:bottom w:val="none" w:sz="0" w:space="0" w:color="auto"/>
        <w:right w:val="none" w:sz="0" w:space="0" w:color="auto"/>
      </w:divBdr>
    </w:div>
    <w:div w:id="499201016">
      <w:bodyDiv w:val="1"/>
      <w:marLeft w:val="0"/>
      <w:marRight w:val="0"/>
      <w:marTop w:val="0"/>
      <w:marBottom w:val="0"/>
      <w:divBdr>
        <w:top w:val="none" w:sz="0" w:space="0" w:color="auto"/>
        <w:left w:val="none" w:sz="0" w:space="0" w:color="auto"/>
        <w:bottom w:val="none" w:sz="0" w:space="0" w:color="auto"/>
        <w:right w:val="none" w:sz="0" w:space="0" w:color="auto"/>
      </w:divBdr>
    </w:div>
    <w:div w:id="500512555">
      <w:bodyDiv w:val="1"/>
      <w:marLeft w:val="0"/>
      <w:marRight w:val="0"/>
      <w:marTop w:val="0"/>
      <w:marBottom w:val="0"/>
      <w:divBdr>
        <w:top w:val="none" w:sz="0" w:space="0" w:color="auto"/>
        <w:left w:val="none" w:sz="0" w:space="0" w:color="auto"/>
        <w:bottom w:val="none" w:sz="0" w:space="0" w:color="auto"/>
        <w:right w:val="none" w:sz="0" w:space="0" w:color="auto"/>
      </w:divBdr>
    </w:div>
    <w:div w:id="504126926">
      <w:bodyDiv w:val="1"/>
      <w:marLeft w:val="0"/>
      <w:marRight w:val="0"/>
      <w:marTop w:val="0"/>
      <w:marBottom w:val="0"/>
      <w:divBdr>
        <w:top w:val="none" w:sz="0" w:space="0" w:color="auto"/>
        <w:left w:val="none" w:sz="0" w:space="0" w:color="auto"/>
        <w:bottom w:val="none" w:sz="0" w:space="0" w:color="auto"/>
        <w:right w:val="none" w:sz="0" w:space="0" w:color="auto"/>
      </w:divBdr>
    </w:div>
    <w:div w:id="510025877">
      <w:bodyDiv w:val="1"/>
      <w:marLeft w:val="0"/>
      <w:marRight w:val="0"/>
      <w:marTop w:val="0"/>
      <w:marBottom w:val="0"/>
      <w:divBdr>
        <w:top w:val="none" w:sz="0" w:space="0" w:color="auto"/>
        <w:left w:val="none" w:sz="0" w:space="0" w:color="auto"/>
        <w:bottom w:val="none" w:sz="0" w:space="0" w:color="auto"/>
        <w:right w:val="none" w:sz="0" w:space="0" w:color="auto"/>
      </w:divBdr>
      <w:divsChild>
        <w:div w:id="162358456">
          <w:marLeft w:val="0"/>
          <w:marRight w:val="0"/>
          <w:marTop w:val="0"/>
          <w:marBottom w:val="0"/>
          <w:divBdr>
            <w:top w:val="none" w:sz="0" w:space="0" w:color="auto"/>
            <w:left w:val="none" w:sz="0" w:space="0" w:color="auto"/>
            <w:bottom w:val="none" w:sz="0" w:space="0" w:color="auto"/>
            <w:right w:val="none" w:sz="0" w:space="0" w:color="auto"/>
          </w:divBdr>
          <w:divsChild>
            <w:div w:id="1800412983">
              <w:marLeft w:val="0"/>
              <w:marRight w:val="0"/>
              <w:marTop w:val="0"/>
              <w:marBottom w:val="0"/>
              <w:divBdr>
                <w:top w:val="none" w:sz="0" w:space="0" w:color="auto"/>
                <w:left w:val="none" w:sz="0" w:space="0" w:color="auto"/>
                <w:bottom w:val="none" w:sz="0" w:space="0" w:color="auto"/>
                <w:right w:val="none" w:sz="0" w:space="0" w:color="auto"/>
              </w:divBdr>
              <w:divsChild>
                <w:div w:id="1576359604">
                  <w:marLeft w:val="0"/>
                  <w:marRight w:val="0"/>
                  <w:marTop w:val="0"/>
                  <w:marBottom w:val="0"/>
                  <w:divBdr>
                    <w:top w:val="single" w:sz="6" w:space="0" w:color="CCCCCC"/>
                    <w:left w:val="single" w:sz="6" w:space="0" w:color="CCCCCC"/>
                    <w:bottom w:val="single" w:sz="6" w:space="0" w:color="CCCCCC"/>
                    <w:right w:val="single" w:sz="6" w:space="0" w:color="CCCCCC"/>
                  </w:divBdr>
                  <w:divsChild>
                    <w:div w:id="1291667457">
                      <w:marLeft w:val="0"/>
                      <w:marRight w:val="0"/>
                      <w:marTop w:val="0"/>
                      <w:marBottom w:val="0"/>
                      <w:divBdr>
                        <w:top w:val="none" w:sz="0" w:space="0" w:color="auto"/>
                        <w:left w:val="none" w:sz="0" w:space="0" w:color="auto"/>
                        <w:bottom w:val="none" w:sz="0" w:space="0" w:color="auto"/>
                        <w:right w:val="none" w:sz="0" w:space="0" w:color="auto"/>
                      </w:divBdr>
                      <w:divsChild>
                        <w:div w:id="382490262">
                          <w:marLeft w:val="0"/>
                          <w:marRight w:val="0"/>
                          <w:marTop w:val="0"/>
                          <w:marBottom w:val="0"/>
                          <w:divBdr>
                            <w:top w:val="none" w:sz="0" w:space="0" w:color="auto"/>
                            <w:left w:val="none" w:sz="0" w:space="0" w:color="auto"/>
                            <w:bottom w:val="none" w:sz="0" w:space="0" w:color="auto"/>
                            <w:right w:val="none" w:sz="0" w:space="0" w:color="auto"/>
                          </w:divBdr>
                          <w:divsChild>
                            <w:div w:id="454716190">
                              <w:marLeft w:val="0"/>
                              <w:marRight w:val="0"/>
                              <w:marTop w:val="0"/>
                              <w:marBottom w:val="0"/>
                              <w:divBdr>
                                <w:top w:val="none" w:sz="0" w:space="0" w:color="auto"/>
                                <w:left w:val="none" w:sz="0" w:space="0" w:color="auto"/>
                                <w:bottom w:val="none" w:sz="0" w:space="0" w:color="auto"/>
                                <w:right w:val="none" w:sz="0" w:space="0" w:color="auto"/>
                              </w:divBdr>
                              <w:divsChild>
                                <w:div w:id="14022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456283">
      <w:bodyDiv w:val="1"/>
      <w:marLeft w:val="0"/>
      <w:marRight w:val="0"/>
      <w:marTop w:val="0"/>
      <w:marBottom w:val="0"/>
      <w:divBdr>
        <w:top w:val="none" w:sz="0" w:space="0" w:color="auto"/>
        <w:left w:val="none" w:sz="0" w:space="0" w:color="auto"/>
        <w:bottom w:val="none" w:sz="0" w:space="0" w:color="auto"/>
        <w:right w:val="none" w:sz="0" w:space="0" w:color="auto"/>
      </w:divBdr>
    </w:div>
    <w:div w:id="586111622">
      <w:bodyDiv w:val="1"/>
      <w:marLeft w:val="0"/>
      <w:marRight w:val="0"/>
      <w:marTop w:val="0"/>
      <w:marBottom w:val="0"/>
      <w:divBdr>
        <w:top w:val="none" w:sz="0" w:space="0" w:color="auto"/>
        <w:left w:val="none" w:sz="0" w:space="0" w:color="auto"/>
        <w:bottom w:val="none" w:sz="0" w:space="0" w:color="auto"/>
        <w:right w:val="none" w:sz="0" w:space="0" w:color="auto"/>
      </w:divBdr>
    </w:div>
    <w:div w:id="620847509">
      <w:bodyDiv w:val="1"/>
      <w:marLeft w:val="0"/>
      <w:marRight w:val="0"/>
      <w:marTop w:val="0"/>
      <w:marBottom w:val="0"/>
      <w:divBdr>
        <w:top w:val="none" w:sz="0" w:space="0" w:color="auto"/>
        <w:left w:val="none" w:sz="0" w:space="0" w:color="auto"/>
        <w:bottom w:val="none" w:sz="0" w:space="0" w:color="auto"/>
        <w:right w:val="none" w:sz="0" w:space="0" w:color="auto"/>
      </w:divBdr>
    </w:div>
    <w:div w:id="627005637">
      <w:bodyDiv w:val="1"/>
      <w:marLeft w:val="0"/>
      <w:marRight w:val="0"/>
      <w:marTop w:val="0"/>
      <w:marBottom w:val="0"/>
      <w:divBdr>
        <w:top w:val="none" w:sz="0" w:space="0" w:color="auto"/>
        <w:left w:val="none" w:sz="0" w:space="0" w:color="auto"/>
        <w:bottom w:val="none" w:sz="0" w:space="0" w:color="auto"/>
        <w:right w:val="none" w:sz="0" w:space="0" w:color="auto"/>
      </w:divBdr>
    </w:div>
    <w:div w:id="633487294">
      <w:bodyDiv w:val="1"/>
      <w:marLeft w:val="0"/>
      <w:marRight w:val="0"/>
      <w:marTop w:val="0"/>
      <w:marBottom w:val="0"/>
      <w:divBdr>
        <w:top w:val="none" w:sz="0" w:space="0" w:color="auto"/>
        <w:left w:val="none" w:sz="0" w:space="0" w:color="auto"/>
        <w:bottom w:val="none" w:sz="0" w:space="0" w:color="auto"/>
        <w:right w:val="none" w:sz="0" w:space="0" w:color="auto"/>
      </w:divBdr>
      <w:divsChild>
        <w:div w:id="1135833063">
          <w:marLeft w:val="0"/>
          <w:marRight w:val="0"/>
          <w:marTop w:val="0"/>
          <w:marBottom w:val="0"/>
          <w:divBdr>
            <w:top w:val="none" w:sz="0" w:space="0" w:color="auto"/>
            <w:left w:val="none" w:sz="0" w:space="0" w:color="auto"/>
            <w:bottom w:val="none" w:sz="0" w:space="0" w:color="auto"/>
            <w:right w:val="none" w:sz="0" w:space="0" w:color="auto"/>
          </w:divBdr>
          <w:divsChild>
            <w:div w:id="1585802416">
              <w:marLeft w:val="0"/>
              <w:marRight w:val="0"/>
              <w:marTop w:val="0"/>
              <w:marBottom w:val="0"/>
              <w:divBdr>
                <w:top w:val="none" w:sz="0" w:space="0" w:color="auto"/>
                <w:left w:val="none" w:sz="0" w:space="0" w:color="auto"/>
                <w:bottom w:val="none" w:sz="0" w:space="0" w:color="auto"/>
                <w:right w:val="none" w:sz="0" w:space="0" w:color="auto"/>
              </w:divBdr>
              <w:divsChild>
                <w:div w:id="219756447">
                  <w:marLeft w:val="0"/>
                  <w:marRight w:val="0"/>
                  <w:marTop w:val="0"/>
                  <w:marBottom w:val="0"/>
                  <w:divBdr>
                    <w:top w:val="single" w:sz="6" w:space="0" w:color="CCCCCC"/>
                    <w:left w:val="single" w:sz="6" w:space="0" w:color="CCCCCC"/>
                    <w:bottom w:val="single" w:sz="6" w:space="0" w:color="CCCCCC"/>
                    <w:right w:val="single" w:sz="6" w:space="0" w:color="CCCCCC"/>
                  </w:divBdr>
                  <w:divsChild>
                    <w:div w:id="1468235418">
                      <w:marLeft w:val="0"/>
                      <w:marRight w:val="0"/>
                      <w:marTop w:val="0"/>
                      <w:marBottom w:val="0"/>
                      <w:divBdr>
                        <w:top w:val="none" w:sz="0" w:space="0" w:color="auto"/>
                        <w:left w:val="none" w:sz="0" w:space="0" w:color="auto"/>
                        <w:bottom w:val="none" w:sz="0" w:space="0" w:color="auto"/>
                        <w:right w:val="none" w:sz="0" w:space="0" w:color="auto"/>
                      </w:divBdr>
                      <w:divsChild>
                        <w:div w:id="39940710">
                          <w:marLeft w:val="0"/>
                          <w:marRight w:val="0"/>
                          <w:marTop w:val="0"/>
                          <w:marBottom w:val="0"/>
                          <w:divBdr>
                            <w:top w:val="none" w:sz="0" w:space="0" w:color="auto"/>
                            <w:left w:val="none" w:sz="0" w:space="0" w:color="auto"/>
                            <w:bottom w:val="none" w:sz="0" w:space="0" w:color="auto"/>
                            <w:right w:val="none" w:sz="0" w:space="0" w:color="auto"/>
                          </w:divBdr>
                          <w:divsChild>
                            <w:div w:id="265818330">
                              <w:marLeft w:val="0"/>
                              <w:marRight w:val="0"/>
                              <w:marTop w:val="0"/>
                              <w:marBottom w:val="0"/>
                              <w:divBdr>
                                <w:top w:val="none" w:sz="0" w:space="0" w:color="auto"/>
                                <w:left w:val="none" w:sz="0" w:space="0" w:color="auto"/>
                                <w:bottom w:val="none" w:sz="0" w:space="0" w:color="auto"/>
                                <w:right w:val="none" w:sz="0" w:space="0" w:color="auto"/>
                              </w:divBdr>
                              <w:divsChild>
                                <w:div w:id="13021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48682">
      <w:bodyDiv w:val="1"/>
      <w:marLeft w:val="0"/>
      <w:marRight w:val="0"/>
      <w:marTop w:val="0"/>
      <w:marBottom w:val="0"/>
      <w:divBdr>
        <w:top w:val="none" w:sz="0" w:space="0" w:color="auto"/>
        <w:left w:val="none" w:sz="0" w:space="0" w:color="auto"/>
        <w:bottom w:val="none" w:sz="0" w:space="0" w:color="auto"/>
        <w:right w:val="none" w:sz="0" w:space="0" w:color="auto"/>
      </w:divBdr>
      <w:divsChild>
        <w:div w:id="55249531">
          <w:marLeft w:val="0"/>
          <w:marRight w:val="0"/>
          <w:marTop w:val="0"/>
          <w:marBottom w:val="0"/>
          <w:divBdr>
            <w:top w:val="none" w:sz="0" w:space="0" w:color="auto"/>
            <w:left w:val="none" w:sz="0" w:space="0" w:color="auto"/>
            <w:bottom w:val="none" w:sz="0" w:space="0" w:color="auto"/>
            <w:right w:val="none" w:sz="0" w:space="0" w:color="auto"/>
          </w:divBdr>
          <w:divsChild>
            <w:div w:id="1941600291">
              <w:marLeft w:val="0"/>
              <w:marRight w:val="0"/>
              <w:marTop w:val="0"/>
              <w:marBottom w:val="0"/>
              <w:divBdr>
                <w:top w:val="none" w:sz="0" w:space="0" w:color="auto"/>
                <w:left w:val="none" w:sz="0" w:space="0" w:color="auto"/>
                <w:bottom w:val="none" w:sz="0" w:space="0" w:color="auto"/>
                <w:right w:val="none" w:sz="0" w:space="0" w:color="auto"/>
              </w:divBdr>
              <w:divsChild>
                <w:div w:id="1174950444">
                  <w:marLeft w:val="0"/>
                  <w:marRight w:val="0"/>
                  <w:marTop w:val="0"/>
                  <w:marBottom w:val="0"/>
                  <w:divBdr>
                    <w:top w:val="single" w:sz="6" w:space="0" w:color="CCCCCC"/>
                    <w:left w:val="single" w:sz="6" w:space="0" w:color="CCCCCC"/>
                    <w:bottom w:val="single" w:sz="6" w:space="0" w:color="CCCCCC"/>
                    <w:right w:val="single" w:sz="6" w:space="0" w:color="CCCCCC"/>
                  </w:divBdr>
                  <w:divsChild>
                    <w:div w:id="901066283">
                      <w:marLeft w:val="0"/>
                      <w:marRight w:val="0"/>
                      <w:marTop w:val="0"/>
                      <w:marBottom w:val="0"/>
                      <w:divBdr>
                        <w:top w:val="none" w:sz="0" w:space="0" w:color="auto"/>
                        <w:left w:val="none" w:sz="0" w:space="0" w:color="auto"/>
                        <w:bottom w:val="none" w:sz="0" w:space="0" w:color="auto"/>
                        <w:right w:val="none" w:sz="0" w:space="0" w:color="auto"/>
                      </w:divBdr>
                      <w:divsChild>
                        <w:div w:id="1968313560">
                          <w:marLeft w:val="0"/>
                          <w:marRight w:val="0"/>
                          <w:marTop w:val="0"/>
                          <w:marBottom w:val="0"/>
                          <w:divBdr>
                            <w:top w:val="none" w:sz="0" w:space="0" w:color="auto"/>
                            <w:left w:val="none" w:sz="0" w:space="0" w:color="auto"/>
                            <w:bottom w:val="none" w:sz="0" w:space="0" w:color="auto"/>
                            <w:right w:val="none" w:sz="0" w:space="0" w:color="auto"/>
                          </w:divBdr>
                          <w:divsChild>
                            <w:div w:id="1442217389">
                              <w:marLeft w:val="0"/>
                              <w:marRight w:val="0"/>
                              <w:marTop w:val="0"/>
                              <w:marBottom w:val="0"/>
                              <w:divBdr>
                                <w:top w:val="none" w:sz="0" w:space="0" w:color="auto"/>
                                <w:left w:val="none" w:sz="0" w:space="0" w:color="auto"/>
                                <w:bottom w:val="none" w:sz="0" w:space="0" w:color="auto"/>
                                <w:right w:val="none" w:sz="0" w:space="0" w:color="auto"/>
                              </w:divBdr>
                              <w:divsChild>
                                <w:div w:id="1214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961422">
      <w:bodyDiv w:val="1"/>
      <w:marLeft w:val="0"/>
      <w:marRight w:val="0"/>
      <w:marTop w:val="0"/>
      <w:marBottom w:val="0"/>
      <w:divBdr>
        <w:top w:val="none" w:sz="0" w:space="0" w:color="auto"/>
        <w:left w:val="none" w:sz="0" w:space="0" w:color="auto"/>
        <w:bottom w:val="none" w:sz="0" w:space="0" w:color="auto"/>
        <w:right w:val="none" w:sz="0" w:space="0" w:color="auto"/>
      </w:divBdr>
      <w:divsChild>
        <w:div w:id="1526096233">
          <w:marLeft w:val="0"/>
          <w:marRight w:val="0"/>
          <w:marTop w:val="0"/>
          <w:marBottom w:val="0"/>
          <w:divBdr>
            <w:top w:val="none" w:sz="0" w:space="0" w:color="auto"/>
            <w:left w:val="none" w:sz="0" w:space="0" w:color="auto"/>
            <w:bottom w:val="none" w:sz="0" w:space="0" w:color="auto"/>
            <w:right w:val="none" w:sz="0" w:space="0" w:color="auto"/>
          </w:divBdr>
          <w:divsChild>
            <w:div w:id="2145541929">
              <w:marLeft w:val="0"/>
              <w:marRight w:val="0"/>
              <w:marTop w:val="0"/>
              <w:marBottom w:val="0"/>
              <w:divBdr>
                <w:top w:val="none" w:sz="0" w:space="0" w:color="auto"/>
                <w:left w:val="none" w:sz="0" w:space="0" w:color="auto"/>
                <w:bottom w:val="none" w:sz="0" w:space="0" w:color="auto"/>
                <w:right w:val="none" w:sz="0" w:space="0" w:color="auto"/>
              </w:divBdr>
              <w:divsChild>
                <w:div w:id="1808159580">
                  <w:marLeft w:val="0"/>
                  <w:marRight w:val="0"/>
                  <w:marTop w:val="0"/>
                  <w:marBottom w:val="0"/>
                  <w:divBdr>
                    <w:top w:val="single" w:sz="6" w:space="0" w:color="CCCCCC"/>
                    <w:left w:val="single" w:sz="6" w:space="0" w:color="CCCCCC"/>
                    <w:bottom w:val="single" w:sz="6" w:space="0" w:color="CCCCCC"/>
                    <w:right w:val="single" w:sz="6" w:space="0" w:color="CCCCCC"/>
                  </w:divBdr>
                  <w:divsChild>
                    <w:div w:id="1182863714">
                      <w:marLeft w:val="0"/>
                      <w:marRight w:val="0"/>
                      <w:marTop w:val="0"/>
                      <w:marBottom w:val="0"/>
                      <w:divBdr>
                        <w:top w:val="none" w:sz="0" w:space="0" w:color="auto"/>
                        <w:left w:val="none" w:sz="0" w:space="0" w:color="auto"/>
                        <w:bottom w:val="none" w:sz="0" w:space="0" w:color="auto"/>
                        <w:right w:val="none" w:sz="0" w:space="0" w:color="auto"/>
                      </w:divBdr>
                      <w:divsChild>
                        <w:div w:id="1172258348">
                          <w:marLeft w:val="0"/>
                          <w:marRight w:val="0"/>
                          <w:marTop w:val="0"/>
                          <w:marBottom w:val="0"/>
                          <w:divBdr>
                            <w:top w:val="none" w:sz="0" w:space="0" w:color="auto"/>
                            <w:left w:val="none" w:sz="0" w:space="0" w:color="auto"/>
                            <w:bottom w:val="none" w:sz="0" w:space="0" w:color="auto"/>
                            <w:right w:val="none" w:sz="0" w:space="0" w:color="auto"/>
                          </w:divBdr>
                          <w:divsChild>
                            <w:div w:id="1666088740">
                              <w:marLeft w:val="0"/>
                              <w:marRight w:val="0"/>
                              <w:marTop w:val="0"/>
                              <w:marBottom w:val="0"/>
                              <w:divBdr>
                                <w:top w:val="none" w:sz="0" w:space="0" w:color="auto"/>
                                <w:left w:val="none" w:sz="0" w:space="0" w:color="auto"/>
                                <w:bottom w:val="none" w:sz="0" w:space="0" w:color="auto"/>
                                <w:right w:val="none" w:sz="0" w:space="0" w:color="auto"/>
                              </w:divBdr>
                              <w:divsChild>
                                <w:div w:id="3966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65057">
      <w:bodyDiv w:val="1"/>
      <w:marLeft w:val="0"/>
      <w:marRight w:val="0"/>
      <w:marTop w:val="0"/>
      <w:marBottom w:val="0"/>
      <w:divBdr>
        <w:top w:val="none" w:sz="0" w:space="0" w:color="auto"/>
        <w:left w:val="none" w:sz="0" w:space="0" w:color="auto"/>
        <w:bottom w:val="none" w:sz="0" w:space="0" w:color="auto"/>
        <w:right w:val="none" w:sz="0" w:space="0" w:color="auto"/>
      </w:divBdr>
      <w:divsChild>
        <w:div w:id="1383747367">
          <w:marLeft w:val="0"/>
          <w:marRight w:val="0"/>
          <w:marTop w:val="0"/>
          <w:marBottom w:val="0"/>
          <w:divBdr>
            <w:top w:val="none" w:sz="0" w:space="0" w:color="auto"/>
            <w:left w:val="none" w:sz="0" w:space="0" w:color="auto"/>
            <w:bottom w:val="none" w:sz="0" w:space="0" w:color="auto"/>
            <w:right w:val="none" w:sz="0" w:space="0" w:color="auto"/>
          </w:divBdr>
          <w:divsChild>
            <w:div w:id="1148087969">
              <w:marLeft w:val="0"/>
              <w:marRight w:val="0"/>
              <w:marTop w:val="0"/>
              <w:marBottom w:val="0"/>
              <w:divBdr>
                <w:top w:val="none" w:sz="0" w:space="0" w:color="auto"/>
                <w:left w:val="none" w:sz="0" w:space="0" w:color="auto"/>
                <w:bottom w:val="none" w:sz="0" w:space="0" w:color="auto"/>
                <w:right w:val="none" w:sz="0" w:space="0" w:color="auto"/>
              </w:divBdr>
              <w:divsChild>
                <w:div w:id="551503418">
                  <w:marLeft w:val="0"/>
                  <w:marRight w:val="0"/>
                  <w:marTop w:val="0"/>
                  <w:marBottom w:val="0"/>
                  <w:divBdr>
                    <w:top w:val="single" w:sz="6" w:space="0" w:color="CCCCCC"/>
                    <w:left w:val="single" w:sz="6" w:space="0" w:color="CCCCCC"/>
                    <w:bottom w:val="single" w:sz="6" w:space="0" w:color="CCCCCC"/>
                    <w:right w:val="single" w:sz="6" w:space="0" w:color="CCCCCC"/>
                  </w:divBdr>
                  <w:divsChild>
                    <w:div w:id="520972219">
                      <w:marLeft w:val="0"/>
                      <w:marRight w:val="0"/>
                      <w:marTop w:val="0"/>
                      <w:marBottom w:val="0"/>
                      <w:divBdr>
                        <w:top w:val="none" w:sz="0" w:space="0" w:color="auto"/>
                        <w:left w:val="none" w:sz="0" w:space="0" w:color="auto"/>
                        <w:bottom w:val="none" w:sz="0" w:space="0" w:color="auto"/>
                        <w:right w:val="none" w:sz="0" w:space="0" w:color="auto"/>
                      </w:divBdr>
                      <w:divsChild>
                        <w:div w:id="1543635735">
                          <w:marLeft w:val="0"/>
                          <w:marRight w:val="0"/>
                          <w:marTop w:val="0"/>
                          <w:marBottom w:val="0"/>
                          <w:divBdr>
                            <w:top w:val="none" w:sz="0" w:space="0" w:color="auto"/>
                            <w:left w:val="none" w:sz="0" w:space="0" w:color="auto"/>
                            <w:bottom w:val="none" w:sz="0" w:space="0" w:color="auto"/>
                            <w:right w:val="none" w:sz="0" w:space="0" w:color="auto"/>
                          </w:divBdr>
                          <w:divsChild>
                            <w:div w:id="647129655">
                              <w:marLeft w:val="0"/>
                              <w:marRight w:val="0"/>
                              <w:marTop w:val="0"/>
                              <w:marBottom w:val="0"/>
                              <w:divBdr>
                                <w:top w:val="none" w:sz="0" w:space="0" w:color="auto"/>
                                <w:left w:val="none" w:sz="0" w:space="0" w:color="auto"/>
                                <w:bottom w:val="none" w:sz="0" w:space="0" w:color="auto"/>
                                <w:right w:val="none" w:sz="0" w:space="0" w:color="auto"/>
                              </w:divBdr>
                              <w:divsChild>
                                <w:div w:id="14089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630861">
      <w:bodyDiv w:val="1"/>
      <w:marLeft w:val="0"/>
      <w:marRight w:val="0"/>
      <w:marTop w:val="0"/>
      <w:marBottom w:val="0"/>
      <w:divBdr>
        <w:top w:val="none" w:sz="0" w:space="0" w:color="auto"/>
        <w:left w:val="none" w:sz="0" w:space="0" w:color="auto"/>
        <w:bottom w:val="none" w:sz="0" w:space="0" w:color="auto"/>
        <w:right w:val="none" w:sz="0" w:space="0" w:color="auto"/>
      </w:divBdr>
    </w:div>
    <w:div w:id="645015062">
      <w:bodyDiv w:val="1"/>
      <w:marLeft w:val="0"/>
      <w:marRight w:val="0"/>
      <w:marTop w:val="0"/>
      <w:marBottom w:val="0"/>
      <w:divBdr>
        <w:top w:val="none" w:sz="0" w:space="0" w:color="auto"/>
        <w:left w:val="none" w:sz="0" w:space="0" w:color="auto"/>
        <w:bottom w:val="none" w:sz="0" w:space="0" w:color="auto"/>
        <w:right w:val="none" w:sz="0" w:space="0" w:color="auto"/>
      </w:divBdr>
      <w:divsChild>
        <w:div w:id="1452166447">
          <w:marLeft w:val="0"/>
          <w:marRight w:val="0"/>
          <w:marTop w:val="0"/>
          <w:marBottom w:val="0"/>
          <w:divBdr>
            <w:top w:val="none" w:sz="0" w:space="0" w:color="auto"/>
            <w:left w:val="none" w:sz="0" w:space="0" w:color="auto"/>
            <w:bottom w:val="none" w:sz="0" w:space="0" w:color="auto"/>
            <w:right w:val="none" w:sz="0" w:space="0" w:color="auto"/>
          </w:divBdr>
          <w:divsChild>
            <w:div w:id="1441224652">
              <w:marLeft w:val="0"/>
              <w:marRight w:val="0"/>
              <w:marTop w:val="0"/>
              <w:marBottom w:val="0"/>
              <w:divBdr>
                <w:top w:val="none" w:sz="0" w:space="0" w:color="auto"/>
                <w:left w:val="none" w:sz="0" w:space="0" w:color="auto"/>
                <w:bottom w:val="none" w:sz="0" w:space="0" w:color="auto"/>
                <w:right w:val="none" w:sz="0" w:space="0" w:color="auto"/>
              </w:divBdr>
              <w:divsChild>
                <w:div w:id="531965580">
                  <w:marLeft w:val="0"/>
                  <w:marRight w:val="0"/>
                  <w:marTop w:val="0"/>
                  <w:marBottom w:val="0"/>
                  <w:divBdr>
                    <w:top w:val="single" w:sz="6" w:space="0" w:color="CCCCCC"/>
                    <w:left w:val="single" w:sz="6" w:space="0" w:color="CCCCCC"/>
                    <w:bottom w:val="single" w:sz="6" w:space="0" w:color="CCCCCC"/>
                    <w:right w:val="single" w:sz="6" w:space="0" w:color="CCCCCC"/>
                  </w:divBdr>
                  <w:divsChild>
                    <w:div w:id="1957786056">
                      <w:marLeft w:val="0"/>
                      <w:marRight w:val="0"/>
                      <w:marTop w:val="0"/>
                      <w:marBottom w:val="0"/>
                      <w:divBdr>
                        <w:top w:val="none" w:sz="0" w:space="0" w:color="auto"/>
                        <w:left w:val="none" w:sz="0" w:space="0" w:color="auto"/>
                        <w:bottom w:val="none" w:sz="0" w:space="0" w:color="auto"/>
                        <w:right w:val="none" w:sz="0" w:space="0" w:color="auto"/>
                      </w:divBdr>
                      <w:divsChild>
                        <w:div w:id="1562713954">
                          <w:marLeft w:val="0"/>
                          <w:marRight w:val="0"/>
                          <w:marTop w:val="0"/>
                          <w:marBottom w:val="0"/>
                          <w:divBdr>
                            <w:top w:val="none" w:sz="0" w:space="0" w:color="auto"/>
                            <w:left w:val="none" w:sz="0" w:space="0" w:color="auto"/>
                            <w:bottom w:val="none" w:sz="0" w:space="0" w:color="auto"/>
                            <w:right w:val="none" w:sz="0" w:space="0" w:color="auto"/>
                          </w:divBdr>
                          <w:divsChild>
                            <w:div w:id="1887259075">
                              <w:marLeft w:val="0"/>
                              <w:marRight w:val="0"/>
                              <w:marTop w:val="0"/>
                              <w:marBottom w:val="0"/>
                              <w:divBdr>
                                <w:top w:val="none" w:sz="0" w:space="0" w:color="auto"/>
                                <w:left w:val="none" w:sz="0" w:space="0" w:color="auto"/>
                                <w:bottom w:val="none" w:sz="0" w:space="0" w:color="auto"/>
                                <w:right w:val="none" w:sz="0" w:space="0" w:color="auto"/>
                              </w:divBdr>
                              <w:divsChild>
                                <w:div w:id="15399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438581">
      <w:bodyDiv w:val="1"/>
      <w:marLeft w:val="0"/>
      <w:marRight w:val="0"/>
      <w:marTop w:val="0"/>
      <w:marBottom w:val="0"/>
      <w:divBdr>
        <w:top w:val="none" w:sz="0" w:space="0" w:color="auto"/>
        <w:left w:val="none" w:sz="0" w:space="0" w:color="auto"/>
        <w:bottom w:val="none" w:sz="0" w:space="0" w:color="auto"/>
        <w:right w:val="none" w:sz="0" w:space="0" w:color="auto"/>
      </w:divBdr>
    </w:div>
    <w:div w:id="660238071">
      <w:bodyDiv w:val="1"/>
      <w:marLeft w:val="0"/>
      <w:marRight w:val="0"/>
      <w:marTop w:val="0"/>
      <w:marBottom w:val="0"/>
      <w:divBdr>
        <w:top w:val="none" w:sz="0" w:space="0" w:color="auto"/>
        <w:left w:val="none" w:sz="0" w:space="0" w:color="auto"/>
        <w:bottom w:val="none" w:sz="0" w:space="0" w:color="auto"/>
        <w:right w:val="none" w:sz="0" w:space="0" w:color="auto"/>
      </w:divBdr>
      <w:divsChild>
        <w:div w:id="1887135962">
          <w:marLeft w:val="0"/>
          <w:marRight w:val="0"/>
          <w:marTop w:val="0"/>
          <w:marBottom w:val="0"/>
          <w:divBdr>
            <w:top w:val="none" w:sz="0" w:space="0" w:color="auto"/>
            <w:left w:val="none" w:sz="0" w:space="0" w:color="auto"/>
            <w:bottom w:val="none" w:sz="0" w:space="0" w:color="auto"/>
            <w:right w:val="none" w:sz="0" w:space="0" w:color="auto"/>
          </w:divBdr>
          <w:divsChild>
            <w:div w:id="115417337">
              <w:marLeft w:val="0"/>
              <w:marRight w:val="0"/>
              <w:marTop w:val="0"/>
              <w:marBottom w:val="0"/>
              <w:divBdr>
                <w:top w:val="none" w:sz="0" w:space="0" w:color="auto"/>
                <w:left w:val="none" w:sz="0" w:space="0" w:color="auto"/>
                <w:bottom w:val="none" w:sz="0" w:space="0" w:color="auto"/>
                <w:right w:val="none" w:sz="0" w:space="0" w:color="auto"/>
              </w:divBdr>
              <w:divsChild>
                <w:div w:id="1816988072">
                  <w:marLeft w:val="0"/>
                  <w:marRight w:val="0"/>
                  <w:marTop w:val="0"/>
                  <w:marBottom w:val="0"/>
                  <w:divBdr>
                    <w:top w:val="single" w:sz="6" w:space="0" w:color="CCCCCC"/>
                    <w:left w:val="single" w:sz="6" w:space="0" w:color="CCCCCC"/>
                    <w:bottom w:val="single" w:sz="6" w:space="0" w:color="CCCCCC"/>
                    <w:right w:val="single" w:sz="6" w:space="0" w:color="CCCCCC"/>
                  </w:divBdr>
                  <w:divsChild>
                    <w:div w:id="22904320">
                      <w:marLeft w:val="0"/>
                      <w:marRight w:val="0"/>
                      <w:marTop w:val="0"/>
                      <w:marBottom w:val="0"/>
                      <w:divBdr>
                        <w:top w:val="none" w:sz="0" w:space="0" w:color="auto"/>
                        <w:left w:val="none" w:sz="0" w:space="0" w:color="auto"/>
                        <w:bottom w:val="none" w:sz="0" w:space="0" w:color="auto"/>
                        <w:right w:val="none" w:sz="0" w:space="0" w:color="auto"/>
                      </w:divBdr>
                      <w:divsChild>
                        <w:div w:id="344746932">
                          <w:marLeft w:val="0"/>
                          <w:marRight w:val="0"/>
                          <w:marTop w:val="0"/>
                          <w:marBottom w:val="0"/>
                          <w:divBdr>
                            <w:top w:val="none" w:sz="0" w:space="0" w:color="auto"/>
                            <w:left w:val="none" w:sz="0" w:space="0" w:color="auto"/>
                            <w:bottom w:val="none" w:sz="0" w:space="0" w:color="auto"/>
                            <w:right w:val="none" w:sz="0" w:space="0" w:color="auto"/>
                          </w:divBdr>
                          <w:divsChild>
                            <w:div w:id="1275165388">
                              <w:marLeft w:val="0"/>
                              <w:marRight w:val="0"/>
                              <w:marTop w:val="0"/>
                              <w:marBottom w:val="0"/>
                              <w:divBdr>
                                <w:top w:val="none" w:sz="0" w:space="0" w:color="auto"/>
                                <w:left w:val="none" w:sz="0" w:space="0" w:color="auto"/>
                                <w:bottom w:val="none" w:sz="0" w:space="0" w:color="auto"/>
                                <w:right w:val="none" w:sz="0" w:space="0" w:color="auto"/>
                              </w:divBdr>
                              <w:divsChild>
                                <w:div w:id="18386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556004">
      <w:bodyDiv w:val="1"/>
      <w:marLeft w:val="0"/>
      <w:marRight w:val="0"/>
      <w:marTop w:val="0"/>
      <w:marBottom w:val="0"/>
      <w:divBdr>
        <w:top w:val="none" w:sz="0" w:space="0" w:color="auto"/>
        <w:left w:val="none" w:sz="0" w:space="0" w:color="auto"/>
        <w:bottom w:val="none" w:sz="0" w:space="0" w:color="auto"/>
        <w:right w:val="none" w:sz="0" w:space="0" w:color="auto"/>
      </w:divBdr>
      <w:divsChild>
        <w:div w:id="1944680047">
          <w:marLeft w:val="0"/>
          <w:marRight w:val="0"/>
          <w:marTop w:val="0"/>
          <w:marBottom w:val="0"/>
          <w:divBdr>
            <w:top w:val="none" w:sz="0" w:space="0" w:color="auto"/>
            <w:left w:val="none" w:sz="0" w:space="0" w:color="auto"/>
            <w:bottom w:val="none" w:sz="0" w:space="0" w:color="auto"/>
            <w:right w:val="none" w:sz="0" w:space="0" w:color="auto"/>
          </w:divBdr>
          <w:divsChild>
            <w:div w:id="2036033126">
              <w:marLeft w:val="0"/>
              <w:marRight w:val="0"/>
              <w:marTop w:val="0"/>
              <w:marBottom w:val="0"/>
              <w:divBdr>
                <w:top w:val="none" w:sz="0" w:space="0" w:color="auto"/>
                <w:left w:val="none" w:sz="0" w:space="0" w:color="auto"/>
                <w:bottom w:val="none" w:sz="0" w:space="0" w:color="auto"/>
                <w:right w:val="none" w:sz="0" w:space="0" w:color="auto"/>
              </w:divBdr>
              <w:divsChild>
                <w:div w:id="192033518">
                  <w:marLeft w:val="0"/>
                  <w:marRight w:val="0"/>
                  <w:marTop w:val="0"/>
                  <w:marBottom w:val="0"/>
                  <w:divBdr>
                    <w:top w:val="single" w:sz="6" w:space="0" w:color="CCCCCC"/>
                    <w:left w:val="single" w:sz="6" w:space="0" w:color="CCCCCC"/>
                    <w:bottom w:val="single" w:sz="6" w:space="0" w:color="CCCCCC"/>
                    <w:right w:val="single" w:sz="6" w:space="0" w:color="CCCCCC"/>
                  </w:divBdr>
                  <w:divsChild>
                    <w:div w:id="2033916803">
                      <w:marLeft w:val="0"/>
                      <w:marRight w:val="0"/>
                      <w:marTop w:val="0"/>
                      <w:marBottom w:val="0"/>
                      <w:divBdr>
                        <w:top w:val="none" w:sz="0" w:space="0" w:color="auto"/>
                        <w:left w:val="none" w:sz="0" w:space="0" w:color="auto"/>
                        <w:bottom w:val="none" w:sz="0" w:space="0" w:color="auto"/>
                        <w:right w:val="none" w:sz="0" w:space="0" w:color="auto"/>
                      </w:divBdr>
                      <w:divsChild>
                        <w:div w:id="791247296">
                          <w:marLeft w:val="0"/>
                          <w:marRight w:val="0"/>
                          <w:marTop w:val="0"/>
                          <w:marBottom w:val="0"/>
                          <w:divBdr>
                            <w:top w:val="none" w:sz="0" w:space="0" w:color="auto"/>
                            <w:left w:val="none" w:sz="0" w:space="0" w:color="auto"/>
                            <w:bottom w:val="none" w:sz="0" w:space="0" w:color="auto"/>
                            <w:right w:val="none" w:sz="0" w:space="0" w:color="auto"/>
                          </w:divBdr>
                          <w:divsChild>
                            <w:div w:id="1934363396">
                              <w:marLeft w:val="0"/>
                              <w:marRight w:val="0"/>
                              <w:marTop w:val="0"/>
                              <w:marBottom w:val="0"/>
                              <w:divBdr>
                                <w:top w:val="none" w:sz="0" w:space="0" w:color="auto"/>
                                <w:left w:val="none" w:sz="0" w:space="0" w:color="auto"/>
                                <w:bottom w:val="none" w:sz="0" w:space="0" w:color="auto"/>
                                <w:right w:val="none" w:sz="0" w:space="0" w:color="auto"/>
                              </w:divBdr>
                              <w:divsChild>
                                <w:div w:id="9114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967486">
      <w:bodyDiv w:val="1"/>
      <w:marLeft w:val="0"/>
      <w:marRight w:val="0"/>
      <w:marTop w:val="0"/>
      <w:marBottom w:val="0"/>
      <w:divBdr>
        <w:top w:val="none" w:sz="0" w:space="0" w:color="auto"/>
        <w:left w:val="none" w:sz="0" w:space="0" w:color="auto"/>
        <w:bottom w:val="none" w:sz="0" w:space="0" w:color="auto"/>
        <w:right w:val="none" w:sz="0" w:space="0" w:color="auto"/>
      </w:divBdr>
      <w:divsChild>
        <w:div w:id="1403797730">
          <w:marLeft w:val="0"/>
          <w:marRight w:val="0"/>
          <w:marTop w:val="0"/>
          <w:marBottom w:val="0"/>
          <w:divBdr>
            <w:top w:val="none" w:sz="0" w:space="0" w:color="auto"/>
            <w:left w:val="none" w:sz="0" w:space="0" w:color="auto"/>
            <w:bottom w:val="none" w:sz="0" w:space="0" w:color="auto"/>
            <w:right w:val="none" w:sz="0" w:space="0" w:color="auto"/>
          </w:divBdr>
          <w:divsChild>
            <w:div w:id="871917430">
              <w:marLeft w:val="0"/>
              <w:marRight w:val="0"/>
              <w:marTop w:val="0"/>
              <w:marBottom w:val="0"/>
              <w:divBdr>
                <w:top w:val="none" w:sz="0" w:space="0" w:color="auto"/>
                <w:left w:val="none" w:sz="0" w:space="0" w:color="auto"/>
                <w:bottom w:val="none" w:sz="0" w:space="0" w:color="auto"/>
                <w:right w:val="none" w:sz="0" w:space="0" w:color="auto"/>
              </w:divBdr>
              <w:divsChild>
                <w:div w:id="2033797016">
                  <w:marLeft w:val="0"/>
                  <w:marRight w:val="0"/>
                  <w:marTop w:val="0"/>
                  <w:marBottom w:val="0"/>
                  <w:divBdr>
                    <w:top w:val="single" w:sz="6" w:space="0" w:color="CCCCCC"/>
                    <w:left w:val="single" w:sz="6" w:space="0" w:color="CCCCCC"/>
                    <w:bottom w:val="single" w:sz="6" w:space="0" w:color="CCCCCC"/>
                    <w:right w:val="single" w:sz="6" w:space="0" w:color="CCCCCC"/>
                  </w:divBdr>
                  <w:divsChild>
                    <w:div w:id="1315452905">
                      <w:marLeft w:val="0"/>
                      <w:marRight w:val="0"/>
                      <w:marTop w:val="0"/>
                      <w:marBottom w:val="0"/>
                      <w:divBdr>
                        <w:top w:val="none" w:sz="0" w:space="0" w:color="auto"/>
                        <w:left w:val="none" w:sz="0" w:space="0" w:color="auto"/>
                        <w:bottom w:val="none" w:sz="0" w:space="0" w:color="auto"/>
                        <w:right w:val="none" w:sz="0" w:space="0" w:color="auto"/>
                      </w:divBdr>
                      <w:divsChild>
                        <w:div w:id="2094931255">
                          <w:marLeft w:val="0"/>
                          <w:marRight w:val="0"/>
                          <w:marTop w:val="0"/>
                          <w:marBottom w:val="0"/>
                          <w:divBdr>
                            <w:top w:val="none" w:sz="0" w:space="0" w:color="auto"/>
                            <w:left w:val="none" w:sz="0" w:space="0" w:color="auto"/>
                            <w:bottom w:val="none" w:sz="0" w:space="0" w:color="auto"/>
                            <w:right w:val="none" w:sz="0" w:space="0" w:color="auto"/>
                          </w:divBdr>
                          <w:divsChild>
                            <w:div w:id="1483694053">
                              <w:marLeft w:val="0"/>
                              <w:marRight w:val="0"/>
                              <w:marTop w:val="0"/>
                              <w:marBottom w:val="0"/>
                              <w:divBdr>
                                <w:top w:val="none" w:sz="0" w:space="0" w:color="auto"/>
                                <w:left w:val="none" w:sz="0" w:space="0" w:color="auto"/>
                                <w:bottom w:val="none" w:sz="0" w:space="0" w:color="auto"/>
                                <w:right w:val="none" w:sz="0" w:space="0" w:color="auto"/>
                              </w:divBdr>
                              <w:divsChild>
                                <w:div w:id="7713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860331">
      <w:bodyDiv w:val="1"/>
      <w:marLeft w:val="0"/>
      <w:marRight w:val="0"/>
      <w:marTop w:val="0"/>
      <w:marBottom w:val="0"/>
      <w:divBdr>
        <w:top w:val="none" w:sz="0" w:space="0" w:color="auto"/>
        <w:left w:val="none" w:sz="0" w:space="0" w:color="auto"/>
        <w:bottom w:val="none" w:sz="0" w:space="0" w:color="auto"/>
        <w:right w:val="none" w:sz="0" w:space="0" w:color="auto"/>
      </w:divBdr>
    </w:div>
    <w:div w:id="690376061">
      <w:bodyDiv w:val="1"/>
      <w:marLeft w:val="0"/>
      <w:marRight w:val="0"/>
      <w:marTop w:val="0"/>
      <w:marBottom w:val="0"/>
      <w:divBdr>
        <w:top w:val="none" w:sz="0" w:space="0" w:color="auto"/>
        <w:left w:val="none" w:sz="0" w:space="0" w:color="auto"/>
        <w:bottom w:val="none" w:sz="0" w:space="0" w:color="auto"/>
        <w:right w:val="none" w:sz="0" w:space="0" w:color="auto"/>
      </w:divBdr>
      <w:divsChild>
        <w:div w:id="783815465">
          <w:marLeft w:val="0"/>
          <w:marRight w:val="0"/>
          <w:marTop w:val="0"/>
          <w:marBottom w:val="0"/>
          <w:divBdr>
            <w:top w:val="none" w:sz="0" w:space="0" w:color="auto"/>
            <w:left w:val="none" w:sz="0" w:space="0" w:color="auto"/>
            <w:bottom w:val="none" w:sz="0" w:space="0" w:color="auto"/>
            <w:right w:val="none" w:sz="0" w:space="0" w:color="auto"/>
          </w:divBdr>
          <w:divsChild>
            <w:div w:id="475491460">
              <w:marLeft w:val="0"/>
              <w:marRight w:val="0"/>
              <w:marTop w:val="0"/>
              <w:marBottom w:val="0"/>
              <w:divBdr>
                <w:top w:val="none" w:sz="0" w:space="0" w:color="auto"/>
                <w:left w:val="none" w:sz="0" w:space="0" w:color="auto"/>
                <w:bottom w:val="none" w:sz="0" w:space="0" w:color="auto"/>
                <w:right w:val="none" w:sz="0" w:space="0" w:color="auto"/>
              </w:divBdr>
              <w:divsChild>
                <w:div w:id="1106730852">
                  <w:marLeft w:val="0"/>
                  <w:marRight w:val="0"/>
                  <w:marTop w:val="0"/>
                  <w:marBottom w:val="0"/>
                  <w:divBdr>
                    <w:top w:val="single" w:sz="6" w:space="0" w:color="CCCCCC"/>
                    <w:left w:val="single" w:sz="6" w:space="0" w:color="CCCCCC"/>
                    <w:bottom w:val="single" w:sz="6" w:space="0" w:color="CCCCCC"/>
                    <w:right w:val="single" w:sz="6" w:space="0" w:color="CCCCCC"/>
                  </w:divBdr>
                  <w:divsChild>
                    <w:div w:id="1887642588">
                      <w:marLeft w:val="0"/>
                      <w:marRight w:val="0"/>
                      <w:marTop w:val="0"/>
                      <w:marBottom w:val="0"/>
                      <w:divBdr>
                        <w:top w:val="none" w:sz="0" w:space="0" w:color="auto"/>
                        <w:left w:val="none" w:sz="0" w:space="0" w:color="auto"/>
                        <w:bottom w:val="none" w:sz="0" w:space="0" w:color="auto"/>
                        <w:right w:val="none" w:sz="0" w:space="0" w:color="auto"/>
                      </w:divBdr>
                      <w:divsChild>
                        <w:div w:id="999776272">
                          <w:marLeft w:val="0"/>
                          <w:marRight w:val="0"/>
                          <w:marTop w:val="0"/>
                          <w:marBottom w:val="0"/>
                          <w:divBdr>
                            <w:top w:val="none" w:sz="0" w:space="0" w:color="auto"/>
                            <w:left w:val="none" w:sz="0" w:space="0" w:color="auto"/>
                            <w:bottom w:val="none" w:sz="0" w:space="0" w:color="auto"/>
                            <w:right w:val="none" w:sz="0" w:space="0" w:color="auto"/>
                          </w:divBdr>
                          <w:divsChild>
                            <w:div w:id="1516573982">
                              <w:marLeft w:val="0"/>
                              <w:marRight w:val="0"/>
                              <w:marTop w:val="0"/>
                              <w:marBottom w:val="0"/>
                              <w:divBdr>
                                <w:top w:val="none" w:sz="0" w:space="0" w:color="auto"/>
                                <w:left w:val="none" w:sz="0" w:space="0" w:color="auto"/>
                                <w:bottom w:val="none" w:sz="0" w:space="0" w:color="auto"/>
                                <w:right w:val="none" w:sz="0" w:space="0" w:color="auto"/>
                              </w:divBdr>
                              <w:divsChild>
                                <w:div w:id="4597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031483">
      <w:bodyDiv w:val="1"/>
      <w:marLeft w:val="0"/>
      <w:marRight w:val="0"/>
      <w:marTop w:val="0"/>
      <w:marBottom w:val="0"/>
      <w:divBdr>
        <w:top w:val="none" w:sz="0" w:space="0" w:color="auto"/>
        <w:left w:val="none" w:sz="0" w:space="0" w:color="auto"/>
        <w:bottom w:val="none" w:sz="0" w:space="0" w:color="auto"/>
        <w:right w:val="none" w:sz="0" w:space="0" w:color="auto"/>
      </w:divBdr>
    </w:div>
    <w:div w:id="723604963">
      <w:bodyDiv w:val="1"/>
      <w:marLeft w:val="0"/>
      <w:marRight w:val="0"/>
      <w:marTop w:val="0"/>
      <w:marBottom w:val="0"/>
      <w:divBdr>
        <w:top w:val="none" w:sz="0" w:space="0" w:color="auto"/>
        <w:left w:val="none" w:sz="0" w:space="0" w:color="auto"/>
        <w:bottom w:val="none" w:sz="0" w:space="0" w:color="auto"/>
        <w:right w:val="none" w:sz="0" w:space="0" w:color="auto"/>
      </w:divBdr>
    </w:div>
    <w:div w:id="726299912">
      <w:bodyDiv w:val="1"/>
      <w:marLeft w:val="0"/>
      <w:marRight w:val="0"/>
      <w:marTop w:val="0"/>
      <w:marBottom w:val="0"/>
      <w:divBdr>
        <w:top w:val="none" w:sz="0" w:space="0" w:color="auto"/>
        <w:left w:val="none" w:sz="0" w:space="0" w:color="auto"/>
        <w:bottom w:val="none" w:sz="0" w:space="0" w:color="auto"/>
        <w:right w:val="none" w:sz="0" w:space="0" w:color="auto"/>
      </w:divBdr>
      <w:divsChild>
        <w:div w:id="212741378">
          <w:marLeft w:val="0"/>
          <w:marRight w:val="0"/>
          <w:marTop w:val="0"/>
          <w:marBottom w:val="0"/>
          <w:divBdr>
            <w:top w:val="none" w:sz="0" w:space="0" w:color="auto"/>
            <w:left w:val="none" w:sz="0" w:space="0" w:color="auto"/>
            <w:bottom w:val="none" w:sz="0" w:space="0" w:color="auto"/>
            <w:right w:val="none" w:sz="0" w:space="0" w:color="auto"/>
          </w:divBdr>
          <w:divsChild>
            <w:div w:id="1406730751">
              <w:marLeft w:val="0"/>
              <w:marRight w:val="0"/>
              <w:marTop w:val="0"/>
              <w:marBottom w:val="0"/>
              <w:divBdr>
                <w:top w:val="none" w:sz="0" w:space="0" w:color="auto"/>
                <w:left w:val="none" w:sz="0" w:space="0" w:color="auto"/>
                <w:bottom w:val="none" w:sz="0" w:space="0" w:color="auto"/>
                <w:right w:val="none" w:sz="0" w:space="0" w:color="auto"/>
              </w:divBdr>
              <w:divsChild>
                <w:div w:id="1804955935">
                  <w:marLeft w:val="0"/>
                  <w:marRight w:val="0"/>
                  <w:marTop w:val="0"/>
                  <w:marBottom w:val="0"/>
                  <w:divBdr>
                    <w:top w:val="single" w:sz="6" w:space="0" w:color="CCCCCC"/>
                    <w:left w:val="single" w:sz="6" w:space="0" w:color="CCCCCC"/>
                    <w:bottom w:val="single" w:sz="6" w:space="0" w:color="CCCCCC"/>
                    <w:right w:val="single" w:sz="6" w:space="0" w:color="CCCCCC"/>
                  </w:divBdr>
                  <w:divsChild>
                    <w:div w:id="1033115269">
                      <w:marLeft w:val="0"/>
                      <w:marRight w:val="0"/>
                      <w:marTop w:val="0"/>
                      <w:marBottom w:val="0"/>
                      <w:divBdr>
                        <w:top w:val="none" w:sz="0" w:space="0" w:color="auto"/>
                        <w:left w:val="none" w:sz="0" w:space="0" w:color="auto"/>
                        <w:bottom w:val="none" w:sz="0" w:space="0" w:color="auto"/>
                        <w:right w:val="none" w:sz="0" w:space="0" w:color="auto"/>
                      </w:divBdr>
                      <w:divsChild>
                        <w:div w:id="367029270">
                          <w:marLeft w:val="0"/>
                          <w:marRight w:val="0"/>
                          <w:marTop w:val="0"/>
                          <w:marBottom w:val="0"/>
                          <w:divBdr>
                            <w:top w:val="none" w:sz="0" w:space="0" w:color="auto"/>
                            <w:left w:val="none" w:sz="0" w:space="0" w:color="auto"/>
                            <w:bottom w:val="none" w:sz="0" w:space="0" w:color="auto"/>
                            <w:right w:val="none" w:sz="0" w:space="0" w:color="auto"/>
                          </w:divBdr>
                          <w:divsChild>
                            <w:div w:id="2095467903">
                              <w:marLeft w:val="0"/>
                              <w:marRight w:val="0"/>
                              <w:marTop w:val="0"/>
                              <w:marBottom w:val="0"/>
                              <w:divBdr>
                                <w:top w:val="none" w:sz="0" w:space="0" w:color="auto"/>
                                <w:left w:val="none" w:sz="0" w:space="0" w:color="auto"/>
                                <w:bottom w:val="none" w:sz="0" w:space="0" w:color="auto"/>
                                <w:right w:val="none" w:sz="0" w:space="0" w:color="auto"/>
                              </w:divBdr>
                              <w:divsChild>
                                <w:div w:id="9155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163265">
      <w:bodyDiv w:val="1"/>
      <w:marLeft w:val="0"/>
      <w:marRight w:val="0"/>
      <w:marTop w:val="0"/>
      <w:marBottom w:val="0"/>
      <w:divBdr>
        <w:top w:val="none" w:sz="0" w:space="0" w:color="auto"/>
        <w:left w:val="none" w:sz="0" w:space="0" w:color="auto"/>
        <w:bottom w:val="none" w:sz="0" w:space="0" w:color="auto"/>
        <w:right w:val="none" w:sz="0" w:space="0" w:color="auto"/>
      </w:divBdr>
      <w:divsChild>
        <w:div w:id="1374892136">
          <w:marLeft w:val="0"/>
          <w:marRight w:val="0"/>
          <w:marTop w:val="0"/>
          <w:marBottom w:val="0"/>
          <w:divBdr>
            <w:top w:val="none" w:sz="0" w:space="0" w:color="auto"/>
            <w:left w:val="none" w:sz="0" w:space="0" w:color="auto"/>
            <w:bottom w:val="none" w:sz="0" w:space="0" w:color="auto"/>
            <w:right w:val="none" w:sz="0" w:space="0" w:color="auto"/>
          </w:divBdr>
          <w:divsChild>
            <w:div w:id="1058092968">
              <w:marLeft w:val="0"/>
              <w:marRight w:val="0"/>
              <w:marTop w:val="0"/>
              <w:marBottom w:val="0"/>
              <w:divBdr>
                <w:top w:val="none" w:sz="0" w:space="0" w:color="auto"/>
                <w:left w:val="none" w:sz="0" w:space="0" w:color="auto"/>
                <w:bottom w:val="none" w:sz="0" w:space="0" w:color="auto"/>
                <w:right w:val="none" w:sz="0" w:space="0" w:color="auto"/>
              </w:divBdr>
              <w:divsChild>
                <w:div w:id="897978864">
                  <w:marLeft w:val="0"/>
                  <w:marRight w:val="0"/>
                  <w:marTop w:val="0"/>
                  <w:marBottom w:val="0"/>
                  <w:divBdr>
                    <w:top w:val="single" w:sz="6" w:space="0" w:color="CCCCCC"/>
                    <w:left w:val="single" w:sz="6" w:space="0" w:color="CCCCCC"/>
                    <w:bottom w:val="single" w:sz="6" w:space="0" w:color="CCCCCC"/>
                    <w:right w:val="single" w:sz="6" w:space="0" w:color="CCCCCC"/>
                  </w:divBdr>
                  <w:divsChild>
                    <w:div w:id="415446028">
                      <w:marLeft w:val="0"/>
                      <w:marRight w:val="0"/>
                      <w:marTop w:val="0"/>
                      <w:marBottom w:val="0"/>
                      <w:divBdr>
                        <w:top w:val="none" w:sz="0" w:space="0" w:color="auto"/>
                        <w:left w:val="none" w:sz="0" w:space="0" w:color="auto"/>
                        <w:bottom w:val="none" w:sz="0" w:space="0" w:color="auto"/>
                        <w:right w:val="none" w:sz="0" w:space="0" w:color="auto"/>
                      </w:divBdr>
                      <w:divsChild>
                        <w:div w:id="1543249859">
                          <w:marLeft w:val="0"/>
                          <w:marRight w:val="0"/>
                          <w:marTop w:val="0"/>
                          <w:marBottom w:val="0"/>
                          <w:divBdr>
                            <w:top w:val="none" w:sz="0" w:space="0" w:color="auto"/>
                            <w:left w:val="none" w:sz="0" w:space="0" w:color="auto"/>
                            <w:bottom w:val="none" w:sz="0" w:space="0" w:color="auto"/>
                            <w:right w:val="none" w:sz="0" w:space="0" w:color="auto"/>
                          </w:divBdr>
                          <w:divsChild>
                            <w:div w:id="939722708">
                              <w:marLeft w:val="0"/>
                              <w:marRight w:val="0"/>
                              <w:marTop w:val="0"/>
                              <w:marBottom w:val="0"/>
                              <w:divBdr>
                                <w:top w:val="none" w:sz="0" w:space="0" w:color="auto"/>
                                <w:left w:val="none" w:sz="0" w:space="0" w:color="auto"/>
                                <w:bottom w:val="none" w:sz="0" w:space="0" w:color="auto"/>
                                <w:right w:val="none" w:sz="0" w:space="0" w:color="auto"/>
                              </w:divBdr>
                              <w:divsChild>
                                <w:div w:id="13617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433108">
      <w:bodyDiv w:val="1"/>
      <w:marLeft w:val="0"/>
      <w:marRight w:val="0"/>
      <w:marTop w:val="0"/>
      <w:marBottom w:val="0"/>
      <w:divBdr>
        <w:top w:val="none" w:sz="0" w:space="0" w:color="auto"/>
        <w:left w:val="none" w:sz="0" w:space="0" w:color="auto"/>
        <w:bottom w:val="none" w:sz="0" w:space="0" w:color="auto"/>
        <w:right w:val="none" w:sz="0" w:space="0" w:color="auto"/>
      </w:divBdr>
    </w:div>
    <w:div w:id="796417104">
      <w:bodyDiv w:val="1"/>
      <w:marLeft w:val="0"/>
      <w:marRight w:val="0"/>
      <w:marTop w:val="0"/>
      <w:marBottom w:val="0"/>
      <w:divBdr>
        <w:top w:val="none" w:sz="0" w:space="0" w:color="auto"/>
        <w:left w:val="none" w:sz="0" w:space="0" w:color="auto"/>
        <w:bottom w:val="none" w:sz="0" w:space="0" w:color="auto"/>
        <w:right w:val="none" w:sz="0" w:space="0" w:color="auto"/>
      </w:divBdr>
    </w:div>
    <w:div w:id="799155455">
      <w:bodyDiv w:val="1"/>
      <w:marLeft w:val="0"/>
      <w:marRight w:val="0"/>
      <w:marTop w:val="0"/>
      <w:marBottom w:val="0"/>
      <w:divBdr>
        <w:top w:val="none" w:sz="0" w:space="0" w:color="auto"/>
        <w:left w:val="none" w:sz="0" w:space="0" w:color="auto"/>
        <w:bottom w:val="none" w:sz="0" w:space="0" w:color="auto"/>
        <w:right w:val="none" w:sz="0" w:space="0" w:color="auto"/>
      </w:divBdr>
    </w:div>
    <w:div w:id="823475102">
      <w:bodyDiv w:val="1"/>
      <w:marLeft w:val="0"/>
      <w:marRight w:val="0"/>
      <w:marTop w:val="0"/>
      <w:marBottom w:val="0"/>
      <w:divBdr>
        <w:top w:val="none" w:sz="0" w:space="0" w:color="auto"/>
        <w:left w:val="none" w:sz="0" w:space="0" w:color="auto"/>
        <w:bottom w:val="none" w:sz="0" w:space="0" w:color="auto"/>
        <w:right w:val="none" w:sz="0" w:space="0" w:color="auto"/>
      </w:divBdr>
      <w:divsChild>
        <w:div w:id="110714104">
          <w:marLeft w:val="0"/>
          <w:marRight w:val="0"/>
          <w:marTop w:val="0"/>
          <w:marBottom w:val="0"/>
          <w:divBdr>
            <w:top w:val="none" w:sz="0" w:space="0" w:color="auto"/>
            <w:left w:val="none" w:sz="0" w:space="0" w:color="auto"/>
            <w:bottom w:val="none" w:sz="0" w:space="0" w:color="auto"/>
            <w:right w:val="none" w:sz="0" w:space="0" w:color="auto"/>
          </w:divBdr>
          <w:divsChild>
            <w:div w:id="1204713457">
              <w:marLeft w:val="0"/>
              <w:marRight w:val="0"/>
              <w:marTop w:val="0"/>
              <w:marBottom w:val="0"/>
              <w:divBdr>
                <w:top w:val="none" w:sz="0" w:space="0" w:color="auto"/>
                <w:left w:val="none" w:sz="0" w:space="0" w:color="auto"/>
                <w:bottom w:val="none" w:sz="0" w:space="0" w:color="auto"/>
                <w:right w:val="none" w:sz="0" w:space="0" w:color="auto"/>
              </w:divBdr>
              <w:divsChild>
                <w:div w:id="954293450">
                  <w:marLeft w:val="0"/>
                  <w:marRight w:val="0"/>
                  <w:marTop w:val="0"/>
                  <w:marBottom w:val="0"/>
                  <w:divBdr>
                    <w:top w:val="single" w:sz="6" w:space="0" w:color="CCCCCC"/>
                    <w:left w:val="single" w:sz="6" w:space="0" w:color="CCCCCC"/>
                    <w:bottom w:val="single" w:sz="6" w:space="0" w:color="CCCCCC"/>
                    <w:right w:val="single" w:sz="6" w:space="0" w:color="CCCCCC"/>
                  </w:divBdr>
                  <w:divsChild>
                    <w:div w:id="1079904164">
                      <w:marLeft w:val="0"/>
                      <w:marRight w:val="0"/>
                      <w:marTop w:val="0"/>
                      <w:marBottom w:val="0"/>
                      <w:divBdr>
                        <w:top w:val="none" w:sz="0" w:space="0" w:color="auto"/>
                        <w:left w:val="none" w:sz="0" w:space="0" w:color="auto"/>
                        <w:bottom w:val="none" w:sz="0" w:space="0" w:color="auto"/>
                        <w:right w:val="none" w:sz="0" w:space="0" w:color="auto"/>
                      </w:divBdr>
                      <w:divsChild>
                        <w:div w:id="2050454197">
                          <w:marLeft w:val="0"/>
                          <w:marRight w:val="0"/>
                          <w:marTop w:val="0"/>
                          <w:marBottom w:val="0"/>
                          <w:divBdr>
                            <w:top w:val="none" w:sz="0" w:space="0" w:color="auto"/>
                            <w:left w:val="none" w:sz="0" w:space="0" w:color="auto"/>
                            <w:bottom w:val="none" w:sz="0" w:space="0" w:color="auto"/>
                            <w:right w:val="none" w:sz="0" w:space="0" w:color="auto"/>
                          </w:divBdr>
                          <w:divsChild>
                            <w:div w:id="1519613003">
                              <w:marLeft w:val="0"/>
                              <w:marRight w:val="0"/>
                              <w:marTop w:val="0"/>
                              <w:marBottom w:val="0"/>
                              <w:divBdr>
                                <w:top w:val="none" w:sz="0" w:space="0" w:color="auto"/>
                                <w:left w:val="none" w:sz="0" w:space="0" w:color="auto"/>
                                <w:bottom w:val="none" w:sz="0" w:space="0" w:color="auto"/>
                                <w:right w:val="none" w:sz="0" w:space="0" w:color="auto"/>
                              </w:divBdr>
                              <w:divsChild>
                                <w:div w:id="2070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17018">
      <w:bodyDiv w:val="1"/>
      <w:marLeft w:val="0"/>
      <w:marRight w:val="0"/>
      <w:marTop w:val="0"/>
      <w:marBottom w:val="0"/>
      <w:divBdr>
        <w:top w:val="none" w:sz="0" w:space="0" w:color="auto"/>
        <w:left w:val="none" w:sz="0" w:space="0" w:color="auto"/>
        <w:bottom w:val="none" w:sz="0" w:space="0" w:color="auto"/>
        <w:right w:val="none" w:sz="0" w:space="0" w:color="auto"/>
      </w:divBdr>
      <w:divsChild>
        <w:div w:id="865021760">
          <w:marLeft w:val="0"/>
          <w:marRight w:val="0"/>
          <w:marTop w:val="0"/>
          <w:marBottom w:val="0"/>
          <w:divBdr>
            <w:top w:val="none" w:sz="0" w:space="0" w:color="auto"/>
            <w:left w:val="none" w:sz="0" w:space="0" w:color="auto"/>
            <w:bottom w:val="none" w:sz="0" w:space="0" w:color="auto"/>
            <w:right w:val="none" w:sz="0" w:space="0" w:color="auto"/>
          </w:divBdr>
          <w:divsChild>
            <w:div w:id="1011378561">
              <w:marLeft w:val="0"/>
              <w:marRight w:val="0"/>
              <w:marTop w:val="0"/>
              <w:marBottom w:val="0"/>
              <w:divBdr>
                <w:top w:val="none" w:sz="0" w:space="0" w:color="auto"/>
                <w:left w:val="none" w:sz="0" w:space="0" w:color="auto"/>
                <w:bottom w:val="none" w:sz="0" w:space="0" w:color="auto"/>
                <w:right w:val="none" w:sz="0" w:space="0" w:color="auto"/>
              </w:divBdr>
              <w:divsChild>
                <w:div w:id="310447029">
                  <w:marLeft w:val="0"/>
                  <w:marRight w:val="0"/>
                  <w:marTop w:val="0"/>
                  <w:marBottom w:val="0"/>
                  <w:divBdr>
                    <w:top w:val="single" w:sz="6" w:space="0" w:color="CCCCCC"/>
                    <w:left w:val="single" w:sz="6" w:space="0" w:color="CCCCCC"/>
                    <w:bottom w:val="single" w:sz="6" w:space="0" w:color="CCCCCC"/>
                    <w:right w:val="single" w:sz="6" w:space="0" w:color="CCCCCC"/>
                  </w:divBdr>
                  <w:divsChild>
                    <w:div w:id="2036272980">
                      <w:marLeft w:val="0"/>
                      <w:marRight w:val="0"/>
                      <w:marTop w:val="0"/>
                      <w:marBottom w:val="0"/>
                      <w:divBdr>
                        <w:top w:val="none" w:sz="0" w:space="0" w:color="auto"/>
                        <w:left w:val="none" w:sz="0" w:space="0" w:color="auto"/>
                        <w:bottom w:val="none" w:sz="0" w:space="0" w:color="auto"/>
                        <w:right w:val="none" w:sz="0" w:space="0" w:color="auto"/>
                      </w:divBdr>
                      <w:divsChild>
                        <w:div w:id="1711611762">
                          <w:marLeft w:val="0"/>
                          <w:marRight w:val="0"/>
                          <w:marTop w:val="0"/>
                          <w:marBottom w:val="0"/>
                          <w:divBdr>
                            <w:top w:val="none" w:sz="0" w:space="0" w:color="auto"/>
                            <w:left w:val="none" w:sz="0" w:space="0" w:color="auto"/>
                            <w:bottom w:val="none" w:sz="0" w:space="0" w:color="auto"/>
                            <w:right w:val="none" w:sz="0" w:space="0" w:color="auto"/>
                          </w:divBdr>
                          <w:divsChild>
                            <w:div w:id="922255178">
                              <w:marLeft w:val="0"/>
                              <w:marRight w:val="0"/>
                              <w:marTop w:val="0"/>
                              <w:marBottom w:val="0"/>
                              <w:divBdr>
                                <w:top w:val="none" w:sz="0" w:space="0" w:color="auto"/>
                                <w:left w:val="none" w:sz="0" w:space="0" w:color="auto"/>
                                <w:bottom w:val="none" w:sz="0" w:space="0" w:color="auto"/>
                                <w:right w:val="none" w:sz="0" w:space="0" w:color="auto"/>
                              </w:divBdr>
                              <w:divsChild>
                                <w:div w:id="19978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961678">
      <w:bodyDiv w:val="1"/>
      <w:marLeft w:val="0"/>
      <w:marRight w:val="0"/>
      <w:marTop w:val="0"/>
      <w:marBottom w:val="0"/>
      <w:divBdr>
        <w:top w:val="none" w:sz="0" w:space="0" w:color="auto"/>
        <w:left w:val="none" w:sz="0" w:space="0" w:color="auto"/>
        <w:bottom w:val="none" w:sz="0" w:space="0" w:color="auto"/>
        <w:right w:val="none" w:sz="0" w:space="0" w:color="auto"/>
      </w:divBdr>
    </w:div>
    <w:div w:id="904145643">
      <w:bodyDiv w:val="1"/>
      <w:marLeft w:val="0"/>
      <w:marRight w:val="0"/>
      <w:marTop w:val="0"/>
      <w:marBottom w:val="0"/>
      <w:divBdr>
        <w:top w:val="none" w:sz="0" w:space="0" w:color="auto"/>
        <w:left w:val="none" w:sz="0" w:space="0" w:color="auto"/>
        <w:bottom w:val="none" w:sz="0" w:space="0" w:color="auto"/>
        <w:right w:val="none" w:sz="0" w:space="0" w:color="auto"/>
      </w:divBdr>
    </w:div>
    <w:div w:id="947928197">
      <w:bodyDiv w:val="1"/>
      <w:marLeft w:val="0"/>
      <w:marRight w:val="0"/>
      <w:marTop w:val="0"/>
      <w:marBottom w:val="0"/>
      <w:divBdr>
        <w:top w:val="none" w:sz="0" w:space="0" w:color="auto"/>
        <w:left w:val="none" w:sz="0" w:space="0" w:color="auto"/>
        <w:bottom w:val="none" w:sz="0" w:space="0" w:color="auto"/>
        <w:right w:val="none" w:sz="0" w:space="0" w:color="auto"/>
      </w:divBdr>
      <w:divsChild>
        <w:div w:id="1372068310">
          <w:marLeft w:val="0"/>
          <w:marRight w:val="0"/>
          <w:marTop w:val="0"/>
          <w:marBottom w:val="0"/>
          <w:divBdr>
            <w:top w:val="none" w:sz="0" w:space="0" w:color="auto"/>
            <w:left w:val="none" w:sz="0" w:space="0" w:color="auto"/>
            <w:bottom w:val="none" w:sz="0" w:space="0" w:color="auto"/>
            <w:right w:val="none" w:sz="0" w:space="0" w:color="auto"/>
          </w:divBdr>
          <w:divsChild>
            <w:div w:id="403572225">
              <w:marLeft w:val="0"/>
              <w:marRight w:val="0"/>
              <w:marTop w:val="0"/>
              <w:marBottom w:val="0"/>
              <w:divBdr>
                <w:top w:val="none" w:sz="0" w:space="0" w:color="auto"/>
                <w:left w:val="none" w:sz="0" w:space="0" w:color="auto"/>
                <w:bottom w:val="none" w:sz="0" w:space="0" w:color="auto"/>
                <w:right w:val="none" w:sz="0" w:space="0" w:color="auto"/>
              </w:divBdr>
              <w:divsChild>
                <w:div w:id="1859152871">
                  <w:marLeft w:val="0"/>
                  <w:marRight w:val="0"/>
                  <w:marTop w:val="0"/>
                  <w:marBottom w:val="0"/>
                  <w:divBdr>
                    <w:top w:val="single" w:sz="6" w:space="0" w:color="CCCCCC"/>
                    <w:left w:val="single" w:sz="6" w:space="0" w:color="CCCCCC"/>
                    <w:bottom w:val="single" w:sz="6" w:space="0" w:color="CCCCCC"/>
                    <w:right w:val="single" w:sz="6" w:space="0" w:color="CCCCCC"/>
                  </w:divBdr>
                  <w:divsChild>
                    <w:div w:id="2137260865">
                      <w:marLeft w:val="0"/>
                      <w:marRight w:val="0"/>
                      <w:marTop w:val="0"/>
                      <w:marBottom w:val="0"/>
                      <w:divBdr>
                        <w:top w:val="none" w:sz="0" w:space="0" w:color="auto"/>
                        <w:left w:val="none" w:sz="0" w:space="0" w:color="auto"/>
                        <w:bottom w:val="none" w:sz="0" w:space="0" w:color="auto"/>
                        <w:right w:val="none" w:sz="0" w:space="0" w:color="auto"/>
                      </w:divBdr>
                      <w:divsChild>
                        <w:div w:id="22101033">
                          <w:marLeft w:val="0"/>
                          <w:marRight w:val="0"/>
                          <w:marTop w:val="0"/>
                          <w:marBottom w:val="0"/>
                          <w:divBdr>
                            <w:top w:val="none" w:sz="0" w:space="0" w:color="auto"/>
                            <w:left w:val="none" w:sz="0" w:space="0" w:color="auto"/>
                            <w:bottom w:val="none" w:sz="0" w:space="0" w:color="auto"/>
                            <w:right w:val="none" w:sz="0" w:space="0" w:color="auto"/>
                          </w:divBdr>
                          <w:divsChild>
                            <w:div w:id="91053086">
                              <w:marLeft w:val="0"/>
                              <w:marRight w:val="0"/>
                              <w:marTop w:val="0"/>
                              <w:marBottom w:val="0"/>
                              <w:divBdr>
                                <w:top w:val="none" w:sz="0" w:space="0" w:color="auto"/>
                                <w:left w:val="none" w:sz="0" w:space="0" w:color="auto"/>
                                <w:bottom w:val="none" w:sz="0" w:space="0" w:color="auto"/>
                                <w:right w:val="none" w:sz="0" w:space="0" w:color="auto"/>
                              </w:divBdr>
                              <w:divsChild>
                                <w:div w:id="6734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5630">
      <w:bodyDiv w:val="1"/>
      <w:marLeft w:val="0"/>
      <w:marRight w:val="0"/>
      <w:marTop w:val="0"/>
      <w:marBottom w:val="0"/>
      <w:divBdr>
        <w:top w:val="none" w:sz="0" w:space="0" w:color="auto"/>
        <w:left w:val="none" w:sz="0" w:space="0" w:color="auto"/>
        <w:bottom w:val="none" w:sz="0" w:space="0" w:color="auto"/>
        <w:right w:val="none" w:sz="0" w:space="0" w:color="auto"/>
      </w:divBdr>
      <w:divsChild>
        <w:div w:id="42482880">
          <w:marLeft w:val="0"/>
          <w:marRight w:val="0"/>
          <w:marTop w:val="0"/>
          <w:marBottom w:val="0"/>
          <w:divBdr>
            <w:top w:val="none" w:sz="0" w:space="0" w:color="auto"/>
            <w:left w:val="none" w:sz="0" w:space="0" w:color="auto"/>
            <w:bottom w:val="none" w:sz="0" w:space="0" w:color="auto"/>
            <w:right w:val="none" w:sz="0" w:space="0" w:color="auto"/>
          </w:divBdr>
          <w:divsChild>
            <w:div w:id="1117287706">
              <w:marLeft w:val="0"/>
              <w:marRight w:val="0"/>
              <w:marTop w:val="0"/>
              <w:marBottom w:val="0"/>
              <w:divBdr>
                <w:top w:val="none" w:sz="0" w:space="0" w:color="auto"/>
                <w:left w:val="none" w:sz="0" w:space="0" w:color="auto"/>
                <w:bottom w:val="none" w:sz="0" w:space="0" w:color="auto"/>
                <w:right w:val="none" w:sz="0" w:space="0" w:color="auto"/>
              </w:divBdr>
              <w:divsChild>
                <w:div w:id="259724464">
                  <w:marLeft w:val="0"/>
                  <w:marRight w:val="0"/>
                  <w:marTop w:val="0"/>
                  <w:marBottom w:val="0"/>
                  <w:divBdr>
                    <w:top w:val="single" w:sz="6" w:space="0" w:color="CCCCCC"/>
                    <w:left w:val="single" w:sz="6" w:space="0" w:color="CCCCCC"/>
                    <w:bottom w:val="single" w:sz="6" w:space="0" w:color="CCCCCC"/>
                    <w:right w:val="single" w:sz="6" w:space="0" w:color="CCCCCC"/>
                  </w:divBdr>
                  <w:divsChild>
                    <w:div w:id="1004240238">
                      <w:marLeft w:val="0"/>
                      <w:marRight w:val="0"/>
                      <w:marTop w:val="0"/>
                      <w:marBottom w:val="0"/>
                      <w:divBdr>
                        <w:top w:val="none" w:sz="0" w:space="0" w:color="auto"/>
                        <w:left w:val="none" w:sz="0" w:space="0" w:color="auto"/>
                        <w:bottom w:val="none" w:sz="0" w:space="0" w:color="auto"/>
                        <w:right w:val="none" w:sz="0" w:space="0" w:color="auto"/>
                      </w:divBdr>
                      <w:divsChild>
                        <w:div w:id="213976680">
                          <w:marLeft w:val="0"/>
                          <w:marRight w:val="0"/>
                          <w:marTop w:val="0"/>
                          <w:marBottom w:val="0"/>
                          <w:divBdr>
                            <w:top w:val="none" w:sz="0" w:space="0" w:color="auto"/>
                            <w:left w:val="none" w:sz="0" w:space="0" w:color="auto"/>
                            <w:bottom w:val="none" w:sz="0" w:space="0" w:color="auto"/>
                            <w:right w:val="none" w:sz="0" w:space="0" w:color="auto"/>
                          </w:divBdr>
                          <w:divsChild>
                            <w:div w:id="1992363953">
                              <w:marLeft w:val="0"/>
                              <w:marRight w:val="0"/>
                              <w:marTop w:val="0"/>
                              <w:marBottom w:val="0"/>
                              <w:divBdr>
                                <w:top w:val="none" w:sz="0" w:space="0" w:color="auto"/>
                                <w:left w:val="none" w:sz="0" w:space="0" w:color="auto"/>
                                <w:bottom w:val="none" w:sz="0" w:space="0" w:color="auto"/>
                                <w:right w:val="none" w:sz="0" w:space="0" w:color="auto"/>
                              </w:divBdr>
                              <w:divsChild>
                                <w:div w:id="11839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173679">
      <w:bodyDiv w:val="1"/>
      <w:marLeft w:val="0"/>
      <w:marRight w:val="0"/>
      <w:marTop w:val="0"/>
      <w:marBottom w:val="0"/>
      <w:divBdr>
        <w:top w:val="none" w:sz="0" w:space="0" w:color="auto"/>
        <w:left w:val="none" w:sz="0" w:space="0" w:color="auto"/>
        <w:bottom w:val="none" w:sz="0" w:space="0" w:color="auto"/>
        <w:right w:val="none" w:sz="0" w:space="0" w:color="auto"/>
      </w:divBdr>
      <w:divsChild>
        <w:div w:id="251593616">
          <w:marLeft w:val="0"/>
          <w:marRight w:val="0"/>
          <w:marTop w:val="0"/>
          <w:marBottom w:val="0"/>
          <w:divBdr>
            <w:top w:val="none" w:sz="0" w:space="0" w:color="auto"/>
            <w:left w:val="none" w:sz="0" w:space="0" w:color="auto"/>
            <w:bottom w:val="none" w:sz="0" w:space="0" w:color="auto"/>
            <w:right w:val="none" w:sz="0" w:space="0" w:color="auto"/>
          </w:divBdr>
          <w:divsChild>
            <w:div w:id="1986617735">
              <w:marLeft w:val="0"/>
              <w:marRight w:val="0"/>
              <w:marTop w:val="0"/>
              <w:marBottom w:val="0"/>
              <w:divBdr>
                <w:top w:val="none" w:sz="0" w:space="0" w:color="auto"/>
                <w:left w:val="none" w:sz="0" w:space="0" w:color="auto"/>
                <w:bottom w:val="none" w:sz="0" w:space="0" w:color="auto"/>
                <w:right w:val="none" w:sz="0" w:space="0" w:color="auto"/>
              </w:divBdr>
              <w:divsChild>
                <w:div w:id="433403007">
                  <w:marLeft w:val="0"/>
                  <w:marRight w:val="0"/>
                  <w:marTop w:val="0"/>
                  <w:marBottom w:val="0"/>
                  <w:divBdr>
                    <w:top w:val="single" w:sz="6" w:space="0" w:color="CCCCCC"/>
                    <w:left w:val="single" w:sz="6" w:space="0" w:color="CCCCCC"/>
                    <w:bottom w:val="single" w:sz="6" w:space="0" w:color="CCCCCC"/>
                    <w:right w:val="single" w:sz="6" w:space="0" w:color="CCCCCC"/>
                  </w:divBdr>
                  <w:divsChild>
                    <w:div w:id="886529601">
                      <w:marLeft w:val="0"/>
                      <w:marRight w:val="0"/>
                      <w:marTop w:val="0"/>
                      <w:marBottom w:val="0"/>
                      <w:divBdr>
                        <w:top w:val="none" w:sz="0" w:space="0" w:color="auto"/>
                        <w:left w:val="none" w:sz="0" w:space="0" w:color="auto"/>
                        <w:bottom w:val="none" w:sz="0" w:space="0" w:color="auto"/>
                        <w:right w:val="none" w:sz="0" w:space="0" w:color="auto"/>
                      </w:divBdr>
                      <w:divsChild>
                        <w:div w:id="787968276">
                          <w:marLeft w:val="0"/>
                          <w:marRight w:val="0"/>
                          <w:marTop w:val="0"/>
                          <w:marBottom w:val="0"/>
                          <w:divBdr>
                            <w:top w:val="none" w:sz="0" w:space="0" w:color="auto"/>
                            <w:left w:val="none" w:sz="0" w:space="0" w:color="auto"/>
                            <w:bottom w:val="none" w:sz="0" w:space="0" w:color="auto"/>
                            <w:right w:val="none" w:sz="0" w:space="0" w:color="auto"/>
                          </w:divBdr>
                          <w:divsChild>
                            <w:div w:id="187111063">
                              <w:marLeft w:val="0"/>
                              <w:marRight w:val="0"/>
                              <w:marTop w:val="0"/>
                              <w:marBottom w:val="0"/>
                              <w:divBdr>
                                <w:top w:val="none" w:sz="0" w:space="0" w:color="auto"/>
                                <w:left w:val="none" w:sz="0" w:space="0" w:color="auto"/>
                                <w:bottom w:val="none" w:sz="0" w:space="0" w:color="auto"/>
                                <w:right w:val="none" w:sz="0" w:space="0" w:color="auto"/>
                              </w:divBdr>
                              <w:divsChild>
                                <w:div w:id="15640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27331">
      <w:bodyDiv w:val="1"/>
      <w:marLeft w:val="0"/>
      <w:marRight w:val="0"/>
      <w:marTop w:val="0"/>
      <w:marBottom w:val="0"/>
      <w:divBdr>
        <w:top w:val="none" w:sz="0" w:space="0" w:color="auto"/>
        <w:left w:val="none" w:sz="0" w:space="0" w:color="auto"/>
        <w:bottom w:val="none" w:sz="0" w:space="0" w:color="auto"/>
        <w:right w:val="none" w:sz="0" w:space="0" w:color="auto"/>
      </w:divBdr>
      <w:divsChild>
        <w:div w:id="2023317659">
          <w:marLeft w:val="0"/>
          <w:marRight w:val="0"/>
          <w:marTop w:val="0"/>
          <w:marBottom w:val="0"/>
          <w:divBdr>
            <w:top w:val="none" w:sz="0" w:space="0" w:color="auto"/>
            <w:left w:val="none" w:sz="0" w:space="0" w:color="auto"/>
            <w:bottom w:val="none" w:sz="0" w:space="0" w:color="auto"/>
            <w:right w:val="none" w:sz="0" w:space="0" w:color="auto"/>
          </w:divBdr>
          <w:divsChild>
            <w:div w:id="1699696368">
              <w:marLeft w:val="0"/>
              <w:marRight w:val="0"/>
              <w:marTop w:val="0"/>
              <w:marBottom w:val="0"/>
              <w:divBdr>
                <w:top w:val="none" w:sz="0" w:space="0" w:color="auto"/>
                <w:left w:val="none" w:sz="0" w:space="0" w:color="auto"/>
                <w:bottom w:val="none" w:sz="0" w:space="0" w:color="auto"/>
                <w:right w:val="none" w:sz="0" w:space="0" w:color="auto"/>
              </w:divBdr>
              <w:divsChild>
                <w:div w:id="1233852514">
                  <w:marLeft w:val="0"/>
                  <w:marRight w:val="0"/>
                  <w:marTop w:val="0"/>
                  <w:marBottom w:val="0"/>
                  <w:divBdr>
                    <w:top w:val="single" w:sz="6" w:space="0" w:color="CCCCCC"/>
                    <w:left w:val="single" w:sz="6" w:space="0" w:color="CCCCCC"/>
                    <w:bottom w:val="single" w:sz="6" w:space="0" w:color="CCCCCC"/>
                    <w:right w:val="single" w:sz="6" w:space="0" w:color="CCCCCC"/>
                  </w:divBdr>
                  <w:divsChild>
                    <w:div w:id="1792047905">
                      <w:marLeft w:val="0"/>
                      <w:marRight w:val="0"/>
                      <w:marTop w:val="0"/>
                      <w:marBottom w:val="0"/>
                      <w:divBdr>
                        <w:top w:val="none" w:sz="0" w:space="0" w:color="auto"/>
                        <w:left w:val="none" w:sz="0" w:space="0" w:color="auto"/>
                        <w:bottom w:val="none" w:sz="0" w:space="0" w:color="auto"/>
                        <w:right w:val="none" w:sz="0" w:space="0" w:color="auto"/>
                      </w:divBdr>
                      <w:divsChild>
                        <w:div w:id="109446654">
                          <w:marLeft w:val="0"/>
                          <w:marRight w:val="0"/>
                          <w:marTop w:val="0"/>
                          <w:marBottom w:val="0"/>
                          <w:divBdr>
                            <w:top w:val="none" w:sz="0" w:space="0" w:color="auto"/>
                            <w:left w:val="none" w:sz="0" w:space="0" w:color="auto"/>
                            <w:bottom w:val="none" w:sz="0" w:space="0" w:color="auto"/>
                            <w:right w:val="none" w:sz="0" w:space="0" w:color="auto"/>
                          </w:divBdr>
                          <w:divsChild>
                            <w:div w:id="167257474">
                              <w:marLeft w:val="0"/>
                              <w:marRight w:val="0"/>
                              <w:marTop w:val="0"/>
                              <w:marBottom w:val="0"/>
                              <w:divBdr>
                                <w:top w:val="none" w:sz="0" w:space="0" w:color="auto"/>
                                <w:left w:val="none" w:sz="0" w:space="0" w:color="auto"/>
                                <w:bottom w:val="none" w:sz="0" w:space="0" w:color="auto"/>
                                <w:right w:val="none" w:sz="0" w:space="0" w:color="auto"/>
                              </w:divBdr>
                              <w:divsChild>
                                <w:div w:id="12352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412679">
      <w:bodyDiv w:val="1"/>
      <w:marLeft w:val="0"/>
      <w:marRight w:val="0"/>
      <w:marTop w:val="0"/>
      <w:marBottom w:val="0"/>
      <w:divBdr>
        <w:top w:val="none" w:sz="0" w:space="0" w:color="auto"/>
        <w:left w:val="none" w:sz="0" w:space="0" w:color="auto"/>
        <w:bottom w:val="none" w:sz="0" w:space="0" w:color="auto"/>
        <w:right w:val="none" w:sz="0" w:space="0" w:color="auto"/>
      </w:divBdr>
      <w:divsChild>
        <w:div w:id="649790189">
          <w:marLeft w:val="0"/>
          <w:marRight w:val="0"/>
          <w:marTop w:val="0"/>
          <w:marBottom w:val="0"/>
          <w:divBdr>
            <w:top w:val="none" w:sz="0" w:space="0" w:color="auto"/>
            <w:left w:val="none" w:sz="0" w:space="0" w:color="auto"/>
            <w:bottom w:val="none" w:sz="0" w:space="0" w:color="auto"/>
            <w:right w:val="none" w:sz="0" w:space="0" w:color="auto"/>
          </w:divBdr>
          <w:divsChild>
            <w:div w:id="1797333963">
              <w:marLeft w:val="0"/>
              <w:marRight w:val="0"/>
              <w:marTop w:val="0"/>
              <w:marBottom w:val="0"/>
              <w:divBdr>
                <w:top w:val="none" w:sz="0" w:space="0" w:color="auto"/>
                <w:left w:val="none" w:sz="0" w:space="0" w:color="auto"/>
                <w:bottom w:val="none" w:sz="0" w:space="0" w:color="auto"/>
                <w:right w:val="none" w:sz="0" w:space="0" w:color="auto"/>
              </w:divBdr>
              <w:divsChild>
                <w:div w:id="237205595">
                  <w:marLeft w:val="0"/>
                  <w:marRight w:val="0"/>
                  <w:marTop w:val="0"/>
                  <w:marBottom w:val="0"/>
                  <w:divBdr>
                    <w:top w:val="single" w:sz="6" w:space="0" w:color="CCCCCC"/>
                    <w:left w:val="single" w:sz="6" w:space="0" w:color="CCCCCC"/>
                    <w:bottom w:val="single" w:sz="6" w:space="0" w:color="CCCCCC"/>
                    <w:right w:val="single" w:sz="6" w:space="0" w:color="CCCCCC"/>
                  </w:divBdr>
                  <w:divsChild>
                    <w:div w:id="1713797506">
                      <w:marLeft w:val="0"/>
                      <w:marRight w:val="0"/>
                      <w:marTop w:val="0"/>
                      <w:marBottom w:val="0"/>
                      <w:divBdr>
                        <w:top w:val="none" w:sz="0" w:space="0" w:color="auto"/>
                        <w:left w:val="none" w:sz="0" w:space="0" w:color="auto"/>
                        <w:bottom w:val="none" w:sz="0" w:space="0" w:color="auto"/>
                        <w:right w:val="none" w:sz="0" w:space="0" w:color="auto"/>
                      </w:divBdr>
                      <w:divsChild>
                        <w:div w:id="869223295">
                          <w:marLeft w:val="0"/>
                          <w:marRight w:val="0"/>
                          <w:marTop w:val="0"/>
                          <w:marBottom w:val="0"/>
                          <w:divBdr>
                            <w:top w:val="none" w:sz="0" w:space="0" w:color="auto"/>
                            <w:left w:val="none" w:sz="0" w:space="0" w:color="auto"/>
                            <w:bottom w:val="none" w:sz="0" w:space="0" w:color="auto"/>
                            <w:right w:val="none" w:sz="0" w:space="0" w:color="auto"/>
                          </w:divBdr>
                          <w:divsChild>
                            <w:div w:id="1022126105">
                              <w:marLeft w:val="0"/>
                              <w:marRight w:val="0"/>
                              <w:marTop w:val="0"/>
                              <w:marBottom w:val="0"/>
                              <w:divBdr>
                                <w:top w:val="none" w:sz="0" w:space="0" w:color="auto"/>
                                <w:left w:val="none" w:sz="0" w:space="0" w:color="auto"/>
                                <w:bottom w:val="none" w:sz="0" w:space="0" w:color="auto"/>
                                <w:right w:val="none" w:sz="0" w:space="0" w:color="auto"/>
                              </w:divBdr>
                              <w:divsChild>
                                <w:div w:id="622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54586">
      <w:bodyDiv w:val="1"/>
      <w:marLeft w:val="0"/>
      <w:marRight w:val="0"/>
      <w:marTop w:val="0"/>
      <w:marBottom w:val="0"/>
      <w:divBdr>
        <w:top w:val="none" w:sz="0" w:space="0" w:color="auto"/>
        <w:left w:val="none" w:sz="0" w:space="0" w:color="auto"/>
        <w:bottom w:val="none" w:sz="0" w:space="0" w:color="auto"/>
        <w:right w:val="none" w:sz="0" w:space="0" w:color="auto"/>
      </w:divBdr>
      <w:divsChild>
        <w:div w:id="569115880">
          <w:marLeft w:val="0"/>
          <w:marRight w:val="0"/>
          <w:marTop w:val="0"/>
          <w:marBottom w:val="0"/>
          <w:divBdr>
            <w:top w:val="none" w:sz="0" w:space="0" w:color="auto"/>
            <w:left w:val="none" w:sz="0" w:space="0" w:color="auto"/>
            <w:bottom w:val="none" w:sz="0" w:space="0" w:color="auto"/>
            <w:right w:val="none" w:sz="0" w:space="0" w:color="auto"/>
          </w:divBdr>
          <w:divsChild>
            <w:div w:id="219630324">
              <w:marLeft w:val="0"/>
              <w:marRight w:val="0"/>
              <w:marTop w:val="0"/>
              <w:marBottom w:val="0"/>
              <w:divBdr>
                <w:top w:val="none" w:sz="0" w:space="0" w:color="auto"/>
                <w:left w:val="none" w:sz="0" w:space="0" w:color="auto"/>
                <w:bottom w:val="none" w:sz="0" w:space="0" w:color="auto"/>
                <w:right w:val="none" w:sz="0" w:space="0" w:color="auto"/>
              </w:divBdr>
              <w:divsChild>
                <w:div w:id="264843985">
                  <w:marLeft w:val="0"/>
                  <w:marRight w:val="0"/>
                  <w:marTop w:val="0"/>
                  <w:marBottom w:val="0"/>
                  <w:divBdr>
                    <w:top w:val="single" w:sz="6" w:space="0" w:color="CCCCCC"/>
                    <w:left w:val="single" w:sz="6" w:space="0" w:color="CCCCCC"/>
                    <w:bottom w:val="single" w:sz="6" w:space="0" w:color="CCCCCC"/>
                    <w:right w:val="single" w:sz="6" w:space="0" w:color="CCCCCC"/>
                  </w:divBdr>
                  <w:divsChild>
                    <w:div w:id="644049911">
                      <w:marLeft w:val="0"/>
                      <w:marRight w:val="0"/>
                      <w:marTop w:val="0"/>
                      <w:marBottom w:val="0"/>
                      <w:divBdr>
                        <w:top w:val="none" w:sz="0" w:space="0" w:color="auto"/>
                        <w:left w:val="none" w:sz="0" w:space="0" w:color="auto"/>
                        <w:bottom w:val="none" w:sz="0" w:space="0" w:color="auto"/>
                        <w:right w:val="none" w:sz="0" w:space="0" w:color="auto"/>
                      </w:divBdr>
                      <w:divsChild>
                        <w:div w:id="691415240">
                          <w:marLeft w:val="0"/>
                          <w:marRight w:val="0"/>
                          <w:marTop w:val="0"/>
                          <w:marBottom w:val="0"/>
                          <w:divBdr>
                            <w:top w:val="none" w:sz="0" w:space="0" w:color="auto"/>
                            <w:left w:val="none" w:sz="0" w:space="0" w:color="auto"/>
                            <w:bottom w:val="none" w:sz="0" w:space="0" w:color="auto"/>
                            <w:right w:val="none" w:sz="0" w:space="0" w:color="auto"/>
                          </w:divBdr>
                          <w:divsChild>
                            <w:div w:id="1897280673">
                              <w:marLeft w:val="0"/>
                              <w:marRight w:val="0"/>
                              <w:marTop w:val="0"/>
                              <w:marBottom w:val="0"/>
                              <w:divBdr>
                                <w:top w:val="none" w:sz="0" w:space="0" w:color="auto"/>
                                <w:left w:val="none" w:sz="0" w:space="0" w:color="auto"/>
                                <w:bottom w:val="none" w:sz="0" w:space="0" w:color="auto"/>
                                <w:right w:val="none" w:sz="0" w:space="0" w:color="auto"/>
                              </w:divBdr>
                              <w:divsChild>
                                <w:div w:id="7505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523881">
      <w:bodyDiv w:val="1"/>
      <w:marLeft w:val="0"/>
      <w:marRight w:val="0"/>
      <w:marTop w:val="0"/>
      <w:marBottom w:val="0"/>
      <w:divBdr>
        <w:top w:val="none" w:sz="0" w:space="0" w:color="auto"/>
        <w:left w:val="none" w:sz="0" w:space="0" w:color="auto"/>
        <w:bottom w:val="none" w:sz="0" w:space="0" w:color="auto"/>
        <w:right w:val="none" w:sz="0" w:space="0" w:color="auto"/>
      </w:divBdr>
      <w:divsChild>
        <w:div w:id="1984650712">
          <w:marLeft w:val="0"/>
          <w:marRight w:val="0"/>
          <w:marTop w:val="0"/>
          <w:marBottom w:val="0"/>
          <w:divBdr>
            <w:top w:val="none" w:sz="0" w:space="0" w:color="auto"/>
            <w:left w:val="none" w:sz="0" w:space="0" w:color="auto"/>
            <w:bottom w:val="none" w:sz="0" w:space="0" w:color="auto"/>
            <w:right w:val="none" w:sz="0" w:space="0" w:color="auto"/>
          </w:divBdr>
          <w:divsChild>
            <w:div w:id="1997222418">
              <w:marLeft w:val="0"/>
              <w:marRight w:val="0"/>
              <w:marTop w:val="0"/>
              <w:marBottom w:val="0"/>
              <w:divBdr>
                <w:top w:val="none" w:sz="0" w:space="0" w:color="auto"/>
                <w:left w:val="none" w:sz="0" w:space="0" w:color="auto"/>
                <w:bottom w:val="none" w:sz="0" w:space="0" w:color="auto"/>
                <w:right w:val="none" w:sz="0" w:space="0" w:color="auto"/>
              </w:divBdr>
              <w:divsChild>
                <w:div w:id="1191141499">
                  <w:marLeft w:val="0"/>
                  <w:marRight w:val="0"/>
                  <w:marTop w:val="0"/>
                  <w:marBottom w:val="0"/>
                  <w:divBdr>
                    <w:top w:val="single" w:sz="6" w:space="0" w:color="CCCCCC"/>
                    <w:left w:val="single" w:sz="6" w:space="0" w:color="CCCCCC"/>
                    <w:bottom w:val="single" w:sz="6" w:space="0" w:color="CCCCCC"/>
                    <w:right w:val="single" w:sz="6" w:space="0" w:color="CCCCCC"/>
                  </w:divBdr>
                  <w:divsChild>
                    <w:div w:id="775095295">
                      <w:marLeft w:val="0"/>
                      <w:marRight w:val="0"/>
                      <w:marTop w:val="0"/>
                      <w:marBottom w:val="0"/>
                      <w:divBdr>
                        <w:top w:val="none" w:sz="0" w:space="0" w:color="auto"/>
                        <w:left w:val="none" w:sz="0" w:space="0" w:color="auto"/>
                        <w:bottom w:val="none" w:sz="0" w:space="0" w:color="auto"/>
                        <w:right w:val="none" w:sz="0" w:space="0" w:color="auto"/>
                      </w:divBdr>
                      <w:divsChild>
                        <w:div w:id="2086219383">
                          <w:marLeft w:val="0"/>
                          <w:marRight w:val="0"/>
                          <w:marTop w:val="0"/>
                          <w:marBottom w:val="0"/>
                          <w:divBdr>
                            <w:top w:val="none" w:sz="0" w:space="0" w:color="auto"/>
                            <w:left w:val="none" w:sz="0" w:space="0" w:color="auto"/>
                            <w:bottom w:val="none" w:sz="0" w:space="0" w:color="auto"/>
                            <w:right w:val="none" w:sz="0" w:space="0" w:color="auto"/>
                          </w:divBdr>
                          <w:divsChild>
                            <w:div w:id="276835104">
                              <w:marLeft w:val="0"/>
                              <w:marRight w:val="0"/>
                              <w:marTop w:val="0"/>
                              <w:marBottom w:val="0"/>
                              <w:divBdr>
                                <w:top w:val="none" w:sz="0" w:space="0" w:color="auto"/>
                                <w:left w:val="none" w:sz="0" w:space="0" w:color="auto"/>
                                <w:bottom w:val="none" w:sz="0" w:space="0" w:color="auto"/>
                                <w:right w:val="none" w:sz="0" w:space="0" w:color="auto"/>
                              </w:divBdr>
                              <w:divsChild>
                                <w:div w:id="12642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1485">
      <w:bodyDiv w:val="1"/>
      <w:marLeft w:val="0"/>
      <w:marRight w:val="0"/>
      <w:marTop w:val="0"/>
      <w:marBottom w:val="0"/>
      <w:divBdr>
        <w:top w:val="none" w:sz="0" w:space="0" w:color="auto"/>
        <w:left w:val="none" w:sz="0" w:space="0" w:color="auto"/>
        <w:bottom w:val="none" w:sz="0" w:space="0" w:color="auto"/>
        <w:right w:val="none" w:sz="0" w:space="0" w:color="auto"/>
      </w:divBdr>
      <w:divsChild>
        <w:div w:id="413555883">
          <w:marLeft w:val="0"/>
          <w:marRight w:val="0"/>
          <w:marTop w:val="0"/>
          <w:marBottom w:val="0"/>
          <w:divBdr>
            <w:top w:val="none" w:sz="0" w:space="0" w:color="auto"/>
            <w:left w:val="none" w:sz="0" w:space="0" w:color="auto"/>
            <w:bottom w:val="none" w:sz="0" w:space="0" w:color="auto"/>
            <w:right w:val="none" w:sz="0" w:space="0" w:color="auto"/>
          </w:divBdr>
          <w:divsChild>
            <w:div w:id="620766998">
              <w:marLeft w:val="0"/>
              <w:marRight w:val="0"/>
              <w:marTop w:val="0"/>
              <w:marBottom w:val="0"/>
              <w:divBdr>
                <w:top w:val="none" w:sz="0" w:space="0" w:color="auto"/>
                <w:left w:val="none" w:sz="0" w:space="0" w:color="auto"/>
                <w:bottom w:val="none" w:sz="0" w:space="0" w:color="auto"/>
                <w:right w:val="none" w:sz="0" w:space="0" w:color="auto"/>
              </w:divBdr>
              <w:divsChild>
                <w:div w:id="598366168">
                  <w:marLeft w:val="0"/>
                  <w:marRight w:val="0"/>
                  <w:marTop w:val="0"/>
                  <w:marBottom w:val="0"/>
                  <w:divBdr>
                    <w:top w:val="single" w:sz="6" w:space="0" w:color="CCCCCC"/>
                    <w:left w:val="single" w:sz="6" w:space="0" w:color="CCCCCC"/>
                    <w:bottom w:val="single" w:sz="6" w:space="0" w:color="CCCCCC"/>
                    <w:right w:val="single" w:sz="6" w:space="0" w:color="CCCCCC"/>
                  </w:divBdr>
                  <w:divsChild>
                    <w:div w:id="1291790993">
                      <w:marLeft w:val="0"/>
                      <w:marRight w:val="0"/>
                      <w:marTop w:val="0"/>
                      <w:marBottom w:val="0"/>
                      <w:divBdr>
                        <w:top w:val="none" w:sz="0" w:space="0" w:color="auto"/>
                        <w:left w:val="none" w:sz="0" w:space="0" w:color="auto"/>
                        <w:bottom w:val="none" w:sz="0" w:space="0" w:color="auto"/>
                        <w:right w:val="none" w:sz="0" w:space="0" w:color="auto"/>
                      </w:divBdr>
                      <w:divsChild>
                        <w:div w:id="1855218236">
                          <w:marLeft w:val="0"/>
                          <w:marRight w:val="0"/>
                          <w:marTop w:val="0"/>
                          <w:marBottom w:val="0"/>
                          <w:divBdr>
                            <w:top w:val="none" w:sz="0" w:space="0" w:color="auto"/>
                            <w:left w:val="none" w:sz="0" w:space="0" w:color="auto"/>
                            <w:bottom w:val="none" w:sz="0" w:space="0" w:color="auto"/>
                            <w:right w:val="none" w:sz="0" w:space="0" w:color="auto"/>
                          </w:divBdr>
                          <w:divsChild>
                            <w:div w:id="1974630434">
                              <w:marLeft w:val="0"/>
                              <w:marRight w:val="0"/>
                              <w:marTop w:val="0"/>
                              <w:marBottom w:val="0"/>
                              <w:divBdr>
                                <w:top w:val="none" w:sz="0" w:space="0" w:color="auto"/>
                                <w:left w:val="none" w:sz="0" w:space="0" w:color="auto"/>
                                <w:bottom w:val="none" w:sz="0" w:space="0" w:color="auto"/>
                                <w:right w:val="none" w:sz="0" w:space="0" w:color="auto"/>
                              </w:divBdr>
                              <w:divsChild>
                                <w:div w:id="1411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963761">
      <w:bodyDiv w:val="1"/>
      <w:marLeft w:val="0"/>
      <w:marRight w:val="0"/>
      <w:marTop w:val="0"/>
      <w:marBottom w:val="0"/>
      <w:divBdr>
        <w:top w:val="none" w:sz="0" w:space="0" w:color="auto"/>
        <w:left w:val="none" w:sz="0" w:space="0" w:color="auto"/>
        <w:bottom w:val="none" w:sz="0" w:space="0" w:color="auto"/>
        <w:right w:val="none" w:sz="0" w:space="0" w:color="auto"/>
      </w:divBdr>
      <w:divsChild>
        <w:div w:id="600795662">
          <w:marLeft w:val="0"/>
          <w:marRight w:val="0"/>
          <w:marTop w:val="0"/>
          <w:marBottom w:val="0"/>
          <w:divBdr>
            <w:top w:val="none" w:sz="0" w:space="0" w:color="auto"/>
            <w:left w:val="none" w:sz="0" w:space="0" w:color="auto"/>
            <w:bottom w:val="none" w:sz="0" w:space="0" w:color="auto"/>
            <w:right w:val="none" w:sz="0" w:space="0" w:color="auto"/>
          </w:divBdr>
          <w:divsChild>
            <w:div w:id="1586692834">
              <w:marLeft w:val="0"/>
              <w:marRight w:val="0"/>
              <w:marTop w:val="0"/>
              <w:marBottom w:val="0"/>
              <w:divBdr>
                <w:top w:val="none" w:sz="0" w:space="0" w:color="auto"/>
                <w:left w:val="none" w:sz="0" w:space="0" w:color="auto"/>
                <w:bottom w:val="none" w:sz="0" w:space="0" w:color="auto"/>
                <w:right w:val="none" w:sz="0" w:space="0" w:color="auto"/>
              </w:divBdr>
              <w:divsChild>
                <w:div w:id="800079168">
                  <w:marLeft w:val="0"/>
                  <w:marRight w:val="0"/>
                  <w:marTop w:val="0"/>
                  <w:marBottom w:val="0"/>
                  <w:divBdr>
                    <w:top w:val="single" w:sz="6" w:space="0" w:color="CCCCCC"/>
                    <w:left w:val="single" w:sz="6" w:space="0" w:color="CCCCCC"/>
                    <w:bottom w:val="single" w:sz="6" w:space="0" w:color="CCCCCC"/>
                    <w:right w:val="single" w:sz="6" w:space="0" w:color="CCCCCC"/>
                  </w:divBdr>
                  <w:divsChild>
                    <w:div w:id="1719429615">
                      <w:marLeft w:val="0"/>
                      <w:marRight w:val="0"/>
                      <w:marTop w:val="0"/>
                      <w:marBottom w:val="0"/>
                      <w:divBdr>
                        <w:top w:val="none" w:sz="0" w:space="0" w:color="auto"/>
                        <w:left w:val="none" w:sz="0" w:space="0" w:color="auto"/>
                        <w:bottom w:val="none" w:sz="0" w:space="0" w:color="auto"/>
                        <w:right w:val="none" w:sz="0" w:space="0" w:color="auto"/>
                      </w:divBdr>
                      <w:divsChild>
                        <w:div w:id="1188912577">
                          <w:marLeft w:val="0"/>
                          <w:marRight w:val="0"/>
                          <w:marTop w:val="0"/>
                          <w:marBottom w:val="0"/>
                          <w:divBdr>
                            <w:top w:val="none" w:sz="0" w:space="0" w:color="auto"/>
                            <w:left w:val="none" w:sz="0" w:space="0" w:color="auto"/>
                            <w:bottom w:val="none" w:sz="0" w:space="0" w:color="auto"/>
                            <w:right w:val="none" w:sz="0" w:space="0" w:color="auto"/>
                          </w:divBdr>
                          <w:divsChild>
                            <w:div w:id="2021736925">
                              <w:marLeft w:val="0"/>
                              <w:marRight w:val="0"/>
                              <w:marTop w:val="0"/>
                              <w:marBottom w:val="0"/>
                              <w:divBdr>
                                <w:top w:val="none" w:sz="0" w:space="0" w:color="auto"/>
                                <w:left w:val="none" w:sz="0" w:space="0" w:color="auto"/>
                                <w:bottom w:val="none" w:sz="0" w:space="0" w:color="auto"/>
                                <w:right w:val="none" w:sz="0" w:space="0" w:color="auto"/>
                              </w:divBdr>
                              <w:divsChild>
                                <w:div w:id="10025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97493">
      <w:bodyDiv w:val="1"/>
      <w:marLeft w:val="0"/>
      <w:marRight w:val="0"/>
      <w:marTop w:val="0"/>
      <w:marBottom w:val="0"/>
      <w:divBdr>
        <w:top w:val="none" w:sz="0" w:space="0" w:color="auto"/>
        <w:left w:val="none" w:sz="0" w:space="0" w:color="auto"/>
        <w:bottom w:val="none" w:sz="0" w:space="0" w:color="auto"/>
        <w:right w:val="none" w:sz="0" w:space="0" w:color="auto"/>
      </w:divBdr>
      <w:divsChild>
        <w:div w:id="781220093">
          <w:marLeft w:val="0"/>
          <w:marRight w:val="0"/>
          <w:marTop w:val="0"/>
          <w:marBottom w:val="0"/>
          <w:divBdr>
            <w:top w:val="none" w:sz="0" w:space="0" w:color="auto"/>
            <w:left w:val="none" w:sz="0" w:space="0" w:color="auto"/>
            <w:bottom w:val="none" w:sz="0" w:space="0" w:color="auto"/>
            <w:right w:val="none" w:sz="0" w:space="0" w:color="auto"/>
          </w:divBdr>
          <w:divsChild>
            <w:div w:id="1203327250">
              <w:marLeft w:val="0"/>
              <w:marRight w:val="0"/>
              <w:marTop w:val="0"/>
              <w:marBottom w:val="0"/>
              <w:divBdr>
                <w:top w:val="none" w:sz="0" w:space="0" w:color="auto"/>
                <w:left w:val="none" w:sz="0" w:space="0" w:color="auto"/>
                <w:bottom w:val="none" w:sz="0" w:space="0" w:color="auto"/>
                <w:right w:val="none" w:sz="0" w:space="0" w:color="auto"/>
              </w:divBdr>
              <w:divsChild>
                <w:div w:id="1165706327">
                  <w:marLeft w:val="0"/>
                  <w:marRight w:val="0"/>
                  <w:marTop w:val="0"/>
                  <w:marBottom w:val="0"/>
                  <w:divBdr>
                    <w:top w:val="single" w:sz="6" w:space="0" w:color="CCCCCC"/>
                    <w:left w:val="single" w:sz="6" w:space="0" w:color="CCCCCC"/>
                    <w:bottom w:val="single" w:sz="6" w:space="0" w:color="CCCCCC"/>
                    <w:right w:val="single" w:sz="6" w:space="0" w:color="CCCCCC"/>
                  </w:divBdr>
                  <w:divsChild>
                    <w:div w:id="1197154201">
                      <w:marLeft w:val="0"/>
                      <w:marRight w:val="0"/>
                      <w:marTop w:val="0"/>
                      <w:marBottom w:val="0"/>
                      <w:divBdr>
                        <w:top w:val="none" w:sz="0" w:space="0" w:color="auto"/>
                        <w:left w:val="none" w:sz="0" w:space="0" w:color="auto"/>
                        <w:bottom w:val="none" w:sz="0" w:space="0" w:color="auto"/>
                        <w:right w:val="none" w:sz="0" w:space="0" w:color="auto"/>
                      </w:divBdr>
                      <w:divsChild>
                        <w:div w:id="1541549868">
                          <w:marLeft w:val="0"/>
                          <w:marRight w:val="0"/>
                          <w:marTop w:val="0"/>
                          <w:marBottom w:val="0"/>
                          <w:divBdr>
                            <w:top w:val="none" w:sz="0" w:space="0" w:color="auto"/>
                            <w:left w:val="none" w:sz="0" w:space="0" w:color="auto"/>
                            <w:bottom w:val="none" w:sz="0" w:space="0" w:color="auto"/>
                            <w:right w:val="none" w:sz="0" w:space="0" w:color="auto"/>
                          </w:divBdr>
                          <w:divsChild>
                            <w:div w:id="19093589">
                              <w:marLeft w:val="0"/>
                              <w:marRight w:val="0"/>
                              <w:marTop w:val="0"/>
                              <w:marBottom w:val="0"/>
                              <w:divBdr>
                                <w:top w:val="none" w:sz="0" w:space="0" w:color="auto"/>
                                <w:left w:val="none" w:sz="0" w:space="0" w:color="auto"/>
                                <w:bottom w:val="none" w:sz="0" w:space="0" w:color="auto"/>
                                <w:right w:val="none" w:sz="0" w:space="0" w:color="auto"/>
                              </w:divBdr>
                              <w:divsChild>
                                <w:div w:id="10685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29898">
      <w:bodyDiv w:val="1"/>
      <w:marLeft w:val="0"/>
      <w:marRight w:val="0"/>
      <w:marTop w:val="0"/>
      <w:marBottom w:val="0"/>
      <w:divBdr>
        <w:top w:val="none" w:sz="0" w:space="0" w:color="auto"/>
        <w:left w:val="none" w:sz="0" w:space="0" w:color="auto"/>
        <w:bottom w:val="none" w:sz="0" w:space="0" w:color="auto"/>
        <w:right w:val="none" w:sz="0" w:space="0" w:color="auto"/>
      </w:divBdr>
    </w:div>
    <w:div w:id="1096822520">
      <w:bodyDiv w:val="1"/>
      <w:marLeft w:val="0"/>
      <w:marRight w:val="0"/>
      <w:marTop w:val="0"/>
      <w:marBottom w:val="0"/>
      <w:divBdr>
        <w:top w:val="none" w:sz="0" w:space="0" w:color="auto"/>
        <w:left w:val="none" w:sz="0" w:space="0" w:color="auto"/>
        <w:bottom w:val="none" w:sz="0" w:space="0" w:color="auto"/>
        <w:right w:val="none" w:sz="0" w:space="0" w:color="auto"/>
      </w:divBdr>
      <w:divsChild>
        <w:div w:id="457071757">
          <w:marLeft w:val="0"/>
          <w:marRight w:val="0"/>
          <w:marTop w:val="0"/>
          <w:marBottom w:val="0"/>
          <w:divBdr>
            <w:top w:val="none" w:sz="0" w:space="0" w:color="auto"/>
            <w:left w:val="none" w:sz="0" w:space="0" w:color="auto"/>
            <w:bottom w:val="none" w:sz="0" w:space="0" w:color="auto"/>
            <w:right w:val="none" w:sz="0" w:space="0" w:color="auto"/>
          </w:divBdr>
          <w:divsChild>
            <w:div w:id="1108356744">
              <w:marLeft w:val="0"/>
              <w:marRight w:val="0"/>
              <w:marTop w:val="0"/>
              <w:marBottom w:val="0"/>
              <w:divBdr>
                <w:top w:val="none" w:sz="0" w:space="0" w:color="auto"/>
                <w:left w:val="none" w:sz="0" w:space="0" w:color="auto"/>
                <w:bottom w:val="none" w:sz="0" w:space="0" w:color="auto"/>
                <w:right w:val="none" w:sz="0" w:space="0" w:color="auto"/>
              </w:divBdr>
              <w:divsChild>
                <w:div w:id="543559142">
                  <w:marLeft w:val="0"/>
                  <w:marRight w:val="0"/>
                  <w:marTop w:val="0"/>
                  <w:marBottom w:val="0"/>
                  <w:divBdr>
                    <w:top w:val="single" w:sz="6" w:space="0" w:color="CCCCCC"/>
                    <w:left w:val="single" w:sz="6" w:space="0" w:color="CCCCCC"/>
                    <w:bottom w:val="single" w:sz="6" w:space="0" w:color="CCCCCC"/>
                    <w:right w:val="single" w:sz="6" w:space="0" w:color="CCCCCC"/>
                  </w:divBdr>
                  <w:divsChild>
                    <w:div w:id="1850632197">
                      <w:marLeft w:val="0"/>
                      <w:marRight w:val="0"/>
                      <w:marTop w:val="0"/>
                      <w:marBottom w:val="0"/>
                      <w:divBdr>
                        <w:top w:val="none" w:sz="0" w:space="0" w:color="auto"/>
                        <w:left w:val="none" w:sz="0" w:space="0" w:color="auto"/>
                        <w:bottom w:val="none" w:sz="0" w:space="0" w:color="auto"/>
                        <w:right w:val="none" w:sz="0" w:space="0" w:color="auto"/>
                      </w:divBdr>
                      <w:divsChild>
                        <w:div w:id="506334815">
                          <w:marLeft w:val="0"/>
                          <w:marRight w:val="0"/>
                          <w:marTop w:val="0"/>
                          <w:marBottom w:val="0"/>
                          <w:divBdr>
                            <w:top w:val="none" w:sz="0" w:space="0" w:color="auto"/>
                            <w:left w:val="none" w:sz="0" w:space="0" w:color="auto"/>
                            <w:bottom w:val="none" w:sz="0" w:space="0" w:color="auto"/>
                            <w:right w:val="none" w:sz="0" w:space="0" w:color="auto"/>
                          </w:divBdr>
                          <w:divsChild>
                            <w:div w:id="2116635240">
                              <w:marLeft w:val="0"/>
                              <w:marRight w:val="0"/>
                              <w:marTop w:val="0"/>
                              <w:marBottom w:val="0"/>
                              <w:divBdr>
                                <w:top w:val="none" w:sz="0" w:space="0" w:color="auto"/>
                                <w:left w:val="none" w:sz="0" w:space="0" w:color="auto"/>
                                <w:bottom w:val="none" w:sz="0" w:space="0" w:color="auto"/>
                                <w:right w:val="none" w:sz="0" w:space="0" w:color="auto"/>
                              </w:divBdr>
                              <w:divsChild>
                                <w:div w:id="7664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4631">
      <w:bodyDiv w:val="1"/>
      <w:marLeft w:val="0"/>
      <w:marRight w:val="0"/>
      <w:marTop w:val="0"/>
      <w:marBottom w:val="0"/>
      <w:divBdr>
        <w:top w:val="none" w:sz="0" w:space="0" w:color="auto"/>
        <w:left w:val="none" w:sz="0" w:space="0" w:color="auto"/>
        <w:bottom w:val="none" w:sz="0" w:space="0" w:color="auto"/>
        <w:right w:val="none" w:sz="0" w:space="0" w:color="auto"/>
      </w:divBdr>
      <w:divsChild>
        <w:div w:id="419184349">
          <w:marLeft w:val="0"/>
          <w:marRight w:val="0"/>
          <w:marTop w:val="0"/>
          <w:marBottom w:val="0"/>
          <w:divBdr>
            <w:top w:val="none" w:sz="0" w:space="0" w:color="auto"/>
            <w:left w:val="none" w:sz="0" w:space="0" w:color="auto"/>
            <w:bottom w:val="none" w:sz="0" w:space="0" w:color="auto"/>
            <w:right w:val="none" w:sz="0" w:space="0" w:color="auto"/>
          </w:divBdr>
          <w:divsChild>
            <w:div w:id="1964187838">
              <w:marLeft w:val="0"/>
              <w:marRight w:val="0"/>
              <w:marTop w:val="0"/>
              <w:marBottom w:val="0"/>
              <w:divBdr>
                <w:top w:val="none" w:sz="0" w:space="0" w:color="auto"/>
                <w:left w:val="none" w:sz="0" w:space="0" w:color="auto"/>
                <w:bottom w:val="none" w:sz="0" w:space="0" w:color="auto"/>
                <w:right w:val="none" w:sz="0" w:space="0" w:color="auto"/>
              </w:divBdr>
              <w:divsChild>
                <w:div w:id="590889321">
                  <w:marLeft w:val="0"/>
                  <w:marRight w:val="0"/>
                  <w:marTop w:val="0"/>
                  <w:marBottom w:val="0"/>
                  <w:divBdr>
                    <w:top w:val="single" w:sz="6" w:space="0" w:color="CCCCCC"/>
                    <w:left w:val="single" w:sz="6" w:space="0" w:color="CCCCCC"/>
                    <w:bottom w:val="single" w:sz="6" w:space="0" w:color="CCCCCC"/>
                    <w:right w:val="single" w:sz="6" w:space="0" w:color="CCCCCC"/>
                  </w:divBdr>
                  <w:divsChild>
                    <w:div w:id="474102519">
                      <w:marLeft w:val="0"/>
                      <w:marRight w:val="0"/>
                      <w:marTop w:val="0"/>
                      <w:marBottom w:val="0"/>
                      <w:divBdr>
                        <w:top w:val="none" w:sz="0" w:space="0" w:color="auto"/>
                        <w:left w:val="none" w:sz="0" w:space="0" w:color="auto"/>
                        <w:bottom w:val="none" w:sz="0" w:space="0" w:color="auto"/>
                        <w:right w:val="none" w:sz="0" w:space="0" w:color="auto"/>
                      </w:divBdr>
                      <w:divsChild>
                        <w:div w:id="1240486001">
                          <w:marLeft w:val="0"/>
                          <w:marRight w:val="0"/>
                          <w:marTop w:val="0"/>
                          <w:marBottom w:val="0"/>
                          <w:divBdr>
                            <w:top w:val="none" w:sz="0" w:space="0" w:color="auto"/>
                            <w:left w:val="none" w:sz="0" w:space="0" w:color="auto"/>
                            <w:bottom w:val="none" w:sz="0" w:space="0" w:color="auto"/>
                            <w:right w:val="none" w:sz="0" w:space="0" w:color="auto"/>
                          </w:divBdr>
                          <w:divsChild>
                            <w:div w:id="1347170796">
                              <w:marLeft w:val="0"/>
                              <w:marRight w:val="0"/>
                              <w:marTop w:val="0"/>
                              <w:marBottom w:val="0"/>
                              <w:divBdr>
                                <w:top w:val="none" w:sz="0" w:space="0" w:color="auto"/>
                                <w:left w:val="none" w:sz="0" w:space="0" w:color="auto"/>
                                <w:bottom w:val="none" w:sz="0" w:space="0" w:color="auto"/>
                                <w:right w:val="none" w:sz="0" w:space="0" w:color="auto"/>
                              </w:divBdr>
                              <w:divsChild>
                                <w:div w:id="16164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053514">
      <w:bodyDiv w:val="1"/>
      <w:marLeft w:val="0"/>
      <w:marRight w:val="0"/>
      <w:marTop w:val="0"/>
      <w:marBottom w:val="0"/>
      <w:divBdr>
        <w:top w:val="none" w:sz="0" w:space="0" w:color="auto"/>
        <w:left w:val="none" w:sz="0" w:space="0" w:color="auto"/>
        <w:bottom w:val="none" w:sz="0" w:space="0" w:color="auto"/>
        <w:right w:val="none" w:sz="0" w:space="0" w:color="auto"/>
      </w:divBdr>
    </w:div>
    <w:div w:id="1130132994">
      <w:bodyDiv w:val="1"/>
      <w:marLeft w:val="0"/>
      <w:marRight w:val="0"/>
      <w:marTop w:val="0"/>
      <w:marBottom w:val="0"/>
      <w:divBdr>
        <w:top w:val="none" w:sz="0" w:space="0" w:color="auto"/>
        <w:left w:val="none" w:sz="0" w:space="0" w:color="auto"/>
        <w:bottom w:val="none" w:sz="0" w:space="0" w:color="auto"/>
        <w:right w:val="none" w:sz="0" w:space="0" w:color="auto"/>
      </w:divBdr>
    </w:div>
    <w:div w:id="1133712013">
      <w:bodyDiv w:val="1"/>
      <w:marLeft w:val="0"/>
      <w:marRight w:val="0"/>
      <w:marTop w:val="0"/>
      <w:marBottom w:val="0"/>
      <w:divBdr>
        <w:top w:val="none" w:sz="0" w:space="0" w:color="auto"/>
        <w:left w:val="none" w:sz="0" w:space="0" w:color="auto"/>
        <w:bottom w:val="none" w:sz="0" w:space="0" w:color="auto"/>
        <w:right w:val="none" w:sz="0" w:space="0" w:color="auto"/>
      </w:divBdr>
    </w:div>
    <w:div w:id="1170412592">
      <w:bodyDiv w:val="1"/>
      <w:marLeft w:val="0"/>
      <w:marRight w:val="0"/>
      <w:marTop w:val="0"/>
      <w:marBottom w:val="0"/>
      <w:divBdr>
        <w:top w:val="none" w:sz="0" w:space="0" w:color="auto"/>
        <w:left w:val="none" w:sz="0" w:space="0" w:color="auto"/>
        <w:bottom w:val="none" w:sz="0" w:space="0" w:color="auto"/>
        <w:right w:val="none" w:sz="0" w:space="0" w:color="auto"/>
      </w:divBdr>
      <w:divsChild>
        <w:div w:id="587466704">
          <w:marLeft w:val="0"/>
          <w:marRight w:val="0"/>
          <w:marTop w:val="0"/>
          <w:marBottom w:val="0"/>
          <w:divBdr>
            <w:top w:val="none" w:sz="0" w:space="0" w:color="auto"/>
            <w:left w:val="none" w:sz="0" w:space="0" w:color="auto"/>
            <w:bottom w:val="none" w:sz="0" w:space="0" w:color="auto"/>
            <w:right w:val="none" w:sz="0" w:space="0" w:color="auto"/>
          </w:divBdr>
          <w:divsChild>
            <w:div w:id="342712077">
              <w:marLeft w:val="0"/>
              <w:marRight w:val="0"/>
              <w:marTop w:val="0"/>
              <w:marBottom w:val="0"/>
              <w:divBdr>
                <w:top w:val="none" w:sz="0" w:space="0" w:color="auto"/>
                <w:left w:val="none" w:sz="0" w:space="0" w:color="auto"/>
                <w:bottom w:val="none" w:sz="0" w:space="0" w:color="auto"/>
                <w:right w:val="none" w:sz="0" w:space="0" w:color="auto"/>
              </w:divBdr>
              <w:divsChild>
                <w:div w:id="1545407109">
                  <w:marLeft w:val="0"/>
                  <w:marRight w:val="0"/>
                  <w:marTop w:val="0"/>
                  <w:marBottom w:val="0"/>
                  <w:divBdr>
                    <w:top w:val="single" w:sz="6" w:space="0" w:color="CCCCCC"/>
                    <w:left w:val="single" w:sz="6" w:space="0" w:color="CCCCCC"/>
                    <w:bottom w:val="single" w:sz="6" w:space="0" w:color="CCCCCC"/>
                    <w:right w:val="single" w:sz="6" w:space="0" w:color="CCCCCC"/>
                  </w:divBdr>
                  <w:divsChild>
                    <w:div w:id="1873614118">
                      <w:marLeft w:val="0"/>
                      <w:marRight w:val="0"/>
                      <w:marTop w:val="0"/>
                      <w:marBottom w:val="0"/>
                      <w:divBdr>
                        <w:top w:val="none" w:sz="0" w:space="0" w:color="auto"/>
                        <w:left w:val="none" w:sz="0" w:space="0" w:color="auto"/>
                        <w:bottom w:val="none" w:sz="0" w:space="0" w:color="auto"/>
                        <w:right w:val="none" w:sz="0" w:space="0" w:color="auto"/>
                      </w:divBdr>
                      <w:divsChild>
                        <w:div w:id="19164821">
                          <w:marLeft w:val="0"/>
                          <w:marRight w:val="0"/>
                          <w:marTop w:val="0"/>
                          <w:marBottom w:val="0"/>
                          <w:divBdr>
                            <w:top w:val="none" w:sz="0" w:space="0" w:color="auto"/>
                            <w:left w:val="none" w:sz="0" w:space="0" w:color="auto"/>
                            <w:bottom w:val="none" w:sz="0" w:space="0" w:color="auto"/>
                            <w:right w:val="none" w:sz="0" w:space="0" w:color="auto"/>
                          </w:divBdr>
                          <w:divsChild>
                            <w:div w:id="164441354">
                              <w:marLeft w:val="0"/>
                              <w:marRight w:val="0"/>
                              <w:marTop w:val="0"/>
                              <w:marBottom w:val="0"/>
                              <w:divBdr>
                                <w:top w:val="none" w:sz="0" w:space="0" w:color="auto"/>
                                <w:left w:val="none" w:sz="0" w:space="0" w:color="auto"/>
                                <w:bottom w:val="none" w:sz="0" w:space="0" w:color="auto"/>
                                <w:right w:val="none" w:sz="0" w:space="0" w:color="auto"/>
                              </w:divBdr>
                              <w:divsChild>
                                <w:div w:id="3668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260668">
      <w:bodyDiv w:val="1"/>
      <w:marLeft w:val="0"/>
      <w:marRight w:val="0"/>
      <w:marTop w:val="0"/>
      <w:marBottom w:val="0"/>
      <w:divBdr>
        <w:top w:val="none" w:sz="0" w:space="0" w:color="auto"/>
        <w:left w:val="none" w:sz="0" w:space="0" w:color="auto"/>
        <w:bottom w:val="none" w:sz="0" w:space="0" w:color="auto"/>
        <w:right w:val="none" w:sz="0" w:space="0" w:color="auto"/>
      </w:divBdr>
      <w:divsChild>
        <w:div w:id="1438017575">
          <w:marLeft w:val="0"/>
          <w:marRight w:val="0"/>
          <w:marTop w:val="0"/>
          <w:marBottom w:val="0"/>
          <w:divBdr>
            <w:top w:val="none" w:sz="0" w:space="0" w:color="auto"/>
            <w:left w:val="none" w:sz="0" w:space="0" w:color="auto"/>
            <w:bottom w:val="none" w:sz="0" w:space="0" w:color="auto"/>
            <w:right w:val="none" w:sz="0" w:space="0" w:color="auto"/>
          </w:divBdr>
          <w:divsChild>
            <w:div w:id="1491557621">
              <w:marLeft w:val="0"/>
              <w:marRight w:val="0"/>
              <w:marTop w:val="0"/>
              <w:marBottom w:val="0"/>
              <w:divBdr>
                <w:top w:val="none" w:sz="0" w:space="0" w:color="auto"/>
                <w:left w:val="none" w:sz="0" w:space="0" w:color="auto"/>
                <w:bottom w:val="none" w:sz="0" w:space="0" w:color="auto"/>
                <w:right w:val="none" w:sz="0" w:space="0" w:color="auto"/>
              </w:divBdr>
              <w:divsChild>
                <w:div w:id="544563456">
                  <w:marLeft w:val="0"/>
                  <w:marRight w:val="0"/>
                  <w:marTop w:val="0"/>
                  <w:marBottom w:val="0"/>
                  <w:divBdr>
                    <w:top w:val="single" w:sz="6" w:space="0" w:color="CCCCCC"/>
                    <w:left w:val="single" w:sz="6" w:space="0" w:color="CCCCCC"/>
                    <w:bottom w:val="single" w:sz="6" w:space="0" w:color="CCCCCC"/>
                    <w:right w:val="single" w:sz="6" w:space="0" w:color="CCCCCC"/>
                  </w:divBdr>
                  <w:divsChild>
                    <w:div w:id="1982734322">
                      <w:marLeft w:val="0"/>
                      <w:marRight w:val="0"/>
                      <w:marTop w:val="0"/>
                      <w:marBottom w:val="0"/>
                      <w:divBdr>
                        <w:top w:val="none" w:sz="0" w:space="0" w:color="auto"/>
                        <w:left w:val="none" w:sz="0" w:space="0" w:color="auto"/>
                        <w:bottom w:val="none" w:sz="0" w:space="0" w:color="auto"/>
                        <w:right w:val="none" w:sz="0" w:space="0" w:color="auto"/>
                      </w:divBdr>
                      <w:divsChild>
                        <w:div w:id="2010062409">
                          <w:marLeft w:val="0"/>
                          <w:marRight w:val="0"/>
                          <w:marTop w:val="0"/>
                          <w:marBottom w:val="0"/>
                          <w:divBdr>
                            <w:top w:val="none" w:sz="0" w:space="0" w:color="auto"/>
                            <w:left w:val="none" w:sz="0" w:space="0" w:color="auto"/>
                            <w:bottom w:val="none" w:sz="0" w:space="0" w:color="auto"/>
                            <w:right w:val="none" w:sz="0" w:space="0" w:color="auto"/>
                          </w:divBdr>
                          <w:divsChild>
                            <w:div w:id="1662150987">
                              <w:marLeft w:val="0"/>
                              <w:marRight w:val="0"/>
                              <w:marTop w:val="0"/>
                              <w:marBottom w:val="0"/>
                              <w:divBdr>
                                <w:top w:val="none" w:sz="0" w:space="0" w:color="auto"/>
                                <w:left w:val="none" w:sz="0" w:space="0" w:color="auto"/>
                                <w:bottom w:val="none" w:sz="0" w:space="0" w:color="auto"/>
                                <w:right w:val="none" w:sz="0" w:space="0" w:color="auto"/>
                              </w:divBdr>
                              <w:divsChild>
                                <w:div w:id="1952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529865">
      <w:bodyDiv w:val="1"/>
      <w:marLeft w:val="0"/>
      <w:marRight w:val="0"/>
      <w:marTop w:val="0"/>
      <w:marBottom w:val="0"/>
      <w:divBdr>
        <w:top w:val="none" w:sz="0" w:space="0" w:color="auto"/>
        <w:left w:val="none" w:sz="0" w:space="0" w:color="auto"/>
        <w:bottom w:val="none" w:sz="0" w:space="0" w:color="auto"/>
        <w:right w:val="none" w:sz="0" w:space="0" w:color="auto"/>
      </w:divBdr>
      <w:divsChild>
        <w:div w:id="1783575411">
          <w:marLeft w:val="0"/>
          <w:marRight w:val="0"/>
          <w:marTop w:val="0"/>
          <w:marBottom w:val="0"/>
          <w:divBdr>
            <w:top w:val="none" w:sz="0" w:space="0" w:color="auto"/>
            <w:left w:val="none" w:sz="0" w:space="0" w:color="auto"/>
            <w:bottom w:val="none" w:sz="0" w:space="0" w:color="auto"/>
            <w:right w:val="none" w:sz="0" w:space="0" w:color="auto"/>
          </w:divBdr>
          <w:divsChild>
            <w:div w:id="873808356">
              <w:marLeft w:val="0"/>
              <w:marRight w:val="0"/>
              <w:marTop w:val="0"/>
              <w:marBottom w:val="0"/>
              <w:divBdr>
                <w:top w:val="none" w:sz="0" w:space="0" w:color="auto"/>
                <w:left w:val="none" w:sz="0" w:space="0" w:color="auto"/>
                <w:bottom w:val="none" w:sz="0" w:space="0" w:color="auto"/>
                <w:right w:val="none" w:sz="0" w:space="0" w:color="auto"/>
              </w:divBdr>
              <w:divsChild>
                <w:div w:id="1838156045">
                  <w:marLeft w:val="0"/>
                  <w:marRight w:val="0"/>
                  <w:marTop w:val="0"/>
                  <w:marBottom w:val="0"/>
                  <w:divBdr>
                    <w:top w:val="single" w:sz="6" w:space="0" w:color="CCCCCC"/>
                    <w:left w:val="single" w:sz="6" w:space="0" w:color="CCCCCC"/>
                    <w:bottom w:val="single" w:sz="6" w:space="0" w:color="CCCCCC"/>
                    <w:right w:val="single" w:sz="6" w:space="0" w:color="CCCCCC"/>
                  </w:divBdr>
                  <w:divsChild>
                    <w:div w:id="1414012880">
                      <w:marLeft w:val="0"/>
                      <w:marRight w:val="0"/>
                      <w:marTop w:val="0"/>
                      <w:marBottom w:val="0"/>
                      <w:divBdr>
                        <w:top w:val="none" w:sz="0" w:space="0" w:color="auto"/>
                        <w:left w:val="none" w:sz="0" w:space="0" w:color="auto"/>
                        <w:bottom w:val="none" w:sz="0" w:space="0" w:color="auto"/>
                        <w:right w:val="none" w:sz="0" w:space="0" w:color="auto"/>
                      </w:divBdr>
                      <w:divsChild>
                        <w:div w:id="225653342">
                          <w:marLeft w:val="0"/>
                          <w:marRight w:val="0"/>
                          <w:marTop w:val="0"/>
                          <w:marBottom w:val="0"/>
                          <w:divBdr>
                            <w:top w:val="none" w:sz="0" w:space="0" w:color="auto"/>
                            <w:left w:val="none" w:sz="0" w:space="0" w:color="auto"/>
                            <w:bottom w:val="none" w:sz="0" w:space="0" w:color="auto"/>
                            <w:right w:val="none" w:sz="0" w:space="0" w:color="auto"/>
                          </w:divBdr>
                          <w:divsChild>
                            <w:div w:id="601108320">
                              <w:marLeft w:val="0"/>
                              <w:marRight w:val="0"/>
                              <w:marTop w:val="0"/>
                              <w:marBottom w:val="0"/>
                              <w:divBdr>
                                <w:top w:val="none" w:sz="0" w:space="0" w:color="auto"/>
                                <w:left w:val="none" w:sz="0" w:space="0" w:color="auto"/>
                                <w:bottom w:val="none" w:sz="0" w:space="0" w:color="auto"/>
                                <w:right w:val="none" w:sz="0" w:space="0" w:color="auto"/>
                              </w:divBdr>
                              <w:divsChild>
                                <w:div w:id="11865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381525">
      <w:bodyDiv w:val="1"/>
      <w:marLeft w:val="0"/>
      <w:marRight w:val="0"/>
      <w:marTop w:val="0"/>
      <w:marBottom w:val="0"/>
      <w:divBdr>
        <w:top w:val="none" w:sz="0" w:space="0" w:color="auto"/>
        <w:left w:val="none" w:sz="0" w:space="0" w:color="auto"/>
        <w:bottom w:val="none" w:sz="0" w:space="0" w:color="auto"/>
        <w:right w:val="none" w:sz="0" w:space="0" w:color="auto"/>
      </w:divBdr>
      <w:divsChild>
        <w:div w:id="488716197">
          <w:marLeft w:val="0"/>
          <w:marRight w:val="0"/>
          <w:marTop w:val="0"/>
          <w:marBottom w:val="0"/>
          <w:divBdr>
            <w:top w:val="none" w:sz="0" w:space="0" w:color="auto"/>
            <w:left w:val="none" w:sz="0" w:space="0" w:color="auto"/>
            <w:bottom w:val="none" w:sz="0" w:space="0" w:color="auto"/>
            <w:right w:val="none" w:sz="0" w:space="0" w:color="auto"/>
          </w:divBdr>
          <w:divsChild>
            <w:div w:id="737745335">
              <w:marLeft w:val="0"/>
              <w:marRight w:val="0"/>
              <w:marTop w:val="0"/>
              <w:marBottom w:val="0"/>
              <w:divBdr>
                <w:top w:val="none" w:sz="0" w:space="0" w:color="auto"/>
                <w:left w:val="none" w:sz="0" w:space="0" w:color="auto"/>
                <w:bottom w:val="none" w:sz="0" w:space="0" w:color="auto"/>
                <w:right w:val="none" w:sz="0" w:space="0" w:color="auto"/>
              </w:divBdr>
              <w:divsChild>
                <w:div w:id="1183711710">
                  <w:marLeft w:val="0"/>
                  <w:marRight w:val="0"/>
                  <w:marTop w:val="0"/>
                  <w:marBottom w:val="0"/>
                  <w:divBdr>
                    <w:top w:val="single" w:sz="6" w:space="0" w:color="CCCCCC"/>
                    <w:left w:val="single" w:sz="6" w:space="0" w:color="CCCCCC"/>
                    <w:bottom w:val="single" w:sz="6" w:space="0" w:color="CCCCCC"/>
                    <w:right w:val="single" w:sz="6" w:space="0" w:color="CCCCCC"/>
                  </w:divBdr>
                  <w:divsChild>
                    <w:div w:id="1112169417">
                      <w:marLeft w:val="0"/>
                      <w:marRight w:val="0"/>
                      <w:marTop w:val="0"/>
                      <w:marBottom w:val="0"/>
                      <w:divBdr>
                        <w:top w:val="none" w:sz="0" w:space="0" w:color="auto"/>
                        <w:left w:val="none" w:sz="0" w:space="0" w:color="auto"/>
                        <w:bottom w:val="none" w:sz="0" w:space="0" w:color="auto"/>
                        <w:right w:val="none" w:sz="0" w:space="0" w:color="auto"/>
                      </w:divBdr>
                      <w:divsChild>
                        <w:div w:id="1623030017">
                          <w:marLeft w:val="0"/>
                          <w:marRight w:val="0"/>
                          <w:marTop w:val="0"/>
                          <w:marBottom w:val="0"/>
                          <w:divBdr>
                            <w:top w:val="none" w:sz="0" w:space="0" w:color="auto"/>
                            <w:left w:val="none" w:sz="0" w:space="0" w:color="auto"/>
                            <w:bottom w:val="none" w:sz="0" w:space="0" w:color="auto"/>
                            <w:right w:val="none" w:sz="0" w:space="0" w:color="auto"/>
                          </w:divBdr>
                          <w:divsChild>
                            <w:div w:id="1392583508">
                              <w:marLeft w:val="0"/>
                              <w:marRight w:val="0"/>
                              <w:marTop w:val="0"/>
                              <w:marBottom w:val="0"/>
                              <w:divBdr>
                                <w:top w:val="none" w:sz="0" w:space="0" w:color="auto"/>
                                <w:left w:val="none" w:sz="0" w:space="0" w:color="auto"/>
                                <w:bottom w:val="none" w:sz="0" w:space="0" w:color="auto"/>
                                <w:right w:val="none" w:sz="0" w:space="0" w:color="auto"/>
                              </w:divBdr>
                              <w:divsChild>
                                <w:div w:id="3921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258519">
      <w:bodyDiv w:val="1"/>
      <w:marLeft w:val="0"/>
      <w:marRight w:val="0"/>
      <w:marTop w:val="0"/>
      <w:marBottom w:val="0"/>
      <w:divBdr>
        <w:top w:val="none" w:sz="0" w:space="0" w:color="auto"/>
        <w:left w:val="none" w:sz="0" w:space="0" w:color="auto"/>
        <w:bottom w:val="none" w:sz="0" w:space="0" w:color="auto"/>
        <w:right w:val="none" w:sz="0" w:space="0" w:color="auto"/>
      </w:divBdr>
      <w:divsChild>
        <w:div w:id="2070423770">
          <w:marLeft w:val="0"/>
          <w:marRight w:val="0"/>
          <w:marTop w:val="0"/>
          <w:marBottom w:val="0"/>
          <w:divBdr>
            <w:top w:val="none" w:sz="0" w:space="0" w:color="auto"/>
            <w:left w:val="none" w:sz="0" w:space="0" w:color="auto"/>
            <w:bottom w:val="none" w:sz="0" w:space="0" w:color="auto"/>
            <w:right w:val="none" w:sz="0" w:space="0" w:color="auto"/>
          </w:divBdr>
          <w:divsChild>
            <w:div w:id="926812380">
              <w:marLeft w:val="0"/>
              <w:marRight w:val="0"/>
              <w:marTop w:val="0"/>
              <w:marBottom w:val="0"/>
              <w:divBdr>
                <w:top w:val="none" w:sz="0" w:space="0" w:color="auto"/>
                <w:left w:val="none" w:sz="0" w:space="0" w:color="auto"/>
                <w:bottom w:val="none" w:sz="0" w:space="0" w:color="auto"/>
                <w:right w:val="none" w:sz="0" w:space="0" w:color="auto"/>
              </w:divBdr>
              <w:divsChild>
                <w:div w:id="1623488505">
                  <w:marLeft w:val="0"/>
                  <w:marRight w:val="0"/>
                  <w:marTop w:val="0"/>
                  <w:marBottom w:val="0"/>
                  <w:divBdr>
                    <w:top w:val="single" w:sz="6" w:space="0" w:color="CCCCCC"/>
                    <w:left w:val="single" w:sz="6" w:space="0" w:color="CCCCCC"/>
                    <w:bottom w:val="single" w:sz="6" w:space="0" w:color="CCCCCC"/>
                    <w:right w:val="single" w:sz="6" w:space="0" w:color="CCCCCC"/>
                  </w:divBdr>
                  <w:divsChild>
                    <w:div w:id="88086662">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62815239">
                              <w:marLeft w:val="0"/>
                              <w:marRight w:val="0"/>
                              <w:marTop w:val="0"/>
                              <w:marBottom w:val="0"/>
                              <w:divBdr>
                                <w:top w:val="none" w:sz="0" w:space="0" w:color="auto"/>
                                <w:left w:val="none" w:sz="0" w:space="0" w:color="auto"/>
                                <w:bottom w:val="none" w:sz="0" w:space="0" w:color="auto"/>
                                <w:right w:val="none" w:sz="0" w:space="0" w:color="auto"/>
                              </w:divBdr>
                              <w:divsChild>
                                <w:div w:id="3603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81644">
      <w:bodyDiv w:val="1"/>
      <w:marLeft w:val="0"/>
      <w:marRight w:val="0"/>
      <w:marTop w:val="0"/>
      <w:marBottom w:val="0"/>
      <w:divBdr>
        <w:top w:val="none" w:sz="0" w:space="0" w:color="auto"/>
        <w:left w:val="none" w:sz="0" w:space="0" w:color="auto"/>
        <w:bottom w:val="none" w:sz="0" w:space="0" w:color="auto"/>
        <w:right w:val="none" w:sz="0" w:space="0" w:color="auto"/>
      </w:divBdr>
    </w:div>
    <w:div w:id="1248003867">
      <w:bodyDiv w:val="1"/>
      <w:marLeft w:val="0"/>
      <w:marRight w:val="0"/>
      <w:marTop w:val="0"/>
      <w:marBottom w:val="0"/>
      <w:divBdr>
        <w:top w:val="none" w:sz="0" w:space="0" w:color="auto"/>
        <w:left w:val="none" w:sz="0" w:space="0" w:color="auto"/>
        <w:bottom w:val="none" w:sz="0" w:space="0" w:color="auto"/>
        <w:right w:val="none" w:sz="0" w:space="0" w:color="auto"/>
      </w:divBdr>
    </w:div>
    <w:div w:id="1259145265">
      <w:bodyDiv w:val="1"/>
      <w:marLeft w:val="0"/>
      <w:marRight w:val="0"/>
      <w:marTop w:val="0"/>
      <w:marBottom w:val="0"/>
      <w:divBdr>
        <w:top w:val="none" w:sz="0" w:space="0" w:color="auto"/>
        <w:left w:val="none" w:sz="0" w:space="0" w:color="auto"/>
        <w:bottom w:val="none" w:sz="0" w:space="0" w:color="auto"/>
        <w:right w:val="none" w:sz="0" w:space="0" w:color="auto"/>
      </w:divBdr>
    </w:div>
    <w:div w:id="1282347000">
      <w:bodyDiv w:val="1"/>
      <w:marLeft w:val="0"/>
      <w:marRight w:val="0"/>
      <w:marTop w:val="0"/>
      <w:marBottom w:val="0"/>
      <w:divBdr>
        <w:top w:val="none" w:sz="0" w:space="0" w:color="auto"/>
        <w:left w:val="none" w:sz="0" w:space="0" w:color="auto"/>
        <w:bottom w:val="none" w:sz="0" w:space="0" w:color="auto"/>
        <w:right w:val="none" w:sz="0" w:space="0" w:color="auto"/>
      </w:divBdr>
      <w:divsChild>
        <w:div w:id="435295048">
          <w:marLeft w:val="0"/>
          <w:marRight w:val="0"/>
          <w:marTop w:val="0"/>
          <w:marBottom w:val="0"/>
          <w:divBdr>
            <w:top w:val="none" w:sz="0" w:space="0" w:color="auto"/>
            <w:left w:val="none" w:sz="0" w:space="0" w:color="auto"/>
            <w:bottom w:val="none" w:sz="0" w:space="0" w:color="auto"/>
            <w:right w:val="none" w:sz="0" w:space="0" w:color="auto"/>
          </w:divBdr>
          <w:divsChild>
            <w:div w:id="1354190073">
              <w:marLeft w:val="0"/>
              <w:marRight w:val="0"/>
              <w:marTop w:val="0"/>
              <w:marBottom w:val="0"/>
              <w:divBdr>
                <w:top w:val="none" w:sz="0" w:space="0" w:color="auto"/>
                <w:left w:val="none" w:sz="0" w:space="0" w:color="auto"/>
                <w:bottom w:val="none" w:sz="0" w:space="0" w:color="auto"/>
                <w:right w:val="none" w:sz="0" w:space="0" w:color="auto"/>
              </w:divBdr>
              <w:divsChild>
                <w:div w:id="899704624">
                  <w:marLeft w:val="0"/>
                  <w:marRight w:val="0"/>
                  <w:marTop w:val="0"/>
                  <w:marBottom w:val="0"/>
                  <w:divBdr>
                    <w:top w:val="single" w:sz="6" w:space="0" w:color="CCCCCC"/>
                    <w:left w:val="single" w:sz="6" w:space="0" w:color="CCCCCC"/>
                    <w:bottom w:val="single" w:sz="6" w:space="0" w:color="CCCCCC"/>
                    <w:right w:val="single" w:sz="6" w:space="0" w:color="CCCCCC"/>
                  </w:divBdr>
                  <w:divsChild>
                    <w:div w:id="1799570131">
                      <w:marLeft w:val="0"/>
                      <w:marRight w:val="0"/>
                      <w:marTop w:val="0"/>
                      <w:marBottom w:val="0"/>
                      <w:divBdr>
                        <w:top w:val="none" w:sz="0" w:space="0" w:color="auto"/>
                        <w:left w:val="none" w:sz="0" w:space="0" w:color="auto"/>
                        <w:bottom w:val="none" w:sz="0" w:space="0" w:color="auto"/>
                        <w:right w:val="none" w:sz="0" w:space="0" w:color="auto"/>
                      </w:divBdr>
                      <w:divsChild>
                        <w:div w:id="454058214">
                          <w:marLeft w:val="0"/>
                          <w:marRight w:val="0"/>
                          <w:marTop w:val="0"/>
                          <w:marBottom w:val="0"/>
                          <w:divBdr>
                            <w:top w:val="none" w:sz="0" w:space="0" w:color="auto"/>
                            <w:left w:val="none" w:sz="0" w:space="0" w:color="auto"/>
                            <w:bottom w:val="none" w:sz="0" w:space="0" w:color="auto"/>
                            <w:right w:val="none" w:sz="0" w:space="0" w:color="auto"/>
                          </w:divBdr>
                          <w:divsChild>
                            <w:div w:id="1681352525">
                              <w:marLeft w:val="0"/>
                              <w:marRight w:val="0"/>
                              <w:marTop w:val="0"/>
                              <w:marBottom w:val="0"/>
                              <w:divBdr>
                                <w:top w:val="none" w:sz="0" w:space="0" w:color="auto"/>
                                <w:left w:val="none" w:sz="0" w:space="0" w:color="auto"/>
                                <w:bottom w:val="none" w:sz="0" w:space="0" w:color="auto"/>
                                <w:right w:val="none" w:sz="0" w:space="0" w:color="auto"/>
                              </w:divBdr>
                              <w:divsChild>
                                <w:div w:id="324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531212">
      <w:bodyDiv w:val="1"/>
      <w:marLeft w:val="0"/>
      <w:marRight w:val="0"/>
      <w:marTop w:val="0"/>
      <w:marBottom w:val="0"/>
      <w:divBdr>
        <w:top w:val="none" w:sz="0" w:space="0" w:color="auto"/>
        <w:left w:val="none" w:sz="0" w:space="0" w:color="auto"/>
        <w:bottom w:val="none" w:sz="0" w:space="0" w:color="auto"/>
        <w:right w:val="none" w:sz="0" w:space="0" w:color="auto"/>
      </w:divBdr>
      <w:divsChild>
        <w:div w:id="931669644">
          <w:marLeft w:val="0"/>
          <w:marRight w:val="0"/>
          <w:marTop w:val="0"/>
          <w:marBottom w:val="0"/>
          <w:divBdr>
            <w:top w:val="none" w:sz="0" w:space="0" w:color="auto"/>
            <w:left w:val="none" w:sz="0" w:space="0" w:color="auto"/>
            <w:bottom w:val="none" w:sz="0" w:space="0" w:color="auto"/>
            <w:right w:val="none" w:sz="0" w:space="0" w:color="auto"/>
          </w:divBdr>
          <w:divsChild>
            <w:div w:id="443039072">
              <w:marLeft w:val="0"/>
              <w:marRight w:val="0"/>
              <w:marTop w:val="0"/>
              <w:marBottom w:val="0"/>
              <w:divBdr>
                <w:top w:val="none" w:sz="0" w:space="0" w:color="auto"/>
                <w:left w:val="none" w:sz="0" w:space="0" w:color="auto"/>
                <w:bottom w:val="none" w:sz="0" w:space="0" w:color="auto"/>
                <w:right w:val="none" w:sz="0" w:space="0" w:color="auto"/>
              </w:divBdr>
              <w:divsChild>
                <w:div w:id="1405029050">
                  <w:marLeft w:val="0"/>
                  <w:marRight w:val="0"/>
                  <w:marTop w:val="0"/>
                  <w:marBottom w:val="0"/>
                  <w:divBdr>
                    <w:top w:val="single" w:sz="6" w:space="0" w:color="CCCCCC"/>
                    <w:left w:val="single" w:sz="6" w:space="0" w:color="CCCCCC"/>
                    <w:bottom w:val="single" w:sz="6" w:space="0" w:color="CCCCCC"/>
                    <w:right w:val="single" w:sz="6" w:space="0" w:color="CCCCCC"/>
                  </w:divBdr>
                  <w:divsChild>
                    <w:div w:id="1601714075">
                      <w:marLeft w:val="0"/>
                      <w:marRight w:val="0"/>
                      <w:marTop w:val="0"/>
                      <w:marBottom w:val="0"/>
                      <w:divBdr>
                        <w:top w:val="none" w:sz="0" w:space="0" w:color="auto"/>
                        <w:left w:val="none" w:sz="0" w:space="0" w:color="auto"/>
                        <w:bottom w:val="none" w:sz="0" w:space="0" w:color="auto"/>
                        <w:right w:val="none" w:sz="0" w:space="0" w:color="auto"/>
                      </w:divBdr>
                      <w:divsChild>
                        <w:div w:id="882210997">
                          <w:marLeft w:val="0"/>
                          <w:marRight w:val="0"/>
                          <w:marTop w:val="0"/>
                          <w:marBottom w:val="0"/>
                          <w:divBdr>
                            <w:top w:val="none" w:sz="0" w:space="0" w:color="auto"/>
                            <w:left w:val="none" w:sz="0" w:space="0" w:color="auto"/>
                            <w:bottom w:val="none" w:sz="0" w:space="0" w:color="auto"/>
                            <w:right w:val="none" w:sz="0" w:space="0" w:color="auto"/>
                          </w:divBdr>
                          <w:divsChild>
                            <w:div w:id="31734132">
                              <w:marLeft w:val="0"/>
                              <w:marRight w:val="0"/>
                              <w:marTop w:val="0"/>
                              <w:marBottom w:val="0"/>
                              <w:divBdr>
                                <w:top w:val="none" w:sz="0" w:space="0" w:color="auto"/>
                                <w:left w:val="none" w:sz="0" w:space="0" w:color="auto"/>
                                <w:bottom w:val="none" w:sz="0" w:space="0" w:color="auto"/>
                                <w:right w:val="none" w:sz="0" w:space="0" w:color="auto"/>
                              </w:divBdr>
                              <w:divsChild>
                                <w:div w:id="5683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81948">
      <w:bodyDiv w:val="1"/>
      <w:marLeft w:val="0"/>
      <w:marRight w:val="0"/>
      <w:marTop w:val="0"/>
      <w:marBottom w:val="0"/>
      <w:divBdr>
        <w:top w:val="none" w:sz="0" w:space="0" w:color="auto"/>
        <w:left w:val="none" w:sz="0" w:space="0" w:color="auto"/>
        <w:bottom w:val="none" w:sz="0" w:space="0" w:color="auto"/>
        <w:right w:val="none" w:sz="0" w:space="0" w:color="auto"/>
      </w:divBdr>
    </w:div>
    <w:div w:id="1313220749">
      <w:bodyDiv w:val="1"/>
      <w:marLeft w:val="0"/>
      <w:marRight w:val="0"/>
      <w:marTop w:val="0"/>
      <w:marBottom w:val="0"/>
      <w:divBdr>
        <w:top w:val="none" w:sz="0" w:space="0" w:color="auto"/>
        <w:left w:val="none" w:sz="0" w:space="0" w:color="auto"/>
        <w:bottom w:val="none" w:sz="0" w:space="0" w:color="auto"/>
        <w:right w:val="none" w:sz="0" w:space="0" w:color="auto"/>
      </w:divBdr>
    </w:div>
    <w:div w:id="1318144140">
      <w:bodyDiv w:val="1"/>
      <w:marLeft w:val="0"/>
      <w:marRight w:val="0"/>
      <w:marTop w:val="0"/>
      <w:marBottom w:val="0"/>
      <w:divBdr>
        <w:top w:val="none" w:sz="0" w:space="0" w:color="auto"/>
        <w:left w:val="none" w:sz="0" w:space="0" w:color="auto"/>
        <w:bottom w:val="none" w:sz="0" w:space="0" w:color="auto"/>
        <w:right w:val="none" w:sz="0" w:space="0" w:color="auto"/>
      </w:divBdr>
      <w:divsChild>
        <w:div w:id="1414010710">
          <w:marLeft w:val="547"/>
          <w:marRight w:val="0"/>
          <w:marTop w:val="96"/>
          <w:marBottom w:val="0"/>
          <w:divBdr>
            <w:top w:val="none" w:sz="0" w:space="0" w:color="auto"/>
            <w:left w:val="none" w:sz="0" w:space="0" w:color="auto"/>
            <w:bottom w:val="none" w:sz="0" w:space="0" w:color="auto"/>
            <w:right w:val="none" w:sz="0" w:space="0" w:color="auto"/>
          </w:divBdr>
        </w:div>
        <w:div w:id="1466699957">
          <w:marLeft w:val="547"/>
          <w:marRight w:val="0"/>
          <w:marTop w:val="96"/>
          <w:marBottom w:val="0"/>
          <w:divBdr>
            <w:top w:val="none" w:sz="0" w:space="0" w:color="auto"/>
            <w:left w:val="none" w:sz="0" w:space="0" w:color="auto"/>
            <w:bottom w:val="none" w:sz="0" w:space="0" w:color="auto"/>
            <w:right w:val="none" w:sz="0" w:space="0" w:color="auto"/>
          </w:divBdr>
        </w:div>
        <w:div w:id="1481463476">
          <w:marLeft w:val="547"/>
          <w:marRight w:val="0"/>
          <w:marTop w:val="96"/>
          <w:marBottom w:val="0"/>
          <w:divBdr>
            <w:top w:val="none" w:sz="0" w:space="0" w:color="auto"/>
            <w:left w:val="none" w:sz="0" w:space="0" w:color="auto"/>
            <w:bottom w:val="none" w:sz="0" w:space="0" w:color="auto"/>
            <w:right w:val="none" w:sz="0" w:space="0" w:color="auto"/>
          </w:divBdr>
        </w:div>
        <w:div w:id="1558316475">
          <w:marLeft w:val="547"/>
          <w:marRight w:val="0"/>
          <w:marTop w:val="96"/>
          <w:marBottom w:val="0"/>
          <w:divBdr>
            <w:top w:val="none" w:sz="0" w:space="0" w:color="auto"/>
            <w:left w:val="none" w:sz="0" w:space="0" w:color="auto"/>
            <w:bottom w:val="none" w:sz="0" w:space="0" w:color="auto"/>
            <w:right w:val="none" w:sz="0" w:space="0" w:color="auto"/>
          </w:divBdr>
        </w:div>
        <w:div w:id="1814637874">
          <w:marLeft w:val="547"/>
          <w:marRight w:val="0"/>
          <w:marTop w:val="96"/>
          <w:marBottom w:val="0"/>
          <w:divBdr>
            <w:top w:val="none" w:sz="0" w:space="0" w:color="auto"/>
            <w:left w:val="none" w:sz="0" w:space="0" w:color="auto"/>
            <w:bottom w:val="none" w:sz="0" w:space="0" w:color="auto"/>
            <w:right w:val="none" w:sz="0" w:space="0" w:color="auto"/>
          </w:divBdr>
        </w:div>
        <w:div w:id="1865089923">
          <w:marLeft w:val="547"/>
          <w:marRight w:val="0"/>
          <w:marTop w:val="96"/>
          <w:marBottom w:val="0"/>
          <w:divBdr>
            <w:top w:val="none" w:sz="0" w:space="0" w:color="auto"/>
            <w:left w:val="none" w:sz="0" w:space="0" w:color="auto"/>
            <w:bottom w:val="none" w:sz="0" w:space="0" w:color="auto"/>
            <w:right w:val="none" w:sz="0" w:space="0" w:color="auto"/>
          </w:divBdr>
        </w:div>
        <w:div w:id="2121105099">
          <w:marLeft w:val="547"/>
          <w:marRight w:val="0"/>
          <w:marTop w:val="96"/>
          <w:marBottom w:val="0"/>
          <w:divBdr>
            <w:top w:val="none" w:sz="0" w:space="0" w:color="auto"/>
            <w:left w:val="none" w:sz="0" w:space="0" w:color="auto"/>
            <w:bottom w:val="none" w:sz="0" w:space="0" w:color="auto"/>
            <w:right w:val="none" w:sz="0" w:space="0" w:color="auto"/>
          </w:divBdr>
        </w:div>
      </w:divsChild>
    </w:div>
    <w:div w:id="1324698286">
      <w:bodyDiv w:val="1"/>
      <w:marLeft w:val="0"/>
      <w:marRight w:val="0"/>
      <w:marTop w:val="0"/>
      <w:marBottom w:val="0"/>
      <w:divBdr>
        <w:top w:val="none" w:sz="0" w:space="0" w:color="auto"/>
        <w:left w:val="none" w:sz="0" w:space="0" w:color="auto"/>
        <w:bottom w:val="none" w:sz="0" w:space="0" w:color="auto"/>
        <w:right w:val="none" w:sz="0" w:space="0" w:color="auto"/>
      </w:divBdr>
      <w:divsChild>
        <w:div w:id="318116667">
          <w:marLeft w:val="0"/>
          <w:marRight w:val="0"/>
          <w:marTop w:val="0"/>
          <w:marBottom w:val="0"/>
          <w:divBdr>
            <w:top w:val="none" w:sz="0" w:space="0" w:color="auto"/>
            <w:left w:val="none" w:sz="0" w:space="0" w:color="auto"/>
            <w:bottom w:val="none" w:sz="0" w:space="0" w:color="auto"/>
            <w:right w:val="none" w:sz="0" w:space="0" w:color="auto"/>
          </w:divBdr>
          <w:divsChild>
            <w:div w:id="1160847910">
              <w:marLeft w:val="0"/>
              <w:marRight w:val="0"/>
              <w:marTop w:val="0"/>
              <w:marBottom w:val="0"/>
              <w:divBdr>
                <w:top w:val="none" w:sz="0" w:space="0" w:color="auto"/>
                <w:left w:val="none" w:sz="0" w:space="0" w:color="auto"/>
                <w:bottom w:val="none" w:sz="0" w:space="0" w:color="auto"/>
                <w:right w:val="none" w:sz="0" w:space="0" w:color="auto"/>
              </w:divBdr>
              <w:divsChild>
                <w:div w:id="233512894">
                  <w:marLeft w:val="0"/>
                  <w:marRight w:val="0"/>
                  <w:marTop w:val="0"/>
                  <w:marBottom w:val="0"/>
                  <w:divBdr>
                    <w:top w:val="none" w:sz="0" w:space="0" w:color="auto"/>
                    <w:left w:val="none" w:sz="0" w:space="0" w:color="auto"/>
                    <w:bottom w:val="none" w:sz="0" w:space="0" w:color="auto"/>
                    <w:right w:val="none" w:sz="0" w:space="0" w:color="auto"/>
                  </w:divBdr>
                  <w:divsChild>
                    <w:div w:id="16947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144145">
      <w:bodyDiv w:val="1"/>
      <w:marLeft w:val="0"/>
      <w:marRight w:val="0"/>
      <w:marTop w:val="0"/>
      <w:marBottom w:val="0"/>
      <w:divBdr>
        <w:top w:val="none" w:sz="0" w:space="0" w:color="auto"/>
        <w:left w:val="none" w:sz="0" w:space="0" w:color="auto"/>
        <w:bottom w:val="none" w:sz="0" w:space="0" w:color="auto"/>
        <w:right w:val="none" w:sz="0" w:space="0" w:color="auto"/>
      </w:divBdr>
      <w:divsChild>
        <w:div w:id="958687675">
          <w:marLeft w:val="0"/>
          <w:marRight w:val="0"/>
          <w:marTop w:val="0"/>
          <w:marBottom w:val="0"/>
          <w:divBdr>
            <w:top w:val="none" w:sz="0" w:space="0" w:color="auto"/>
            <w:left w:val="none" w:sz="0" w:space="0" w:color="auto"/>
            <w:bottom w:val="none" w:sz="0" w:space="0" w:color="auto"/>
            <w:right w:val="none" w:sz="0" w:space="0" w:color="auto"/>
          </w:divBdr>
          <w:divsChild>
            <w:div w:id="1436442218">
              <w:marLeft w:val="0"/>
              <w:marRight w:val="0"/>
              <w:marTop w:val="0"/>
              <w:marBottom w:val="0"/>
              <w:divBdr>
                <w:top w:val="none" w:sz="0" w:space="0" w:color="auto"/>
                <w:left w:val="none" w:sz="0" w:space="0" w:color="auto"/>
                <w:bottom w:val="none" w:sz="0" w:space="0" w:color="auto"/>
                <w:right w:val="none" w:sz="0" w:space="0" w:color="auto"/>
              </w:divBdr>
              <w:divsChild>
                <w:div w:id="569076892">
                  <w:marLeft w:val="0"/>
                  <w:marRight w:val="0"/>
                  <w:marTop w:val="0"/>
                  <w:marBottom w:val="0"/>
                  <w:divBdr>
                    <w:top w:val="single" w:sz="6" w:space="0" w:color="CCCCCC"/>
                    <w:left w:val="single" w:sz="6" w:space="0" w:color="CCCCCC"/>
                    <w:bottom w:val="single" w:sz="6" w:space="0" w:color="CCCCCC"/>
                    <w:right w:val="single" w:sz="6" w:space="0" w:color="CCCCCC"/>
                  </w:divBdr>
                  <w:divsChild>
                    <w:div w:id="1628005661">
                      <w:marLeft w:val="0"/>
                      <w:marRight w:val="0"/>
                      <w:marTop w:val="0"/>
                      <w:marBottom w:val="0"/>
                      <w:divBdr>
                        <w:top w:val="none" w:sz="0" w:space="0" w:color="auto"/>
                        <w:left w:val="none" w:sz="0" w:space="0" w:color="auto"/>
                        <w:bottom w:val="none" w:sz="0" w:space="0" w:color="auto"/>
                        <w:right w:val="none" w:sz="0" w:space="0" w:color="auto"/>
                      </w:divBdr>
                      <w:divsChild>
                        <w:div w:id="1806660308">
                          <w:marLeft w:val="0"/>
                          <w:marRight w:val="0"/>
                          <w:marTop w:val="0"/>
                          <w:marBottom w:val="0"/>
                          <w:divBdr>
                            <w:top w:val="none" w:sz="0" w:space="0" w:color="auto"/>
                            <w:left w:val="none" w:sz="0" w:space="0" w:color="auto"/>
                            <w:bottom w:val="none" w:sz="0" w:space="0" w:color="auto"/>
                            <w:right w:val="none" w:sz="0" w:space="0" w:color="auto"/>
                          </w:divBdr>
                          <w:divsChild>
                            <w:div w:id="1021516097">
                              <w:marLeft w:val="0"/>
                              <w:marRight w:val="0"/>
                              <w:marTop w:val="0"/>
                              <w:marBottom w:val="0"/>
                              <w:divBdr>
                                <w:top w:val="none" w:sz="0" w:space="0" w:color="auto"/>
                                <w:left w:val="none" w:sz="0" w:space="0" w:color="auto"/>
                                <w:bottom w:val="none" w:sz="0" w:space="0" w:color="auto"/>
                                <w:right w:val="none" w:sz="0" w:space="0" w:color="auto"/>
                              </w:divBdr>
                              <w:divsChild>
                                <w:div w:id="3563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52915">
      <w:bodyDiv w:val="1"/>
      <w:marLeft w:val="0"/>
      <w:marRight w:val="0"/>
      <w:marTop w:val="0"/>
      <w:marBottom w:val="0"/>
      <w:divBdr>
        <w:top w:val="none" w:sz="0" w:space="0" w:color="auto"/>
        <w:left w:val="none" w:sz="0" w:space="0" w:color="auto"/>
        <w:bottom w:val="none" w:sz="0" w:space="0" w:color="auto"/>
        <w:right w:val="none" w:sz="0" w:space="0" w:color="auto"/>
      </w:divBdr>
      <w:divsChild>
        <w:div w:id="2044862945">
          <w:marLeft w:val="0"/>
          <w:marRight w:val="0"/>
          <w:marTop w:val="0"/>
          <w:marBottom w:val="0"/>
          <w:divBdr>
            <w:top w:val="none" w:sz="0" w:space="0" w:color="auto"/>
            <w:left w:val="none" w:sz="0" w:space="0" w:color="auto"/>
            <w:bottom w:val="none" w:sz="0" w:space="0" w:color="auto"/>
            <w:right w:val="none" w:sz="0" w:space="0" w:color="auto"/>
          </w:divBdr>
          <w:divsChild>
            <w:div w:id="1908028142">
              <w:marLeft w:val="0"/>
              <w:marRight w:val="0"/>
              <w:marTop w:val="0"/>
              <w:marBottom w:val="0"/>
              <w:divBdr>
                <w:top w:val="none" w:sz="0" w:space="0" w:color="auto"/>
                <w:left w:val="none" w:sz="0" w:space="0" w:color="auto"/>
                <w:bottom w:val="none" w:sz="0" w:space="0" w:color="auto"/>
                <w:right w:val="none" w:sz="0" w:space="0" w:color="auto"/>
              </w:divBdr>
              <w:divsChild>
                <w:div w:id="286399750">
                  <w:marLeft w:val="0"/>
                  <w:marRight w:val="0"/>
                  <w:marTop w:val="0"/>
                  <w:marBottom w:val="0"/>
                  <w:divBdr>
                    <w:top w:val="single" w:sz="6" w:space="0" w:color="CCCCCC"/>
                    <w:left w:val="single" w:sz="6" w:space="0" w:color="CCCCCC"/>
                    <w:bottom w:val="single" w:sz="6" w:space="0" w:color="CCCCCC"/>
                    <w:right w:val="single" w:sz="6" w:space="0" w:color="CCCCCC"/>
                  </w:divBdr>
                  <w:divsChild>
                    <w:div w:id="262614059">
                      <w:marLeft w:val="0"/>
                      <w:marRight w:val="0"/>
                      <w:marTop w:val="0"/>
                      <w:marBottom w:val="0"/>
                      <w:divBdr>
                        <w:top w:val="none" w:sz="0" w:space="0" w:color="auto"/>
                        <w:left w:val="none" w:sz="0" w:space="0" w:color="auto"/>
                        <w:bottom w:val="none" w:sz="0" w:space="0" w:color="auto"/>
                        <w:right w:val="none" w:sz="0" w:space="0" w:color="auto"/>
                      </w:divBdr>
                      <w:divsChild>
                        <w:div w:id="17508272">
                          <w:marLeft w:val="0"/>
                          <w:marRight w:val="0"/>
                          <w:marTop w:val="0"/>
                          <w:marBottom w:val="0"/>
                          <w:divBdr>
                            <w:top w:val="none" w:sz="0" w:space="0" w:color="auto"/>
                            <w:left w:val="none" w:sz="0" w:space="0" w:color="auto"/>
                            <w:bottom w:val="none" w:sz="0" w:space="0" w:color="auto"/>
                            <w:right w:val="none" w:sz="0" w:space="0" w:color="auto"/>
                          </w:divBdr>
                          <w:divsChild>
                            <w:div w:id="869956043">
                              <w:marLeft w:val="0"/>
                              <w:marRight w:val="0"/>
                              <w:marTop w:val="0"/>
                              <w:marBottom w:val="0"/>
                              <w:divBdr>
                                <w:top w:val="none" w:sz="0" w:space="0" w:color="auto"/>
                                <w:left w:val="none" w:sz="0" w:space="0" w:color="auto"/>
                                <w:bottom w:val="none" w:sz="0" w:space="0" w:color="auto"/>
                                <w:right w:val="none" w:sz="0" w:space="0" w:color="auto"/>
                              </w:divBdr>
                              <w:divsChild>
                                <w:div w:id="1898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2188">
      <w:bodyDiv w:val="1"/>
      <w:marLeft w:val="0"/>
      <w:marRight w:val="0"/>
      <w:marTop w:val="0"/>
      <w:marBottom w:val="0"/>
      <w:divBdr>
        <w:top w:val="none" w:sz="0" w:space="0" w:color="auto"/>
        <w:left w:val="none" w:sz="0" w:space="0" w:color="auto"/>
        <w:bottom w:val="none" w:sz="0" w:space="0" w:color="auto"/>
        <w:right w:val="none" w:sz="0" w:space="0" w:color="auto"/>
      </w:divBdr>
      <w:divsChild>
        <w:div w:id="1462965035">
          <w:marLeft w:val="0"/>
          <w:marRight w:val="0"/>
          <w:marTop w:val="0"/>
          <w:marBottom w:val="0"/>
          <w:divBdr>
            <w:top w:val="none" w:sz="0" w:space="0" w:color="auto"/>
            <w:left w:val="none" w:sz="0" w:space="0" w:color="auto"/>
            <w:bottom w:val="none" w:sz="0" w:space="0" w:color="auto"/>
            <w:right w:val="none" w:sz="0" w:space="0" w:color="auto"/>
          </w:divBdr>
          <w:divsChild>
            <w:div w:id="962812656">
              <w:marLeft w:val="0"/>
              <w:marRight w:val="0"/>
              <w:marTop w:val="0"/>
              <w:marBottom w:val="0"/>
              <w:divBdr>
                <w:top w:val="none" w:sz="0" w:space="0" w:color="auto"/>
                <w:left w:val="none" w:sz="0" w:space="0" w:color="auto"/>
                <w:bottom w:val="none" w:sz="0" w:space="0" w:color="auto"/>
                <w:right w:val="none" w:sz="0" w:space="0" w:color="auto"/>
              </w:divBdr>
              <w:divsChild>
                <w:div w:id="467434109">
                  <w:marLeft w:val="0"/>
                  <w:marRight w:val="0"/>
                  <w:marTop w:val="0"/>
                  <w:marBottom w:val="0"/>
                  <w:divBdr>
                    <w:top w:val="single" w:sz="6" w:space="0" w:color="CCCCCC"/>
                    <w:left w:val="single" w:sz="6" w:space="0" w:color="CCCCCC"/>
                    <w:bottom w:val="single" w:sz="6" w:space="0" w:color="CCCCCC"/>
                    <w:right w:val="single" w:sz="6" w:space="0" w:color="CCCCCC"/>
                  </w:divBdr>
                  <w:divsChild>
                    <w:div w:id="2017615846">
                      <w:marLeft w:val="0"/>
                      <w:marRight w:val="0"/>
                      <w:marTop w:val="0"/>
                      <w:marBottom w:val="0"/>
                      <w:divBdr>
                        <w:top w:val="none" w:sz="0" w:space="0" w:color="auto"/>
                        <w:left w:val="none" w:sz="0" w:space="0" w:color="auto"/>
                        <w:bottom w:val="none" w:sz="0" w:space="0" w:color="auto"/>
                        <w:right w:val="none" w:sz="0" w:space="0" w:color="auto"/>
                      </w:divBdr>
                      <w:divsChild>
                        <w:div w:id="589048468">
                          <w:marLeft w:val="0"/>
                          <w:marRight w:val="0"/>
                          <w:marTop w:val="0"/>
                          <w:marBottom w:val="0"/>
                          <w:divBdr>
                            <w:top w:val="none" w:sz="0" w:space="0" w:color="auto"/>
                            <w:left w:val="none" w:sz="0" w:space="0" w:color="auto"/>
                            <w:bottom w:val="none" w:sz="0" w:space="0" w:color="auto"/>
                            <w:right w:val="none" w:sz="0" w:space="0" w:color="auto"/>
                          </w:divBdr>
                          <w:divsChild>
                            <w:div w:id="1228301200">
                              <w:marLeft w:val="0"/>
                              <w:marRight w:val="0"/>
                              <w:marTop w:val="0"/>
                              <w:marBottom w:val="0"/>
                              <w:divBdr>
                                <w:top w:val="none" w:sz="0" w:space="0" w:color="auto"/>
                                <w:left w:val="none" w:sz="0" w:space="0" w:color="auto"/>
                                <w:bottom w:val="none" w:sz="0" w:space="0" w:color="auto"/>
                                <w:right w:val="none" w:sz="0" w:space="0" w:color="auto"/>
                              </w:divBdr>
                              <w:divsChild>
                                <w:div w:id="16924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043343">
      <w:bodyDiv w:val="1"/>
      <w:marLeft w:val="0"/>
      <w:marRight w:val="0"/>
      <w:marTop w:val="0"/>
      <w:marBottom w:val="0"/>
      <w:divBdr>
        <w:top w:val="none" w:sz="0" w:space="0" w:color="auto"/>
        <w:left w:val="none" w:sz="0" w:space="0" w:color="auto"/>
        <w:bottom w:val="none" w:sz="0" w:space="0" w:color="auto"/>
        <w:right w:val="none" w:sz="0" w:space="0" w:color="auto"/>
      </w:divBdr>
      <w:divsChild>
        <w:div w:id="205680203">
          <w:marLeft w:val="0"/>
          <w:marRight w:val="0"/>
          <w:marTop w:val="0"/>
          <w:marBottom w:val="0"/>
          <w:divBdr>
            <w:top w:val="none" w:sz="0" w:space="0" w:color="auto"/>
            <w:left w:val="none" w:sz="0" w:space="0" w:color="auto"/>
            <w:bottom w:val="none" w:sz="0" w:space="0" w:color="auto"/>
            <w:right w:val="none" w:sz="0" w:space="0" w:color="auto"/>
          </w:divBdr>
          <w:divsChild>
            <w:div w:id="2145270241">
              <w:marLeft w:val="0"/>
              <w:marRight w:val="0"/>
              <w:marTop w:val="0"/>
              <w:marBottom w:val="0"/>
              <w:divBdr>
                <w:top w:val="none" w:sz="0" w:space="0" w:color="auto"/>
                <w:left w:val="none" w:sz="0" w:space="0" w:color="auto"/>
                <w:bottom w:val="none" w:sz="0" w:space="0" w:color="auto"/>
                <w:right w:val="none" w:sz="0" w:space="0" w:color="auto"/>
              </w:divBdr>
              <w:divsChild>
                <w:div w:id="310212183">
                  <w:marLeft w:val="0"/>
                  <w:marRight w:val="0"/>
                  <w:marTop w:val="0"/>
                  <w:marBottom w:val="0"/>
                  <w:divBdr>
                    <w:top w:val="single" w:sz="6" w:space="0" w:color="CCCCCC"/>
                    <w:left w:val="single" w:sz="6" w:space="0" w:color="CCCCCC"/>
                    <w:bottom w:val="single" w:sz="6" w:space="0" w:color="CCCCCC"/>
                    <w:right w:val="single" w:sz="6" w:space="0" w:color="CCCCCC"/>
                  </w:divBdr>
                  <w:divsChild>
                    <w:div w:id="1474908857">
                      <w:marLeft w:val="0"/>
                      <w:marRight w:val="0"/>
                      <w:marTop w:val="0"/>
                      <w:marBottom w:val="0"/>
                      <w:divBdr>
                        <w:top w:val="none" w:sz="0" w:space="0" w:color="auto"/>
                        <w:left w:val="none" w:sz="0" w:space="0" w:color="auto"/>
                        <w:bottom w:val="none" w:sz="0" w:space="0" w:color="auto"/>
                        <w:right w:val="none" w:sz="0" w:space="0" w:color="auto"/>
                      </w:divBdr>
                      <w:divsChild>
                        <w:div w:id="674650194">
                          <w:marLeft w:val="0"/>
                          <w:marRight w:val="0"/>
                          <w:marTop w:val="0"/>
                          <w:marBottom w:val="0"/>
                          <w:divBdr>
                            <w:top w:val="none" w:sz="0" w:space="0" w:color="auto"/>
                            <w:left w:val="none" w:sz="0" w:space="0" w:color="auto"/>
                            <w:bottom w:val="none" w:sz="0" w:space="0" w:color="auto"/>
                            <w:right w:val="none" w:sz="0" w:space="0" w:color="auto"/>
                          </w:divBdr>
                          <w:divsChild>
                            <w:div w:id="14504453">
                              <w:marLeft w:val="0"/>
                              <w:marRight w:val="0"/>
                              <w:marTop w:val="0"/>
                              <w:marBottom w:val="0"/>
                              <w:divBdr>
                                <w:top w:val="none" w:sz="0" w:space="0" w:color="auto"/>
                                <w:left w:val="none" w:sz="0" w:space="0" w:color="auto"/>
                                <w:bottom w:val="none" w:sz="0" w:space="0" w:color="auto"/>
                                <w:right w:val="none" w:sz="0" w:space="0" w:color="auto"/>
                              </w:divBdr>
                              <w:divsChild>
                                <w:div w:id="15612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893484">
      <w:bodyDiv w:val="1"/>
      <w:marLeft w:val="0"/>
      <w:marRight w:val="0"/>
      <w:marTop w:val="0"/>
      <w:marBottom w:val="0"/>
      <w:divBdr>
        <w:top w:val="none" w:sz="0" w:space="0" w:color="auto"/>
        <w:left w:val="none" w:sz="0" w:space="0" w:color="auto"/>
        <w:bottom w:val="none" w:sz="0" w:space="0" w:color="auto"/>
        <w:right w:val="none" w:sz="0" w:space="0" w:color="auto"/>
      </w:divBdr>
      <w:divsChild>
        <w:div w:id="1903522693">
          <w:marLeft w:val="0"/>
          <w:marRight w:val="0"/>
          <w:marTop w:val="0"/>
          <w:marBottom w:val="0"/>
          <w:divBdr>
            <w:top w:val="none" w:sz="0" w:space="0" w:color="auto"/>
            <w:left w:val="none" w:sz="0" w:space="0" w:color="auto"/>
            <w:bottom w:val="none" w:sz="0" w:space="0" w:color="auto"/>
            <w:right w:val="none" w:sz="0" w:space="0" w:color="auto"/>
          </w:divBdr>
          <w:divsChild>
            <w:div w:id="1615941220">
              <w:marLeft w:val="0"/>
              <w:marRight w:val="0"/>
              <w:marTop w:val="0"/>
              <w:marBottom w:val="0"/>
              <w:divBdr>
                <w:top w:val="none" w:sz="0" w:space="0" w:color="auto"/>
                <w:left w:val="none" w:sz="0" w:space="0" w:color="auto"/>
                <w:bottom w:val="none" w:sz="0" w:space="0" w:color="auto"/>
                <w:right w:val="none" w:sz="0" w:space="0" w:color="auto"/>
              </w:divBdr>
              <w:divsChild>
                <w:div w:id="85155612">
                  <w:marLeft w:val="0"/>
                  <w:marRight w:val="0"/>
                  <w:marTop w:val="0"/>
                  <w:marBottom w:val="0"/>
                  <w:divBdr>
                    <w:top w:val="single" w:sz="6" w:space="0" w:color="CCCCCC"/>
                    <w:left w:val="single" w:sz="6" w:space="0" w:color="CCCCCC"/>
                    <w:bottom w:val="single" w:sz="6" w:space="0" w:color="CCCCCC"/>
                    <w:right w:val="single" w:sz="6" w:space="0" w:color="CCCCCC"/>
                  </w:divBdr>
                  <w:divsChild>
                    <w:div w:id="1772703132">
                      <w:marLeft w:val="0"/>
                      <w:marRight w:val="0"/>
                      <w:marTop w:val="0"/>
                      <w:marBottom w:val="0"/>
                      <w:divBdr>
                        <w:top w:val="none" w:sz="0" w:space="0" w:color="auto"/>
                        <w:left w:val="none" w:sz="0" w:space="0" w:color="auto"/>
                        <w:bottom w:val="none" w:sz="0" w:space="0" w:color="auto"/>
                        <w:right w:val="none" w:sz="0" w:space="0" w:color="auto"/>
                      </w:divBdr>
                      <w:divsChild>
                        <w:div w:id="1667903677">
                          <w:marLeft w:val="0"/>
                          <w:marRight w:val="0"/>
                          <w:marTop w:val="0"/>
                          <w:marBottom w:val="0"/>
                          <w:divBdr>
                            <w:top w:val="none" w:sz="0" w:space="0" w:color="auto"/>
                            <w:left w:val="none" w:sz="0" w:space="0" w:color="auto"/>
                            <w:bottom w:val="none" w:sz="0" w:space="0" w:color="auto"/>
                            <w:right w:val="none" w:sz="0" w:space="0" w:color="auto"/>
                          </w:divBdr>
                          <w:divsChild>
                            <w:div w:id="480394377">
                              <w:marLeft w:val="0"/>
                              <w:marRight w:val="0"/>
                              <w:marTop w:val="0"/>
                              <w:marBottom w:val="0"/>
                              <w:divBdr>
                                <w:top w:val="none" w:sz="0" w:space="0" w:color="auto"/>
                                <w:left w:val="none" w:sz="0" w:space="0" w:color="auto"/>
                                <w:bottom w:val="none" w:sz="0" w:space="0" w:color="auto"/>
                                <w:right w:val="none" w:sz="0" w:space="0" w:color="auto"/>
                              </w:divBdr>
                              <w:divsChild>
                                <w:div w:id="17410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753265">
      <w:bodyDiv w:val="1"/>
      <w:marLeft w:val="0"/>
      <w:marRight w:val="0"/>
      <w:marTop w:val="0"/>
      <w:marBottom w:val="0"/>
      <w:divBdr>
        <w:top w:val="none" w:sz="0" w:space="0" w:color="auto"/>
        <w:left w:val="none" w:sz="0" w:space="0" w:color="auto"/>
        <w:bottom w:val="none" w:sz="0" w:space="0" w:color="auto"/>
        <w:right w:val="none" w:sz="0" w:space="0" w:color="auto"/>
      </w:divBdr>
      <w:divsChild>
        <w:div w:id="432627237">
          <w:marLeft w:val="0"/>
          <w:marRight w:val="0"/>
          <w:marTop w:val="0"/>
          <w:marBottom w:val="0"/>
          <w:divBdr>
            <w:top w:val="none" w:sz="0" w:space="0" w:color="auto"/>
            <w:left w:val="none" w:sz="0" w:space="0" w:color="auto"/>
            <w:bottom w:val="none" w:sz="0" w:space="0" w:color="auto"/>
            <w:right w:val="none" w:sz="0" w:space="0" w:color="auto"/>
          </w:divBdr>
          <w:divsChild>
            <w:div w:id="830217605">
              <w:marLeft w:val="0"/>
              <w:marRight w:val="0"/>
              <w:marTop w:val="0"/>
              <w:marBottom w:val="0"/>
              <w:divBdr>
                <w:top w:val="none" w:sz="0" w:space="0" w:color="auto"/>
                <w:left w:val="none" w:sz="0" w:space="0" w:color="auto"/>
                <w:bottom w:val="none" w:sz="0" w:space="0" w:color="auto"/>
                <w:right w:val="none" w:sz="0" w:space="0" w:color="auto"/>
              </w:divBdr>
              <w:divsChild>
                <w:div w:id="1934900817">
                  <w:marLeft w:val="0"/>
                  <w:marRight w:val="0"/>
                  <w:marTop w:val="0"/>
                  <w:marBottom w:val="0"/>
                  <w:divBdr>
                    <w:top w:val="single" w:sz="6" w:space="0" w:color="CCCCCC"/>
                    <w:left w:val="single" w:sz="6" w:space="0" w:color="CCCCCC"/>
                    <w:bottom w:val="single" w:sz="6" w:space="0" w:color="CCCCCC"/>
                    <w:right w:val="single" w:sz="6" w:space="0" w:color="CCCCCC"/>
                  </w:divBdr>
                  <w:divsChild>
                    <w:div w:id="777065416">
                      <w:marLeft w:val="0"/>
                      <w:marRight w:val="0"/>
                      <w:marTop w:val="0"/>
                      <w:marBottom w:val="0"/>
                      <w:divBdr>
                        <w:top w:val="none" w:sz="0" w:space="0" w:color="auto"/>
                        <w:left w:val="none" w:sz="0" w:space="0" w:color="auto"/>
                        <w:bottom w:val="none" w:sz="0" w:space="0" w:color="auto"/>
                        <w:right w:val="none" w:sz="0" w:space="0" w:color="auto"/>
                      </w:divBdr>
                      <w:divsChild>
                        <w:div w:id="73163697">
                          <w:marLeft w:val="0"/>
                          <w:marRight w:val="0"/>
                          <w:marTop w:val="0"/>
                          <w:marBottom w:val="0"/>
                          <w:divBdr>
                            <w:top w:val="none" w:sz="0" w:space="0" w:color="auto"/>
                            <w:left w:val="none" w:sz="0" w:space="0" w:color="auto"/>
                            <w:bottom w:val="none" w:sz="0" w:space="0" w:color="auto"/>
                            <w:right w:val="none" w:sz="0" w:space="0" w:color="auto"/>
                          </w:divBdr>
                          <w:divsChild>
                            <w:div w:id="1773161494">
                              <w:marLeft w:val="0"/>
                              <w:marRight w:val="0"/>
                              <w:marTop w:val="0"/>
                              <w:marBottom w:val="0"/>
                              <w:divBdr>
                                <w:top w:val="none" w:sz="0" w:space="0" w:color="auto"/>
                                <w:left w:val="none" w:sz="0" w:space="0" w:color="auto"/>
                                <w:bottom w:val="none" w:sz="0" w:space="0" w:color="auto"/>
                                <w:right w:val="none" w:sz="0" w:space="0" w:color="auto"/>
                              </w:divBdr>
                              <w:divsChild>
                                <w:div w:id="18826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22119">
      <w:bodyDiv w:val="1"/>
      <w:marLeft w:val="0"/>
      <w:marRight w:val="0"/>
      <w:marTop w:val="0"/>
      <w:marBottom w:val="0"/>
      <w:divBdr>
        <w:top w:val="none" w:sz="0" w:space="0" w:color="auto"/>
        <w:left w:val="none" w:sz="0" w:space="0" w:color="auto"/>
        <w:bottom w:val="none" w:sz="0" w:space="0" w:color="auto"/>
        <w:right w:val="none" w:sz="0" w:space="0" w:color="auto"/>
      </w:divBdr>
      <w:divsChild>
        <w:div w:id="156307146">
          <w:marLeft w:val="0"/>
          <w:marRight w:val="0"/>
          <w:marTop w:val="0"/>
          <w:marBottom w:val="0"/>
          <w:divBdr>
            <w:top w:val="none" w:sz="0" w:space="0" w:color="auto"/>
            <w:left w:val="none" w:sz="0" w:space="0" w:color="auto"/>
            <w:bottom w:val="none" w:sz="0" w:space="0" w:color="auto"/>
            <w:right w:val="none" w:sz="0" w:space="0" w:color="auto"/>
          </w:divBdr>
          <w:divsChild>
            <w:div w:id="2128355120">
              <w:marLeft w:val="0"/>
              <w:marRight w:val="0"/>
              <w:marTop w:val="0"/>
              <w:marBottom w:val="0"/>
              <w:divBdr>
                <w:top w:val="none" w:sz="0" w:space="0" w:color="auto"/>
                <w:left w:val="none" w:sz="0" w:space="0" w:color="auto"/>
                <w:bottom w:val="none" w:sz="0" w:space="0" w:color="auto"/>
                <w:right w:val="none" w:sz="0" w:space="0" w:color="auto"/>
              </w:divBdr>
              <w:divsChild>
                <w:div w:id="1366950215">
                  <w:marLeft w:val="0"/>
                  <w:marRight w:val="0"/>
                  <w:marTop w:val="0"/>
                  <w:marBottom w:val="0"/>
                  <w:divBdr>
                    <w:top w:val="single" w:sz="6" w:space="0" w:color="CCCCCC"/>
                    <w:left w:val="single" w:sz="6" w:space="0" w:color="CCCCCC"/>
                    <w:bottom w:val="single" w:sz="6" w:space="0" w:color="CCCCCC"/>
                    <w:right w:val="single" w:sz="6" w:space="0" w:color="CCCCCC"/>
                  </w:divBdr>
                  <w:divsChild>
                    <w:div w:id="1451706005">
                      <w:marLeft w:val="0"/>
                      <w:marRight w:val="0"/>
                      <w:marTop w:val="0"/>
                      <w:marBottom w:val="0"/>
                      <w:divBdr>
                        <w:top w:val="none" w:sz="0" w:space="0" w:color="auto"/>
                        <w:left w:val="none" w:sz="0" w:space="0" w:color="auto"/>
                        <w:bottom w:val="none" w:sz="0" w:space="0" w:color="auto"/>
                        <w:right w:val="none" w:sz="0" w:space="0" w:color="auto"/>
                      </w:divBdr>
                      <w:divsChild>
                        <w:div w:id="1318725146">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0"/>
                              <w:marBottom w:val="0"/>
                              <w:divBdr>
                                <w:top w:val="none" w:sz="0" w:space="0" w:color="auto"/>
                                <w:left w:val="none" w:sz="0" w:space="0" w:color="auto"/>
                                <w:bottom w:val="none" w:sz="0" w:space="0" w:color="auto"/>
                                <w:right w:val="none" w:sz="0" w:space="0" w:color="auto"/>
                              </w:divBdr>
                              <w:divsChild>
                                <w:div w:id="14282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29550">
      <w:bodyDiv w:val="1"/>
      <w:marLeft w:val="0"/>
      <w:marRight w:val="0"/>
      <w:marTop w:val="0"/>
      <w:marBottom w:val="0"/>
      <w:divBdr>
        <w:top w:val="none" w:sz="0" w:space="0" w:color="auto"/>
        <w:left w:val="none" w:sz="0" w:space="0" w:color="auto"/>
        <w:bottom w:val="none" w:sz="0" w:space="0" w:color="auto"/>
        <w:right w:val="none" w:sz="0" w:space="0" w:color="auto"/>
      </w:divBdr>
      <w:divsChild>
        <w:div w:id="805776529">
          <w:marLeft w:val="0"/>
          <w:marRight w:val="0"/>
          <w:marTop w:val="0"/>
          <w:marBottom w:val="0"/>
          <w:divBdr>
            <w:top w:val="none" w:sz="0" w:space="0" w:color="auto"/>
            <w:left w:val="none" w:sz="0" w:space="0" w:color="auto"/>
            <w:bottom w:val="none" w:sz="0" w:space="0" w:color="auto"/>
            <w:right w:val="none" w:sz="0" w:space="0" w:color="auto"/>
          </w:divBdr>
          <w:divsChild>
            <w:div w:id="780953402">
              <w:marLeft w:val="0"/>
              <w:marRight w:val="0"/>
              <w:marTop w:val="0"/>
              <w:marBottom w:val="0"/>
              <w:divBdr>
                <w:top w:val="none" w:sz="0" w:space="0" w:color="auto"/>
                <w:left w:val="none" w:sz="0" w:space="0" w:color="auto"/>
                <w:bottom w:val="none" w:sz="0" w:space="0" w:color="auto"/>
                <w:right w:val="none" w:sz="0" w:space="0" w:color="auto"/>
              </w:divBdr>
              <w:divsChild>
                <w:div w:id="843469300">
                  <w:marLeft w:val="0"/>
                  <w:marRight w:val="0"/>
                  <w:marTop w:val="0"/>
                  <w:marBottom w:val="0"/>
                  <w:divBdr>
                    <w:top w:val="single" w:sz="6" w:space="0" w:color="CCCCCC"/>
                    <w:left w:val="single" w:sz="6" w:space="0" w:color="CCCCCC"/>
                    <w:bottom w:val="single" w:sz="6" w:space="0" w:color="CCCCCC"/>
                    <w:right w:val="single" w:sz="6" w:space="0" w:color="CCCCCC"/>
                  </w:divBdr>
                  <w:divsChild>
                    <w:div w:id="1485926849">
                      <w:marLeft w:val="0"/>
                      <w:marRight w:val="0"/>
                      <w:marTop w:val="0"/>
                      <w:marBottom w:val="0"/>
                      <w:divBdr>
                        <w:top w:val="none" w:sz="0" w:space="0" w:color="auto"/>
                        <w:left w:val="none" w:sz="0" w:space="0" w:color="auto"/>
                        <w:bottom w:val="none" w:sz="0" w:space="0" w:color="auto"/>
                        <w:right w:val="none" w:sz="0" w:space="0" w:color="auto"/>
                      </w:divBdr>
                      <w:divsChild>
                        <w:div w:id="1778941202">
                          <w:marLeft w:val="0"/>
                          <w:marRight w:val="0"/>
                          <w:marTop w:val="0"/>
                          <w:marBottom w:val="0"/>
                          <w:divBdr>
                            <w:top w:val="none" w:sz="0" w:space="0" w:color="auto"/>
                            <w:left w:val="none" w:sz="0" w:space="0" w:color="auto"/>
                            <w:bottom w:val="none" w:sz="0" w:space="0" w:color="auto"/>
                            <w:right w:val="none" w:sz="0" w:space="0" w:color="auto"/>
                          </w:divBdr>
                          <w:divsChild>
                            <w:div w:id="2132893008">
                              <w:marLeft w:val="0"/>
                              <w:marRight w:val="0"/>
                              <w:marTop w:val="0"/>
                              <w:marBottom w:val="0"/>
                              <w:divBdr>
                                <w:top w:val="none" w:sz="0" w:space="0" w:color="auto"/>
                                <w:left w:val="none" w:sz="0" w:space="0" w:color="auto"/>
                                <w:bottom w:val="none" w:sz="0" w:space="0" w:color="auto"/>
                                <w:right w:val="none" w:sz="0" w:space="0" w:color="auto"/>
                              </w:divBdr>
                              <w:divsChild>
                                <w:div w:id="21217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614688">
      <w:bodyDiv w:val="1"/>
      <w:marLeft w:val="0"/>
      <w:marRight w:val="0"/>
      <w:marTop w:val="0"/>
      <w:marBottom w:val="0"/>
      <w:divBdr>
        <w:top w:val="none" w:sz="0" w:space="0" w:color="auto"/>
        <w:left w:val="none" w:sz="0" w:space="0" w:color="auto"/>
        <w:bottom w:val="none" w:sz="0" w:space="0" w:color="auto"/>
        <w:right w:val="none" w:sz="0" w:space="0" w:color="auto"/>
      </w:divBdr>
      <w:divsChild>
        <w:div w:id="1698774583">
          <w:marLeft w:val="0"/>
          <w:marRight w:val="0"/>
          <w:marTop w:val="0"/>
          <w:marBottom w:val="0"/>
          <w:divBdr>
            <w:top w:val="none" w:sz="0" w:space="0" w:color="auto"/>
            <w:left w:val="none" w:sz="0" w:space="0" w:color="auto"/>
            <w:bottom w:val="none" w:sz="0" w:space="0" w:color="auto"/>
            <w:right w:val="none" w:sz="0" w:space="0" w:color="auto"/>
          </w:divBdr>
          <w:divsChild>
            <w:div w:id="1044326862">
              <w:marLeft w:val="0"/>
              <w:marRight w:val="0"/>
              <w:marTop w:val="0"/>
              <w:marBottom w:val="0"/>
              <w:divBdr>
                <w:top w:val="none" w:sz="0" w:space="0" w:color="auto"/>
                <w:left w:val="none" w:sz="0" w:space="0" w:color="auto"/>
                <w:bottom w:val="none" w:sz="0" w:space="0" w:color="auto"/>
                <w:right w:val="none" w:sz="0" w:space="0" w:color="auto"/>
              </w:divBdr>
              <w:divsChild>
                <w:div w:id="680939263">
                  <w:marLeft w:val="0"/>
                  <w:marRight w:val="0"/>
                  <w:marTop w:val="0"/>
                  <w:marBottom w:val="0"/>
                  <w:divBdr>
                    <w:top w:val="single" w:sz="6" w:space="0" w:color="CCCCCC"/>
                    <w:left w:val="single" w:sz="6" w:space="0" w:color="CCCCCC"/>
                    <w:bottom w:val="single" w:sz="6" w:space="0" w:color="CCCCCC"/>
                    <w:right w:val="single" w:sz="6" w:space="0" w:color="CCCCCC"/>
                  </w:divBdr>
                  <w:divsChild>
                    <w:div w:id="353190768">
                      <w:marLeft w:val="0"/>
                      <w:marRight w:val="0"/>
                      <w:marTop w:val="0"/>
                      <w:marBottom w:val="0"/>
                      <w:divBdr>
                        <w:top w:val="none" w:sz="0" w:space="0" w:color="auto"/>
                        <w:left w:val="none" w:sz="0" w:space="0" w:color="auto"/>
                        <w:bottom w:val="none" w:sz="0" w:space="0" w:color="auto"/>
                        <w:right w:val="none" w:sz="0" w:space="0" w:color="auto"/>
                      </w:divBdr>
                      <w:divsChild>
                        <w:div w:id="2016764658">
                          <w:marLeft w:val="0"/>
                          <w:marRight w:val="0"/>
                          <w:marTop w:val="0"/>
                          <w:marBottom w:val="0"/>
                          <w:divBdr>
                            <w:top w:val="none" w:sz="0" w:space="0" w:color="auto"/>
                            <w:left w:val="none" w:sz="0" w:space="0" w:color="auto"/>
                            <w:bottom w:val="none" w:sz="0" w:space="0" w:color="auto"/>
                            <w:right w:val="none" w:sz="0" w:space="0" w:color="auto"/>
                          </w:divBdr>
                          <w:divsChild>
                            <w:div w:id="493692170">
                              <w:marLeft w:val="0"/>
                              <w:marRight w:val="0"/>
                              <w:marTop w:val="0"/>
                              <w:marBottom w:val="0"/>
                              <w:divBdr>
                                <w:top w:val="none" w:sz="0" w:space="0" w:color="auto"/>
                                <w:left w:val="none" w:sz="0" w:space="0" w:color="auto"/>
                                <w:bottom w:val="none" w:sz="0" w:space="0" w:color="auto"/>
                                <w:right w:val="none" w:sz="0" w:space="0" w:color="auto"/>
                              </w:divBdr>
                              <w:divsChild>
                                <w:div w:id="4404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7188">
      <w:bodyDiv w:val="1"/>
      <w:marLeft w:val="0"/>
      <w:marRight w:val="0"/>
      <w:marTop w:val="0"/>
      <w:marBottom w:val="0"/>
      <w:divBdr>
        <w:top w:val="none" w:sz="0" w:space="0" w:color="auto"/>
        <w:left w:val="none" w:sz="0" w:space="0" w:color="auto"/>
        <w:bottom w:val="none" w:sz="0" w:space="0" w:color="auto"/>
        <w:right w:val="none" w:sz="0" w:space="0" w:color="auto"/>
      </w:divBdr>
      <w:divsChild>
        <w:div w:id="902720298">
          <w:marLeft w:val="0"/>
          <w:marRight w:val="0"/>
          <w:marTop w:val="0"/>
          <w:marBottom w:val="0"/>
          <w:divBdr>
            <w:top w:val="none" w:sz="0" w:space="0" w:color="auto"/>
            <w:left w:val="none" w:sz="0" w:space="0" w:color="auto"/>
            <w:bottom w:val="none" w:sz="0" w:space="0" w:color="auto"/>
            <w:right w:val="none" w:sz="0" w:space="0" w:color="auto"/>
          </w:divBdr>
          <w:divsChild>
            <w:div w:id="1724408807">
              <w:marLeft w:val="0"/>
              <w:marRight w:val="0"/>
              <w:marTop w:val="0"/>
              <w:marBottom w:val="0"/>
              <w:divBdr>
                <w:top w:val="none" w:sz="0" w:space="0" w:color="auto"/>
                <w:left w:val="none" w:sz="0" w:space="0" w:color="auto"/>
                <w:bottom w:val="none" w:sz="0" w:space="0" w:color="auto"/>
                <w:right w:val="none" w:sz="0" w:space="0" w:color="auto"/>
              </w:divBdr>
              <w:divsChild>
                <w:div w:id="1061099034">
                  <w:marLeft w:val="0"/>
                  <w:marRight w:val="0"/>
                  <w:marTop w:val="0"/>
                  <w:marBottom w:val="0"/>
                  <w:divBdr>
                    <w:top w:val="single" w:sz="6" w:space="0" w:color="CCCCCC"/>
                    <w:left w:val="single" w:sz="6" w:space="0" w:color="CCCCCC"/>
                    <w:bottom w:val="single" w:sz="6" w:space="0" w:color="CCCCCC"/>
                    <w:right w:val="single" w:sz="6" w:space="0" w:color="CCCCCC"/>
                  </w:divBdr>
                  <w:divsChild>
                    <w:div w:id="1397163053">
                      <w:marLeft w:val="0"/>
                      <w:marRight w:val="0"/>
                      <w:marTop w:val="0"/>
                      <w:marBottom w:val="0"/>
                      <w:divBdr>
                        <w:top w:val="none" w:sz="0" w:space="0" w:color="auto"/>
                        <w:left w:val="none" w:sz="0" w:space="0" w:color="auto"/>
                        <w:bottom w:val="none" w:sz="0" w:space="0" w:color="auto"/>
                        <w:right w:val="none" w:sz="0" w:space="0" w:color="auto"/>
                      </w:divBdr>
                      <w:divsChild>
                        <w:div w:id="1823347038">
                          <w:marLeft w:val="0"/>
                          <w:marRight w:val="0"/>
                          <w:marTop w:val="0"/>
                          <w:marBottom w:val="0"/>
                          <w:divBdr>
                            <w:top w:val="none" w:sz="0" w:space="0" w:color="auto"/>
                            <w:left w:val="none" w:sz="0" w:space="0" w:color="auto"/>
                            <w:bottom w:val="none" w:sz="0" w:space="0" w:color="auto"/>
                            <w:right w:val="none" w:sz="0" w:space="0" w:color="auto"/>
                          </w:divBdr>
                          <w:divsChild>
                            <w:div w:id="840582849">
                              <w:marLeft w:val="0"/>
                              <w:marRight w:val="0"/>
                              <w:marTop w:val="0"/>
                              <w:marBottom w:val="0"/>
                              <w:divBdr>
                                <w:top w:val="none" w:sz="0" w:space="0" w:color="auto"/>
                                <w:left w:val="none" w:sz="0" w:space="0" w:color="auto"/>
                                <w:bottom w:val="none" w:sz="0" w:space="0" w:color="auto"/>
                                <w:right w:val="none" w:sz="0" w:space="0" w:color="auto"/>
                              </w:divBdr>
                              <w:divsChild>
                                <w:div w:id="6526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7010">
      <w:bodyDiv w:val="1"/>
      <w:marLeft w:val="0"/>
      <w:marRight w:val="0"/>
      <w:marTop w:val="0"/>
      <w:marBottom w:val="0"/>
      <w:divBdr>
        <w:top w:val="none" w:sz="0" w:space="0" w:color="auto"/>
        <w:left w:val="none" w:sz="0" w:space="0" w:color="auto"/>
        <w:bottom w:val="none" w:sz="0" w:space="0" w:color="auto"/>
        <w:right w:val="none" w:sz="0" w:space="0" w:color="auto"/>
      </w:divBdr>
    </w:div>
    <w:div w:id="1577013777">
      <w:bodyDiv w:val="1"/>
      <w:marLeft w:val="0"/>
      <w:marRight w:val="0"/>
      <w:marTop w:val="0"/>
      <w:marBottom w:val="0"/>
      <w:divBdr>
        <w:top w:val="none" w:sz="0" w:space="0" w:color="auto"/>
        <w:left w:val="none" w:sz="0" w:space="0" w:color="auto"/>
        <w:bottom w:val="none" w:sz="0" w:space="0" w:color="auto"/>
        <w:right w:val="none" w:sz="0" w:space="0" w:color="auto"/>
      </w:divBdr>
    </w:div>
    <w:div w:id="1611737972">
      <w:bodyDiv w:val="1"/>
      <w:marLeft w:val="0"/>
      <w:marRight w:val="0"/>
      <w:marTop w:val="0"/>
      <w:marBottom w:val="0"/>
      <w:divBdr>
        <w:top w:val="none" w:sz="0" w:space="0" w:color="auto"/>
        <w:left w:val="none" w:sz="0" w:space="0" w:color="auto"/>
        <w:bottom w:val="none" w:sz="0" w:space="0" w:color="auto"/>
        <w:right w:val="none" w:sz="0" w:space="0" w:color="auto"/>
      </w:divBdr>
    </w:div>
    <w:div w:id="1629697889">
      <w:bodyDiv w:val="1"/>
      <w:marLeft w:val="0"/>
      <w:marRight w:val="0"/>
      <w:marTop w:val="0"/>
      <w:marBottom w:val="0"/>
      <w:divBdr>
        <w:top w:val="none" w:sz="0" w:space="0" w:color="auto"/>
        <w:left w:val="none" w:sz="0" w:space="0" w:color="auto"/>
        <w:bottom w:val="none" w:sz="0" w:space="0" w:color="auto"/>
        <w:right w:val="none" w:sz="0" w:space="0" w:color="auto"/>
      </w:divBdr>
      <w:divsChild>
        <w:div w:id="797724690">
          <w:marLeft w:val="0"/>
          <w:marRight w:val="0"/>
          <w:marTop w:val="0"/>
          <w:marBottom w:val="0"/>
          <w:divBdr>
            <w:top w:val="none" w:sz="0" w:space="0" w:color="auto"/>
            <w:left w:val="none" w:sz="0" w:space="0" w:color="auto"/>
            <w:bottom w:val="none" w:sz="0" w:space="0" w:color="auto"/>
            <w:right w:val="none" w:sz="0" w:space="0" w:color="auto"/>
          </w:divBdr>
          <w:divsChild>
            <w:div w:id="722607574">
              <w:marLeft w:val="0"/>
              <w:marRight w:val="0"/>
              <w:marTop w:val="0"/>
              <w:marBottom w:val="0"/>
              <w:divBdr>
                <w:top w:val="none" w:sz="0" w:space="0" w:color="auto"/>
                <w:left w:val="none" w:sz="0" w:space="0" w:color="auto"/>
                <w:bottom w:val="none" w:sz="0" w:space="0" w:color="auto"/>
                <w:right w:val="none" w:sz="0" w:space="0" w:color="auto"/>
              </w:divBdr>
              <w:divsChild>
                <w:div w:id="1649046033">
                  <w:marLeft w:val="0"/>
                  <w:marRight w:val="0"/>
                  <w:marTop w:val="0"/>
                  <w:marBottom w:val="0"/>
                  <w:divBdr>
                    <w:top w:val="single" w:sz="6" w:space="0" w:color="CCCCCC"/>
                    <w:left w:val="single" w:sz="6" w:space="0" w:color="CCCCCC"/>
                    <w:bottom w:val="single" w:sz="6" w:space="0" w:color="CCCCCC"/>
                    <w:right w:val="single" w:sz="6" w:space="0" w:color="CCCCCC"/>
                  </w:divBdr>
                  <w:divsChild>
                    <w:div w:id="1659075448">
                      <w:marLeft w:val="0"/>
                      <w:marRight w:val="0"/>
                      <w:marTop w:val="0"/>
                      <w:marBottom w:val="0"/>
                      <w:divBdr>
                        <w:top w:val="none" w:sz="0" w:space="0" w:color="auto"/>
                        <w:left w:val="none" w:sz="0" w:space="0" w:color="auto"/>
                        <w:bottom w:val="none" w:sz="0" w:space="0" w:color="auto"/>
                        <w:right w:val="none" w:sz="0" w:space="0" w:color="auto"/>
                      </w:divBdr>
                      <w:divsChild>
                        <w:div w:id="173348144">
                          <w:marLeft w:val="0"/>
                          <w:marRight w:val="0"/>
                          <w:marTop w:val="0"/>
                          <w:marBottom w:val="0"/>
                          <w:divBdr>
                            <w:top w:val="none" w:sz="0" w:space="0" w:color="auto"/>
                            <w:left w:val="none" w:sz="0" w:space="0" w:color="auto"/>
                            <w:bottom w:val="none" w:sz="0" w:space="0" w:color="auto"/>
                            <w:right w:val="none" w:sz="0" w:space="0" w:color="auto"/>
                          </w:divBdr>
                          <w:divsChild>
                            <w:div w:id="895505394">
                              <w:marLeft w:val="0"/>
                              <w:marRight w:val="0"/>
                              <w:marTop w:val="0"/>
                              <w:marBottom w:val="0"/>
                              <w:divBdr>
                                <w:top w:val="none" w:sz="0" w:space="0" w:color="auto"/>
                                <w:left w:val="none" w:sz="0" w:space="0" w:color="auto"/>
                                <w:bottom w:val="none" w:sz="0" w:space="0" w:color="auto"/>
                                <w:right w:val="none" w:sz="0" w:space="0" w:color="auto"/>
                              </w:divBdr>
                              <w:divsChild>
                                <w:div w:id="7884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864222">
      <w:bodyDiv w:val="1"/>
      <w:marLeft w:val="0"/>
      <w:marRight w:val="0"/>
      <w:marTop w:val="0"/>
      <w:marBottom w:val="0"/>
      <w:divBdr>
        <w:top w:val="none" w:sz="0" w:space="0" w:color="auto"/>
        <w:left w:val="none" w:sz="0" w:space="0" w:color="auto"/>
        <w:bottom w:val="none" w:sz="0" w:space="0" w:color="auto"/>
        <w:right w:val="none" w:sz="0" w:space="0" w:color="auto"/>
      </w:divBdr>
      <w:divsChild>
        <w:div w:id="1220366294">
          <w:marLeft w:val="0"/>
          <w:marRight w:val="0"/>
          <w:marTop w:val="0"/>
          <w:marBottom w:val="0"/>
          <w:divBdr>
            <w:top w:val="none" w:sz="0" w:space="0" w:color="auto"/>
            <w:left w:val="none" w:sz="0" w:space="0" w:color="auto"/>
            <w:bottom w:val="none" w:sz="0" w:space="0" w:color="auto"/>
            <w:right w:val="none" w:sz="0" w:space="0" w:color="auto"/>
          </w:divBdr>
          <w:divsChild>
            <w:div w:id="830558936">
              <w:marLeft w:val="0"/>
              <w:marRight w:val="0"/>
              <w:marTop w:val="0"/>
              <w:marBottom w:val="0"/>
              <w:divBdr>
                <w:top w:val="none" w:sz="0" w:space="0" w:color="auto"/>
                <w:left w:val="none" w:sz="0" w:space="0" w:color="auto"/>
                <w:bottom w:val="none" w:sz="0" w:space="0" w:color="auto"/>
                <w:right w:val="none" w:sz="0" w:space="0" w:color="auto"/>
              </w:divBdr>
              <w:divsChild>
                <w:div w:id="376590887">
                  <w:marLeft w:val="0"/>
                  <w:marRight w:val="0"/>
                  <w:marTop w:val="0"/>
                  <w:marBottom w:val="0"/>
                  <w:divBdr>
                    <w:top w:val="single" w:sz="6" w:space="0" w:color="CCCCCC"/>
                    <w:left w:val="single" w:sz="6" w:space="0" w:color="CCCCCC"/>
                    <w:bottom w:val="single" w:sz="6" w:space="0" w:color="CCCCCC"/>
                    <w:right w:val="single" w:sz="6" w:space="0" w:color="CCCCCC"/>
                  </w:divBdr>
                  <w:divsChild>
                    <w:div w:id="633560585">
                      <w:marLeft w:val="0"/>
                      <w:marRight w:val="0"/>
                      <w:marTop w:val="0"/>
                      <w:marBottom w:val="0"/>
                      <w:divBdr>
                        <w:top w:val="none" w:sz="0" w:space="0" w:color="auto"/>
                        <w:left w:val="none" w:sz="0" w:space="0" w:color="auto"/>
                        <w:bottom w:val="none" w:sz="0" w:space="0" w:color="auto"/>
                        <w:right w:val="none" w:sz="0" w:space="0" w:color="auto"/>
                      </w:divBdr>
                      <w:divsChild>
                        <w:div w:id="602542409">
                          <w:marLeft w:val="0"/>
                          <w:marRight w:val="0"/>
                          <w:marTop w:val="0"/>
                          <w:marBottom w:val="0"/>
                          <w:divBdr>
                            <w:top w:val="none" w:sz="0" w:space="0" w:color="auto"/>
                            <w:left w:val="none" w:sz="0" w:space="0" w:color="auto"/>
                            <w:bottom w:val="none" w:sz="0" w:space="0" w:color="auto"/>
                            <w:right w:val="none" w:sz="0" w:space="0" w:color="auto"/>
                          </w:divBdr>
                          <w:divsChild>
                            <w:div w:id="1674450256">
                              <w:marLeft w:val="0"/>
                              <w:marRight w:val="0"/>
                              <w:marTop w:val="0"/>
                              <w:marBottom w:val="0"/>
                              <w:divBdr>
                                <w:top w:val="none" w:sz="0" w:space="0" w:color="auto"/>
                                <w:left w:val="none" w:sz="0" w:space="0" w:color="auto"/>
                                <w:bottom w:val="none" w:sz="0" w:space="0" w:color="auto"/>
                                <w:right w:val="none" w:sz="0" w:space="0" w:color="auto"/>
                              </w:divBdr>
                              <w:divsChild>
                                <w:div w:id="15687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795437">
      <w:bodyDiv w:val="1"/>
      <w:marLeft w:val="0"/>
      <w:marRight w:val="0"/>
      <w:marTop w:val="0"/>
      <w:marBottom w:val="0"/>
      <w:divBdr>
        <w:top w:val="none" w:sz="0" w:space="0" w:color="auto"/>
        <w:left w:val="none" w:sz="0" w:space="0" w:color="auto"/>
        <w:bottom w:val="none" w:sz="0" w:space="0" w:color="auto"/>
        <w:right w:val="none" w:sz="0" w:space="0" w:color="auto"/>
      </w:divBdr>
      <w:divsChild>
        <w:div w:id="1814252795">
          <w:marLeft w:val="0"/>
          <w:marRight w:val="0"/>
          <w:marTop w:val="0"/>
          <w:marBottom w:val="0"/>
          <w:divBdr>
            <w:top w:val="none" w:sz="0" w:space="0" w:color="auto"/>
            <w:left w:val="none" w:sz="0" w:space="0" w:color="auto"/>
            <w:bottom w:val="none" w:sz="0" w:space="0" w:color="auto"/>
            <w:right w:val="none" w:sz="0" w:space="0" w:color="auto"/>
          </w:divBdr>
          <w:divsChild>
            <w:div w:id="826047800">
              <w:marLeft w:val="0"/>
              <w:marRight w:val="0"/>
              <w:marTop w:val="0"/>
              <w:marBottom w:val="0"/>
              <w:divBdr>
                <w:top w:val="none" w:sz="0" w:space="0" w:color="auto"/>
                <w:left w:val="none" w:sz="0" w:space="0" w:color="auto"/>
                <w:bottom w:val="none" w:sz="0" w:space="0" w:color="auto"/>
                <w:right w:val="none" w:sz="0" w:space="0" w:color="auto"/>
              </w:divBdr>
              <w:divsChild>
                <w:div w:id="1916015492">
                  <w:marLeft w:val="0"/>
                  <w:marRight w:val="0"/>
                  <w:marTop w:val="0"/>
                  <w:marBottom w:val="0"/>
                  <w:divBdr>
                    <w:top w:val="single" w:sz="6" w:space="0" w:color="CCCCCC"/>
                    <w:left w:val="single" w:sz="6" w:space="0" w:color="CCCCCC"/>
                    <w:bottom w:val="single" w:sz="6" w:space="0" w:color="CCCCCC"/>
                    <w:right w:val="single" w:sz="6" w:space="0" w:color="CCCCCC"/>
                  </w:divBdr>
                  <w:divsChild>
                    <w:div w:id="848178125">
                      <w:marLeft w:val="0"/>
                      <w:marRight w:val="0"/>
                      <w:marTop w:val="0"/>
                      <w:marBottom w:val="0"/>
                      <w:divBdr>
                        <w:top w:val="none" w:sz="0" w:space="0" w:color="auto"/>
                        <w:left w:val="none" w:sz="0" w:space="0" w:color="auto"/>
                        <w:bottom w:val="none" w:sz="0" w:space="0" w:color="auto"/>
                        <w:right w:val="none" w:sz="0" w:space="0" w:color="auto"/>
                      </w:divBdr>
                      <w:divsChild>
                        <w:div w:id="1185556491">
                          <w:marLeft w:val="0"/>
                          <w:marRight w:val="0"/>
                          <w:marTop w:val="0"/>
                          <w:marBottom w:val="0"/>
                          <w:divBdr>
                            <w:top w:val="none" w:sz="0" w:space="0" w:color="auto"/>
                            <w:left w:val="none" w:sz="0" w:space="0" w:color="auto"/>
                            <w:bottom w:val="none" w:sz="0" w:space="0" w:color="auto"/>
                            <w:right w:val="none" w:sz="0" w:space="0" w:color="auto"/>
                          </w:divBdr>
                          <w:divsChild>
                            <w:div w:id="667174298">
                              <w:marLeft w:val="0"/>
                              <w:marRight w:val="0"/>
                              <w:marTop w:val="0"/>
                              <w:marBottom w:val="0"/>
                              <w:divBdr>
                                <w:top w:val="none" w:sz="0" w:space="0" w:color="auto"/>
                                <w:left w:val="none" w:sz="0" w:space="0" w:color="auto"/>
                                <w:bottom w:val="none" w:sz="0" w:space="0" w:color="auto"/>
                                <w:right w:val="none" w:sz="0" w:space="0" w:color="auto"/>
                              </w:divBdr>
                              <w:divsChild>
                                <w:div w:id="13400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83256">
      <w:bodyDiv w:val="1"/>
      <w:marLeft w:val="0"/>
      <w:marRight w:val="0"/>
      <w:marTop w:val="0"/>
      <w:marBottom w:val="0"/>
      <w:divBdr>
        <w:top w:val="none" w:sz="0" w:space="0" w:color="auto"/>
        <w:left w:val="none" w:sz="0" w:space="0" w:color="auto"/>
        <w:bottom w:val="none" w:sz="0" w:space="0" w:color="auto"/>
        <w:right w:val="none" w:sz="0" w:space="0" w:color="auto"/>
      </w:divBdr>
    </w:div>
    <w:div w:id="1676565802">
      <w:bodyDiv w:val="1"/>
      <w:marLeft w:val="0"/>
      <w:marRight w:val="0"/>
      <w:marTop w:val="0"/>
      <w:marBottom w:val="0"/>
      <w:divBdr>
        <w:top w:val="none" w:sz="0" w:space="0" w:color="auto"/>
        <w:left w:val="none" w:sz="0" w:space="0" w:color="auto"/>
        <w:bottom w:val="none" w:sz="0" w:space="0" w:color="auto"/>
        <w:right w:val="none" w:sz="0" w:space="0" w:color="auto"/>
      </w:divBdr>
    </w:div>
    <w:div w:id="1678532477">
      <w:bodyDiv w:val="1"/>
      <w:marLeft w:val="0"/>
      <w:marRight w:val="0"/>
      <w:marTop w:val="0"/>
      <w:marBottom w:val="0"/>
      <w:divBdr>
        <w:top w:val="none" w:sz="0" w:space="0" w:color="auto"/>
        <w:left w:val="none" w:sz="0" w:space="0" w:color="auto"/>
        <w:bottom w:val="none" w:sz="0" w:space="0" w:color="auto"/>
        <w:right w:val="none" w:sz="0" w:space="0" w:color="auto"/>
      </w:divBdr>
    </w:div>
    <w:div w:id="1712610433">
      <w:bodyDiv w:val="1"/>
      <w:marLeft w:val="0"/>
      <w:marRight w:val="0"/>
      <w:marTop w:val="0"/>
      <w:marBottom w:val="0"/>
      <w:divBdr>
        <w:top w:val="none" w:sz="0" w:space="0" w:color="auto"/>
        <w:left w:val="none" w:sz="0" w:space="0" w:color="auto"/>
        <w:bottom w:val="none" w:sz="0" w:space="0" w:color="auto"/>
        <w:right w:val="none" w:sz="0" w:space="0" w:color="auto"/>
      </w:divBdr>
      <w:divsChild>
        <w:div w:id="2070105630">
          <w:marLeft w:val="0"/>
          <w:marRight w:val="0"/>
          <w:marTop w:val="0"/>
          <w:marBottom w:val="0"/>
          <w:divBdr>
            <w:top w:val="none" w:sz="0" w:space="0" w:color="auto"/>
            <w:left w:val="none" w:sz="0" w:space="0" w:color="auto"/>
            <w:bottom w:val="none" w:sz="0" w:space="0" w:color="auto"/>
            <w:right w:val="none" w:sz="0" w:space="0" w:color="auto"/>
          </w:divBdr>
          <w:divsChild>
            <w:div w:id="1162086027">
              <w:marLeft w:val="0"/>
              <w:marRight w:val="0"/>
              <w:marTop w:val="0"/>
              <w:marBottom w:val="0"/>
              <w:divBdr>
                <w:top w:val="none" w:sz="0" w:space="0" w:color="auto"/>
                <w:left w:val="none" w:sz="0" w:space="0" w:color="auto"/>
                <w:bottom w:val="none" w:sz="0" w:space="0" w:color="auto"/>
                <w:right w:val="none" w:sz="0" w:space="0" w:color="auto"/>
              </w:divBdr>
              <w:divsChild>
                <w:div w:id="582765281">
                  <w:marLeft w:val="0"/>
                  <w:marRight w:val="0"/>
                  <w:marTop w:val="0"/>
                  <w:marBottom w:val="0"/>
                  <w:divBdr>
                    <w:top w:val="single" w:sz="6" w:space="0" w:color="CCCCCC"/>
                    <w:left w:val="single" w:sz="6" w:space="0" w:color="CCCCCC"/>
                    <w:bottom w:val="single" w:sz="6" w:space="0" w:color="CCCCCC"/>
                    <w:right w:val="single" w:sz="6" w:space="0" w:color="CCCCCC"/>
                  </w:divBdr>
                  <w:divsChild>
                    <w:div w:id="1637448707">
                      <w:marLeft w:val="0"/>
                      <w:marRight w:val="0"/>
                      <w:marTop w:val="0"/>
                      <w:marBottom w:val="0"/>
                      <w:divBdr>
                        <w:top w:val="none" w:sz="0" w:space="0" w:color="auto"/>
                        <w:left w:val="none" w:sz="0" w:space="0" w:color="auto"/>
                        <w:bottom w:val="none" w:sz="0" w:space="0" w:color="auto"/>
                        <w:right w:val="none" w:sz="0" w:space="0" w:color="auto"/>
                      </w:divBdr>
                      <w:divsChild>
                        <w:div w:id="17703641">
                          <w:marLeft w:val="0"/>
                          <w:marRight w:val="0"/>
                          <w:marTop w:val="0"/>
                          <w:marBottom w:val="0"/>
                          <w:divBdr>
                            <w:top w:val="none" w:sz="0" w:space="0" w:color="auto"/>
                            <w:left w:val="none" w:sz="0" w:space="0" w:color="auto"/>
                            <w:bottom w:val="none" w:sz="0" w:space="0" w:color="auto"/>
                            <w:right w:val="none" w:sz="0" w:space="0" w:color="auto"/>
                          </w:divBdr>
                          <w:divsChild>
                            <w:div w:id="1559128071">
                              <w:marLeft w:val="0"/>
                              <w:marRight w:val="0"/>
                              <w:marTop w:val="0"/>
                              <w:marBottom w:val="0"/>
                              <w:divBdr>
                                <w:top w:val="none" w:sz="0" w:space="0" w:color="auto"/>
                                <w:left w:val="none" w:sz="0" w:space="0" w:color="auto"/>
                                <w:bottom w:val="none" w:sz="0" w:space="0" w:color="auto"/>
                                <w:right w:val="none" w:sz="0" w:space="0" w:color="auto"/>
                              </w:divBdr>
                              <w:divsChild>
                                <w:div w:id="380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318356">
      <w:bodyDiv w:val="1"/>
      <w:marLeft w:val="0"/>
      <w:marRight w:val="0"/>
      <w:marTop w:val="0"/>
      <w:marBottom w:val="0"/>
      <w:divBdr>
        <w:top w:val="none" w:sz="0" w:space="0" w:color="auto"/>
        <w:left w:val="none" w:sz="0" w:space="0" w:color="auto"/>
        <w:bottom w:val="none" w:sz="0" w:space="0" w:color="auto"/>
        <w:right w:val="none" w:sz="0" w:space="0" w:color="auto"/>
      </w:divBdr>
      <w:divsChild>
        <w:div w:id="1269505112">
          <w:marLeft w:val="0"/>
          <w:marRight w:val="0"/>
          <w:marTop w:val="0"/>
          <w:marBottom w:val="0"/>
          <w:divBdr>
            <w:top w:val="none" w:sz="0" w:space="0" w:color="auto"/>
            <w:left w:val="none" w:sz="0" w:space="0" w:color="auto"/>
            <w:bottom w:val="none" w:sz="0" w:space="0" w:color="auto"/>
            <w:right w:val="none" w:sz="0" w:space="0" w:color="auto"/>
          </w:divBdr>
          <w:divsChild>
            <w:div w:id="1595284153">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0"/>
                  <w:divBdr>
                    <w:top w:val="single" w:sz="6" w:space="0" w:color="CCCCCC"/>
                    <w:left w:val="single" w:sz="6" w:space="0" w:color="CCCCCC"/>
                    <w:bottom w:val="single" w:sz="6" w:space="0" w:color="CCCCCC"/>
                    <w:right w:val="single" w:sz="6" w:space="0" w:color="CCCCCC"/>
                  </w:divBdr>
                  <w:divsChild>
                    <w:div w:id="975988760">
                      <w:marLeft w:val="0"/>
                      <w:marRight w:val="0"/>
                      <w:marTop w:val="0"/>
                      <w:marBottom w:val="0"/>
                      <w:divBdr>
                        <w:top w:val="none" w:sz="0" w:space="0" w:color="auto"/>
                        <w:left w:val="none" w:sz="0" w:space="0" w:color="auto"/>
                        <w:bottom w:val="none" w:sz="0" w:space="0" w:color="auto"/>
                        <w:right w:val="none" w:sz="0" w:space="0" w:color="auto"/>
                      </w:divBdr>
                      <w:divsChild>
                        <w:div w:id="558564073">
                          <w:marLeft w:val="0"/>
                          <w:marRight w:val="0"/>
                          <w:marTop w:val="0"/>
                          <w:marBottom w:val="0"/>
                          <w:divBdr>
                            <w:top w:val="none" w:sz="0" w:space="0" w:color="auto"/>
                            <w:left w:val="none" w:sz="0" w:space="0" w:color="auto"/>
                            <w:bottom w:val="none" w:sz="0" w:space="0" w:color="auto"/>
                            <w:right w:val="none" w:sz="0" w:space="0" w:color="auto"/>
                          </w:divBdr>
                          <w:divsChild>
                            <w:div w:id="1722172458">
                              <w:marLeft w:val="0"/>
                              <w:marRight w:val="0"/>
                              <w:marTop w:val="0"/>
                              <w:marBottom w:val="0"/>
                              <w:divBdr>
                                <w:top w:val="none" w:sz="0" w:space="0" w:color="auto"/>
                                <w:left w:val="none" w:sz="0" w:space="0" w:color="auto"/>
                                <w:bottom w:val="none" w:sz="0" w:space="0" w:color="auto"/>
                                <w:right w:val="none" w:sz="0" w:space="0" w:color="auto"/>
                              </w:divBdr>
                              <w:divsChild>
                                <w:div w:id="14493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666593">
      <w:bodyDiv w:val="1"/>
      <w:marLeft w:val="0"/>
      <w:marRight w:val="0"/>
      <w:marTop w:val="0"/>
      <w:marBottom w:val="0"/>
      <w:divBdr>
        <w:top w:val="none" w:sz="0" w:space="0" w:color="auto"/>
        <w:left w:val="none" w:sz="0" w:space="0" w:color="auto"/>
        <w:bottom w:val="none" w:sz="0" w:space="0" w:color="auto"/>
        <w:right w:val="none" w:sz="0" w:space="0" w:color="auto"/>
      </w:divBdr>
      <w:divsChild>
        <w:div w:id="645284354">
          <w:marLeft w:val="0"/>
          <w:marRight w:val="0"/>
          <w:marTop w:val="0"/>
          <w:marBottom w:val="0"/>
          <w:divBdr>
            <w:top w:val="none" w:sz="0" w:space="0" w:color="auto"/>
            <w:left w:val="none" w:sz="0" w:space="0" w:color="auto"/>
            <w:bottom w:val="none" w:sz="0" w:space="0" w:color="auto"/>
            <w:right w:val="none" w:sz="0" w:space="0" w:color="auto"/>
          </w:divBdr>
          <w:divsChild>
            <w:div w:id="1971277997">
              <w:marLeft w:val="0"/>
              <w:marRight w:val="0"/>
              <w:marTop w:val="0"/>
              <w:marBottom w:val="0"/>
              <w:divBdr>
                <w:top w:val="none" w:sz="0" w:space="0" w:color="auto"/>
                <w:left w:val="none" w:sz="0" w:space="0" w:color="auto"/>
                <w:bottom w:val="none" w:sz="0" w:space="0" w:color="auto"/>
                <w:right w:val="none" w:sz="0" w:space="0" w:color="auto"/>
              </w:divBdr>
              <w:divsChild>
                <w:div w:id="179206065">
                  <w:marLeft w:val="0"/>
                  <w:marRight w:val="0"/>
                  <w:marTop w:val="0"/>
                  <w:marBottom w:val="0"/>
                  <w:divBdr>
                    <w:top w:val="single" w:sz="6" w:space="0" w:color="CCCCCC"/>
                    <w:left w:val="single" w:sz="6" w:space="0" w:color="CCCCCC"/>
                    <w:bottom w:val="single" w:sz="6" w:space="0" w:color="CCCCCC"/>
                    <w:right w:val="single" w:sz="6" w:space="0" w:color="CCCCCC"/>
                  </w:divBdr>
                  <w:divsChild>
                    <w:div w:id="1930238031">
                      <w:marLeft w:val="0"/>
                      <w:marRight w:val="0"/>
                      <w:marTop w:val="0"/>
                      <w:marBottom w:val="0"/>
                      <w:divBdr>
                        <w:top w:val="none" w:sz="0" w:space="0" w:color="auto"/>
                        <w:left w:val="none" w:sz="0" w:space="0" w:color="auto"/>
                        <w:bottom w:val="none" w:sz="0" w:space="0" w:color="auto"/>
                        <w:right w:val="none" w:sz="0" w:space="0" w:color="auto"/>
                      </w:divBdr>
                      <w:divsChild>
                        <w:div w:id="1016349200">
                          <w:marLeft w:val="0"/>
                          <w:marRight w:val="0"/>
                          <w:marTop w:val="0"/>
                          <w:marBottom w:val="0"/>
                          <w:divBdr>
                            <w:top w:val="none" w:sz="0" w:space="0" w:color="auto"/>
                            <w:left w:val="none" w:sz="0" w:space="0" w:color="auto"/>
                            <w:bottom w:val="none" w:sz="0" w:space="0" w:color="auto"/>
                            <w:right w:val="none" w:sz="0" w:space="0" w:color="auto"/>
                          </w:divBdr>
                          <w:divsChild>
                            <w:div w:id="218054689">
                              <w:marLeft w:val="0"/>
                              <w:marRight w:val="0"/>
                              <w:marTop w:val="0"/>
                              <w:marBottom w:val="0"/>
                              <w:divBdr>
                                <w:top w:val="none" w:sz="0" w:space="0" w:color="auto"/>
                                <w:left w:val="none" w:sz="0" w:space="0" w:color="auto"/>
                                <w:bottom w:val="none" w:sz="0" w:space="0" w:color="auto"/>
                                <w:right w:val="none" w:sz="0" w:space="0" w:color="auto"/>
                              </w:divBdr>
                              <w:divsChild>
                                <w:div w:id="14920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915318">
      <w:bodyDiv w:val="1"/>
      <w:marLeft w:val="0"/>
      <w:marRight w:val="0"/>
      <w:marTop w:val="0"/>
      <w:marBottom w:val="0"/>
      <w:divBdr>
        <w:top w:val="none" w:sz="0" w:space="0" w:color="auto"/>
        <w:left w:val="none" w:sz="0" w:space="0" w:color="auto"/>
        <w:bottom w:val="none" w:sz="0" w:space="0" w:color="auto"/>
        <w:right w:val="none" w:sz="0" w:space="0" w:color="auto"/>
      </w:divBdr>
    </w:div>
    <w:div w:id="1822115428">
      <w:bodyDiv w:val="1"/>
      <w:marLeft w:val="0"/>
      <w:marRight w:val="0"/>
      <w:marTop w:val="0"/>
      <w:marBottom w:val="0"/>
      <w:divBdr>
        <w:top w:val="none" w:sz="0" w:space="0" w:color="auto"/>
        <w:left w:val="none" w:sz="0" w:space="0" w:color="auto"/>
        <w:bottom w:val="none" w:sz="0" w:space="0" w:color="auto"/>
        <w:right w:val="none" w:sz="0" w:space="0" w:color="auto"/>
      </w:divBdr>
      <w:divsChild>
        <w:div w:id="1946497460">
          <w:marLeft w:val="0"/>
          <w:marRight w:val="0"/>
          <w:marTop w:val="0"/>
          <w:marBottom w:val="0"/>
          <w:divBdr>
            <w:top w:val="none" w:sz="0" w:space="0" w:color="auto"/>
            <w:left w:val="none" w:sz="0" w:space="0" w:color="auto"/>
            <w:bottom w:val="none" w:sz="0" w:space="0" w:color="auto"/>
            <w:right w:val="none" w:sz="0" w:space="0" w:color="auto"/>
          </w:divBdr>
          <w:divsChild>
            <w:div w:id="1959138085">
              <w:marLeft w:val="0"/>
              <w:marRight w:val="0"/>
              <w:marTop w:val="0"/>
              <w:marBottom w:val="0"/>
              <w:divBdr>
                <w:top w:val="none" w:sz="0" w:space="0" w:color="auto"/>
                <w:left w:val="none" w:sz="0" w:space="0" w:color="auto"/>
                <w:bottom w:val="none" w:sz="0" w:space="0" w:color="auto"/>
                <w:right w:val="none" w:sz="0" w:space="0" w:color="auto"/>
              </w:divBdr>
              <w:divsChild>
                <w:div w:id="848103127">
                  <w:marLeft w:val="0"/>
                  <w:marRight w:val="0"/>
                  <w:marTop w:val="0"/>
                  <w:marBottom w:val="0"/>
                  <w:divBdr>
                    <w:top w:val="single" w:sz="6" w:space="0" w:color="CCCCCC"/>
                    <w:left w:val="single" w:sz="6" w:space="0" w:color="CCCCCC"/>
                    <w:bottom w:val="single" w:sz="6" w:space="0" w:color="CCCCCC"/>
                    <w:right w:val="single" w:sz="6" w:space="0" w:color="CCCCCC"/>
                  </w:divBdr>
                  <w:divsChild>
                    <w:div w:id="628709243">
                      <w:marLeft w:val="0"/>
                      <w:marRight w:val="0"/>
                      <w:marTop w:val="0"/>
                      <w:marBottom w:val="0"/>
                      <w:divBdr>
                        <w:top w:val="none" w:sz="0" w:space="0" w:color="auto"/>
                        <w:left w:val="none" w:sz="0" w:space="0" w:color="auto"/>
                        <w:bottom w:val="none" w:sz="0" w:space="0" w:color="auto"/>
                        <w:right w:val="none" w:sz="0" w:space="0" w:color="auto"/>
                      </w:divBdr>
                      <w:divsChild>
                        <w:div w:id="1369257678">
                          <w:marLeft w:val="0"/>
                          <w:marRight w:val="0"/>
                          <w:marTop w:val="0"/>
                          <w:marBottom w:val="0"/>
                          <w:divBdr>
                            <w:top w:val="none" w:sz="0" w:space="0" w:color="auto"/>
                            <w:left w:val="none" w:sz="0" w:space="0" w:color="auto"/>
                            <w:bottom w:val="none" w:sz="0" w:space="0" w:color="auto"/>
                            <w:right w:val="none" w:sz="0" w:space="0" w:color="auto"/>
                          </w:divBdr>
                          <w:divsChild>
                            <w:div w:id="404232172">
                              <w:marLeft w:val="0"/>
                              <w:marRight w:val="0"/>
                              <w:marTop w:val="0"/>
                              <w:marBottom w:val="0"/>
                              <w:divBdr>
                                <w:top w:val="none" w:sz="0" w:space="0" w:color="auto"/>
                                <w:left w:val="none" w:sz="0" w:space="0" w:color="auto"/>
                                <w:bottom w:val="none" w:sz="0" w:space="0" w:color="auto"/>
                                <w:right w:val="none" w:sz="0" w:space="0" w:color="auto"/>
                              </w:divBdr>
                              <w:divsChild>
                                <w:div w:id="21466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78436">
      <w:bodyDiv w:val="1"/>
      <w:marLeft w:val="0"/>
      <w:marRight w:val="0"/>
      <w:marTop w:val="0"/>
      <w:marBottom w:val="0"/>
      <w:divBdr>
        <w:top w:val="none" w:sz="0" w:space="0" w:color="auto"/>
        <w:left w:val="none" w:sz="0" w:space="0" w:color="auto"/>
        <w:bottom w:val="none" w:sz="0" w:space="0" w:color="auto"/>
        <w:right w:val="none" w:sz="0" w:space="0" w:color="auto"/>
      </w:divBdr>
      <w:divsChild>
        <w:div w:id="951016103">
          <w:marLeft w:val="0"/>
          <w:marRight w:val="0"/>
          <w:marTop w:val="0"/>
          <w:marBottom w:val="0"/>
          <w:divBdr>
            <w:top w:val="none" w:sz="0" w:space="0" w:color="auto"/>
            <w:left w:val="none" w:sz="0" w:space="0" w:color="auto"/>
            <w:bottom w:val="none" w:sz="0" w:space="0" w:color="auto"/>
            <w:right w:val="none" w:sz="0" w:space="0" w:color="auto"/>
          </w:divBdr>
          <w:divsChild>
            <w:div w:id="1077747529">
              <w:marLeft w:val="0"/>
              <w:marRight w:val="0"/>
              <w:marTop w:val="0"/>
              <w:marBottom w:val="0"/>
              <w:divBdr>
                <w:top w:val="none" w:sz="0" w:space="0" w:color="auto"/>
                <w:left w:val="none" w:sz="0" w:space="0" w:color="auto"/>
                <w:bottom w:val="none" w:sz="0" w:space="0" w:color="auto"/>
                <w:right w:val="none" w:sz="0" w:space="0" w:color="auto"/>
              </w:divBdr>
              <w:divsChild>
                <w:div w:id="874272689">
                  <w:marLeft w:val="0"/>
                  <w:marRight w:val="0"/>
                  <w:marTop w:val="0"/>
                  <w:marBottom w:val="0"/>
                  <w:divBdr>
                    <w:top w:val="single" w:sz="6" w:space="0" w:color="CCCCCC"/>
                    <w:left w:val="single" w:sz="6" w:space="0" w:color="CCCCCC"/>
                    <w:bottom w:val="single" w:sz="6" w:space="0" w:color="CCCCCC"/>
                    <w:right w:val="single" w:sz="6" w:space="0" w:color="CCCCCC"/>
                  </w:divBdr>
                  <w:divsChild>
                    <w:div w:id="502161603">
                      <w:marLeft w:val="0"/>
                      <w:marRight w:val="0"/>
                      <w:marTop w:val="0"/>
                      <w:marBottom w:val="0"/>
                      <w:divBdr>
                        <w:top w:val="none" w:sz="0" w:space="0" w:color="auto"/>
                        <w:left w:val="none" w:sz="0" w:space="0" w:color="auto"/>
                        <w:bottom w:val="none" w:sz="0" w:space="0" w:color="auto"/>
                        <w:right w:val="none" w:sz="0" w:space="0" w:color="auto"/>
                      </w:divBdr>
                      <w:divsChild>
                        <w:div w:id="1668941949">
                          <w:marLeft w:val="0"/>
                          <w:marRight w:val="0"/>
                          <w:marTop w:val="0"/>
                          <w:marBottom w:val="0"/>
                          <w:divBdr>
                            <w:top w:val="none" w:sz="0" w:space="0" w:color="auto"/>
                            <w:left w:val="none" w:sz="0" w:space="0" w:color="auto"/>
                            <w:bottom w:val="none" w:sz="0" w:space="0" w:color="auto"/>
                            <w:right w:val="none" w:sz="0" w:space="0" w:color="auto"/>
                          </w:divBdr>
                          <w:divsChild>
                            <w:div w:id="1573352415">
                              <w:marLeft w:val="0"/>
                              <w:marRight w:val="0"/>
                              <w:marTop w:val="0"/>
                              <w:marBottom w:val="0"/>
                              <w:divBdr>
                                <w:top w:val="none" w:sz="0" w:space="0" w:color="auto"/>
                                <w:left w:val="none" w:sz="0" w:space="0" w:color="auto"/>
                                <w:bottom w:val="none" w:sz="0" w:space="0" w:color="auto"/>
                                <w:right w:val="none" w:sz="0" w:space="0" w:color="auto"/>
                              </w:divBdr>
                              <w:divsChild>
                                <w:div w:id="18396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92718">
      <w:bodyDiv w:val="1"/>
      <w:marLeft w:val="0"/>
      <w:marRight w:val="0"/>
      <w:marTop w:val="0"/>
      <w:marBottom w:val="0"/>
      <w:divBdr>
        <w:top w:val="none" w:sz="0" w:space="0" w:color="auto"/>
        <w:left w:val="none" w:sz="0" w:space="0" w:color="auto"/>
        <w:bottom w:val="none" w:sz="0" w:space="0" w:color="auto"/>
        <w:right w:val="none" w:sz="0" w:space="0" w:color="auto"/>
      </w:divBdr>
    </w:div>
    <w:div w:id="1857453479">
      <w:bodyDiv w:val="1"/>
      <w:marLeft w:val="0"/>
      <w:marRight w:val="0"/>
      <w:marTop w:val="0"/>
      <w:marBottom w:val="0"/>
      <w:divBdr>
        <w:top w:val="none" w:sz="0" w:space="0" w:color="auto"/>
        <w:left w:val="none" w:sz="0" w:space="0" w:color="auto"/>
        <w:bottom w:val="none" w:sz="0" w:space="0" w:color="auto"/>
        <w:right w:val="none" w:sz="0" w:space="0" w:color="auto"/>
      </w:divBdr>
      <w:divsChild>
        <w:div w:id="1858305713">
          <w:marLeft w:val="0"/>
          <w:marRight w:val="0"/>
          <w:marTop w:val="0"/>
          <w:marBottom w:val="0"/>
          <w:divBdr>
            <w:top w:val="none" w:sz="0" w:space="0" w:color="auto"/>
            <w:left w:val="none" w:sz="0" w:space="0" w:color="auto"/>
            <w:bottom w:val="none" w:sz="0" w:space="0" w:color="auto"/>
            <w:right w:val="none" w:sz="0" w:space="0" w:color="auto"/>
          </w:divBdr>
          <w:divsChild>
            <w:div w:id="419058933">
              <w:marLeft w:val="0"/>
              <w:marRight w:val="0"/>
              <w:marTop w:val="0"/>
              <w:marBottom w:val="0"/>
              <w:divBdr>
                <w:top w:val="none" w:sz="0" w:space="0" w:color="auto"/>
                <w:left w:val="none" w:sz="0" w:space="0" w:color="auto"/>
                <w:bottom w:val="none" w:sz="0" w:space="0" w:color="auto"/>
                <w:right w:val="none" w:sz="0" w:space="0" w:color="auto"/>
              </w:divBdr>
              <w:divsChild>
                <w:div w:id="968248786">
                  <w:marLeft w:val="0"/>
                  <w:marRight w:val="0"/>
                  <w:marTop w:val="0"/>
                  <w:marBottom w:val="0"/>
                  <w:divBdr>
                    <w:top w:val="single" w:sz="6" w:space="0" w:color="CCCCCC"/>
                    <w:left w:val="single" w:sz="6" w:space="0" w:color="CCCCCC"/>
                    <w:bottom w:val="single" w:sz="6" w:space="0" w:color="CCCCCC"/>
                    <w:right w:val="single" w:sz="6" w:space="0" w:color="CCCCCC"/>
                  </w:divBdr>
                  <w:divsChild>
                    <w:div w:id="309477725">
                      <w:marLeft w:val="0"/>
                      <w:marRight w:val="0"/>
                      <w:marTop w:val="0"/>
                      <w:marBottom w:val="0"/>
                      <w:divBdr>
                        <w:top w:val="none" w:sz="0" w:space="0" w:color="auto"/>
                        <w:left w:val="none" w:sz="0" w:space="0" w:color="auto"/>
                        <w:bottom w:val="none" w:sz="0" w:space="0" w:color="auto"/>
                        <w:right w:val="none" w:sz="0" w:space="0" w:color="auto"/>
                      </w:divBdr>
                      <w:divsChild>
                        <w:div w:id="842432064">
                          <w:marLeft w:val="0"/>
                          <w:marRight w:val="0"/>
                          <w:marTop w:val="0"/>
                          <w:marBottom w:val="0"/>
                          <w:divBdr>
                            <w:top w:val="none" w:sz="0" w:space="0" w:color="auto"/>
                            <w:left w:val="none" w:sz="0" w:space="0" w:color="auto"/>
                            <w:bottom w:val="none" w:sz="0" w:space="0" w:color="auto"/>
                            <w:right w:val="none" w:sz="0" w:space="0" w:color="auto"/>
                          </w:divBdr>
                          <w:divsChild>
                            <w:div w:id="746726260">
                              <w:marLeft w:val="0"/>
                              <w:marRight w:val="0"/>
                              <w:marTop w:val="0"/>
                              <w:marBottom w:val="0"/>
                              <w:divBdr>
                                <w:top w:val="none" w:sz="0" w:space="0" w:color="auto"/>
                                <w:left w:val="none" w:sz="0" w:space="0" w:color="auto"/>
                                <w:bottom w:val="none" w:sz="0" w:space="0" w:color="auto"/>
                                <w:right w:val="none" w:sz="0" w:space="0" w:color="auto"/>
                              </w:divBdr>
                              <w:divsChild>
                                <w:div w:id="3989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8040">
      <w:bodyDiv w:val="1"/>
      <w:marLeft w:val="0"/>
      <w:marRight w:val="0"/>
      <w:marTop w:val="0"/>
      <w:marBottom w:val="0"/>
      <w:divBdr>
        <w:top w:val="none" w:sz="0" w:space="0" w:color="auto"/>
        <w:left w:val="none" w:sz="0" w:space="0" w:color="auto"/>
        <w:bottom w:val="none" w:sz="0" w:space="0" w:color="auto"/>
        <w:right w:val="none" w:sz="0" w:space="0" w:color="auto"/>
      </w:divBdr>
      <w:divsChild>
        <w:div w:id="280384607">
          <w:marLeft w:val="0"/>
          <w:marRight w:val="0"/>
          <w:marTop w:val="0"/>
          <w:marBottom w:val="0"/>
          <w:divBdr>
            <w:top w:val="none" w:sz="0" w:space="0" w:color="auto"/>
            <w:left w:val="none" w:sz="0" w:space="0" w:color="auto"/>
            <w:bottom w:val="none" w:sz="0" w:space="0" w:color="auto"/>
            <w:right w:val="none" w:sz="0" w:space="0" w:color="auto"/>
          </w:divBdr>
          <w:divsChild>
            <w:div w:id="2077703276">
              <w:marLeft w:val="0"/>
              <w:marRight w:val="0"/>
              <w:marTop w:val="0"/>
              <w:marBottom w:val="0"/>
              <w:divBdr>
                <w:top w:val="none" w:sz="0" w:space="0" w:color="auto"/>
                <w:left w:val="none" w:sz="0" w:space="0" w:color="auto"/>
                <w:bottom w:val="none" w:sz="0" w:space="0" w:color="auto"/>
                <w:right w:val="none" w:sz="0" w:space="0" w:color="auto"/>
              </w:divBdr>
              <w:divsChild>
                <w:div w:id="1148085088">
                  <w:marLeft w:val="0"/>
                  <w:marRight w:val="0"/>
                  <w:marTop w:val="0"/>
                  <w:marBottom w:val="0"/>
                  <w:divBdr>
                    <w:top w:val="single" w:sz="6" w:space="0" w:color="CCCCCC"/>
                    <w:left w:val="single" w:sz="6" w:space="0" w:color="CCCCCC"/>
                    <w:bottom w:val="single" w:sz="6" w:space="0" w:color="CCCCCC"/>
                    <w:right w:val="single" w:sz="6" w:space="0" w:color="CCCCCC"/>
                  </w:divBdr>
                  <w:divsChild>
                    <w:div w:id="2087678238">
                      <w:marLeft w:val="0"/>
                      <w:marRight w:val="0"/>
                      <w:marTop w:val="0"/>
                      <w:marBottom w:val="0"/>
                      <w:divBdr>
                        <w:top w:val="none" w:sz="0" w:space="0" w:color="auto"/>
                        <w:left w:val="none" w:sz="0" w:space="0" w:color="auto"/>
                        <w:bottom w:val="none" w:sz="0" w:space="0" w:color="auto"/>
                        <w:right w:val="none" w:sz="0" w:space="0" w:color="auto"/>
                      </w:divBdr>
                      <w:divsChild>
                        <w:div w:id="1066996811">
                          <w:marLeft w:val="0"/>
                          <w:marRight w:val="0"/>
                          <w:marTop w:val="0"/>
                          <w:marBottom w:val="0"/>
                          <w:divBdr>
                            <w:top w:val="none" w:sz="0" w:space="0" w:color="auto"/>
                            <w:left w:val="none" w:sz="0" w:space="0" w:color="auto"/>
                            <w:bottom w:val="none" w:sz="0" w:space="0" w:color="auto"/>
                            <w:right w:val="none" w:sz="0" w:space="0" w:color="auto"/>
                          </w:divBdr>
                          <w:divsChild>
                            <w:div w:id="1610165716">
                              <w:marLeft w:val="0"/>
                              <w:marRight w:val="0"/>
                              <w:marTop w:val="0"/>
                              <w:marBottom w:val="0"/>
                              <w:divBdr>
                                <w:top w:val="none" w:sz="0" w:space="0" w:color="auto"/>
                                <w:left w:val="none" w:sz="0" w:space="0" w:color="auto"/>
                                <w:bottom w:val="none" w:sz="0" w:space="0" w:color="auto"/>
                                <w:right w:val="none" w:sz="0" w:space="0" w:color="auto"/>
                              </w:divBdr>
                              <w:divsChild>
                                <w:div w:id="11305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07428">
      <w:bodyDiv w:val="1"/>
      <w:marLeft w:val="0"/>
      <w:marRight w:val="0"/>
      <w:marTop w:val="0"/>
      <w:marBottom w:val="0"/>
      <w:divBdr>
        <w:top w:val="none" w:sz="0" w:space="0" w:color="auto"/>
        <w:left w:val="none" w:sz="0" w:space="0" w:color="auto"/>
        <w:bottom w:val="none" w:sz="0" w:space="0" w:color="auto"/>
        <w:right w:val="none" w:sz="0" w:space="0" w:color="auto"/>
      </w:divBdr>
    </w:div>
    <w:div w:id="2020157037">
      <w:bodyDiv w:val="1"/>
      <w:marLeft w:val="0"/>
      <w:marRight w:val="0"/>
      <w:marTop w:val="0"/>
      <w:marBottom w:val="0"/>
      <w:divBdr>
        <w:top w:val="none" w:sz="0" w:space="0" w:color="auto"/>
        <w:left w:val="none" w:sz="0" w:space="0" w:color="auto"/>
        <w:bottom w:val="none" w:sz="0" w:space="0" w:color="auto"/>
        <w:right w:val="none" w:sz="0" w:space="0" w:color="auto"/>
      </w:divBdr>
      <w:divsChild>
        <w:div w:id="1473060282">
          <w:marLeft w:val="0"/>
          <w:marRight w:val="0"/>
          <w:marTop w:val="0"/>
          <w:marBottom w:val="0"/>
          <w:divBdr>
            <w:top w:val="none" w:sz="0" w:space="0" w:color="auto"/>
            <w:left w:val="none" w:sz="0" w:space="0" w:color="auto"/>
            <w:bottom w:val="none" w:sz="0" w:space="0" w:color="auto"/>
            <w:right w:val="none" w:sz="0" w:space="0" w:color="auto"/>
          </w:divBdr>
          <w:divsChild>
            <w:div w:id="1090004503">
              <w:marLeft w:val="0"/>
              <w:marRight w:val="0"/>
              <w:marTop w:val="0"/>
              <w:marBottom w:val="0"/>
              <w:divBdr>
                <w:top w:val="none" w:sz="0" w:space="0" w:color="auto"/>
                <w:left w:val="none" w:sz="0" w:space="0" w:color="auto"/>
                <w:bottom w:val="none" w:sz="0" w:space="0" w:color="auto"/>
                <w:right w:val="none" w:sz="0" w:space="0" w:color="auto"/>
              </w:divBdr>
              <w:divsChild>
                <w:div w:id="939096771">
                  <w:marLeft w:val="0"/>
                  <w:marRight w:val="0"/>
                  <w:marTop w:val="0"/>
                  <w:marBottom w:val="0"/>
                  <w:divBdr>
                    <w:top w:val="single" w:sz="6" w:space="0" w:color="CCCCCC"/>
                    <w:left w:val="single" w:sz="6" w:space="0" w:color="CCCCCC"/>
                    <w:bottom w:val="single" w:sz="6" w:space="0" w:color="CCCCCC"/>
                    <w:right w:val="single" w:sz="6" w:space="0" w:color="CCCCCC"/>
                  </w:divBdr>
                  <w:divsChild>
                    <w:div w:id="1347442669">
                      <w:marLeft w:val="0"/>
                      <w:marRight w:val="0"/>
                      <w:marTop w:val="0"/>
                      <w:marBottom w:val="0"/>
                      <w:divBdr>
                        <w:top w:val="none" w:sz="0" w:space="0" w:color="auto"/>
                        <w:left w:val="none" w:sz="0" w:space="0" w:color="auto"/>
                        <w:bottom w:val="none" w:sz="0" w:space="0" w:color="auto"/>
                        <w:right w:val="none" w:sz="0" w:space="0" w:color="auto"/>
                      </w:divBdr>
                      <w:divsChild>
                        <w:div w:id="121656658">
                          <w:marLeft w:val="0"/>
                          <w:marRight w:val="0"/>
                          <w:marTop w:val="0"/>
                          <w:marBottom w:val="0"/>
                          <w:divBdr>
                            <w:top w:val="none" w:sz="0" w:space="0" w:color="auto"/>
                            <w:left w:val="none" w:sz="0" w:space="0" w:color="auto"/>
                            <w:bottom w:val="none" w:sz="0" w:space="0" w:color="auto"/>
                            <w:right w:val="none" w:sz="0" w:space="0" w:color="auto"/>
                          </w:divBdr>
                          <w:divsChild>
                            <w:div w:id="1159688991">
                              <w:marLeft w:val="0"/>
                              <w:marRight w:val="0"/>
                              <w:marTop w:val="0"/>
                              <w:marBottom w:val="0"/>
                              <w:divBdr>
                                <w:top w:val="none" w:sz="0" w:space="0" w:color="auto"/>
                                <w:left w:val="none" w:sz="0" w:space="0" w:color="auto"/>
                                <w:bottom w:val="none" w:sz="0" w:space="0" w:color="auto"/>
                                <w:right w:val="none" w:sz="0" w:space="0" w:color="auto"/>
                              </w:divBdr>
                              <w:divsChild>
                                <w:div w:id="4236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466486">
      <w:bodyDiv w:val="1"/>
      <w:marLeft w:val="0"/>
      <w:marRight w:val="0"/>
      <w:marTop w:val="0"/>
      <w:marBottom w:val="0"/>
      <w:divBdr>
        <w:top w:val="none" w:sz="0" w:space="0" w:color="auto"/>
        <w:left w:val="none" w:sz="0" w:space="0" w:color="auto"/>
        <w:bottom w:val="none" w:sz="0" w:space="0" w:color="auto"/>
        <w:right w:val="none" w:sz="0" w:space="0" w:color="auto"/>
      </w:divBdr>
      <w:divsChild>
        <w:div w:id="1559897123">
          <w:marLeft w:val="0"/>
          <w:marRight w:val="0"/>
          <w:marTop w:val="0"/>
          <w:marBottom w:val="0"/>
          <w:divBdr>
            <w:top w:val="none" w:sz="0" w:space="0" w:color="auto"/>
            <w:left w:val="none" w:sz="0" w:space="0" w:color="auto"/>
            <w:bottom w:val="none" w:sz="0" w:space="0" w:color="auto"/>
            <w:right w:val="none" w:sz="0" w:space="0" w:color="auto"/>
          </w:divBdr>
          <w:divsChild>
            <w:div w:id="1283877331">
              <w:marLeft w:val="0"/>
              <w:marRight w:val="0"/>
              <w:marTop w:val="0"/>
              <w:marBottom w:val="0"/>
              <w:divBdr>
                <w:top w:val="none" w:sz="0" w:space="0" w:color="auto"/>
                <w:left w:val="none" w:sz="0" w:space="0" w:color="auto"/>
                <w:bottom w:val="none" w:sz="0" w:space="0" w:color="auto"/>
                <w:right w:val="none" w:sz="0" w:space="0" w:color="auto"/>
              </w:divBdr>
              <w:divsChild>
                <w:div w:id="1026634797">
                  <w:marLeft w:val="0"/>
                  <w:marRight w:val="0"/>
                  <w:marTop w:val="0"/>
                  <w:marBottom w:val="0"/>
                  <w:divBdr>
                    <w:top w:val="single" w:sz="6" w:space="0" w:color="CCCCCC"/>
                    <w:left w:val="single" w:sz="6" w:space="0" w:color="CCCCCC"/>
                    <w:bottom w:val="single" w:sz="6" w:space="0" w:color="CCCCCC"/>
                    <w:right w:val="single" w:sz="6" w:space="0" w:color="CCCCCC"/>
                  </w:divBdr>
                  <w:divsChild>
                    <w:div w:id="2008508201">
                      <w:marLeft w:val="0"/>
                      <w:marRight w:val="0"/>
                      <w:marTop w:val="0"/>
                      <w:marBottom w:val="0"/>
                      <w:divBdr>
                        <w:top w:val="none" w:sz="0" w:space="0" w:color="auto"/>
                        <w:left w:val="none" w:sz="0" w:space="0" w:color="auto"/>
                        <w:bottom w:val="none" w:sz="0" w:space="0" w:color="auto"/>
                        <w:right w:val="none" w:sz="0" w:space="0" w:color="auto"/>
                      </w:divBdr>
                      <w:divsChild>
                        <w:div w:id="182013467">
                          <w:marLeft w:val="0"/>
                          <w:marRight w:val="0"/>
                          <w:marTop w:val="0"/>
                          <w:marBottom w:val="0"/>
                          <w:divBdr>
                            <w:top w:val="none" w:sz="0" w:space="0" w:color="auto"/>
                            <w:left w:val="none" w:sz="0" w:space="0" w:color="auto"/>
                            <w:bottom w:val="none" w:sz="0" w:space="0" w:color="auto"/>
                            <w:right w:val="none" w:sz="0" w:space="0" w:color="auto"/>
                          </w:divBdr>
                          <w:divsChild>
                            <w:div w:id="1072847632">
                              <w:marLeft w:val="0"/>
                              <w:marRight w:val="0"/>
                              <w:marTop w:val="0"/>
                              <w:marBottom w:val="0"/>
                              <w:divBdr>
                                <w:top w:val="none" w:sz="0" w:space="0" w:color="auto"/>
                                <w:left w:val="none" w:sz="0" w:space="0" w:color="auto"/>
                                <w:bottom w:val="none" w:sz="0" w:space="0" w:color="auto"/>
                                <w:right w:val="none" w:sz="0" w:space="0" w:color="auto"/>
                              </w:divBdr>
                              <w:divsChild>
                                <w:div w:id="1105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023914">
      <w:bodyDiv w:val="1"/>
      <w:marLeft w:val="0"/>
      <w:marRight w:val="0"/>
      <w:marTop w:val="0"/>
      <w:marBottom w:val="0"/>
      <w:divBdr>
        <w:top w:val="none" w:sz="0" w:space="0" w:color="auto"/>
        <w:left w:val="none" w:sz="0" w:space="0" w:color="auto"/>
        <w:bottom w:val="none" w:sz="0" w:space="0" w:color="auto"/>
        <w:right w:val="none" w:sz="0" w:space="0" w:color="auto"/>
      </w:divBdr>
      <w:divsChild>
        <w:div w:id="1225674724">
          <w:marLeft w:val="0"/>
          <w:marRight w:val="0"/>
          <w:marTop w:val="0"/>
          <w:marBottom w:val="0"/>
          <w:divBdr>
            <w:top w:val="none" w:sz="0" w:space="0" w:color="auto"/>
            <w:left w:val="none" w:sz="0" w:space="0" w:color="auto"/>
            <w:bottom w:val="none" w:sz="0" w:space="0" w:color="auto"/>
            <w:right w:val="none" w:sz="0" w:space="0" w:color="auto"/>
          </w:divBdr>
          <w:divsChild>
            <w:div w:id="638649940">
              <w:marLeft w:val="0"/>
              <w:marRight w:val="0"/>
              <w:marTop w:val="0"/>
              <w:marBottom w:val="0"/>
              <w:divBdr>
                <w:top w:val="none" w:sz="0" w:space="0" w:color="auto"/>
                <w:left w:val="none" w:sz="0" w:space="0" w:color="auto"/>
                <w:bottom w:val="none" w:sz="0" w:space="0" w:color="auto"/>
                <w:right w:val="none" w:sz="0" w:space="0" w:color="auto"/>
              </w:divBdr>
              <w:divsChild>
                <w:div w:id="957762469">
                  <w:marLeft w:val="0"/>
                  <w:marRight w:val="0"/>
                  <w:marTop w:val="0"/>
                  <w:marBottom w:val="0"/>
                  <w:divBdr>
                    <w:top w:val="single" w:sz="6" w:space="0" w:color="CCCCCC"/>
                    <w:left w:val="single" w:sz="6" w:space="0" w:color="CCCCCC"/>
                    <w:bottom w:val="single" w:sz="6" w:space="0" w:color="CCCCCC"/>
                    <w:right w:val="single" w:sz="6" w:space="0" w:color="CCCCCC"/>
                  </w:divBdr>
                  <w:divsChild>
                    <w:div w:id="1954746047">
                      <w:marLeft w:val="0"/>
                      <w:marRight w:val="0"/>
                      <w:marTop w:val="0"/>
                      <w:marBottom w:val="0"/>
                      <w:divBdr>
                        <w:top w:val="none" w:sz="0" w:space="0" w:color="auto"/>
                        <w:left w:val="none" w:sz="0" w:space="0" w:color="auto"/>
                        <w:bottom w:val="none" w:sz="0" w:space="0" w:color="auto"/>
                        <w:right w:val="none" w:sz="0" w:space="0" w:color="auto"/>
                      </w:divBdr>
                      <w:divsChild>
                        <w:div w:id="589657399">
                          <w:marLeft w:val="0"/>
                          <w:marRight w:val="0"/>
                          <w:marTop w:val="0"/>
                          <w:marBottom w:val="0"/>
                          <w:divBdr>
                            <w:top w:val="none" w:sz="0" w:space="0" w:color="auto"/>
                            <w:left w:val="none" w:sz="0" w:space="0" w:color="auto"/>
                            <w:bottom w:val="none" w:sz="0" w:space="0" w:color="auto"/>
                            <w:right w:val="none" w:sz="0" w:space="0" w:color="auto"/>
                          </w:divBdr>
                          <w:divsChild>
                            <w:div w:id="708796110">
                              <w:marLeft w:val="0"/>
                              <w:marRight w:val="0"/>
                              <w:marTop w:val="0"/>
                              <w:marBottom w:val="0"/>
                              <w:divBdr>
                                <w:top w:val="none" w:sz="0" w:space="0" w:color="auto"/>
                                <w:left w:val="none" w:sz="0" w:space="0" w:color="auto"/>
                                <w:bottom w:val="none" w:sz="0" w:space="0" w:color="auto"/>
                                <w:right w:val="none" w:sz="0" w:space="0" w:color="auto"/>
                              </w:divBdr>
                              <w:divsChild>
                                <w:div w:id="74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987355">
      <w:bodyDiv w:val="1"/>
      <w:marLeft w:val="0"/>
      <w:marRight w:val="0"/>
      <w:marTop w:val="0"/>
      <w:marBottom w:val="0"/>
      <w:divBdr>
        <w:top w:val="none" w:sz="0" w:space="0" w:color="auto"/>
        <w:left w:val="none" w:sz="0" w:space="0" w:color="auto"/>
        <w:bottom w:val="none" w:sz="0" w:space="0" w:color="auto"/>
        <w:right w:val="none" w:sz="0" w:space="0" w:color="auto"/>
      </w:divBdr>
      <w:divsChild>
        <w:div w:id="2134670218">
          <w:marLeft w:val="0"/>
          <w:marRight w:val="0"/>
          <w:marTop w:val="0"/>
          <w:marBottom w:val="0"/>
          <w:divBdr>
            <w:top w:val="none" w:sz="0" w:space="0" w:color="auto"/>
            <w:left w:val="none" w:sz="0" w:space="0" w:color="auto"/>
            <w:bottom w:val="none" w:sz="0" w:space="0" w:color="auto"/>
            <w:right w:val="none" w:sz="0" w:space="0" w:color="auto"/>
          </w:divBdr>
          <w:divsChild>
            <w:div w:id="961690638">
              <w:marLeft w:val="0"/>
              <w:marRight w:val="0"/>
              <w:marTop w:val="0"/>
              <w:marBottom w:val="0"/>
              <w:divBdr>
                <w:top w:val="none" w:sz="0" w:space="0" w:color="auto"/>
                <w:left w:val="none" w:sz="0" w:space="0" w:color="auto"/>
                <w:bottom w:val="none" w:sz="0" w:space="0" w:color="auto"/>
                <w:right w:val="none" w:sz="0" w:space="0" w:color="auto"/>
              </w:divBdr>
              <w:divsChild>
                <w:div w:id="1335911753">
                  <w:marLeft w:val="0"/>
                  <w:marRight w:val="0"/>
                  <w:marTop w:val="0"/>
                  <w:marBottom w:val="0"/>
                  <w:divBdr>
                    <w:top w:val="single" w:sz="6" w:space="0" w:color="CCCCCC"/>
                    <w:left w:val="single" w:sz="6" w:space="0" w:color="CCCCCC"/>
                    <w:bottom w:val="single" w:sz="6" w:space="0" w:color="CCCCCC"/>
                    <w:right w:val="single" w:sz="6" w:space="0" w:color="CCCCCC"/>
                  </w:divBdr>
                  <w:divsChild>
                    <w:div w:id="786196913">
                      <w:marLeft w:val="0"/>
                      <w:marRight w:val="0"/>
                      <w:marTop w:val="0"/>
                      <w:marBottom w:val="0"/>
                      <w:divBdr>
                        <w:top w:val="none" w:sz="0" w:space="0" w:color="auto"/>
                        <w:left w:val="none" w:sz="0" w:space="0" w:color="auto"/>
                        <w:bottom w:val="none" w:sz="0" w:space="0" w:color="auto"/>
                        <w:right w:val="none" w:sz="0" w:space="0" w:color="auto"/>
                      </w:divBdr>
                      <w:divsChild>
                        <w:div w:id="961378600">
                          <w:marLeft w:val="0"/>
                          <w:marRight w:val="0"/>
                          <w:marTop w:val="0"/>
                          <w:marBottom w:val="0"/>
                          <w:divBdr>
                            <w:top w:val="none" w:sz="0" w:space="0" w:color="auto"/>
                            <w:left w:val="none" w:sz="0" w:space="0" w:color="auto"/>
                            <w:bottom w:val="none" w:sz="0" w:space="0" w:color="auto"/>
                            <w:right w:val="none" w:sz="0" w:space="0" w:color="auto"/>
                          </w:divBdr>
                          <w:divsChild>
                            <w:div w:id="2072073063">
                              <w:marLeft w:val="0"/>
                              <w:marRight w:val="0"/>
                              <w:marTop w:val="0"/>
                              <w:marBottom w:val="0"/>
                              <w:divBdr>
                                <w:top w:val="none" w:sz="0" w:space="0" w:color="auto"/>
                                <w:left w:val="none" w:sz="0" w:space="0" w:color="auto"/>
                                <w:bottom w:val="none" w:sz="0" w:space="0" w:color="auto"/>
                                <w:right w:val="none" w:sz="0" w:space="0" w:color="auto"/>
                              </w:divBdr>
                              <w:divsChild>
                                <w:div w:id="2057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926682">
      <w:bodyDiv w:val="1"/>
      <w:marLeft w:val="0"/>
      <w:marRight w:val="0"/>
      <w:marTop w:val="0"/>
      <w:marBottom w:val="0"/>
      <w:divBdr>
        <w:top w:val="none" w:sz="0" w:space="0" w:color="auto"/>
        <w:left w:val="none" w:sz="0" w:space="0" w:color="auto"/>
        <w:bottom w:val="none" w:sz="0" w:space="0" w:color="auto"/>
        <w:right w:val="none" w:sz="0" w:space="0" w:color="auto"/>
      </w:divBdr>
    </w:div>
    <w:div w:id="2077702662">
      <w:bodyDiv w:val="1"/>
      <w:marLeft w:val="0"/>
      <w:marRight w:val="0"/>
      <w:marTop w:val="0"/>
      <w:marBottom w:val="0"/>
      <w:divBdr>
        <w:top w:val="none" w:sz="0" w:space="0" w:color="auto"/>
        <w:left w:val="none" w:sz="0" w:space="0" w:color="auto"/>
        <w:bottom w:val="none" w:sz="0" w:space="0" w:color="auto"/>
        <w:right w:val="none" w:sz="0" w:space="0" w:color="auto"/>
      </w:divBdr>
      <w:divsChild>
        <w:div w:id="314069478">
          <w:marLeft w:val="0"/>
          <w:marRight w:val="0"/>
          <w:marTop w:val="0"/>
          <w:marBottom w:val="0"/>
          <w:divBdr>
            <w:top w:val="none" w:sz="0" w:space="0" w:color="auto"/>
            <w:left w:val="none" w:sz="0" w:space="0" w:color="auto"/>
            <w:bottom w:val="none" w:sz="0" w:space="0" w:color="auto"/>
            <w:right w:val="none" w:sz="0" w:space="0" w:color="auto"/>
          </w:divBdr>
          <w:divsChild>
            <w:div w:id="536817024">
              <w:marLeft w:val="0"/>
              <w:marRight w:val="0"/>
              <w:marTop w:val="0"/>
              <w:marBottom w:val="0"/>
              <w:divBdr>
                <w:top w:val="none" w:sz="0" w:space="0" w:color="auto"/>
                <w:left w:val="none" w:sz="0" w:space="0" w:color="auto"/>
                <w:bottom w:val="none" w:sz="0" w:space="0" w:color="auto"/>
                <w:right w:val="none" w:sz="0" w:space="0" w:color="auto"/>
              </w:divBdr>
              <w:divsChild>
                <w:div w:id="1924535151">
                  <w:marLeft w:val="0"/>
                  <w:marRight w:val="0"/>
                  <w:marTop w:val="0"/>
                  <w:marBottom w:val="0"/>
                  <w:divBdr>
                    <w:top w:val="single" w:sz="6" w:space="0" w:color="CCCCCC"/>
                    <w:left w:val="single" w:sz="6" w:space="0" w:color="CCCCCC"/>
                    <w:bottom w:val="single" w:sz="6" w:space="0" w:color="CCCCCC"/>
                    <w:right w:val="single" w:sz="6" w:space="0" w:color="CCCCCC"/>
                  </w:divBdr>
                  <w:divsChild>
                    <w:div w:id="1354920734">
                      <w:marLeft w:val="0"/>
                      <w:marRight w:val="0"/>
                      <w:marTop w:val="0"/>
                      <w:marBottom w:val="0"/>
                      <w:divBdr>
                        <w:top w:val="none" w:sz="0" w:space="0" w:color="auto"/>
                        <w:left w:val="none" w:sz="0" w:space="0" w:color="auto"/>
                        <w:bottom w:val="none" w:sz="0" w:space="0" w:color="auto"/>
                        <w:right w:val="none" w:sz="0" w:space="0" w:color="auto"/>
                      </w:divBdr>
                      <w:divsChild>
                        <w:div w:id="131145328">
                          <w:marLeft w:val="0"/>
                          <w:marRight w:val="0"/>
                          <w:marTop w:val="0"/>
                          <w:marBottom w:val="0"/>
                          <w:divBdr>
                            <w:top w:val="none" w:sz="0" w:space="0" w:color="auto"/>
                            <w:left w:val="none" w:sz="0" w:space="0" w:color="auto"/>
                            <w:bottom w:val="none" w:sz="0" w:space="0" w:color="auto"/>
                            <w:right w:val="none" w:sz="0" w:space="0" w:color="auto"/>
                          </w:divBdr>
                          <w:divsChild>
                            <w:div w:id="633830969">
                              <w:marLeft w:val="0"/>
                              <w:marRight w:val="0"/>
                              <w:marTop w:val="0"/>
                              <w:marBottom w:val="0"/>
                              <w:divBdr>
                                <w:top w:val="none" w:sz="0" w:space="0" w:color="auto"/>
                                <w:left w:val="none" w:sz="0" w:space="0" w:color="auto"/>
                                <w:bottom w:val="none" w:sz="0" w:space="0" w:color="auto"/>
                                <w:right w:val="none" w:sz="0" w:space="0" w:color="auto"/>
                              </w:divBdr>
                              <w:divsChild>
                                <w:div w:id="18849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177832">
      <w:bodyDiv w:val="1"/>
      <w:marLeft w:val="0"/>
      <w:marRight w:val="0"/>
      <w:marTop w:val="0"/>
      <w:marBottom w:val="0"/>
      <w:divBdr>
        <w:top w:val="none" w:sz="0" w:space="0" w:color="auto"/>
        <w:left w:val="none" w:sz="0" w:space="0" w:color="auto"/>
        <w:bottom w:val="none" w:sz="0" w:space="0" w:color="auto"/>
        <w:right w:val="none" w:sz="0" w:space="0" w:color="auto"/>
      </w:divBdr>
    </w:div>
    <w:div w:id="2101943596">
      <w:bodyDiv w:val="1"/>
      <w:marLeft w:val="0"/>
      <w:marRight w:val="0"/>
      <w:marTop w:val="0"/>
      <w:marBottom w:val="0"/>
      <w:divBdr>
        <w:top w:val="none" w:sz="0" w:space="0" w:color="auto"/>
        <w:left w:val="none" w:sz="0" w:space="0" w:color="auto"/>
        <w:bottom w:val="none" w:sz="0" w:space="0" w:color="auto"/>
        <w:right w:val="none" w:sz="0" w:space="0" w:color="auto"/>
      </w:divBdr>
      <w:divsChild>
        <w:div w:id="133331262">
          <w:marLeft w:val="0"/>
          <w:marRight w:val="0"/>
          <w:marTop w:val="0"/>
          <w:marBottom w:val="0"/>
          <w:divBdr>
            <w:top w:val="none" w:sz="0" w:space="0" w:color="auto"/>
            <w:left w:val="none" w:sz="0" w:space="0" w:color="auto"/>
            <w:bottom w:val="none" w:sz="0" w:space="0" w:color="auto"/>
            <w:right w:val="none" w:sz="0" w:space="0" w:color="auto"/>
          </w:divBdr>
          <w:divsChild>
            <w:div w:id="741946478">
              <w:marLeft w:val="0"/>
              <w:marRight w:val="0"/>
              <w:marTop w:val="0"/>
              <w:marBottom w:val="0"/>
              <w:divBdr>
                <w:top w:val="none" w:sz="0" w:space="0" w:color="auto"/>
                <w:left w:val="none" w:sz="0" w:space="0" w:color="auto"/>
                <w:bottom w:val="none" w:sz="0" w:space="0" w:color="auto"/>
                <w:right w:val="none" w:sz="0" w:space="0" w:color="auto"/>
              </w:divBdr>
              <w:divsChild>
                <w:div w:id="2010012366">
                  <w:marLeft w:val="0"/>
                  <w:marRight w:val="0"/>
                  <w:marTop w:val="0"/>
                  <w:marBottom w:val="0"/>
                  <w:divBdr>
                    <w:top w:val="single" w:sz="6" w:space="0" w:color="CCCCCC"/>
                    <w:left w:val="single" w:sz="6" w:space="0" w:color="CCCCCC"/>
                    <w:bottom w:val="single" w:sz="6" w:space="0" w:color="CCCCCC"/>
                    <w:right w:val="single" w:sz="6" w:space="0" w:color="CCCCCC"/>
                  </w:divBdr>
                  <w:divsChild>
                    <w:div w:id="403380342">
                      <w:marLeft w:val="0"/>
                      <w:marRight w:val="0"/>
                      <w:marTop w:val="0"/>
                      <w:marBottom w:val="0"/>
                      <w:divBdr>
                        <w:top w:val="none" w:sz="0" w:space="0" w:color="auto"/>
                        <w:left w:val="none" w:sz="0" w:space="0" w:color="auto"/>
                        <w:bottom w:val="none" w:sz="0" w:space="0" w:color="auto"/>
                        <w:right w:val="none" w:sz="0" w:space="0" w:color="auto"/>
                      </w:divBdr>
                      <w:divsChild>
                        <w:div w:id="2099907782">
                          <w:marLeft w:val="0"/>
                          <w:marRight w:val="0"/>
                          <w:marTop w:val="0"/>
                          <w:marBottom w:val="0"/>
                          <w:divBdr>
                            <w:top w:val="none" w:sz="0" w:space="0" w:color="auto"/>
                            <w:left w:val="none" w:sz="0" w:space="0" w:color="auto"/>
                            <w:bottom w:val="none" w:sz="0" w:space="0" w:color="auto"/>
                            <w:right w:val="none" w:sz="0" w:space="0" w:color="auto"/>
                          </w:divBdr>
                          <w:divsChild>
                            <w:div w:id="1435780668">
                              <w:marLeft w:val="0"/>
                              <w:marRight w:val="0"/>
                              <w:marTop w:val="0"/>
                              <w:marBottom w:val="0"/>
                              <w:divBdr>
                                <w:top w:val="none" w:sz="0" w:space="0" w:color="auto"/>
                                <w:left w:val="none" w:sz="0" w:space="0" w:color="auto"/>
                                <w:bottom w:val="none" w:sz="0" w:space="0" w:color="auto"/>
                                <w:right w:val="none" w:sz="0" w:space="0" w:color="auto"/>
                              </w:divBdr>
                              <w:divsChild>
                                <w:div w:id="10722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4131">
      <w:bodyDiv w:val="1"/>
      <w:marLeft w:val="0"/>
      <w:marRight w:val="0"/>
      <w:marTop w:val="0"/>
      <w:marBottom w:val="0"/>
      <w:divBdr>
        <w:top w:val="none" w:sz="0" w:space="0" w:color="auto"/>
        <w:left w:val="none" w:sz="0" w:space="0" w:color="auto"/>
        <w:bottom w:val="none" w:sz="0" w:space="0" w:color="auto"/>
        <w:right w:val="none" w:sz="0" w:space="0" w:color="auto"/>
      </w:divBdr>
      <w:divsChild>
        <w:div w:id="1259286841">
          <w:marLeft w:val="0"/>
          <w:marRight w:val="0"/>
          <w:marTop w:val="0"/>
          <w:marBottom w:val="0"/>
          <w:divBdr>
            <w:top w:val="none" w:sz="0" w:space="0" w:color="auto"/>
            <w:left w:val="none" w:sz="0" w:space="0" w:color="auto"/>
            <w:bottom w:val="none" w:sz="0" w:space="0" w:color="auto"/>
            <w:right w:val="none" w:sz="0" w:space="0" w:color="auto"/>
          </w:divBdr>
          <w:divsChild>
            <w:div w:id="1419983244">
              <w:marLeft w:val="0"/>
              <w:marRight w:val="0"/>
              <w:marTop w:val="0"/>
              <w:marBottom w:val="0"/>
              <w:divBdr>
                <w:top w:val="none" w:sz="0" w:space="0" w:color="auto"/>
                <w:left w:val="none" w:sz="0" w:space="0" w:color="auto"/>
                <w:bottom w:val="none" w:sz="0" w:space="0" w:color="auto"/>
                <w:right w:val="none" w:sz="0" w:space="0" w:color="auto"/>
              </w:divBdr>
              <w:divsChild>
                <w:div w:id="962806100">
                  <w:marLeft w:val="0"/>
                  <w:marRight w:val="0"/>
                  <w:marTop w:val="0"/>
                  <w:marBottom w:val="0"/>
                  <w:divBdr>
                    <w:top w:val="single" w:sz="6" w:space="0" w:color="CCCCCC"/>
                    <w:left w:val="single" w:sz="6" w:space="0" w:color="CCCCCC"/>
                    <w:bottom w:val="single" w:sz="6" w:space="0" w:color="CCCCCC"/>
                    <w:right w:val="single" w:sz="6" w:space="0" w:color="CCCCCC"/>
                  </w:divBdr>
                  <w:divsChild>
                    <w:div w:id="1027608852">
                      <w:marLeft w:val="0"/>
                      <w:marRight w:val="0"/>
                      <w:marTop w:val="0"/>
                      <w:marBottom w:val="0"/>
                      <w:divBdr>
                        <w:top w:val="none" w:sz="0" w:space="0" w:color="auto"/>
                        <w:left w:val="none" w:sz="0" w:space="0" w:color="auto"/>
                        <w:bottom w:val="none" w:sz="0" w:space="0" w:color="auto"/>
                        <w:right w:val="none" w:sz="0" w:space="0" w:color="auto"/>
                      </w:divBdr>
                      <w:divsChild>
                        <w:div w:id="1548181652">
                          <w:marLeft w:val="0"/>
                          <w:marRight w:val="0"/>
                          <w:marTop w:val="0"/>
                          <w:marBottom w:val="0"/>
                          <w:divBdr>
                            <w:top w:val="none" w:sz="0" w:space="0" w:color="auto"/>
                            <w:left w:val="none" w:sz="0" w:space="0" w:color="auto"/>
                            <w:bottom w:val="none" w:sz="0" w:space="0" w:color="auto"/>
                            <w:right w:val="none" w:sz="0" w:space="0" w:color="auto"/>
                          </w:divBdr>
                          <w:divsChild>
                            <w:div w:id="432289651">
                              <w:marLeft w:val="0"/>
                              <w:marRight w:val="0"/>
                              <w:marTop w:val="0"/>
                              <w:marBottom w:val="0"/>
                              <w:divBdr>
                                <w:top w:val="none" w:sz="0" w:space="0" w:color="auto"/>
                                <w:left w:val="none" w:sz="0" w:space="0" w:color="auto"/>
                                <w:bottom w:val="none" w:sz="0" w:space="0" w:color="auto"/>
                                <w:right w:val="none" w:sz="0" w:space="0" w:color="auto"/>
                              </w:divBdr>
                              <w:divsChild>
                                <w:div w:id="2367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hyperlink" Target="https://people.math.ethz.ch/~hmsoner/pdfs/80-Soner-Dividends.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hyperlink" Target="http://data.worldbank.org/"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hyperlink" Target="https://www.rbz.co.zw/documents/mps/mpsfeb2019.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0.wmf"/><Relationship Id="rId8" Type="http://schemas.openxmlformats.org/officeDocument/2006/relationships/footer" Target="footer1.xml"/><Relationship Id="rId51" Type="http://schemas.openxmlformats.org/officeDocument/2006/relationships/hyperlink" Target="https://mpra.ub.uni-muenchen.de/34052/1/Monetary_Policy_Restriction_and_Dividend_Behaviour_of_Paksitani_Firms.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mailto:ntsosamm@ub.ac.bw" TargetMode="External"/><Relationship Id="rId2" Type="http://schemas.openxmlformats.org/officeDocument/2006/relationships/hyperlink" Target="mailto:okurutf@mopipi.ub.bw" TargetMode="External"/><Relationship Id="rId1" Type="http://schemas.openxmlformats.org/officeDocument/2006/relationships/hyperlink" Target="mailto:smint50000@gmail.com" TargetMode="External"/><Relationship Id="rId4" Type="http://schemas.openxmlformats.org/officeDocument/2006/relationships/hyperlink" Target="mailto:sinhan@mopipi.ub.b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ED2F-7393-41E4-AFEB-6FF9D2F1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10045</Words>
  <Characters>57259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strike.mbulawa</dc:creator>
  <cp:lastModifiedBy>Strike Mbulawa</cp:lastModifiedBy>
  <cp:revision>4</cp:revision>
  <cp:lastPrinted>2019-03-29T11:50:00Z</cp:lastPrinted>
  <dcterms:created xsi:type="dcterms:W3CDTF">2019-04-19T07:02:00Z</dcterms:created>
  <dcterms:modified xsi:type="dcterms:W3CDTF">2019-04-19T07:06:00Z</dcterms:modified>
</cp:coreProperties>
</file>