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92" w:rsidRPr="00A4711A" w:rsidRDefault="004C5D7B" w:rsidP="002B2BA9">
      <w:pPr>
        <w:bidi w:val="0"/>
        <w:spacing w:line="360" w:lineRule="auto"/>
        <w:ind w:right="-334"/>
        <w:jc w:val="center"/>
        <w:rPr>
          <w:rFonts w:ascii="Times New Roman" w:hAnsi="Times New Roman" w:cs="Times New Roman"/>
          <w:b/>
          <w:bCs/>
          <w:sz w:val="28"/>
          <w:szCs w:val="28"/>
        </w:rPr>
      </w:pPr>
      <w:r w:rsidRPr="00A4711A">
        <w:rPr>
          <w:rFonts w:ascii="Times New Roman" w:hAnsi="Times New Roman" w:cs="Times New Roman"/>
          <w:b/>
          <w:bCs/>
          <w:sz w:val="28"/>
          <w:szCs w:val="28"/>
        </w:rPr>
        <w:t xml:space="preserve">Corporate Governance and </w:t>
      </w:r>
      <w:r w:rsidR="00661A8F" w:rsidRPr="00A4711A">
        <w:rPr>
          <w:rStyle w:val="Emphasis"/>
          <w:rFonts w:ascii="Times New Roman" w:hAnsi="Times New Roman" w:cs="Times New Roman"/>
          <w:b/>
          <w:bCs/>
          <w:i w:val="0"/>
          <w:iCs w:val="0"/>
          <w:sz w:val="28"/>
          <w:szCs w:val="28"/>
          <w:shd w:val="clear" w:color="auto" w:fill="FFFFFF"/>
        </w:rPr>
        <w:t>Financial Statement Disclosure Q</w:t>
      </w:r>
      <w:r w:rsidR="00036311" w:rsidRPr="00A4711A">
        <w:rPr>
          <w:rStyle w:val="Emphasis"/>
          <w:rFonts w:ascii="Times New Roman" w:hAnsi="Times New Roman" w:cs="Times New Roman"/>
          <w:b/>
          <w:bCs/>
          <w:i w:val="0"/>
          <w:iCs w:val="0"/>
          <w:sz w:val="28"/>
          <w:szCs w:val="28"/>
          <w:shd w:val="clear" w:color="auto" w:fill="FFFFFF"/>
        </w:rPr>
        <w:t>uality</w:t>
      </w:r>
      <w:r w:rsidRPr="00A4711A">
        <w:rPr>
          <w:rFonts w:ascii="Times New Roman" w:hAnsi="Times New Roman" w:cs="Times New Roman"/>
          <w:b/>
          <w:bCs/>
          <w:sz w:val="28"/>
          <w:szCs w:val="28"/>
        </w:rPr>
        <w:t xml:space="preserve"> </w:t>
      </w:r>
      <w:r w:rsidR="00845955" w:rsidRPr="00A4711A">
        <w:rPr>
          <w:rFonts w:ascii="Times New Roman" w:hAnsi="Times New Roman" w:cs="Times New Roman"/>
          <w:b/>
          <w:bCs/>
          <w:sz w:val="28"/>
          <w:szCs w:val="28"/>
        </w:rPr>
        <w:t>in</w:t>
      </w:r>
      <w:r w:rsidRPr="00A4711A">
        <w:rPr>
          <w:rFonts w:ascii="Times New Roman" w:hAnsi="Times New Roman" w:cs="Times New Roman"/>
          <w:b/>
          <w:bCs/>
          <w:sz w:val="28"/>
          <w:szCs w:val="28"/>
        </w:rPr>
        <w:t xml:space="preserve"> Jordanian Commercial Banks</w:t>
      </w:r>
    </w:p>
    <w:p w:rsidR="000E4802" w:rsidRPr="00A4711A" w:rsidRDefault="000E4802" w:rsidP="002B2BA9">
      <w:pPr>
        <w:bidi w:val="0"/>
        <w:spacing w:line="240" w:lineRule="auto"/>
        <w:ind w:right="-334"/>
        <w:jc w:val="center"/>
        <w:rPr>
          <w:rFonts w:ascii="Times New Roman" w:hAnsi="Times New Roman" w:cs="Times New Roman"/>
          <w:b/>
          <w:bCs/>
          <w:sz w:val="20"/>
          <w:szCs w:val="20"/>
          <w:rtl/>
          <w:lang w:val="en"/>
        </w:rPr>
      </w:pPr>
      <w:r w:rsidRPr="00A4711A">
        <w:rPr>
          <w:rFonts w:ascii="Times New Roman" w:hAnsi="Times New Roman" w:cs="Times New Roman"/>
          <w:b/>
          <w:bCs/>
          <w:sz w:val="20"/>
          <w:szCs w:val="20"/>
          <w:lang w:val="en"/>
        </w:rPr>
        <w:t>Mohammad Khalid Al Attar</w:t>
      </w:r>
    </w:p>
    <w:p w:rsidR="000E4802" w:rsidRPr="00A4711A" w:rsidRDefault="000E4802" w:rsidP="00076FFA">
      <w:pPr>
        <w:spacing w:line="240" w:lineRule="auto"/>
        <w:jc w:val="right"/>
        <w:rPr>
          <w:rFonts w:ascii="Times New Roman" w:hAnsi="Times New Roman" w:cs="Times New Roman"/>
          <w:sz w:val="20"/>
          <w:szCs w:val="20"/>
          <w:lang w:val="en"/>
        </w:rPr>
      </w:pPr>
      <w:r w:rsidRPr="00A4711A">
        <w:rPr>
          <w:rStyle w:val="hps"/>
          <w:rFonts w:ascii="Times New Roman" w:hAnsi="Times New Roman" w:cs="Times New Roman"/>
          <w:sz w:val="20"/>
          <w:szCs w:val="20"/>
          <w:lang w:val="en"/>
        </w:rPr>
        <w:t>Al Zaytoonah</w:t>
      </w:r>
      <w:r w:rsidRPr="00A4711A">
        <w:rPr>
          <w:rFonts w:ascii="Times New Roman" w:hAnsi="Times New Roman" w:cs="Times New Roman"/>
          <w:sz w:val="20"/>
          <w:szCs w:val="20"/>
          <w:lang w:val="en"/>
        </w:rPr>
        <w:t xml:space="preserve"> </w:t>
      </w:r>
      <w:r w:rsidRPr="00A4711A">
        <w:rPr>
          <w:rStyle w:val="hps"/>
          <w:rFonts w:ascii="Times New Roman" w:hAnsi="Times New Roman" w:cs="Times New Roman"/>
          <w:sz w:val="20"/>
          <w:szCs w:val="20"/>
          <w:lang w:val="en"/>
        </w:rPr>
        <w:t>University</w:t>
      </w:r>
      <w:r w:rsidRPr="00A4711A">
        <w:rPr>
          <w:rFonts w:ascii="Times New Roman" w:hAnsi="Times New Roman" w:cs="Times New Roman"/>
          <w:sz w:val="20"/>
          <w:szCs w:val="20"/>
          <w:lang w:val="en"/>
        </w:rPr>
        <w:t xml:space="preserve"> </w:t>
      </w:r>
      <w:r w:rsidR="00A9697A" w:rsidRPr="00A4711A">
        <w:rPr>
          <w:rFonts w:ascii="Times New Roman" w:hAnsi="Times New Roman" w:cs="Times New Roman"/>
          <w:sz w:val="20"/>
          <w:szCs w:val="20"/>
          <w:lang w:val="en"/>
        </w:rPr>
        <w:t>o</w:t>
      </w:r>
      <w:r w:rsidRPr="00A4711A">
        <w:rPr>
          <w:rFonts w:ascii="Times New Roman" w:hAnsi="Times New Roman" w:cs="Times New Roman"/>
          <w:sz w:val="20"/>
          <w:szCs w:val="20"/>
          <w:lang w:val="en"/>
        </w:rPr>
        <w:t xml:space="preserve">f Jordan - </w:t>
      </w:r>
      <w:r w:rsidRPr="00A4711A">
        <w:rPr>
          <w:rStyle w:val="hps"/>
          <w:rFonts w:ascii="Times New Roman" w:hAnsi="Times New Roman" w:cs="Times New Roman"/>
          <w:sz w:val="20"/>
          <w:szCs w:val="20"/>
          <w:lang w:val="en"/>
        </w:rPr>
        <w:t>Faculty of Economics</w:t>
      </w:r>
      <w:r w:rsidRPr="00A4711A">
        <w:rPr>
          <w:rFonts w:ascii="Times New Roman" w:hAnsi="Times New Roman" w:cs="Times New Roman"/>
          <w:sz w:val="20"/>
          <w:szCs w:val="20"/>
          <w:lang w:val="en"/>
        </w:rPr>
        <w:t xml:space="preserve"> </w:t>
      </w:r>
      <w:r w:rsidRPr="00A4711A">
        <w:rPr>
          <w:rStyle w:val="hps"/>
          <w:rFonts w:ascii="Times New Roman" w:hAnsi="Times New Roman" w:cs="Times New Roman"/>
          <w:sz w:val="20"/>
          <w:szCs w:val="20"/>
          <w:lang w:val="en"/>
        </w:rPr>
        <w:t>and Administrative Sciences</w:t>
      </w:r>
      <w:r w:rsidRPr="00A4711A">
        <w:rPr>
          <w:rFonts w:ascii="Times New Roman" w:hAnsi="Times New Roman" w:cs="Times New Roman"/>
          <w:sz w:val="20"/>
          <w:szCs w:val="20"/>
          <w:lang w:val="en"/>
        </w:rPr>
        <w:t xml:space="preserve"> </w:t>
      </w:r>
      <w:r w:rsidRPr="00A4711A">
        <w:rPr>
          <w:rStyle w:val="hps"/>
          <w:rFonts w:ascii="Times New Roman" w:hAnsi="Times New Roman" w:cs="Times New Roman"/>
          <w:sz w:val="20"/>
          <w:szCs w:val="20"/>
          <w:lang w:val="en"/>
        </w:rPr>
        <w:t>-</w:t>
      </w:r>
      <w:r w:rsidRPr="00A4711A">
        <w:rPr>
          <w:rFonts w:ascii="Times New Roman" w:hAnsi="Times New Roman" w:cs="Times New Roman"/>
          <w:sz w:val="20"/>
          <w:szCs w:val="20"/>
          <w:lang w:val="en"/>
        </w:rPr>
        <w:t xml:space="preserve"> </w:t>
      </w:r>
      <w:r w:rsidRPr="00A4711A">
        <w:rPr>
          <w:rStyle w:val="hps"/>
          <w:rFonts w:ascii="Times New Roman" w:hAnsi="Times New Roman" w:cs="Times New Roman"/>
          <w:sz w:val="20"/>
          <w:szCs w:val="20"/>
          <w:lang w:val="en"/>
        </w:rPr>
        <w:t>Department of</w:t>
      </w:r>
      <w:r w:rsidRPr="00A4711A">
        <w:rPr>
          <w:rFonts w:ascii="Times New Roman" w:hAnsi="Times New Roman" w:cs="Times New Roman"/>
          <w:sz w:val="20"/>
          <w:szCs w:val="20"/>
          <w:lang w:val="en"/>
        </w:rPr>
        <w:t xml:space="preserve"> </w:t>
      </w:r>
      <w:r w:rsidRPr="00A4711A">
        <w:rPr>
          <w:rStyle w:val="hps"/>
          <w:rFonts w:ascii="Times New Roman" w:hAnsi="Times New Roman" w:cs="Times New Roman"/>
          <w:sz w:val="20"/>
          <w:szCs w:val="20"/>
          <w:lang w:val="en"/>
        </w:rPr>
        <w:t>Banking</w:t>
      </w:r>
      <w:r w:rsidR="00A9697A" w:rsidRPr="00A4711A">
        <w:rPr>
          <w:rStyle w:val="hps"/>
          <w:rFonts w:ascii="Times New Roman" w:hAnsi="Times New Roman" w:cs="Times New Roman"/>
          <w:sz w:val="20"/>
          <w:szCs w:val="20"/>
          <w:lang w:val="en"/>
        </w:rPr>
        <w:t>, e</w:t>
      </w:r>
      <w:r w:rsidRPr="00A4711A">
        <w:rPr>
          <w:rStyle w:val="hps"/>
          <w:rFonts w:ascii="Times New Roman" w:hAnsi="Times New Roman" w:cs="Times New Roman"/>
          <w:sz w:val="20"/>
          <w:szCs w:val="20"/>
          <w:lang w:val="en"/>
        </w:rPr>
        <w:t xml:space="preserve">-mail: </w:t>
      </w:r>
      <w:hyperlink r:id="rId9" w:history="1">
        <w:r w:rsidR="00A9697A" w:rsidRPr="00A4711A">
          <w:rPr>
            <w:rStyle w:val="Hyperlink"/>
            <w:rFonts w:ascii="Times New Roman" w:hAnsi="Times New Roman" w:cs="Times New Roman"/>
            <w:color w:val="auto"/>
            <w:sz w:val="20"/>
            <w:szCs w:val="20"/>
            <w:u w:val="none"/>
            <w:lang w:val="en"/>
          </w:rPr>
          <w:t>dr_attarmohammad@yahoo.com/m.attar@zuj.edu.jo</w:t>
        </w:r>
      </w:hyperlink>
      <w:r w:rsidR="00A9697A" w:rsidRPr="00A4711A">
        <w:rPr>
          <w:rStyle w:val="hps"/>
          <w:rFonts w:ascii="Times New Roman" w:hAnsi="Times New Roman" w:cs="Times New Roman"/>
          <w:sz w:val="20"/>
          <w:szCs w:val="20"/>
          <w:lang w:val="en"/>
        </w:rPr>
        <w:t>, p</w:t>
      </w:r>
      <w:r w:rsidRPr="00A4711A">
        <w:rPr>
          <w:rStyle w:val="hps"/>
          <w:rFonts w:ascii="Times New Roman" w:hAnsi="Times New Roman" w:cs="Times New Roman"/>
          <w:sz w:val="20"/>
          <w:szCs w:val="20"/>
          <w:lang w:val="en"/>
        </w:rPr>
        <w:t>hone:</w:t>
      </w:r>
      <w:r w:rsidRPr="00A4711A">
        <w:rPr>
          <w:rFonts w:ascii="Times New Roman" w:hAnsi="Times New Roman" w:cs="Times New Roman"/>
          <w:sz w:val="20"/>
          <w:szCs w:val="20"/>
          <w:lang w:val="en"/>
        </w:rPr>
        <w:t xml:space="preserve"> 00962785383893</w:t>
      </w:r>
    </w:p>
    <w:p w:rsidR="000E4802" w:rsidRPr="00A4711A" w:rsidRDefault="000E4802" w:rsidP="002B2BA9">
      <w:pPr>
        <w:bidi w:val="0"/>
        <w:spacing w:line="360" w:lineRule="auto"/>
        <w:ind w:right="-334"/>
        <w:jc w:val="center"/>
        <w:rPr>
          <w:rFonts w:ascii="Times New Roman" w:hAnsi="Times New Roman" w:cs="Times New Roman"/>
          <w:b/>
          <w:bCs/>
          <w:sz w:val="20"/>
          <w:szCs w:val="20"/>
          <w:lang w:val="en"/>
        </w:rPr>
      </w:pPr>
    </w:p>
    <w:p w:rsidR="00C0470D" w:rsidRPr="00A4711A" w:rsidRDefault="00C0470D" w:rsidP="002B2BA9">
      <w:pPr>
        <w:tabs>
          <w:tab w:val="left" w:pos="386"/>
        </w:tabs>
        <w:bidi w:val="0"/>
        <w:ind w:right="-334"/>
        <w:jc w:val="lowKashida"/>
        <w:rPr>
          <w:rFonts w:ascii="Times New Roman" w:hAnsi="Times New Roman" w:cs="Times New Roman"/>
          <w:sz w:val="20"/>
          <w:szCs w:val="20"/>
          <w:lang w:bidi="ar-JO"/>
        </w:rPr>
      </w:pPr>
      <w:r w:rsidRPr="00A4711A">
        <w:rPr>
          <w:rFonts w:ascii="Times New Roman" w:hAnsi="Times New Roman" w:cs="Times New Roman"/>
          <w:b/>
          <w:bCs/>
          <w:sz w:val="20"/>
          <w:szCs w:val="20"/>
          <w:lang w:bidi="ar-JO"/>
        </w:rPr>
        <w:t>ABSTRACT:</w:t>
      </w:r>
      <w:r w:rsidRPr="00A4711A">
        <w:rPr>
          <w:rFonts w:ascii="Times New Roman" w:hAnsi="Times New Roman" w:cs="Times New Roman"/>
          <w:sz w:val="20"/>
          <w:szCs w:val="20"/>
          <w:lang w:bidi="ar-JO"/>
        </w:rPr>
        <w:t xml:space="preserve"> The objective of this study is to measure the level of corporate governance and its effect on disclosure quality in commercial banks in Jordan. The study is implemented on the Jordanian commercial banks listed at Amman Bourse for the period 2008 to 2014. The study sample consists of (12) banks. The total data observations were (60) (bank / year) observations.</w:t>
      </w:r>
      <w:r w:rsidR="002B2BA9"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The study used the level of compliance with disclosure instructions as a proxy for disclosure quality, and the structure of the board of directors as a proxy for corporate governance. The researchers used three hypotheses to achieve the objectives of the study. They used simple regression technique to test the hypotheses. The study results showed that there is a high and stable level of corporate governance in Jordanian commercial banks.</w:t>
      </w:r>
    </w:p>
    <w:p w:rsidR="00EC2C9A" w:rsidRPr="00A4711A" w:rsidRDefault="00EC2C9A" w:rsidP="002B2BA9">
      <w:pPr>
        <w:bidi w:val="0"/>
        <w:ind w:right="-334"/>
        <w:jc w:val="lowKashida"/>
        <w:rPr>
          <w:rFonts w:ascii="Times New Roman" w:hAnsi="Times New Roman" w:cs="Times New Roman"/>
          <w:b/>
          <w:bCs/>
          <w:sz w:val="20"/>
          <w:szCs w:val="20"/>
          <w:lang w:bidi="ar-JO"/>
        </w:rPr>
      </w:pPr>
    </w:p>
    <w:p w:rsidR="00C0470D" w:rsidRPr="00A4711A" w:rsidRDefault="00C0470D" w:rsidP="002B2BA9">
      <w:pPr>
        <w:bidi w:val="0"/>
        <w:ind w:right="-334"/>
        <w:jc w:val="lowKashida"/>
        <w:rPr>
          <w:rFonts w:ascii="Times New Roman" w:hAnsi="Times New Roman" w:cs="Times New Roman"/>
          <w:sz w:val="20"/>
          <w:szCs w:val="20"/>
          <w:rtl/>
          <w:lang w:bidi="ar-JO"/>
        </w:rPr>
      </w:pPr>
      <w:r w:rsidRPr="00A4711A">
        <w:rPr>
          <w:rFonts w:ascii="Times New Roman" w:hAnsi="Times New Roman" w:cs="Times New Roman"/>
          <w:b/>
          <w:bCs/>
          <w:sz w:val="20"/>
          <w:szCs w:val="20"/>
          <w:lang w:bidi="ar-JO"/>
        </w:rPr>
        <w:t>Keywords</w:t>
      </w:r>
      <w:r w:rsidRPr="00A4711A">
        <w:rPr>
          <w:rFonts w:ascii="Times New Roman" w:hAnsi="Times New Roman" w:cs="Times New Roman"/>
          <w:sz w:val="20"/>
          <w:szCs w:val="20"/>
          <w:lang w:bidi="ar-JO"/>
        </w:rPr>
        <w:t>: Corporate Governance, Disclosure Quality, Disclosure Instructions, BOD Structure.</w:t>
      </w:r>
    </w:p>
    <w:p w:rsidR="00C0470D" w:rsidRPr="00A4711A" w:rsidRDefault="00C0470D" w:rsidP="002B2BA9">
      <w:pPr>
        <w:bidi w:val="0"/>
        <w:spacing w:line="360" w:lineRule="auto"/>
        <w:ind w:right="-334"/>
        <w:jc w:val="center"/>
        <w:rPr>
          <w:rFonts w:ascii="Times New Roman" w:hAnsi="Times New Roman" w:cs="Times New Roman"/>
          <w:b/>
          <w:bCs/>
          <w:sz w:val="20"/>
          <w:szCs w:val="20"/>
          <w:lang w:val="en" w:bidi="ar-JO"/>
        </w:rPr>
      </w:pPr>
    </w:p>
    <w:p w:rsidR="004C5D7B" w:rsidRPr="00A4711A" w:rsidRDefault="00A4711A" w:rsidP="002B2BA9">
      <w:pPr>
        <w:bidi w:val="0"/>
        <w:spacing w:line="360" w:lineRule="auto"/>
        <w:ind w:right="-334"/>
        <w:jc w:val="both"/>
        <w:rPr>
          <w:rFonts w:ascii="Times New Roman" w:hAnsi="Times New Roman" w:cs="Times New Roman"/>
          <w:b/>
          <w:bCs/>
          <w:sz w:val="20"/>
          <w:szCs w:val="20"/>
        </w:rPr>
      </w:pPr>
      <w:r w:rsidRPr="00A4711A">
        <w:rPr>
          <w:rFonts w:ascii="Times New Roman" w:hAnsi="Times New Roman" w:cs="Times New Roman"/>
          <w:b/>
          <w:bCs/>
          <w:sz w:val="20"/>
          <w:szCs w:val="20"/>
        </w:rPr>
        <w:t xml:space="preserve">1.0 </w:t>
      </w:r>
      <w:r w:rsidR="004C5D7B" w:rsidRPr="00A4711A">
        <w:rPr>
          <w:rFonts w:ascii="Times New Roman" w:hAnsi="Times New Roman" w:cs="Times New Roman"/>
          <w:b/>
          <w:bCs/>
          <w:sz w:val="20"/>
          <w:szCs w:val="20"/>
        </w:rPr>
        <w:t>Introduction</w:t>
      </w:r>
    </w:p>
    <w:p w:rsidR="00954642" w:rsidRPr="00A4711A" w:rsidRDefault="004C5D7B"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rPr>
        <w:t xml:space="preserve">Disclosure plays a major role in </w:t>
      </w:r>
      <w:r w:rsidR="00C45827" w:rsidRPr="00A4711A">
        <w:rPr>
          <w:rFonts w:ascii="Times New Roman" w:hAnsi="Times New Roman" w:cs="Times New Roman"/>
          <w:sz w:val="20"/>
          <w:szCs w:val="20"/>
        </w:rPr>
        <w:t>addressing</w:t>
      </w:r>
      <w:r w:rsidRPr="00A4711A">
        <w:rPr>
          <w:rFonts w:ascii="Times New Roman" w:hAnsi="Times New Roman" w:cs="Times New Roman"/>
          <w:sz w:val="20"/>
          <w:szCs w:val="20"/>
        </w:rPr>
        <w:t xml:space="preserve"> the problem of Information Asymmetry among directors and investors at a certain </w:t>
      </w:r>
      <w:r w:rsidRPr="00A4711A">
        <w:rPr>
          <w:rFonts w:ascii="Times New Roman" w:hAnsi="Times New Roman" w:cs="Times New Roman"/>
          <w:sz w:val="20"/>
          <w:szCs w:val="20"/>
          <w:lang w:bidi="ar-JO"/>
        </w:rPr>
        <w:t>foundation.</w:t>
      </w:r>
      <w:r w:rsidR="00661A8F" w:rsidRPr="00A4711A">
        <w:rPr>
          <w:rFonts w:ascii="Times New Roman" w:hAnsi="Times New Roman" w:cs="Times New Roman"/>
          <w:sz w:val="20"/>
          <w:szCs w:val="20"/>
          <w:lang w:bidi="ar-JO"/>
        </w:rPr>
        <w:t xml:space="preserve"> In addition, i</w:t>
      </w:r>
      <w:r w:rsidR="003E5DD1" w:rsidRPr="00A4711A">
        <w:rPr>
          <w:rFonts w:ascii="Times New Roman" w:hAnsi="Times New Roman" w:cs="Times New Roman"/>
          <w:sz w:val="20"/>
          <w:szCs w:val="20"/>
          <w:lang w:bidi="ar-JO"/>
        </w:rPr>
        <w:t xml:space="preserve">t is considered a means by which </w:t>
      </w:r>
      <w:r w:rsidR="005F46E1" w:rsidRPr="00A4711A">
        <w:rPr>
          <w:rFonts w:ascii="Times New Roman" w:hAnsi="Times New Roman" w:cs="Times New Roman"/>
          <w:sz w:val="20"/>
          <w:szCs w:val="20"/>
          <w:lang w:bidi="ar-JO"/>
        </w:rPr>
        <w:t>an administration</w:t>
      </w:r>
      <w:r w:rsidR="003E5DD1" w:rsidRPr="00A4711A">
        <w:rPr>
          <w:rFonts w:ascii="Times New Roman" w:hAnsi="Times New Roman" w:cs="Times New Roman"/>
          <w:sz w:val="20"/>
          <w:szCs w:val="20"/>
          <w:lang w:bidi="ar-JO"/>
        </w:rPr>
        <w:t xml:space="preserve"> </w:t>
      </w:r>
      <w:r w:rsidR="00661A8F" w:rsidRPr="00A4711A">
        <w:rPr>
          <w:rFonts w:ascii="Times New Roman" w:hAnsi="Times New Roman" w:cs="Times New Roman"/>
          <w:sz w:val="20"/>
          <w:szCs w:val="20"/>
          <w:lang w:bidi="ar-JO"/>
        </w:rPr>
        <w:t>provides</w:t>
      </w:r>
      <w:r w:rsidR="003E5DD1" w:rsidRPr="00A4711A">
        <w:rPr>
          <w:rFonts w:ascii="Times New Roman" w:hAnsi="Times New Roman" w:cs="Times New Roman"/>
          <w:sz w:val="20"/>
          <w:szCs w:val="20"/>
          <w:lang w:bidi="ar-JO"/>
        </w:rPr>
        <w:t xml:space="preserve"> information</w:t>
      </w:r>
      <w:r w:rsidR="005C5250" w:rsidRPr="00A4711A">
        <w:rPr>
          <w:rFonts w:ascii="Times New Roman" w:hAnsi="Times New Roman" w:cs="Times New Roman"/>
          <w:sz w:val="20"/>
          <w:szCs w:val="20"/>
          <w:lang w:bidi="ar-JO"/>
        </w:rPr>
        <w:t xml:space="preserve"> about past events </w:t>
      </w:r>
      <w:r w:rsidR="00661A8F" w:rsidRPr="00A4711A">
        <w:rPr>
          <w:rFonts w:ascii="Times New Roman" w:hAnsi="Times New Roman" w:cs="Times New Roman"/>
          <w:sz w:val="20"/>
          <w:szCs w:val="20"/>
          <w:lang w:bidi="ar-JO"/>
        </w:rPr>
        <w:t>and</w:t>
      </w:r>
      <w:r w:rsidR="005C5250" w:rsidRPr="00A4711A">
        <w:rPr>
          <w:rFonts w:ascii="Times New Roman" w:hAnsi="Times New Roman" w:cs="Times New Roman"/>
          <w:sz w:val="20"/>
          <w:szCs w:val="20"/>
          <w:lang w:bidi="ar-JO"/>
        </w:rPr>
        <w:t xml:space="preserve"> </w:t>
      </w:r>
      <w:r w:rsidR="00A40D78" w:rsidRPr="00A4711A">
        <w:rPr>
          <w:rFonts w:ascii="Times New Roman" w:hAnsi="Times New Roman" w:cs="Times New Roman"/>
          <w:sz w:val="20"/>
          <w:szCs w:val="20"/>
          <w:lang w:bidi="ar-JO"/>
        </w:rPr>
        <w:t>predictions</w:t>
      </w:r>
      <w:r w:rsidR="005F46E1" w:rsidRPr="00A4711A">
        <w:rPr>
          <w:rFonts w:ascii="Times New Roman" w:hAnsi="Times New Roman" w:cs="Times New Roman"/>
          <w:sz w:val="20"/>
          <w:szCs w:val="20"/>
          <w:lang w:bidi="ar-JO"/>
        </w:rPr>
        <w:t xml:space="preserve"> regarding opportunities of future </w:t>
      </w:r>
      <w:r w:rsidR="006848A2" w:rsidRPr="00A4711A">
        <w:rPr>
          <w:rFonts w:ascii="Times New Roman" w:hAnsi="Times New Roman" w:cs="Times New Roman"/>
          <w:sz w:val="20"/>
          <w:szCs w:val="20"/>
          <w:lang w:bidi="ar-JO"/>
        </w:rPr>
        <w:t>growth</w:t>
      </w:r>
      <w:r w:rsidR="005F46E1" w:rsidRPr="00A4711A">
        <w:rPr>
          <w:rFonts w:ascii="Times New Roman" w:hAnsi="Times New Roman" w:cs="Times New Roman"/>
          <w:sz w:val="20"/>
          <w:szCs w:val="20"/>
          <w:lang w:bidi="ar-JO"/>
        </w:rPr>
        <w:t xml:space="preserve"> to</w:t>
      </w:r>
      <w:r w:rsidR="003E5DD1" w:rsidRPr="00A4711A">
        <w:rPr>
          <w:rFonts w:ascii="Times New Roman" w:hAnsi="Times New Roman" w:cs="Times New Roman"/>
          <w:sz w:val="20"/>
          <w:szCs w:val="20"/>
          <w:lang w:bidi="ar-JO"/>
        </w:rPr>
        <w:t xml:space="preserve"> the current and future investors</w:t>
      </w:r>
      <w:r w:rsidR="005F46E1" w:rsidRPr="00A4711A">
        <w:rPr>
          <w:rFonts w:ascii="Times New Roman" w:hAnsi="Times New Roman" w:cs="Times New Roman"/>
          <w:sz w:val="20"/>
          <w:szCs w:val="20"/>
          <w:lang w:bidi="ar-JO"/>
        </w:rPr>
        <w:t>.</w:t>
      </w:r>
      <w:r w:rsidR="00D324F0" w:rsidRPr="00A4711A">
        <w:rPr>
          <w:rFonts w:ascii="Times New Roman" w:hAnsi="Times New Roman" w:cs="Times New Roman"/>
          <w:sz w:val="20"/>
          <w:szCs w:val="20"/>
          <w:lang w:bidi="ar-JO"/>
        </w:rPr>
        <w:t xml:space="preserve"> Moreover</w:t>
      </w:r>
      <w:r w:rsidR="005C5250" w:rsidRPr="00A4711A">
        <w:rPr>
          <w:rFonts w:ascii="Times New Roman" w:hAnsi="Times New Roman" w:cs="Times New Roman"/>
          <w:sz w:val="20"/>
          <w:szCs w:val="20"/>
          <w:lang w:bidi="ar-JO"/>
        </w:rPr>
        <w:t xml:space="preserve">, </w:t>
      </w:r>
      <w:r w:rsidR="008F23C8" w:rsidRPr="00A4711A">
        <w:rPr>
          <w:rFonts w:ascii="Times New Roman" w:hAnsi="Times New Roman" w:cs="Times New Roman"/>
          <w:sz w:val="20"/>
          <w:szCs w:val="20"/>
          <w:lang w:bidi="ar-JO"/>
        </w:rPr>
        <w:t xml:space="preserve">in due course </w:t>
      </w:r>
      <w:r w:rsidR="005C5250" w:rsidRPr="00A4711A">
        <w:rPr>
          <w:rFonts w:ascii="Times New Roman" w:hAnsi="Times New Roman" w:cs="Times New Roman"/>
          <w:sz w:val="20"/>
          <w:szCs w:val="20"/>
          <w:lang w:bidi="ar-JO"/>
        </w:rPr>
        <w:t xml:space="preserve">accurate </w:t>
      </w:r>
      <w:r w:rsidR="00D324F0" w:rsidRPr="00A4711A">
        <w:rPr>
          <w:rFonts w:ascii="Times New Roman" w:hAnsi="Times New Roman" w:cs="Times New Roman"/>
          <w:sz w:val="20"/>
          <w:szCs w:val="20"/>
          <w:lang w:bidi="ar-JO"/>
        </w:rPr>
        <w:t>disclosure</w:t>
      </w:r>
      <w:r w:rsidR="005C5250" w:rsidRPr="00A4711A">
        <w:rPr>
          <w:rFonts w:ascii="Times New Roman" w:hAnsi="Times New Roman" w:cs="Times New Roman"/>
          <w:sz w:val="20"/>
          <w:szCs w:val="20"/>
          <w:lang w:bidi="ar-JO"/>
        </w:rPr>
        <w:t xml:space="preserve"> </w:t>
      </w:r>
      <w:r w:rsidR="00D324F0" w:rsidRPr="00A4711A">
        <w:rPr>
          <w:rFonts w:ascii="Times New Roman" w:hAnsi="Times New Roman" w:cs="Times New Roman"/>
          <w:sz w:val="20"/>
          <w:szCs w:val="20"/>
          <w:lang w:bidi="ar-JO"/>
        </w:rPr>
        <w:t>helps</w:t>
      </w:r>
      <w:r w:rsidR="009C7888" w:rsidRPr="00A4711A">
        <w:rPr>
          <w:rFonts w:ascii="Times New Roman" w:hAnsi="Times New Roman" w:cs="Times New Roman"/>
          <w:sz w:val="20"/>
          <w:szCs w:val="20"/>
          <w:lang w:bidi="ar-JO"/>
        </w:rPr>
        <w:t xml:space="preserve"> </w:t>
      </w:r>
      <w:r w:rsidR="00414330" w:rsidRPr="00A4711A">
        <w:rPr>
          <w:rFonts w:ascii="Times New Roman" w:hAnsi="Times New Roman" w:cs="Times New Roman"/>
          <w:sz w:val="20"/>
          <w:szCs w:val="20"/>
          <w:lang w:bidi="ar-JO"/>
        </w:rPr>
        <w:t>pricing of Securities in</w:t>
      </w:r>
      <w:r w:rsidR="00CF45C1" w:rsidRPr="00A4711A">
        <w:rPr>
          <w:rFonts w:ascii="Times New Roman" w:hAnsi="Times New Roman" w:cs="Times New Roman"/>
          <w:sz w:val="20"/>
          <w:szCs w:val="20"/>
          <w:lang w:bidi="ar-JO"/>
        </w:rPr>
        <w:t xml:space="preserve"> stock Markets</w:t>
      </w:r>
      <w:r w:rsidR="008F23C8" w:rsidRPr="00A4711A">
        <w:rPr>
          <w:rFonts w:ascii="Times New Roman" w:hAnsi="Times New Roman" w:cs="Times New Roman"/>
          <w:sz w:val="20"/>
          <w:szCs w:val="20"/>
          <w:lang w:bidi="ar-JO"/>
        </w:rPr>
        <w:t xml:space="preserve"> correctly</w:t>
      </w:r>
      <w:r w:rsidR="00CA59B6" w:rsidRPr="00A4711A">
        <w:rPr>
          <w:rFonts w:ascii="Times New Roman" w:hAnsi="Times New Roman" w:cs="Times New Roman"/>
          <w:sz w:val="20"/>
          <w:szCs w:val="20"/>
          <w:lang w:bidi="ar-JO"/>
        </w:rPr>
        <w:t xml:space="preserve"> (Zhang et al., 2015)</w:t>
      </w:r>
      <w:r w:rsidR="00CF45C1" w:rsidRPr="00A4711A">
        <w:rPr>
          <w:rFonts w:ascii="Times New Roman" w:hAnsi="Times New Roman" w:cs="Times New Roman"/>
          <w:sz w:val="20"/>
          <w:szCs w:val="20"/>
          <w:lang w:bidi="ar-JO"/>
        </w:rPr>
        <w:t>.</w:t>
      </w:r>
      <w:r w:rsidR="00D324F0" w:rsidRPr="00A4711A">
        <w:rPr>
          <w:rFonts w:ascii="Times New Roman" w:hAnsi="Times New Roman" w:cs="Times New Roman"/>
          <w:sz w:val="20"/>
          <w:szCs w:val="20"/>
          <w:lang w:bidi="ar-JO"/>
        </w:rPr>
        <w:t xml:space="preserve"> </w:t>
      </w:r>
      <w:r w:rsidR="00414330" w:rsidRPr="00A4711A">
        <w:rPr>
          <w:rFonts w:ascii="Times New Roman" w:hAnsi="Times New Roman" w:cs="Times New Roman"/>
          <w:sz w:val="20"/>
          <w:szCs w:val="20"/>
          <w:lang w:bidi="ar-JO"/>
        </w:rPr>
        <w:t xml:space="preserve">Thus, measuring the quality of disclosure helps </w:t>
      </w:r>
      <w:r w:rsidR="002B2BA9" w:rsidRPr="00A4711A">
        <w:rPr>
          <w:rFonts w:ascii="Times New Roman" w:hAnsi="Times New Roman" w:cs="Times New Roman"/>
          <w:sz w:val="20"/>
          <w:szCs w:val="20"/>
          <w:lang w:bidi="ar-JO"/>
        </w:rPr>
        <w:t>judge</w:t>
      </w:r>
      <w:r w:rsidR="00C80EA2" w:rsidRPr="00A4711A">
        <w:rPr>
          <w:rFonts w:ascii="Times New Roman" w:hAnsi="Times New Roman" w:cs="Times New Roman"/>
          <w:sz w:val="20"/>
          <w:szCs w:val="20"/>
          <w:lang w:bidi="ar-JO"/>
        </w:rPr>
        <w:t xml:space="preserve"> the </w:t>
      </w:r>
      <w:r w:rsidR="00E721B9" w:rsidRPr="00A4711A">
        <w:rPr>
          <w:rFonts w:ascii="Times New Roman" w:hAnsi="Times New Roman" w:cs="Times New Roman"/>
          <w:sz w:val="20"/>
          <w:szCs w:val="20"/>
          <w:lang w:bidi="ar-JO"/>
        </w:rPr>
        <w:t>communication</w:t>
      </w:r>
      <w:r w:rsidR="00DA2F7D" w:rsidRPr="00A4711A">
        <w:rPr>
          <w:rFonts w:ascii="Times New Roman" w:hAnsi="Times New Roman" w:cs="Times New Roman"/>
          <w:sz w:val="20"/>
          <w:szCs w:val="20"/>
          <w:lang w:bidi="ar-JO"/>
        </w:rPr>
        <w:t xml:space="preserve"> level</w:t>
      </w:r>
      <w:r w:rsidR="00E721B9" w:rsidRPr="00A4711A">
        <w:rPr>
          <w:rFonts w:ascii="Times New Roman" w:hAnsi="Times New Roman" w:cs="Times New Roman"/>
          <w:sz w:val="20"/>
          <w:szCs w:val="20"/>
          <w:lang w:bidi="ar-JO"/>
        </w:rPr>
        <w:t xml:space="preserve"> and its accuracy </w:t>
      </w:r>
      <w:r w:rsidR="00762C8F" w:rsidRPr="00A4711A">
        <w:rPr>
          <w:rFonts w:ascii="Times New Roman" w:hAnsi="Times New Roman" w:cs="Times New Roman"/>
          <w:sz w:val="20"/>
          <w:szCs w:val="20"/>
          <w:lang w:bidi="ar-JO"/>
        </w:rPr>
        <w:t xml:space="preserve">between the </w:t>
      </w:r>
      <w:r w:rsidR="00EF64B0" w:rsidRPr="00A4711A">
        <w:rPr>
          <w:rFonts w:ascii="Times New Roman" w:hAnsi="Times New Roman" w:cs="Times New Roman"/>
          <w:sz w:val="20"/>
          <w:szCs w:val="20"/>
          <w:lang w:bidi="ar-JO"/>
        </w:rPr>
        <w:t xml:space="preserve">administration </w:t>
      </w:r>
      <w:r w:rsidR="003450A1" w:rsidRPr="00A4711A">
        <w:rPr>
          <w:rFonts w:ascii="Times New Roman" w:hAnsi="Times New Roman" w:cs="Times New Roman"/>
          <w:sz w:val="20"/>
          <w:szCs w:val="20"/>
          <w:lang w:bidi="ar-JO"/>
        </w:rPr>
        <w:t xml:space="preserve">and </w:t>
      </w:r>
      <w:r w:rsidR="00762C8F" w:rsidRPr="00A4711A">
        <w:rPr>
          <w:rFonts w:ascii="Times New Roman" w:hAnsi="Times New Roman" w:cs="Times New Roman"/>
          <w:sz w:val="20"/>
          <w:szCs w:val="20"/>
          <w:lang w:bidi="ar-JO"/>
        </w:rPr>
        <w:t xml:space="preserve">current </w:t>
      </w:r>
      <w:r w:rsidR="00954642" w:rsidRPr="00A4711A">
        <w:rPr>
          <w:rFonts w:ascii="Times New Roman" w:hAnsi="Times New Roman" w:cs="Times New Roman"/>
          <w:sz w:val="20"/>
          <w:szCs w:val="20"/>
          <w:lang w:bidi="ar-JO"/>
        </w:rPr>
        <w:t>stakeholders,</w:t>
      </w:r>
      <w:r w:rsidR="00762C8F" w:rsidRPr="00A4711A">
        <w:rPr>
          <w:rFonts w:ascii="Times New Roman" w:hAnsi="Times New Roman" w:cs="Times New Roman"/>
          <w:sz w:val="20"/>
          <w:szCs w:val="20"/>
          <w:lang w:bidi="ar-JO"/>
        </w:rPr>
        <w:t xml:space="preserve"> e</w:t>
      </w:r>
      <w:r w:rsidR="00E721B9" w:rsidRPr="00A4711A">
        <w:rPr>
          <w:rFonts w:ascii="Times New Roman" w:hAnsi="Times New Roman" w:cs="Times New Roman"/>
          <w:sz w:val="20"/>
          <w:szCs w:val="20"/>
          <w:lang w:bidi="ar-JO"/>
        </w:rPr>
        <w:t>xpected investors</w:t>
      </w:r>
      <w:r w:rsidR="00762C8F" w:rsidRPr="00A4711A">
        <w:rPr>
          <w:rFonts w:ascii="Times New Roman" w:hAnsi="Times New Roman" w:cs="Times New Roman"/>
          <w:sz w:val="20"/>
          <w:szCs w:val="20"/>
          <w:lang w:bidi="ar-JO"/>
        </w:rPr>
        <w:t>,</w:t>
      </w:r>
      <w:r w:rsidR="00E721B9" w:rsidRPr="00A4711A">
        <w:rPr>
          <w:rFonts w:ascii="Times New Roman" w:hAnsi="Times New Roman" w:cs="Times New Roman"/>
          <w:sz w:val="20"/>
          <w:szCs w:val="20"/>
          <w:lang w:bidi="ar-JO"/>
        </w:rPr>
        <w:t xml:space="preserve"> and supervisory bodies</w:t>
      </w:r>
      <w:r w:rsidR="002B2BA9" w:rsidRPr="00A4711A">
        <w:rPr>
          <w:rFonts w:ascii="Times New Roman" w:hAnsi="Times New Roman" w:cs="Times New Roman"/>
          <w:sz w:val="20"/>
          <w:szCs w:val="20"/>
          <w:lang w:bidi="ar-JO"/>
        </w:rPr>
        <w:t xml:space="preserve"> </w:t>
      </w:r>
      <w:r w:rsidR="00EF64B0" w:rsidRPr="00A4711A">
        <w:rPr>
          <w:rFonts w:ascii="Times New Roman" w:hAnsi="Times New Roman" w:cs="Times New Roman"/>
          <w:sz w:val="20"/>
          <w:szCs w:val="20"/>
          <w:lang w:bidi="ar-JO"/>
        </w:rPr>
        <w:t>(</w:t>
      </w:r>
      <w:r w:rsidR="00C4088E" w:rsidRPr="00A4711A">
        <w:rPr>
          <w:rFonts w:ascii="Times New Roman" w:hAnsi="Times New Roman" w:cs="Times New Roman"/>
          <w:sz w:val="20"/>
          <w:szCs w:val="20"/>
          <w:lang w:bidi="ar-JO"/>
        </w:rPr>
        <w:t>Mohan,</w:t>
      </w:r>
      <w:r w:rsidR="002B2BA9" w:rsidRPr="00A4711A">
        <w:rPr>
          <w:rFonts w:ascii="Times New Roman" w:hAnsi="Times New Roman" w:cs="Times New Roman"/>
          <w:sz w:val="20"/>
          <w:szCs w:val="20"/>
          <w:lang w:bidi="ar-JO"/>
        </w:rPr>
        <w:t xml:space="preserve"> </w:t>
      </w:r>
      <w:r w:rsidR="00C4088E" w:rsidRPr="00A4711A">
        <w:rPr>
          <w:rFonts w:ascii="Times New Roman" w:hAnsi="Times New Roman" w:cs="Times New Roman"/>
          <w:sz w:val="20"/>
          <w:szCs w:val="20"/>
          <w:lang w:bidi="ar-JO"/>
        </w:rPr>
        <w:t>2006)</w:t>
      </w:r>
      <w:r w:rsidR="002B2BA9" w:rsidRPr="00A4711A">
        <w:rPr>
          <w:rFonts w:ascii="Times New Roman" w:hAnsi="Times New Roman" w:cs="Times New Roman"/>
          <w:sz w:val="20"/>
          <w:szCs w:val="20"/>
          <w:lang w:bidi="ar-JO"/>
        </w:rPr>
        <w:t>.</w:t>
      </w:r>
    </w:p>
    <w:p w:rsidR="00863425" w:rsidRPr="00A4711A" w:rsidRDefault="00863425"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Therefore, studies conducted during the 70s and 80 s addressed the professional criteria, financial statements, and audition practices which </w:t>
      </w:r>
      <w:r w:rsidR="0095590A" w:rsidRPr="00A4711A">
        <w:rPr>
          <w:rFonts w:ascii="Times New Roman" w:hAnsi="Times New Roman" w:cs="Times New Roman"/>
          <w:sz w:val="20"/>
          <w:szCs w:val="20"/>
          <w:lang w:bidi="ar-JO"/>
        </w:rPr>
        <w:t>mix together</w:t>
      </w:r>
      <w:r w:rsidRPr="00A4711A">
        <w:rPr>
          <w:rFonts w:ascii="Times New Roman" w:hAnsi="Times New Roman" w:cs="Times New Roman"/>
          <w:sz w:val="20"/>
          <w:szCs w:val="20"/>
          <w:lang w:bidi="ar-JO"/>
        </w:rPr>
        <w:t xml:space="preserve"> to form Corporate Governance.</w:t>
      </w:r>
      <w:r w:rsidR="0095590A" w:rsidRPr="00A4711A">
        <w:rPr>
          <w:rFonts w:ascii="Times New Roman" w:hAnsi="Times New Roman" w:cs="Times New Roman"/>
          <w:sz w:val="20"/>
          <w:szCs w:val="20"/>
          <w:lang w:bidi="ar-JO"/>
        </w:rPr>
        <w:t xml:space="preserve"> This led to draw attention to its role in developing financial statements</w:t>
      </w:r>
      <w:r w:rsidR="00B5431F" w:rsidRPr="00A4711A">
        <w:rPr>
          <w:rFonts w:ascii="Times New Roman" w:hAnsi="Times New Roman" w:cs="Times New Roman"/>
          <w:sz w:val="20"/>
          <w:szCs w:val="20"/>
          <w:lang w:bidi="ar-JO"/>
        </w:rPr>
        <w:t xml:space="preserve"> and increasing</w:t>
      </w:r>
      <w:r w:rsidR="00323275" w:rsidRPr="00A4711A">
        <w:rPr>
          <w:rFonts w:ascii="Times New Roman" w:hAnsi="Times New Roman" w:cs="Times New Roman"/>
          <w:sz w:val="20"/>
          <w:szCs w:val="20"/>
          <w:lang w:bidi="ar-JO"/>
        </w:rPr>
        <w:t xml:space="preserve"> their credibility</w:t>
      </w:r>
      <w:r w:rsidR="00C0470D" w:rsidRPr="00A4711A">
        <w:rPr>
          <w:rFonts w:ascii="Times New Roman" w:hAnsi="Times New Roman" w:cs="Times New Roman"/>
          <w:sz w:val="20"/>
          <w:szCs w:val="20"/>
          <w:lang w:bidi="ar-JO"/>
        </w:rPr>
        <w:t xml:space="preserve"> </w:t>
      </w:r>
      <w:r w:rsidR="00C3182E" w:rsidRPr="00A4711A">
        <w:rPr>
          <w:rFonts w:ascii="Times New Roman" w:hAnsi="Times New Roman" w:cs="Times New Roman"/>
          <w:sz w:val="20"/>
          <w:szCs w:val="20"/>
          <w:lang w:bidi="ar-JO"/>
        </w:rPr>
        <w:t>(Wright,</w:t>
      </w:r>
      <w:r w:rsidR="002B2BA9" w:rsidRPr="00A4711A">
        <w:rPr>
          <w:rFonts w:ascii="Times New Roman" w:hAnsi="Times New Roman" w:cs="Times New Roman"/>
          <w:sz w:val="20"/>
          <w:szCs w:val="20"/>
          <w:lang w:bidi="ar-JO"/>
        </w:rPr>
        <w:t xml:space="preserve"> </w:t>
      </w:r>
      <w:r w:rsidR="00C3182E" w:rsidRPr="00A4711A">
        <w:rPr>
          <w:rFonts w:ascii="Times New Roman" w:hAnsi="Times New Roman" w:cs="Times New Roman"/>
          <w:sz w:val="20"/>
          <w:szCs w:val="20"/>
          <w:lang w:bidi="ar-JO"/>
        </w:rPr>
        <w:t>1996)</w:t>
      </w:r>
      <w:r w:rsidR="00323275" w:rsidRPr="00A4711A">
        <w:rPr>
          <w:rFonts w:ascii="Times New Roman" w:hAnsi="Times New Roman" w:cs="Times New Roman"/>
          <w:sz w:val="20"/>
          <w:szCs w:val="20"/>
          <w:lang w:bidi="ar-JO"/>
        </w:rPr>
        <w:t xml:space="preserve">. As a result, this study will tend to connect between its two main </w:t>
      </w:r>
      <w:r w:rsidR="00897B4A" w:rsidRPr="00A4711A">
        <w:rPr>
          <w:rFonts w:ascii="Times New Roman" w:hAnsi="Times New Roman" w:cs="Times New Roman"/>
          <w:sz w:val="20"/>
          <w:szCs w:val="20"/>
          <w:lang w:bidi="ar-JO"/>
        </w:rPr>
        <w:t xml:space="preserve">variables: </w:t>
      </w:r>
      <w:r w:rsidR="00B16C54" w:rsidRPr="00A4711A">
        <w:rPr>
          <w:rStyle w:val="Emphasis"/>
          <w:rFonts w:ascii="Times New Roman" w:hAnsi="Times New Roman" w:cs="Times New Roman"/>
          <w:i w:val="0"/>
          <w:iCs w:val="0"/>
          <w:sz w:val="20"/>
          <w:szCs w:val="20"/>
          <w:shd w:val="clear" w:color="auto" w:fill="FFFFFF"/>
        </w:rPr>
        <w:t>Financial Statement Disclosure Quality</w:t>
      </w:r>
      <w:r w:rsidR="00323275" w:rsidRPr="00A4711A">
        <w:rPr>
          <w:rFonts w:ascii="Times New Roman" w:hAnsi="Times New Roman" w:cs="Times New Roman"/>
          <w:sz w:val="20"/>
          <w:szCs w:val="20"/>
          <w:lang w:bidi="ar-JO"/>
        </w:rPr>
        <w:t xml:space="preserve"> and Corporate </w:t>
      </w:r>
      <w:r w:rsidR="00897B4A" w:rsidRPr="00A4711A">
        <w:rPr>
          <w:rFonts w:ascii="Times New Roman" w:hAnsi="Times New Roman" w:cs="Times New Roman"/>
          <w:sz w:val="20"/>
          <w:szCs w:val="20"/>
          <w:lang w:bidi="ar-JO"/>
        </w:rPr>
        <w:t>Governance. This</w:t>
      </w:r>
      <w:r w:rsidR="00323275" w:rsidRPr="00A4711A">
        <w:rPr>
          <w:rFonts w:ascii="Times New Roman" w:hAnsi="Times New Roman" w:cs="Times New Roman"/>
          <w:sz w:val="20"/>
          <w:szCs w:val="20"/>
          <w:lang w:bidi="ar-JO"/>
        </w:rPr>
        <w:t xml:space="preserve"> will be done by conducting an empirical study on the Jordanian Commercial Banks. </w:t>
      </w:r>
      <w:r w:rsidR="00396761" w:rsidRPr="00A4711A">
        <w:rPr>
          <w:rFonts w:ascii="Times New Roman" w:hAnsi="Times New Roman" w:cs="Times New Roman"/>
          <w:sz w:val="20"/>
          <w:szCs w:val="20"/>
          <w:lang w:bidi="ar-JO"/>
        </w:rPr>
        <w:t>The</w:t>
      </w:r>
      <w:r w:rsidR="00323275" w:rsidRPr="00A4711A">
        <w:rPr>
          <w:rFonts w:ascii="Times New Roman" w:hAnsi="Times New Roman" w:cs="Times New Roman"/>
          <w:sz w:val="20"/>
          <w:szCs w:val="20"/>
          <w:lang w:bidi="ar-JO"/>
        </w:rPr>
        <w:t xml:space="preserve"> study will cove</w:t>
      </w:r>
      <w:r w:rsidR="00396761" w:rsidRPr="00A4711A">
        <w:rPr>
          <w:rFonts w:ascii="Times New Roman" w:hAnsi="Times New Roman" w:cs="Times New Roman"/>
          <w:sz w:val="20"/>
          <w:szCs w:val="20"/>
          <w:lang w:bidi="ar-JO"/>
        </w:rPr>
        <w:t xml:space="preserve">r the period 2008-20014 aiming </w:t>
      </w:r>
      <w:r w:rsidR="000244F0" w:rsidRPr="00A4711A">
        <w:rPr>
          <w:rFonts w:ascii="Times New Roman" w:hAnsi="Times New Roman" w:cs="Times New Roman"/>
          <w:sz w:val="20"/>
          <w:szCs w:val="20"/>
          <w:lang w:bidi="ar-JO"/>
        </w:rPr>
        <w:t>to investigate</w:t>
      </w:r>
      <w:r w:rsidR="00323275" w:rsidRPr="00A4711A">
        <w:rPr>
          <w:rFonts w:ascii="Times New Roman" w:hAnsi="Times New Roman" w:cs="Times New Roman"/>
          <w:sz w:val="20"/>
          <w:szCs w:val="20"/>
          <w:lang w:bidi="ar-JO"/>
        </w:rPr>
        <w:t xml:space="preserve"> the impact of Corporate Governance on the Quality of Disclosure.</w:t>
      </w:r>
    </w:p>
    <w:p w:rsidR="00C4088E" w:rsidRPr="00A4711A" w:rsidRDefault="00A4711A" w:rsidP="007E5A10">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2.0 </w:t>
      </w:r>
      <w:r w:rsidR="007E5A10" w:rsidRPr="00A4711A">
        <w:rPr>
          <w:rFonts w:ascii="Times New Roman" w:hAnsi="Times New Roman" w:cs="Times New Roman"/>
          <w:b/>
          <w:bCs/>
          <w:sz w:val="20"/>
          <w:szCs w:val="20"/>
          <w:lang w:bidi="ar-JO"/>
        </w:rPr>
        <w:t>P</w:t>
      </w:r>
      <w:r w:rsidR="00954642" w:rsidRPr="00A4711A">
        <w:rPr>
          <w:rFonts w:ascii="Times New Roman" w:hAnsi="Times New Roman" w:cs="Times New Roman"/>
          <w:b/>
          <w:bCs/>
          <w:sz w:val="20"/>
          <w:szCs w:val="20"/>
          <w:lang w:bidi="ar-JO"/>
        </w:rPr>
        <w:t>roblem</w:t>
      </w:r>
      <w:r w:rsidR="007E5A10" w:rsidRPr="00A4711A">
        <w:rPr>
          <w:rFonts w:ascii="Times New Roman" w:hAnsi="Times New Roman" w:cs="Times New Roman"/>
          <w:b/>
          <w:bCs/>
          <w:sz w:val="20"/>
          <w:szCs w:val="20"/>
          <w:lang w:bidi="ar-JO"/>
        </w:rPr>
        <w:t xml:space="preserve"> Statement</w:t>
      </w:r>
    </w:p>
    <w:p w:rsidR="00134F2C" w:rsidRPr="00A4711A" w:rsidRDefault="00387F77" w:rsidP="00387F77">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sz w:val="20"/>
          <w:szCs w:val="20"/>
          <w:lang w:bidi="ar-JO"/>
        </w:rPr>
        <w:t>Gla</w:t>
      </w:r>
      <w:r w:rsidR="00954642" w:rsidRPr="00A4711A">
        <w:rPr>
          <w:rFonts w:ascii="Times New Roman" w:hAnsi="Times New Roman" w:cs="Times New Roman"/>
          <w:sz w:val="20"/>
          <w:szCs w:val="20"/>
          <w:lang w:bidi="ar-JO"/>
        </w:rPr>
        <w:t>s</w:t>
      </w:r>
      <w:r w:rsidRPr="00A4711A">
        <w:rPr>
          <w:rFonts w:ascii="Times New Roman" w:hAnsi="Times New Roman" w:cs="Times New Roman"/>
          <w:sz w:val="20"/>
          <w:szCs w:val="20"/>
          <w:lang w:bidi="ar-JO"/>
        </w:rPr>
        <w:t>s</w:t>
      </w:r>
      <w:r w:rsidR="00954642" w:rsidRPr="00A4711A">
        <w:rPr>
          <w:rFonts w:ascii="Times New Roman" w:hAnsi="Times New Roman" w:cs="Times New Roman"/>
          <w:sz w:val="20"/>
          <w:szCs w:val="20"/>
          <w:lang w:bidi="ar-JO"/>
        </w:rPr>
        <w:t xml:space="preserve">man (2003) asked an important question which is </w:t>
      </w:r>
      <w:r w:rsidR="002B2BA9" w:rsidRPr="00A4711A">
        <w:rPr>
          <w:rFonts w:ascii="Times New Roman" w:hAnsi="Times New Roman" w:cs="Times New Roman"/>
          <w:sz w:val="20"/>
          <w:szCs w:val="20"/>
          <w:lang w:bidi="ar-JO"/>
        </w:rPr>
        <w:t>"Why</w:t>
      </w:r>
      <w:r w:rsidR="00954642" w:rsidRPr="00A4711A">
        <w:rPr>
          <w:rFonts w:ascii="Times New Roman" w:hAnsi="Times New Roman" w:cs="Times New Roman"/>
          <w:sz w:val="20"/>
          <w:szCs w:val="20"/>
          <w:lang w:bidi="ar-JO"/>
        </w:rPr>
        <w:t xml:space="preserve"> </w:t>
      </w:r>
      <w:r w:rsidR="000244F0" w:rsidRPr="00A4711A">
        <w:rPr>
          <w:rFonts w:ascii="Times New Roman" w:hAnsi="Times New Roman" w:cs="Times New Roman"/>
          <w:sz w:val="20"/>
          <w:szCs w:val="20"/>
          <w:lang w:bidi="ar-JO"/>
        </w:rPr>
        <w:t>are</w:t>
      </w:r>
      <w:r w:rsidR="00954642" w:rsidRPr="00A4711A">
        <w:rPr>
          <w:rFonts w:ascii="Times New Roman" w:hAnsi="Times New Roman" w:cs="Times New Roman"/>
          <w:sz w:val="20"/>
          <w:szCs w:val="20"/>
          <w:lang w:bidi="ar-JO"/>
        </w:rPr>
        <w:t xml:space="preserve"> we </w:t>
      </w:r>
      <w:r w:rsidR="00C80E10" w:rsidRPr="00A4711A">
        <w:rPr>
          <w:rFonts w:ascii="Times New Roman" w:hAnsi="Times New Roman" w:cs="Times New Roman"/>
          <w:sz w:val="20"/>
          <w:szCs w:val="20"/>
          <w:lang w:bidi="ar-JO"/>
        </w:rPr>
        <w:t>interest</w:t>
      </w:r>
      <w:r w:rsidR="000244F0" w:rsidRPr="00A4711A">
        <w:rPr>
          <w:rFonts w:ascii="Times New Roman" w:hAnsi="Times New Roman" w:cs="Times New Roman"/>
          <w:sz w:val="20"/>
          <w:szCs w:val="20"/>
          <w:lang w:bidi="ar-JO"/>
        </w:rPr>
        <w:t>ed</w:t>
      </w:r>
      <w:r w:rsidR="00C80E10" w:rsidRPr="00A4711A">
        <w:rPr>
          <w:rFonts w:ascii="Times New Roman" w:hAnsi="Times New Roman" w:cs="Times New Roman"/>
          <w:sz w:val="20"/>
          <w:szCs w:val="20"/>
          <w:lang w:bidi="ar-JO"/>
        </w:rPr>
        <w:t xml:space="preserve"> in the financial report</w:t>
      </w:r>
      <w:r w:rsidR="002B2BA9" w:rsidRPr="00A4711A">
        <w:rPr>
          <w:rFonts w:ascii="Times New Roman" w:hAnsi="Times New Roman" w:cs="Times New Roman"/>
          <w:sz w:val="20"/>
          <w:szCs w:val="20"/>
          <w:lang w:bidi="ar-JO"/>
        </w:rPr>
        <w:t xml:space="preserve">"? </w:t>
      </w:r>
      <w:r w:rsidR="00C80E10" w:rsidRPr="00A4711A">
        <w:rPr>
          <w:rFonts w:ascii="Times New Roman" w:hAnsi="Times New Roman" w:cs="Times New Roman"/>
          <w:sz w:val="20"/>
          <w:szCs w:val="20"/>
          <w:lang w:bidi="ar-JO"/>
        </w:rPr>
        <w:t>The answer was" because it is the economic engine and</w:t>
      </w:r>
      <w:r w:rsidR="000244F0" w:rsidRPr="00A4711A">
        <w:rPr>
          <w:rFonts w:ascii="Times New Roman" w:hAnsi="Times New Roman" w:cs="Times New Roman"/>
          <w:sz w:val="20"/>
          <w:szCs w:val="20"/>
          <w:lang w:bidi="ar-JO"/>
        </w:rPr>
        <w:t xml:space="preserve"> the </w:t>
      </w:r>
      <w:r w:rsidR="00C80E10" w:rsidRPr="00A4711A">
        <w:rPr>
          <w:rFonts w:ascii="Times New Roman" w:hAnsi="Times New Roman" w:cs="Times New Roman"/>
          <w:sz w:val="20"/>
          <w:szCs w:val="20"/>
          <w:lang w:bidi="ar-JO"/>
        </w:rPr>
        <w:t xml:space="preserve">information </w:t>
      </w:r>
      <w:r w:rsidR="00800FE8" w:rsidRPr="00A4711A">
        <w:rPr>
          <w:rFonts w:ascii="Times New Roman" w:hAnsi="Times New Roman" w:cs="Times New Roman"/>
          <w:sz w:val="20"/>
          <w:szCs w:val="20"/>
          <w:lang w:bidi="ar-JO"/>
        </w:rPr>
        <w:t>is</w:t>
      </w:r>
      <w:r w:rsidR="00C80E10" w:rsidRPr="00A4711A">
        <w:rPr>
          <w:rFonts w:ascii="Times New Roman" w:hAnsi="Times New Roman" w:cs="Times New Roman"/>
          <w:sz w:val="20"/>
          <w:szCs w:val="20"/>
          <w:lang w:bidi="ar-JO"/>
        </w:rPr>
        <w:t xml:space="preserve"> the oil that makes </w:t>
      </w:r>
      <w:r w:rsidR="000F2070" w:rsidRPr="00A4711A">
        <w:rPr>
          <w:rFonts w:ascii="Times New Roman" w:hAnsi="Times New Roman" w:cs="Times New Roman"/>
          <w:sz w:val="20"/>
          <w:szCs w:val="20"/>
          <w:lang w:bidi="ar-JO"/>
        </w:rPr>
        <w:t>it work</w:t>
      </w:r>
      <w:r w:rsidR="00C80E10" w:rsidRPr="00A4711A">
        <w:rPr>
          <w:rFonts w:ascii="Times New Roman" w:hAnsi="Times New Roman" w:cs="Times New Roman"/>
          <w:sz w:val="20"/>
          <w:szCs w:val="20"/>
          <w:lang w:bidi="ar-JO"/>
        </w:rPr>
        <w:t xml:space="preserve"> </w:t>
      </w:r>
      <w:r w:rsidR="000F2070" w:rsidRPr="00A4711A">
        <w:rPr>
          <w:rFonts w:ascii="Times New Roman" w:hAnsi="Times New Roman" w:cs="Times New Roman"/>
          <w:sz w:val="20"/>
          <w:szCs w:val="20"/>
          <w:lang w:bidi="ar-JO"/>
        </w:rPr>
        <w:t>smoothly</w:t>
      </w:r>
      <w:r w:rsidR="00C80E10" w:rsidRPr="00A4711A">
        <w:rPr>
          <w:rFonts w:ascii="Times New Roman" w:hAnsi="Times New Roman" w:cs="Times New Roman"/>
          <w:sz w:val="20"/>
          <w:szCs w:val="20"/>
          <w:lang w:bidi="ar-JO"/>
        </w:rPr>
        <w:t>"</w:t>
      </w:r>
      <w:r w:rsidR="002B2BA9" w:rsidRPr="00A4711A">
        <w:rPr>
          <w:rFonts w:ascii="Times New Roman" w:hAnsi="Times New Roman" w:cs="Times New Roman"/>
          <w:sz w:val="20"/>
          <w:szCs w:val="20"/>
          <w:lang w:bidi="ar-JO"/>
        </w:rPr>
        <w:t>.</w:t>
      </w:r>
      <w:r w:rsidR="00C80E10" w:rsidRPr="00A4711A">
        <w:rPr>
          <w:rFonts w:ascii="Times New Roman" w:hAnsi="Times New Roman" w:cs="Times New Roman"/>
          <w:sz w:val="20"/>
          <w:szCs w:val="20"/>
          <w:lang w:bidi="ar-JO"/>
        </w:rPr>
        <w:t xml:space="preserve"> Therefore, the information included within the financial report must be well-prepared and </w:t>
      </w:r>
      <w:r w:rsidR="00D97D45" w:rsidRPr="00A4711A">
        <w:rPr>
          <w:rFonts w:ascii="Times New Roman" w:hAnsi="Times New Roman" w:cs="Times New Roman"/>
          <w:sz w:val="20"/>
          <w:szCs w:val="20"/>
          <w:lang w:bidi="ar-JO"/>
        </w:rPr>
        <w:t>consist of high level of disclosure.</w:t>
      </w:r>
      <w:r w:rsidR="00E45F34" w:rsidRPr="00A4711A">
        <w:rPr>
          <w:rFonts w:ascii="Times New Roman" w:hAnsi="Times New Roman" w:cs="Times New Roman"/>
          <w:sz w:val="20"/>
          <w:szCs w:val="20"/>
          <w:lang w:bidi="ar-JO"/>
        </w:rPr>
        <w:t xml:space="preserve"> This involves disclosure in</w:t>
      </w:r>
      <w:r w:rsidR="00BD151B" w:rsidRPr="00A4711A">
        <w:rPr>
          <w:rFonts w:ascii="Times New Roman" w:hAnsi="Times New Roman" w:cs="Times New Roman"/>
          <w:sz w:val="20"/>
          <w:szCs w:val="20"/>
          <w:lang w:bidi="ar-JO"/>
        </w:rPr>
        <w:t>side and outside</w:t>
      </w:r>
      <w:r w:rsidR="000A55E7" w:rsidRPr="00A4711A">
        <w:rPr>
          <w:rFonts w:ascii="Times New Roman" w:hAnsi="Times New Roman" w:cs="Times New Roman"/>
          <w:sz w:val="20"/>
          <w:szCs w:val="20"/>
          <w:lang w:bidi="ar-JO"/>
        </w:rPr>
        <w:t xml:space="preserve"> the </w:t>
      </w:r>
      <w:r w:rsidR="00E45F34" w:rsidRPr="00A4711A">
        <w:rPr>
          <w:rFonts w:ascii="Times New Roman" w:hAnsi="Times New Roman" w:cs="Times New Roman"/>
          <w:sz w:val="20"/>
          <w:szCs w:val="20"/>
          <w:lang w:bidi="ar-JO"/>
        </w:rPr>
        <w:t xml:space="preserve">financial statements </w:t>
      </w:r>
      <w:r w:rsidR="0020730A" w:rsidRPr="00A4711A">
        <w:rPr>
          <w:rFonts w:ascii="Times New Roman" w:hAnsi="Times New Roman" w:cs="Times New Roman"/>
          <w:sz w:val="20"/>
          <w:szCs w:val="20"/>
          <w:lang w:bidi="ar-JO"/>
        </w:rPr>
        <w:t>whether</w:t>
      </w:r>
      <w:r w:rsidR="00E45F34" w:rsidRPr="00A4711A">
        <w:rPr>
          <w:rFonts w:ascii="Times New Roman" w:hAnsi="Times New Roman" w:cs="Times New Roman"/>
          <w:sz w:val="20"/>
          <w:szCs w:val="20"/>
          <w:lang w:bidi="ar-JO"/>
        </w:rPr>
        <w:t xml:space="preserve"> they </w:t>
      </w:r>
      <w:r w:rsidR="00BD151B" w:rsidRPr="00A4711A">
        <w:rPr>
          <w:rFonts w:ascii="Times New Roman" w:hAnsi="Times New Roman" w:cs="Times New Roman"/>
          <w:sz w:val="20"/>
          <w:szCs w:val="20"/>
          <w:lang w:bidi="ar-JO"/>
        </w:rPr>
        <w:t>were</w:t>
      </w:r>
      <w:r w:rsidR="00E45F34" w:rsidRPr="00A4711A">
        <w:rPr>
          <w:rFonts w:ascii="Times New Roman" w:hAnsi="Times New Roman" w:cs="Times New Roman"/>
          <w:sz w:val="20"/>
          <w:szCs w:val="20"/>
          <w:lang w:bidi="ar-JO"/>
        </w:rPr>
        <w:t xml:space="preserve"> financial or </w:t>
      </w:r>
      <w:r w:rsidR="002B2BA9" w:rsidRPr="00A4711A">
        <w:rPr>
          <w:rFonts w:ascii="Times New Roman" w:hAnsi="Times New Roman" w:cs="Times New Roman"/>
          <w:sz w:val="20"/>
          <w:szCs w:val="20"/>
          <w:lang w:bidi="ar-JO"/>
        </w:rPr>
        <w:t>non-financial</w:t>
      </w:r>
      <w:r w:rsidR="00E45F34" w:rsidRPr="00A4711A">
        <w:rPr>
          <w:rFonts w:ascii="Times New Roman" w:hAnsi="Times New Roman" w:cs="Times New Roman"/>
          <w:sz w:val="20"/>
          <w:szCs w:val="20"/>
          <w:lang w:bidi="ar-JO"/>
        </w:rPr>
        <w:t xml:space="preserve"> information.</w:t>
      </w:r>
      <w:r w:rsidR="0046292E" w:rsidRPr="00A4711A">
        <w:rPr>
          <w:rFonts w:ascii="Times New Roman" w:hAnsi="Times New Roman" w:cs="Times New Roman"/>
          <w:sz w:val="20"/>
          <w:szCs w:val="20"/>
          <w:lang w:bidi="ar-JO"/>
        </w:rPr>
        <w:t xml:space="preserve"> It is worth to mention that the financial</w:t>
      </w:r>
      <w:r w:rsidR="00AD4E32" w:rsidRPr="00A4711A">
        <w:rPr>
          <w:rFonts w:ascii="Times New Roman" w:hAnsi="Times New Roman" w:cs="Times New Roman"/>
          <w:sz w:val="20"/>
          <w:szCs w:val="20"/>
          <w:lang w:bidi="ar-JO"/>
        </w:rPr>
        <w:t>ly</w:t>
      </w:r>
      <w:r w:rsidR="0046292E" w:rsidRPr="00A4711A">
        <w:rPr>
          <w:rFonts w:ascii="Times New Roman" w:hAnsi="Times New Roman" w:cs="Times New Roman"/>
          <w:sz w:val="20"/>
          <w:szCs w:val="20"/>
          <w:lang w:bidi="ar-JO"/>
        </w:rPr>
        <w:t xml:space="preserve"> </w:t>
      </w:r>
      <w:r w:rsidR="00AD4E32" w:rsidRPr="00A4711A">
        <w:rPr>
          <w:rFonts w:ascii="Times New Roman" w:hAnsi="Times New Roman" w:cs="Times New Roman"/>
          <w:sz w:val="20"/>
          <w:szCs w:val="20"/>
          <w:lang w:bidi="ar-JO"/>
        </w:rPr>
        <w:t xml:space="preserve">unmeasured information </w:t>
      </w:r>
      <w:r w:rsidR="00AD4E32" w:rsidRPr="00A4711A">
        <w:rPr>
          <w:rFonts w:ascii="Times New Roman" w:hAnsi="Times New Roman" w:cs="Times New Roman"/>
          <w:sz w:val="20"/>
          <w:szCs w:val="20"/>
          <w:lang w:bidi="ar-JO"/>
        </w:rPr>
        <w:lastRenderedPageBreak/>
        <w:t xml:space="preserve">outside the financial </w:t>
      </w:r>
      <w:r w:rsidR="000A55E7" w:rsidRPr="00A4711A">
        <w:rPr>
          <w:rFonts w:ascii="Times New Roman" w:hAnsi="Times New Roman" w:cs="Times New Roman"/>
          <w:sz w:val="20"/>
          <w:szCs w:val="20"/>
          <w:lang w:bidi="ar-JO"/>
        </w:rPr>
        <w:t>reports</w:t>
      </w:r>
      <w:r w:rsidR="00AD4E32" w:rsidRPr="00A4711A">
        <w:rPr>
          <w:rFonts w:ascii="Times New Roman" w:hAnsi="Times New Roman" w:cs="Times New Roman"/>
          <w:sz w:val="20"/>
          <w:szCs w:val="20"/>
          <w:lang w:bidi="ar-JO"/>
        </w:rPr>
        <w:t xml:space="preserve"> </w:t>
      </w:r>
      <w:r w:rsidR="0046292E" w:rsidRPr="00A4711A">
        <w:rPr>
          <w:rFonts w:ascii="Times New Roman" w:hAnsi="Times New Roman" w:cs="Times New Roman"/>
          <w:sz w:val="20"/>
          <w:szCs w:val="20"/>
          <w:lang w:bidi="ar-JO"/>
        </w:rPr>
        <w:t>might have</w:t>
      </w:r>
      <w:r w:rsidR="00BD151B" w:rsidRPr="00A4711A">
        <w:rPr>
          <w:rFonts w:ascii="Times New Roman" w:hAnsi="Times New Roman" w:cs="Times New Roman"/>
          <w:sz w:val="20"/>
          <w:szCs w:val="20"/>
          <w:lang w:bidi="ar-JO"/>
        </w:rPr>
        <w:t xml:space="preserve"> an important</w:t>
      </w:r>
      <w:r w:rsidR="0046292E" w:rsidRPr="00A4711A">
        <w:rPr>
          <w:rFonts w:ascii="Times New Roman" w:hAnsi="Times New Roman" w:cs="Times New Roman"/>
          <w:sz w:val="20"/>
          <w:szCs w:val="20"/>
          <w:lang w:bidi="ar-JO"/>
        </w:rPr>
        <w:t xml:space="preserve"> current and future impact on stakeholders.</w:t>
      </w:r>
      <w:r w:rsidR="00134F2C" w:rsidRPr="00A4711A">
        <w:rPr>
          <w:rFonts w:ascii="Times New Roman" w:hAnsi="Times New Roman" w:cs="Times New Roman"/>
          <w:sz w:val="20"/>
          <w:szCs w:val="20"/>
          <w:lang w:bidi="ar-JO"/>
        </w:rPr>
        <w:t xml:space="preserve"> </w:t>
      </w:r>
      <w:r w:rsidR="00942EFB" w:rsidRPr="00A4711A">
        <w:rPr>
          <w:rFonts w:ascii="Times New Roman" w:hAnsi="Times New Roman" w:cs="Times New Roman"/>
          <w:sz w:val="20"/>
          <w:szCs w:val="20"/>
          <w:lang w:bidi="ar-JO"/>
        </w:rPr>
        <w:t>Yet,</w:t>
      </w:r>
      <w:r w:rsidR="00B51864" w:rsidRPr="00A4711A">
        <w:rPr>
          <w:rFonts w:ascii="Times New Roman" w:hAnsi="Times New Roman" w:cs="Times New Roman"/>
          <w:sz w:val="20"/>
          <w:szCs w:val="20"/>
          <w:lang w:bidi="ar-JO"/>
        </w:rPr>
        <w:t xml:space="preserve"> </w:t>
      </w:r>
      <w:r w:rsidR="00942EFB" w:rsidRPr="00A4711A">
        <w:rPr>
          <w:rFonts w:ascii="Times New Roman" w:hAnsi="Times New Roman" w:cs="Times New Roman"/>
          <w:sz w:val="20"/>
          <w:szCs w:val="20"/>
          <w:lang w:bidi="ar-JO"/>
        </w:rPr>
        <w:t>t</w:t>
      </w:r>
      <w:r w:rsidR="00134F2C" w:rsidRPr="00A4711A">
        <w:rPr>
          <w:rFonts w:ascii="Times New Roman" w:hAnsi="Times New Roman" w:cs="Times New Roman"/>
          <w:sz w:val="20"/>
          <w:szCs w:val="20"/>
          <w:lang w:bidi="ar-JO"/>
        </w:rPr>
        <w:t xml:space="preserve">he importance of </w:t>
      </w:r>
      <w:r w:rsidR="000A55E7" w:rsidRPr="00A4711A">
        <w:rPr>
          <w:rFonts w:ascii="Times New Roman" w:hAnsi="Times New Roman" w:cs="Times New Roman"/>
          <w:sz w:val="20"/>
          <w:szCs w:val="20"/>
          <w:lang w:bidi="ar-JO"/>
        </w:rPr>
        <w:t xml:space="preserve">disclosure </w:t>
      </w:r>
      <w:r w:rsidR="00134F2C" w:rsidRPr="00A4711A">
        <w:rPr>
          <w:rFonts w:ascii="Times New Roman" w:hAnsi="Times New Roman" w:cs="Times New Roman"/>
          <w:sz w:val="20"/>
          <w:szCs w:val="20"/>
          <w:lang w:bidi="ar-JO"/>
        </w:rPr>
        <w:t xml:space="preserve">quality </w:t>
      </w:r>
      <w:r w:rsidR="00566801" w:rsidRPr="00A4711A">
        <w:rPr>
          <w:rFonts w:ascii="Times New Roman" w:hAnsi="Times New Roman" w:cs="Times New Roman"/>
          <w:sz w:val="20"/>
          <w:szCs w:val="20"/>
          <w:lang w:bidi="ar-JO"/>
        </w:rPr>
        <w:t>lies</w:t>
      </w:r>
      <w:r w:rsidR="00134F2C" w:rsidRPr="00A4711A">
        <w:rPr>
          <w:rFonts w:ascii="Times New Roman" w:hAnsi="Times New Roman" w:cs="Times New Roman"/>
          <w:sz w:val="20"/>
          <w:szCs w:val="20"/>
          <w:lang w:bidi="ar-JO"/>
        </w:rPr>
        <w:t xml:space="preserve"> </w:t>
      </w:r>
      <w:r w:rsidR="00891BAE" w:rsidRPr="00A4711A">
        <w:rPr>
          <w:rFonts w:ascii="Times New Roman" w:hAnsi="Times New Roman" w:cs="Times New Roman"/>
          <w:sz w:val="20"/>
          <w:szCs w:val="20"/>
          <w:lang w:bidi="ar-JO"/>
        </w:rPr>
        <w:t>in</w:t>
      </w:r>
      <w:r w:rsidR="00134F2C" w:rsidRPr="00A4711A">
        <w:rPr>
          <w:rFonts w:ascii="Times New Roman" w:hAnsi="Times New Roman" w:cs="Times New Roman"/>
          <w:sz w:val="20"/>
          <w:szCs w:val="20"/>
          <w:lang w:bidi="ar-JO"/>
        </w:rPr>
        <w:t xml:space="preserve"> the fact that </w:t>
      </w:r>
      <w:r w:rsidR="000A68AF" w:rsidRPr="00A4711A">
        <w:rPr>
          <w:rFonts w:ascii="Times New Roman" w:hAnsi="Times New Roman" w:cs="Times New Roman"/>
          <w:sz w:val="20"/>
          <w:szCs w:val="20"/>
          <w:lang w:bidi="ar-JO"/>
        </w:rPr>
        <w:t>when it is</w:t>
      </w:r>
      <w:r w:rsidR="0086657C" w:rsidRPr="00A4711A">
        <w:rPr>
          <w:rFonts w:ascii="Times New Roman" w:hAnsi="Times New Roman" w:cs="Times New Roman"/>
          <w:sz w:val="20"/>
          <w:szCs w:val="20"/>
          <w:lang w:bidi="ar-JO"/>
        </w:rPr>
        <w:t xml:space="preserve"> </w:t>
      </w:r>
      <w:r w:rsidR="00134F2C" w:rsidRPr="00A4711A">
        <w:rPr>
          <w:rFonts w:ascii="Times New Roman" w:hAnsi="Times New Roman" w:cs="Times New Roman"/>
          <w:sz w:val="20"/>
          <w:szCs w:val="20"/>
          <w:lang w:bidi="ar-JO"/>
        </w:rPr>
        <w:t xml:space="preserve">high </w:t>
      </w:r>
      <w:r w:rsidR="001304CE" w:rsidRPr="00A4711A">
        <w:rPr>
          <w:rFonts w:ascii="Times New Roman" w:hAnsi="Times New Roman" w:cs="Times New Roman"/>
          <w:sz w:val="20"/>
          <w:szCs w:val="20"/>
          <w:lang w:bidi="ar-JO"/>
        </w:rPr>
        <w:t>it</w:t>
      </w:r>
      <w:r w:rsidR="0086657C" w:rsidRPr="00A4711A">
        <w:rPr>
          <w:rFonts w:ascii="Times New Roman" w:hAnsi="Times New Roman" w:cs="Times New Roman"/>
          <w:sz w:val="20"/>
          <w:szCs w:val="20"/>
          <w:lang w:bidi="ar-JO"/>
        </w:rPr>
        <w:t xml:space="preserve"> helps</w:t>
      </w:r>
      <w:r w:rsidR="00134F2C" w:rsidRPr="00A4711A">
        <w:rPr>
          <w:rFonts w:ascii="Times New Roman" w:hAnsi="Times New Roman" w:cs="Times New Roman"/>
          <w:sz w:val="20"/>
          <w:szCs w:val="20"/>
          <w:lang w:bidi="ar-JO"/>
        </w:rPr>
        <w:t xml:space="preserve"> reduce the state of </w:t>
      </w:r>
      <w:r w:rsidR="00800FE8" w:rsidRPr="00A4711A">
        <w:rPr>
          <w:rFonts w:ascii="Times New Roman" w:hAnsi="Times New Roman" w:cs="Times New Roman"/>
          <w:sz w:val="20"/>
          <w:szCs w:val="20"/>
          <w:lang w:bidi="ar-JO"/>
        </w:rPr>
        <w:t>uncertainty</w:t>
      </w:r>
      <w:r w:rsidR="00134F2C" w:rsidRPr="00A4711A">
        <w:rPr>
          <w:rFonts w:ascii="Times New Roman" w:hAnsi="Times New Roman" w:cs="Times New Roman"/>
          <w:sz w:val="20"/>
          <w:szCs w:val="20"/>
          <w:lang w:bidi="ar-JO"/>
        </w:rPr>
        <w:t xml:space="preserve"> that surrounds va</w:t>
      </w:r>
      <w:r w:rsidR="009A1F74" w:rsidRPr="00A4711A">
        <w:rPr>
          <w:rFonts w:ascii="Times New Roman" w:hAnsi="Times New Roman" w:cs="Times New Roman"/>
          <w:sz w:val="20"/>
          <w:szCs w:val="20"/>
          <w:lang w:bidi="ar-JO"/>
        </w:rPr>
        <w:t>rious parties</w:t>
      </w:r>
      <w:r w:rsidR="00023F1A" w:rsidRPr="00A4711A">
        <w:rPr>
          <w:rFonts w:ascii="Times New Roman" w:hAnsi="Times New Roman" w:cs="Times New Roman"/>
          <w:sz w:val="20"/>
          <w:szCs w:val="20"/>
          <w:lang w:bidi="ar-JO"/>
        </w:rPr>
        <w:t xml:space="preserve"> linked together by contracts </w:t>
      </w:r>
      <w:r w:rsidR="0086657C" w:rsidRPr="00A4711A">
        <w:rPr>
          <w:rFonts w:ascii="Times New Roman" w:hAnsi="Times New Roman" w:cs="Times New Roman"/>
          <w:sz w:val="20"/>
          <w:szCs w:val="20"/>
          <w:lang w:bidi="ar-JO"/>
        </w:rPr>
        <w:t>and concerned</w:t>
      </w:r>
      <w:r w:rsidR="009A1F74" w:rsidRPr="00A4711A">
        <w:rPr>
          <w:rFonts w:ascii="Times New Roman" w:hAnsi="Times New Roman" w:cs="Times New Roman"/>
          <w:sz w:val="20"/>
          <w:szCs w:val="20"/>
          <w:lang w:bidi="ar-JO"/>
        </w:rPr>
        <w:t xml:space="preserve"> with</w:t>
      </w:r>
      <w:r w:rsidR="00800FE8" w:rsidRPr="00A4711A">
        <w:rPr>
          <w:rFonts w:ascii="Times New Roman" w:hAnsi="Times New Roman" w:cs="Times New Roman"/>
          <w:sz w:val="20"/>
          <w:szCs w:val="20"/>
          <w:lang w:bidi="ar-JO"/>
        </w:rPr>
        <w:t xml:space="preserve"> </w:t>
      </w:r>
      <w:r w:rsidR="0086657C" w:rsidRPr="00A4711A">
        <w:rPr>
          <w:rFonts w:ascii="Times New Roman" w:hAnsi="Times New Roman" w:cs="Times New Roman"/>
          <w:sz w:val="20"/>
          <w:szCs w:val="20"/>
          <w:lang w:bidi="ar-JO"/>
        </w:rPr>
        <w:t xml:space="preserve">the foundation. </w:t>
      </w:r>
    </w:p>
    <w:p w:rsidR="004D31F8" w:rsidRPr="00A4711A" w:rsidRDefault="009B495C" w:rsidP="00C02A88">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Bank</w:t>
      </w:r>
      <w:r w:rsidR="00942EFB" w:rsidRPr="00A4711A">
        <w:rPr>
          <w:rFonts w:ascii="Times New Roman" w:hAnsi="Times New Roman" w:cs="Times New Roman"/>
          <w:sz w:val="20"/>
          <w:szCs w:val="20"/>
          <w:lang w:bidi="ar-JO"/>
        </w:rPr>
        <w:t>ing</w:t>
      </w:r>
      <w:r w:rsidR="00887384" w:rsidRPr="00A4711A">
        <w:rPr>
          <w:rFonts w:ascii="Times New Roman" w:hAnsi="Times New Roman" w:cs="Times New Roman"/>
          <w:sz w:val="20"/>
          <w:szCs w:val="20"/>
          <w:lang w:bidi="ar-JO"/>
        </w:rPr>
        <w:t xml:space="preserve"> sector is considered one of the important sectors in </w:t>
      </w:r>
      <w:r w:rsidRPr="00A4711A">
        <w:rPr>
          <w:rFonts w:ascii="Times New Roman" w:hAnsi="Times New Roman" w:cs="Times New Roman"/>
          <w:sz w:val="20"/>
          <w:szCs w:val="20"/>
          <w:lang w:bidi="ar-JO"/>
        </w:rPr>
        <w:t xml:space="preserve">national and </w:t>
      </w:r>
      <w:r w:rsidR="00942EFB" w:rsidRPr="00A4711A">
        <w:rPr>
          <w:rFonts w:ascii="Times New Roman" w:hAnsi="Times New Roman" w:cs="Times New Roman"/>
          <w:sz w:val="20"/>
          <w:szCs w:val="20"/>
          <w:lang w:bidi="ar-JO"/>
        </w:rPr>
        <w:t>international</w:t>
      </w:r>
      <w:r w:rsidRPr="00A4711A">
        <w:rPr>
          <w:rFonts w:ascii="Times New Roman" w:hAnsi="Times New Roman" w:cs="Times New Roman"/>
          <w:sz w:val="20"/>
          <w:szCs w:val="20"/>
          <w:lang w:bidi="ar-JO"/>
        </w:rPr>
        <w:t xml:space="preserve"> economies</w:t>
      </w:r>
      <w:r w:rsidR="00887384" w:rsidRPr="00A4711A">
        <w:rPr>
          <w:rFonts w:ascii="Times New Roman" w:hAnsi="Times New Roman" w:cs="Times New Roman"/>
          <w:sz w:val="20"/>
          <w:szCs w:val="20"/>
          <w:lang w:bidi="ar-JO"/>
        </w:rPr>
        <w:t xml:space="preserve">. This sector gained this </w:t>
      </w:r>
      <w:r w:rsidR="0026395F" w:rsidRPr="00A4711A">
        <w:rPr>
          <w:rFonts w:ascii="Times New Roman" w:hAnsi="Times New Roman" w:cs="Times New Roman"/>
          <w:sz w:val="20"/>
          <w:szCs w:val="20"/>
          <w:lang w:bidi="ar-JO"/>
        </w:rPr>
        <w:t>position because it contributes to push forward the economic process by providing money for enterprises owners.</w:t>
      </w:r>
      <w:r w:rsidR="004D31F8" w:rsidRPr="00A4711A">
        <w:rPr>
          <w:rFonts w:ascii="Times New Roman" w:hAnsi="Times New Roman" w:cs="Times New Roman"/>
          <w:sz w:val="20"/>
          <w:szCs w:val="20"/>
          <w:lang w:bidi="ar-JO"/>
        </w:rPr>
        <w:t xml:space="preserve"> This sector forms 35% of the total amount value of firms' shares listed in Amman Stock Exchange</w:t>
      </w:r>
      <w:r w:rsidR="00F334B7" w:rsidRPr="00A4711A">
        <w:rPr>
          <w:rFonts w:ascii="Times New Roman" w:hAnsi="Times New Roman" w:cs="Times New Roman"/>
          <w:sz w:val="20"/>
          <w:szCs w:val="20"/>
          <w:lang w:bidi="ar-JO"/>
        </w:rPr>
        <w:t xml:space="preserve"> (ASE)</w:t>
      </w:r>
      <w:r w:rsidR="004D31F8" w:rsidRPr="00A4711A">
        <w:rPr>
          <w:rFonts w:ascii="Times New Roman" w:hAnsi="Times New Roman" w:cs="Times New Roman"/>
          <w:sz w:val="20"/>
          <w:szCs w:val="20"/>
          <w:lang w:bidi="ar-JO"/>
        </w:rPr>
        <w:t xml:space="preserve"> at the end of 2009.</w:t>
      </w:r>
      <w:r w:rsidR="00887384" w:rsidRPr="00A4711A">
        <w:rPr>
          <w:rFonts w:ascii="Times New Roman" w:hAnsi="Times New Roman" w:cs="Times New Roman"/>
          <w:sz w:val="20"/>
          <w:szCs w:val="20"/>
          <w:lang w:bidi="ar-JO"/>
        </w:rPr>
        <w:t xml:space="preserve"> </w:t>
      </w:r>
      <w:r w:rsidR="00725787" w:rsidRPr="00A4711A">
        <w:rPr>
          <w:rFonts w:ascii="Times New Roman" w:hAnsi="Times New Roman" w:cs="Times New Roman"/>
          <w:sz w:val="20"/>
          <w:szCs w:val="20"/>
          <w:lang w:bidi="ar-JO"/>
        </w:rPr>
        <w:t xml:space="preserve"> Ac</w:t>
      </w:r>
      <w:r w:rsidR="007D5F7B" w:rsidRPr="00A4711A">
        <w:rPr>
          <w:rFonts w:ascii="Times New Roman" w:hAnsi="Times New Roman" w:cs="Times New Roman"/>
          <w:sz w:val="20"/>
          <w:szCs w:val="20"/>
          <w:lang w:bidi="ar-JO"/>
        </w:rPr>
        <w:t>c</w:t>
      </w:r>
      <w:r w:rsidR="00725787" w:rsidRPr="00A4711A">
        <w:rPr>
          <w:rFonts w:ascii="Times New Roman" w:hAnsi="Times New Roman" w:cs="Times New Roman"/>
          <w:sz w:val="20"/>
          <w:szCs w:val="20"/>
          <w:lang w:bidi="ar-JO"/>
        </w:rPr>
        <w:t xml:space="preserve">ording to Association </w:t>
      </w:r>
      <w:r w:rsidR="00687D6A" w:rsidRPr="00A4711A">
        <w:rPr>
          <w:rFonts w:ascii="Times New Roman" w:hAnsi="Times New Roman" w:cs="Times New Roman"/>
          <w:sz w:val="20"/>
          <w:szCs w:val="20"/>
          <w:lang w:bidi="ar-JO"/>
        </w:rPr>
        <w:t>of Banks in Jordan</w:t>
      </w:r>
      <w:r w:rsidR="002B2BA9" w:rsidRPr="00A4711A">
        <w:rPr>
          <w:rFonts w:ascii="Times New Roman" w:hAnsi="Times New Roman" w:cs="Times New Roman"/>
          <w:sz w:val="20"/>
          <w:szCs w:val="20"/>
          <w:lang w:bidi="ar-JO"/>
        </w:rPr>
        <w:t xml:space="preserve"> </w:t>
      </w:r>
      <w:r w:rsidR="00687D6A" w:rsidRPr="00A4711A">
        <w:rPr>
          <w:rFonts w:ascii="Times New Roman" w:hAnsi="Times New Roman" w:cs="Times New Roman"/>
          <w:sz w:val="20"/>
          <w:szCs w:val="20"/>
          <w:lang w:bidi="ar-JO"/>
        </w:rPr>
        <w:t xml:space="preserve">(ABJ) </w:t>
      </w:r>
      <w:r w:rsidR="00076FFA" w:rsidRPr="00A4711A">
        <w:rPr>
          <w:rFonts w:ascii="Times New Roman" w:hAnsi="Times New Roman" w:cs="Times New Roman"/>
          <w:sz w:val="20"/>
          <w:szCs w:val="20"/>
          <w:lang w:bidi="ar-JO"/>
        </w:rPr>
        <w:t>(2014</w:t>
      </w:r>
      <w:r w:rsidR="00725787" w:rsidRPr="00A4711A">
        <w:rPr>
          <w:rFonts w:ascii="Times New Roman" w:hAnsi="Times New Roman" w:cs="Times New Roman"/>
          <w:sz w:val="20"/>
          <w:szCs w:val="20"/>
          <w:lang w:bidi="ar-JO"/>
        </w:rPr>
        <w:t>),</w:t>
      </w:r>
      <w:r w:rsidR="002B2BA9" w:rsidRPr="00A4711A">
        <w:rPr>
          <w:rFonts w:ascii="Times New Roman" w:hAnsi="Times New Roman" w:cs="Times New Roman"/>
          <w:sz w:val="20"/>
          <w:szCs w:val="20"/>
          <w:lang w:bidi="ar-JO"/>
        </w:rPr>
        <w:t xml:space="preserve"> </w:t>
      </w:r>
      <w:r w:rsidR="00725787" w:rsidRPr="00A4711A">
        <w:rPr>
          <w:rFonts w:ascii="Times New Roman" w:hAnsi="Times New Roman" w:cs="Times New Roman"/>
          <w:sz w:val="20"/>
          <w:szCs w:val="20"/>
          <w:lang w:bidi="ar-JO"/>
        </w:rPr>
        <w:t>d</w:t>
      </w:r>
      <w:r w:rsidR="00F334B7" w:rsidRPr="00A4711A">
        <w:rPr>
          <w:rFonts w:ascii="Times New Roman" w:hAnsi="Times New Roman" w:cs="Times New Roman"/>
          <w:sz w:val="20"/>
          <w:szCs w:val="20"/>
          <w:lang w:bidi="ar-JO"/>
        </w:rPr>
        <w:t>uring that period</w:t>
      </w:r>
      <w:r w:rsidR="00687D6A" w:rsidRPr="00A4711A">
        <w:rPr>
          <w:rFonts w:ascii="Times New Roman" w:hAnsi="Times New Roman" w:cs="Times New Roman"/>
          <w:sz w:val="20"/>
          <w:szCs w:val="20"/>
          <w:lang w:bidi="ar-JO"/>
        </w:rPr>
        <w:t>,</w:t>
      </w:r>
      <w:r w:rsidR="002B2BA9" w:rsidRPr="00A4711A">
        <w:rPr>
          <w:rFonts w:ascii="Times New Roman" w:hAnsi="Times New Roman" w:cs="Times New Roman"/>
          <w:sz w:val="20"/>
          <w:szCs w:val="20"/>
          <w:lang w:bidi="ar-JO"/>
        </w:rPr>
        <w:t xml:space="preserve"> </w:t>
      </w:r>
      <w:r w:rsidR="006714BE" w:rsidRPr="00A4711A">
        <w:rPr>
          <w:rFonts w:ascii="Times New Roman" w:hAnsi="Times New Roman" w:cs="Times New Roman"/>
          <w:sz w:val="20"/>
          <w:szCs w:val="20"/>
          <w:lang w:bidi="ar-JO"/>
        </w:rPr>
        <w:t>m</w:t>
      </w:r>
      <w:r w:rsidR="00536DBB" w:rsidRPr="00A4711A">
        <w:rPr>
          <w:rFonts w:ascii="Times New Roman" w:hAnsi="Times New Roman" w:cs="Times New Roman"/>
          <w:sz w:val="20"/>
          <w:szCs w:val="20"/>
          <w:lang w:bidi="ar-JO"/>
        </w:rPr>
        <w:t xml:space="preserve">arket value of banks' </w:t>
      </w:r>
      <w:r w:rsidR="00F334B7" w:rsidRPr="00A4711A">
        <w:rPr>
          <w:rFonts w:ascii="Times New Roman" w:hAnsi="Times New Roman" w:cs="Times New Roman"/>
          <w:sz w:val="20"/>
          <w:szCs w:val="20"/>
          <w:lang w:bidi="ar-JO"/>
        </w:rPr>
        <w:t xml:space="preserve">shares </w:t>
      </w:r>
      <w:r w:rsidR="00536DBB" w:rsidRPr="00A4711A">
        <w:rPr>
          <w:rFonts w:ascii="Times New Roman" w:hAnsi="Times New Roman" w:cs="Times New Roman"/>
          <w:sz w:val="20"/>
          <w:szCs w:val="20"/>
          <w:lang w:bidi="ar-JO"/>
        </w:rPr>
        <w:t>stood at JDs 6 billion while</w:t>
      </w:r>
      <w:r w:rsidR="00F334B7" w:rsidRPr="00A4711A">
        <w:rPr>
          <w:rFonts w:ascii="Times New Roman" w:hAnsi="Times New Roman" w:cs="Times New Roman"/>
          <w:sz w:val="20"/>
          <w:szCs w:val="20"/>
          <w:lang w:bidi="ar-JO"/>
        </w:rPr>
        <w:t xml:space="preserve"> total</w:t>
      </w:r>
      <w:r w:rsidR="00536DBB" w:rsidRPr="00A4711A">
        <w:rPr>
          <w:rFonts w:ascii="Times New Roman" w:hAnsi="Times New Roman" w:cs="Times New Roman"/>
          <w:sz w:val="20"/>
          <w:szCs w:val="20"/>
          <w:lang w:bidi="ar-JO"/>
        </w:rPr>
        <w:t xml:space="preserve"> market value </w:t>
      </w:r>
      <w:r w:rsidR="00F334B7" w:rsidRPr="00A4711A">
        <w:rPr>
          <w:rFonts w:ascii="Times New Roman" w:hAnsi="Times New Roman" w:cs="Times New Roman"/>
          <w:sz w:val="20"/>
          <w:szCs w:val="20"/>
          <w:lang w:bidi="ar-JO"/>
        </w:rPr>
        <w:t>of</w:t>
      </w:r>
      <w:r w:rsidR="00536DBB" w:rsidRPr="00A4711A">
        <w:rPr>
          <w:rFonts w:ascii="Times New Roman" w:hAnsi="Times New Roman" w:cs="Times New Roman"/>
          <w:sz w:val="20"/>
          <w:szCs w:val="20"/>
          <w:lang w:bidi="ar-JO"/>
        </w:rPr>
        <w:t xml:space="preserve"> exchanged shares stood at JDs 16</w:t>
      </w:r>
      <w:r w:rsidR="00C02A88" w:rsidRPr="00A4711A">
        <w:rPr>
          <w:rFonts w:ascii="Times New Roman" w:hAnsi="Times New Roman" w:cs="Times New Roman"/>
          <w:sz w:val="20"/>
          <w:szCs w:val="20"/>
          <w:lang w:bidi="ar-JO"/>
        </w:rPr>
        <w:t>.</w:t>
      </w:r>
      <w:r w:rsidR="00F334B7" w:rsidRPr="00A4711A">
        <w:rPr>
          <w:rFonts w:ascii="Times New Roman" w:hAnsi="Times New Roman" w:cs="Times New Roman"/>
          <w:sz w:val="20"/>
          <w:szCs w:val="20"/>
          <w:lang w:bidi="ar-JO"/>
        </w:rPr>
        <w:t>8</w:t>
      </w:r>
      <w:r w:rsidR="00536DBB" w:rsidRPr="00A4711A">
        <w:rPr>
          <w:rFonts w:ascii="Times New Roman" w:hAnsi="Times New Roman" w:cs="Times New Roman"/>
          <w:sz w:val="20"/>
          <w:szCs w:val="20"/>
          <w:lang w:bidi="ar-JO"/>
        </w:rPr>
        <w:t xml:space="preserve"> billion.</w:t>
      </w:r>
      <w:r w:rsidR="004D6F19" w:rsidRPr="00A4711A">
        <w:rPr>
          <w:rFonts w:ascii="Times New Roman" w:hAnsi="Times New Roman" w:cs="Times New Roman"/>
          <w:sz w:val="20"/>
          <w:szCs w:val="20"/>
          <w:lang w:bidi="ar-JO"/>
        </w:rPr>
        <w:t xml:space="preserve"> In addition</w:t>
      </w:r>
      <w:r w:rsidR="00172C0B" w:rsidRPr="00A4711A">
        <w:rPr>
          <w:rFonts w:ascii="Times New Roman" w:hAnsi="Times New Roman" w:cs="Times New Roman"/>
          <w:sz w:val="20"/>
          <w:szCs w:val="20"/>
          <w:lang w:bidi="ar-JO"/>
        </w:rPr>
        <w:t xml:space="preserve">, the </w:t>
      </w:r>
      <w:r w:rsidR="001A5B88" w:rsidRPr="00A4711A">
        <w:rPr>
          <w:rFonts w:ascii="Times New Roman" w:hAnsi="Times New Roman" w:cs="Times New Roman"/>
          <w:sz w:val="20"/>
          <w:szCs w:val="20"/>
          <w:lang w:bidi="ar-JO"/>
        </w:rPr>
        <w:t>total</w:t>
      </w:r>
      <w:r w:rsidR="00172C0B" w:rsidRPr="00A4711A">
        <w:rPr>
          <w:rFonts w:ascii="Times New Roman" w:hAnsi="Times New Roman" w:cs="Times New Roman"/>
          <w:sz w:val="20"/>
          <w:szCs w:val="20"/>
          <w:lang w:bidi="ar-JO"/>
        </w:rPr>
        <w:t xml:space="preserve"> of </w:t>
      </w:r>
      <w:r w:rsidR="004D6F19" w:rsidRPr="00A4711A">
        <w:rPr>
          <w:rFonts w:ascii="Times New Roman" w:hAnsi="Times New Roman" w:cs="Times New Roman"/>
          <w:sz w:val="20"/>
          <w:szCs w:val="20"/>
          <w:lang w:bidi="ar-JO"/>
        </w:rPr>
        <w:t xml:space="preserve">Credit facilities </w:t>
      </w:r>
      <w:r w:rsidR="00172C0B" w:rsidRPr="00A4711A">
        <w:rPr>
          <w:rFonts w:ascii="Times New Roman" w:hAnsi="Times New Roman" w:cs="Times New Roman"/>
          <w:sz w:val="20"/>
          <w:szCs w:val="20"/>
          <w:lang w:bidi="ar-JO"/>
        </w:rPr>
        <w:t xml:space="preserve">presented by banks to various economic sectors in Jordan </w:t>
      </w:r>
      <w:r w:rsidR="001A5B88" w:rsidRPr="00A4711A">
        <w:rPr>
          <w:rFonts w:ascii="Times New Roman" w:hAnsi="Times New Roman" w:cs="Times New Roman"/>
          <w:sz w:val="20"/>
          <w:szCs w:val="20"/>
          <w:lang w:bidi="ar-JO"/>
        </w:rPr>
        <w:t>valued</w:t>
      </w:r>
      <w:r w:rsidR="00687D6A" w:rsidRPr="00A4711A">
        <w:rPr>
          <w:rFonts w:ascii="Times New Roman" w:hAnsi="Times New Roman" w:cs="Times New Roman"/>
          <w:sz w:val="20"/>
          <w:szCs w:val="20"/>
          <w:lang w:bidi="ar-JO"/>
        </w:rPr>
        <w:t xml:space="preserve"> at</w:t>
      </w:r>
      <w:r w:rsidR="001A5B88" w:rsidRPr="00A4711A">
        <w:rPr>
          <w:rFonts w:ascii="Times New Roman" w:hAnsi="Times New Roman" w:cs="Times New Roman"/>
          <w:sz w:val="20"/>
          <w:szCs w:val="20"/>
          <w:lang w:bidi="ar-JO"/>
        </w:rPr>
        <w:t xml:space="preserve"> JDs</w:t>
      </w:r>
      <w:r w:rsidR="00172C0B" w:rsidRPr="00A4711A">
        <w:rPr>
          <w:rFonts w:ascii="Times New Roman" w:hAnsi="Times New Roman" w:cs="Times New Roman"/>
          <w:sz w:val="20"/>
          <w:szCs w:val="20"/>
          <w:lang w:bidi="ar-JO"/>
        </w:rPr>
        <w:t xml:space="preserve"> 7.74 </w:t>
      </w:r>
      <w:r w:rsidR="002B2BA9" w:rsidRPr="00A4711A">
        <w:rPr>
          <w:rFonts w:ascii="Times New Roman" w:hAnsi="Times New Roman" w:cs="Times New Roman"/>
          <w:sz w:val="20"/>
          <w:szCs w:val="20"/>
          <w:lang w:bidi="ar-JO"/>
        </w:rPr>
        <w:t>billion</w:t>
      </w:r>
      <w:r w:rsidR="0068494B" w:rsidRPr="00A4711A">
        <w:rPr>
          <w:rFonts w:ascii="Times New Roman" w:hAnsi="Times New Roman" w:cs="Times New Roman"/>
          <w:sz w:val="20"/>
          <w:szCs w:val="20"/>
          <w:lang w:bidi="ar-JO"/>
        </w:rPr>
        <w:t xml:space="preserve"> although these banks </w:t>
      </w:r>
      <w:r w:rsidR="001A5B88" w:rsidRPr="00A4711A">
        <w:rPr>
          <w:rFonts w:ascii="Times New Roman" w:hAnsi="Times New Roman" w:cs="Times New Roman"/>
          <w:sz w:val="20"/>
          <w:szCs w:val="20"/>
          <w:lang w:bidi="ar-JO"/>
        </w:rPr>
        <w:t>received</w:t>
      </w:r>
      <w:r w:rsidR="0068494B" w:rsidRPr="00A4711A">
        <w:rPr>
          <w:rFonts w:ascii="Times New Roman" w:hAnsi="Times New Roman" w:cs="Times New Roman"/>
          <w:sz w:val="20"/>
          <w:szCs w:val="20"/>
          <w:lang w:bidi="ar-JO"/>
        </w:rPr>
        <w:t xml:space="preserve"> JDs 13 </w:t>
      </w:r>
      <w:r w:rsidR="006714BE" w:rsidRPr="00A4711A">
        <w:rPr>
          <w:rFonts w:ascii="Times New Roman" w:hAnsi="Times New Roman" w:cs="Times New Roman"/>
          <w:sz w:val="20"/>
          <w:szCs w:val="20"/>
          <w:lang w:bidi="ar-JO"/>
        </w:rPr>
        <w:t>billion</w:t>
      </w:r>
      <w:r w:rsidR="0068494B" w:rsidRPr="00A4711A">
        <w:rPr>
          <w:rFonts w:ascii="Times New Roman" w:hAnsi="Times New Roman" w:cs="Times New Roman"/>
          <w:sz w:val="20"/>
          <w:szCs w:val="20"/>
          <w:lang w:bidi="ar-JO"/>
        </w:rPr>
        <w:t xml:space="preserve"> deposits</w:t>
      </w:r>
      <w:r w:rsidR="001A5B88" w:rsidRPr="00A4711A">
        <w:rPr>
          <w:rFonts w:ascii="Times New Roman" w:hAnsi="Times New Roman" w:cs="Times New Roman"/>
          <w:sz w:val="20"/>
          <w:szCs w:val="20"/>
          <w:lang w:bidi="ar-JO"/>
        </w:rPr>
        <w:t xml:space="preserve"> in 2009</w:t>
      </w:r>
      <w:r w:rsidR="0068494B" w:rsidRPr="00A4711A">
        <w:rPr>
          <w:rFonts w:ascii="Times New Roman" w:hAnsi="Times New Roman" w:cs="Times New Roman"/>
          <w:sz w:val="20"/>
          <w:szCs w:val="20"/>
          <w:lang w:bidi="ar-JO"/>
        </w:rPr>
        <w:t>.</w:t>
      </w:r>
    </w:p>
    <w:p w:rsidR="007653E9" w:rsidRPr="00A4711A" w:rsidRDefault="00565C1A"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Because this sector plays a major role in </w:t>
      </w:r>
      <w:r w:rsidR="009C2DC7" w:rsidRPr="00A4711A">
        <w:rPr>
          <w:rFonts w:ascii="Times New Roman" w:hAnsi="Times New Roman" w:cs="Times New Roman"/>
          <w:sz w:val="20"/>
          <w:szCs w:val="20"/>
          <w:lang w:bidi="ar-JO"/>
        </w:rPr>
        <w:t xml:space="preserve">providing liquidity for investment enterprises and attracting </w:t>
      </w:r>
      <w:r w:rsidR="00706CFA" w:rsidRPr="00A4711A">
        <w:rPr>
          <w:rFonts w:ascii="Times New Roman" w:hAnsi="Times New Roman" w:cs="Times New Roman"/>
          <w:sz w:val="20"/>
          <w:szCs w:val="20"/>
          <w:lang w:bidi="ar-JO"/>
        </w:rPr>
        <w:t>funds</w:t>
      </w:r>
      <w:r w:rsidR="009C2DC7" w:rsidRPr="00A4711A">
        <w:rPr>
          <w:rFonts w:ascii="Times New Roman" w:hAnsi="Times New Roman" w:cs="Times New Roman"/>
          <w:sz w:val="20"/>
          <w:szCs w:val="20"/>
          <w:lang w:bidi="ar-JO"/>
        </w:rPr>
        <w:t xml:space="preserve"> from depositors, the annual reports of banks should be of high quality.</w:t>
      </w:r>
      <w:r w:rsidR="007653E9" w:rsidRPr="00A4711A">
        <w:rPr>
          <w:rFonts w:ascii="Times New Roman" w:hAnsi="Times New Roman" w:cs="Times New Roman"/>
          <w:sz w:val="20"/>
          <w:szCs w:val="20"/>
          <w:lang w:bidi="ar-JO"/>
        </w:rPr>
        <w:t xml:space="preserve"> In order to </w:t>
      </w:r>
      <w:r w:rsidR="00706CFA" w:rsidRPr="00A4711A">
        <w:rPr>
          <w:rFonts w:ascii="Times New Roman" w:hAnsi="Times New Roman" w:cs="Times New Roman"/>
          <w:sz w:val="20"/>
          <w:szCs w:val="20"/>
          <w:lang w:bidi="ar-JO"/>
        </w:rPr>
        <w:t>achieve</w:t>
      </w:r>
      <w:r w:rsidR="007653E9" w:rsidRPr="00A4711A">
        <w:rPr>
          <w:rFonts w:ascii="Times New Roman" w:hAnsi="Times New Roman" w:cs="Times New Roman"/>
          <w:sz w:val="20"/>
          <w:szCs w:val="20"/>
          <w:lang w:bidi="ar-JO"/>
        </w:rPr>
        <w:t xml:space="preserve"> this goal, there should be a system that governs the relationships among major parties </w:t>
      </w:r>
      <w:r w:rsidR="00706CFA" w:rsidRPr="00A4711A">
        <w:rPr>
          <w:rFonts w:ascii="Times New Roman" w:hAnsi="Times New Roman" w:cs="Times New Roman"/>
          <w:sz w:val="20"/>
          <w:szCs w:val="20"/>
          <w:lang w:bidi="ar-JO"/>
        </w:rPr>
        <w:t>involved</w:t>
      </w:r>
      <w:r w:rsidR="007653E9" w:rsidRPr="00A4711A">
        <w:rPr>
          <w:rFonts w:ascii="Times New Roman" w:hAnsi="Times New Roman" w:cs="Times New Roman"/>
          <w:sz w:val="20"/>
          <w:szCs w:val="20"/>
          <w:lang w:bidi="ar-JO"/>
        </w:rPr>
        <w:t xml:space="preserve"> within the administrative pr</w:t>
      </w:r>
      <w:r w:rsidR="00706CFA" w:rsidRPr="00A4711A">
        <w:rPr>
          <w:rFonts w:ascii="Times New Roman" w:hAnsi="Times New Roman" w:cs="Times New Roman"/>
          <w:sz w:val="20"/>
          <w:szCs w:val="20"/>
          <w:lang w:bidi="ar-JO"/>
        </w:rPr>
        <w:t>ocess of banks which is known "C</w:t>
      </w:r>
      <w:r w:rsidR="007653E9" w:rsidRPr="00A4711A">
        <w:rPr>
          <w:rFonts w:ascii="Times New Roman" w:hAnsi="Times New Roman" w:cs="Times New Roman"/>
          <w:sz w:val="20"/>
          <w:szCs w:val="20"/>
          <w:lang w:bidi="ar-JO"/>
        </w:rPr>
        <w:t>orporate Governance".</w:t>
      </w:r>
    </w:p>
    <w:p w:rsidR="007653E9" w:rsidRPr="00A4711A" w:rsidRDefault="007653E9"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Accordingly, this study aims to answer the following questions:</w:t>
      </w:r>
    </w:p>
    <w:p w:rsidR="007653E9" w:rsidRPr="00A4711A" w:rsidRDefault="00042D96" w:rsidP="002B2BA9">
      <w:pPr>
        <w:pStyle w:val="ListParagraph"/>
        <w:numPr>
          <w:ilvl w:val="0"/>
          <w:numId w:val="1"/>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Is there corporate g</w:t>
      </w:r>
      <w:r w:rsidR="007653E9" w:rsidRPr="00A4711A">
        <w:rPr>
          <w:rFonts w:ascii="Times New Roman" w:hAnsi="Times New Roman" w:cs="Times New Roman"/>
          <w:sz w:val="20"/>
          <w:szCs w:val="20"/>
          <w:lang w:bidi="ar-JO"/>
        </w:rPr>
        <w:t>overnance at the Jordanian commercial banks?</w:t>
      </w:r>
    </w:p>
    <w:p w:rsidR="00565C1A" w:rsidRPr="00A4711A" w:rsidRDefault="007653E9" w:rsidP="002B2BA9">
      <w:pPr>
        <w:pStyle w:val="ListParagraph"/>
        <w:numPr>
          <w:ilvl w:val="0"/>
          <w:numId w:val="1"/>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What is the level </w:t>
      </w:r>
      <w:r w:rsidR="00042D96" w:rsidRPr="00A4711A">
        <w:rPr>
          <w:rFonts w:ascii="Times New Roman" w:hAnsi="Times New Roman" w:cs="Times New Roman"/>
          <w:sz w:val="20"/>
          <w:szCs w:val="20"/>
          <w:lang w:bidi="ar-JO"/>
        </w:rPr>
        <w:t>of financial</w:t>
      </w:r>
      <w:r w:rsidRPr="00A4711A">
        <w:rPr>
          <w:rFonts w:ascii="Times New Roman" w:hAnsi="Times New Roman" w:cs="Times New Roman"/>
          <w:sz w:val="20"/>
          <w:szCs w:val="20"/>
          <w:lang w:bidi="ar-JO"/>
        </w:rPr>
        <w:t xml:space="preserve"> statements disclosure </w:t>
      </w:r>
      <w:r w:rsidR="00042D96" w:rsidRPr="00A4711A">
        <w:rPr>
          <w:rFonts w:ascii="Times New Roman" w:hAnsi="Times New Roman" w:cs="Times New Roman"/>
          <w:sz w:val="20"/>
          <w:szCs w:val="20"/>
          <w:lang w:bidi="ar-JO"/>
        </w:rPr>
        <w:t>quality at</w:t>
      </w:r>
      <w:r w:rsidR="005E7AF0" w:rsidRPr="00A4711A">
        <w:rPr>
          <w:rFonts w:ascii="Times New Roman" w:hAnsi="Times New Roman" w:cs="Times New Roman"/>
          <w:sz w:val="20"/>
          <w:szCs w:val="20"/>
          <w:lang w:bidi="ar-JO"/>
        </w:rPr>
        <w:t xml:space="preserve"> the Jordanian commercial banks?</w:t>
      </w:r>
    </w:p>
    <w:p w:rsidR="005E7AF0" w:rsidRPr="00A4711A" w:rsidRDefault="005E7AF0" w:rsidP="002B2BA9">
      <w:pPr>
        <w:pStyle w:val="ListParagraph"/>
        <w:numPr>
          <w:ilvl w:val="0"/>
          <w:numId w:val="1"/>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What is the impact of corporate governance</w:t>
      </w:r>
      <w:r w:rsidR="00042D96" w:rsidRPr="00A4711A">
        <w:rPr>
          <w:rFonts w:ascii="Times New Roman" w:hAnsi="Times New Roman" w:cs="Times New Roman"/>
          <w:sz w:val="20"/>
          <w:szCs w:val="20"/>
          <w:lang w:bidi="ar-JO"/>
        </w:rPr>
        <w:t xml:space="preserve"> level</w:t>
      </w:r>
      <w:r w:rsidRPr="00A4711A">
        <w:rPr>
          <w:rFonts w:ascii="Times New Roman" w:hAnsi="Times New Roman" w:cs="Times New Roman"/>
          <w:sz w:val="20"/>
          <w:szCs w:val="20"/>
          <w:lang w:bidi="ar-JO"/>
        </w:rPr>
        <w:t xml:space="preserve"> on financial statements disclosure at </w:t>
      </w:r>
      <w:r w:rsidR="00C802D4" w:rsidRPr="00A4711A">
        <w:rPr>
          <w:rFonts w:ascii="Times New Roman" w:hAnsi="Times New Roman" w:cs="Times New Roman"/>
          <w:sz w:val="20"/>
          <w:szCs w:val="20"/>
          <w:lang w:bidi="ar-JO"/>
        </w:rPr>
        <w:t>the Jordanian commercial banks?</w:t>
      </w:r>
    </w:p>
    <w:p w:rsidR="000E1A0C" w:rsidRPr="00A4711A" w:rsidRDefault="00A4711A" w:rsidP="002B2BA9">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3.0 </w:t>
      </w:r>
      <w:r w:rsidR="000E1A0C" w:rsidRPr="00A4711A">
        <w:rPr>
          <w:rFonts w:ascii="Times New Roman" w:hAnsi="Times New Roman" w:cs="Times New Roman"/>
          <w:b/>
          <w:bCs/>
          <w:sz w:val="20"/>
          <w:szCs w:val="20"/>
          <w:lang w:bidi="ar-JO"/>
        </w:rPr>
        <w:t>Significance of the study</w:t>
      </w:r>
    </w:p>
    <w:p w:rsidR="000E1A0C" w:rsidRPr="00A4711A" w:rsidRDefault="000E1A0C" w:rsidP="000970EE">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This study is deemed significant in the sense that it tries to </w:t>
      </w:r>
      <w:r w:rsidR="00042D96" w:rsidRPr="00A4711A">
        <w:rPr>
          <w:rFonts w:ascii="Times New Roman" w:hAnsi="Times New Roman" w:cs="Times New Roman"/>
          <w:sz w:val="20"/>
          <w:szCs w:val="20"/>
          <w:lang w:bidi="ar-JO"/>
        </w:rPr>
        <w:t>find</w:t>
      </w:r>
      <w:r w:rsidRPr="00A4711A">
        <w:rPr>
          <w:rFonts w:ascii="Times New Roman" w:hAnsi="Times New Roman" w:cs="Times New Roman"/>
          <w:sz w:val="20"/>
          <w:szCs w:val="20"/>
          <w:lang w:bidi="ar-JO"/>
        </w:rPr>
        <w:t xml:space="preserve"> results that may help investors </w:t>
      </w:r>
      <w:r w:rsidR="00042D96" w:rsidRPr="00A4711A">
        <w:rPr>
          <w:rFonts w:ascii="Times New Roman" w:hAnsi="Times New Roman" w:cs="Times New Roman"/>
          <w:sz w:val="20"/>
          <w:szCs w:val="20"/>
          <w:lang w:bidi="ar-JO"/>
        </w:rPr>
        <w:t>make</w:t>
      </w:r>
      <w:r w:rsidRPr="00A4711A">
        <w:rPr>
          <w:rFonts w:ascii="Times New Roman" w:hAnsi="Times New Roman" w:cs="Times New Roman"/>
          <w:sz w:val="20"/>
          <w:szCs w:val="20"/>
          <w:lang w:bidi="ar-JO"/>
        </w:rPr>
        <w:t xml:space="preserve"> their investment decision</w:t>
      </w:r>
      <w:r w:rsidR="008258C8" w:rsidRPr="00A4711A">
        <w:rPr>
          <w:rFonts w:ascii="Times New Roman" w:hAnsi="Times New Roman" w:cs="Times New Roman"/>
          <w:sz w:val="20"/>
          <w:szCs w:val="20"/>
          <w:lang w:bidi="ar-JO"/>
        </w:rPr>
        <w:t>s</w:t>
      </w:r>
      <w:r w:rsidRPr="00A4711A">
        <w:rPr>
          <w:rFonts w:ascii="Times New Roman" w:hAnsi="Times New Roman" w:cs="Times New Roman"/>
          <w:sz w:val="20"/>
          <w:szCs w:val="20"/>
          <w:lang w:bidi="ar-JO"/>
        </w:rPr>
        <w:t xml:space="preserve"> </w:t>
      </w:r>
      <w:r w:rsidR="00133C4D" w:rsidRPr="00A4711A">
        <w:rPr>
          <w:rFonts w:ascii="Times New Roman" w:hAnsi="Times New Roman" w:cs="Times New Roman"/>
          <w:sz w:val="20"/>
          <w:szCs w:val="20"/>
          <w:lang w:bidi="ar-JO"/>
        </w:rPr>
        <w:t>efficiently regarding</w:t>
      </w:r>
      <w:r w:rsidRPr="00A4711A">
        <w:rPr>
          <w:rFonts w:ascii="Times New Roman" w:hAnsi="Times New Roman" w:cs="Times New Roman"/>
          <w:sz w:val="20"/>
          <w:szCs w:val="20"/>
          <w:lang w:bidi="ar-JO"/>
        </w:rPr>
        <w:t xml:space="preserve"> </w:t>
      </w:r>
      <w:r w:rsidR="00042D96" w:rsidRPr="00A4711A">
        <w:rPr>
          <w:rFonts w:ascii="Times New Roman" w:hAnsi="Times New Roman" w:cs="Times New Roman"/>
          <w:sz w:val="20"/>
          <w:szCs w:val="20"/>
          <w:lang w:bidi="ar-JO"/>
        </w:rPr>
        <w:t xml:space="preserve">the </w:t>
      </w:r>
      <w:r w:rsidRPr="00A4711A">
        <w:rPr>
          <w:rFonts w:ascii="Times New Roman" w:hAnsi="Times New Roman" w:cs="Times New Roman"/>
          <w:sz w:val="20"/>
          <w:szCs w:val="20"/>
          <w:lang w:bidi="ar-JO"/>
        </w:rPr>
        <w:t xml:space="preserve">commercial banks which are considered important institutions in the national </w:t>
      </w:r>
      <w:r w:rsidR="00133C4D" w:rsidRPr="00A4711A">
        <w:rPr>
          <w:rFonts w:ascii="Times New Roman" w:hAnsi="Times New Roman" w:cs="Times New Roman"/>
          <w:sz w:val="20"/>
          <w:szCs w:val="20"/>
          <w:lang w:bidi="ar-JO"/>
        </w:rPr>
        <w:t xml:space="preserve">economy. Moreover, this study is </w:t>
      </w:r>
      <w:r w:rsidR="008258C8" w:rsidRPr="00A4711A">
        <w:rPr>
          <w:rFonts w:ascii="Times New Roman" w:hAnsi="Times New Roman" w:cs="Times New Roman"/>
          <w:sz w:val="20"/>
          <w:szCs w:val="20"/>
          <w:lang w:bidi="ar-JO"/>
        </w:rPr>
        <w:t>essential</w:t>
      </w:r>
      <w:r w:rsidR="00133C4D" w:rsidRPr="00A4711A">
        <w:rPr>
          <w:rFonts w:ascii="Times New Roman" w:hAnsi="Times New Roman" w:cs="Times New Roman"/>
          <w:sz w:val="20"/>
          <w:szCs w:val="20"/>
          <w:lang w:bidi="ar-JO"/>
        </w:rPr>
        <w:t xml:space="preserve"> for depositors who are the largest sector that gets benefit from </w:t>
      </w:r>
      <w:r w:rsidR="008258C8" w:rsidRPr="00A4711A">
        <w:rPr>
          <w:rFonts w:ascii="Times New Roman" w:hAnsi="Times New Roman" w:cs="Times New Roman"/>
          <w:sz w:val="20"/>
          <w:szCs w:val="20"/>
          <w:lang w:bidi="ar-JO"/>
        </w:rPr>
        <w:t>banks</w:t>
      </w:r>
      <w:r w:rsidR="00133C4D" w:rsidRPr="00A4711A">
        <w:rPr>
          <w:rFonts w:ascii="Times New Roman" w:hAnsi="Times New Roman" w:cs="Times New Roman"/>
          <w:sz w:val="20"/>
          <w:szCs w:val="20"/>
          <w:lang w:bidi="ar-JO"/>
        </w:rPr>
        <w:t xml:space="preserve"> since they offer the largest amount of money to </w:t>
      </w:r>
      <w:r w:rsidR="008258C8" w:rsidRPr="00A4711A">
        <w:rPr>
          <w:rFonts w:ascii="Times New Roman" w:hAnsi="Times New Roman" w:cs="Times New Roman"/>
          <w:sz w:val="20"/>
          <w:szCs w:val="20"/>
          <w:lang w:bidi="ar-JO"/>
        </w:rPr>
        <w:t>them</w:t>
      </w:r>
      <w:r w:rsidR="00133C4D" w:rsidRPr="00A4711A">
        <w:rPr>
          <w:rFonts w:ascii="Times New Roman" w:hAnsi="Times New Roman" w:cs="Times New Roman"/>
          <w:sz w:val="20"/>
          <w:szCs w:val="20"/>
          <w:lang w:bidi="ar-JO"/>
        </w:rPr>
        <w:t xml:space="preserve"> so as to be reinvested in the economy.</w:t>
      </w:r>
      <w:r w:rsidR="004E262D" w:rsidRPr="00A4711A">
        <w:rPr>
          <w:rFonts w:ascii="Times New Roman" w:hAnsi="Times New Roman" w:cs="Times New Roman"/>
          <w:sz w:val="20"/>
          <w:szCs w:val="20"/>
          <w:lang w:bidi="ar-JO"/>
        </w:rPr>
        <w:t xml:space="preserve"> It goes without saying that those depositors are concerned with the safety of their funds </w:t>
      </w:r>
      <w:r w:rsidR="001F6C40" w:rsidRPr="00A4711A">
        <w:rPr>
          <w:rFonts w:ascii="Times New Roman" w:hAnsi="Times New Roman" w:cs="Times New Roman"/>
          <w:sz w:val="20"/>
          <w:szCs w:val="20"/>
          <w:lang w:bidi="ar-JO"/>
        </w:rPr>
        <w:t>so as</w:t>
      </w:r>
      <w:r w:rsidR="00DD6FEB" w:rsidRPr="00A4711A">
        <w:rPr>
          <w:rFonts w:ascii="Times New Roman" w:hAnsi="Times New Roman" w:cs="Times New Roman"/>
          <w:sz w:val="20"/>
          <w:szCs w:val="20"/>
          <w:lang w:bidi="ar-JO"/>
        </w:rPr>
        <w:t xml:space="preserve"> not</w:t>
      </w:r>
      <w:r w:rsidR="001F6C40" w:rsidRPr="00A4711A">
        <w:rPr>
          <w:rFonts w:ascii="Times New Roman" w:hAnsi="Times New Roman" w:cs="Times New Roman"/>
          <w:sz w:val="20"/>
          <w:szCs w:val="20"/>
          <w:lang w:bidi="ar-JO"/>
        </w:rPr>
        <w:t xml:space="preserve"> to</w:t>
      </w:r>
      <w:r w:rsidR="00DD6FEB" w:rsidRPr="00A4711A">
        <w:rPr>
          <w:rFonts w:ascii="Times New Roman" w:hAnsi="Times New Roman" w:cs="Times New Roman"/>
          <w:sz w:val="20"/>
          <w:szCs w:val="20"/>
          <w:lang w:bidi="ar-JO"/>
        </w:rPr>
        <w:t xml:space="preserve"> be lost because of bad </w:t>
      </w:r>
      <w:r w:rsidR="00B5619C" w:rsidRPr="00A4711A">
        <w:rPr>
          <w:rFonts w:ascii="Times New Roman" w:hAnsi="Times New Roman" w:cs="Times New Roman"/>
          <w:sz w:val="20"/>
          <w:szCs w:val="20"/>
          <w:lang w:bidi="ar-JO"/>
        </w:rPr>
        <w:t>decisions that</w:t>
      </w:r>
      <w:r w:rsidR="00DD6FEB" w:rsidRPr="00A4711A">
        <w:rPr>
          <w:rFonts w:ascii="Times New Roman" w:hAnsi="Times New Roman" w:cs="Times New Roman"/>
          <w:sz w:val="20"/>
          <w:szCs w:val="20"/>
          <w:lang w:bidi="ar-JO"/>
        </w:rPr>
        <w:t xml:space="preserve"> may be </w:t>
      </w:r>
      <w:r w:rsidR="001F6C40" w:rsidRPr="00A4711A">
        <w:rPr>
          <w:rFonts w:ascii="Times New Roman" w:hAnsi="Times New Roman" w:cs="Times New Roman"/>
          <w:sz w:val="20"/>
          <w:szCs w:val="20"/>
          <w:lang w:bidi="ar-JO"/>
        </w:rPr>
        <w:t>made</w:t>
      </w:r>
      <w:r w:rsidR="00DD6FEB" w:rsidRPr="00A4711A">
        <w:rPr>
          <w:rFonts w:ascii="Times New Roman" w:hAnsi="Times New Roman" w:cs="Times New Roman"/>
          <w:sz w:val="20"/>
          <w:szCs w:val="20"/>
          <w:lang w:bidi="ar-JO"/>
        </w:rPr>
        <w:t xml:space="preserve"> by banks' administrations</w:t>
      </w:r>
      <w:r w:rsidR="00384769" w:rsidRPr="00A4711A">
        <w:rPr>
          <w:rFonts w:ascii="Times New Roman" w:hAnsi="Times New Roman" w:cs="Times New Roman"/>
          <w:sz w:val="20"/>
          <w:szCs w:val="20"/>
          <w:lang w:bidi="ar-JO"/>
        </w:rPr>
        <w:t xml:space="preserve"> (Hanley &amp; </w:t>
      </w:r>
      <w:proofErr w:type="spellStart"/>
      <w:r w:rsidR="00384769" w:rsidRPr="00A4711A">
        <w:rPr>
          <w:rFonts w:ascii="Times New Roman" w:hAnsi="Times New Roman" w:cs="Times New Roman"/>
          <w:sz w:val="20"/>
          <w:szCs w:val="20"/>
          <w:lang w:bidi="ar-JO"/>
        </w:rPr>
        <w:t>Hoberg</w:t>
      </w:r>
      <w:proofErr w:type="spellEnd"/>
      <w:r w:rsidR="00384769" w:rsidRPr="00A4711A">
        <w:rPr>
          <w:rFonts w:ascii="Times New Roman" w:hAnsi="Times New Roman" w:cs="Times New Roman"/>
          <w:sz w:val="20"/>
          <w:szCs w:val="20"/>
          <w:lang w:bidi="ar-JO"/>
        </w:rPr>
        <w:t>, 2012)</w:t>
      </w:r>
      <w:r w:rsidR="00DD6FEB" w:rsidRPr="00A4711A">
        <w:rPr>
          <w:rFonts w:ascii="Times New Roman" w:hAnsi="Times New Roman" w:cs="Times New Roman"/>
          <w:sz w:val="20"/>
          <w:szCs w:val="20"/>
          <w:lang w:bidi="ar-JO"/>
        </w:rPr>
        <w:t xml:space="preserve">. </w:t>
      </w:r>
      <w:r w:rsidR="00B5619C" w:rsidRPr="00A4711A">
        <w:rPr>
          <w:rFonts w:ascii="Times New Roman" w:hAnsi="Times New Roman" w:cs="Times New Roman"/>
          <w:sz w:val="20"/>
          <w:szCs w:val="20"/>
          <w:lang w:bidi="ar-JO"/>
        </w:rPr>
        <w:t xml:space="preserve">Therefore, </w:t>
      </w:r>
      <w:r w:rsidR="00D576DE" w:rsidRPr="00A4711A">
        <w:rPr>
          <w:rFonts w:ascii="Times New Roman" w:hAnsi="Times New Roman" w:cs="Times New Roman"/>
          <w:sz w:val="20"/>
          <w:szCs w:val="20"/>
          <w:lang w:bidi="ar-JO"/>
        </w:rPr>
        <w:t>depositors</w:t>
      </w:r>
      <w:r w:rsidR="00B5619C" w:rsidRPr="00A4711A">
        <w:rPr>
          <w:rFonts w:ascii="Times New Roman" w:hAnsi="Times New Roman" w:cs="Times New Roman"/>
          <w:sz w:val="20"/>
          <w:szCs w:val="20"/>
          <w:lang w:bidi="ar-JO"/>
        </w:rPr>
        <w:t xml:space="preserve"> need information about efficiency of banks' administrations and kinds of economic </w:t>
      </w:r>
      <w:r w:rsidR="004965A8" w:rsidRPr="00A4711A">
        <w:rPr>
          <w:rFonts w:ascii="Times New Roman" w:hAnsi="Times New Roman" w:cs="Times New Roman"/>
          <w:sz w:val="20"/>
          <w:szCs w:val="20"/>
          <w:lang w:bidi="ar-JO"/>
        </w:rPr>
        <w:t>activities in</w:t>
      </w:r>
      <w:r w:rsidR="00B5619C" w:rsidRPr="00A4711A">
        <w:rPr>
          <w:rFonts w:ascii="Times New Roman" w:hAnsi="Times New Roman" w:cs="Times New Roman"/>
          <w:sz w:val="20"/>
          <w:szCs w:val="20"/>
          <w:lang w:bidi="ar-JO"/>
        </w:rPr>
        <w:t xml:space="preserve"> which banks' invest.</w:t>
      </w:r>
      <w:r w:rsidR="009C4E2F" w:rsidRPr="00A4711A">
        <w:rPr>
          <w:rFonts w:ascii="Times New Roman" w:hAnsi="Times New Roman" w:cs="Times New Roman"/>
          <w:sz w:val="20"/>
          <w:szCs w:val="20"/>
          <w:lang w:bidi="ar-JO"/>
        </w:rPr>
        <w:t xml:space="preserve"> In addition, they need additional information regarding credibility and reputation </w:t>
      </w:r>
      <w:r w:rsidR="004965A8" w:rsidRPr="00A4711A">
        <w:rPr>
          <w:rFonts w:ascii="Times New Roman" w:hAnsi="Times New Roman" w:cs="Times New Roman"/>
          <w:sz w:val="20"/>
          <w:szCs w:val="20"/>
          <w:lang w:bidi="ar-JO"/>
        </w:rPr>
        <w:t>of the</w:t>
      </w:r>
      <w:r w:rsidR="009C4E2F" w:rsidRPr="00A4711A">
        <w:rPr>
          <w:rFonts w:ascii="Times New Roman" w:hAnsi="Times New Roman" w:cs="Times New Roman"/>
          <w:sz w:val="20"/>
          <w:szCs w:val="20"/>
          <w:lang w:bidi="ar-JO"/>
        </w:rPr>
        <w:t xml:space="preserve"> bank's Board of Directors and its executive </w:t>
      </w:r>
      <w:r w:rsidR="004B145D" w:rsidRPr="00A4711A">
        <w:rPr>
          <w:rFonts w:ascii="Times New Roman" w:hAnsi="Times New Roman" w:cs="Times New Roman"/>
          <w:sz w:val="20"/>
          <w:szCs w:val="20"/>
          <w:lang w:bidi="ar-JO"/>
        </w:rPr>
        <w:t>management</w:t>
      </w:r>
      <w:r w:rsidR="000970EE" w:rsidRPr="00A4711A">
        <w:rPr>
          <w:rFonts w:ascii="Times New Roman" w:hAnsi="Times New Roman" w:cs="Times New Roman"/>
          <w:sz w:val="20"/>
          <w:szCs w:val="20"/>
          <w:lang w:bidi="ar-JO"/>
        </w:rPr>
        <w:t xml:space="preserve"> (Hui &amp; Matsunaga, 2015)</w:t>
      </w:r>
      <w:r w:rsidR="009C4E2F" w:rsidRPr="00A4711A">
        <w:rPr>
          <w:rFonts w:ascii="Times New Roman" w:hAnsi="Times New Roman" w:cs="Times New Roman"/>
          <w:sz w:val="20"/>
          <w:szCs w:val="20"/>
          <w:lang w:bidi="ar-JO"/>
        </w:rPr>
        <w:t>. Consequently, all of those factors affect greatly on disclosure at commercial banks.</w:t>
      </w:r>
    </w:p>
    <w:p w:rsidR="004A3F83" w:rsidRPr="00A4711A" w:rsidRDefault="00A4711A" w:rsidP="002B2BA9">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4.0 </w:t>
      </w:r>
      <w:r w:rsidR="004A3F83" w:rsidRPr="00A4711A">
        <w:rPr>
          <w:rFonts w:ascii="Times New Roman" w:hAnsi="Times New Roman" w:cs="Times New Roman"/>
          <w:b/>
          <w:bCs/>
          <w:sz w:val="20"/>
          <w:szCs w:val="20"/>
          <w:lang w:bidi="ar-JO"/>
        </w:rPr>
        <w:t>Objective</w:t>
      </w:r>
      <w:r w:rsidR="00CC5BD3" w:rsidRPr="00A4711A">
        <w:rPr>
          <w:rFonts w:ascii="Times New Roman" w:hAnsi="Times New Roman" w:cs="Times New Roman"/>
          <w:b/>
          <w:bCs/>
          <w:sz w:val="20"/>
          <w:szCs w:val="20"/>
          <w:lang w:bidi="ar-JO"/>
        </w:rPr>
        <w:t>s</w:t>
      </w:r>
      <w:r w:rsidR="004A3F83" w:rsidRPr="00A4711A">
        <w:rPr>
          <w:rFonts w:ascii="Times New Roman" w:hAnsi="Times New Roman" w:cs="Times New Roman"/>
          <w:b/>
          <w:bCs/>
          <w:sz w:val="20"/>
          <w:szCs w:val="20"/>
          <w:lang w:bidi="ar-JO"/>
        </w:rPr>
        <w:t xml:space="preserve"> of the study</w:t>
      </w:r>
    </w:p>
    <w:p w:rsidR="00A973FF" w:rsidRPr="00A4711A" w:rsidRDefault="004A3F83" w:rsidP="00C02A88">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All profitable </w:t>
      </w:r>
      <w:r w:rsidR="00A727DC" w:rsidRPr="00A4711A">
        <w:rPr>
          <w:rFonts w:ascii="Times New Roman" w:hAnsi="Times New Roman" w:cs="Times New Roman"/>
          <w:sz w:val="20"/>
          <w:szCs w:val="20"/>
          <w:lang w:bidi="ar-JO"/>
        </w:rPr>
        <w:t>foundations seek to show their financial situations in a way that reflects their economic stability and make sure that numbers in the financial statements do not raise any controversy.</w:t>
      </w:r>
      <w:r w:rsidR="00B248A3" w:rsidRPr="00A4711A">
        <w:rPr>
          <w:rFonts w:ascii="Times New Roman" w:hAnsi="Times New Roman" w:cs="Times New Roman"/>
          <w:sz w:val="20"/>
          <w:szCs w:val="20"/>
          <w:lang w:bidi="ar-JO"/>
        </w:rPr>
        <w:t xml:space="preserve"> </w:t>
      </w:r>
      <w:r w:rsidR="00CC5BD3" w:rsidRPr="00A4711A">
        <w:rPr>
          <w:rFonts w:ascii="Times New Roman" w:hAnsi="Times New Roman" w:cs="Times New Roman"/>
          <w:sz w:val="20"/>
          <w:szCs w:val="20"/>
          <w:lang w:bidi="ar-JO"/>
        </w:rPr>
        <w:t>From this point</w:t>
      </w:r>
      <w:r w:rsidR="00B248A3" w:rsidRPr="00A4711A">
        <w:rPr>
          <w:rFonts w:ascii="Times New Roman" w:hAnsi="Times New Roman" w:cs="Times New Roman"/>
          <w:sz w:val="20"/>
          <w:szCs w:val="20"/>
          <w:lang w:bidi="ar-JO"/>
        </w:rPr>
        <w:t xml:space="preserve">, an administration of a company, under certain operational conditions, </w:t>
      </w:r>
      <w:r w:rsidR="00CC5BD3" w:rsidRPr="00A4711A">
        <w:rPr>
          <w:rFonts w:ascii="Times New Roman" w:hAnsi="Times New Roman" w:cs="Times New Roman"/>
          <w:sz w:val="20"/>
          <w:szCs w:val="20"/>
          <w:lang w:bidi="ar-JO"/>
        </w:rPr>
        <w:t>might</w:t>
      </w:r>
      <w:r w:rsidR="00B248A3" w:rsidRPr="00A4711A">
        <w:rPr>
          <w:rFonts w:ascii="Times New Roman" w:hAnsi="Times New Roman" w:cs="Times New Roman"/>
          <w:sz w:val="20"/>
          <w:szCs w:val="20"/>
          <w:lang w:bidi="ar-JO"/>
        </w:rPr>
        <w:t xml:space="preserve"> select a policy from</w:t>
      </w:r>
      <w:r w:rsidR="00CC5BD3" w:rsidRPr="00A4711A">
        <w:rPr>
          <w:rFonts w:ascii="Times New Roman" w:hAnsi="Times New Roman" w:cs="Times New Roman"/>
          <w:sz w:val="20"/>
          <w:szCs w:val="20"/>
          <w:lang w:bidi="ar-JO"/>
        </w:rPr>
        <w:t xml:space="preserve"> the</w:t>
      </w:r>
      <w:r w:rsidR="00B248A3" w:rsidRPr="00A4711A">
        <w:rPr>
          <w:rFonts w:ascii="Times New Roman" w:hAnsi="Times New Roman" w:cs="Times New Roman"/>
          <w:sz w:val="20"/>
          <w:szCs w:val="20"/>
          <w:lang w:bidi="ar-JO"/>
        </w:rPr>
        <w:t xml:space="preserve"> </w:t>
      </w:r>
      <w:r w:rsidR="009C53B0" w:rsidRPr="00A4711A">
        <w:rPr>
          <w:rFonts w:ascii="Times New Roman" w:hAnsi="Times New Roman" w:cs="Times New Roman"/>
          <w:sz w:val="20"/>
          <w:szCs w:val="20"/>
          <w:lang w:bidi="ar-JO"/>
        </w:rPr>
        <w:t xml:space="preserve">accounting policies that affect the </w:t>
      </w:r>
      <w:r w:rsidR="00CC7ACA" w:rsidRPr="00A4711A">
        <w:rPr>
          <w:rFonts w:ascii="Times New Roman" w:hAnsi="Times New Roman" w:cs="Times New Roman"/>
          <w:sz w:val="20"/>
          <w:szCs w:val="20"/>
          <w:lang w:bidi="ar-JO"/>
        </w:rPr>
        <w:t xml:space="preserve">accounting disclosure </w:t>
      </w:r>
      <w:r w:rsidR="00B248A3" w:rsidRPr="00A4711A">
        <w:rPr>
          <w:rFonts w:ascii="Times New Roman" w:hAnsi="Times New Roman" w:cs="Times New Roman"/>
          <w:sz w:val="20"/>
          <w:szCs w:val="20"/>
          <w:lang w:bidi="ar-JO"/>
        </w:rPr>
        <w:t>of the company</w:t>
      </w:r>
      <w:r w:rsidR="00E36814" w:rsidRPr="00A4711A">
        <w:rPr>
          <w:rFonts w:ascii="Times New Roman" w:hAnsi="Times New Roman" w:cs="Times New Roman"/>
          <w:sz w:val="20"/>
          <w:szCs w:val="20"/>
          <w:lang w:bidi="ar-JO"/>
        </w:rPr>
        <w:t>'s</w:t>
      </w:r>
      <w:r w:rsidR="00B248A3" w:rsidRPr="00A4711A">
        <w:rPr>
          <w:rFonts w:ascii="Times New Roman" w:hAnsi="Times New Roman" w:cs="Times New Roman"/>
          <w:sz w:val="20"/>
          <w:szCs w:val="20"/>
          <w:lang w:bidi="ar-JO"/>
        </w:rPr>
        <w:t xml:space="preserve"> </w:t>
      </w:r>
      <w:r w:rsidR="00E36814" w:rsidRPr="00A4711A">
        <w:rPr>
          <w:rFonts w:ascii="Times New Roman" w:hAnsi="Times New Roman" w:cs="Times New Roman"/>
          <w:sz w:val="20"/>
          <w:szCs w:val="20"/>
          <w:lang w:bidi="ar-JO"/>
        </w:rPr>
        <w:t xml:space="preserve">profits </w:t>
      </w:r>
      <w:r w:rsidR="00B248A3" w:rsidRPr="00A4711A">
        <w:rPr>
          <w:rFonts w:ascii="Times New Roman" w:hAnsi="Times New Roman" w:cs="Times New Roman"/>
          <w:sz w:val="20"/>
          <w:szCs w:val="20"/>
          <w:lang w:bidi="ar-JO"/>
        </w:rPr>
        <w:t>and its financial situation.</w:t>
      </w:r>
      <w:r w:rsidR="00E36814" w:rsidRPr="00A4711A">
        <w:rPr>
          <w:rFonts w:ascii="Times New Roman" w:hAnsi="Times New Roman" w:cs="Times New Roman"/>
          <w:sz w:val="20"/>
          <w:szCs w:val="20"/>
          <w:lang w:bidi="ar-JO"/>
        </w:rPr>
        <w:t xml:space="preserve"> </w:t>
      </w:r>
      <w:r w:rsidR="00E36814" w:rsidRPr="00A4711A">
        <w:rPr>
          <w:rFonts w:ascii="Times New Roman" w:hAnsi="Times New Roman" w:cs="Times New Roman"/>
          <w:sz w:val="20"/>
          <w:szCs w:val="20"/>
          <w:lang w:bidi="ar-JO"/>
        </w:rPr>
        <w:lastRenderedPageBreak/>
        <w:t>This disclosure</w:t>
      </w:r>
      <w:r w:rsidR="00293A7B" w:rsidRPr="00A4711A">
        <w:rPr>
          <w:rFonts w:ascii="Times New Roman" w:hAnsi="Times New Roman" w:cs="Times New Roman"/>
          <w:sz w:val="20"/>
          <w:szCs w:val="20"/>
          <w:lang w:bidi="ar-JO"/>
        </w:rPr>
        <w:t xml:space="preserve"> is deemed one of the main requirements of stock markets in which </w:t>
      </w:r>
      <w:r w:rsidR="00162DB8" w:rsidRPr="00A4711A">
        <w:rPr>
          <w:rFonts w:ascii="Times New Roman" w:hAnsi="Times New Roman" w:cs="Times New Roman"/>
          <w:sz w:val="20"/>
          <w:szCs w:val="20"/>
          <w:lang w:bidi="ar-JO"/>
        </w:rPr>
        <w:t xml:space="preserve">those companies are </w:t>
      </w:r>
      <w:r w:rsidR="004F366F" w:rsidRPr="00A4711A">
        <w:rPr>
          <w:rFonts w:ascii="Times New Roman" w:hAnsi="Times New Roman" w:cs="Times New Roman"/>
          <w:sz w:val="20"/>
          <w:szCs w:val="20"/>
          <w:lang w:bidi="ar-JO"/>
        </w:rPr>
        <w:t>listed</w:t>
      </w:r>
      <w:r w:rsidR="004965A8" w:rsidRPr="00A4711A">
        <w:rPr>
          <w:rFonts w:ascii="Times New Roman" w:hAnsi="Times New Roman" w:cs="Times New Roman"/>
          <w:sz w:val="20"/>
          <w:szCs w:val="20"/>
          <w:lang w:bidi="ar-JO"/>
        </w:rPr>
        <w:t xml:space="preserve">. </w:t>
      </w:r>
      <w:r w:rsidR="004F366F" w:rsidRPr="00A4711A">
        <w:rPr>
          <w:rFonts w:ascii="Times New Roman" w:hAnsi="Times New Roman" w:cs="Times New Roman"/>
          <w:sz w:val="20"/>
          <w:szCs w:val="20"/>
          <w:lang w:bidi="ar-JO"/>
        </w:rPr>
        <w:t>The purpose of such disclosu</w:t>
      </w:r>
      <w:r w:rsidR="00162DB8" w:rsidRPr="00A4711A">
        <w:rPr>
          <w:rFonts w:ascii="Times New Roman" w:hAnsi="Times New Roman" w:cs="Times New Roman"/>
          <w:sz w:val="20"/>
          <w:szCs w:val="20"/>
          <w:lang w:bidi="ar-JO"/>
        </w:rPr>
        <w:t>r</w:t>
      </w:r>
      <w:r w:rsidR="004F366F" w:rsidRPr="00A4711A">
        <w:rPr>
          <w:rFonts w:ascii="Times New Roman" w:hAnsi="Times New Roman" w:cs="Times New Roman"/>
          <w:sz w:val="20"/>
          <w:szCs w:val="20"/>
          <w:lang w:bidi="ar-JO"/>
        </w:rPr>
        <w:t>e</w:t>
      </w:r>
      <w:r w:rsidR="00162DB8" w:rsidRPr="00A4711A">
        <w:rPr>
          <w:rFonts w:ascii="Times New Roman" w:hAnsi="Times New Roman" w:cs="Times New Roman"/>
          <w:sz w:val="20"/>
          <w:szCs w:val="20"/>
          <w:lang w:bidi="ar-JO"/>
        </w:rPr>
        <w:t xml:space="preserve"> is to provide sufficient </w:t>
      </w:r>
      <w:r w:rsidR="004965A8" w:rsidRPr="00A4711A">
        <w:rPr>
          <w:rFonts w:ascii="Times New Roman" w:hAnsi="Times New Roman" w:cs="Times New Roman"/>
          <w:sz w:val="20"/>
          <w:szCs w:val="20"/>
          <w:lang w:bidi="ar-JO"/>
        </w:rPr>
        <w:t>information with high quality to be presented to investors,</w:t>
      </w:r>
      <w:r w:rsidR="004965A8" w:rsidRPr="00A4711A">
        <w:rPr>
          <w:rFonts w:ascii="Times New Roman" w:hAnsi="Times New Roman" w:cs="Times New Roman"/>
          <w:sz w:val="20"/>
          <w:szCs w:val="20"/>
          <w:rtl/>
          <w:lang w:bidi="ar-JO"/>
        </w:rPr>
        <w:t xml:space="preserve"> </w:t>
      </w:r>
      <w:r w:rsidR="004965A8" w:rsidRPr="00A4711A">
        <w:rPr>
          <w:rFonts w:ascii="Times New Roman" w:hAnsi="Times New Roman" w:cs="Times New Roman"/>
          <w:sz w:val="20"/>
          <w:szCs w:val="20"/>
          <w:lang w:bidi="ar-JO"/>
        </w:rPr>
        <w:t>lenders, analyst</w:t>
      </w:r>
      <w:r w:rsidR="004F366F" w:rsidRPr="00A4711A">
        <w:rPr>
          <w:rFonts w:ascii="Times New Roman" w:hAnsi="Times New Roman" w:cs="Times New Roman"/>
          <w:sz w:val="20"/>
          <w:szCs w:val="20"/>
          <w:lang w:bidi="ar-JO"/>
        </w:rPr>
        <w:t>s, and researchers interested in the</w:t>
      </w:r>
      <w:r w:rsidR="004965A8" w:rsidRPr="00A4711A">
        <w:rPr>
          <w:rFonts w:ascii="Times New Roman" w:hAnsi="Times New Roman" w:cs="Times New Roman"/>
          <w:sz w:val="20"/>
          <w:szCs w:val="20"/>
          <w:lang w:bidi="ar-JO"/>
        </w:rPr>
        <w:t xml:space="preserve"> financial </w:t>
      </w:r>
      <w:r w:rsidR="004F366F" w:rsidRPr="00A4711A">
        <w:rPr>
          <w:rFonts w:ascii="Times New Roman" w:hAnsi="Times New Roman" w:cs="Times New Roman"/>
          <w:sz w:val="20"/>
          <w:szCs w:val="20"/>
          <w:lang w:bidi="ar-JO"/>
        </w:rPr>
        <w:t>position</w:t>
      </w:r>
      <w:r w:rsidR="004965A8" w:rsidRPr="00A4711A">
        <w:rPr>
          <w:rFonts w:ascii="Times New Roman" w:hAnsi="Times New Roman" w:cs="Times New Roman"/>
          <w:sz w:val="20"/>
          <w:szCs w:val="20"/>
          <w:lang w:bidi="ar-JO"/>
        </w:rPr>
        <w:t xml:space="preserve"> of a company.</w:t>
      </w:r>
      <w:r w:rsidR="00A973FF" w:rsidRPr="00A4711A">
        <w:rPr>
          <w:rFonts w:ascii="Times New Roman" w:hAnsi="Times New Roman" w:cs="Times New Roman"/>
          <w:sz w:val="20"/>
          <w:szCs w:val="20"/>
          <w:lang w:bidi="ar-JO"/>
        </w:rPr>
        <w:t xml:space="preserve"> Accordingly, the study aims to</w:t>
      </w:r>
      <w:r w:rsidR="00F713AC" w:rsidRPr="00A4711A">
        <w:rPr>
          <w:rFonts w:ascii="Times New Roman" w:hAnsi="Times New Roman" w:cs="Times New Roman"/>
          <w:sz w:val="20"/>
          <w:szCs w:val="20"/>
          <w:lang w:bidi="ar-JO"/>
        </w:rPr>
        <w:t>:</w:t>
      </w:r>
    </w:p>
    <w:p w:rsidR="004A3F83" w:rsidRPr="00A4711A" w:rsidRDefault="00DB61FD" w:rsidP="002B2BA9">
      <w:pPr>
        <w:pStyle w:val="ListParagraph"/>
        <w:numPr>
          <w:ilvl w:val="0"/>
          <w:numId w:val="2"/>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Measure</w:t>
      </w:r>
      <w:r w:rsidR="00EB73AE" w:rsidRPr="00A4711A">
        <w:rPr>
          <w:rFonts w:ascii="Times New Roman" w:hAnsi="Times New Roman" w:cs="Times New Roman"/>
          <w:sz w:val="20"/>
          <w:szCs w:val="20"/>
          <w:lang w:bidi="ar-JO"/>
        </w:rPr>
        <w:t xml:space="preserve"> the level of corporate governance at </w:t>
      </w:r>
      <w:r w:rsidR="00097B7E" w:rsidRPr="00A4711A">
        <w:rPr>
          <w:rFonts w:ascii="Times New Roman" w:hAnsi="Times New Roman" w:cs="Times New Roman"/>
          <w:sz w:val="20"/>
          <w:szCs w:val="20"/>
          <w:lang w:bidi="ar-JO"/>
        </w:rPr>
        <w:t>Jordanian commercial</w:t>
      </w:r>
      <w:r w:rsidR="00EB73AE" w:rsidRPr="00A4711A">
        <w:rPr>
          <w:rFonts w:ascii="Times New Roman" w:hAnsi="Times New Roman" w:cs="Times New Roman"/>
          <w:sz w:val="20"/>
          <w:szCs w:val="20"/>
          <w:lang w:bidi="ar-JO"/>
        </w:rPr>
        <w:t xml:space="preserve"> banks.</w:t>
      </w:r>
      <w:r w:rsidR="004965A8" w:rsidRPr="00A4711A">
        <w:rPr>
          <w:rFonts w:ascii="Times New Roman" w:hAnsi="Times New Roman" w:cs="Times New Roman"/>
          <w:sz w:val="20"/>
          <w:szCs w:val="20"/>
          <w:lang w:bidi="ar-JO"/>
        </w:rPr>
        <w:t xml:space="preserve"> </w:t>
      </w:r>
    </w:p>
    <w:p w:rsidR="00EB73AE" w:rsidRPr="00A4711A" w:rsidRDefault="00DB61FD" w:rsidP="002B2BA9">
      <w:pPr>
        <w:pStyle w:val="ListParagraph"/>
        <w:numPr>
          <w:ilvl w:val="0"/>
          <w:numId w:val="2"/>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Measure</w:t>
      </w:r>
      <w:r w:rsidR="00EB73AE" w:rsidRPr="00A4711A">
        <w:rPr>
          <w:rFonts w:ascii="Times New Roman" w:hAnsi="Times New Roman" w:cs="Times New Roman"/>
          <w:sz w:val="20"/>
          <w:szCs w:val="20"/>
          <w:lang w:bidi="ar-JO"/>
        </w:rPr>
        <w:t xml:space="preserve"> the level of </w:t>
      </w:r>
      <w:r w:rsidR="00E36814" w:rsidRPr="00A4711A">
        <w:rPr>
          <w:rStyle w:val="Emphasis"/>
          <w:rFonts w:ascii="Times New Roman" w:hAnsi="Times New Roman" w:cs="Times New Roman"/>
          <w:i w:val="0"/>
          <w:iCs w:val="0"/>
          <w:sz w:val="20"/>
          <w:szCs w:val="20"/>
          <w:shd w:val="clear" w:color="auto" w:fill="FFFFFF"/>
        </w:rPr>
        <w:t>financial statement disclosure quality</w:t>
      </w:r>
      <w:r w:rsidR="00E36814" w:rsidRPr="00A4711A">
        <w:rPr>
          <w:rFonts w:ascii="Times New Roman" w:hAnsi="Times New Roman" w:cs="Times New Roman"/>
          <w:b/>
          <w:bCs/>
          <w:sz w:val="20"/>
          <w:szCs w:val="20"/>
        </w:rPr>
        <w:t xml:space="preserve"> </w:t>
      </w:r>
      <w:r w:rsidR="00EB73AE" w:rsidRPr="00A4711A">
        <w:rPr>
          <w:rFonts w:ascii="Times New Roman" w:hAnsi="Times New Roman" w:cs="Times New Roman"/>
          <w:sz w:val="20"/>
          <w:szCs w:val="20"/>
          <w:lang w:bidi="ar-JO"/>
        </w:rPr>
        <w:t>at the Jordanian commercial banks.</w:t>
      </w:r>
    </w:p>
    <w:p w:rsidR="00EB73AE" w:rsidRPr="00A4711A" w:rsidRDefault="00C0170A" w:rsidP="002B2BA9">
      <w:pPr>
        <w:pStyle w:val="ListParagraph"/>
        <w:numPr>
          <w:ilvl w:val="0"/>
          <w:numId w:val="2"/>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Test</w:t>
      </w:r>
      <w:r w:rsidR="00EB73AE" w:rsidRPr="00A4711A">
        <w:rPr>
          <w:rFonts w:ascii="Times New Roman" w:hAnsi="Times New Roman" w:cs="Times New Roman"/>
          <w:sz w:val="20"/>
          <w:szCs w:val="20"/>
          <w:lang w:bidi="ar-JO"/>
        </w:rPr>
        <w:t xml:space="preserve"> the impact of corporate governance on </w:t>
      </w:r>
      <w:r w:rsidR="00E36814" w:rsidRPr="00A4711A">
        <w:rPr>
          <w:rStyle w:val="Emphasis"/>
          <w:rFonts w:ascii="Times New Roman" w:hAnsi="Times New Roman" w:cs="Times New Roman"/>
          <w:i w:val="0"/>
          <w:iCs w:val="0"/>
          <w:sz w:val="20"/>
          <w:szCs w:val="20"/>
          <w:shd w:val="clear" w:color="auto" w:fill="FFFFFF"/>
        </w:rPr>
        <w:t>financial statement disclosure quality</w:t>
      </w:r>
      <w:r w:rsidR="00E36814" w:rsidRPr="00A4711A">
        <w:rPr>
          <w:rFonts w:ascii="Times New Roman" w:hAnsi="Times New Roman" w:cs="Times New Roman"/>
          <w:sz w:val="20"/>
          <w:szCs w:val="20"/>
        </w:rPr>
        <w:t xml:space="preserve"> </w:t>
      </w:r>
      <w:r w:rsidR="005A0176" w:rsidRPr="00A4711A">
        <w:rPr>
          <w:rFonts w:ascii="Times New Roman" w:hAnsi="Times New Roman" w:cs="Times New Roman"/>
          <w:sz w:val="20"/>
          <w:szCs w:val="20"/>
          <w:lang w:bidi="ar-JO"/>
        </w:rPr>
        <w:t>in the Jordanian commercial banks.</w:t>
      </w:r>
    </w:p>
    <w:p w:rsidR="005A0176" w:rsidRPr="00A4711A" w:rsidRDefault="00A4711A" w:rsidP="007E5A10">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5.0 </w:t>
      </w:r>
      <w:r w:rsidR="005A0176" w:rsidRPr="00A4711A">
        <w:rPr>
          <w:rFonts w:ascii="Times New Roman" w:hAnsi="Times New Roman" w:cs="Times New Roman"/>
          <w:b/>
          <w:bCs/>
          <w:sz w:val="20"/>
          <w:szCs w:val="20"/>
          <w:lang w:bidi="ar-JO"/>
        </w:rPr>
        <w:t xml:space="preserve">Empirical </w:t>
      </w:r>
      <w:r w:rsidR="007E5A10" w:rsidRPr="00A4711A">
        <w:rPr>
          <w:rFonts w:ascii="Times New Roman" w:hAnsi="Times New Roman" w:cs="Times New Roman"/>
          <w:b/>
          <w:bCs/>
          <w:sz w:val="20"/>
          <w:szCs w:val="20"/>
          <w:lang w:bidi="ar-JO"/>
        </w:rPr>
        <w:t>S</w:t>
      </w:r>
      <w:r w:rsidR="005A0176" w:rsidRPr="00A4711A">
        <w:rPr>
          <w:rFonts w:ascii="Times New Roman" w:hAnsi="Times New Roman" w:cs="Times New Roman"/>
          <w:b/>
          <w:bCs/>
          <w:sz w:val="20"/>
          <w:szCs w:val="20"/>
          <w:lang w:bidi="ar-JO"/>
        </w:rPr>
        <w:t>tudies</w:t>
      </w:r>
    </w:p>
    <w:p w:rsidR="005A0176" w:rsidRPr="00A4711A" w:rsidRDefault="005A0176" w:rsidP="00264523">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Ali et al.</w:t>
      </w:r>
      <w:r w:rsidR="002B2BA9"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 xml:space="preserve">(2007) investigated the </w:t>
      </w:r>
      <w:r w:rsidR="00365819" w:rsidRPr="00A4711A">
        <w:rPr>
          <w:rStyle w:val="Emphasis"/>
          <w:rFonts w:ascii="Times New Roman" w:hAnsi="Times New Roman" w:cs="Times New Roman"/>
          <w:i w:val="0"/>
          <w:iCs w:val="0"/>
          <w:sz w:val="20"/>
          <w:szCs w:val="20"/>
          <w:shd w:val="clear" w:color="auto" w:fill="FFFFFF"/>
        </w:rPr>
        <w:t>financial statement disclosure quality</w:t>
      </w:r>
      <w:r w:rsidR="00365819" w:rsidRPr="00A4711A">
        <w:rPr>
          <w:rFonts w:ascii="Times New Roman" w:hAnsi="Times New Roman" w:cs="Times New Roman"/>
          <w:b/>
          <w:bCs/>
          <w:sz w:val="20"/>
          <w:szCs w:val="20"/>
        </w:rPr>
        <w:t xml:space="preserve"> </w:t>
      </w:r>
      <w:r w:rsidR="003C28CE" w:rsidRPr="00A4711A">
        <w:rPr>
          <w:rFonts w:ascii="Times New Roman" w:hAnsi="Times New Roman" w:cs="Times New Roman"/>
          <w:sz w:val="20"/>
          <w:szCs w:val="20"/>
          <w:lang w:bidi="ar-JO"/>
        </w:rPr>
        <w:t>in</w:t>
      </w:r>
      <w:r w:rsidRPr="00A4711A">
        <w:rPr>
          <w:rFonts w:ascii="Times New Roman" w:hAnsi="Times New Roman" w:cs="Times New Roman"/>
          <w:sz w:val="20"/>
          <w:szCs w:val="20"/>
          <w:lang w:bidi="ar-JO"/>
        </w:rPr>
        <w:t xml:space="preserve"> family businesses in comparison with non-fami</w:t>
      </w:r>
      <w:r w:rsidR="003C28CE" w:rsidRPr="00A4711A">
        <w:rPr>
          <w:rFonts w:ascii="Times New Roman" w:hAnsi="Times New Roman" w:cs="Times New Roman"/>
          <w:sz w:val="20"/>
          <w:szCs w:val="20"/>
          <w:lang w:bidi="ar-JO"/>
        </w:rPr>
        <w:t>ly busine</w:t>
      </w:r>
      <w:r w:rsidR="00401664" w:rsidRPr="00A4711A">
        <w:rPr>
          <w:rFonts w:ascii="Times New Roman" w:hAnsi="Times New Roman" w:cs="Times New Roman"/>
          <w:sz w:val="20"/>
          <w:szCs w:val="20"/>
          <w:lang w:bidi="ar-JO"/>
        </w:rPr>
        <w:t xml:space="preserve">sses and show their relation </w:t>
      </w:r>
      <w:r w:rsidRPr="00A4711A">
        <w:rPr>
          <w:rFonts w:ascii="Times New Roman" w:hAnsi="Times New Roman" w:cs="Times New Roman"/>
          <w:sz w:val="20"/>
          <w:szCs w:val="20"/>
          <w:lang w:bidi="ar-JO"/>
        </w:rPr>
        <w:t>to corporate governance.</w:t>
      </w:r>
      <w:r w:rsidR="00662D75" w:rsidRPr="00A4711A">
        <w:rPr>
          <w:rFonts w:ascii="Times New Roman" w:hAnsi="Times New Roman" w:cs="Times New Roman"/>
          <w:sz w:val="20"/>
          <w:szCs w:val="20"/>
          <w:lang w:bidi="ar-JO"/>
        </w:rPr>
        <w:t xml:space="preserve"> </w:t>
      </w:r>
      <w:r w:rsidR="00AB1F05" w:rsidRPr="00A4711A">
        <w:rPr>
          <w:rFonts w:ascii="Times New Roman" w:hAnsi="Times New Roman" w:cs="Times New Roman"/>
          <w:sz w:val="20"/>
          <w:szCs w:val="20"/>
          <w:lang w:bidi="ar-JO"/>
        </w:rPr>
        <w:t>For the purpose of the study, they used t</w:t>
      </w:r>
      <w:r w:rsidR="00662D75" w:rsidRPr="00A4711A">
        <w:rPr>
          <w:rFonts w:ascii="Times New Roman" w:hAnsi="Times New Roman" w:cs="Times New Roman"/>
          <w:sz w:val="20"/>
          <w:szCs w:val="20"/>
          <w:lang w:bidi="ar-JO"/>
        </w:rPr>
        <w:t xml:space="preserve">he data of </w:t>
      </w:r>
      <w:r w:rsidR="00AB1F05" w:rsidRPr="00A4711A">
        <w:rPr>
          <w:rFonts w:ascii="Times New Roman" w:hAnsi="Times New Roman" w:cs="Times New Roman"/>
          <w:sz w:val="20"/>
          <w:szCs w:val="20"/>
          <w:lang w:bidi="ar-JO"/>
        </w:rPr>
        <w:t>the American companies</w:t>
      </w:r>
      <w:r w:rsidR="00662D75" w:rsidRPr="00A4711A">
        <w:rPr>
          <w:rFonts w:ascii="Times New Roman" w:hAnsi="Times New Roman" w:cs="Times New Roman"/>
          <w:sz w:val="20"/>
          <w:szCs w:val="20"/>
          <w:lang w:bidi="ar-JO"/>
        </w:rPr>
        <w:t xml:space="preserve"> </w:t>
      </w:r>
      <w:r w:rsidR="00AB1F05" w:rsidRPr="00A4711A">
        <w:rPr>
          <w:rFonts w:ascii="Times New Roman" w:hAnsi="Times New Roman" w:cs="Times New Roman"/>
          <w:sz w:val="20"/>
          <w:szCs w:val="20"/>
          <w:lang w:bidi="ar-JO"/>
        </w:rPr>
        <w:t xml:space="preserve">listed from 1998-2002 in </w:t>
      </w:r>
      <w:r w:rsidR="00662D75" w:rsidRPr="00A4711A">
        <w:rPr>
          <w:rFonts w:ascii="Times New Roman" w:hAnsi="Times New Roman" w:cs="Times New Roman"/>
          <w:sz w:val="20"/>
          <w:szCs w:val="20"/>
          <w:lang w:bidi="ar-JO"/>
        </w:rPr>
        <w:t xml:space="preserve">S&amp; P500 </w:t>
      </w:r>
      <w:r w:rsidR="00AB1F05" w:rsidRPr="00A4711A">
        <w:rPr>
          <w:rFonts w:ascii="Times New Roman" w:hAnsi="Times New Roman" w:cs="Times New Roman"/>
          <w:sz w:val="20"/>
          <w:szCs w:val="20"/>
          <w:lang w:bidi="ar-JO"/>
        </w:rPr>
        <w:t>index. The</w:t>
      </w:r>
      <w:r w:rsidR="00662D75" w:rsidRPr="00A4711A">
        <w:rPr>
          <w:rFonts w:ascii="Times New Roman" w:hAnsi="Times New Roman" w:cs="Times New Roman"/>
          <w:sz w:val="20"/>
          <w:szCs w:val="20"/>
          <w:lang w:bidi="ar-JO"/>
        </w:rPr>
        <w:t xml:space="preserve"> </w:t>
      </w:r>
      <w:r w:rsidR="008666CF" w:rsidRPr="00A4711A">
        <w:rPr>
          <w:rFonts w:ascii="Times New Roman" w:hAnsi="Times New Roman" w:cs="Times New Roman"/>
          <w:sz w:val="20"/>
          <w:szCs w:val="20"/>
          <w:lang w:bidi="ar-JO"/>
        </w:rPr>
        <w:t>number of the companies listed was</w:t>
      </w:r>
      <w:r w:rsidR="00662D75" w:rsidRPr="00A4711A">
        <w:rPr>
          <w:rFonts w:ascii="Times New Roman" w:hAnsi="Times New Roman" w:cs="Times New Roman"/>
          <w:sz w:val="20"/>
          <w:szCs w:val="20"/>
          <w:lang w:bidi="ar-JO"/>
        </w:rPr>
        <w:t xml:space="preserve"> 177 family run businesses and 223 </w:t>
      </w:r>
      <w:r w:rsidR="00DB52DA" w:rsidRPr="00A4711A">
        <w:rPr>
          <w:rFonts w:ascii="Times New Roman" w:hAnsi="Times New Roman" w:cs="Times New Roman"/>
          <w:sz w:val="20"/>
          <w:szCs w:val="20"/>
          <w:lang w:bidi="ar-JO"/>
        </w:rPr>
        <w:t>non-run family businesses.</w:t>
      </w:r>
      <w:r w:rsidR="00662D75" w:rsidRPr="00A4711A">
        <w:rPr>
          <w:rFonts w:ascii="Times New Roman" w:hAnsi="Times New Roman" w:cs="Times New Roman"/>
          <w:sz w:val="20"/>
          <w:szCs w:val="20"/>
          <w:lang w:bidi="ar-JO"/>
        </w:rPr>
        <w:t xml:space="preserve">  </w:t>
      </w:r>
    </w:p>
    <w:p w:rsidR="00834DB5" w:rsidRPr="00A4711A" w:rsidRDefault="000A63C9" w:rsidP="000970EE">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 study speculated that the family businesses suffer less than the other businesses regarding the </w:t>
      </w:r>
      <w:r w:rsidR="00402992" w:rsidRPr="00A4711A">
        <w:rPr>
          <w:rFonts w:ascii="Times New Roman" w:hAnsi="Times New Roman" w:cs="Times New Roman"/>
          <w:sz w:val="20"/>
          <w:szCs w:val="20"/>
          <w:lang w:bidi="ar-JO"/>
        </w:rPr>
        <w:t>proxy</w:t>
      </w:r>
      <w:r w:rsidRPr="00A4711A">
        <w:rPr>
          <w:rFonts w:ascii="Times New Roman" w:hAnsi="Times New Roman" w:cs="Times New Roman"/>
          <w:sz w:val="20"/>
          <w:szCs w:val="20"/>
          <w:lang w:bidi="ar-JO"/>
        </w:rPr>
        <w:t xml:space="preserve"> resulted from separation of ownership </w:t>
      </w:r>
      <w:r w:rsidR="00822797" w:rsidRPr="00A4711A">
        <w:rPr>
          <w:rFonts w:ascii="Times New Roman" w:hAnsi="Times New Roman" w:cs="Times New Roman"/>
          <w:sz w:val="20"/>
          <w:szCs w:val="20"/>
          <w:lang w:bidi="ar-JO"/>
        </w:rPr>
        <w:t>of</w:t>
      </w:r>
      <w:r w:rsidRPr="00A4711A">
        <w:rPr>
          <w:rFonts w:ascii="Times New Roman" w:hAnsi="Times New Roman" w:cs="Times New Roman"/>
          <w:sz w:val="20"/>
          <w:szCs w:val="20"/>
          <w:lang w:bidi="ar-JO"/>
        </w:rPr>
        <w:t xml:space="preserve"> the administration compared to the non- family businesses.</w:t>
      </w:r>
      <w:r w:rsidR="004F0844" w:rsidRPr="00A4711A">
        <w:rPr>
          <w:rFonts w:ascii="Times New Roman" w:hAnsi="Times New Roman" w:cs="Times New Roman"/>
          <w:sz w:val="20"/>
          <w:szCs w:val="20"/>
          <w:lang w:bidi="ar-JO"/>
        </w:rPr>
        <w:t xml:space="preserve"> However</w:t>
      </w:r>
      <w:r w:rsidR="001B7F05" w:rsidRPr="00A4711A">
        <w:rPr>
          <w:rFonts w:ascii="Times New Roman" w:hAnsi="Times New Roman" w:cs="Times New Roman"/>
          <w:sz w:val="20"/>
          <w:szCs w:val="20"/>
          <w:lang w:bidi="ar-JO"/>
        </w:rPr>
        <w:t>,</w:t>
      </w:r>
      <w:r w:rsidR="002B2BA9" w:rsidRPr="00A4711A">
        <w:rPr>
          <w:rFonts w:ascii="Times New Roman" w:hAnsi="Times New Roman" w:cs="Times New Roman"/>
          <w:sz w:val="20"/>
          <w:szCs w:val="20"/>
          <w:lang w:bidi="ar-JO"/>
        </w:rPr>
        <w:t xml:space="preserve"> </w:t>
      </w:r>
      <w:r w:rsidR="001B7F05" w:rsidRPr="00A4711A">
        <w:rPr>
          <w:rFonts w:ascii="Times New Roman" w:hAnsi="Times New Roman" w:cs="Times New Roman"/>
          <w:sz w:val="20"/>
          <w:szCs w:val="20"/>
          <w:lang w:bidi="ar-JO"/>
        </w:rPr>
        <w:t>they suffer</w:t>
      </w:r>
      <w:r w:rsidR="004F0844" w:rsidRPr="00A4711A">
        <w:rPr>
          <w:rFonts w:ascii="Times New Roman" w:hAnsi="Times New Roman" w:cs="Times New Roman"/>
          <w:sz w:val="20"/>
          <w:szCs w:val="20"/>
          <w:lang w:bidi="ar-JO"/>
        </w:rPr>
        <w:t xml:space="preserve"> more </w:t>
      </w:r>
      <w:r w:rsidR="001B7F05" w:rsidRPr="00A4711A">
        <w:rPr>
          <w:rFonts w:ascii="Times New Roman" w:hAnsi="Times New Roman" w:cs="Times New Roman"/>
          <w:sz w:val="20"/>
          <w:szCs w:val="20"/>
          <w:lang w:bidi="ar-JO"/>
        </w:rPr>
        <w:t>when it comes to the</w:t>
      </w:r>
      <w:r w:rsidR="004F0844" w:rsidRPr="00A4711A">
        <w:rPr>
          <w:rFonts w:ascii="Times New Roman" w:hAnsi="Times New Roman" w:cs="Times New Roman"/>
          <w:sz w:val="20"/>
          <w:szCs w:val="20"/>
          <w:lang w:bidi="ar-JO"/>
        </w:rPr>
        <w:t xml:space="preserve"> problem of</w:t>
      </w:r>
      <w:r w:rsidR="001B7F05" w:rsidRPr="00A4711A">
        <w:rPr>
          <w:rFonts w:ascii="Times New Roman" w:hAnsi="Times New Roman" w:cs="Times New Roman"/>
          <w:sz w:val="20"/>
          <w:szCs w:val="20"/>
          <w:lang w:bidi="ar-JO"/>
        </w:rPr>
        <w:t xml:space="preserve"> </w:t>
      </w:r>
      <w:r w:rsidR="004F0844" w:rsidRPr="00A4711A">
        <w:rPr>
          <w:rFonts w:ascii="Times New Roman" w:hAnsi="Times New Roman" w:cs="Times New Roman"/>
          <w:sz w:val="20"/>
          <w:szCs w:val="20"/>
          <w:lang w:bidi="ar-JO"/>
        </w:rPr>
        <w:t>proxy that appears between</w:t>
      </w:r>
      <w:r w:rsidR="001B7F05" w:rsidRPr="00A4711A">
        <w:rPr>
          <w:rFonts w:ascii="Times New Roman" w:hAnsi="Times New Roman" w:cs="Times New Roman"/>
          <w:sz w:val="20"/>
          <w:szCs w:val="20"/>
          <w:lang w:bidi="ar-JO"/>
        </w:rPr>
        <w:t xml:space="preserve"> the </w:t>
      </w:r>
      <w:r w:rsidR="00B60DED" w:rsidRPr="00A4711A">
        <w:rPr>
          <w:rFonts w:ascii="Times New Roman" w:hAnsi="Times New Roman" w:cs="Times New Roman"/>
          <w:sz w:val="20"/>
          <w:szCs w:val="20"/>
          <w:lang w:bidi="ar-JO"/>
        </w:rPr>
        <w:t xml:space="preserve">controlling and non-controlling </w:t>
      </w:r>
      <w:r w:rsidR="004F0844" w:rsidRPr="00A4711A">
        <w:rPr>
          <w:rFonts w:ascii="Times New Roman" w:hAnsi="Times New Roman" w:cs="Times New Roman"/>
          <w:sz w:val="20"/>
          <w:szCs w:val="20"/>
          <w:lang w:bidi="ar-JO"/>
        </w:rPr>
        <w:t>stakeholders.</w:t>
      </w:r>
      <w:r w:rsidR="000970EE" w:rsidRPr="00A4711A">
        <w:rPr>
          <w:rFonts w:ascii="Times New Roman" w:hAnsi="Times New Roman" w:cs="Times New Roman"/>
          <w:sz w:val="20"/>
          <w:szCs w:val="20"/>
          <w:lang w:bidi="ar-JO"/>
        </w:rPr>
        <w:t xml:space="preserve"> </w:t>
      </w:r>
      <w:r w:rsidR="005F5EE9" w:rsidRPr="00A4711A">
        <w:rPr>
          <w:rFonts w:ascii="Times New Roman" w:hAnsi="Times New Roman" w:cs="Times New Roman"/>
          <w:sz w:val="20"/>
          <w:szCs w:val="20"/>
          <w:lang w:bidi="ar-JO"/>
        </w:rPr>
        <w:t xml:space="preserve">Results of the study showed that the </w:t>
      </w:r>
      <w:r w:rsidR="00CD4238" w:rsidRPr="00A4711A">
        <w:rPr>
          <w:rFonts w:ascii="Times New Roman" w:hAnsi="Times New Roman" w:cs="Times New Roman"/>
          <w:sz w:val="20"/>
          <w:szCs w:val="20"/>
          <w:lang w:bidi="ar-JO"/>
        </w:rPr>
        <w:t>profits of the family businesses are</w:t>
      </w:r>
      <w:r w:rsidR="005F5EE9" w:rsidRPr="00A4711A">
        <w:rPr>
          <w:rFonts w:ascii="Times New Roman" w:hAnsi="Times New Roman" w:cs="Times New Roman"/>
          <w:sz w:val="20"/>
          <w:szCs w:val="20"/>
          <w:lang w:bidi="ar-JO"/>
        </w:rPr>
        <w:t xml:space="preserve"> of quality higher than other businesses. Moreover, the results indicated that family businesses generally face problem</w:t>
      </w:r>
      <w:r w:rsidR="00365819" w:rsidRPr="00A4711A">
        <w:rPr>
          <w:rFonts w:ascii="Times New Roman" w:hAnsi="Times New Roman" w:cs="Times New Roman"/>
          <w:sz w:val="20"/>
          <w:szCs w:val="20"/>
          <w:lang w:bidi="ar-JO"/>
        </w:rPr>
        <w:t>s</w:t>
      </w:r>
      <w:r w:rsidR="005F5EE9" w:rsidRPr="00A4711A">
        <w:rPr>
          <w:rFonts w:ascii="Times New Roman" w:hAnsi="Times New Roman" w:cs="Times New Roman"/>
          <w:sz w:val="20"/>
          <w:szCs w:val="20"/>
          <w:lang w:bidi="ar-JO"/>
        </w:rPr>
        <w:t xml:space="preserve"> regarding the </w:t>
      </w:r>
      <w:r w:rsidR="00CD4238" w:rsidRPr="00A4711A">
        <w:rPr>
          <w:rFonts w:ascii="Times New Roman" w:hAnsi="Times New Roman" w:cs="Times New Roman"/>
          <w:sz w:val="20"/>
          <w:szCs w:val="20"/>
          <w:lang w:bidi="ar-JO"/>
        </w:rPr>
        <w:t>proxy</w:t>
      </w:r>
      <w:r w:rsidR="005F5EE9" w:rsidRPr="00A4711A">
        <w:rPr>
          <w:rFonts w:ascii="Times New Roman" w:hAnsi="Times New Roman" w:cs="Times New Roman"/>
          <w:sz w:val="20"/>
          <w:szCs w:val="20"/>
          <w:lang w:bidi="ar-JO"/>
        </w:rPr>
        <w:t xml:space="preserve"> in a</w:t>
      </w:r>
      <w:r w:rsidR="00CD4238" w:rsidRPr="00A4711A">
        <w:rPr>
          <w:rFonts w:ascii="Times New Roman" w:hAnsi="Times New Roman" w:cs="Times New Roman"/>
          <w:sz w:val="20"/>
          <w:szCs w:val="20"/>
          <w:lang w:bidi="ar-JO"/>
        </w:rPr>
        <w:t xml:space="preserve"> </w:t>
      </w:r>
      <w:r w:rsidR="005F5EE9" w:rsidRPr="00A4711A">
        <w:rPr>
          <w:rFonts w:ascii="Times New Roman" w:hAnsi="Times New Roman" w:cs="Times New Roman"/>
          <w:sz w:val="20"/>
          <w:szCs w:val="20"/>
          <w:lang w:bidi="ar-JO"/>
        </w:rPr>
        <w:t>degree less than other businesses.</w:t>
      </w:r>
      <w:r w:rsidR="00F91DDC" w:rsidRPr="00A4711A">
        <w:rPr>
          <w:rFonts w:ascii="Times New Roman" w:hAnsi="Times New Roman" w:cs="Times New Roman"/>
          <w:sz w:val="20"/>
          <w:szCs w:val="20"/>
          <w:lang w:bidi="ar-JO"/>
        </w:rPr>
        <w:t xml:space="preserve"> As a result, this leads to lower </w:t>
      </w:r>
      <w:r w:rsidR="00CD4238" w:rsidRPr="00A4711A">
        <w:rPr>
          <w:rFonts w:ascii="Times New Roman" w:hAnsi="Times New Roman" w:cs="Times New Roman"/>
          <w:sz w:val="20"/>
          <w:szCs w:val="20"/>
          <w:lang w:bidi="ar-JO"/>
        </w:rPr>
        <w:t>manipulation of profits and therefore</w:t>
      </w:r>
      <w:r w:rsidR="00F91DDC" w:rsidRPr="00A4711A">
        <w:rPr>
          <w:rFonts w:ascii="Times New Roman" w:hAnsi="Times New Roman" w:cs="Times New Roman"/>
          <w:sz w:val="20"/>
          <w:szCs w:val="20"/>
          <w:lang w:bidi="ar-JO"/>
        </w:rPr>
        <w:t xml:space="preserve"> higher quality of those profits. </w:t>
      </w:r>
      <w:r w:rsidR="005F5EE9" w:rsidRPr="00A4711A">
        <w:rPr>
          <w:rFonts w:ascii="Times New Roman" w:hAnsi="Times New Roman" w:cs="Times New Roman"/>
          <w:sz w:val="20"/>
          <w:szCs w:val="20"/>
          <w:lang w:bidi="ar-JO"/>
        </w:rPr>
        <w:t xml:space="preserve"> </w:t>
      </w:r>
    </w:p>
    <w:p w:rsidR="00834DB5" w:rsidRPr="00A4711A" w:rsidRDefault="00834DB5"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In comparison with </w:t>
      </w:r>
      <w:r w:rsidR="005B1BB0" w:rsidRPr="00A4711A">
        <w:rPr>
          <w:rFonts w:ascii="Times New Roman" w:hAnsi="Times New Roman" w:cs="Times New Roman"/>
          <w:sz w:val="20"/>
          <w:szCs w:val="20"/>
          <w:lang w:bidi="ar-JO"/>
        </w:rPr>
        <w:t xml:space="preserve">non- </w:t>
      </w:r>
      <w:r w:rsidRPr="00A4711A">
        <w:rPr>
          <w:rFonts w:ascii="Times New Roman" w:hAnsi="Times New Roman" w:cs="Times New Roman"/>
          <w:sz w:val="20"/>
          <w:szCs w:val="20"/>
          <w:lang w:bidi="ar-JO"/>
        </w:rPr>
        <w:t xml:space="preserve">run </w:t>
      </w:r>
      <w:r w:rsidR="005B1BB0" w:rsidRPr="00A4711A">
        <w:rPr>
          <w:rFonts w:ascii="Times New Roman" w:hAnsi="Times New Roman" w:cs="Times New Roman"/>
          <w:sz w:val="20"/>
          <w:szCs w:val="20"/>
          <w:lang w:bidi="ar-JO"/>
        </w:rPr>
        <w:t xml:space="preserve">family </w:t>
      </w:r>
      <w:r w:rsidRPr="00A4711A">
        <w:rPr>
          <w:rFonts w:ascii="Times New Roman" w:hAnsi="Times New Roman" w:cs="Times New Roman"/>
          <w:sz w:val="20"/>
          <w:szCs w:val="20"/>
          <w:lang w:bidi="ar-JO"/>
        </w:rPr>
        <w:t>businesses, it was indicated by the study that family run businesses</w:t>
      </w:r>
      <w:r w:rsidR="000855BC" w:rsidRPr="00A4711A">
        <w:rPr>
          <w:rFonts w:ascii="Times New Roman" w:hAnsi="Times New Roman" w:cs="Times New Roman"/>
          <w:sz w:val="20"/>
          <w:szCs w:val="20"/>
          <w:lang w:bidi="ar-JO"/>
        </w:rPr>
        <w:t xml:space="preserve"> show voluntarily disclosures less than corporate </w:t>
      </w:r>
      <w:r w:rsidR="00E92F90" w:rsidRPr="00A4711A">
        <w:rPr>
          <w:rFonts w:ascii="Times New Roman" w:hAnsi="Times New Roman" w:cs="Times New Roman"/>
          <w:sz w:val="20"/>
          <w:szCs w:val="20"/>
          <w:lang w:bidi="ar-JO"/>
        </w:rPr>
        <w:t xml:space="preserve">governance. </w:t>
      </w:r>
      <w:r w:rsidRPr="00A4711A">
        <w:rPr>
          <w:rFonts w:ascii="Times New Roman" w:hAnsi="Times New Roman" w:cs="Times New Roman"/>
          <w:sz w:val="20"/>
          <w:szCs w:val="20"/>
          <w:lang w:bidi="ar-JO"/>
        </w:rPr>
        <w:t xml:space="preserve">This </w:t>
      </w:r>
      <w:r w:rsidR="002142C6" w:rsidRPr="00A4711A">
        <w:rPr>
          <w:rFonts w:ascii="Times New Roman" w:hAnsi="Times New Roman" w:cs="Times New Roman"/>
          <w:sz w:val="20"/>
          <w:szCs w:val="20"/>
          <w:lang w:bidi="ar-JO"/>
        </w:rPr>
        <w:t>result</w:t>
      </w:r>
      <w:r w:rsidRPr="00A4711A">
        <w:rPr>
          <w:rFonts w:ascii="Times New Roman" w:hAnsi="Times New Roman" w:cs="Times New Roman"/>
          <w:sz w:val="20"/>
          <w:szCs w:val="20"/>
          <w:lang w:bidi="ar-JO"/>
        </w:rPr>
        <w:t xml:space="preserve"> is in line with the opinion </w:t>
      </w:r>
      <w:r w:rsidR="00365819" w:rsidRPr="00A4711A">
        <w:rPr>
          <w:rFonts w:ascii="Times New Roman" w:hAnsi="Times New Roman" w:cs="Times New Roman"/>
          <w:sz w:val="20"/>
          <w:szCs w:val="20"/>
          <w:lang w:bidi="ar-JO"/>
        </w:rPr>
        <w:t>which</w:t>
      </w:r>
      <w:r w:rsidRPr="00A4711A">
        <w:rPr>
          <w:rFonts w:ascii="Times New Roman" w:hAnsi="Times New Roman" w:cs="Times New Roman"/>
          <w:sz w:val="20"/>
          <w:szCs w:val="20"/>
          <w:lang w:bidi="ar-JO"/>
        </w:rPr>
        <w:t xml:space="preserve"> explains that family run businesses have motivation</w:t>
      </w:r>
      <w:r w:rsidR="00D02E48" w:rsidRPr="00A4711A">
        <w:rPr>
          <w:rFonts w:ascii="Times New Roman" w:hAnsi="Times New Roman" w:cs="Times New Roman"/>
          <w:sz w:val="20"/>
          <w:szCs w:val="20"/>
          <w:lang w:bidi="ar-JO"/>
        </w:rPr>
        <w:t>s</w:t>
      </w:r>
      <w:r w:rsidRPr="00A4711A">
        <w:rPr>
          <w:rFonts w:ascii="Times New Roman" w:hAnsi="Times New Roman" w:cs="Times New Roman"/>
          <w:sz w:val="20"/>
          <w:szCs w:val="20"/>
          <w:lang w:bidi="ar-JO"/>
        </w:rPr>
        <w:t xml:space="preserve"> to reduce trans</w:t>
      </w:r>
      <w:r w:rsidR="007D0DB6" w:rsidRPr="00A4711A">
        <w:rPr>
          <w:rFonts w:ascii="Times New Roman" w:hAnsi="Times New Roman" w:cs="Times New Roman"/>
          <w:sz w:val="20"/>
          <w:szCs w:val="20"/>
          <w:lang w:bidi="ar-JO"/>
        </w:rPr>
        <w:t xml:space="preserve">parency in corporate governance in order to facilitate the </w:t>
      </w:r>
      <w:r w:rsidR="008A0071" w:rsidRPr="00A4711A">
        <w:rPr>
          <w:rFonts w:ascii="Times New Roman" w:hAnsi="Times New Roman" w:cs="Times New Roman"/>
          <w:sz w:val="20"/>
          <w:szCs w:val="20"/>
          <w:lang w:bidi="ar-JO"/>
        </w:rPr>
        <w:t>control</w:t>
      </w:r>
      <w:r w:rsidR="007D0DB6" w:rsidRPr="00A4711A">
        <w:rPr>
          <w:rFonts w:ascii="Times New Roman" w:hAnsi="Times New Roman" w:cs="Times New Roman"/>
          <w:sz w:val="20"/>
          <w:szCs w:val="20"/>
          <w:lang w:bidi="ar-JO"/>
        </w:rPr>
        <w:t xml:space="preserve"> of family members</w:t>
      </w:r>
      <w:r w:rsidR="008A0071" w:rsidRPr="00A4711A">
        <w:rPr>
          <w:rFonts w:ascii="Times New Roman" w:hAnsi="Times New Roman" w:cs="Times New Roman"/>
          <w:sz w:val="20"/>
          <w:szCs w:val="20"/>
          <w:lang w:bidi="ar-JO"/>
        </w:rPr>
        <w:t xml:space="preserve"> on the board of directors without the intervention </w:t>
      </w:r>
      <w:r w:rsidR="00454FE0" w:rsidRPr="00A4711A">
        <w:rPr>
          <w:rFonts w:ascii="Times New Roman" w:hAnsi="Times New Roman" w:cs="Times New Roman"/>
          <w:sz w:val="20"/>
          <w:szCs w:val="20"/>
          <w:lang w:bidi="ar-JO"/>
        </w:rPr>
        <w:t xml:space="preserve">of </w:t>
      </w:r>
      <w:r w:rsidR="008A0071" w:rsidRPr="00A4711A">
        <w:rPr>
          <w:rFonts w:ascii="Times New Roman" w:hAnsi="Times New Roman" w:cs="Times New Roman"/>
          <w:sz w:val="20"/>
          <w:szCs w:val="20"/>
          <w:lang w:bidi="ar-JO"/>
        </w:rPr>
        <w:t xml:space="preserve">other stakeholders. </w:t>
      </w:r>
      <w:r w:rsidR="00AE5F66" w:rsidRPr="00A4711A">
        <w:rPr>
          <w:rFonts w:ascii="Times New Roman" w:hAnsi="Times New Roman" w:cs="Times New Roman"/>
          <w:sz w:val="20"/>
          <w:szCs w:val="20"/>
          <w:lang w:bidi="ar-JO"/>
        </w:rPr>
        <w:t>Regarding financial performance disclosure</w:t>
      </w:r>
      <w:r w:rsidR="008A0071" w:rsidRPr="00A4711A">
        <w:rPr>
          <w:rFonts w:ascii="Times New Roman" w:hAnsi="Times New Roman" w:cs="Times New Roman"/>
          <w:sz w:val="20"/>
          <w:szCs w:val="20"/>
          <w:lang w:bidi="ar-JO"/>
        </w:rPr>
        <w:t xml:space="preserve">, the study showed that family run businesses have better disclosure </w:t>
      </w:r>
      <w:r w:rsidR="00AE5F66" w:rsidRPr="00A4711A">
        <w:rPr>
          <w:rFonts w:ascii="Times New Roman" w:hAnsi="Times New Roman" w:cs="Times New Roman"/>
          <w:sz w:val="20"/>
          <w:szCs w:val="20"/>
          <w:lang w:bidi="ar-JO"/>
        </w:rPr>
        <w:t>than</w:t>
      </w:r>
      <w:r w:rsidR="008A0071" w:rsidRPr="00A4711A">
        <w:rPr>
          <w:rFonts w:ascii="Times New Roman" w:hAnsi="Times New Roman" w:cs="Times New Roman"/>
          <w:sz w:val="20"/>
          <w:szCs w:val="20"/>
          <w:lang w:bidi="ar-JO"/>
        </w:rPr>
        <w:t xml:space="preserve"> the </w:t>
      </w:r>
      <w:r w:rsidR="002B2BA9" w:rsidRPr="00A4711A">
        <w:rPr>
          <w:rFonts w:ascii="Times New Roman" w:hAnsi="Times New Roman" w:cs="Times New Roman"/>
          <w:sz w:val="20"/>
          <w:szCs w:val="20"/>
          <w:lang w:bidi="ar-JO"/>
        </w:rPr>
        <w:t>non-run</w:t>
      </w:r>
      <w:r w:rsidR="008A0071" w:rsidRPr="00A4711A">
        <w:rPr>
          <w:rFonts w:ascii="Times New Roman" w:hAnsi="Times New Roman" w:cs="Times New Roman"/>
          <w:sz w:val="20"/>
          <w:szCs w:val="20"/>
          <w:lang w:bidi="ar-JO"/>
        </w:rPr>
        <w:t xml:space="preserve"> family businesses.</w:t>
      </w:r>
    </w:p>
    <w:p w:rsidR="000E00E5" w:rsidRPr="00A4711A" w:rsidRDefault="000E00E5"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Mohan (2006) investigated the relation between the quality of disclosure and a group of factors such as corporate governance in some of the American companies. The purpose was to investigate if the practices of good corporate governance affect the practice of </w:t>
      </w:r>
      <w:r w:rsidR="007E6A03" w:rsidRPr="00A4711A">
        <w:rPr>
          <w:rFonts w:ascii="Times New Roman" w:hAnsi="Times New Roman" w:cs="Times New Roman"/>
          <w:sz w:val="20"/>
          <w:szCs w:val="20"/>
          <w:lang w:bidi="ar-JO"/>
        </w:rPr>
        <w:t xml:space="preserve">good </w:t>
      </w:r>
      <w:r w:rsidRPr="00A4711A">
        <w:rPr>
          <w:rFonts w:ascii="Times New Roman" w:hAnsi="Times New Roman" w:cs="Times New Roman"/>
          <w:sz w:val="20"/>
          <w:szCs w:val="20"/>
          <w:lang w:bidi="ar-JO"/>
        </w:rPr>
        <w:t xml:space="preserve">disclosure. The researcher </w:t>
      </w:r>
      <w:r w:rsidR="001D3CE7" w:rsidRPr="00A4711A">
        <w:rPr>
          <w:rFonts w:ascii="Times New Roman" w:hAnsi="Times New Roman" w:cs="Times New Roman"/>
          <w:sz w:val="20"/>
          <w:szCs w:val="20"/>
          <w:lang w:bidi="ar-JO"/>
        </w:rPr>
        <w:t>utilized</w:t>
      </w:r>
      <w:r w:rsidRPr="00A4711A">
        <w:rPr>
          <w:rFonts w:ascii="Times New Roman" w:hAnsi="Times New Roman" w:cs="Times New Roman"/>
          <w:sz w:val="20"/>
          <w:szCs w:val="20"/>
          <w:lang w:bidi="ar-JO"/>
        </w:rPr>
        <w:t xml:space="preserve"> 70,000 files from</w:t>
      </w:r>
      <w:r w:rsidR="007872DF" w:rsidRPr="00A4711A">
        <w:rPr>
          <w:rFonts w:ascii="Times New Roman" w:hAnsi="Times New Roman" w:cs="Times New Roman"/>
          <w:sz w:val="20"/>
          <w:szCs w:val="20"/>
          <w:lang w:bidi="ar-JO"/>
        </w:rPr>
        <w:t xml:space="preserve"> EDGAR database</w:t>
      </w:r>
      <w:r w:rsidR="00CC3245" w:rsidRPr="00A4711A">
        <w:rPr>
          <w:rFonts w:ascii="Times New Roman" w:hAnsi="Times New Roman" w:cs="Times New Roman"/>
          <w:sz w:val="20"/>
          <w:szCs w:val="20"/>
          <w:lang w:bidi="ar-JO"/>
        </w:rPr>
        <w:t>. The data collected covered the period</w:t>
      </w:r>
      <w:r w:rsidR="007872DF" w:rsidRPr="00A4711A">
        <w:rPr>
          <w:rFonts w:ascii="Times New Roman" w:hAnsi="Times New Roman" w:cs="Times New Roman"/>
          <w:sz w:val="20"/>
          <w:szCs w:val="20"/>
          <w:lang w:bidi="ar-JO"/>
        </w:rPr>
        <w:t xml:space="preserve"> 1993-</w:t>
      </w:r>
      <w:r w:rsidR="00D02E48" w:rsidRPr="00A4711A">
        <w:rPr>
          <w:rFonts w:ascii="Times New Roman" w:hAnsi="Times New Roman" w:cs="Times New Roman"/>
          <w:sz w:val="20"/>
          <w:szCs w:val="20"/>
          <w:lang w:bidi="ar-JO"/>
        </w:rPr>
        <w:t>2005. Moreover;</w:t>
      </w:r>
      <w:r w:rsidRPr="00A4711A">
        <w:rPr>
          <w:rFonts w:ascii="Times New Roman" w:hAnsi="Times New Roman" w:cs="Times New Roman"/>
          <w:sz w:val="20"/>
          <w:szCs w:val="20"/>
          <w:lang w:bidi="ar-JO"/>
        </w:rPr>
        <w:t xml:space="preserve"> the study used size and texture of the board of directors</w:t>
      </w:r>
      <w:r w:rsidR="007872DF" w:rsidRPr="00A4711A">
        <w:rPr>
          <w:rFonts w:ascii="Times New Roman" w:hAnsi="Times New Roman" w:cs="Times New Roman"/>
          <w:sz w:val="20"/>
          <w:szCs w:val="20"/>
          <w:lang w:bidi="ar-JO"/>
        </w:rPr>
        <w:t>, and standards of remunerations of the</w:t>
      </w:r>
      <w:r w:rsidR="007C7CEE" w:rsidRPr="00A4711A">
        <w:rPr>
          <w:rFonts w:ascii="Times New Roman" w:hAnsi="Times New Roman" w:cs="Times New Roman"/>
          <w:sz w:val="20"/>
          <w:szCs w:val="20"/>
          <w:lang w:bidi="ar-JO"/>
        </w:rPr>
        <w:t xml:space="preserve"> </w:t>
      </w:r>
      <w:r w:rsidR="007872DF" w:rsidRPr="00A4711A">
        <w:rPr>
          <w:rFonts w:ascii="Times New Roman" w:hAnsi="Times New Roman" w:cs="Times New Roman"/>
          <w:sz w:val="20"/>
          <w:szCs w:val="20"/>
          <w:lang w:bidi="ar-JO"/>
        </w:rPr>
        <w:t>executive</w:t>
      </w:r>
      <w:r w:rsidR="007C7CEE" w:rsidRPr="00A4711A">
        <w:rPr>
          <w:rFonts w:ascii="Times New Roman" w:hAnsi="Times New Roman" w:cs="Times New Roman"/>
          <w:sz w:val="20"/>
          <w:szCs w:val="20"/>
          <w:lang w:bidi="ar-JO"/>
        </w:rPr>
        <w:t xml:space="preserve"> </w:t>
      </w:r>
      <w:r w:rsidR="00D140A4" w:rsidRPr="00A4711A">
        <w:rPr>
          <w:rFonts w:ascii="Times New Roman" w:hAnsi="Times New Roman" w:cs="Times New Roman"/>
          <w:sz w:val="20"/>
          <w:szCs w:val="20"/>
          <w:lang w:bidi="ar-JO"/>
        </w:rPr>
        <w:t>administration to</w:t>
      </w:r>
      <w:r w:rsidRPr="00A4711A">
        <w:rPr>
          <w:rFonts w:ascii="Times New Roman" w:hAnsi="Times New Roman" w:cs="Times New Roman"/>
          <w:sz w:val="20"/>
          <w:szCs w:val="20"/>
          <w:lang w:bidi="ar-JO"/>
        </w:rPr>
        <w:t xml:space="preserve"> measure corporate governance.</w:t>
      </w:r>
      <w:r w:rsidR="007C7CEE" w:rsidRPr="00A4711A">
        <w:rPr>
          <w:rFonts w:ascii="Times New Roman" w:hAnsi="Times New Roman" w:cs="Times New Roman"/>
          <w:sz w:val="20"/>
          <w:szCs w:val="20"/>
          <w:lang w:bidi="ar-JO"/>
        </w:rPr>
        <w:t xml:space="preserve"> The study presented various </w:t>
      </w:r>
      <w:r w:rsidR="00D02E48" w:rsidRPr="00A4711A">
        <w:rPr>
          <w:rFonts w:ascii="Times New Roman" w:hAnsi="Times New Roman" w:cs="Times New Roman"/>
          <w:sz w:val="20"/>
          <w:szCs w:val="20"/>
          <w:lang w:bidi="ar-JO"/>
        </w:rPr>
        <w:t xml:space="preserve">significant </w:t>
      </w:r>
      <w:r w:rsidR="007C7CEE" w:rsidRPr="00A4711A">
        <w:rPr>
          <w:rFonts w:ascii="Times New Roman" w:hAnsi="Times New Roman" w:cs="Times New Roman"/>
          <w:sz w:val="20"/>
          <w:szCs w:val="20"/>
          <w:lang w:bidi="ar-JO"/>
        </w:rPr>
        <w:t xml:space="preserve">results </w:t>
      </w:r>
      <w:r w:rsidR="00D02E48" w:rsidRPr="00A4711A">
        <w:rPr>
          <w:rFonts w:ascii="Times New Roman" w:hAnsi="Times New Roman" w:cs="Times New Roman"/>
          <w:sz w:val="20"/>
          <w:szCs w:val="20"/>
          <w:lang w:bidi="ar-JO"/>
        </w:rPr>
        <w:t>.The most important result is</w:t>
      </w:r>
      <w:r w:rsidR="00DE64DF" w:rsidRPr="00A4711A">
        <w:rPr>
          <w:rFonts w:ascii="Times New Roman" w:hAnsi="Times New Roman" w:cs="Times New Roman"/>
          <w:sz w:val="20"/>
          <w:szCs w:val="20"/>
          <w:lang w:bidi="ar-JO"/>
        </w:rPr>
        <w:t xml:space="preserve"> </w:t>
      </w:r>
      <w:r w:rsidR="007C7CEE" w:rsidRPr="00A4711A">
        <w:rPr>
          <w:rFonts w:ascii="Times New Roman" w:hAnsi="Times New Roman" w:cs="Times New Roman"/>
          <w:sz w:val="20"/>
          <w:szCs w:val="20"/>
          <w:lang w:bidi="ar-JO"/>
        </w:rPr>
        <w:t xml:space="preserve">what supports the theory </w:t>
      </w:r>
      <w:r w:rsidR="00DE64DF" w:rsidRPr="00A4711A">
        <w:rPr>
          <w:rFonts w:ascii="Times New Roman" w:hAnsi="Times New Roman" w:cs="Times New Roman"/>
          <w:sz w:val="20"/>
          <w:szCs w:val="20"/>
          <w:lang w:bidi="ar-JO"/>
        </w:rPr>
        <w:t>which</w:t>
      </w:r>
      <w:r w:rsidR="007C7CEE" w:rsidRPr="00A4711A">
        <w:rPr>
          <w:rFonts w:ascii="Times New Roman" w:hAnsi="Times New Roman" w:cs="Times New Roman"/>
          <w:sz w:val="20"/>
          <w:szCs w:val="20"/>
          <w:lang w:bidi="ar-JO"/>
        </w:rPr>
        <w:t xml:space="preserve"> indicates that the companies that have </w:t>
      </w:r>
      <w:r w:rsidR="00CE099C" w:rsidRPr="00A4711A">
        <w:rPr>
          <w:rFonts w:ascii="Times New Roman" w:hAnsi="Times New Roman" w:cs="Times New Roman"/>
          <w:sz w:val="20"/>
          <w:szCs w:val="20"/>
          <w:lang w:bidi="ar-JO"/>
        </w:rPr>
        <w:t>powerful</w:t>
      </w:r>
      <w:r w:rsidR="007C7CEE" w:rsidRPr="00A4711A">
        <w:rPr>
          <w:rFonts w:ascii="Times New Roman" w:hAnsi="Times New Roman" w:cs="Times New Roman"/>
          <w:sz w:val="20"/>
          <w:szCs w:val="20"/>
          <w:lang w:bidi="ar-JO"/>
        </w:rPr>
        <w:t xml:space="preserve"> board of directors and independent directors, who are not put under pressure, have better disclosure practices with high quality.</w:t>
      </w:r>
      <w:r w:rsidR="00451736" w:rsidRPr="00A4711A">
        <w:rPr>
          <w:rFonts w:ascii="Times New Roman" w:hAnsi="Times New Roman" w:cs="Times New Roman"/>
          <w:sz w:val="20"/>
          <w:szCs w:val="20"/>
          <w:lang w:bidi="ar-JO"/>
        </w:rPr>
        <w:t xml:space="preserve"> Moreover, the study indicated that institutional disclosure plays a major role in </w:t>
      </w:r>
      <w:r w:rsidR="00370F54" w:rsidRPr="00A4711A">
        <w:rPr>
          <w:rFonts w:ascii="Times New Roman" w:hAnsi="Times New Roman" w:cs="Times New Roman"/>
          <w:sz w:val="20"/>
          <w:szCs w:val="20"/>
          <w:lang w:bidi="ar-JO"/>
        </w:rPr>
        <w:t>curbing</w:t>
      </w:r>
      <w:r w:rsidR="00451736" w:rsidRPr="00A4711A">
        <w:rPr>
          <w:rFonts w:ascii="Times New Roman" w:hAnsi="Times New Roman" w:cs="Times New Roman"/>
          <w:sz w:val="20"/>
          <w:szCs w:val="20"/>
          <w:lang w:bidi="ar-JO"/>
        </w:rPr>
        <w:t xml:space="preserve"> the problem of Information Asymmetry between directors and stakeholders at the foundation.</w:t>
      </w:r>
    </w:p>
    <w:p w:rsidR="00EC220E" w:rsidRPr="00A4711A" w:rsidRDefault="00EC220E" w:rsidP="002B2BA9">
      <w:pPr>
        <w:bidi w:val="0"/>
        <w:spacing w:line="360" w:lineRule="auto"/>
        <w:ind w:right="-334"/>
        <w:jc w:val="both"/>
        <w:rPr>
          <w:rFonts w:ascii="Times New Roman" w:hAnsi="Times New Roman" w:cs="Times New Roman"/>
          <w:sz w:val="20"/>
          <w:szCs w:val="20"/>
          <w:lang w:bidi="ar-JO"/>
        </w:rPr>
      </w:pPr>
      <w:proofErr w:type="spellStart"/>
      <w:r w:rsidRPr="00A4711A">
        <w:rPr>
          <w:rFonts w:ascii="Times New Roman" w:hAnsi="Times New Roman" w:cs="Times New Roman"/>
          <w:sz w:val="20"/>
          <w:szCs w:val="20"/>
          <w:lang w:bidi="ar-JO"/>
        </w:rPr>
        <w:lastRenderedPageBreak/>
        <w:t>Beeks</w:t>
      </w:r>
      <w:proofErr w:type="spellEnd"/>
      <w:r w:rsidRPr="00A4711A">
        <w:rPr>
          <w:rFonts w:ascii="Times New Roman" w:hAnsi="Times New Roman" w:cs="Times New Roman"/>
          <w:sz w:val="20"/>
          <w:szCs w:val="20"/>
          <w:lang w:bidi="ar-JO"/>
        </w:rPr>
        <w:t xml:space="preserve"> and Brown (2006)</w:t>
      </w:r>
      <w:r w:rsidR="002B2BA9"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conducted a study on Australian companies that support the phrase listed in Australian Stock Exchange's</w:t>
      </w:r>
      <w:r w:rsidR="002B2BA9" w:rsidRPr="00A4711A">
        <w:rPr>
          <w:rFonts w:ascii="Times New Roman" w:hAnsi="Times New Roman" w:cs="Times New Roman"/>
          <w:sz w:val="20"/>
          <w:szCs w:val="20"/>
          <w:lang w:bidi="ar-JO"/>
        </w:rPr>
        <w:t xml:space="preserve"> </w:t>
      </w:r>
      <w:r w:rsidR="0037352C" w:rsidRPr="00A4711A">
        <w:rPr>
          <w:rFonts w:ascii="Times New Roman" w:hAnsi="Times New Roman" w:cs="Times New Roman"/>
          <w:sz w:val="20"/>
          <w:szCs w:val="20"/>
          <w:lang w:bidi="ar-JO"/>
        </w:rPr>
        <w:t>(ASX)</w:t>
      </w:r>
      <w:r w:rsidRPr="00A4711A">
        <w:rPr>
          <w:rFonts w:ascii="Times New Roman" w:hAnsi="Times New Roman" w:cs="Times New Roman"/>
          <w:sz w:val="20"/>
          <w:szCs w:val="20"/>
          <w:lang w:bidi="ar-JO"/>
        </w:rPr>
        <w:t xml:space="preserve"> principles lis</w:t>
      </w:r>
      <w:r w:rsidR="00D21B7F" w:rsidRPr="00A4711A">
        <w:rPr>
          <w:rFonts w:ascii="Times New Roman" w:hAnsi="Times New Roman" w:cs="Times New Roman"/>
          <w:sz w:val="20"/>
          <w:szCs w:val="20"/>
          <w:lang w:bidi="ar-JO"/>
        </w:rPr>
        <w:t>t which explains that companies with better governance issue more balanced disclosure</w:t>
      </w:r>
      <w:r w:rsidR="000F09CA" w:rsidRPr="00A4711A">
        <w:rPr>
          <w:rFonts w:ascii="Times New Roman" w:hAnsi="Times New Roman" w:cs="Times New Roman"/>
          <w:sz w:val="20"/>
          <w:szCs w:val="20"/>
          <w:lang w:bidi="ar-JO"/>
        </w:rPr>
        <w:t>s</w:t>
      </w:r>
      <w:r w:rsidR="00D21B7F" w:rsidRPr="00A4711A">
        <w:rPr>
          <w:rFonts w:ascii="Times New Roman" w:hAnsi="Times New Roman" w:cs="Times New Roman"/>
          <w:sz w:val="20"/>
          <w:szCs w:val="20"/>
          <w:lang w:bidi="ar-JO"/>
        </w:rPr>
        <w:t xml:space="preserve"> in a suitable time about good and bad news. The study adopted six scales and indicators </w:t>
      </w:r>
      <w:r w:rsidR="00B11887" w:rsidRPr="00A4711A">
        <w:rPr>
          <w:rFonts w:ascii="Times New Roman" w:hAnsi="Times New Roman" w:cs="Times New Roman"/>
          <w:sz w:val="20"/>
          <w:szCs w:val="20"/>
          <w:lang w:bidi="ar-JO"/>
        </w:rPr>
        <w:t>of</w:t>
      </w:r>
      <w:r w:rsidR="00524EA0" w:rsidRPr="00A4711A">
        <w:rPr>
          <w:rFonts w:ascii="Times New Roman" w:hAnsi="Times New Roman" w:cs="Times New Roman"/>
          <w:sz w:val="20"/>
          <w:szCs w:val="20"/>
          <w:lang w:bidi="ar-JO"/>
        </w:rPr>
        <w:t xml:space="preserve"> financial </w:t>
      </w:r>
      <w:r w:rsidR="00D02E48" w:rsidRPr="00A4711A">
        <w:rPr>
          <w:rFonts w:ascii="Times New Roman" w:hAnsi="Times New Roman" w:cs="Times New Roman"/>
          <w:sz w:val="20"/>
          <w:szCs w:val="20"/>
          <w:lang w:bidi="ar-JO"/>
        </w:rPr>
        <w:t xml:space="preserve">statements' </w:t>
      </w:r>
      <w:r w:rsidR="007347DA" w:rsidRPr="00A4711A">
        <w:rPr>
          <w:rFonts w:ascii="Times New Roman" w:hAnsi="Times New Roman" w:cs="Times New Roman"/>
          <w:sz w:val="20"/>
          <w:szCs w:val="20"/>
          <w:lang w:bidi="ar-JO"/>
        </w:rPr>
        <w:t>in formativeness</w:t>
      </w:r>
      <w:r w:rsidR="00D02E48" w:rsidRPr="00A4711A">
        <w:rPr>
          <w:rFonts w:ascii="Times New Roman" w:hAnsi="Times New Roman" w:cs="Times New Roman"/>
          <w:sz w:val="20"/>
          <w:szCs w:val="20"/>
          <w:lang w:bidi="ar-JO"/>
        </w:rPr>
        <w:t xml:space="preserve">. </w:t>
      </w:r>
      <w:r w:rsidR="00D21B7F" w:rsidRPr="00A4711A">
        <w:rPr>
          <w:rFonts w:ascii="Times New Roman" w:hAnsi="Times New Roman" w:cs="Times New Roman"/>
          <w:sz w:val="20"/>
          <w:szCs w:val="20"/>
          <w:lang w:bidi="ar-JO"/>
        </w:rPr>
        <w:t xml:space="preserve">In this study, corporate governance was tested via the scales related to the board of directors in terms of size, </w:t>
      </w:r>
      <w:r w:rsidR="00971775" w:rsidRPr="00A4711A">
        <w:rPr>
          <w:rFonts w:ascii="Times New Roman" w:hAnsi="Times New Roman" w:cs="Times New Roman"/>
          <w:sz w:val="20"/>
          <w:szCs w:val="20"/>
          <w:lang w:bidi="ar-JO"/>
        </w:rPr>
        <w:t>composition</w:t>
      </w:r>
      <w:r w:rsidR="00D21B7F" w:rsidRPr="00A4711A">
        <w:rPr>
          <w:rFonts w:ascii="Times New Roman" w:hAnsi="Times New Roman" w:cs="Times New Roman"/>
          <w:sz w:val="20"/>
          <w:szCs w:val="20"/>
          <w:lang w:bidi="ar-JO"/>
        </w:rPr>
        <w:t>, and independence.</w:t>
      </w:r>
      <w:r w:rsidR="00F06200" w:rsidRPr="00A4711A">
        <w:rPr>
          <w:rFonts w:ascii="Times New Roman" w:hAnsi="Times New Roman" w:cs="Times New Roman"/>
          <w:sz w:val="20"/>
          <w:szCs w:val="20"/>
          <w:lang w:bidi="ar-JO"/>
        </w:rPr>
        <w:t xml:space="preserve"> The sample of the study consisted of 250 companies that were evaluated </w:t>
      </w:r>
      <w:r w:rsidR="00736809" w:rsidRPr="00A4711A">
        <w:rPr>
          <w:rFonts w:ascii="Times New Roman" w:hAnsi="Times New Roman" w:cs="Times New Roman"/>
          <w:sz w:val="20"/>
          <w:szCs w:val="20"/>
          <w:lang w:bidi="ar-JO"/>
        </w:rPr>
        <w:t>by</w:t>
      </w:r>
      <w:r w:rsidR="00F06200" w:rsidRPr="00A4711A">
        <w:rPr>
          <w:rFonts w:ascii="Times New Roman" w:hAnsi="Times New Roman" w:cs="Times New Roman"/>
          <w:sz w:val="20"/>
          <w:szCs w:val="20"/>
          <w:lang w:bidi="ar-JO"/>
        </w:rPr>
        <w:t xml:space="preserve"> the </w:t>
      </w:r>
      <w:r w:rsidR="0034729E" w:rsidRPr="00A4711A">
        <w:rPr>
          <w:rFonts w:ascii="Times New Roman" w:hAnsi="Times New Roman" w:cs="Times New Roman"/>
          <w:sz w:val="20"/>
          <w:szCs w:val="20"/>
          <w:lang w:bidi="ar-JO"/>
        </w:rPr>
        <w:t>report of corporate governance in 2002.</w:t>
      </w:r>
      <w:r w:rsidR="006F01DB" w:rsidRPr="00A4711A">
        <w:rPr>
          <w:rFonts w:ascii="Times New Roman" w:hAnsi="Times New Roman" w:cs="Times New Roman"/>
          <w:sz w:val="20"/>
          <w:szCs w:val="20"/>
          <w:lang w:bidi="ar-JO"/>
        </w:rPr>
        <w:t xml:space="preserve"> The study showed that companies with good corporate governance have </w:t>
      </w:r>
      <w:r w:rsidR="00E40F44" w:rsidRPr="00A4711A">
        <w:rPr>
          <w:rFonts w:ascii="Times New Roman" w:hAnsi="Times New Roman" w:cs="Times New Roman"/>
          <w:sz w:val="20"/>
          <w:szCs w:val="20"/>
          <w:lang w:bidi="ar-JO"/>
        </w:rPr>
        <w:t>better financial</w:t>
      </w:r>
      <w:r w:rsidR="00A764EF" w:rsidRPr="00A4711A">
        <w:rPr>
          <w:rFonts w:ascii="Times New Roman" w:hAnsi="Times New Roman" w:cs="Times New Roman"/>
          <w:sz w:val="20"/>
          <w:szCs w:val="20"/>
          <w:lang w:bidi="ar-JO"/>
        </w:rPr>
        <w:t xml:space="preserve"> statements' </w:t>
      </w:r>
      <w:r w:rsidR="006F01DB" w:rsidRPr="00A4711A">
        <w:rPr>
          <w:rFonts w:ascii="Times New Roman" w:hAnsi="Times New Roman" w:cs="Times New Roman"/>
          <w:sz w:val="20"/>
          <w:szCs w:val="20"/>
          <w:lang w:bidi="ar-JO"/>
        </w:rPr>
        <w:t>disclosure.</w:t>
      </w:r>
    </w:p>
    <w:p w:rsidR="00635C3D" w:rsidRPr="00A4711A" w:rsidRDefault="000E63C0" w:rsidP="002B2BA9">
      <w:pPr>
        <w:bidi w:val="0"/>
        <w:spacing w:line="360" w:lineRule="auto"/>
        <w:ind w:right="-334"/>
        <w:jc w:val="both"/>
        <w:rPr>
          <w:rFonts w:ascii="Times New Roman" w:hAnsi="Times New Roman" w:cs="Times New Roman"/>
          <w:sz w:val="20"/>
          <w:szCs w:val="20"/>
          <w:lang w:bidi="ar-JO"/>
        </w:rPr>
      </w:pPr>
      <w:proofErr w:type="spellStart"/>
      <w:r w:rsidRPr="00A4711A">
        <w:rPr>
          <w:rFonts w:ascii="Times New Roman" w:hAnsi="Times New Roman" w:cs="Times New Roman"/>
          <w:sz w:val="20"/>
          <w:szCs w:val="20"/>
          <w:lang w:bidi="ar-JO"/>
        </w:rPr>
        <w:t>Beeks</w:t>
      </w:r>
      <w:proofErr w:type="spellEnd"/>
      <w:r w:rsidRPr="00A4711A">
        <w:rPr>
          <w:rFonts w:ascii="Times New Roman" w:hAnsi="Times New Roman" w:cs="Times New Roman"/>
          <w:sz w:val="20"/>
          <w:szCs w:val="20"/>
          <w:lang w:bidi="ar-JO"/>
        </w:rPr>
        <w:t xml:space="preserve"> </w:t>
      </w:r>
      <w:r w:rsidR="00481AC0" w:rsidRPr="00A4711A">
        <w:rPr>
          <w:rFonts w:ascii="Times New Roman" w:hAnsi="Times New Roman" w:cs="Times New Roman"/>
          <w:sz w:val="20"/>
          <w:szCs w:val="20"/>
          <w:lang w:bidi="ar-JO"/>
        </w:rPr>
        <w:t>et al</w:t>
      </w:r>
      <w:r w:rsidR="002B2BA9"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 xml:space="preserve"> (2006) conducted </w:t>
      </w:r>
      <w:r w:rsidR="00481AC0" w:rsidRPr="00A4711A">
        <w:rPr>
          <w:rFonts w:ascii="Times New Roman" w:hAnsi="Times New Roman" w:cs="Times New Roman"/>
          <w:sz w:val="20"/>
          <w:szCs w:val="20"/>
          <w:lang w:bidi="ar-JO"/>
        </w:rPr>
        <w:t xml:space="preserve">a </w:t>
      </w:r>
      <w:r w:rsidR="00C640A2" w:rsidRPr="00A4711A">
        <w:rPr>
          <w:rFonts w:ascii="Times New Roman" w:hAnsi="Times New Roman" w:cs="Times New Roman"/>
          <w:sz w:val="20"/>
          <w:szCs w:val="20"/>
          <w:lang w:bidi="ar-JO"/>
        </w:rPr>
        <w:t>study in</w:t>
      </w:r>
      <w:r w:rsidRPr="00A4711A">
        <w:rPr>
          <w:rFonts w:ascii="Times New Roman" w:hAnsi="Times New Roman" w:cs="Times New Roman"/>
          <w:sz w:val="20"/>
          <w:szCs w:val="20"/>
          <w:lang w:bidi="ar-JO"/>
        </w:rPr>
        <w:t xml:space="preserve"> Canada depending on </w:t>
      </w:r>
      <w:proofErr w:type="spellStart"/>
      <w:r w:rsidR="00481AC0" w:rsidRPr="00A4711A">
        <w:rPr>
          <w:rFonts w:ascii="Times New Roman" w:hAnsi="Times New Roman" w:cs="Times New Roman"/>
          <w:sz w:val="20"/>
          <w:szCs w:val="20"/>
          <w:lang w:bidi="ar-JO"/>
        </w:rPr>
        <w:t>Beeks</w:t>
      </w:r>
      <w:proofErr w:type="spellEnd"/>
      <w:r w:rsidR="00481AC0" w:rsidRPr="00A4711A">
        <w:rPr>
          <w:rFonts w:ascii="Times New Roman" w:hAnsi="Times New Roman" w:cs="Times New Roman"/>
          <w:sz w:val="20"/>
          <w:szCs w:val="20"/>
          <w:lang w:bidi="ar-JO"/>
        </w:rPr>
        <w:t xml:space="preserve"> and Brown (2006).</w:t>
      </w:r>
      <w:r w:rsidR="002B2BA9"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 xml:space="preserve">Canada was selected </w:t>
      </w:r>
      <w:r w:rsidR="00185140" w:rsidRPr="00A4711A">
        <w:rPr>
          <w:rFonts w:ascii="Times New Roman" w:hAnsi="Times New Roman" w:cs="Times New Roman"/>
          <w:sz w:val="20"/>
          <w:szCs w:val="20"/>
          <w:lang w:bidi="ar-JO"/>
        </w:rPr>
        <w:t>for</w:t>
      </w:r>
      <w:r w:rsidRPr="00A4711A">
        <w:rPr>
          <w:rFonts w:ascii="Times New Roman" w:hAnsi="Times New Roman" w:cs="Times New Roman"/>
          <w:sz w:val="20"/>
          <w:szCs w:val="20"/>
          <w:lang w:bidi="ar-JO"/>
        </w:rPr>
        <w:t xml:space="preserve"> the</w:t>
      </w:r>
      <w:r w:rsidR="00C640A2" w:rsidRPr="00A4711A">
        <w:rPr>
          <w:rFonts w:ascii="Times New Roman" w:hAnsi="Times New Roman" w:cs="Times New Roman"/>
          <w:sz w:val="20"/>
          <w:szCs w:val="20"/>
          <w:lang w:bidi="ar-JO"/>
        </w:rPr>
        <w:t xml:space="preserve"> study due to the fact </w:t>
      </w:r>
      <w:r w:rsidR="00185140" w:rsidRPr="00A4711A">
        <w:rPr>
          <w:rFonts w:ascii="Times New Roman" w:hAnsi="Times New Roman" w:cs="Times New Roman"/>
          <w:sz w:val="20"/>
          <w:szCs w:val="20"/>
          <w:lang w:bidi="ar-JO"/>
        </w:rPr>
        <w:t>that corporate</w:t>
      </w:r>
      <w:r w:rsidRPr="00A4711A">
        <w:rPr>
          <w:rFonts w:ascii="Times New Roman" w:hAnsi="Times New Roman" w:cs="Times New Roman"/>
          <w:sz w:val="20"/>
          <w:szCs w:val="20"/>
          <w:lang w:bidi="ar-JO"/>
        </w:rPr>
        <w:t xml:space="preserve"> governance instructions in Canada were developed in accordance with the improvement of the Australian </w:t>
      </w:r>
      <w:r w:rsidR="0037352C" w:rsidRPr="00A4711A">
        <w:rPr>
          <w:rFonts w:ascii="Times New Roman" w:hAnsi="Times New Roman" w:cs="Times New Roman"/>
          <w:sz w:val="20"/>
          <w:szCs w:val="20"/>
          <w:lang w:bidi="ar-JO"/>
        </w:rPr>
        <w:t>instructions employed in ASX.</w:t>
      </w:r>
      <w:r w:rsidR="00C2289E" w:rsidRPr="00A4711A">
        <w:rPr>
          <w:rFonts w:ascii="Times New Roman" w:hAnsi="Times New Roman" w:cs="Times New Roman"/>
          <w:sz w:val="20"/>
          <w:szCs w:val="20"/>
          <w:lang w:bidi="ar-JO"/>
        </w:rPr>
        <w:t xml:space="preserve"> The sample of the study consisted </w:t>
      </w:r>
      <w:r w:rsidR="00035C3F" w:rsidRPr="00A4711A">
        <w:rPr>
          <w:rFonts w:ascii="Times New Roman" w:hAnsi="Times New Roman" w:cs="Times New Roman"/>
          <w:sz w:val="20"/>
          <w:szCs w:val="20"/>
          <w:lang w:bidi="ar-JO"/>
        </w:rPr>
        <w:t xml:space="preserve">216 </w:t>
      </w:r>
      <w:r w:rsidR="00C2289E" w:rsidRPr="00A4711A">
        <w:rPr>
          <w:rFonts w:ascii="Times New Roman" w:hAnsi="Times New Roman" w:cs="Times New Roman"/>
          <w:sz w:val="20"/>
          <w:szCs w:val="20"/>
          <w:lang w:bidi="ar-JO"/>
        </w:rPr>
        <w:t xml:space="preserve">Canadian companies. Results of the study indicated similar conclusions as that of Australia which indicated that companies with good corporate governance issue higher quality disclosures.  </w:t>
      </w:r>
    </w:p>
    <w:p w:rsidR="000E63C0" w:rsidRPr="00A4711A" w:rsidRDefault="00635C3D" w:rsidP="00264523">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Singh (2006) investigated the impact of remunerations on di</w:t>
      </w:r>
      <w:r w:rsidR="005C2875" w:rsidRPr="00A4711A">
        <w:rPr>
          <w:rFonts w:ascii="Times New Roman" w:hAnsi="Times New Roman" w:cs="Times New Roman"/>
          <w:sz w:val="20"/>
          <w:szCs w:val="20"/>
          <w:lang w:bidi="ar-JO"/>
        </w:rPr>
        <w:t xml:space="preserve">rectors and audits' behavior </w:t>
      </w:r>
      <w:r w:rsidRPr="00A4711A">
        <w:rPr>
          <w:rFonts w:ascii="Times New Roman" w:hAnsi="Times New Roman" w:cs="Times New Roman"/>
          <w:sz w:val="20"/>
          <w:szCs w:val="20"/>
          <w:lang w:bidi="ar-JO"/>
        </w:rPr>
        <w:t xml:space="preserve">on the financial </w:t>
      </w:r>
      <w:r w:rsidR="005C2875" w:rsidRPr="00A4711A">
        <w:rPr>
          <w:rFonts w:ascii="Times New Roman" w:hAnsi="Times New Roman" w:cs="Times New Roman"/>
          <w:sz w:val="20"/>
          <w:szCs w:val="20"/>
          <w:lang w:bidi="ar-JO"/>
        </w:rPr>
        <w:t>reports. The researcher adopted</w:t>
      </w:r>
      <w:r w:rsidRPr="00A4711A">
        <w:rPr>
          <w:rFonts w:ascii="Times New Roman" w:hAnsi="Times New Roman" w:cs="Times New Roman"/>
          <w:sz w:val="20"/>
          <w:szCs w:val="20"/>
          <w:lang w:bidi="ar-JO"/>
        </w:rPr>
        <w:t xml:space="preserve"> </w:t>
      </w:r>
      <w:r w:rsidR="00683C25" w:rsidRPr="00A4711A">
        <w:rPr>
          <w:rFonts w:ascii="Times New Roman" w:hAnsi="Times New Roman" w:cs="Times New Roman"/>
          <w:sz w:val="20"/>
          <w:szCs w:val="20"/>
          <w:lang w:bidi="ar-JO"/>
        </w:rPr>
        <w:t xml:space="preserve">analyzing the </w:t>
      </w:r>
      <w:r w:rsidR="00786EAD" w:rsidRPr="00A4711A">
        <w:rPr>
          <w:rFonts w:ascii="Times New Roman" w:hAnsi="Times New Roman" w:cs="Times New Roman"/>
          <w:sz w:val="20"/>
          <w:szCs w:val="20"/>
          <w:lang w:bidi="ar-JO"/>
        </w:rPr>
        <w:t>literature review and building a mathematical model.</w:t>
      </w:r>
      <w:r w:rsidR="000E63C0" w:rsidRPr="00A4711A">
        <w:rPr>
          <w:rFonts w:ascii="Times New Roman" w:hAnsi="Times New Roman" w:cs="Times New Roman"/>
          <w:sz w:val="20"/>
          <w:szCs w:val="20"/>
          <w:lang w:bidi="ar-JO"/>
        </w:rPr>
        <w:t xml:space="preserve"> </w:t>
      </w:r>
      <w:r w:rsidR="00786EAD" w:rsidRPr="00A4711A">
        <w:rPr>
          <w:rFonts w:ascii="Times New Roman" w:hAnsi="Times New Roman" w:cs="Times New Roman"/>
          <w:sz w:val="20"/>
          <w:szCs w:val="20"/>
          <w:lang w:bidi="ar-JO"/>
        </w:rPr>
        <w:t xml:space="preserve">The study proved that enhancing the </w:t>
      </w:r>
      <w:r w:rsidR="005C2875" w:rsidRPr="00A4711A">
        <w:rPr>
          <w:rFonts w:ascii="Times New Roman" w:hAnsi="Times New Roman" w:cs="Times New Roman"/>
          <w:sz w:val="20"/>
          <w:szCs w:val="20"/>
          <w:lang w:bidi="ar-JO"/>
        </w:rPr>
        <w:t xml:space="preserve">link between management's </w:t>
      </w:r>
      <w:r w:rsidR="00786EAD" w:rsidRPr="00A4711A">
        <w:rPr>
          <w:rFonts w:ascii="Times New Roman" w:hAnsi="Times New Roman" w:cs="Times New Roman"/>
          <w:sz w:val="20"/>
          <w:szCs w:val="20"/>
          <w:lang w:bidi="ar-JO"/>
        </w:rPr>
        <w:t xml:space="preserve">remunerations and </w:t>
      </w:r>
      <w:r w:rsidR="00505B29" w:rsidRPr="00A4711A">
        <w:rPr>
          <w:rFonts w:ascii="Times New Roman" w:hAnsi="Times New Roman" w:cs="Times New Roman"/>
          <w:sz w:val="20"/>
          <w:szCs w:val="20"/>
          <w:lang w:bidi="ar-JO"/>
        </w:rPr>
        <w:t>its expected performance may weaken the relation</w:t>
      </w:r>
      <w:r w:rsidR="00505B29" w:rsidRPr="00A4711A">
        <w:rPr>
          <w:rFonts w:ascii="Times New Roman" w:hAnsi="Times New Roman" w:cs="Times New Roman"/>
          <w:sz w:val="20"/>
          <w:szCs w:val="20"/>
          <w:rtl/>
          <w:lang w:bidi="ar-JO"/>
        </w:rPr>
        <w:t xml:space="preserve"> </w:t>
      </w:r>
      <w:r w:rsidR="00505B29" w:rsidRPr="00A4711A">
        <w:rPr>
          <w:rFonts w:ascii="Times New Roman" w:hAnsi="Times New Roman" w:cs="Times New Roman"/>
          <w:sz w:val="20"/>
          <w:szCs w:val="20"/>
          <w:lang w:bidi="ar-JO"/>
        </w:rPr>
        <w:t xml:space="preserve">between </w:t>
      </w:r>
      <w:r w:rsidR="005C2875" w:rsidRPr="00A4711A">
        <w:rPr>
          <w:rFonts w:ascii="Times New Roman" w:hAnsi="Times New Roman" w:cs="Times New Roman"/>
          <w:sz w:val="20"/>
          <w:szCs w:val="20"/>
          <w:lang w:bidi="ar-JO"/>
        </w:rPr>
        <w:t xml:space="preserve">management's remunerations and </w:t>
      </w:r>
      <w:r w:rsidR="00505B29" w:rsidRPr="00A4711A">
        <w:rPr>
          <w:rFonts w:ascii="Times New Roman" w:hAnsi="Times New Roman" w:cs="Times New Roman"/>
          <w:sz w:val="20"/>
          <w:szCs w:val="20"/>
          <w:lang w:bidi="ar-JO"/>
        </w:rPr>
        <w:t>the actual performance which leads to less</w:t>
      </w:r>
      <w:r w:rsidR="005C2875" w:rsidRPr="00A4711A">
        <w:rPr>
          <w:rFonts w:ascii="Times New Roman" w:hAnsi="Times New Roman" w:cs="Times New Roman"/>
          <w:sz w:val="20"/>
          <w:szCs w:val="20"/>
          <w:lang w:bidi="ar-JO"/>
        </w:rPr>
        <w:t>er</w:t>
      </w:r>
      <w:r w:rsidR="00505B29" w:rsidRPr="00A4711A">
        <w:rPr>
          <w:rFonts w:ascii="Times New Roman" w:hAnsi="Times New Roman" w:cs="Times New Roman"/>
          <w:sz w:val="20"/>
          <w:szCs w:val="20"/>
          <w:lang w:bidi="ar-JO"/>
        </w:rPr>
        <w:t xml:space="preserve"> managerial performance.</w:t>
      </w:r>
      <w:r w:rsidR="00786EAD" w:rsidRPr="00A4711A">
        <w:rPr>
          <w:rFonts w:ascii="Times New Roman" w:hAnsi="Times New Roman" w:cs="Times New Roman"/>
          <w:sz w:val="20"/>
          <w:szCs w:val="20"/>
          <w:lang w:bidi="ar-JO"/>
        </w:rPr>
        <w:t xml:space="preserve"> </w:t>
      </w:r>
      <w:r w:rsidR="00505B29" w:rsidRPr="00A4711A">
        <w:rPr>
          <w:rFonts w:ascii="Times New Roman" w:hAnsi="Times New Roman" w:cs="Times New Roman"/>
          <w:sz w:val="20"/>
          <w:szCs w:val="20"/>
          <w:lang w:bidi="ar-JO"/>
        </w:rPr>
        <w:t xml:space="preserve">In addition, increasing the penalties imposed on the management reduces the quality of auditing. This helps </w:t>
      </w:r>
      <w:r w:rsidR="000029C6" w:rsidRPr="00A4711A">
        <w:rPr>
          <w:rFonts w:ascii="Times New Roman" w:hAnsi="Times New Roman" w:cs="Times New Roman"/>
          <w:sz w:val="20"/>
          <w:szCs w:val="20"/>
          <w:lang w:bidi="ar-JO"/>
        </w:rPr>
        <w:t>find biased audits</w:t>
      </w:r>
      <w:r w:rsidR="00574B85" w:rsidRPr="00A4711A">
        <w:rPr>
          <w:rFonts w:ascii="Times New Roman" w:hAnsi="Times New Roman" w:cs="Times New Roman"/>
          <w:sz w:val="20"/>
          <w:szCs w:val="20"/>
          <w:lang w:bidi="ar-JO"/>
        </w:rPr>
        <w:t>,</w:t>
      </w:r>
      <w:r w:rsidR="00264523" w:rsidRPr="00A4711A">
        <w:rPr>
          <w:rFonts w:ascii="Times New Roman" w:hAnsi="Times New Roman" w:cs="Times New Roman"/>
          <w:sz w:val="20"/>
          <w:szCs w:val="20"/>
          <w:lang w:bidi="ar-JO"/>
        </w:rPr>
        <w:t xml:space="preserve"> </w:t>
      </w:r>
      <w:r w:rsidR="000029C6" w:rsidRPr="00A4711A">
        <w:rPr>
          <w:rFonts w:ascii="Times New Roman" w:hAnsi="Times New Roman" w:cs="Times New Roman"/>
          <w:sz w:val="20"/>
          <w:szCs w:val="20"/>
          <w:lang w:bidi="ar-JO"/>
        </w:rPr>
        <w:t>but increasing</w:t>
      </w:r>
      <w:r w:rsidR="00505B29" w:rsidRPr="00A4711A">
        <w:rPr>
          <w:rFonts w:ascii="Times New Roman" w:hAnsi="Times New Roman" w:cs="Times New Roman"/>
          <w:sz w:val="20"/>
          <w:szCs w:val="20"/>
          <w:lang w:bidi="ar-JO"/>
        </w:rPr>
        <w:t xml:space="preserve"> their ability to access information boost</w:t>
      </w:r>
      <w:r w:rsidR="000029C6" w:rsidRPr="00A4711A">
        <w:rPr>
          <w:rFonts w:ascii="Times New Roman" w:hAnsi="Times New Roman" w:cs="Times New Roman"/>
          <w:sz w:val="20"/>
          <w:szCs w:val="20"/>
          <w:lang w:bidi="ar-JO"/>
        </w:rPr>
        <w:t>s</w:t>
      </w:r>
      <w:r w:rsidR="00505B29" w:rsidRPr="00A4711A">
        <w:rPr>
          <w:rFonts w:ascii="Times New Roman" w:hAnsi="Times New Roman" w:cs="Times New Roman"/>
          <w:sz w:val="20"/>
          <w:szCs w:val="20"/>
          <w:lang w:bidi="ar-JO"/>
        </w:rPr>
        <w:t xml:space="preserve"> investors' </w:t>
      </w:r>
      <w:r w:rsidR="003B2A0E" w:rsidRPr="00A4711A">
        <w:rPr>
          <w:rFonts w:ascii="Times New Roman" w:hAnsi="Times New Roman" w:cs="Times New Roman"/>
          <w:sz w:val="20"/>
          <w:szCs w:val="20"/>
          <w:lang w:bidi="ar-JO"/>
        </w:rPr>
        <w:t>utility.</w:t>
      </w:r>
    </w:p>
    <w:p w:rsidR="00BF2EF6" w:rsidRPr="00A4711A" w:rsidRDefault="003B2A0E" w:rsidP="00264523">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Al-</w:t>
      </w:r>
      <w:proofErr w:type="spellStart"/>
      <w:r w:rsidRPr="00A4711A">
        <w:rPr>
          <w:rFonts w:ascii="Times New Roman" w:hAnsi="Times New Roman" w:cs="Times New Roman"/>
          <w:sz w:val="20"/>
          <w:szCs w:val="20"/>
          <w:lang w:bidi="ar-JO"/>
        </w:rPr>
        <w:t>Qashi</w:t>
      </w:r>
      <w:proofErr w:type="spellEnd"/>
      <w:r w:rsidRPr="00A4711A">
        <w:rPr>
          <w:rFonts w:ascii="Times New Roman" w:hAnsi="Times New Roman" w:cs="Times New Roman"/>
          <w:sz w:val="20"/>
          <w:szCs w:val="20"/>
          <w:lang w:bidi="ar-JO"/>
        </w:rPr>
        <w:t xml:space="preserve"> and Al-</w:t>
      </w:r>
      <w:proofErr w:type="spellStart"/>
      <w:r w:rsidRPr="00A4711A">
        <w:rPr>
          <w:rFonts w:ascii="Times New Roman" w:hAnsi="Times New Roman" w:cs="Times New Roman"/>
          <w:sz w:val="20"/>
          <w:szCs w:val="20"/>
          <w:lang w:bidi="ar-JO"/>
        </w:rPr>
        <w:t>Khatib</w:t>
      </w:r>
      <w:proofErr w:type="spellEnd"/>
      <w:r w:rsidRPr="00A4711A">
        <w:rPr>
          <w:rFonts w:ascii="Times New Roman" w:hAnsi="Times New Roman" w:cs="Times New Roman"/>
          <w:sz w:val="20"/>
          <w:szCs w:val="20"/>
          <w:lang w:bidi="ar-JO"/>
        </w:rPr>
        <w:t xml:space="preserve"> (2006) conducted an analytical and theoretical study aimed to overlook upon and analyze the reasons behind</w:t>
      </w:r>
      <w:r w:rsidR="000A6665" w:rsidRPr="00A4711A">
        <w:rPr>
          <w:rFonts w:ascii="Times New Roman" w:hAnsi="Times New Roman" w:cs="Times New Roman"/>
          <w:sz w:val="20"/>
          <w:szCs w:val="20"/>
          <w:lang w:bidi="ar-JO"/>
        </w:rPr>
        <w:t xml:space="preserve"> the</w:t>
      </w:r>
      <w:r w:rsidRPr="00A4711A">
        <w:rPr>
          <w:rFonts w:ascii="Times New Roman" w:hAnsi="Times New Roman" w:cs="Times New Roman"/>
          <w:sz w:val="20"/>
          <w:szCs w:val="20"/>
          <w:lang w:bidi="ar-JO"/>
        </w:rPr>
        <w:t xml:space="preserve"> collapse of one of world's most prominent companies (Enron) which caused one of the </w:t>
      </w:r>
      <w:r w:rsidR="00264523" w:rsidRPr="00A4711A">
        <w:rPr>
          <w:rFonts w:ascii="Times New Roman" w:hAnsi="Times New Roman" w:cs="Times New Roman"/>
          <w:sz w:val="20"/>
          <w:szCs w:val="20"/>
          <w:lang w:bidi="ar-JO"/>
        </w:rPr>
        <w:t>worlds'</w:t>
      </w:r>
      <w:r w:rsidRPr="00A4711A">
        <w:rPr>
          <w:rFonts w:ascii="Times New Roman" w:hAnsi="Times New Roman" w:cs="Times New Roman"/>
          <w:sz w:val="20"/>
          <w:szCs w:val="20"/>
          <w:lang w:bidi="ar-JO"/>
        </w:rPr>
        <w:t xml:space="preserve"> biggest audit companies to collapse (Arthur Anderson)</w:t>
      </w:r>
      <w:r w:rsidR="00BF2EF6" w:rsidRPr="00A4711A">
        <w:rPr>
          <w:rFonts w:ascii="Times New Roman" w:hAnsi="Times New Roman" w:cs="Times New Roman"/>
          <w:sz w:val="20"/>
          <w:szCs w:val="20"/>
          <w:lang w:bidi="ar-JO"/>
        </w:rPr>
        <w:t xml:space="preserve"> after proving their involvement in financial tampering. Moreover, the study aimed to i</w:t>
      </w:r>
      <w:r w:rsidR="00E22D3B" w:rsidRPr="00A4711A">
        <w:rPr>
          <w:rFonts w:ascii="Times New Roman" w:hAnsi="Times New Roman" w:cs="Times New Roman"/>
          <w:sz w:val="20"/>
          <w:szCs w:val="20"/>
          <w:lang w:bidi="ar-JO"/>
        </w:rPr>
        <w:t>nvestigate recent changes of</w:t>
      </w:r>
      <w:r w:rsidR="00BF2EF6" w:rsidRPr="00A4711A">
        <w:rPr>
          <w:rFonts w:ascii="Times New Roman" w:hAnsi="Times New Roman" w:cs="Times New Roman"/>
          <w:sz w:val="20"/>
          <w:szCs w:val="20"/>
          <w:lang w:bidi="ar-JO"/>
        </w:rPr>
        <w:t xml:space="preserve"> corporate governance </w:t>
      </w:r>
      <w:r w:rsidR="00E22D3B" w:rsidRPr="00A4711A">
        <w:rPr>
          <w:rFonts w:ascii="Times New Roman" w:hAnsi="Times New Roman" w:cs="Times New Roman"/>
          <w:sz w:val="20"/>
          <w:szCs w:val="20"/>
          <w:lang w:bidi="ar-JO"/>
        </w:rPr>
        <w:t>occurred because of those</w:t>
      </w:r>
      <w:r w:rsidR="00BF2EF6" w:rsidRPr="00A4711A">
        <w:rPr>
          <w:rFonts w:ascii="Times New Roman" w:hAnsi="Times New Roman" w:cs="Times New Roman"/>
          <w:sz w:val="20"/>
          <w:szCs w:val="20"/>
          <w:lang w:bidi="ar-JO"/>
        </w:rPr>
        <w:t xml:space="preserve"> collapses.</w:t>
      </w:r>
      <w:r w:rsidR="00264523" w:rsidRPr="00A4711A">
        <w:rPr>
          <w:rFonts w:ascii="Times New Roman" w:hAnsi="Times New Roman" w:cs="Times New Roman"/>
          <w:sz w:val="20"/>
          <w:szCs w:val="20"/>
          <w:lang w:bidi="ar-JO"/>
        </w:rPr>
        <w:t xml:space="preserve"> </w:t>
      </w:r>
      <w:r w:rsidR="00BF2EF6" w:rsidRPr="00A4711A">
        <w:rPr>
          <w:rFonts w:ascii="Times New Roman" w:hAnsi="Times New Roman" w:cs="Times New Roman"/>
          <w:sz w:val="20"/>
          <w:szCs w:val="20"/>
          <w:lang w:bidi="ar-JO"/>
        </w:rPr>
        <w:t>Resul</w:t>
      </w:r>
      <w:r w:rsidR="0029669A" w:rsidRPr="00A4711A">
        <w:rPr>
          <w:rFonts w:ascii="Times New Roman" w:hAnsi="Times New Roman" w:cs="Times New Roman"/>
          <w:sz w:val="20"/>
          <w:szCs w:val="20"/>
          <w:lang w:bidi="ar-JO"/>
        </w:rPr>
        <w:t>ts of the study showed that collapsing tho</w:t>
      </w:r>
      <w:r w:rsidR="00BF2EF6" w:rsidRPr="00A4711A">
        <w:rPr>
          <w:rFonts w:ascii="Times New Roman" w:hAnsi="Times New Roman" w:cs="Times New Roman"/>
          <w:sz w:val="20"/>
          <w:szCs w:val="20"/>
          <w:lang w:bidi="ar-JO"/>
        </w:rPr>
        <w:t xml:space="preserve">se companies is </w:t>
      </w:r>
      <w:r w:rsidR="0029669A" w:rsidRPr="00A4711A">
        <w:rPr>
          <w:rFonts w:ascii="Times New Roman" w:hAnsi="Times New Roman" w:cs="Times New Roman"/>
          <w:sz w:val="20"/>
          <w:szCs w:val="20"/>
          <w:lang w:bidi="ar-JO"/>
        </w:rPr>
        <w:t xml:space="preserve">mainly </w:t>
      </w:r>
      <w:r w:rsidR="00BF2EF6" w:rsidRPr="00A4711A">
        <w:rPr>
          <w:rFonts w:ascii="Times New Roman" w:hAnsi="Times New Roman" w:cs="Times New Roman"/>
          <w:sz w:val="20"/>
          <w:szCs w:val="20"/>
          <w:lang w:bidi="ar-JO"/>
        </w:rPr>
        <w:t xml:space="preserve">related to the low </w:t>
      </w:r>
      <w:r w:rsidR="00581131" w:rsidRPr="00A4711A">
        <w:rPr>
          <w:rFonts w:ascii="Times New Roman" w:hAnsi="Times New Roman" w:cs="Times New Roman"/>
          <w:sz w:val="20"/>
          <w:szCs w:val="20"/>
          <w:lang w:bidi="ar-JO"/>
        </w:rPr>
        <w:t>level</w:t>
      </w:r>
      <w:r w:rsidR="00BF2EF6" w:rsidRPr="00A4711A">
        <w:rPr>
          <w:rFonts w:ascii="Times New Roman" w:hAnsi="Times New Roman" w:cs="Times New Roman"/>
          <w:sz w:val="20"/>
          <w:szCs w:val="20"/>
          <w:lang w:bidi="ar-JO"/>
        </w:rPr>
        <w:t xml:space="preserve"> </w:t>
      </w:r>
      <w:r w:rsidR="00581131" w:rsidRPr="00A4711A">
        <w:rPr>
          <w:rFonts w:ascii="Times New Roman" w:hAnsi="Times New Roman" w:cs="Times New Roman"/>
          <w:sz w:val="20"/>
          <w:szCs w:val="20"/>
          <w:lang w:bidi="ar-JO"/>
        </w:rPr>
        <w:t>of</w:t>
      </w:r>
      <w:r w:rsidR="00BF2EF6" w:rsidRPr="00A4711A">
        <w:rPr>
          <w:rFonts w:ascii="Times New Roman" w:hAnsi="Times New Roman" w:cs="Times New Roman"/>
          <w:sz w:val="20"/>
          <w:szCs w:val="20"/>
          <w:lang w:bidi="ar-JO"/>
        </w:rPr>
        <w:t xml:space="preserve"> ethics </w:t>
      </w:r>
      <w:r w:rsidR="004D360B" w:rsidRPr="00A4711A">
        <w:rPr>
          <w:rFonts w:ascii="Times New Roman" w:hAnsi="Times New Roman" w:cs="Times New Roman"/>
          <w:sz w:val="20"/>
          <w:szCs w:val="20"/>
          <w:lang w:bidi="ar-JO"/>
        </w:rPr>
        <w:t xml:space="preserve">of </w:t>
      </w:r>
      <w:r w:rsidR="00BF2EF6" w:rsidRPr="00A4711A">
        <w:rPr>
          <w:rFonts w:ascii="Times New Roman" w:hAnsi="Times New Roman" w:cs="Times New Roman"/>
          <w:sz w:val="20"/>
          <w:szCs w:val="20"/>
          <w:lang w:bidi="ar-JO"/>
        </w:rPr>
        <w:t xml:space="preserve">professionals </w:t>
      </w:r>
      <w:r w:rsidR="0029669A" w:rsidRPr="00A4711A">
        <w:rPr>
          <w:rFonts w:ascii="Times New Roman" w:hAnsi="Times New Roman" w:cs="Times New Roman"/>
          <w:sz w:val="20"/>
          <w:szCs w:val="20"/>
          <w:lang w:bidi="ar-JO"/>
        </w:rPr>
        <w:t xml:space="preserve">and </w:t>
      </w:r>
      <w:r w:rsidR="004D360B" w:rsidRPr="00A4711A">
        <w:rPr>
          <w:rFonts w:ascii="Times New Roman" w:hAnsi="Times New Roman" w:cs="Times New Roman"/>
          <w:sz w:val="20"/>
          <w:szCs w:val="20"/>
          <w:lang w:bidi="ar-JO"/>
        </w:rPr>
        <w:t xml:space="preserve">to the default of the stock </w:t>
      </w:r>
      <w:r w:rsidR="0029669A" w:rsidRPr="00A4711A">
        <w:rPr>
          <w:rFonts w:ascii="Times New Roman" w:hAnsi="Times New Roman" w:cs="Times New Roman"/>
          <w:sz w:val="20"/>
          <w:szCs w:val="20"/>
          <w:lang w:bidi="ar-JO"/>
        </w:rPr>
        <w:t>market's role</w:t>
      </w:r>
      <w:r w:rsidR="00DB5346" w:rsidRPr="00A4711A">
        <w:rPr>
          <w:rFonts w:ascii="Times New Roman" w:hAnsi="Times New Roman" w:cs="Times New Roman"/>
          <w:sz w:val="20"/>
          <w:szCs w:val="20"/>
          <w:lang w:bidi="ar-JO"/>
        </w:rPr>
        <w:t xml:space="preserve"> as a supervisory</w:t>
      </w:r>
      <w:r w:rsidR="004D360B" w:rsidRPr="00A4711A">
        <w:rPr>
          <w:rFonts w:ascii="Times New Roman" w:hAnsi="Times New Roman" w:cs="Times New Roman"/>
          <w:sz w:val="20"/>
          <w:szCs w:val="20"/>
          <w:lang w:bidi="ar-JO"/>
        </w:rPr>
        <w:t xml:space="preserve"> </w:t>
      </w:r>
      <w:r w:rsidR="00DB5346" w:rsidRPr="00A4711A">
        <w:rPr>
          <w:rFonts w:ascii="Times New Roman" w:hAnsi="Times New Roman" w:cs="Times New Roman"/>
          <w:sz w:val="20"/>
          <w:szCs w:val="20"/>
          <w:lang w:bidi="ar-JO"/>
        </w:rPr>
        <w:t>body for</w:t>
      </w:r>
      <w:r w:rsidR="004D360B" w:rsidRPr="00A4711A">
        <w:rPr>
          <w:rFonts w:ascii="Times New Roman" w:hAnsi="Times New Roman" w:cs="Times New Roman"/>
          <w:sz w:val="20"/>
          <w:szCs w:val="20"/>
          <w:lang w:bidi="ar-JO"/>
        </w:rPr>
        <w:t xml:space="preserve"> the listed companies. Moreover, the study indicated that there is a great difficulty in employing corporate governance by the audits and the listed companies.</w:t>
      </w:r>
      <w:r w:rsidR="00BF2EF6" w:rsidRPr="00A4711A">
        <w:rPr>
          <w:rFonts w:ascii="Times New Roman" w:hAnsi="Times New Roman" w:cs="Times New Roman"/>
          <w:sz w:val="20"/>
          <w:szCs w:val="20"/>
          <w:lang w:bidi="ar-JO"/>
        </w:rPr>
        <w:t xml:space="preserve"> </w:t>
      </w:r>
      <w:r w:rsidR="00581131" w:rsidRPr="00A4711A">
        <w:rPr>
          <w:rFonts w:ascii="Times New Roman" w:hAnsi="Times New Roman" w:cs="Times New Roman"/>
          <w:sz w:val="20"/>
          <w:szCs w:val="20"/>
          <w:lang w:bidi="ar-JO"/>
        </w:rPr>
        <w:t>Furthermore, it was shown by the study that the problem is not related to the laws that govern corporate governance in general</w:t>
      </w:r>
      <w:r w:rsidR="00363F15" w:rsidRPr="00A4711A">
        <w:rPr>
          <w:rFonts w:ascii="Times New Roman" w:hAnsi="Times New Roman" w:cs="Times New Roman"/>
          <w:sz w:val="20"/>
          <w:szCs w:val="20"/>
          <w:lang w:bidi="ar-JO"/>
        </w:rPr>
        <w:t>,</w:t>
      </w:r>
      <w:r w:rsidR="00581131" w:rsidRPr="00A4711A">
        <w:rPr>
          <w:rFonts w:ascii="Times New Roman" w:hAnsi="Times New Roman" w:cs="Times New Roman"/>
          <w:sz w:val="20"/>
          <w:szCs w:val="20"/>
          <w:lang w:bidi="ar-JO"/>
        </w:rPr>
        <w:t xml:space="preserve"> but it </w:t>
      </w:r>
      <w:r w:rsidR="00574B85" w:rsidRPr="00A4711A">
        <w:rPr>
          <w:rFonts w:ascii="Times New Roman" w:hAnsi="Times New Roman" w:cs="Times New Roman"/>
          <w:sz w:val="20"/>
          <w:szCs w:val="20"/>
          <w:lang w:bidi="ar-JO"/>
        </w:rPr>
        <w:t xml:space="preserve">is </w:t>
      </w:r>
      <w:r w:rsidR="00363F15" w:rsidRPr="00A4711A">
        <w:rPr>
          <w:rFonts w:ascii="Times New Roman" w:hAnsi="Times New Roman" w:cs="Times New Roman"/>
          <w:sz w:val="20"/>
          <w:szCs w:val="20"/>
          <w:lang w:bidi="ar-JO"/>
        </w:rPr>
        <w:t xml:space="preserve">related </w:t>
      </w:r>
      <w:r w:rsidR="00574B85" w:rsidRPr="00A4711A">
        <w:rPr>
          <w:rFonts w:ascii="Times New Roman" w:hAnsi="Times New Roman" w:cs="Times New Roman"/>
          <w:sz w:val="20"/>
          <w:szCs w:val="20"/>
          <w:lang w:bidi="ar-JO"/>
        </w:rPr>
        <w:t>to the</w:t>
      </w:r>
      <w:r w:rsidR="00581131" w:rsidRPr="00A4711A">
        <w:rPr>
          <w:rFonts w:ascii="Times New Roman" w:hAnsi="Times New Roman" w:cs="Times New Roman"/>
          <w:sz w:val="20"/>
          <w:szCs w:val="20"/>
          <w:lang w:bidi="ar-JO"/>
        </w:rPr>
        <w:t xml:space="preserve"> ethics of those persons who </w:t>
      </w:r>
      <w:r w:rsidR="00C7325F" w:rsidRPr="00A4711A">
        <w:rPr>
          <w:rFonts w:ascii="Times New Roman" w:hAnsi="Times New Roman" w:cs="Times New Roman"/>
          <w:sz w:val="20"/>
          <w:szCs w:val="20"/>
          <w:lang w:bidi="ar-JO"/>
        </w:rPr>
        <w:t>apply</w:t>
      </w:r>
      <w:r w:rsidR="00581131" w:rsidRPr="00A4711A">
        <w:rPr>
          <w:rFonts w:ascii="Times New Roman" w:hAnsi="Times New Roman" w:cs="Times New Roman"/>
          <w:sz w:val="20"/>
          <w:szCs w:val="20"/>
          <w:lang w:bidi="ar-JO"/>
        </w:rPr>
        <w:t xml:space="preserve"> those laws.</w:t>
      </w:r>
    </w:p>
    <w:p w:rsidR="00581131" w:rsidRPr="00A4711A" w:rsidRDefault="00767B7E"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Labelle (2002) conducted a study on 162 Canadian companies in </w:t>
      </w:r>
      <w:r w:rsidR="00BC2B53" w:rsidRPr="00A4711A">
        <w:rPr>
          <w:rFonts w:ascii="Times New Roman" w:hAnsi="Times New Roman" w:cs="Times New Roman"/>
          <w:sz w:val="20"/>
          <w:szCs w:val="20"/>
          <w:lang w:bidi="ar-JO"/>
        </w:rPr>
        <w:t>1996 and 132 companies in 1997.T</w:t>
      </w:r>
      <w:r w:rsidRPr="00A4711A">
        <w:rPr>
          <w:rFonts w:ascii="Times New Roman" w:hAnsi="Times New Roman" w:cs="Times New Roman"/>
          <w:sz w:val="20"/>
          <w:szCs w:val="20"/>
          <w:lang w:bidi="ar-JO"/>
        </w:rPr>
        <w:t xml:space="preserve">he study aimed to provide </w:t>
      </w:r>
      <w:r w:rsidR="000C1F2A" w:rsidRPr="00A4711A">
        <w:rPr>
          <w:rFonts w:ascii="Times New Roman" w:hAnsi="Times New Roman" w:cs="Times New Roman"/>
          <w:sz w:val="20"/>
          <w:szCs w:val="20"/>
          <w:lang w:bidi="ar-JO"/>
        </w:rPr>
        <w:t>experimental evidence</w:t>
      </w:r>
      <w:r w:rsidRPr="00A4711A">
        <w:rPr>
          <w:rFonts w:ascii="Times New Roman" w:hAnsi="Times New Roman" w:cs="Times New Roman"/>
          <w:sz w:val="20"/>
          <w:szCs w:val="20"/>
          <w:lang w:bidi="ar-JO"/>
        </w:rPr>
        <w:t xml:space="preserve"> </w:t>
      </w:r>
      <w:r w:rsidR="000C1F2A" w:rsidRPr="00A4711A">
        <w:rPr>
          <w:rFonts w:ascii="Times New Roman" w:hAnsi="Times New Roman" w:cs="Times New Roman"/>
          <w:sz w:val="20"/>
          <w:szCs w:val="20"/>
          <w:lang w:bidi="ar-JO"/>
        </w:rPr>
        <w:t>of</w:t>
      </w:r>
      <w:r w:rsidRPr="00A4711A">
        <w:rPr>
          <w:rFonts w:ascii="Times New Roman" w:hAnsi="Times New Roman" w:cs="Times New Roman"/>
          <w:sz w:val="20"/>
          <w:szCs w:val="20"/>
          <w:lang w:bidi="ar-JO"/>
        </w:rPr>
        <w:t xml:space="preserve"> the link between </w:t>
      </w:r>
      <w:r w:rsidR="001D65EA" w:rsidRPr="00A4711A">
        <w:rPr>
          <w:rFonts w:ascii="Times New Roman" w:hAnsi="Times New Roman" w:cs="Times New Roman"/>
          <w:sz w:val="20"/>
          <w:szCs w:val="20"/>
          <w:lang w:bidi="ar-JO"/>
        </w:rPr>
        <w:t>corporate governance and quality of disclosure through testing various scales of corporate governance in Canadian companies.</w:t>
      </w:r>
      <w:r w:rsidR="0004092B" w:rsidRPr="00A4711A">
        <w:rPr>
          <w:rFonts w:ascii="Times New Roman" w:hAnsi="Times New Roman" w:cs="Times New Roman"/>
          <w:sz w:val="20"/>
          <w:szCs w:val="20"/>
          <w:lang w:bidi="ar-JO"/>
        </w:rPr>
        <w:t xml:space="preserve"> R</w:t>
      </w:r>
      <w:r w:rsidR="000C1F2A" w:rsidRPr="00A4711A">
        <w:rPr>
          <w:rFonts w:ascii="Times New Roman" w:hAnsi="Times New Roman" w:cs="Times New Roman"/>
          <w:sz w:val="20"/>
          <w:szCs w:val="20"/>
          <w:lang w:bidi="ar-JO"/>
        </w:rPr>
        <w:t xml:space="preserve">esults of the study proved that the relation </w:t>
      </w:r>
      <w:r w:rsidR="00574B85" w:rsidRPr="00A4711A">
        <w:rPr>
          <w:rFonts w:ascii="Times New Roman" w:hAnsi="Times New Roman" w:cs="Times New Roman"/>
          <w:sz w:val="20"/>
          <w:szCs w:val="20"/>
          <w:lang w:bidi="ar-JO"/>
        </w:rPr>
        <w:t>was</w:t>
      </w:r>
      <w:r w:rsidR="000C1F2A" w:rsidRPr="00A4711A">
        <w:rPr>
          <w:rFonts w:ascii="Times New Roman" w:hAnsi="Times New Roman" w:cs="Times New Roman"/>
          <w:sz w:val="20"/>
          <w:szCs w:val="20"/>
          <w:lang w:bidi="ar-JO"/>
        </w:rPr>
        <w:t xml:space="preserve"> not statistically significant unless</w:t>
      </w:r>
      <w:r w:rsidR="0004092B" w:rsidRPr="00A4711A">
        <w:rPr>
          <w:rFonts w:ascii="Times New Roman" w:hAnsi="Times New Roman" w:cs="Times New Roman"/>
          <w:sz w:val="20"/>
          <w:szCs w:val="20"/>
          <w:lang w:bidi="ar-JO"/>
        </w:rPr>
        <w:t xml:space="preserve"> entity's size</w:t>
      </w:r>
      <w:r w:rsidR="000C1F2A" w:rsidRPr="00A4711A">
        <w:rPr>
          <w:rFonts w:ascii="Times New Roman" w:hAnsi="Times New Roman" w:cs="Times New Roman"/>
          <w:sz w:val="20"/>
          <w:szCs w:val="20"/>
          <w:lang w:bidi="ar-JO"/>
        </w:rPr>
        <w:t xml:space="preserve"> </w:t>
      </w:r>
      <w:r w:rsidR="00574B85" w:rsidRPr="00A4711A">
        <w:rPr>
          <w:rFonts w:ascii="Times New Roman" w:hAnsi="Times New Roman" w:cs="Times New Roman"/>
          <w:sz w:val="20"/>
          <w:szCs w:val="20"/>
          <w:lang w:bidi="ar-JO"/>
        </w:rPr>
        <w:t xml:space="preserve">scale; </w:t>
      </w:r>
      <w:r w:rsidR="0004092B" w:rsidRPr="00A4711A">
        <w:rPr>
          <w:rFonts w:ascii="Times New Roman" w:hAnsi="Times New Roman" w:cs="Times New Roman"/>
          <w:sz w:val="20"/>
          <w:szCs w:val="20"/>
          <w:lang w:bidi="ar-JO"/>
        </w:rPr>
        <w:t>and</w:t>
      </w:r>
      <w:r w:rsidR="00574B85" w:rsidRPr="00A4711A">
        <w:rPr>
          <w:rFonts w:ascii="Times New Roman" w:hAnsi="Times New Roman" w:cs="Times New Roman"/>
          <w:sz w:val="20"/>
          <w:szCs w:val="20"/>
          <w:lang w:bidi="ar-JO"/>
        </w:rPr>
        <w:t>,</w:t>
      </w:r>
      <w:r w:rsidR="0004092B" w:rsidRPr="00A4711A">
        <w:rPr>
          <w:rFonts w:ascii="Times New Roman" w:hAnsi="Times New Roman" w:cs="Times New Roman"/>
          <w:sz w:val="20"/>
          <w:szCs w:val="20"/>
          <w:lang w:bidi="ar-JO"/>
        </w:rPr>
        <w:t xml:space="preserve"> in a lower sense</w:t>
      </w:r>
      <w:r w:rsidR="00862069" w:rsidRPr="00A4711A">
        <w:rPr>
          <w:rFonts w:ascii="Times New Roman" w:hAnsi="Times New Roman" w:cs="Times New Roman"/>
          <w:sz w:val="20"/>
          <w:szCs w:val="20"/>
          <w:lang w:bidi="ar-JO"/>
        </w:rPr>
        <w:t>,</w:t>
      </w:r>
      <w:r w:rsidR="0004092B" w:rsidRPr="00A4711A">
        <w:rPr>
          <w:rFonts w:ascii="Times New Roman" w:hAnsi="Times New Roman" w:cs="Times New Roman"/>
          <w:sz w:val="20"/>
          <w:szCs w:val="20"/>
          <w:lang w:bidi="ar-JO"/>
        </w:rPr>
        <w:t xml:space="preserve"> ownership structure</w:t>
      </w:r>
      <w:r w:rsidR="00862069" w:rsidRPr="00A4711A">
        <w:rPr>
          <w:rFonts w:ascii="Times New Roman" w:hAnsi="Times New Roman" w:cs="Times New Roman"/>
          <w:sz w:val="20"/>
          <w:szCs w:val="20"/>
          <w:lang w:bidi="ar-JO"/>
        </w:rPr>
        <w:t xml:space="preserve"> are used</w:t>
      </w:r>
      <w:r w:rsidR="0004092B" w:rsidRPr="00A4711A">
        <w:rPr>
          <w:rFonts w:ascii="Times New Roman" w:hAnsi="Times New Roman" w:cs="Times New Roman"/>
          <w:sz w:val="20"/>
          <w:szCs w:val="20"/>
          <w:lang w:bidi="ar-JO"/>
        </w:rPr>
        <w:t>.</w:t>
      </w:r>
    </w:p>
    <w:p w:rsidR="00D53FF5" w:rsidRPr="00A4711A" w:rsidRDefault="00D53FF5"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Wright (1996) aimed to investigate the relationship between aspects of corporate governance and the practice of the American companies' financial report. The companies included in the study were 69 companies </w:t>
      </w:r>
      <w:r w:rsidR="00F45A01" w:rsidRPr="00A4711A">
        <w:rPr>
          <w:rFonts w:ascii="Times New Roman" w:hAnsi="Times New Roman" w:cs="Times New Roman"/>
          <w:sz w:val="20"/>
          <w:szCs w:val="20"/>
          <w:lang w:bidi="ar-JO"/>
        </w:rPr>
        <w:t>for the year</w:t>
      </w:r>
      <w:r w:rsidRPr="00A4711A">
        <w:rPr>
          <w:rFonts w:ascii="Times New Roman" w:hAnsi="Times New Roman" w:cs="Times New Roman"/>
          <w:sz w:val="20"/>
          <w:szCs w:val="20"/>
          <w:lang w:bidi="ar-JO"/>
        </w:rPr>
        <w:t xml:space="preserve"> 1989 and 82 companies </w:t>
      </w:r>
      <w:r w:rsidR="00F45A01" w:rsidRPr="00A4711A">
        <w:rPr>
          <w:rFonts w:ascii="Times New Roman" w:hAnsi="Times New Roman" w:cs="Times New Roman"/>
          <w:sz w:val="20"/>
          <w:szCs w:val="20"/>
          <w:lang w:bidi="ar-JO"/>
        </w:rPr>
        <w:t>for</w:t>
      </w:r>
      <w:r w:rsidRPr="00A4711A">
        <w:rPr>
          <w:rFonts w:ascii="Times New Roman" w:hAnsi="Times New Roman" w:cs="Times New Roman"/>
          <w:sz w:val="20"/>
          <w:szCs w:val="20"/>
          <w:lang w:bidi="ar-JO"/>
        </w:rPr>
        <w:t xml:space="preserve"> 1993. The findings of this study showed that there is an </w:t>
      </w:r>
      <w:r w:rsidRPr="00A4711A">
        <w:rPr>
          <w:rFonts w:ascii="Times New Roman" w:hAnsi="Times New Roman" w:cs="Times New Roman"/>
          <w:sz w:val="20"/>
          <w:szCs w:val="20"/>
          <w:lang w:bidi="ar-JO"/>
        </w:rPr>
        <w:lastRenderedPageBreak/>
        <w:t xml:space="preserve">inverse relationship between the existence of </w:t>
      </w:r>
      <w:r w:rsidR="00604174" w:rsidRPr="00A4711A">
        <w:rPr>
          <w:rFonts w:ascii="Times New Roman" w:hAnsi="Times New Roman" w:cs="Times New Roman"/>
          <w:sz w:val="20"/>
          <w:szCs w:val="20"/>
          <w:lang w:bidi="ar-JO"/>
        </w:rPr>
        <w:t xml:space="preserve">inside </w:t>
      </w:r>
      <w:r w:rsidRPr="00A4711A">
        <w:rPr>
          <w:rFonts w:ascii="Times New Roman" w:hAnsi="Times New Roman" w:cs="Times New Roman"/>
          <w:sz w:val="20"/>
          <w:szCs w:val="20"/>
          <w:lang w:bidi="ar-JO"/>
        </w:rPr>
        <w:t>directors</w:t>
      </w:r>
      <w:r w:rsidR="00604174" w:rsidRPr="00A4711A">
        <w:rPr>
          <w:rFonts w:ascii="Times New Roman" w:hAnsi="Times New Roman" w:cs="Times New Roman"/>
          <w:sz w:val="20"/>
          <w:szCs w:val="20"/>
          <w:lang w:bidi="ar-JO"/>
        </w:rPr>
        <w:t xml:space="preserve"> or their relatives</w:t>
      </w:r>
      <w:r w:rsidRPr="00A4711A">
        <w:rPr>
          <w:rFonts w:ascii="Times New Roman" w:hAnsi="Times New Roman" w:cs="Times New Roman"/>
          <w:sz w:val="20"/>
          <w:szCs w:val="20"/>
          <w:lang w:bidi="ar-JO"/>
        </w:rPr>
        <w:t xml:space="preserve"> </w:t>
      </w:r>
      <w:r w:rsidR="00604174" w:rsidRPr="00A4711A">
        <w:rPr>
          <w:rFonts w:ascii="Times New Roman" w:hAnsi="Times New Roman" w:cs="Times New Roman"/>
          <w:sz w:val="20"/>
          <w:szCs w:val="20"/>
          <w:lang w:bidi="ar-JO"/>
        </w:rPr>
        <w:t xml:space="preserve">in the </w:t>
      </w:r>
      <w:r w:rsidR="00F242FA" w:rsidRPr="00A4711A">
        <w:rPr>
          <w:rFonts w:ascii="Times New Roman" w:hAnsi="Times New Roman" w:cs="Times New Roman"/>
          <w:sz w:val="20"/>
          <w:szCs w:val="20"/>
          <w:lang w:bidi="ar-JO"/>
        </w:rPr>
        <w:t>audit</w:t>
      </w:r>
      <w:r w:rsidR="00604174" w:rsidRPr="00A4711A">
        <w:rPr>
          <w:rFonts w:ascii="Times New Roman" w:hAnsi="Times New Roman" w:cs="Times New Roman"/>
          <w:sz w:val="20"/>
          <w:szCs w:val="20"/>
          <w:lang w:bidi="ar-JO"/>
        </w:rPr>
        <w:t xml:space="preserve"> committee and</w:t>
      </w:r>
      <w:r w:rsidR="00F242FA" w:rsidRPr="00A4711A">
        <w:rPr>
          <w:rFonts w:ascii="Times New Roman" w:hAnsi="Times New Roman" w:cs="Times New Roman"/>
          <w:sz w:val="20"/>
          <w:szCs w:val="20"/>
          <w:lang w:bidi="ar-JO"/>
        </w:rPr>
        <w:t xml:space="preserve"> the disclosure quality in the financial report.</w:t>
      </w:r>
    </w:p>
    <w:p w:rsidR="006D1B41" w:rsidRPr="00A4711A" w:rsidRDefault="00A4711A" w:rsidP="00C02A88">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6.0 </w:t>
      </w:r>
      <w:r w:rsidR="00C02A88" w:rsidRPr="00A4711A">
        <w:rPr>
          <w:rFonts w:ascii="Times New Roman" w:hAnsi="Times New Roman" w:cs="Times New Roman"/>
          <w:b/>
          <w:bCs/>
          <w:sz w:val="20"/>
          <w:szCs w:val="20"/>
          <w:lang w:bidi="ar-JO"/>
        </w:rPr>
        <w:t>Literature Review</w:t>
      </w:r>
      <w:r w:rsidRPr="00A4711A">
        <w:rPr>
          <w:rFonts w:ascii="Times New Roman" w:hAnsi="Times New Roman" w:cs="Times New Roman"/>
          <w:b/>
          <w:bCs/>
          <w:sz w:val="20"/>
          <w:szCs w:val="20"/>
          <w:lang w:bidi="ar-JO"/>
        </w:rPr>
        <w:t xml:space="preserve"> and Theoretical Framework</w:t>
      </w:r>
    </w:p>
    <w:p w:rsidR="000B3AE4" w:rsidRPr="00A4711A" w:rsidRDefault="006D1B41" w:rsidP="00C02A88">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Although novice studies addressed c</w:t>
      </w:r>
      <w:r w:rsidR="00642D57" w:rsidRPr="00A4711A">
        <w:rPr>
          <w:rFonts w:ascii="Times New Roman" w:hAnsi="Times New Roman" w:cs="Times New Roman"/>
          <w:sz w:val="20"/>
          <w:szCs w:val="20"/>
          <w:lang w:bidi="ar-JO"/>
        </w:rPr>
        <w:t xml:space="preserve">orporate governance, it had been </w:t>
      </w:r>
      <w:r w:rsidR="00827406" w:rsidRPr="00A4711A">
        <w:rPr>
          <w:rFonts w:ascii="Times New Roman" w:hAnsi="Times New Roman" w:cs="Times New Roman"/>
          <w:sz w:val="20"/>
          <w:szCs w:val="20"/>
          <w:lang w:bidi="ar-JO"/>
        </w:rPr>
        <w:t>discussed</w:t>
      </w:r>
      <w:r w:rsidR="00642D57" w:rsidRPr="00A4711A">
        <w:rPr>
          <w:rFonts w:ascii="Times New Roman" w:hAnsi="Times New Roman" w:cs="Times New Roman"/>
          <w:sz w:val="20"/>
          <w:szCs w:val="20"/>
          <w:lang w:bidi="ar-JO"/>
        </w:rPr>
        <w:t xml:space="preserve"> in the past </w:t>
      </w:r>
      <w:r w:rsidR="00045B6A" w:rsidRPr="00A4711A">
        <w:rPr>
          <w:rFonts w:ascii="Times New Roman" w:hAnsi="Times New Roman" w:cs="Times New Roman"/>
          <w:sz w:val="20"/>
          <w:szCs w:val="20"/>
          <w:lang w:bidi="ar-JO"/>
        </w:rPr>
        <w:t>indirectly. The concept of "</w:t>
      </w:r>
      <w:r w:rsidR="00642D57" w:rsidRPr="00A4711A">
        <w:rPr>
          <w:rFonts w:ascii="Times New Roman" w:hAnsi="Times New Roman" w:cs="Times New Roman"/>
          <w:sz w:val="20"/>
          <w:szCs w:val="20"/>
          <w:lang w:bidi="ar-JO"/>
        </w:rPr>
        <w:t>corporate Strength",</w:t>
      </w:r>
      <w:r w:rsidR="002B2BA9" w:rsidRPr="00A4711A">
        <w:rPr>
          <w:rFonts w:ascii="Times New Roman" w:hAnsi="Times New Roman" w:cs="Times New Roman"/>
          <w:sz w:val="20"/>
          <w:szCs w:val="20"/>
          <w:lang w:bidi="ar-JO"/>
        </w:rPr>
        <w:t xml:space="preserve"> </w:t>
      </w:r>
      <w:r w:rsidR="00642D57" w:rsidRPr="00A4711A">
        <w:rPr>
          <w:rFonts w:ascii="Times New Roman" w:hAnsi="Times New Roman" w:cs="Times New Roman"/>
          <w:sz w:val="20"/>
          <w:szCs w:val="20"/>
          <w:lang w:bidi="ar-JO"/>
        </w:rPr>
        <w:t xml:space="preserve">which was indicated to as </w:t>
      </w:r>
      <w:r w:rsidR="00381493" w:rsidRPr="00A4711A">
        <w:rPr>
          <w:rFonts w:ascii="Times New Roman" w:hAnsi="Times New Roman" w:cs="Times New Roman"/>
          <w:sz w:val="20"/>
          <w:szCs w:val="20"/>
          <w:lang w:bidi="ar-JO"/>
        </w:rPr>
        <w:t>strength</w:t>
      </w:r>
      <w:r w:rsidR="00642D57" w:rsidRPr="00A4711A">
        <w:rPr>
          <w:rFonts w:ascii="Times New Roman" w:hAnsi="Times New Roman" w:cs="Times New Roman"/>
          <w:sz w:val="20"/>
          <w:szCs w:val="20"/>
          <w:lang w:bidi="ar-JO"/>
        </w:rPr>
        <w:t xml:space="preserve"> to serve stakeholders only, was addressed as well. </w:t>
      </w:r>
      <w:r w:rsidR="0040095A" w:rsidRPr="00A4711A">
        <w:rPr>
          <w:rFonts w:ascii="Times New Roman" w:hAnsi="Times New Roman" w:cs="Times New Roman"/>
          <w:sz w:val="20"/>
          <w:szCs w:val="20"/>
          <w:lang w:bidi="ar-JO"/>
        </w:rPr>
        <w:t>However</w:t>
      </w:r>
      <w:r w:rsidR="00675C87" w:rsidRPr="00A4711A">
        <w:rPr>
          <w:rFonts w:ascii="Times New Roman" w:hAnsi="Times New Roman" w:cs="Times New Roman"/>
          <w:sz w:val="20"/>
          <w:szCs w:val="20"/>
          <w:lang w:bidi="ar-JO"/>
        </w:rPr>
        <w:t>, others explained that business entities are private entities only in shape</w:t>
      </w:r>
      <w:r w:rsidR="00045B6A" w:rsidRPr="00A4711A">
        <w:rPr>
          <w:rFonts w:ascii="Times New Roman" w:hAnsi="Times New Roman" w:cs="Times New Roman"/>
          <w:sz w:val="20"/>
          <w:szCs w:val="20"/>
          <w:lang w:bidi="ar-JO"/>
        </w:rPr>
        <w:t xml:space="preserve">, but </w:t>
      </w:r>
      <w:r w:rsidR="00675C87" w:rsidRPr="00A4711A">
        <w:rPr>
          <w:rFonts w:ascii="Times New Roman" w:hAnsi="Times New Roman" w:cs="Times New Roman"/>
          <w:sz w:val="20"/>
          <w:szCs w:val="20"/>
          <w:lang w:bidi="ar-JO"/>
        </w:rPr>
        <w:t>they should meet the interest</w:t>
      </w:r>
      <w:r w:rsidR="00045B6A" w:rsidRPr="00A4711A">
        <w:rPr>
          <w:rFonts w:ascii="Times New Roman" w:hAnsi="Times New Roman" w:cs="Times New Roman"/>
          <w:sz w:val="20"/>
          <w:szCs w:val="20"/>
          <w:lang w:bidi="ar-JO"/>
        </w:rPr>
        <w:t>s</w:t>
      </w:r>
      <w:r w:rsidR="00675C87" w:rsidRPr="00A4711A">
        <w:rPr>
          <w:rFonts w:ascii="Times New Roman" w:hAnsi="Times New Roman" w:cs="Times New Roman"/>
          <w:sz w:val="20"/>
          <w:szCs w:val="20"/>
          <w:lang w:bidi="ar-JO"/>
        </w:rPr>
        <w:t xml:space="preserve"> of the </w:t>
      </w:r>
      <w:r w:rsidR="00574B85" w:rsidRPr="00A4711A">
        <w:rPr>
          <w:rFonts w:ascii="Times New Roman" w:hAnsi="Times New Roman" w:cs="Times New Roman"/>
          <w:sz w:val="20"/>
          <w:szCs w:val="20"/>
          <w:lang w:bidi="ar-JO"/>
        </w:rPr>
        <w:t>society,</w:t>
      </w:r>
      <w:r w:rsidR="000B3AE4" w:rsidRPr="00A4711A">
        <w:rPr>
          <w:rFonts w:ascii="Times New Roman" w:hAnsi="Times New Roman" w:cs="Times New Roman"/>
          <w:sz w:val="20"/>
          <w:szCs w:val="20"/>
          <w:lang w:bidi="ar-JO"/>
        </w:rPr>
        <w:t xml:space="preserve"> the stakeholders</w:t>
      </w:r>
      <w:r w:rsidR="00574B85" w:rsidRPr="00A4711A">
        <w:rPr>
          <w:rFonts w:ascii="Times New Roman" w:hAnsi="Times New Roman" w:cs="Times New Roman"/>
          <w:sz w:val="20"/>
          <w:szCs w:val="20"/>
          <w:lang w:bidi="ar-JO"/>
        </w:rPr>
        <w:t>,</w:t>
      </w:r>
      <w:r w:rsidR="000B3AE4" w:rsidRPr="00A4711A">
        <w:rPr>
          <w:rFonts w:ascii="Times New Roman" w:hAnsi="Times New Roman" w:cs="Times New Roman"/>
          <w:sz w:val="20"/>
          <w:szCs w:val="20"/>
          <w:lang w:bidi="ar-JO"/>
        </w:rPr>
        <w:t xml:space="preserve"> and those who get benefit </w:t>
      </w:r>
      <w:r w:rsidR="00574B85" w:rsidRPr="00A4711A">
        <w:rPr>
          <w:rFonts w:ascii="Times New Roman" w:hAnsi="Times New Roman" w:cs="Times New Roman"/>
          <w:sz w:val="20"/>
          <w:szCs w:val="20"/>
          <w:lang w:bidi="ar-JO"/>
        </w:rPr>
        <w:t>from,</w:t>
      </w:r>
      <w:r w:rsidR="000B3AE4" w:rsidRPr="00A4711A">
        <w:rPr>
          <w:rFonts w:ascii="Times New Roman" w:hAnsi="Times New Roman" w:cs="Times New Roman"/>
          <w:sz w:val="20"/>
          <w:szCs w:val="20"/>
          <w:lang w:bidi="ar-JO"/>
        </w:rPr>
        <w:t xml:space="preserve"> the workers and the consumers</w:t>
      </w:r>
      <w:r w:rsidR="002B2BA9" w:rsidRPr="00A4711A">
        <w:rPr>
          <w:rFonts w:ascii="Times New Roman" w:hAnsi="Times New Roman" w:cs="Times New Roman"/>
          <w:sz w:val="20"/>
          <w:szCs w:val="20"/>
          <w:lang w:bidi="ar-JO"/>
        </w:rPr>
        <w:t xml:space="preserve"> </w:t>
      </w:r>
      <w:r w:rsidR="000B3AE4" w:rsidRPr="00A4711A">
        <w:rPr>
          <w:rFonts w:ascii="Times New Roman" w:hAnsi="Times New Roman" w:cs="Times New Roman"/>
          <w:sz w:val="20"/>
          <w:szCs w:val="20"/>
          <w:lang w:bidi="ar-JO"/>
        </w:rPr>
        <w:t>(</w:t>
      </w:r>
      <w:r w:rsidR="00C02A88" w:rsidRPr="00A4711A">
        <w:rPr>
          <w:rFonts w:ascii="Times New Roman" w:hAnsi="Times New Roman" w:cs="Times New Roman"/>
          <w:sz w:val="20"/>
          <w:szCs w:val="20"/>
          <w:lang w:bidi="ar-JO"/>
        </w:rPr>
        <w:t>B</w:t>
      </w:r>
      <w:r w:rsidR="00EF1E18" w:rsidRPr="00A4711A">
        <w:rPr>
          <w:rFonts w:ascii="Times New Roman" w:hAnsi="Times New Roman" w:cs="Times New Roman"/>
          <w:sz w:val="20"/>
          <w:szCs w:val="20"/>
          <w:lang w:bidi="ar-JO"/>
        </w:rPr>
        <w:t>e</w:t>
      </w:r>
      <w:r w:rsidR="000B3AE4" w:rsidRPr="00A4711A">
        <w:rPr>
          <w:rFonts w:ascii="Times New Roman" w:hAnsi="Times New Roman" w:cs="Times New Roman"/>
          <w:sz w:val="20"/>
          <w:szCs w:val="20"/>
          <w:lang w:bidi="ar-JO"/>
        </w:rPr>
        <w:t>cht et al</w:t>
      </w:r>
      <w:r w:rsidR="002B2BA9" w:rsidRPr="00A4711A">
        <w:rPr>
          <w:rFonts w:ascii="Times New Roman" w:hAnsi="Times New Roman" w:cs="Times New Roman"/>
          <w:sz w:val="20"/>
          <w:szCs w:val="20"/>
          <w:lang w:bidi="ar-JO"/>
        </w:rPr>
        <w:t>.</w:t>
      </w:r>
      <w:r w:rsidR="000B3AE4" w:rsidRPr="00A4711A">
        <w:rPr>
          <w:rFonts w:ascii="Times New Roman" w:hAnsi="Times New Roman" w:cs="Times New Roman"/>
          <w:sz w:val="20"/>
          <w:szCs w:val="20"/>
          <w:lang w:bidi="ar-JO"/>
        </w:rPr>
        <w:t>,</w:t>
      </w:r>
      <w:r w:rsidR="002B2BA9" w:rsidRPr="00A4711A">
        <w:rPr>
          <w:rFonts w:ascii="Times New Roman" w:hAnsi="Times New Roman" w:cs="Times New Roman"/>
          <w:sz w:val="20"/>
          <w:szCs w:val="20"/>
          <w:lang w:bidi="ar-JO"/>
        </w:rPr>
        <w:t xml:space="preserve"> </w:t>
      </w:r>
      <w:r w:rsidR="000B3AE4" w:rsidRPr="00A4711A">
        <w:rPr>
          <w:rFonts w:ascii="Times New Roman" w:hAnsi="Times New Roman" w:cs="Times New Roman"/>
          <w:sz w:val="20"/>
          <w:szCs w:val="20"/>
          <w:lang w:bidi="ar-JO"/>
        </w:rPr>
        <w:t>2002).</w:t>
      </w:r>
    </w:p>
    <w:p w:rsidR="006D1B41" w:rsidRPr="00A4711A" w:rsidRDefault="000B3AE4" w:rsidP="00264523">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Corporate governance boosts the relationship between stakeholders, board of directors, executive management, and the bodies who are associated with the entity (in the case of banks it includes depositors and the regulatory authority such as the central bank)</w:t>
      </w:r>
      <w:r w:rsidR="00642D57" w:rsidRPr="00A4711A">
        <w:rPr>
          <w:rFonts w:ascii="Times New Roman" w:hAnsi="Times New Roman" w:cs="Times New Roman"/>
          <w:sz w:val="20"/>
          <w:szCs w:val="20"/>
          <w:lang w:bidi="ar-JO"/>
        </w:rPr>
        <w:t xml:space="preserve"> </w:t>
      </w:r>
      <w:r w:rsidR="008C0F5A" w:rsidRPr="00A4711A">
        <w:rPr>
          <w:rFonts w:ascii="Times New Roman" w:hAnsi="Times New Roman" w:cs="Times New Roman"/>
          <w:sz w:val="20"/>
          <w:szCs w:val="20"/>
          <w:lang w:bidi="ar-JO"/>
        </w:rPr>
        <w:t xml:space="preserve">.This role helps </w:t>
      </w:r>
      <w:r w:rsidRPr="00A4711A">
        <w:rPr>
          <w:rFonts w:ascii="Times New Roman" w:hAnsi="Times New Roman" w:cs="Times New Roman"/>
          <w:sz w:val="20"/>
          <w:szCs w:val="20"/>
          <w:lang w:bidi="ar-JO"/>
        </w:rPr>
        <w:t>specify the direction and the performance of companies.</w:t>
      </w:r>
      <w:r w:rsidR="00C116D6" w:rsidRPr="00A4711A">
        <w:rPr>
          <w:rFonts w:ascii="Times New Roman" w:hAnsi="Times New Roman" w:cs="Times New Roman"/>
          <w:sz w:val="20"/>
          <w:szCs w:val="20"/>
          <w:lang w:bidi="ar-JO"/>
        </w:rPr>
        <w:t xml:space="preserve"> It is noteworthy that having good corporate governance at a commercial</w:t>
      </w:r>
      <w:r w:rsidR="00E17868" w:rsidRPr="00A4711A">
        <w:rPr>
          <w:rFonts w:ascii="Times New Roman" w:hAnsi="Times New Roman" w:cs="Times New Roman"/>
          <w:sz w:val="20"/>
          <w:szCs w:val="20"/>
          <w:lang w:bidi="ar-JO"/>
        </w:rPr>
        <w:t xml:space="preserve"> </w:t>
      </w:r>
      <w:r w:rsidR="00854940" w:rsidRPr="00A4711A">
        <w:rPr>
          <w:rFonts w:ascii="Times New Roman" w:hAnsi="Times New Roman" w:cs="Times New Roman"/>
          <w:sz w:val="20"/>
          <w:szCs w:val="20"/>
          <w:lang w:bidi="ar-JO"/>
        </w:rPr>
        <w:t>bank</w:t>
      </w:r>
      <w:r w:rsidR="00E17868" w:rsidRPr="00A4711A">
        <w:rPr>
          <w:rFonts w:ascii="Times New Roman" w:hAnsi="Times New Roman" w:cs="Times New Roman"/>
          <w:sz w:val="20"/>
          <w:szCs w:val="20"/>
          <w:lang w:bidi="ar-JO"/>
        </w:rPr>
        <w:t xml:space="preserve"> makes the executive management subject to accountability </w:t>
      </w:r>
      <w:r w:rsidR="00854940" w:rsidRPr="00A4711A">
        <w:rPr>
          <w:rFonts w:ascii="Times New Roman" w:hAnsi="Times New Roman" w:cs="Times New Roman"/>
          <w:sz w:val="20"/>
          <w:szCs w:val="20"/>
          <w:lang w:bidi="ar-JO"/>
        </w:rPr>
        <w:t>before</w:t>
      </w:r>
      <w:r w:rsidR="00E17868" w:rsidRPr="00A4711A">
        <w:rPr>
          <w:rFonts w:ascii="Times New Roman" w:hAnsi="Times New Roman" w:cs="Times New Roman"/>
          <w:sz w:val="20"/>
          <w:szCs w:val="20"/>
          <w:lang w:bidi="ar-JO"/>
        </w:rPr>
        <w:t xml:space="preserve"> the board of </w:t>
      </w:r>
      <w:r w:rsidR="00854940" w:rsidRPr="00A4711A">
        <w:rPr>
          <w:rFonts w:ascii="Times New Roman" w:hAnsi="Times New Roman" w:cs="Times New Roman"/>
          <w:sz w:val="20"/>
          <w:szCs w:val="20"/>
          <w:lang w:bidi="ar-JO"/>
        </w:rPr>
        <w:t>directors. On</w:t>
      </w:r>
      <w:r w:rsidR="00E17868" w:rsidRPr="00A4711A">
        <w:rPr>
          <w:rFonts w:ascii="Times New Roman" w:hAnsi="Times New Roman" w:cs="Times New Roman"/>
          <w:sz w:val="20"/>
          <w:szCs w:val="20"/>
          <w:lang w:bidi="ar-JO"/>
        </w:rPr>
        <w:t xml:space="preserve"> the other hand, it makes the board of directors subje</w:t>
      </w:r>
      <w:r w:rsidR="00854940" w:rsidRPr="00A4711A">
        <w:rPr>
          <w:rFonts w:ascii="Times New Roman" w:hAnsi="Times New Roman" w:cs="Times New Roman"/>
          <w:sz w:val="20"/>
          <w:szCs w:val="20"/>
          <w:lang w:bidi="ar-JO"/>
        </w:rPr>
        <w:t>ct to liability before the own</w:t>
      </w:r>
      <w:r w:rsidR="00E17868" w:rsidRPr="00A4711A">
        <w:rPr>
          <w:rFonts w:ascii="Times New Roman" w:hAnsi="Times New Roman" w:cs="Times New Roman"/>
          <w:sz w:val="20"/>
          <w:szCs w:val="20"/>
          <w:lang w:bidi="ar-JO"/>
        </w:rPr>
        <w:t>ers and other associated parties.</w:t>
      </w:r>
      <w:r w:rsidR="0044285D" w:rsidRPr="00A4711A">
        <w:rPr>
          <w:rFonts w:ascii="Times New Roman" w:hAnsi="Times New Roman" w:cs="Times New Roman"/>
          <w:sz w:val="20"/>
          <w:szCs w:val="20"/>
          <w:lang w:bidi="ar-JO"/>
        </w:rPr>
        <w:t xml:space="preserve"> Therefore, corporate governance is defined as a group of relationships between </w:t>
      </w:r>
      <w:r w:rsidR="009030FB" w:rsidRPr="00A4711A">
        <w:rPr>
          <w:rFonts w:ascii="Times New Roman" w:hAnsi="Times New Roman" w:cs="Times New Roman"/>
          <w:sz w:val="20"/>
          <w:szCs w:val="20"/>
          <w:lang w:bidi="ar-JO"/>
        </w:rPr>
        <w:t xml:space="preserve">the </w:t>
      </w:r>
      <w:r w:rsidR="0044285D" w:rsidRPr="00A4711A">
        <w:rPr>
          <w:rFonts w:ascii="Times New Roman" w:hAnsi="Times New Roman" w:cs="Times New Roman"/>
          <w:sz w:val="20"/>
          <w:szCs w:val="20"/>
          <w:lang w:bidi="ar-JO"/>
        </w:rPr>
        <w:t xml:space="preserve">executive </w:t>
      </w:r>
      <w:r w:rsidR="009030FB" w:rsidRPr="00A4711A">
        <w:rPr>
          <w:rFonts w:ascii="Times New Roman" w:hAnsi="Times New Roman" w:cs="Times New Roman"/>
          <w:sz w:val="20"/>
          <w:szCs w:val="20"/>
          <w:lang w:bidi="ar-JO"/>
        </w:rPr>
        <w:t>management and its</w:t>
      </w:r>
      <w:r w:rsidR="00966B01" w:rsidRPr="00A4711A">
        <w:rPr>
          <w:rFonts w:ascii="Times New Roman" w:hAnsi="Times New Roman" w:cs="Times New Roman"/>
          <w:sz w:val="20"/>
          <w:szCs w:val="20"/>
          <w:lang w:bidi="ar-JO"/>
        </w:rPr>
        <w:t xml:space="preserve"> boards of directors</w:t>
      </w:r>
      <w:r w:rsidR="009030FB" w:rsidRPr="00A4711A">
        <w:rPr>
          <w:rFonts w:ascii="Times New Roman" w:hAnsi="Times New Roman" w:cs="Times New Roman"/>
          <w:sz w:val="20"/>
          <w:szCs w:val="20"/>
          <w:lang w:bidi="ar-JO"/>
        </w:rPr>
        <w:t xml:space="preserve"> and the stakeholders and others who are associated with that entity </w:t>
      </w:r>
      <w:r w:rsidR="008C0448" w:rsidRPr="00A4711A">
        <w:rPr>
          <w:rFonts w:ascii="Times New Roman" w:hAnsi="Times New Roman" w:cs="Times New Roman"/>
          <w:sz w:val="20"/>
          <w:szCs w:val="20"/>
          <w:lang w:bidi="ar-JO"/>
        </w:rPr>
        <w:t>and have</w:t>
      </w:r>
      <w:r w:rsidR="009030FB" w:rsidRPr="00A4711A">
        <w:rPr>
          <w:rFonts w:ascii="Times New Roman" w:hAnsi="Times New Roman" w:cs="Times New Roman"/>
          <w:sz w:val="20"/>
          <w:szCs w:val="20"/>
          <w:lang w:bidi="ar-JO"/>
        </w:rPr>
        <w:t xml:space="preserve"> </w:t>
      </w:r>
      <w:r w:rsidR="0032580B" w:rsidRPr="00A4711A">
        <w:rPr>
          <w:rFonts w:ascii="Times New Roman" w:hAnsi="Times New Roman" w:cs="Times New Roman"/>
          <w:sz w:val="20"/>
          <w:szCs w:val="20"/>
          <w:lang w:bidi="ar-JO"/>
        </w:rPr>
        <w:t xml:space="preserve">interests </w:t>
      </w:r>
      <w:r w:rsidR="00C708B6" w:rsidRPr="00A4711A">
        <w:rPr>
          <w:rFonts w:ascii="Times New Roman" w:hAnsi="Times New Roman" w:cs="Times New Roman"/>
          <w:sz w:val="20"/>
          <w:szCs w:val="20"/>
          <w:lang w:bidi="ar-JO"/>
        </w:rPr>
        <w:t>in (Basel, 19</w:t>
      </w:r>
      <w:r w:rsidR="002B2BA9" w:rsidRPr="00A4711A">
        <w:rPr>
          <w:rFonts w:ascii="Times New Roman" w:hAnsi="Times New Roman" w:cs="Times New Roman"/>
          <w:sz w:val="20"/>
          <w:szCs w:val="20"/>
          <w:lang w:bidi="ar-JO"/>
        </w:rPr>
        <w:t>9</w:t>
      </w:r>
      <w:r w:rsidR="00C708B6" w:rsidRPr="00A4711A">
        <w:rPr>
          <w:rFonts w:ascii="Times New Roman" w:hAnsi="Times New Roman" w:cs="Times New Roman"/>
          <w:sz w:val="20"/>
          <w:szCs w:val="20"/>
          <w:lang w:bidi="ar-JO"/>
        </w:rPr>
        <w:t>9).</w:t>
      </w:r>
      <w:r w:rsidR="00C02A88" w:rsidRPr="00A4711A">
        <w:rPr>
          <w:rFonts w:ascii="Times New Roman" w:hAnsi="Times New Roman" w:cs="Times New Roman"/>
          <w:sz w:val="20"/>
          <w:szCs w:val="20"/>
          <w:lang w:bidi="ar-JO"/>
        </w:rPr>
        <w:t xml:space="preserve"> </w:t>
      </w:r>
      <w:r w:rsidR="00C708B6" w:rsidRPr="00A4711A">
        <w:rPr>
          <w:rFonts w:ascii="Times New Roman" w:hAnsi="Times New Roman" w:cs="Times New Roman"/>
          <w:sz w:val="20"/>
          <w:szCs w:val="20"/>
          <w:lang w:bidi="ar-JO"/>
        </w:rPr>
        <w:t xml:space="preserve">Moreover, it shows </w:t>
      </w:r>
      <w:r w:rsidR="0032580B" w:rsidRPr="00A4711A">
        <w:rPr>
          <w:rFonts w:ascii="Times New Roman" w:hAnsi="Times New Roman" w:cs="Times New Roman"/>
          <w:sz w:val="20"/>
          <w:szCs w:val="20"/>
          <w:lang w:bidi="ar-JO"/>
        </w:rPr>
        <w:t xml:space="preserve">the </w:t>
      </w:r>
      <w:r w:rsidR="00C708B6" w:rsidRPr="00A4711A">
        <w:rPr>
          <w:rFonts w:ascii="Times New Roman" w:hAnsi="Times New Roman" w:cs="Times New Roman"/>
          <w:sz w:val="20"/>
          <w:szCs w:val="20"/>
          <w:lang w:bidi="ar-JO"/>
        </w:rPr>
        <w:t>composition</w:t>
      </w:r>
      <w:r w:rsidR="0032580B" w:rsidRPr="00A4711A">
        <w:rPr>
          <w:rFonts w:ascii="Times New Roman" w:hAnsi="Times New Roman" w:cs="Times New Roman"/>
          <w:sz w:val="20"/>
          <w:szCs w:val="20"/>
          <w:lang w:bidi="ar-JO"/>
        </w:rPr>
        <w:t xml:space="preserve"> </w:t>
      </w:r>
      <w:r w:rsidR="00C708B6" w:rsidRPr="00A4711A">
        <w:rPr>
          <w:rFonts w:ascii="Times New Roman" w:hAnsi="Times New Roman" w:cs="Times New Roman"/>
          <w:sz w:val="20"/>
          <w:szCs w:val="20"/>
          <w:lang w:bidi="ar-JO"/>
        </w:rPr>
        <w:t>that underlines</w:t>
      </w:r>
      <w:r w:rsidR="0032580B" w:rsidRPr="00A4711A">
        <w:rPr>
          <w:rFonts w:ascii="Times New Roman" w:hAnsi="Times New Roman" w:cs="Times New Roman"/>
          <w:sz w:val="20"/>
          <w:szCs w:val="20"/>
          <w:lang w:bidi="ar-JO"/>
        </w:rPr>
        <w:t xml:space="preserve"> the institution</w:t>
      </w:r>
      <w:r w:rsidR="00C708B6" w:rsidRPr="00A4711A">
        <w:rPr>
          <w:rFonts w:ascii="Times New Roman" w:hAnsi="Times New Roman" w:cs="Times New Roman"/>
          <w:sz w:val="20"/>
          <w:szCs w:val="20"/>
          <w:lang w:bidi="ar-JO"/>
        </w:rPr>
        <w:t>'s goals,</w:t>
      </w:r>
      <w:r w:rsidR="0032580B" w:rsidRPr="00A4711A">
        <w:rPr>
          <w:rFonts w:ascii="Times New Roman" w:hAnsi="Times New Roman" w:cs="Times New Roman"/>
          <w:sz w:val="20"/>
          <w:szCs w:val="20"/>
          <w:lang w:bidi="ar-JO"/>
        </w:rPr>
        <w:t xml:space="preserve"> the means of fulfilling those goals</w:t>
      </w:r>
      <w:r w:rsidR="00C708B6" w:rsidRPr="00A4711A">
        <w:rPr>
          <w:rFonts w:ascii="Times New Roman" w:hAnsi="Times New Roman" w:cs="Times New Roman"/>
          <w:sz w:val="20"/>
          <w:szCs w:val="20"/>
          <w:lang w:bidi="ar-JO"/>
        </w:rPr>
        <w:t>,</w:t>
      </w:r>
      <w:r w:rsidR="00264523" w:rsidRPr="00A4711A">
        <w:rPr>
          <w:rFonts w:ascii="Times New Roman" w:hAnsi="Times New Roman" w:cs="Times New Roman"/>
          <w:sz w:val="20"/>
          <w:szCs w:val="20"/>
          <w:lang w:bidi="ar-JO"/>
        </w:rPr>
        <w:t xml:space="preserve"> </w:t>
      </w:r>
      <w:r w:rsidR="0032580B" w:rsidRPr="00A4711A">
        <w:rPr>
          <w:rFonts w:ascii="Times New Roman" w:hAnsi="Times New Roman" w:cs="Times New Roman"/>
          <w:sz w:val="20"/>
          <w:szCs w:val="20"/>
          <w:lang w:bidi="ar-JO"/>
        </w:rPr>
        <w:t>and supervising</w:t>
      </w:r>
      <w:r w:rsidR="00C708B6" w:rsidRPr="00A4711A">
        <w:rPr>
          <w:rFonts w:ascii="Times New Roman" w:hAnsi="Times New Roman" w:cs="Times New Roman"/>
          <w:sz w:val="20"/>
          <w:szCs w:val="20"/>
          <w:lang w:bidi="ar-JO"/>
        </w:rPr>
        <w:t xml:space="preserve"> their achievement</w:t>
      </w:r>
      <w:r w:rsidR="0032580B" w:rsidRPr="00A4711A">
        <w:rPr>
          <w:rFonts w:ascii="Times New Roman" w:hAnsi="Times New Roman" w:cs="Times New Roman"/>
          <w:sz w:val="20"/>
          <w:szCs w:val="20"/>
          <w:lang w:bidi="ar-JO"/>
        </w:rPr>
        <w:t xml:space="preserve"> (Jordan Central Bank,</w:t>
      </w:r>
      <w:r w:rsidR="002B2BA9" w:rsidRPr="00A4711A">
        <w:rPr>
          <w:rFonts w:ascii="Times New Roman" w:hAnsi="Times New Roman" w:cs="Times New Roman"/>
          <w:sz w:val="20"/>
          <w:szCs w:val="20"/>
          <w:lang w:bidi="ar-JO"/>
        </w:rPr>
        <w:t xml:space="preserve"> </w:t>
      </w:r>
      <w:r w:rsidR="0032580B" w:rsidRPr="00A4711A">
        <w:rPr>
          <w:rFonts w:ascii="Times New Roman" w:hAnsi="Times New Roman" w:cs="Times New Roman"/>
          <w:sz w:val="20"/>
          <w:szCs w:val="20"/>
          <w:lang w:bidi="ar-JO"/>
        </w:rPr>
        <w:t>2003).</w:t>
      </w:r>
    </w:p>
    <w:p w:rsidR="00F674DC" w:rsidRPr="00A4711A" w:rsidRDefault="00DF0334"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Furthermore, </w:t>
      </w:r>
      <w:r w:rsidR="00DA2859" w:rsidRPr="00A4711A">
        <w:rPr>
          <w:rFonts w:ascii="Times New Roman" w:hAnsi="Times New Roman" w:cs="Times New Roman"/>
          <w:sz w:val="20"/>
          <w:szCs w:val="20"/>
          <w:lang w:bidi="ar-JO"/>
        </w:rPr>
        <w:t xml:space="preserve">Good Corporate governance provides decent intensives for the board of directors and the management of the institution so as to reach the goals in line with its interests. </w:t>
      </w:r>
      <w:r w:rsidR="003D28A1" w:rsidRPr="00A4711A">
        <w:rPr>
          <w:rFonts w:ascii="Times New Roman" w:hAnsi="Times New Roman" w:cs="Times New Roman"/>
          <w:sz w:val="20"/>
          <w:szCs w:val="20"/>
          <w:lang w:bidi="ar-JO"/>
        </w:rPr>
        <w:t xml:space="preserve">In addition, it facilitates the process of finding effective </w:t>
      </w:r>
      <w:r w:rsidRPr="00A4711A">
        <w:rPr>
          <w:rFonts w:ascii="Times New Roman" w:hAnsi="Times New Roman" w:cs="Times New Roman"/>
          <w:sz w:val="20"/>
          <w:szCs w:val="20"/>
          <w:lang w:bidi="ar-JO"/>
        </w:rPr>
        <w:t>supervision. As a result,</w:t>
      </w:r>
      <w:r w:rsidR="003D28A1" w:rsidRPr="00A4711A">
        <w:rPr>
          <w:rFonts w:ascii="Times New Roman" w:hAnsi="Times New Roman" w:cs="Times New Roman"/>
          <w:sz w:val="20"/>
          <w:szCs w:val="20"/>
          <w:lang w:bidi="ar-JO"/>
        </w:rPr>
        <w:t xml:space="preserve"> entities</w:t>
      </w:r>
      <w:r w:rsidRPr="00A4711A">
        <w:rPr>
          <w:rFonts w:ascii="Times New Roman" w:hAnsi="Times New Roman" w:cs="Times New Roman"/>
          <w:sz w:val="20"/>
          <w:szCs w:val="20"/>
          <w:lang w:bidi="ar-JO"/>
        </w:rPr>
        <w:t xml:space="preserve"> will benefit</w:t>
      </w:r>
      <w:r w:rsidR="003D28A1" w:rsidRPr="00A4711A">
        <w:rPr>
          <w:rFonts w:ascii="Times New Roman" w:hAnsi="Times New Roman" w:cs="Times New Roman"/>
          <w:sz w:val="20"/>
          <w:szCs w:val="20"/>
          <w:lang w:bidi="ar-JO"/>
        </w:rPr>
        <w:t xml:space="preserve"> efficiently from its </w:t>
      </w:r>
      <w:r w:rsidR="009A7B28" w:rsidRPr="00A4711A">
        <w:rPr>
          <w:rFonts w:ascii="Times New Roman" w:hAnsi="Times New Roman" w:cs="Times New Roman"/>
          <w:sz w:val="20"/>
          <w:szCs w:val="20"/>
          <w:lang w:bidi="ar-JO"/>
        </w:rPr>
        <w:t>re</w:t>
      </w:r>
      <w:r w:rsidR="003D28A1" w:rsidRPr="00A4711A">
        <w:rPr>
          <w:rFonts w:ascii="Times New Roman" w:hAnsi="Times New Roman" w:cs="Times New Roman"/>
          <w:sz w:val="20"/>
          <w:szCs w:val="20"/>
          <w:lang w:bidi="ar-JO"/>
        </w:rPr>
        <w:t xml:space="preserve">sources. </w:t>
      </w:r>
      <w:r w:rsidR="009A7B28" w:rsidRPr="00A4711A">
        <w:rPr>
          <w:rFonts w:ascii="Times New Roman" w:hAnsi="Times New Roman" w:cs="Times New Roman"/>
          <w:sz w:val="20"/>
          <w:szCs w:val="20"/>
          <w:lang w:bidi="ar-JO"/>
        </w:rPr>
        <w:t>Thus</w:t>
      </w:r>
      <w:r w:rsidR="003D28A1" w:rsidRPr="00A4711A">
        <w:rPr>
          <w:rFonts w:ascii="Times New Roman" w:hAnsi="Times New Roman" w:cs="Times New Roman"/>
          <w:sz w:val="20"/>
          <w:szCs w:val="20"/>
          <w:lang w:bidi="ar-JO"/>
        </w:rPr>
        <w:t xml:space="preserve">, the existence of </w:t>
      </w:r>
      <w:r w:rsidR="009A7B28" w:rsidRPr="00A4711A">
        <w:rPr>
          <w:rFonts w:ascii="Times New Roman" w:hAnsi="Times New Roman" w:cs="Times New Roman"/>
          <w:sz w:val="20"/>
          <w:szCs w:val="20"/>
          <w:lang w:bidi="ar-JO"/>
        </w:rPr>
        <w:t>efficient</w:t>
      </w:r>
      <w:r w:rsidR="003D28A1" w:rsidRPr="00A4711A">
        <w:rPr>
          <w:rFonts w:ascii="Times New Roman" w:hAnsi="Times New Roman" w:cs="Times New Roman"/>
          <w:sz w:val="20"/>
          <w:szCs w:val="20"/>
          <w:lang w:bidi="ar-JO"/>
        </w:rPr>
        <w:t xml:space="preserve"> risk management system is what allows </w:t>
      </w:r>
      <w:r w:rsidR="00221787" w:rsidRPr="00A4711A">
        <w:rPr>
          <w:rFonts w:ascii="Times New Roman" w:hAnsi="Times New Roman" w:cs="Times New Roman"/>
          <w:sz w:val="20"/>
          <w:szCs w:val="20"/>
          <w:lang w:bidi="ar-JO"/>
        </w:rPr>
        <w:t>balancing</w:t>
      </w:r>
      <w:r w:rsidR="003D28A1" w:rsidRPr="00A4711A">
        <w:rPr>
          <w:rFonts w:ascii="Times New Roman" w:hAnsi="Times New Roman" w:cs="Times New Roman"/>
          <w:sz w:val="20"/>
          <w:szCs w:val="20"/>
          <w:lang w:bidi="ar-JO"/>
        </w:rPr>
        <w:t xml:space="preserve"> between the returns and the risks in accordance </w:t>
      </w:r>
      <w:r w:rsidR="009A7B28" w:rsidRPr="00A4711A">
        <w:rPr>
          <w:rFonts w:ascii="Times New Roman" w:hAnsi="Times New Roman" w:cs="Times New Roman"/>
          <w:sz w:val="20"/>
          <w:szCs w:val="20"/>
          <w:lang w:bidi="ar-JO"/>
        </w:rPr>
        <w:t>with the</w:t>
      </w:r>
      <w:r w:rsidR="003D28A1" w:rsidRPr="00A4711A">
        <w:rPr>
          <w:rFonts w:ascii="Times New Roman" w:hAnsi="Times New Roman" w:cs="Times New Roman"/>
          <w:sz w:val="20"/>
          <w:szCs w:val="20"/>
          <w:lang w:bidi="ar-JO"/>
        </w:rPr>
        <w:t xml:space="preserve"> limit </w:t>
      </w:r>
      <w:r w:rsidR="001B54D0" w:rsidRPr="00A4711A">
        <w:rPr>
          <w:rFonts w:ascii="Times New Roman" w:hAnsi="Times New Roman" w:cs="Times New Roman"/>
          <w:sz w:val="20"/>
          <w:szCs w:val="20"/>
          <w:lang w:bidi="ar-JO"/>
        </w:rPr>
        <w:t xml:space="preserve">that </w:t>
      </w:r>
      <w:r w:rsidR="009A7B28" w:rsidRPr="00A4711A">
        <w:rPr>
          <w:rFonts w:ascii="Times New Roman" w:hAnsi="Times New Roman" w:cs="Times New Roman"/>
          <w:sz w:val="20"/>
          <w:szCs w:val="20"/>
          <w:lang w:bidi="ar-JO"/>
        </w:rPr>
        <w:t>a</w:t>
      </w:r>
      <w:r w:rsidR="003D28A1" w:rsidRPr="00A4711A">
        <w:rPr>
          <w:rFonts w:ascii="Times New Roman" w:hAnsi="Times New Roman" w:cs="Times New Roman"/>
          <w:sz w:val="20"/>
          <w:szCs w:val="20"/>
          <w:lang w:bidi="ar-JO"/>
        </w:rPr>
        <w:t xml:space="preserve"> bank</w:t>
      </w:r>
      <w:r w:rsidR="009A7B28" w:rsidRPr="00A4711A">
        <w:rPr>
          <w:rFonts w:ascii="Times New Roman" w:hAnsi="Times New Roman" w:cs="Times New Roman"/>
          <w:sz w:val="20"/>
          <w:szCs w:val="20"/>
          <w:lang w:bidi="ar-JO"/>
        </w:rPr>
        <w:t>'s</w:t>
      </w:r>
      <w:r w:rsidR="001B54D0" w:rsidRPr="00A4711A">
        <w:rPr>
          <w:rFonts w:ascii="Times New Roman" w:hAnsi="Times New Roman" w:cs="Times New Roman"/>
          <w:sz w:val="20"/>
          <w:szCs w:val="20"/>
          <w:lang w:bidi="ar-JO"/>
        </w:rPr>
        <w:t xml:space="preserve"> </w:t>
      </w:r>
      <w:r w:rsidR="009A7B28" w:rsidRPr="00A4711A">
        <w:rPr>
          <w:rFonts w:ascii="Times New Roman" w:hAnsi="Times New Roman" w:cs="Times New Roman"/>
          <w:sz w:val="20"/>
          <w:szCs w:val="20"/>
          <w:lang w:bidi="ar-JO"/>
        </w:rPr>
        <w:t xml:space="preserve">position and strategy </w:t>
      </w:r>
      <w:r w:rsidR="001B54D0" w:rsidRPr="00A4711A">
        <w:rPr>
          <w:rFonts w:ascii="Times New Roman" w:hAnsi="Times New Roman" w:cs="Times New Roman"/>
          <w:sz w:val="20"/>
          <w:szCs w:val="20"/>
          <w:lang w:bidi="ar-JO"/>
        </w:rPr>
        <w:t>suggest</w:t>
      </w:r>
      <w:r w:rsidR="003D28A1" w:rsidRPr="00A4711A">
        <w:rPr>
          <w:rFonts w:ascii="Times New Roman" w:hAnsi="Times New Roman" w:cs="Times New Roman"/>
          <w:sz w:val="20"/>
          <w:szCs w:val="20"/>
          <w:lang w:bidi="ar-JO"/>
        </w:rPr>
        <w:t xml:space="preserve">. </w:t>
      </w:r>
      <w:r w:rsidR="007F2C89" w:rsidRPr="00A4711A">
        <w:rPr>
          <w:rFonts w:ascii="Times New Roman" w:hAnsi="Times New Roman" w:cs="Times New Roman"/>
          <w:sz w:val="20"/>
          <w:szCs w:val="20"/>
          <w:lang w:bidi="ar-JO"/>
        </w:rPr>
        <w:t xml:space="preserve">However, its efficiency relies on the existence of good corporate governance system </w:t>
      </w:r>
      <w:r w:rsidR="00F674DC" w:rsidRPr="00A4711A">
        <w:rPr>
          <w:rFonts w:ascii="Times New Roman" w:hAnsi="Times New Roman" w:cs="Times New Roman"/>
          <w:sz w:val="20"/>
          <w:szCs w:val="20"/>
          <w:lang w:bidi="ar-JO"/>
        </w:rPr>
        <w:t>otherwise</w:t>
      </w:r>
      <w:r w:rsidR="007F2C89" w:rsidRPr="00A4711A">
        <w:rPr>
          <w:rFonts w:ascii="Times New Roman" w:hAnsi="Times New Roman" w:cs="Times New Roman"/>
          <w:sz w:val="20"/>
          <w:szCs w:val="20"/>
          <w:lang w:bidi="ar-JO"/>
        </w:rPr>
        <w:t xml:space="preserve"> the efforts exerted in managing t</w:t>
      </w:r>
      <w:r w:rsidR="002B2BA9" w:rsidRPr="00A4711A">
        <w:rPr>
          <w:rFonts w:ascii="Times New Roman" w:hAnsi="Times New Roman" w:cs="Times New Roman"/>
          <w:sz w:val="20"/>
          <w:szCs w:val="20"/>
          <w:lang w:bidi="ar-JO"/>
        </w:rPr>
        <w:t>hose risks will be inefficient.</w:t>
      </w:r>
    </w:p>
    <w:p w:rsidR="00DA2859" w:rsidRPr="00A4711A" w:rsidRDefault="00F674DC"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G</w:t>
      </w:r>
      <w:r w:rsidR="003F1079" w:rsidRPr="00A4711A">
        <w:rPr>
          <w:rFonts w:ascii="Times New Roman" w:hAnsi="Times New Roman" w:cs="Times New Roman"/>
          <w:sz w:val="20"/>
          <w:szCs w:val="20"/>
          <w:lang w:bidi="ar-JO"/>
        </w:rPr>
        <w:t xml:space="preserve">ood corporate governance reduces losses </w:t>
      </w:r>
      <w:r w:rsidR="00AB398C" w:rsidRPr="00A4711A">
        <w:rPr>
          <w:rFonts w:ascii="Times New Roman" w:hAnsi="Times New Roman" w:cs="Times New Roman"/>
          <w:sz w:val="20"/>
          <w:szCs w:val="20"/>
          <w:lang w:bidi="ar-JO"/>
        </w:rPr>
        <w:t xml:space="preserve">that may occur as a result of the disappearance of internal </w:t>
      </w:r>
      <w:r w:rsidRPr="00A4711A">
        <w:rPr>
          <w:rFonts w:ascii="Times New Roman" w:hAnsi="Times New Roman" w:cs="Times New Roman"/>
          <w:sz w:val="20"/>
          <w:szCs w:val="20"/>
          <w:lang w:bidi="ar-JO"/>
        </w:rPr>
        <w:t>control</w:t>
      </w:r>
      <w:r w:rsidR="00AB398C" w:rsidRPr="00A4711A">
        <w:rPr>
          <w:rFonts w:ascii="Times New Roman" w:hAnsi="Times New Roman" w:cs="Times New Roman"/>
          <w:sz w:val="20"/>
          <w:szCs w:val="20"/>
          <w:lang w:bidi="ar-JO"/>
        </w:rPr>
        <w:t xml:space="preserve"> systems due to the expansion of </w:t>
      </w:r>
      <w:r w:rsidR="007A43EC" w:rsidRPr="00A4711A">
        <w:rPr>
          <w:rFonts w:ascii="Times New Roman" w:hAnsi="Times New Roman" w:cs="Times New Roman"/>
          <w:sz w:val="20"/>
          <w:szCs w:val="20"/>
          <w:lang w:bidi="ar-JO"/>
        </w:rPr>
        <w:t>increasing taking</w:t>
      </w:r>
      <w:r w:rsidR="00AB398C" w:rsidRPr="00A4711A">
        <w:rPr>
          <w:rFonts w:ascii="Times New Roman" w:hAnsi="Times New Roman" w:cs="Times New Roman"/>
          <w:sz w:val="20"/>
          <w:szCs w:val="20"/>
          <w:lang w:bidi="ar-JO"/>
        </w:rPr>
        <w:t xml:space="preserve"> risks.</w:t>
      </w:r>
      <w:r w:rsidR="00415930" w:rsidRPr="00A4711A">
        <w:rPr>
          <w:rFonts w:ascii="Times New Roman" w:hAnsi="Times New Roman" w:cs="Times New Roman"/>
          <w:sz w:val="20"/>
          <w:szCs w:val="20"/>
          <w:lang w:bidi="ar-JO"/>
        </w:rPr>
        <w:t xml:space="preserve"> Having </w:t>
      </w:r>
      <w:r w:rsidR="00836AA2" w:rsidRPr="00A4711A">
        <w:rPr>
          <w:rFonts w:ascii="Times New Roman" w:hAnsi="Times New Roman" w:cs="Times New Roman"/>
          <w:sz w:val="20"/>
          <w:szCs w:val="20"/>
          <w:lang w:bidi="ar-JO"/>
        </w:rPr>
        <w:t>such good</w:t>
      </w:r>
      <w:r w:rsidR="00415930" w:rsidRPr="00A4711A">
        <w:rPr>
          <w:rFonts w:ascii="Times New Roman" w:hAnsi="Times New Roman" w:cs="Times New Roman"/>
          <w:sz w:val="20"/>
          <w:szCs w:val="20"/>
          <w:lang w:bidi="ar-JO"/>
        </w:rPr>
        <w:t xml:space="preserve"> </w:t>
      </w:r>
      <w:r w:rsidR="005F6BFE" w:rsidRPr="00A4711A">
        <w:rPr>
          <w:rFonts w:ascii="Times New Roman" w:hAnsi="Times New Roman" w:cs="Times New Roman"/>
          <w:sz w:val="20"/>
          <w:szCs w:val="20"/>
          <w:lang w:bidi="ar-JO"/>
        </w:rPr>
        <w:t>systems, involves</w:t>
      </w:r>
      <w:r w:rsidR="00415930" w:rsidRPr="00A4711A">
        <w:rPr>
          <w:rFonts w:ascii="Times New Roman" w:hAnsi="Times New Roman" w:cs="Times New Roman"/>
          <w:sz w:val="20"/>
          <w:szCs w:val="20"/>
          <w:lang w:bidi="ar-JO"/>
        </w:rPr>
        <w:t xml:space="preserve"> independent control that </w:t>
      </w:r>
      <w:r w:rsidR="00836AA2" w:rsidRPr="00A4711A">
        <w:rPr>
          <w:rFonts w:ascii="Times New Roman" w:hAnsi="Times New Roman" w:cs="Times New Roman"/>
          <w:sz w:val="20"/>
          <w:szCs w:val="20"/>
          <w:lang w:bidi="ar-JO"/>
        </w:rPr>
        <w:t>bind</w:t>
      </w:r>
      <w:r w:rsidR="005F6BFE" w:rsidRPr="00A4711A">
        <w:rPr>
          <w:rFonts w:ascii="Times New Roman" w:hAnsi="Times New Roman" w:cs="Times New Roman"/>
          <w:sz w:val="20"/>
          <w:szCs w:val="20"/>
          <w:lang w:bidi="ar-JO"/>
        </w:rPr>
        <w:t>s</w:t>
      </w:r>
      <w:r w:rsidR="00415930" w:rsidRPr="00A4711A">
        <w:rPr>
          <w:rFonts w:ascii="Times New Roman" w:hAnsi="Times New Roman" w:cs="Times New Roman"/>
          <w:sz w:val="20"/>
          <w:szCs w:val="20"/>
          <w:lang w:bidi="ar-JO"/>
        </w:rPr>
        <w:t xml:space="preserve"> </w:t>
      </w:r>
      <w:r w:rsidR="00836AA2" w:rsidRPr="00A4711A">
        <w:rPr>
          <w:rFonts w:ascii="Times New Roman" w:hAnsi="Times New Roman" w:cs="Times New Roman"/>
          <w:sz w:val="20"/>
          <w:szCs w:val="20"/>
          <w:lang w:bidi="ar-JO"/>
        </w:rPr>
        <w:t>a</w:t>
      </w:r>
      <w:r w:rsidR="00415930" w:rsidRPr="00A4711A">
        <w:rPr>
          <w:rFonts w:ascii="Times New Roman" w:hAnsi="Times New Roman" w:cs="Times New Roman"/>
          <w:sz w:val="20"/>
          <w:szCs w:val="20"/>
          <w:lang w:bidi="ar-JO"/>
        </w:rPr>
        <w:t xml:space="preserve"> bank </w:t>
      </w:r>
      <w:r w:rsidR="00CA618E" w:rsidRPr="00A4711A">
        <w:rPr>
          <w:rFonts w:ascii="Times New Roman" w:hAnsi="Times New Roman" w:cs="Times New Roman"/>
          <w:sz w:val="20"/>
          <w:szCs w:val="20"/>
          <w:lang w:bidi="ar-JO"/>
        </w:rPr>
        <w:t>to</w:t>
      </w:r>
      <w:r w:rsidR="00836AA2" w:rsidRPr="00A4711A">
        <w:rPr>
          <w:rFonts w:ascii="Times New Roman" w:hAnsi="Times New Roman" w:cs="Times New Roman"/>
          <w:sz w:val="20"/>
          <w:szCs w:val="20"/>
          <w:lang w:bidi="ar-JO"/>
        </w:rPr>
        <w:t xml:space="preserve"> its </w:t>
      </w:r>
      <w:r w:rsidR="00415930" w:rsidRPr="00A4711A">
        <w:rPr>
          <w:rFonts w:ascii="Times New Roman" w:hAnsi="Times New Roman" w:cs="Times New Roman"/>
          <w:sz w:val="20"/>
          <w:szCs w:val="20"/>
          <w:lang w:bidi="ar-JO"/>
        </w:rPr>
        <w:t xml:space="preserve">policies </w:t>
      </w:r>
      <w:r w:rsidR="00836AA2" w:rsidRPr="00A4711A">
        <w:rPr>
          <w:rFonts w:ascii="Times New Roman" w:hAnsi="Times New Roman" w:cs="Times New Roman"/>
          <w:sz w:val="20"/>
          <w:szCs w:val="20"/>
          <w:lang w:bidi="ar-JO"/>
        </w:rPr>
        <w:t>according</w:t>
      </w:r>
      <w:r w:rsidR="00415930" w:rsidRPr="00A4711A">
        <w:rPr>
          <w:rFonts w:ascii="Times New Roman" w:hAnsi="Times New Roman" w:cs="Times New Roman"/>
          <w:sz w:val="20"/>
          <w:szCs w:val="20"/>
          <w:lang w:bidi="ar-JO"/>
        </w:rPr>
        <w:t xml:space="preserve"> </w:t>
      </w:r>
      <w:r w:rsidR="00836AA2" w:rsidRPr="00A4711A">
        <w:rPr>
          <w:rFonts w:ascii="Times New Roman" w:hAnsi="Times New Roman" w:cs="Times New Roman"/>
          <w:sz w:val="20"/>
          <w:szCs w:val="20"/>
          <w:lang w:bidi="ar-JO"/>
        </w:rPr>
        <w:t>to</w:t>
      </w:r>
      <w:r w:rsidR="00415930" w:rsidRPr="00A4711A">
        <w:rPr>
          <w:rFonts w:ascii="Times New Roman" w:hAnsi="Times New Roman" w:cs="Times New Roman"/>
          <w:sz w:val="20"/>
          <w:szCs w:val="20"/>
          <w:lang w:bidi="ar-JO"/>
        </w:rPr>
        <w:t xml:space="preserve"> the assigned</w:t>
      </w:r>
      <w:r w:rsidR="00836AA2" w:rsidRPr="00A4711A">
        <w:rPr>
          <w:rFonts w:ascii="Times New Roman" w:hAnsi="Times New Roman" w:cs="Times New Roman"/>
          <w:sz w:val="20"/>
          <w:szCs w:val="20"/>
          <w:lang w:bidi="ar-JO"/>
        </w:rPr>
        <w:t xml:space="preserve"> </w:t>
      </w:r>
      <w:r w:rsidR="002E3C8F" w:rsidRPr="00A4711A">
        <w:rPr>
          <w:rFonts w:ascii="Times New Roman" w:hAnsi="Times New Roman" w:cs="Times New Roman"/>
          <w:sz w:val="20"/>
          <w:szCs w:val="20"/>
          <w:lang w:bidi="ar-JO"/>
        </w:rPr>
        <w:t>risk</w:t>
      </w:r>
      <w:r w:rsidR="00415930" w:rsidRPr="00A4711A">
        <w:rPr>
          <w:rFonts w:ascii="Times New Roman" w:hAnsi="Times New Roman" w:cs="Times New Roman"/>
          <w:sz w:val="20"/>
          <w:szCs w:val="20"/>
          <w:lang w:bidi="ar-JO"/>
        </w:rPr>
        <w:t xml:space="preserve"> </w:t>
      </w:r>
      <w:r w:rsidR="002E3C8F" w:rsidRPr="00A4711A">
        <w:rPr>
          <w:rFonts w:ascii="Times New Roman" w:hAnsi="Times New Roman" w:cs="Times New Roman"/>
          <w:sz w:val="20"/>
          <w:szCs w:val="20"/>
          <w:lang w:bidi="ar-JO"/>
        </w:rPr>
        <w:t xml:space="preserve">limit </w:t>
      </w:r>
      <w:r w:rsidR="00415930" w:rsidRPr="00A4711A">
        <w:rPr>
          <w:rFonts w:ascii="Times New Roman" w:hAnsi="Times New Roman" w:cs="Times New Roman"/>
          <w:sz w:val="20"/>
          <w:szCs w:val="20"/>
          <w:lang w:bidi="ar-JO"/>
        </w:rPr>
        <w:t xml:space="preserve">so as to protect depositors' rights </w:t>
      </w:r>
      <w:r w:rsidR="005F6BFE" w:rsidRPr="00A4711A">
        <w:rPr>
          <w:rFonts w:ascii="Times New Roman" w:hAnsi="Times New Roman" w:cs="Times New Roman"/>
          <w:sz w:val="20"/>
          <w:szCs w:val="20"/>
          <w:lang w:bidi="ar-JO"/>
        </w:rPr>
        <w:t>as</w:t>
      </w:r>
      <w:r w:rsidR="00415930" w:rsidRPr="00A4711A">
        <w:rPr>
          <w:rFonts w:ascii="Times New Roman" w:hAnsi="Times New Roman" w:cs="Times New Roman"/>
          <w:sz w:val="20"/>
          <w:szCs w:val="20"/>
          <w:lang w:bidi="ar-JO"/>
        </w:rPr>
        <w:t xml:space="preserve"> the goals of the central bank</w:t>
      </w:r>
      <w:r w:rsidR="005F6BFE" w:rsidRPr="00A4711A">
        <w:rPr>
          <w:rFonts w:ascii="Times New Roman" w:hAnsi="Times New Roman" w:cs="Times New Roman"/>
          <w:sz w:val="20"/>
          <w:szCs w:val="20"/>
          <w:lang w:bidi="ar-JO"/>
        </w:rPr>
        <w:t xml:space="preserve"> </w:t>
      </w:r>
      <w:r w:rsidR="000B4A19" w:rsidRPr="00A4711A">
        <w:rPr>
          <w:rFonts w:ascii="Times New Roman" w:hAnsi="Times New Roman" w:cs="Times New Roman"/>
          <w:sz w:val="20"/>
          <w:szCs w:val="20"/>
          <w:lang w:bidi="ar-JO"/>
        </w:rPr>
        <w:t>indicate</w:t>
      </w:r>
      <w:r w:rsidR="00415930" w:rsidRPr="00A4711A">
        <w:rPr>
          <w:rFonts w:ascii="Times New Roman" w:hAnsi="Times New Roman" w:cs="Times New Roman"/>
          <w:sz w:val="20"/>
          <w:szCs w:val="20"/>
          <w:lang w:bidi="ar-JO"/>
        </w:rPr>
        <w:t>.</w:t>
      </w:r>
    </w:p>
    <w:p w:rsidR="003B27EC" w:rsidRPr="00A4711A" w:rsidRDefault="001574D1"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From the </w:t>
      </w:r>
      <w:r w:rsidR="00291FD9" w:rsidRPr="00A4711A">
        <w:rPr>
          <w:rFonts w:ascii="Times New Roman" w:hAnsi="Times New Roman" w:cs="Times New Roman"/>
          <w:sz w:val="20"/>
          <w:szCs w:val="20"/>
          <w:lang w:bidi="ar-JO"/>
        </w:rPr>
        <w:t>perspectives</w:t>
      </w:r>
      <w:r w:rsidRPr="00A4711A">
        <w:rPr>
          <w:rFonts w:ascii="Times New Roman" w:hAnsi="Times New Roman" w:cs="Times New Roman"/>
          <w:sz w:val="20"/>
          <w:szCs w:val="20"/>
          <w:lang w:bidi="ar-JO"/>
        </w:rPr>
        <w:t xml:space="preserve"> of various parties that are watching or affected by banks' </w:t>
      </w:r>
      <w:r w:rsidR="00C7209C" w:rsidRPr="00A4711A">
        <w:rPr>
          <w:rFonts w:ascii="Times New Roman" w:hAnsi="Times New Roman" w:cs="Times New Roman"/>
          <w:sz w:val="20"/>
          <w:szCs w:val="20"/>
          <w:lang w:bidi="ar-JO"/>
        </w:rPr>
        <w:t>activities</w:t>
      </w:r>
      <w:r w:rsidR="00A240B2" w:rsidRPr="00A4711A">
        <w:rPr>
          <w:rFonts w:ascii="Times New Roman" w:hAnsi="Times New Roman" w:cs="Times New Roman"/>
          <w:sz w:val="20"/>
          <w:szCs w:val="20"/>
          <w:lang w:bidi="ar-JO"/>
        </w:rPr>
        <w:t>,</w:t>
      </w:r>
      <w:r w:rsidR="00C7209C" w:rsidRPr="00A4711A">
        <w:rPr>
          <w:rFonts w:ascii="Times New Roman" w:hAnsi="Times New Roman" w:cs="Times New Roman"/>
          <w:sz w:val="20"/>
          <w:szCs w:val="20"/>
          <w:lang w:bidi="ar-JO"/>
        </w:rPr>
        <w:t xml:space="preserve"> it</w:t>
      </w:r>
      <w:r w:rsidRPr="00A4711A">
        <w:rPr>
          <w:rFonts w:ascii="Times New Roman" w:hAnsi="Times New Roman" w:cs="Times New Roman"/>
          <w:sz w:val="20"/>
          <w:szCs w:val="20"/>
          <w:lang w:bidi="ar-JO"/>
        </w:rPr>
        <w:t xml:space="preserve"> is important</w:t>
      </w:r>
      <w:r w:rsidR="00A240B2" w:rsidRPr="00A4711A">
        <w:rPr>
          <w:rFonts w:ascii="Times New Roman" w:hAnsi="Times New Roman" w:cs="Times New Roman"/>
          <w:sz w:val="20"/>
          <w:szCs w:val="20"/>
          <w:lang w:bidi="ar-JO"/>
        </w:rPr>
        <w:t xml:space="preserve"> to</w:t>
      </w:r>
      <w:r w:rsidRPr="00A4711A">
        <w:rPr>
          <w:rFonts w:ascii="Times New Roman" w:hAnsi="Times New Roman" w:cs="Times New Roman"/>
          <w:sz w:val="20"/>
          <w:szCs w:val="20"/>
          <w:lang w:bidi="ar-JO"/>
        </w:rPr>
        <w:t xml:space="preserve"> </w:t>
      </w:r>
      <w:r w:rsidR="00A240B2" w:rsidRPr="00A4711A">
        <w:rPr>
          <w:rFonts w:ascii="Times New Roman" w:hAnsi="Times New Roman" w:cs="Times New Roman"/>
          <w:sz w:val="20"/>
          <w:szCs w:val="20"/>
          <w:lang w:bidi="ar-JO"/>
        </w:rPr>
        <w:t>highlight</w:t>
      </w:r>
      <w:r w:rsidRPr="00A4711A">
        <w:rPr>
          <w:rFonts w:ascii="Times New Roman" w:hAnsi="Times New Roman" w:cs="Times New Roman"/>
          <w:sz w:val="20"/>
          <w:szCs w:val="20"/>
          <w:lang w:bidi="ar-JO"/>
        </w:rPr>
        <w:t xml:space="preserve"> those banks which have corporate governance</w:t>
      </w:r>
      <w:r w:rsidR="004C5750" w:rsidRPr="00A4711A">
        <w:rPr>
          <w:rFonts w:ascii="Times New Roman" w:hAnsi="Times New Roman" w:cs="Times New Roman"/>
          <w:sz w:val="20"/>
          <w:szCs w:val="20"/>
          <w:lang w:bidi="ar-JO"/>
        </w:rPr>
        <w:t xml:space="preserve"> elements</w:t>
      </w:r>
      <w:r w:rsidRPr="00A4711A">
        <w:rPr>
          <w:rFonts w:ascii="Times New Roman" w:hAnsi="Times New Roman" w:cs="Times New Roman"/>
          <w:sz w:val="20"/>
          <w:szCs w:val="20"/>
          <w:lang w:bidi="ar-JO"/>
        </w:rPr>
        <w:t xml:space="preserve">. The following points </w:t>
      </w:r>
      <w:r w:rsidR="009B0518" w:rsidRPr="00A4711A">
        <w:rPr>
          <w:rFonts w:ascii="Times New Roman" w:hAnsi="Times New Roman" w:cs="Times New Roman"/>
          <w:sz w:val="20"/>
          <w:szCs w:val="20"/>
          <w:lang w:bidi="ar-JO"/>
        </w:rPr>
        <w:t xml:space="preserve">represent a </w:t>
      </w:r>
      <w:r w:rsidRPr="00A4711A">
        <w:rPr>
          <w:rFonts w:ascii="Times New Roman" w:hAnsi="Times New Roman" w:cs="Times New Roman"/>
          <w:sz w:val="20"/>
          <w:szCs w:val="20"/>
          <w:lang w:bidi="ar-JO"/>
        </w:rPr>
        <w:t>summary of specialists' experience</w:t>
      </w:r>
      <w:r w:rsidR="00820BB0" w:rsidRPr="00A4711A">
        <w:rPr>
          <w:rFonts w:ascii="Times New Roman" w:hAnsi="Times New Roman" w:cs="Times New Roman"/>
          <w:sz w:val="20"/>
          <w:szCs w:val="20"/>
          <w:lang w:bidi="ar-JO"/>
        </w:rPr>
        <w:t>s</w:t>
      </w:r>
      <w:r w:rsidRPr="00A4711A">
        <w:rPr>
          <w:rFonts w:ascii="Times New Roman" w:hAnsi="Times New Roman" w:cs="Times New Roman"/>
          <w:sz w:val="20"/>
          <w:szCs w:val="20"/>
          <w:lang w:bidi="ar-JO"/>
        </w:rPr>
        <w:t xml:space="preserve"> in this field</w:t>
      </w:r>
      <w:r w:rsidR="00AD57CC"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 xml:space="preserve"> </w:t>
      </w:r>
      <w:r w:rsidR="00AD57CC" w:rsidRPr="00A4711A">
        <w:rPr>
          <w:rFonts w:ascii="Times New Roman" w:hAnsi="Times New Roman" w:cs="Times New Roman"/>
          <w:sz w:val="20"/>
          <w:szCs w:val="20"/>
          <w:lang w:bidi="ar-JO"/>
        </w:rPr>
        <w:t>The</w:t>
      </w:r>
      <w:r w:rsidR="005F2E64" w:rsidRPr="00A4711A">
        <w:rPr>
          <w:rFonts w:ascii="Times New Roman" w:hAnsi="Times New Roman" w:cs="Times New Roman"/>
          <w:sz w:val="20"/>
          <w:szCs w:val="20"/>
          <w:lang w:bidi="ar-JO"/>
        </w:rPr>
        <w:t>y</w:t>
      </w:r>
      <w:r w:rsidR="00AD57CC" w:rsidRPr="00A4711A">
        <w:rPr>
          <w:rFonts w:ascii="Times New Roman" w:hAnsi="Times New Roman" w:cs="Times New Roman"/>
          <w:sz w:val="20"/>
          <w:szCs w:val="20"/>
          <w:lang w:bidi="ar-JO"/>
        </w:rPr>
        <w:t xml:space="preserve"> </w:t>
      </w:r>
      <w:r w:rsidR="003B27EC" w:rsidRPr="00A4711A">
        <w:rPr>
          <w:rFonts w:ascii="Times New Roman" w:hAnsi="Times New Roman" w:cs="Times New Roman"/>
          <w:sz w:val="20"/>
          <w:szCs w:val="20"/>
          <w:lang w:bidi="ar-JO"/>
        </w:rPr>
        <w:t xml:space="preserve">might </w:t>
      </w:r>
      <w:r w:rsidRPr="00A4711A">
        <w:rPr>
          <w:rFonts w:ascii="Times New Roman" w:hAnsi="Times New Roman" w:cs="Times New Roman"/>
          <w:sz w:val="20"/>
          <w:szCs w:val="20"/>
          <w:lang w:bidi="ar-JO"/>
        </w:rPr>
        <w:t xml:space="preserve">be </w:t>
      </w:r>
      <w:r w:rsidR="00221787" w:rsidRPr="00A4711A">
        <w:rPr>
          <w:rFonts w:ascii="Times New Roman" w:hAnsi="Times New Roman" w:cs="Times New Roman"/>
          <w:sz w:val="20"/>
          <w:szCs w:val="20"/>
          <w:lang w:bidi="ar-JO"/>
        </w:rPr>
        <w:t>applied</w:t>
      </w:r>
      <w:r w:rsidRPr="00A4711A">
        <w:rPr>
          <w:rFonts w:ascii="Times New Roman" w:hAnsi="Times New Roman" w:cs="Times New Roman"/>
          <w:sz w:val="20"/>
          <w:szCs w:val="20"/>
          <w:lang w:bidi="ar-JO"/>
        </w:rPr>
        <w:t xml:space="preserve"> by banks in order to surmount any predicaments related to corporate governance. </w:t>
      </w:r>
      <w:r w:rsidR="005F2E64" w:rsidRPr="00A4711A">
        <w:rPr>
          <w:rFonts w:ascii="Times New Roman" w:hAnsi="Times New Roman" w:cs="Times New Roman"/>
          <w:sz w:val="20"/>
          <w:szCs w:val="20"/>
          <w:lang w:bidi="ar-JO"/>
        </w:rPr>
        <w:t>In addition, t</w:t>
      </w:r>
      <w:r w:rsidRPr="00A4711A">
        <w:rPr>
          <w:rFonts w:ascii="Times New Roman" w:hAnsi="Times New Roman" w:cs="Times New Roman"/>
          <w:sz w:val="20"/>
          <w:szCs w:val="20"/>
          <w:lang w:bidi="ar-JO"/>
        </w:rPr>
        <w:t>h</w:t>
      </w:r>
      <w:r w:rsidR="005F2E64" w:rsidRPr="00A4711A">
        <w:rPr>
          <w:rFonts w:ascii="Times New Roman" w:hAnsi="Times New Roman" w:cs="Times New Roman"/>
          <w:sz w:val="20"/>
          <w:szCs w:val="20"/>
          <w:lang w:bidi="ar-JO"/>
        </w:rPr>
        <w:t xml:space="preserve">ey are </w:t>
      </w:r>
      <w:r w:rsidRPr="00A4711A">
        <w:rPr>
          <w:rFonts w:ascii="Times New Roman" w:hAnsi="Times New Roman" w:cs="Times New Roman"/>
          <w:sz w:val="20"/>
          <w:szCs w:val="20"/>
          <w:lang w:bidi="ar-JO"/>
        </w:rPr>
        <w:t>considered pivotal elements the process of cor</w:t>
      </w:r>
      <w:r w:rsidR="003B27EC" w:rsidRPr="00A4711A">
        <w:rPr>
          <w:rFonts w:ascii="Times New Roman" w:hAnsi="Times New Roman" w:cs="Times New Roman"/>
          <w:sz w:val="20"/>
          <w:szCs w:val="20"/>
          <w:lang w:bidi="ar-JO"/>
        </w:rPr>
        <w:t>porate governance</w:t>
      </w:r>
      <w:r w:rsidR="002B2BA9" w:rsidRPr="00A4711A">
        <w:rPr>
          <w:rFonts w:ascii="Times New Roman" w:hAnsi="Times New Roman" w:cs="Times New Roman"/>
          <w:sz w:val="20"/>
          <w:szCs w:val="20"/>
          <w:lang w:bidi="ar-JO"/>
        </w:rPr>
        <w:t xml:space="preserve"> </w:t>
      </w:r>
      <w:r w:rsidR="003B27EC" w:rsidRPr="00A4711A">
        <w:rPr>
          <w:rFonts w:ascii="Times New Roman" w:hAnsi="Times New Roman" w:cs="Times New Roman"/>
          <w:sz w:val="20"/>
          <w:szCs w:val="20"/>
          <w:lang w:bidi="ar-JO"/>
        </w:rPr>
        <w:t>(Basel,</w:t>
      </w:r>
      <w:r w:rsidR="002B2BA9" w:rsidRPr="00A4711A">
        <w:rPr>
          <w:rFonts w:ascii="Times New Roman" w:hAnsi="Times New Roman" w:cs="Times New Roman"/>
          <w:sz w:val="20"/>
          <w:szCs w:val="20"/>
          <w:lang w:bidi="ar-JO"/>
        </w:rPr>
        <w:t xml:space="preserve"> </w:t>
      </w:r>
      <w:r w:rsidR="003B27EC" w:rsidRPr="00A4711A">
        <w:rPr>
          <w:rFonts w:ascii="Times New Roman" w:hAnsi="Times New Roman" w:cs="Times New Roman"/>
          <w:sz w:val="20"/>
          <w:szCs w:val="20"/>
          <w:lang w:bidi="ar-JO"/>
        </w:rPr>
        <w:t>1999):</w:t>
      </w:r>
    </w:p>
    <w:p w:rsidR="00FB16A8" w:rsidRPr="00A4711A" w:rsidRDefault="002B2BA9" w:rsidP="002B2BA9">
      <w:pPr>
        <w:pStyle w:val="ListParagraph"/>
        <w:numPr>
          <w:ilvl w:val="0"/>
          <w:numId w:val="3"/>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S</w:t>
      </w:r>
      <w:r w:rsidR="00967051" w:rsidRPr="00A4711A">
        <w:rPr>
          <w:rFonts w:ascii="Times New Roman" w:hAnsi="Times New Roman" w:cs="Times New Roman"/>
          <w:sz w:val="20"/>
          <w:szCs w:val="20"/>
          <w:lang w:bidi="ar-JO"/>
        </w:rPr>
        <w:t>etting</w:t>
      </w:r>
      <w:r w:rsidR="003B27EC" w:rsidRPr="00A4711A">
        <w:rPr>
          <w:rFonts w:ascii="Times New Roman" w:hAnsi="Times New Roman" w:cs="Times New Roman"/>
          <w:sz w:val="20"/>
          <w:szCs w:val="20"/>
          <w:lang w:bidi="ar-JO"/>
        </w:rPr>
        <w:t xml:space="preserve"> strategic goals and a group of organizational values: it is hard to set activities for the entity without </w:t>
      </w:r>
      <w:r w:rsidR="00967051" w:rsidRPr="00A4711A">
        <w:rPr>
          <w:rFonts w:ascii="Times New Roman" w:hAnsi="Times New Roman" w:cs="Times New Roman"/>
          <w:sz w:val="20"/>
          <w:szCs w:val="20"/>
          <w:lang w:bidi="ar-JO"/>
        </w:rPr>
        <w:t>specifying</w:t>
      </w:r>
      <w:r w:rsidR="00F0715B" w:rsidRPr="00A4711A">
        <w:rPr>
          <w:rFonts w:ascii="Times New Roman" w:hAnsi="Times New Roman" w:cs="Times New Roman"/>
          <w:sz w:val="20"/>
          <w:szCs w:val="20"/>
          <w:lang w:bidi="ar-JO"/>
        </w:rPr>
        <w:t xml:space="preserve"> strategic</w:t>
      </w:r>
      <w:r w:rsidR="003B27EC" w:rsidRPr="00A4711A">
        <w:rPr>
          <w:rFonts w:ascii="Times New Roman" w:hAnsi="Times New Roman" w:cs="Times New Roman"/>
          <w:sz w:val="20"/>
          <w:szCs w:val="20"/>
          <w:lang w:bidi="ar-JO"/>
        </w:rPr>
        <w:t xml:space="preserve"> goals or organizational values. Therefore, the board of directors </w:t>
      </w:r>
      <w:r w:rsidR="00F0715B" w:rsidRPr="00A4711A">
        <w:rPr>
          <w:rFonts w:ascii="Times New Roman" w:hAnsi="Times New Roman" w:cs="Times New Roman"/>
          <w:sz w:val="20"/>
          <w:szCs w:val="20"/>
          <w:lang w:bidi="ar-JO"/>
        </w:rPr>
        <w:t>should set</w:t>
      </w:r>
      <w:r w:rsidR="003B27EC" w:rsidRPr="00A4711A">
        <w:rPr>
          <w:rFonts w:ascii="Times New Roman" w:hAnsi="Times New Roman" w:cs="Times New Roman"/>
          <w:sz w:val="20"/>
          <w:szCs w:val="20"/>
          <w:lang w:bidi="ar-JO"/>
        </w:rPr>
        <w:t xml:space="preserve"> the strategies to control the ban</w:t>
      </w:r>
      <w:r w:rsidR="0078295A" w:rsidRPr="00A4711A">
        <w:rPr>
          <w:rFonts w:ascii="Times New Roman" w:hAnsi="Times New Roman" w:cs="Times New Roman"/>
          <w:sz w:val="20"/>
          <w:szCs w:val="20"/>
          <w:lang w:bidi="ar-JO"/>
        </w:rPr>
        <w:t xml:space="preserve">k's activities. Moreover, it should set the </w:t>
      </w:r>
      <w:r w:rsidR="00F0715B" w:rsidRPr="00A4711A">
        <w:rPr>
          <w:rFonts w:ascii="Times New Roman" w:hAnsi="Times New Roman" w:cs="Times New Roman"/>
          <w:sz w:val="20"/>
          <w:szCs w:val="20"/>
          <w:lang w:bidi="ar-JO"/>
        </w:rPr>
        <w:t>organizational</w:t>
      </w:r>
      <w:r w:rsidR="003B27EC" w:rsidRPr="00A4711A">
        <w:rPr>
          <w:rFonts w:ascii="Times New Roman" w:hAnsi="Times New Roman" w:cs="Times New Roman"/>
          <w:sz w:val="20"/>
          <w:szCs w:val="20"/>
          <w:lang w:bidi="ar-JO"/>
        </w:rPr>
        <w:t xml:space="preserve"> values</w:t>
      </w:r>
      <w:r w:rsidR="0078295A" w:rsidRPr="00A4711A">
        <w:rPr>
          <w:rFonts w:ascii="Times New Roman" w:hAnsi="Times New Roman" w:cs="Times New Roman"/>
          <w:sz w:val="20"/>
          <w:szCs w:val="20"/>
          <w:lang w:bidi="ar-JO"/>
        </w:rPr>
        <w:t xml:space="preserve"> to </w:t>
      </w:r>
      <w:r w:rsidR="00AE74AD" w:rsidRPr="00A4711A">
        <w:rPr>
          <w:rFonts w:ascii="Times New Roman" w:hAnsi="Times New Roman" w:cs="Times New Roman"/>
          <w:sz w:val="20"/>
          <w:szCs w:val="20"/>
          <w:lang w:bidi="ar-JO"/>
        </w:rPr>
        <w:t>itself,</w:t>
      </w:r>
      <w:r w:rsidR="0078295A" w:rsidRPr="00A4711A">
        <w:rPr>
          <w:rFonts w:ascii="Times New Roman" w:hAnsi="Times New Roman" w:cs="Times New Roman"/>
          <w:sz w:val="20"/>
          <w:szCs w:val="20"/>
          <w:lang w:bidi="ar-JO"/>
        </w:rPr>
        <w:t xml:space="preserve"> to </w:t>
      </w:r>
      <w:r w:rsidR="003B27EC" w:rsidRPr="00A4711A">
        <w:rPr>
          <w:rFonts w:ascii="Times New Roman" w:hAnsi="Times New Roman" w:cs="Times New Roman"/>
          <w:sz w:val="20"/>
          <w:szCs w:val="20"/>
          <w:lang w:bidi="ar-JO"/>
        </w:rPr>
        <w:t xml:space="preserve">the </w:t>
      </w:r>
      <w:r w:rsidR="003B27EC" w:rsidRPr="00A4711A">
        <w:rPr>
          <w:rFonts w:ascii="Times New Roman" w:hAnsi="Times New Roman" w:cs="Times New Roman"/>
          <w:sz w:val="20"/>
          <w:szCs w:val="20"/>
          <w:lang w:bidi="ar-JO"/>
        </w:rPr>
        <w:lastRenderedPageBreak/>
        <w:t xml:space="preserve">executive </w:t>
      </w:r>
      <w:r w:rsidR="00AE74AD" w:rsidRPr="00A4711A">
        <w:rPr>
          <w:rFonts w:ascii="Times New Roman" w:hAnsi="Times New Roman" w:cs="Times New Roman"/>
          <w:sz w:val="20"/>
          <w:szCs w:val="20"/>
          <w:lang w:bidi="ar-JO"/>
        </w:rPr>
        <w:t>management, and</w:t>
      </w:r>
      <w:r w:rsidR="0078295A" w:rsidRPr="00A4711A">
        <w:rPr>
          <w:rFonts w:ascii="Times New Roman" w:hAnsi="Times New Roman" w:cs="Times New Roman"/>
          <w:sz w:val="20"/>
          <w:szCs w:val="20"/>
          <w:lang w:bidi="ar-JO"/>
        </w:rPr>
        <w:t xml:space="preserve"> to</w:t>
      </w:r>
      <w:r w:rsidR="003B27EC" w:rsidRPr="00A4711A">
        <w:rPr>
          <w:rFonts w:ascii="Times New Roman" w:hAnsi="Times New Roman" w:cs="Times New Roman"/>
          <w:sz w:val="20"/>
          <w:szCs w:val="20"/>
          <w:lang w:bidi="ar-JO"/>
        </w:rPr>
        <w:t xml:space="preserve"> the employees. </w:t>
      </w:r>
      <w:r w:rsidR="001574D1" w:rsidRPr="00A4711A">
        <w:rPr>
          <w:rFonts w:ascii="Times New Roman" w:hAnsi="Times New Roman" w:cs="Times New Roman"/>
          <w:sz w:val="20"/>
          <w:szCs w:val="20"/>
          <w:lang w:bidi="ar-JO"/>
        </w:rPr>
        <w:t xml:space="preserve"> </w:t>
      </w:r>
      <w:r w:rsidR="00E51C36" w:rsidRPr="00A4711A">
        <w:rPr>
          <w:rFonts w:ascii="Times New Roman" w:hAnsi="Times New Roman" w:cs="Times New Roman"/>
          <w:sz w:val="20"/>
          <w:szCs w:val="20"/>
          <w:lang w:bidi="ar-JO"/>
        </w:rPr>
        <w:t xml:space="preserve">Yet, it is important that those values should take into </w:t>
      </w:r>
      <w:r w:rsidR="004F0783" w:rsidRPr="00A4711A">
        <w:rPr>
          <w:rFonts w:ascii="Times New Roman" w:hAnsi="Times New Roman" w:cs="Times New Roman"/>
          <w:sz w:val="20"/>
          <w:szCs w:val="20"/>
          <w:lang w:bidi="ar-JO"/>
        </w:rPr>
        <w:t>consideration the importance of having</w:t>
      </w:r>
      <w:r w:rsidR="00E51C36" w:rsidRPr="00A4711A">
        <w:rPr>
          <w:rFonts w:ascii="Times New Roman" w:hAnsi="Times New Roman" w:cs="Times New Roman"/>
          <w:sz w:val="20"/>
          <w:szCs w:val="20"/>
          <w:lang w:bidi="ar-JO"/>
        </w:rPr>
        <w:t xml:space="preserve"> solutions and discussions for the problems in due course.</w:t>
      </w:r>
    </w:p>
    <w:p w:rsidR="001574D1" w:rsidRPr="00A4711A" w:rsidRDefault="00FB16A8" w:rsidP="002B2BA9">
      <w:pPr>
        <w:pStyle w:val="ListParagraph"/>
        <w:numPr>
          <w:ilvl w:val="0"/>
          <w:numId w:val="3"/>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Setting and boosting clear </w:t>
      </w:r>
      <w:r w:rsidR="004F0783" w:rsidRPr="00A4711A">
        <w:rPr>
          <w:rFonts w:ascii="Times New Roman" w:hAnsi="Times New Roman" w:cs="Times New Roman"/>
          <w:sz w:val="20"/>
          <w:szCs w:val="20"/>
          <w:lang w:bidi="ar-JO"/>
        </w:rPr>
        <w:t xml:space="preserve">outlines </w:t>
      </w:r>
      <w:r w:rsidRPr="00A4711A">
        <w:rPr>
          <w:rFonts w:ascii="Times New Roman" w:hAnsi="Times New Roman" w:cs="Times New Roman"/>
          <w:sz w:val="20"/>
          <w:szCs w:val="20"/>
          <w:lang w:bidi="ar-JO"/>
        </w:rPr>
        <w:t>for responsibilities and accountability at the entity: efficient boa</w:t>
      </w:r>
      <w:r w:rsidR="004F0783" w:rsidRPr="00A4711A">
        <w:rPr>
          <w:rFonts w:ascii="Times New Roman" w:hAnsi="Times New Roman" w:cs="Times New Roman"/>
          <w:sz w:val="20"/>
          <w:szCs w:val="20"/>
          <w:lang w:bidi="ar-JO"/>
        </w:rPr>
        <w:t xml:space="preserve">rds of directors know well the </w:t>
      </w:r>
      <w:r w:rsidRPr="00A4711A">
        <w:rPr>
          <w:rFonts w:ascii="Times New Roman" w:hAnsi="Times New Roman" w:cs="Times New Roman"/>
          <w:sz w:val="20"/>
          <w:szCs w:val="20"/>
          <w:lang w:bidi="ar-JO"/>
        </w:rPr>
        <w:t>powers and responsibilities assigned to it and</w:t>
      </w:r>
      <w:r w:rsidR="004F0783" w:rsidRPr="00A4711A">
        <w:rPr>
          <w:rFonts w:ascii="Times New Roman" w:hAnsi="Times New Roman" w:cs="Times New Roman"/>
          <w:sz w:val="20"/>
          <w:szCs w:val="20"/>
          <w:lang w:bidi="ar-JO"/>
        </w:rPr>
        <w:t xml:space="preserve"> to</w:t>
      </w:r>
      <w:r w:rsidRPr="00A4711A">
        <w:rPr>
          <w:rFonts w:ascii="Times New Roman" w:hAnsi="Times New Roman" w:cs="Times New Roman"/>
          <w:sz w:val="20"/>
          <w:szCs w:val="20"/>
          <w:lang w:bidi="ar-JO"/>
        </w:rPr>
        <w:t xml:space="preserve"> the </w:t>
      </w:r>
      <w:r w:rsidR="004F0783" w:rsidRPr="00A4711A">
        <w:rPr>
          <w:rFonts w:ascii="Times New Roman" w:hAnsi="Times New Roman" w:cs="Times New Roman"/>
          <w:sz w:val="20"/>
          <w:szCs w:val="20"/>
          <w:lang w:bidi="ar-JO"/>
        </w:rPr>
        <w:t>executive</w:t>
      </w:r>
      <w:r w:rsidRPr="00A4711A">
        <w:rPr>
          <w:rFonts w:ascii="Times New Roman" w:hAnsi="Times New Roman" w:cs="Times New Roman"/>
          <w:sz w:val="20"/>
          <w:szCs w:val="20"/>
          <w:lang w:bidi="ar-JO"/>
        </w:rPr>
        <w:t xml:space="preserve"> management. All of them </w:t>
      </w:r>
      <w:r w:rsidR="00753594" w:rsidRPr="00A4711A">
        <w:rPr>
          <w:rFonts w:ascii="Times New Roman" w:hAnsi="Times New Roman" w:cs="Times New Roman"/>
          <w:sz w:val="20"/>
          <w:szCs w:val="20"/>
          <w:lang w:bidi="ar-JO"/>
        </w:rPr>
        <w:t>are aware</w:t>
      </w:r>
      <w:r w:rsidRPr="00A4711A">
        <w:rPr>
          <w:rFonts w:ascii="Times New Roman" w:hAnsi="Times New Roman" w:cs="Times New Roman"/>
          <w:sz w:val="20"/>
          <w:szCs w:val="20"/>
          <w:lang w:bidi="ar-JO"/>
        </w:rPr>
        <w:t xml:space="preserve"> that the lack of clarity</w:t>
      </w:r>
      <w:r w:rsidR="00700851" w:rsidRPr="00A4711A">
        <w:rPr>
          <w:rFonts w:ascii="Times New Roman" w:hAnsi="Times New Roman" w:cs="Times New Roman"/>
          <w:sz w:val="20"/>
          <w:szCs w:val="20"/>
          <w:lang w:bidi="ar-JO"/>
        </w:rPr>
        <w:t xml:space="preserve"> of responsibilities</w:t>
      </w:r>
      <w:r w:rsidR="00753594" w:rsidRPr="00A4711A">
        <w:rPr>
          <w:rFonts w:ascii="Times New Roman" w:hAnsi="Times New Roman" w:cs="Times New Roman"/>
          <w:sz w:val="20"/>
          <w:szCs w:val="20"/>
          <w:lang w:bidi="ar-JO"/>
        </w:rPr>
        <w:t xml:space="preserve"> and powers</w:t>
      </w:r>
      <w:r w:rsidR="002964AE" w:rsidRPr="00A4711A">
        <w:rPr>
          <w:rFonts w:ascii="Times New Roman" w:hAnsi="Times New Roman" w:cs="Times New Roman"/>
          <w:sz w:val="20"/>
          <w:szCs w:val="20"/>
          <w:lang w:bidi="ar-JO"/>
        </w:rPr>
        <w:t xml:space="preserve"> may </w:t>
      </w:r>
      <w:r w:rsidR="003523A1" w:rsidRPr="00A4711A">
        <w:rPr>
          <w:rFonts w:ascii="Times New Roman" w:hAnsi="Times New Roman" w:cs="Times New Roman"/>
          <w:sz w:val="20"/>
          <w:szCs w:val="20"/>
          <w:lang w:bidi="ar-JO"/>
        </w:rPr>
        <w:t>lead to confusion, failure in accountability,</w:t>
      </w:r>
      <w:r w:rsidR="00700851" w:rsidRPr="00A4711A">
        <w:rPr>
          <w:rFonts w:ascii="Times New Roman" w:hAnsi="Times New Roman" w:cs="Times New Roman"/>
          <w:sz w:val="20"/>
          <w:szCs w:val="20"/>
          <w:lang w:bidi="ar-JO"/>
        </w:rPr>
        <w:t xml:space="preserve"> and reduce the pace of response. </w:t>
      </w:r>
      <w:r w:rsidR="00E51C36" w:rsidRPr="00A4711A">
        <w:rPr>
          <w:rFonts w:ascii="Times New Roman" w:hAnsi="Times New Roman" w:cs="Times New Roman"/>
          <w:sz w:val="20"/>
          <w:szCs w:val="20"/>
          <w:lang w:bidi="ar-JO"/>
        </w:rPr>
        <w:t xml:space="preserve"> </w:t>
      </w:r>
      <w:r w:rsidR="00700851" w:rsidRPr="00A4711A">
        <w:rPr>
          <w:rFonts w:ascii="Times New Roman" w:hAnsi="Times New Roman" w:cs="Times New Roman"/>
          <w:sz w:val="20"/>
          <w:szCs w:val="20"/>
          <w:lang w:bidi="ar-JO"/>
        </w:rPr>
        <w:t xml:space="preserve">Moreover, the executive management should draw </w:t>
      </w:r>
      <w:r w:rsidR="003523A1" w:rsidRPr="00A4711A">
        <w:rPr>
          <w:rFonts w:ascii="Times New Roman" w:hAnsi="Times New Roman" w:cs="Times New Roman"/>
          <w:sz w:val="20"/>
          <w:szCs w:val="20"/>
          <w:lang w:bidi="ar-JO"/>
        </w:rPr>
        <w:t>accountability lines</w:t>
      </w:r>
      <w:r w:rsidR="00700851" w:rsidRPr="00A4711A">
        <w:rPr>
          <w:rFonts w:ascii="Times New Roman" w:hAnsi="Times New Roman" w:cs="Times New Roman"/>
          <w:sz w:val="20"/>
          <w:szCs w:val="20"/>
          <w:lang w:bidi="ar-JO"/>
        </w:rPr>
        <w:t xml:space="preserve"> for </w:t>
      </w:r>
      <w:r w:rsidR="003523A1" w:rsidRPr="00A4711A">
        <w:rPr>
          <w:rFonts w:ascii="Times New Roman" w:hAnsi="Times New Roman" w:cs="Times New Roman"/>
          <w:sz w:val="20"/>
          <w:szCs w:val="20"/>
          <w:lang w:bidi="ar-JO"/>
        </w:rPr>
        <w:t>the rest of</w:t>
      </w:r>
      <w:r w:rsidR="00700851" w:rsidRPr="00A4711A">
        <w:rPr>
          <w:rFonts w:ascii="Times New Roman" w:hAnsi="Times New Roman" w:cs="Times New Roman"/>
          <w:sz w:val="20"/>
          <w:szCs w:val="20"/>
          <w:lang w:bidi="ar-JO"/>
        </w:rPr>
        <w:t xml:space="preserve"> employees.</w:t>
      </w:r>
    </w:p>
    <w:p w:rsidR="003726C7" w:rsidRPr="00A4711A" w:rsidRDefault="009D1261" w:rsidP="002B2BA9">
      <w:pPr>
        <w:pStyle w:val="ListParagraph"/>
        <w:numPr>
          <w:ilvl w:val="0"/>
          <w:numId w:val="3"/>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Making sure that members of the boards of directors are qualified</w:t>
      </w:r>
      <w:r w:rsidR="009A3DED" w:rsidRPr="00A4711A">
        <w:rPr>
          <w:rFonts w:ascii="Times New Roman" w:hAnsi="Times New Roman" w:cs="Times New Roman"/>
          <w:sz w:val="20"/>
          <w:szCs w:val="20"/>
          <w:lang w:bidi="ar-JO"/>
        </w:rPr>
        <w:t>,</w:t>
      </w:r>
      <w:r w:rsidR="008D4260" w:rsidRPr="00A4711A">
        <w:rPr>
          <w:rFonts w:ascii="Times New Roman" w:hAnsi="Times New Roman" w:cs="Times New Roman"/>
          <w:sz w:val="20"/>
          <w:szCs w:val="20"/>
          <w:lang w:bidi="ar-JO"/>
        </w:rPr>
        <w:t xml:space="preserve"> understand very well</w:t>
      </w:r>
      <w:r w:rsidRPr="00A4711A">
        <w:rPr>
          <w:rFonts w:ascii="Times New Roman" w:hAnsi="Times New Roman" w:cs="Times New Roman"/>
          <w:sz w:val="20"/>
          <w:szCs w:val="20"/>
          <w:lang w:bidi="ar-JO"/>
        </w:rPr>
        <w:t xml:space="preserve"> their roles in corporate governance</w:t>
      </w:r>
      <w:r w:rsidR="009A3DED"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 xml:space="preserve"> </w:t>
      </w:r>
      <w:r w:rsidR="009A3DED" w:rsidRPr="00A4711A">
        <w:rPr>
          <w:rFonts w:ascii="Times New Roman" w:hAnsi="Times New Roman" w:cs="Times New Roman"/>
          <w:sz w:val="20"/>
          <w:szCs w:val="20"/>
          <w:lang w:bidi="ar-JO"/>
        </w:rPr>
        <w:t>and</w:t>
      </w:r>
      <w:r w:rsidRPr="00A4711A">
        <w:rPr>
          <w:rFonts w:ascii="Times New Roman" w:hAnsi="Times New Roman" w:cs="Times New Roman"/>
          <w:sz w:val="20"/>
          <w:szCs w:val="20"/>
          <w:lang w:bidi="ar-JO"/>
        </w:rPr>
        <w:t xml:space="preserve"> no one affects them: the majority of the boards of directors </w:t>
      </w:r>
      <w:r w:rsidR="00E87E6A" w:rsidRPr="00A4711A">
        <w:rPr>
          <w:rFonts w:ascii="Times New Roman" w:hAnsi="Times New Roman" w:cs="Times New Roman"/>
          <w:sz w:val="20"/>
          <w:szCs w:val="20"/>
          <w:lang w:bidi="ar-JO"/>
        </w:rPr>
        <w:t>should be</w:t>
      </w:r>
      <w:r w:rsidRPr="00A4711A">
        <w:rPr>
          <w:rFonts w:ascii="Times New Roman" w:hAnsi="Times New Roman" w:cs="Times New Roman"/>
          <w:sz w:val="20"/>
          <w:szCs w:val="20"/>
          <w:lang w:bidi="ar-JO"/>
        </w:rPr>
        <w:t xml:space="preserve"> able to practice their </w:t>
      </w:r>
      <w:r w:rsidR="00DE5BD7" w:rsidRPr="00A4711A">
        <w:rPr>
          <w:rFonts w:ascii="Times New Roman" w:hAnsi="Times New Roman" w:cs="Times New Roman"/>
          <w:sz w:val="20"/>
          <w:szCs w:val="20"/>
          <w:lang w:bidi="ar-JO"/>
        </w:rPr>
        <w:t>power</w:t>
      </w:r>
      <w:r w:rsidR="00E87E6A" w:rsidRPr="00A4711A">
        <w:rPr>
          <w:rFonts w:ascii="Times New Roman" w:hAnsi="Times New Roman" w:cs="Times New Roman"/>
          <w:sz w:val="20"/>
          <w:szCs w:val="20"/>
          <w:lang w:bidi="ar-JO"/>
        </w:rPr>
        <w:t>s</w:t>
      </w:r>
      <w:r w:rsidR="00DE5BD7" w:rsidRPr="00A4711A">
        <w:rPr>
          <w:rFonts w:ascii="Times New Roman" w:hAnsi="Times New Roman" w:cs="Times New Roman"/>
          <w:sz w:val="20"/>
          <w:szCs w:val="20"/>
          <w:lang w:bidi="ar-JO"/>
        </w:rPr>
        <w:t xml:space="preserve">. In addition, they should be independent </w:t>
      </w:r>
      <w:r w:rsidR="004245AC" w:rsidRPr="00A4711A">
        <w:rPr>
          <w:rFonts w:ascii="Times New Roman" w:hAnsi="Times New Roman" w:cs="Times New Roman"/>
          <w:sz w:val="20"/>
          <w:szCs w:val="20"/>
          <w:lang w:bidi="ar-JO"/>
        </w:rPr>
        <w:t>of</w:t>
      </w:r>
      <w:r w:rsidR="00DE5BD7" w:rsidRPr="00A4711A">
        <w:rPr>
          <w:rFonts w:ascii="Times New Roman" w:hAnsi="Times New Roman" w:cs="Times New Roman"/>
          <w:sz w:val="20"/>
          <w:szCs w:val="20"/>
          <w:lang w:bidi="ar-JO"/>
        </w:rPr>
        <w:t xml:space="preserve"> the </w:t>
      </w:r>
      <w:r w:rsidR="00865D94" w:rsidRPr="00A4711A">
        <w:rPr>
          <w:rFonts w:ascii="Times New Roman" w:hAnsi="Times New Roman" w:cs="Times New Roman"/>
          <w:sz w:val="20"/>
          <w:szCs w:val="20"/>
          <w:lang w:bidi="ar-JO"/>
        </w:rPr>
        <w:t>management,</w:t>
      </w:r>
      <w:r w:rsidR="00DE5BD7" w:rsidRPr="00A4711A">
        <w:rPr>
          <w:rFonts w:ascii="Times New Roman" w:hAnsi="Times New Roman" w:cs="Times New Roman"/>
          <w:sz w:val="20"/>
          <w:szCs w:val="20"/>
          <w:lang w:bidi="ar-JO"/>
        </w:rPr>
        <w:t xml:space="preserve"> major stakeholders</w:t>
      </w:r>
      <w:r w:rsidR="00E87E6A" w:rsidRPr="00A4711A">
        <w:rPr>
          <w:rFonts w:ascii="Times New Roman" w:hAnsi="Times New Roman" w:cs="Times New Roman"/>
          <w:sz w:val="20"/>
          <w:szCs w:val="20"/>
          <w:lang w:bidi="ar-JO"/>
        </w:rPr>
        <w:t>,</w:t>
      </w:r>
      <w:r w:rsidR="00DE5BD7" w:rsidRPr="00A4711A">
        <w:rPr>
          <w:rFonts w:ascii="Times New Roman" w:hAnsi="Times New Roman" w:cs="Times New Roman"/>
          <w:sz w:val="20"/>
          <w:szCs w:val="20"/>
          <w:lang w:bidi="ar-JO"/>
        </w:rPr>
        <w:t xml:space="preserve"> and the government's points of views.</w:t>
      </w:r>
      <w:r w:rsidR="00986D4C" w:rsidRPr="00A4711A">
        <w:rPr>
          <w:rFonts w:ascii="Times New Roman" w:hAnsi="Times New Roman" w:cs="Times New Roman"/>
          <w:sz w:val="20"/>
          <w:szCs w:val="20"/>
          <w:lang w:bidi="ar-JO"/>
        </w:rPr>
        <w:t xml:space="preserve"> Thus, when the board of directors includes members who are qualified from outside the </w:t>
      </w:r>
      <w:r w:rsidR="003726C7" w:rsidRPr="00A4711A">
        <w:rPr>
          <w:rFonts w:ascii="Times New Roman" w:hAnsi="Times New Roman" w:cs="Times New Roman"/>
          <w:sz w:val="20"/>
          <w:szCs w:val="20"/>
          <w:lang w:bidi="ar-JO"/>
        </w:rPr>
        <w:t>entity, or</w:t>
      </w:r>
      <w:r w:rsidR="00986D4C" w:rsidRPr="00A4711A">
        <w:rPr>
          <w:rFonts w:ascii="Times New Roman" w:hAnsi="Times New Roman" w:cs="Times New Roman"/>
          <w:sz w:val="20"/>
          <w:szCs w:val="20"/>
          <w:lang w:bidi="ar-JO"/>
        </w:rPr>
        <w:t xml:space="preserve"> there is a supervisory commission or a committee independent from the board of </w:t>
      </w:r>
      <w:r w:rsidR="003726C7" w:rsidRPr="00A4711A">
        <w:rPr>
          <w:rFonts w:ascii="Times New Roman" w:hAnsi="Times New Roman" w:cs="Times New Roman"/>
          <w:sz w:val="20"/>
          <w:szCs w:val="20"/>
          <w:lang w:bidi="ar-JO"/>
        </w:rPr>
        <w:t>directors, this</w:t>
      </w:r>
      <w:r w:rsidR="00986D4C" w:rsidRPr="00A4711A">
        <w:rPr>
          <w:rFonts w:ascii="Times New Roman" w:hAnsi="Times New Roman" w:cs="Times New Roman"/>
          <w:sz w:val="20"/>
          <w:szCs w:val="20"/>
          <w:lang w:bidi="ar-JO"/>
        </w:rPr>
        <w:t xml:space="preserve"> enhances objectivity and independence.</w:t>
      </w:r>
    </w:p>
    <w:p w:rsidR="003806EC" w:rsidRPr="00A4711A" w:rsidRDefault="00BA54F8" w:rsidP="002B2BA9">
      <w:pPr>
        <w:pStyle w:val="ListParagraph"/>
        <w:bidi w:val="0"/>
        <w:spacing w:line="360" w:lineRule="auto"/>
        <w:ind w:left="0" w:right="-334"/>
        <w:jc w:val="both"/>
        <w:rPr>
          <w:rFonts w:ascii="Times New Roman" w:hAnsi="Times New Roman" w:cs="Times New Roman"/>
          <w:sz w:val="20"/>
          <w:szCs w:val="20"/>
          <w:rtl/>
          <w:lang w:bidi="ar-JO"/>
        </w:rPr>
      </w:pPr>
      <w:r w:rsidRPr="00A4711A">
        <w:rPr>
          <w:rFonts w:ascii="Times New Roman" w:hAnsi="Times New Roman" w:cs="Times New Roman"/>
          <w:sz w:val="20"/>
          <w:szCs w:val="20"/>
          <w:lang w:bidi="ar-JO"/>
        </w:rPr>
        <w:t xml:space="preserve">In many countries the boards of directors at banks found that it is useful to form </w:t>
      </w:r>
      <w:r w:rsidR="00315417" w:rsidRPr="00A4711A">
        <w:rPr>
          <w:rFonts w:ascii="Times New Roman" w:hAnsi="Times New Roman" w:cs="Times New Roman"/>
          <w:sz w:val="20"/>
          <w:szCs w:val="20"/>
          <w:lang w:bidi="ar-JO"/>
        </w:rPr>
        <w:t xml:space="preserve">specialized </w:t>
      </w:r>
      <w:r w:rsidR="00B94910" w:rsidRPr="00A4711A">
        <w:rPr>
          <w:rFonts w:ascii="Times New Roman" w:hAnsi="Times New Roman" w:cs="Times New Roman"/>
          <w:sz w:val="20"/>
          <w:szCs w:val="20"/>
          <w:lang w:bidi="ar-JO"/>
        </w:rPr>
        <w:t>committees</w:t>
      </w:r>
      <w:r w:rsidR="00315417" w:rsidRPr="00A4711A">
        <w:rPr>
          <w:rFonts w:ascii="Times New Roman" w:hAnsi="Times New Roman" w:cs="Times New Roman"/>
          <w:sz w:val="20"/>
          <w:szCs w:val="20"/>
          <w:lang w:bidi="ar-JO"/>
        </w:rPr>
        <w:t xml:space="preserve"> that include</w:t>
      </w:r>
      <w:r w:rsidRPr="00A4711A">
        <w:rPr>
          <w:rFonts w:ascii="Times New Roman" w:hAnsi="Times New Roman" w:cs="Times New Roman"/>
          <w:sz w:val="20"/>
          <w:szCs w:val="20"/>
          <w:lang w:bidi="ar-JO"/>
        </w:rPr>
        <w:t xml:space="preserve"> risk management, audit, remunerati</w:t>
      </w:r>
      <w:r w:rsidR="00315417" w:rsidRPr="00A4711A">
        <w:rPr>
          <w:rFonts w:ascii="Times New Roman" w:hAnsi="Times New Roman" w:cs="Times New Roman"/>
          <w:sz w:val="20"/>
          <w:szCs w:val="20"/>
          <w:lang w:bidi="ar-JO"/>
        </w:rPr>
        <w:t xml:space="preserve">ons, and nomination </w:t>
      </w:r>
      <w:r w:rsidR="00B94910" w:rsidRPr="00A4711A">
        <w:rPr>
          <w:rFonts w:ascii="Times New Roman" w:hAnsi="Times New Roman" w:cs="Times New Roman"/>
          <w:sz w:val="20"/>
          <w:szCs w:val="20"/>
          <w:lang w:bidi="ar-JO"/>
        </w:rPr>
        <w:t>committees</w:t>
      </w:r>
      <w:r w:rsidR="00725389" w:rsidRPr="00A4711A">
        <w:rPr>
          <w:rFonts w:ascii="Times New Roman" w:hAnsi="Times New Roman" w:cs="Times New Roman"/>
          <w:sz w:val="20"/>
          <w:szCs w:val="20"/>
          <w:lang w:bidi="ar-JO"/>
        </w:rPr>
        <w:t xml:space="preserve"> (</w:t>
      </w:r>
      <w:proofErr w:type="spellStart"/>
      <w:r w:rsidR="00725389" w:rsidRPr="00A4711A">
        <w:rPr>
          <w:rFonts w:ascii="Times New Roman" w:hAnsi="Times New Roman" w:cs="Times New Roman"/>
          <w:sz w:val="20"/>
          <w:szCs w:val="20"/>
          <w:lang w:bidi="ar-JO"/>
        </w:rPr>
        <w:t>Stalla</w:t>
      </w:r>
      <w:proofErr w:type="spellEnd"/>
      <w:r w:rsidR="00725389" w:rsidRPr="00A4711A">
        <w:rPr>
          <w:rFonts w:ascii="Times New Roman" w:hAnsi="Times New Roman" w:cs="Times New Roman"/>
          <w:sz w:val="20"/>
          <w:szCs w:val="20"/>
          <w:lang w:bidi="ar-JO"/>
        </w:rPr>
        <w:t>,</w:t>
      </w:r>
      <w:r w:rsidR="00F37B05" w:rsidRPr="00A4711A">
        <w:rPr>
          <w:rFonts w:ascii="Times New Roman" w:hAnsi="Times New Roman" w:cs="Times New Roman"/>
          <w:sz w:val="20"/>
          <w:szCs w:val="20"/>
          <w:lang w:bidi="ar-JO"/>
        </w:rPr>
        <w:t xml:space="preserve"> </w:t>
      </w:r>
      <w:r w:rsidR="00725389" w:rsidRPr="00A4711A">
        <w:rPr>
          <w:rFonts w:ascii="Times New Roman" w:hAnsi="Times New Roman" w:cs="Times New Roman"/>
          <w:sz w:val="20"/>
          <w:szCs w:val="20"/>
          <w:lang w:bidi="ar-JO"/>
        </w:rPr>
        <w:t>2007)</w:t>
      </w:r>
      <w:r w:rsidR="00F37B05" w:rsidRPr="00A4711A">
        <w:rPr>
          <w:rFonts w:ascii="Times New Roman" w:hAnsi="Times New Roman" w:cs="Times New Roman"/>
          <w:sz w:val="20"/>
          <w:szCs w:val="20"/>
          <w:lang w:bidi="ar-JO"/>
        </w:rPr>
        <w:t>.</w:t>
      </w:r>
    </w:p>
    <w:p w:rsidR="003806EC" w:rsidRPr="00A4711A" w:rsidRDefault="003806EC" w:rsidP="002B2BA9">
      <w:pPr>
        <w:pStyle w:val="ListParagraph"/>
        <w:numPr>
          <w:ilvl w:val="0"/>
          <w:numId w:val="3"/>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Making sure that there is adequate supervision by the executive </w:t>
      </w:r>
      <w:r w:rsidR="009969F3" w:rsidRPr="00A4711A">
        <w:rPr>
          <w:rFonts w:ascii="Times New Roman" w:hAnsi="Times New Roman" w:cs="Times New Roman"/>
          <w:sz w:val="20"/>
          <w:szCs w:val="20"/>
          <w:lang w:bidi="ar-JO"/>
        </w:rPr>
        <w:t>management: the</w:t>
      </w:r>
      <w:r w:rsidRPr="00A4711A">
        <w:rPr>
          <w:rFonts w:ascii="Times New Roman" w:hAnsi="Times New Roman" w:cs="Times New Roman"/>
          <w:sz w:val="20"/>
          <w:szCs w:val="20"/>
          <w:lang w:bidi="ar-JO"/>
        </w:rPr>
        <w:t xml:space="preserve"> executive management at a bank is a</w:t>
      </w:r>
      <w:r w:rsidR="00DD24D8"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 xml:space="preserve">main element of corporate governance. As the </w:t>
      </w:r>
      <w:r w:rsidR="00DD24D8" w:rsidRPr="00A4711A">
        <w:rPr>
          <w:rFonts w:ascii="Times New Roman" w:hAnsi="Times New Roman" w:cs="Times New Roman"/>
          <w:sz w:val="20"/>
          <w:szCs w:val="20"/>
          <w:lang w:bidi="ar-JO"/>
        </w:rPr>
        <w:t>boards of directors supervise the ex</w:t>
      </w:r>
      <w:r w:rsidRPr="00A4711A">
        <w:rPr>
          <w:rFonts w:ascii="Times New Roman" w:hAnsi="Times New Roman" w:cs="Times New Roman"/>
          <w:sz w:val="20"/>
          <w:szCs w:val="20"/>
          <w:lang w:bidi="ar-JO"/>
        </w:rPr>
        <w:t xml:space="preserve">ecutive management, the executive management </w:t>
      </w:r>
      <w:r w:rsidR="009969F3" w:rsidRPr="00A4711A">
        <w:rPr>
          <w:rFonts w:ascii="Times New Roman" w:hAnsi="Times New Roman" w:cs="Times New Roman"/>
          <w:sz w:val="20"/>
          <w:szCs w:val="20"/>
          <w:lang w:bidi="ar-JO"/>
        </w:rPr>
        <w:t>supervises</w:t>
      </w:r>
      <w:r w:rsidR="00DD24D8" w:rsidRPr="00A4711A">
        <w:rPr>
          <w:rFonts w:ascii="Times New Roman" w:hAnsi="Times New Roman" w:cs="Times New Roman"/>
          <w:sz w:val="20"/>
          <w:szCs w:val="20"/>
          <w:lang w:bidi="ar-JO"/>
        </w:rPr>
        <w:t xml:space="preserve"> othe</w:t>
      </w:r>
      <w:r w:rsidR="000951A5" w:rsidRPr="00A4711A">
        <w:rPr>
          <w:rFonts w:ascii="Times New Roman" w:hAnsi="Times New Roman" w:cs="Times New Roman"/>
          <w:sz w:val="20"/>
          <w:szCs w:val="20"/>
          <w:lang w:bidi="ar-JO"/>
        </w:rPr>
        <w:t>r</w:t>
      </w:r>
      <w:r w:rsidR="00DD24D8" w:rsidRPr="00A4711A">
        <w:rPr>
          <w:rFonts w:ascii="Times New Roman" w:hAnsi="Times New Roman" w:cs="Times New Roman"/>
          <w:sz w:val="20"/>
          <w:szCs w:val="20"/>
          <w:lang w:bidi="ar-JO"/>
        </w:rPr>
        <w:t xml:space="preserve"> operational management. Even at small banks, decisions are </w:t>
      </w:r>
      <w:r w:rsidR="006E28A8" w:rsidRPr="00A4711A">
        <w:rPr>
          <w:rFonts w:ascii="Times New Roman" w:hAnsi="Times New Roman" w:cs="Times New Roman"/>
          <w:sz w:val="20"/>
          <w:szCs w:val="20"/>
          <w:lang w:bidi="ar-JO"/>
        </w:rPr>
        <w:t>made</w:t>
      </w:r>
      <w:r w:rsidR="00DD24D8" w:rsidRPr="00A4711A">
        <w:rPr>
          <w:rFonts w:ascii="Times New Roman" w:hAnsi="Times New Roman" w:cs="Times New Roman"/>
          <w:sz w:val="20"/>
          <w:szCs w:val="20"/>
          <w:lang w:bidi="ar-JO"/>
        </w:rPr>
        <w:t xml:space="preserve"> by many persons.</w:t>
      </w:r>
    </w:p>
    <w:p w:rsidR="00F50748" w:rsidRPr="00A4711A" w:rsidRDefault="00DD24D8" w:rsidP="002B2BA9">
      <w:pPr>
        <w:pStyle w:val="ListParagraph"/>
        <w:numPr>
          <w:ilvl w:val="0"/>
          <w:numId w:val="3"/>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Effective exploitation for done work by the </w:t>
      </w:r>
      <w:r w:rsidR="00DB0022" w:rsidRPr="00A4711A">
        <w:rPr>
          <w:rFonts w:ascii="Times New Roman" w:hAnsi="Times New Roman" w:cs="Times New Roman"/>
          <w:sz w:val="20"/>
          <w:szCs w:val="20"/>
          <w:lang w:bidi="ar-JO"/>
        </w:rPr>
        <w:t>internal and</w:t>
      </w:r>
      <w:r w:rsidRPr="00A4711A">
        <w:rPr>
          <w:rFonts w:ascii="Times New Roman" w:hAnsi="Times New Roman" w:cs="Times New Roman"/>
          <w:sz w:val="20"/>
          <w:szCs w:val="20"/>
          <w:lang w:bidi="ar-JO"/>
        </w:rPr>
        <w:t xml:space="preserve"> external audits and recognizing their supervisory role they provide:</w:t>
      </w:r>
      <w:r w:rsidR="00DB0022" w:rsidRPr="00A4711A">
        <w:rPr>
          <w:rFonts w:ascii="Times New Roman" w:hAnsi="Times New Roman" w:cs="Times New Roman"/>
          <w:sz w:val="20"/>
          <w:szCs w:val="20"/>
          <w:lang w:bidi="ar-JO"/>
        </w:rPr>
        <w:t xml:space="preserve"> the role of the external and internal audits is pivotal for corporate governance. </w:t>
      </w:r>
      <w:r w:rsidR="009E10C6" w:rsidRPr="00A4711A">
        <w:rPr>
          <w:rFonts w:ascii="Times New Roman" w:hAnsi="Times New Roman" w:cs="Times New Roman"/>
          <w:sz w:val="20"/>
          <w:szCs w:val="20"/>
          <w:lang w:bidi="ar-JO"/>
        </w:rPr>
        <w:t xml:space="preserve"> It is important that t</w:t>
      </w:r>
      <w:r w:rsidR="00DB0022" w:rsidRPr="00A4711A">
        <w:rPr>
          <w:rFonts w:ascii="Times New Roman" w:hAnsi="Times New Roman" w:cs="Times New Roman"/>
          <w:sz w:val="20"/>
          <w:szCs w:val="20"/>
          <w:lang w:bidi="ar-JO"/>
        </w:rPr>
        <w:t>he board should understand their role as agents</w:t>
      </w:r>
      <w:r w:rsidR="009E10C6" w:rsidRPr="00A4711A">
        <w:rPr>
          <w:rFonts w:ascii="Times New Roman" w:hAnsi="Times New Roman" w:cs="Times New Roman"/>
          <w:sz w:val="20"/>
          <w:szCs w:val="20"/>
          <w:lang w:bidi="ar-JO"/>
        </w:rPr>
        <w:t xml:space="preserve"> and</w:t>
      </w:r>
      <w:r w:rsidR="00DB0022" w:rsidRPr="00A4711A">
        <w:rPr>
          <w:rFonts w:ascii="Times New Roman" w:hAnsi="Times New Roman" w:cs="Times New Roman"/>
          <w:sz w:val="20"/>
          <w:szCs w:val="20"/>
          <w:lang w:bidi="ar-JO"/>
        </w:rPr>
        <w:t xml:space="preserve"> use the results of the audit as </w:t>
      </w:r>
      <w:r w:rsidR="009E10C6" w:rsidRPr="00A4711A">
        <w:rPr>
          <w:rFonts w:ascii="Times New Roman" w:hAnsi="Times New Roman" w:cs="Times New Roman"/>
          <w:sz w:val="20"/>
          <w:szCs w:val="20"/>
          <w:lang w:bidi="ar-JO"/>
        </w:rPr>
        <w:t>an independent examiner</w:t>
      </w:r>
      <w:r w:rsidR="00DB0022" w:rsidRPr="00A4711A">
        <w:rPr>
          <w:rFonts w:ascii="Times New Roman" w:hAnsi="Times New Roman" w:cs="Times New Roman"/>
          <w:sz w:val="20"/>
          <w:szCs w:val="20"/>
          <w:lang w:bidi="ar-JO"/>
        </w:rPr>
        <w:t xml:space="preserve"> and supervisor of the information provided by the administration regarding the operations and the achievements of the bank</w:t>
      </w:r>
      <w:r w:rsidR="00381493" w:rsidRPr="00A4711A">
        <w:rPr>
          <w:rFonts w:ascii="Times New Roman" w:hAnsi="Times New Roman" w:cs="Times New Roman"/>
          <w:sz w:val="20"/>
          <w:szCs w:val="20"/>
          <w:lang w:bidi="ar-JO"/>
        </w:rPr>
        <w:t xml:space="preserve"> (Fisher et al., 2016)</w:t>
      </w:r>
      <w:r w:rsidR="00DB0022" w:rsidRPr="00A4711A">
        <w:rPr>
          <w:rFonts w:ascii="Times New Roman" w:hAnsi="Times New Roman" w:cs="Times New Roman"/>
          <w:sz w:val="20"/>
          <w:szCs w:val="20"/>
          <w:lang w:bidi="ar-JO"/>
        </w:rPr>
        <w:t>.</w:t>
      </w:r>
    </w:p>
    <w:p w:rsidR="0087578E" w:rsidRPr="00A4711A" w:rsidRDefault="00F50748" w:rsidP="002B2BA9">
      <w:pPr>
        <w:pStyle w:val="ListParagraph"/>
        <w:numPr>
          <w:ilvl w:val="0"/>
          <w:numId w:val="3"/>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Stressing that remunerations systems correspond to the ethics ,</w:t>
      </w:r>
      <w:r w:rsidR="004004F6" w:rsidRPr="00A4711A">
        <w:rPr>
          <w:rFonts w:ascii="Times New Roman" w:hAnsi="Times New Roman" w:cs="Times New Roman"/>
          <w:sz w:val="20"/>
          <w:szCs w:val="20"/>
          <w:lang w:bidi="ar-JO"/>
        </w:rPr>
        <w:t>goals, strategy</w:t>
      </w:r>
      <w:r w:rsidRPr="00A4711A">
        <w:rPr>
          <w:rFonts w:ascii="Times New Roman" w:hAnsi="Times New Roman" w:cs="Times New Roman"/>
          <w:sz w:val="20"/>
          <w:szCs w:val="20"/>
          <w:lang w:bidi="ar-JO"/>
        </w:rPr>
        <w:t>, and the bank's supervision environment:</w:t>
      </w:r>
      <w:r w:rsidR="00580D21" w:rsidRPr="00A4711A">
        <w:rPr>
          <w:rFonts w:ascii="Times New Roman" w:hAnsi="Times New Roman" w:cs="Times New Roman"/>
          <w:sz w:val="20"/>
          <w:szCs w:val="20"/>
          <w:lang w:bidi="ar-JO"/>
        </w:rPr>
        <w:t xml:space="preserve"> </w:t>
      </w:r>
      <w:r w:rsidR="004004F6" w:rsidRPr="00A4711A">
        <w:rPr>
          <w:rFonts w:ascii="Times New Roman" w:hAnsi="Times New Roman" w:cs="Times New Roman"/>
          <w:sz w:val="20"/>
          <w:szCs w:val="20"/>
          <w:lang w:bidi="ar-JO"/>
        </w:rPr>
        <w:t>failure in linking the intensives and remunerations system with the entity's strategy</w:t>
      </w:r>
      <w:r w:rsidR="0087578E" w:rsidRPr="00A4711A">
        <w:rPr>
          <w:rFonts w:ascii="Times New Roman" w:hAnsi="Times New Roman" w:cs="Times New Roman"/>
          <w:sz w:val="20"/>
          <w:szCs w:val="20"/>
          <w:lang w:bidi="ar-JO"/>
        </w:rPr>
        <w:t>,</w:t>
      </w:r>
      <w:r w:rsidR="004004F6" w:rsidRPr="00A4711A">
        <w:rPr>
          <w:rFonts w:ascii="Times New Roman" w:hAnsi="Times New Roman" w:cs="Times New Roman"/>
          <w:sz w:val="20"/>
          <w:szCs w:val="20"/>
          <w:lang w:bidi="ar-JO"/>
        </w:rPr>
        <w:t xml:space="preserve"> might encourage the directors to achieve short-term goals to serve their own interests regardless the short and long -term risks a bank might face.</w:t>
      </w:r>
    </w:p>
    <w:p w:rsidR="00DD24D8" w:rsidRPr="00A4711A" w:rsidRDefault="0087578E" w:rsidP="002B2BA9">
      <w:pPr>
        <w:pStyle w:val="ListParagraph"/>
        <w:numPr>
          <w:ilvl w:val="0"/>
          <w:numId w:val="3"/>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Transparency in the foundation of corporate governance:</w:t>
      </w:r>
      <w:r w:rsidR="00457CA6" w:rsidRPr="00A4711A">
        <w:rPr>
          <w:rFonts w:ascii="Times New Roman" w:hAnsi="Times New Roman" w:cs="Times New Roman"/>
          <w:sz w:val="20"/>
          <w:szCs w:val="20"/>
          <w:lang w:bidi="ar-JO"/>
        </w:rPr>
        <w:t xml:space="preserve"> if there was a lack of transparency,</w:t>
      </w:r>
      <w:r w:rsidRPr="00A4711A">
        <w:rPr>
          <w:rFonts w:ascii="Times New Roman" w:hAnsi="Times New Roman" w:cs="Times New Roman"/>
          <w:sz w:val="20"/>
          <w:szCs w:val="20"/>
          <w:lang w:bidi="ar-JO"/>
        </w:rPr>
        <w:t xml:space="preserve"> it </w:t>
      </w:r>
      <w:r w:rsidR="00457CA6" w:rsidRPr="00A4711A">
        <w:rPr>
          <w:rFonts w:ascii="Times New Roman" w:hAnsi="Times New Roman" w:cs="Times New Roman"/>
          <w:sz w:val="20"/>
          <w:szCs w:val="20"/>
          <w:lang w:bidi="ar-JO"/>
        </w:rPr>
        <w:t xml:space="preserve">will be </w:t>
      </w:r>
      <w:r w:rsidR="00125EA3"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 xml:space="preserve"> </w:t>
      </w:r>
      <w:r w:rsidR="00125EA3" w:rsidRPr="00A4711A">
        <w:rPr>
          <w:rFonts w:ascii="Times New Roman" w:hAnsi="Times New Roman" w:cs="Times New Roman"/>
          <w:sz w:val="20"/>
          <w:szCs w:val="20"/>
          <w:lang w:bidi="ar-JO"/>
        </w:rPr>
        <w:t>difficult</w:t>
      </w:r>
      <w:r w:rsidR="008A6FD3" w:rsidRPr="00A4711A">
        <w:rPr>
          <w:rFonts w:ascii="Times New Roman" w:hAnsi="Times New Roman" w:cs="Times New Roman"/>
          <w:sz w:val="20"/>
          <w:szCs w:val="20"/>
          <w:lang w:bidi="ar-JO"/>
        </w:rPr>
        <w:t xml:space="preserve"> to</w:t>
      </w:r>
      <w:r w:rsidRPr="00A4711A">
        <w:rPr>
          <w:rFonts w:ascii="Times New Roman" w:hAnsi="Times New Roman" w:cs="Times New Roman"/>
          <w:sz w:val="20"/>
          <w:szCs w:val="20"/>
          <w:lang w:bidi="ar-JO"/>
        </w:rPr>
        <w:t xml:space="preserve"> </w:t>
      </w:r>
      <w:r w:rsidR="008A6FD3" w:rsidRPr="00A4711A">
        <w:rPr>
          <w:rFonts w:ascii="Times New Roman" w:hAnsi="Times New Roman" w:cs="Times New Roman"/>
          <w:sz w:val="20"/>
          <w:szCs w:val="20"/>
          <w:lang w:bidi="ar-JO"/>
        </w:rPr>
        <w:t xml:space="preserve">hold accountable the boards of directors and the executive </w:t>
      </w:r>
      <w:r w:rsidR="00733EB9" w:rsidRPr="00A4711A">
        <w:rPr>
          <w:rFonts w:ascii="Times New Roman" w:hAnsi="Times New Roman" w:cs="Times New Roman"/>
          <w:sz w:val="20"/>
          <w:szCs w:val="20"/>
          <w:lang w:bidi="ar-JO"/>
        </w:rPr>
        <w:t>management. This</w:t>
      </w:r>
      <w:r w:rsidR="008A6FD3" w:rsidRPr="00A4711A">
        <w:rPr>
          <w:rFonts w:ascii="Times New Roman" w:hAnsi="Times New Roman" w:cs="Times New Roman"/>
          <w:sz w:val="20"/>
          <w:szCs w:val="20"/>
          <w:lang w:bidi="ar-JO"/>
        </w:rPr>
        <w:t xml:space="preserve"> happens </w:t>
      </w:r>
      <w:r w:rsidR="00C25FB6" w:rsidRPr="00A4711A">
        <w:rPr>
          <w:rFonts w:ascii="Times New Roman" w:hAnsi="Times New Roman" w:cs="Times New Roman"/>
          <w:sz w:val="20"/>
          <w:szCs w:val="20"/>
          <w:lang w:bidi="ar-JO"/>
        </w:rPr>
        <w:t>when stakeholders</w:t>
      </w:r>
      <w:r w:rsidR="00457CA6" w:rsidRPr="00A4711A">
        <w:rPr>
          <w:rFonts w:ascii="Times New Roman" w:hAnsi="Times New Roman" w:cs="Times New Roman"/>
          <w:sz w:val="20"/>
          <w:szCs w:val="20"/>
          <w:lang w:bidi="ar-JO"/>
        </w:rPr>
        <w:t xml:space="preserve"> get significant information about the composition and the goals of </w:t>
      </w:r>
      <w:r w:rsidR="00BE3809" w:rsidRPr="00A4711A">
        <w:rPr>
          <w:rFonts w:ascii="Times New Roman" w:hAnsi="Times New Roman" w:cs="Times New Roman"/>
          <w:sz w:val="20"/>
          <w:szCs w:val="20"/>
          <w:lang w:bidi="ar-JO"/>
        </w:rPr>
        <w:t>a</w:t>
      </w:r>
      <w:r w:rsidR="00457CA6" w:rsidRPr="00A4711A">
        <w:rPr>
          <w:rFonts w:ascii="Times New Roman" w:hAnsi="Times New Roman" w:cs="Times New Roman"/>
          <w:sz w:val="20"/>
          <w:szCs w:val="20"/>
          <w:lang w:bidi="ar-JO"/>
        </w:rPr>
        <w:t xml:space="preserve"> bank in order to judge the efficiency of the board and the executive management in </w:t>
      </w:r>
      <w:r w:rsidR="00BE3809" w:rsidRPr="00A4711A">
        <w:rPr>
          <w:rFonts w:ascii="Times New Roman" w:hAnsi="Times New Roman" w:cs="Times New Roman"/>
          <w:sz w:val="20"/>
          <w:szCs w:val="20"/>
          <w:lang w:bidi="ar-JO"/>
        </w:rPr>
        <w:t>running that bank</w:t>
      </w:r>
      <w:r w:rsidR="00733EB9" w:rsidRPr="00A4711A">
        <w:rPr>
          <w:rFonts w:ascii="Times New Roman" w:hAnsi="Times New Roman" w:cs="Times New Roman"/>
          <w:sz w:val="20"/>
          <w:szCs w:val="20"/>
          <w:lang w:bidi="ar-JO"/>
        </w:rPr>
        <w:t>.</w:t>
      </w:r>
    </w:p>
    <w:p w:rsidR="001E1420" w:rsidRPr="00A4711A" w:rsidRDefault="00A4711A" w:rsidP="00F37B05">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6.1 </w:t>
      </w:r>
      <w:r w:rsidR="001E1420" w:rsidRPr="00A4711A">
        <w:rPr>
          <w:rFonts w:ascii="Times New Roman" w:hAnsi="Times New Roman" w:cs="Times New Roman"/>
          <w:b/>
          <w:bCs/>
          <w:sz w:val="20"/>
          <w:szCs w:val="20"/>
          <w:lang w:bidi="ar-JO"/>
        </w:rPr>
        <w:t xml:space="preserve">Corporate </w:t>
      </w:r>
      <w:r w:rsidR="0059223F" w:rsidRPr="00A4711A">
        <w:rPr>
          <w:rFonts w:ascii="Times New Roman" w:hAnsi="Times New Roman" w:cs="Times New Roman"/>
          <w:b/>
          <w:bCs/>
          <w:sz w:val="20"/>
          <w:szCs w:val="20"/>
          <w:lang w:bidi="ar-JO"/>
        </w:rPr>
        <w:t>G</w:t>
      </w:r>
      <w:r w:rsidR="001E1420" w:rsidRPr="00A4711A">
        <w:rPr>
          <w:rFonts w:ascii="Times New Roman" w:hAnsi="Times New Roman" w:cs="Times New Roman"/>
          <w:b/>
          <w:bCs/>
          <w:sz w:val="20"/>
          <w:szCs w:val="20"/>
          <w:lang w:bidi="ar-JO"/>
        </w:rPr>
        <w:t>ove</w:t>
      </w:r>
      <w:r w:rsidR="0059223F" w:rsidRPr="00A4711A">
        <w:rPr>
          <w:rFonts w:ascii="Times New Roman" w:hAnsi="Times New Roman" w:cs="Times New Roman"/>
          <w:b/>
          <w:bCs/>
          <w:sz w:val="20"/>
          <w:szCs w:val="20"/>
          <w:lang w:bidi="ar-JO"/>
        </w:rPr>
        <w:t>rnance R</w:t>
      </w:r>
      <w:r w:rsidR="001E1420" w:rsidRPr="00A4711A">
        <w:rPr>
          <w:rFonts w:ascii="Times New Roman" w:hAnsi="Times New Roman" w:cs="Times New Roman"/>
          <w:b/>
          <w:bCs/>
          <w:sz w:val="20"/>
          <w:szCs w:val="20"/>
          <w:lang w:bidi="ar-JO"/>
        </w:rPr>
        <w:t>eforms in Jordan</w:t>
      </w:r>
    </w:p>
    <w:p w:rsidR="00B53293" w:rsidRPr="00A4711A" w:rsidRDefault="0070416C" w:rsidP="00C02A88">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In November </w:t>
      </w:r>
      <w:r w:rsidR="00B53293" w:rsidRPr="00A4711A">
        <w:rPr>
          <w:rFonts w:ascii="Times New Roman" w:hAnsi="Times New Roman" w:cs="Times New Roman"/>
          <w:sz w:val="20"/>
          <w:szCs w:val="20"/>
          <w:lang w:bidi="ar-JO"/>
        </w:rPr>
        <w:t>2005, a cooperation agreement was signed in Jordan between the (ABJ) that includes all operating banks in the Kingdom and the International Finance Corporation (IFC).</w:t>
      </w:r>
      <w:r w:rsidR="00634F91" w:rsidRPr="00A4711A">
        <w:rPr>
          <w:rFonts w:ascii="Times New Roman" w:hAnsi="Times New Roman" w:cs="Times New Roman"/>
          <w:sz w:val="20"/>
          <w:szCs w:val="20"/>
          <w:lang w:bidi="ar-JO"/>
        </w:rPr>
        <w:t xml:space="preserve"> IFC is</w:t>
      </w:r>
      <w:r w:rsidR="00D13973" w:rsidRPr="00A4711A">
        <w:rPr>
          <w:rFonts w:ascii="Times New Roman" w:hAnsi="Times New Roman" w:cs="Times New Roman"/>
          <w:sz w:val="20"/>
          <w:szCs w:val="20"/>
          <w:lang w:bidi="ar-JO"/>
        </w:rPr>
        <w:t xml:space="preserve"> part of the World Bank which is concerned with financing</w:t>
      </w:r>
      <w:r w:rsidR="004F3BFB" w:rsidRPr="00A4711A">
        <w:rPr>
          <w:rFonts w:ascii="Times New Roman" w:hAnsi="Times New Roman" w:cs="Times New Roman"/>
          <w:sz w:val="20"/>
          <w:szCs w:val="20"/>
          <w:lang w:bidi="ar-JO"/>
        </w:rPr>
        <w:t xml:space="preserve"> and</w:t>
      </w:r>
      <w:r w:rsidR="00D13973" w:rsidRPr="00A4711A">
        <w:rPr>
          <w:rFonts w:ascii="Times New Roman" w:hAnsi="Times New Roman" w:cs="Times New Roman"/>
          <w:sz w:val="20"/>
          <w:szCs w:val="20"/>
          <w:lang w:bidi="ar-JO"/>
        </w:rPr>
        <w:t xml:space="preserve"> rehabilitating the private sector in the developing countries in order to improve the regulations of corporat</w:t>
      </w:r>
      <w:r w:rsidR="00F37B05" w:rsidRPr="00A4711A">
        <w:rPr>
          <w:rFonts w:ascii="Times New Roman" w:hAnsi="Times New Roman" w:cs="Times New Roman"/>
          <w:sz w:val="20"/>
          <w:szCs w:val="20"/>
          <w:lang w:bidi="ar-JO"/>
        </w:rPr>
        <w:t>e governance at Jordan's banks.</w:t>
      </w:r>
    </w:p>
    <w:p w:rsidR="00796976" w:rsidRPr="00A4711A" w:rsidRDefault="004F3BFB"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This agreement was signed after </w:t>
      </w:r>
      <w:r w:rsidR="0070416C" w:rsidRPr="00A4711A">
        <w:rPr>
          <w:rFonts w:ascii="Times New Roman" w:hAnsi="Times New Roman" w:cs="Times New Roman"/>
          <w:sz w:val="20"/>
          <w:szCs w:val="20"/>
          <w:lang w:bidi="ar-JO"/>
        </w:rPr>
        <w:t>talks</w:t>
      </w:r>
      <w:r w:rsidRPr="00A4711A">
        <w:rPr>
          <w:rFonts w:ascii="Times New Roman" w:hAnsi="Times New Roman" w:cs="Times New Roman"/>
          <w:sz w:val="20"/>
          <w:szCs w:val="20"/>
          <w:lang w:bidi="ar-JO"/>
        </w:rPr>
        <w:t xml:space="preserve"> regarding providing technical support to develop the principles of corporate governance at Jo</w:t>
      </w:r>
      <w:r w:rsidR="0070416C" w:rsidRPr="00A4711A">
        <w:rPr>
          <w:rFonts w:ascii="Times New Roman" w:hAnsi="Times New Roman" w:cs="Times New Roman"/>
          <w:sz w:val="20"/>
          <w:szCs w:val="20"/>
          <w:lang w:bidi="ar-JO"/>
        </w:rPr>
        <w:t xml:space="preserve">rdan banks which boost national and </w:t>
      </w:r>
      <w:r w:rsidRPr="00A4711A">
        <w:rPr>
          <w:rFonts w:ascii="Times New Roman" w:hAnsi="Times New Roman" w:cs="Times New Roman"/>
          <w:sz w:val="20"/>
          <w:szCs w:val="20"/>
          <w:lang w:bidi="ar-JO"/>
        </w:rPr>
        <w:t>international trust in this sector.</w:t>
      </w:r>
      <w:r w:rsidR="00712AD3" w:rsidRPr="00A4711A">
        <w:rPr>
          <w:rFonts w:ascii="Times New Roman" w:hAnsi="Times New Roman" w:cs="Times New Roman"/>
          <w:sz w:val="20"/>
          <w:szCs w:val="20"/>
          <w:lang w:bidi="ar-JO"/>
        </w:rPr>
        <w:t xml:space="preserve"> Following </w:t>
      </w:r>
      <w:r w:rsidR="00712AD3" w:rsidRPr="00A4711A">
        <w:rPr>
          <w:rFonts w:ascii="Times New Roman" w:hAnsi="Times New Roman" w:cs="Times New Roman"/>
          <w:sz w:val="20"/>
          <w:szCs w:val="20"/>
          <w:lang w:bidi="ar-JO"/>
        </w:rPr>
        <w:lastRenderedPageBreak/>
        <w:t xml:space="preserve">good corporate governance has become </w:t>
      </w:r>
      <w:r w:rsidR="0008084F" w:rsidRPr="00A4711A">
        <w:rPr>
          <w:rFonts w:ascii="Times New Roman" w:hAnsi="Times New Roman" w:cs="Times New Roman"/>
          <w:sz w:val="20"/>
          <w:szCs w:val="20"/>
          <w:lang w:bidi="ar-JO"/>
        </w:rPr>
        <w:t>a principle</w:t>
      </w:r>
      <w:r w:rsidR="00712AD3" w:rsidRPr="00A4711A">
        <w:rPr>
          <w:rFonts w:ascii="Times New Roman" w:hAnsi="Times New Roman" w:cs="Times New Roman"/>
          <w:sz w:val="20"/>
          <w:szCs w:val="20"/>
          <w:lang w:bidi="ar-JO"/>
        </w:rPr>
        <w:t xml:space="preserve"> that </w:t>
      </w:r>
      <w:r w:rsidR="0008084F" w:rsidRPr="00A4711A">
        <w:rPr>
          <w:rFonts w:ascii="Times New Roman" w:hAnsi="Times New Roman" w:cs="Times New Roman"/>
          <w:sz w:val="20"/>
          <w:szCs w:val="20"/>
          <w:lang w:bidi="ar-JO"/>
        </w:rPr>
        <w:t xml:space="preserve">is </w:t>
      </w:r>
      <w:r w:rsidR="00712AD3" w:rsidRPr="00A4711A">
        <w:rPr>
          <w:rFonts w:ascii="Times New Roman" w:hAnsi="Times New Roman" w:cs="Times New Roman"/>
          <w:sz w:val="20"/>
          <w:szCs w:val="20"/>
          <w:lang w:bidi="ar-JO"/>
        </w:rPr>
        <w:t xml:space="preserve">detected by institutions </w:t>
      </w:r>
      <w:r w:rsidR="0070416C" w:rsidRPr="00A4711A">
        <w:rPr>
          <w:rFonts w:ascii="Times New Roman" w:hAnsi="Times New Roman" w:cs="Times New Roman"/>
          <w:sz w:val="20"/>
          <w:szCs w:val="20"/>
          <w:lang w:bidi="ar-JO"/>
        </w:rPr>
        <w:t xml:space="preserve">and </w:t>
      </w:r>
      <w:r w:rsidR="00CD3B7E" w:rsidRPr="00A4711A">
        <w:rPr>
          <w:rFonts w:ascii="Times New Roman" w:hAnsi="Times New Roman" w:cs="Times New Roman"/>
          <w:sz w:val="20"/>
          <w:szCs w:val="20"/>
          <w:lang w:bidi="ar-JO"/>
        </w:rPr>
        <w:t>companies, especially</w:t>
      </w:r>
      <w:r w:rsidR="0008084F" w:rsidRPr="00A4711A">
        <w:rPr>
          <w:rFonts w:ascii="Times New Roman" w:hAnsi="Times New Roman" w:cs="Times New Roman"/>
          <w:sz w:val="20"/>
          <w:szCs w:val="20"/>
          <w:lang w:bidi="ar-JO"/>
        </w:rPr>
        <w:t xml:space="preserve"> the banking institutions,</w:t>
      </w:r>
      <w:r w:rsidR="00712AD3" w:rsidRPr="00A4711A">
        <w:rPr>
          <w:rFonts w:ascii="Times New Roman" w:hAnsi="Times New Roman" w:cs="Times New Roman"/>
          <w:sz w:val="20"/>
          <w:szCs w:val="20"/>
          <w:lang w:bidi="ar-JO"/>
        </w:rPr>
        <w:t xml:space="preserve"> all over the world.</w:t>
      </w:r>
    </w:p>
    <w:p w:rsidR="004F3BFB" w:rsidRPr="00A4711A" w:rsidRDefault="00796976"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In the light of the development of the national economy at various levels, the need of rules and regulations for corporate governance has occurred in order to set a clear framework that organizes the relationships and</w:t>
      </w:r>
      <w:r w:rsidR="00826093" w:rsidRPr="00A4711A">
        <w:rPr>
          <w:rFonts w:ascii="Times New Roman" w:hAnsi="Times New Roman" w:cs="Times New Roman"/>
          <w:sz w:val="20"/>
          <w:szCs w:val="20"/>
          <w:lang w:bidi="ar-JO"/>
        </w:rPr>
        <w:t xml:space="preserve"> the management. </w:t>
      </w:r>
      <w:r w:rsidRPr="00A4711A">
        <w:rPr>
          <w:rFonts w:ascii="Times New Roman" w:hAnsi="Times New Roman" w:cs="Times New Roman"/>
          <w:sz w:val="20"/>
          <w:szCs w:val="20"/>
          <w:lang w:bidi="ar-JO"/>
        </w:rPr>
        <w:t xml:space="preserve">In addition, these rules and regulations </w:t>
      </w:r>
      <w:r w:rsidR="00826093" w:rsidRPr="00A4711A">
        <w:rPr>
          <w:rFonts w:ascii="Times New Roman" w:hAnsi="Times New Roman" w:cs="Times New Roman"/>
          <w:sz w:val="20"/>
          <w:szCs w:val="20"/>
          <w:lang w:bidi="ar-JO"/>
        </w:rPr>
        <w:t>identify</w:t>
      </w:r>
      <w:r w:rsidRPr="00A4711A">
        <w:rPr>
          <w:rFonts w:ascii="Times New Roman" w:hAnsi="Times New Roman" w:cs="Times New Roman"/>
          <w:sz w:val="20"/>
          <w:szCs w:val="20"/>
          <w:lang w:bidi="ar-JO"/>
        </w:rPr>
        <w:t xml:space="preserve"> duties and responsibilities that help achieve the strategic goals of the </w:t>
      </w:r>
      <w:r w:rsidR="00ED1C9F" w:rsidRPr="00A4711A">
        <w:rPr>
          <w:rFonts w:ascii="Times New Roman" w:hAnsi="Times New Roman" w:cs="Times New Roman"/>
          <w:sz w:val="20"/>
          <w:szCs w:val="20"/>
          <w:lang w:bidi="ar-JO"/>
        </w:rPr>
        <w:t>company</w:t>
      </w:r>
      <w:r w:rsidR="000F73EF" w:rsidRPr="00A4711A">
        <w:rPr>
          <w:rFonts w:ascii="Times New Roman" w:hAnsi="Times New Roman" w:cs="Times New Roman"/>
          <w:sz w:val="20"/>
          <w:szCs w:val="20"/>
          <w:lang w:bidi="ar-JO"/>
        </w:rPr>
        <w:t xml:space="preserve"> and</w:t>
      </w:r>
      <w:r w:rsidRPr="00A4711A">
        <w:rPr>
          <w:rFonts w:ascii="Times New Roman" w:hAnsi="Times New Roman" w:cs="Times New Roman"/>
          <w:sz w:val="20"/>
          <w:szCs w:val="20"/>
          <w:lang w:bidi="ar-JO"/>
        </w:rPr>
        <w:t xml:space="preserve"> preserve the rights of the parties who have interests in </w:t>
      </w:r>
      <w:r w:rsidR="000F73EF" w:rsidRPr="00A4711A">
        <w:rPr>
          <w:rFonts w:ascii="Times New Roman" w:hAnsi="Times New Roman" w:cs="Times New Roman"/>
          <w:sz w:val="20"/>
          <w:szCs w:val="20"/>
          <w:lang w:bidi="ar-JO"/>
        </w:rPr>
        <w:t xml:space="preserve">that </w:t>
      </w:r>
      <w:r w:rsidR="00ED1C9F" w:rsidRPr="00A4711A">
        <w:rPr>
          <w:rFonts w:ascii="Times New Roman" w:hAnsi="Times New Roman" w:cs="Times New Roman"/>
          <w:sz w:val="20"/>
          <w:szCs w:val="20"/>
          <w:lang w:bidi="ar-JO"/>
        </w:rPr>
        <w:t>company</w:t>
      </w:r>
      <w:r w:rsidR="00F37B05" w:rsidRPr="00A4711A">
        <w:rPr>
          <w:rFonts w:ascii="Times New Roman" w:hAnsi="Times New Roman" w:cs="Times New Roman"/>
          <w:sz w:val="20"/>
          <w:szCs w:val="20"/>
          <w:lang w:bidi="ar-JO"/>
        </w:rPr>
        <w:t>.</w:t>
      </w:r>
    </w:p>
    <w:p w:rsidR="00377023" w:rsidRPr="00A4711A" w:rsidRDefault="00C344A1" w:rsidP="0049343F">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Securities commission sought to prepare a guid</w:t>
      </w:r>
      <w:r w:rsidR="003135B6" w:rsidRPr="00A4711A">
        <w:rPr>
          <w:rFonts w:ascii="Times New Roman" w:hAnsi="Times New Roman" w:cs="Times New Roman"/>
          <w:sz w:val="20"/>
          <w:szCs w:val="20"/>
          <w:lang w:bidi="ar-JO"/>
        </w:rPr>
        <w:t>e</w:t>
      </w:r>
      <w:r w:rsidRPr="00A4711A">
        <w:rPr>
          <w:rFonts w:ascii="Times New Roman" w:hAnsi="Times New Roman" w:cs="Times New Roman"/>
          <w:sz w:val="20"/>
          <w:szCs w:val="20"/>
          <w:lang w:bidi="ar-JO"/>
        </w:rPr>
        <w:t xml:space="preserve"> that includes </w:t>
      </w:r>
      <w:r w:rsidR="00C25FB6" w:rsidRPr="00A4711A">
        <w:rPr>
          <w:rFonts w:ascii="Times New Roman" w:hAnsi="Times New Roman" w:cs="Times New Roman"/>
          <w:sz w:val="20"/>
          <w:szCs w:val="20"/>
          <w:lang w:bidi="ar-JO"/>
        </w:rPr>
        <w:t>instructions</w:t>
      </w:r>
      <w:r w:rsidRPr="00A4711A">
        <w:rPr>
          <w:rFonts w:ascii="Times New Roman" w:hAnsi="Times New Roman" w:cs="Times New Roman"/>
          <w:sz w:val="20"/>
          <w:szCs w:val="20"/>
          <w:lang w:bidi="ar-JO"/>
        </w:rPr>
        <w:t xml:space="preserve"> for corporate governance </w:t>
      </w:r>
      <w:r w:rsidR="006725EF" w:rsidRPr="00A4711A">
        <w:rPr>
          <w:rFonts w:ascii="Times New Roman" w:hAnsi="Times New Roman" w:cs="Times New Roman"/>
          <w:sz w:val="20"/>
          <w:szCs w:val="20"/>
          <w:lang w:bidi="ar-JO"/>
        </w:rPr>
        <w:t>for joint</w:t>
      </w:r>
      <w:r w:rsidR="00C25FB6" w:rsidRPr="00A4711A">
        <w:rPr>
          <w:rFonts w:ascii="Times New Roman" w:hAnsi="Times New Roman" w:cs="Times New Roman"/>
          <w:sz w:val="20"/>
          <w:szCs w:val="20"/>
          <w:lang w:bidi="ar-JO"/>
        </w:rPr>
        <w:t xml:space="preserve"> stock</w:t>
      </w:r>
      <w:r w:rsidR="006725EF" w:rsidRPr="00A4711A">
        <w:rPr>
          <w:rFonts w:ascii="Times New Roman" w:hAnsi="Times New Roman" w:cs="Times New Roman"/>
          <w:sz w:val="20"/>
          <w:szCs w:val="20"/>
          <w:lang w:bidi="ar-JO"/>
        </w:rPr>
        <w:t xml:space="preserve"> companies </w:t>
      </w:r>
      <w:r w:rsidRPr="00A4711A">
        <w:rPr>
          <w:rFonts w:ascii="Times New Roman" w:hAnsi="Times New Roman" w:cs="Times New Roman"/>
          <w:sz w:val="20"/>
          <w:szCs w:val="20"/>
          <w:lang w:bidi="ar-JO"/>
        </w:rPr>
        <w:t xml:space="preserve">that are listed in </w:t>
      </w:r>
      <w:r w:rsidR="006725EF" w:rsidRPr="00A4711A">
        <w:rPr>
          <w:rFonts w:ascii="Times New Roman" w:hAnsi="Times New Roman" w:cs="Times New Roman"/>
          <w:sz w:val="20"/>
          <w:szCs w:val="20"/>
          <w:lang w:bidi="ar-JO"/>
        </w:rPr>
        <w:t xml:space="preserve">ASE. </w:t>
      </w:r>
      <w:r w:rsidRPr="00A4711A">
        <w:rPr>
          <w:rFonts w:ascii="Times New Roman" w:hAnsi="Times New Roman" w:cs="Times New Roman"/>
          <w:sz w:val="20"/>
          <w:szCs w:val="20"/>
          <w:lang w:bidi="ar-JO"/>
        </w:rPr>
        <w:t xml:space="preserve">These </w:t>
      </w:r>
      <w:r w:rsidR="00C25FB6" w:rsidRPr="00A4711A">
        <w:rPr>
          <w:rFonts w:ascii="Times New Roman" w:hAnsi="Times New Roman" w:cs="Times New Roman"/>
          <w:sz w:val="20"/>
          <w:szCs w:val="20"/>
          <w:lang w:bidi="ar-JO"/>
        </w:rPr>
        <w:t>instructions</w:t>
      </w:r>
      <w:r w:rsidRPr="00A4711A">
        <w:rPr>
          <w:rFonts w:ascii="Times New Roman" w:hAnsi="Times New Roman" w:cs="Times New Roman"/>
          <w:sz w:val="20"/>
          <w:szCs w:val="20"/>
          <w:lang w:bidi="ar-JO"/>
        </w:rPr>
        <w:t xml:space="preserve"> basically depend on some regulations the most important of which are</w:t>
      </w:r>
      <w:r w:rsidR="006725EF" w:rsidRPr="00A4711A">
        <w:rPr>
          <w:rFonts w:ascii="Times New Roman" w:hAnsi="Times New Roman" w:cs="Times New Roman"/>
          <w:sz w:val="20"/>
          <w:szCs w:val="20"/>
          <w:lang w:bidi="ar-JO"/>
        </w:rPr>
        <w:t>:</w:t>
      </w:r>
      <w:r w:rsidR="00F37B05"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 xml:space="preserve">the law of securities and </w:t>
      </w:r>
      <w:r w:rsidR="006725EF" w:rsidRPr="00A4711A">
        <w:rPr>
          <w:rFonts w:ascii="Times New Roman" w:hAnsi="Times New Roman" w:cs="Times New Roman"/>
          <w:sz w:val="20"/>
          <w:szCs w:val="20"/>
          <w:lang w:bidi="ar-JO"/>
        </w:rPr>
        <w:t>its regulations</w:t>
      </w:r>
      <w:r w:rsidR="00377023" w:rsidRPr="00A4711A">
        <w:rPr>
          <w:rFonts w:ascii="Times New Roman" w:hAnsi="Times New Roman" w:cs="Times New Roman"/>
          <w:sz w:val="20"/>
          <w:szCs w:val="20"/>
          <w:lang w:bidi="ar-JO"/>
        </w:rPr>
        <w:t>,</w:t>
      </w:r>
      <w:r w:rsidR="006725EF" w:rsidRPr="00A4711A">
        <w:rPr>
          <w:rFonts w:ascii="Times New Roman" w:hAnsi="Times New Roman" w:cs="Times New Roman"/>
          <w:sz w:val="20"/>
          <w:szCs w:val="20"/>
          <w:lang w:bidi="ar-JO"/>
        </w:rPr>
        <w:t xml:space="preserve"> </w:t>
      </w:r>
      <w:r w:rsidR="00C02A88" w:rsidRPr="00A4711A">
        <w:rPr>
          <w:rFonts w:ascii="Times New Roman" w:hAnsi="Times New Roman" w:cs="Times New Roman"/>
          <w:sz w:val="20"/>
          <w:szCs w:val="20"/>
          <w:lang w:bidi="ar-JO"/>
        </w:rPr>
        <w:t>companies'</w:t>
      </w:r>
      <w:r w:rsidR="003135B6" w:rsidRPr="00A4711A">
        <w:rPr>
          <w:rFonts w:ascii="Times New Roman" w:hAnsi="Times New Roman" w:cs="Times New Roman"/>
          <w:sz w:val="20"/>
          <w:szCs w:val="20"/>
          <w:lang w:bidi="ar-JO"/>
        </w:rPr>
        <w:t xml:space="preserve"> law</w:t>
      </w:r>
      <w:r w:rsidR="00377023" w:rsidRPr="00A4711A">
        <w:rPr>
          <w:rFonts w:ascii="Times New Roman" w:hAnsi="Times New Roman" w:cs="Times New Roman"/>
          <w:sz w:val="20"/>
          <w:szCs w:val="20"/>
          <w:lang w:bidi="ar-JO"/>
        </w:rPr>
        <w:t>, and the</w:t>
      </w:r>
      <w:r w:rsidR="003135B6" w:rsidRPr="00A4711A">
        <w:rPr>
          <w:rFonts w:ascii="Times New Roman" w:hAnsi="Times New Roman" w:cs="Times New Roman"/>
          <w:sz w:val="20"/>
          <w:szCs w:val="20"/>
          <w:lang w:bidi="ar-JO"/>
        </w:rPr>
        <w:t xml:space="preserve"> international principles for corporate governance set by the organization </w:t>
      </w:r>
      <w:r w:rsidR="00A37BDD" w:rsidRPr="00A4711A">
        <w:rPr>
          <w:rFonts w:ascii="Times New Roman" w:hAnsi="Times New Roman" w:cs="Times New Roman"/>
          <w:sz w:val="20"/>
          <w:szCs w:val="20"/>
          <w:lang w:bidi="ar-JO"/>
        </w:rPr>
        <w:t>of Economic</w:t>
      </w:r>
      <w:r w:rsidR="003135B6" w:rsidRPr="00A4711A">
        <w:rPr>
          <w:rFonts w:ascii="Times New Roman" w:hAnsi="Times New Roman" w:cs="Times New Roman"/>
          <w:sz w:val="20"/>
          <w:szCs w:val="20"/>
          <w:lang w:bidi="ar-JO"/>
        </w:rPr>
        <w:t xml:space="preserve"> collab</w:t>
      </w:r>
      <w:r w:rsidR="00F37B05" w:rsidRPr="00A4711A">
        <w:rPr>
          <w:rFonts w:ascii="Times New Roman" w:hAnsi="Times New Roman" w:cs="Times New Roman"/>
          <w:sz w:val="20"/>
          <w:szCs w:val="20"/>
          <w:lang w:bidi="ar-JO"/>
        </w:rPr>
        <w:t xml:space="preserve">oration and development (OECD) </w:t>
      </w:r>
      <w:r w:rsidR="003135B6" w:rsidRPr="00A4711A">
        <w:rPr>
          <w:rFonts w:ascii="Times New Roman" w:hAnsi="Times New Roman" w:cs="Times New Roman"/>
          <w:sz w:val="20"/>
          <w:szCs w:val="20"/>
          <w:lang w:bidi="ar-JO"/>
        </w:rPr>
        <w:t>(Jordan Securities Commission,</w:t>
      </w:r>
      <w:r w:rsidR="00F37B05" w:rsidRPr="00A4711A">
        <w:rPr>
          <w:rFonts w:ascii="Times New Roman" w:hAnsi="Times New Roman" w:cs="Times New Roman"/>
          <w:sz w:val="20"/>
          <w:szCs w:val="20"/>
          <w:lang w:bidi="ar-JO"/>
        </w:rPr>
        <w:t xml:space="preserve"> </w:t>
      </w:r>
      <w:r w:rsidR="003135B6" w:rsidRPr="00A4711A">
        <w:rPr>
          <w:rFonts w:ascii="Times New Roman" w:hAnsi="Times New Roman" w:cs="Times New Roman"/>
          <w:sz w:val="20"/>
          <w:szCs w:val="20"/>
          <w:lang w:bidi="ar-JO"/>
        </w:rPr>
        <w:t>2006).</w:t>
      </w:r>
    </w:p>
    <w:p w:rsidR="00265752" w:rsidRPr="00A4711A" w:rsidRDefault="00C25FB6" w:rsidP="0049343F">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One</w:t>
      </w:r>
      <w:r w:rsidR="00D02E2C" w:rsidRPr="00A4711A">
        <w:rPr>
          <w:rFonts w:ascii="Times New Roman" w:hAnsi="Times New Roman" w:cs="Times New Roman"/>
          <w:sz w:val="20"/>
          <w:szCs w:val="20"/>
          <w:lang w:bidi="ar-JO"/>
        </w:rPr>
        <w:t xml:space="preserve"> should not forget the role of the central Bank of Jordan when it issued a booklet of instructions for </w:t>
      </w:r>
      <w:r w:rsidR="00377023" w:rsidRPr="00A4711A">
        <w:rPr>
          <w:rFonts w:ascii="Times New Roman" w:hAnsi="Times New Roman" w:cs="Times New Roman"/>
          <w:sz w:val="20"/>
          <w:szCs w:val="20"/>
          <w:lang w:bidi="ar-JO"/>
        </w:rPr>
        <w:t xml:space="preserve">members of </w:t>
      </w:r>
      <w:r w:rsidR="00D02E2C" w:rsidRPr="00A4711A">
        <w:rPr>
          <w:rFonts w:ascii="Times New Roman" w:hAnsi="Times New Roman" w:cs="Times New Roman"/>
          <w:sz w:val="20"/>
          <w:szCs w:val="20"/>
          <w:lang w:bidi="ar-JO"/>
        </w:rPr>
        <w:t xml:space="preserve">the boards of </w:t>
      </w:r>
      <w:r w:rsidR="00377023" w:rsidRPr="00A4711A">
        <w:rPr>
          <w:rFonts w:ascii="Times New Roman" w:hAnsi="Times New Roman" w:cs="Times New Roman"/>
          <w:sz w:val="20"/>
          <w:szCs w:val="20"/>
          <w:lang w:bidi="ar-JO"/>
        </w:rPr>
        <w:t xml:space="preserve">directors at the </w:t>
      </w:r>
      <w:r w:rsidR="00D02E2C" w:rsidRPr="00A4711A">
        <w:rPr>
          <w:rFonts w:ascii="Times New Roman" w:hAnsi="Times New Roman" w:cs="Times New Roman"/>
          <w:sz w:val="20"/>
          <w:szCs w:val="20"/>
          <w:lang w:bidi="ar-JO"/>
        </w:rPr>
        <w:t xml:space="preserve">Jordanian </w:t>
      </w:r>
      <w:r w:rsidR="0049343F" w:rsidRPr="00A4711A">
        <w:rPr>
          <w:rFonts w:ascii="Times New Roman" w:hAnsi="Times New Roman" w:cs="Times New Roman"/>
          <w:sz w:val="20"/>
          <w:szCs w:val="20"/>
          <w:lang w:bidi="ar-JO"/>
        </w:rPr>
        <w:t>b</w:t>
      </w:r>
      <w:r w:rsidR="00D02E2C" w:rsidRPr="00A4711A">
        <w:rPr>
          <w:rFonts w:ascii="Times New Roman" w:hAnsi="Times New Roman" w:cs="Times New Roman"/>
          <w:sz w:val="20"/>
          <w:szCs w:val="20"/>
          <w:lang w:bidi="ar-JO"/>
        </w:rPr>
        <w:t>anks</w:t>
      </w:r>
      <w:r w:rsidR="00215AC8" w:rsidRPr="00A4711A">
        <w:rPr>
          <w:rFonts w:ascii="Times New Roman" w:hAnsi="Times New Roman" w:cs="Times New Roman"/>
          <w:sz w:val="20"/>
          <w:szCs w:val="20"/>
          <w:lang w:bidi="ar-JO"/>
        </w:rPr>
        <w:t>. I</w:t>
      </w:r>
      <w:r w:rsidR="00D02E2C" w:rsidRPr="00A4711A">
        <w:rPr>
          <w:rFonts w:ascii="Times New Roman" w:hAnsi="Times New Roman" w:cs="Times New Roman"/>
          <w:sz w:val="20"/>
          <w:szCs w:val="20"/>
          <w:lang w:bidi="ar-JO"/>
        </w:rPr>
        <w:t xml:space="preserve">n that booklet the bank summarizes its vision regarding finding banking system that works efficiently and competitively </w:t>
      </w:r>
      <w:r w:rsidR="009A1A0E" w:rsidRPr="00A4711A">
        <w:rPr>
          <w:rFonts w:ascii="Times New Roman" w:hAnsi="Times New Roman" w:cs="Times New Roman"/>
          <w:sz w:val="20"/>
          <w:szCs w:val="20"/>
          <w:lang w:bidi="ar-JO"/>
        </w:rPr>
        <w:t xml:space="preserve">and </w:t>
      </w:r>
      <w:r w:rsidR="00D02E2C" w:rsidRPr="00A4711A">
        <w:rPr>
          <w:rFonts w:ascii="Times New Roman" w:hAnsi="Times New Roman" w:cs="Times New Roman"/>
          <w:sz w:val="20"/>
          <w:szCs w:val="20"/>
          <w:lang w:bidi="ar-JO"/>
        </w:rPr>
        <w:t>committed to the internationa</w:t>
      </w:r>
      <w:r w:rsidR="00AD59EF" w:rsidRPr="00A4711A">
        <w:rPr>
          <w:rFonts w:ascii="Times New Roman" w:hAnsi="Times New Roman" w:cs="Times New Roman"/>
          <w:sz w:val="20"/>
          <w:szCs w:val="20"/>
          <w:lang w:bidi="ar-JO"/>
        </w:rPr>
        <w:t>l standards in risk</w:t>
      </w:r>
      <w:r w:rsidR="00215AC8" w:rsidRPr="00A4711A">
        <w:rPr>
          <w:rFonts w:ascii="Times New Roman" w:hAnsi="Times New Roman" w:cs="Times New Roman"/>
          <w:sz w:val="20"/>
          <w:szCs w:val="20"/>
          <w:lang w:bidi="ar-JO"/>
        </w:rPr>
        <w:t xml:space="preserve"> manag</w:t>
      </w:r>
      <w:r w:rsidR="00AD59EF" w:rsidRPr="00A4711A">
        <w:rPr>
          <w:rFonts w:ascii="Times New Roman" w:hAnsi="Times New Roman" w:cs="Times New Roman"/>
          <w:sz w:val="20"/>
          <w:szCs w:val="20"/>
          <w:lang w:bidi="ar-JO"/>
        </w:rPr>
        <w:t>ement and corporate governance</w:t>
      </w:r>
      <w:r w:rsidR="00215AC8" w:rsidRPr="00A4711A">
        <w:rPr>
          <w:rFonts w:ascii="Times New Roman" w:hAnsi="Times New Roman" w:cs="Times New Roman"/>
          <w:sz w:val="20"/>
          <w:szCs w:val="20"/>
          <w:lang w:bidi="ar-JO"/>
        </w:rPr>
        <w:t>. Moreover, such a system should be in line with the eff</w:t>
      </w:r>
      <w:r w:rsidR="009A1A0E" w:rsidRPr="00A4711A">
        <w:rPr>
          <w:rFonts w:ascii="Times New Roman" w:hAnsi="Times New Roman" w:cs="Times New Roman"/>
          <w:sz w:val="20"/>
          <w:szCs w:val="20"/>
          <w:lang w:bidi="ar-JO"/>
        </w:rPr>
        <w:t xml:space="preserve">ective rules and regulations and </w:t>
      </w:r>
      <w:r w:rsidR="00215AC8" w:rsidRPr="00A4711A">
        <w:rPr>
          <w:rFonts w:ascii="Times New Roman" w:hAnsi="Times New Roman" w:cs="Times New Roman"/>
          <w:sz w:val="20"/>
          <w:szCs w:val="20"/>
          <w:lang w:bidi="ar-JO"/>
        </w:rPr>
        <w:t xml:space="preserve">able to meet credits needs for local economy </w:t>
      </w:r>
      <w:r w:rsidR="004F59F8" w:rsidRPr="00A4711A">
        <w:rPr>
          <w:rFonts w:ascii="Times New Roman" w:hAnsi="Times New Roman" w:cs="Times New Roman"/>
          <w:sz w:val="20"/>
          <w:szCs w:val="20"/>
          <w:lang w:bidi="ar-JO"/>
        </w:rPr>
        <w:t>and thus contributes to improving Jordan's economy</w:t>
      </w:r>
      <w:r w:rsidR="00215AC8" w:rsidRPr="00A4711A">
        <w:rPr>
          <w:rFonts w:ascii="Times New Roman" w:hAnsi="Times New Roman" w:cs="Times New Roman"/>
          <w:sz w:val="20"/>
          <w:szCs w:val="20"/>
          <w:lang w:bidi="ar-JO"/>
        </w:rPr>
        <w:t>.</w:t>
      </w:r>
    </w:p>
    <w:p w:rsidR="006D1B41" w:rsidRPr="00A4711A" w:rsidRDefault="00A4711A" w:rsidP="002B2BA9">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6.2 </w:t>
      </w:r>
      <w:r w:rsidR="00265752" w:rsidRPr="00A4711A">
        <w:rPr>
          <w:rFonts w:ascii="Times New Roman" w:hAnsi="Times New Roman" w:cs="Times New Roman"/>
          <w:b/>
          <w:bCs/>
          <w:sz w:val="20"/>
          <w:szCs w:val="20"/>
          <w:lang w:bidi="ar-JO"/>
        </w:rPr>
        <w:t>Accounting Disclosure and Corporate Governance</w:t>
      </w:r>
      <w:r w:rsidR="00215AC8" w:rsidRPr="00A4711A">
        <w:rPr>
          <w:rFonts w:ascii="Times New Roman" w:hAnsi="Times New Roman" w:cs="Times New Roman"/>
          <w:b/>
          <w:bCs/>
          <w:sz w:val="20"/>
          <w:szCs w:val="20"/>
          <w:lang w:bidi="ar-JO"/>
        </w:rPr>
        <w:t xml:space="preserve"> </w:t>
      </w:r>
    </w:p>
    <w:p w:rsidR="00265752" w:rsidRPr="00A4711A" w:rsidRDefault="000674D6" w:rsidP="000970EE">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F</w:t>
      </w:r>
      <w:r w:rsidR="00265752" w:rsidRPr="00A4711A">
        <w:rPr>
          <w:rFonts w:ascii="Times New Roman" w:hAnsi="Times New Roman" w:cs="Times New Roman"/>
          <w:sz w:val="20"/>
          <w:szCs w:val="20"/>
          <w:lang w:bidi="ar-JO"/>
        </w:rPr>
        <w:t xml:space="preserve">inancial disclosure is </w:t>
      </w:r>
      <w:r w:rsidR="002A2114" w:rsidRPr="00A4711A">
        <w:rPr>
          <w:rFonts w:ascii="Times New Roman" w:hAnsi="Times New Roman" w:cs="Times New Roman"/>
          <w:sz w:val="20"/>
          <w:szCs w:val="20"/>
          <w:lang w:bidi="ar-JO"/>
        </w:rPr>
        <w:t xml:space="preserve">a </w:t>
      </w:r>
      <w:r w:rsidR="00265752" w:rsidRPr="00A4711A">
        <w:rPr>
          <w:rFonts w:ascii="Times New Roman" w:hAnsi="Times New Roman" w:cs="Times New Roman"/>
          <w:sz w:val="20"/>
          <w:szCs w:val="20"/>
          <w:lang w:bidi="ar-JO"/>
        </w:rPr>
        <w:t>wide</w:t>
      </w:r>
      <w:r w:rsidR="002A2114" w:rsidRPr="00A4711A">
        <w:rPr>
          <w:rFonts w:ascii="Times New Roman" w:hAnsi="Times New Roman" w:cs="Times New Roman"/>
          <w:sz w:val="20"/>
          <w:szCs w:val="20"/>
          <w:lang w:bidi="ar-JO"/>
        </w:rPr>
        <w:t xml:space="preserve"> subject </w:t>
      </w:r>
      <w:r w:rsidR="00265752" w:rsidRPr="00A4711A">
        <w:rPr>
          <w:rFonts w:ascii="Times New Roman" w:hAnsi="Times New Roman" w:cs="Times New Roman"/>
          <w:sz w:val="20"/>
          <w:szCs w:val="20"/>
          <w:lang w:bidi="ar-JO"/>
        </w:rPr>
        <w:t>and consists</w:t>
      </w:r>
      <w:r w:rsidR="0049343F" w:rsidRPr="00A4711A">
        <w:rPr>
          <w:rFonts w:ascii="Times New Roman" w:hAnsi="Times New Roman" w:cs="Times New Roman"/>
          <w:sz w:val="20"/>
          <w:szCs w:val="20"/>
          <w:lang w:bidi="ar-JO"/>
        </w:rPr>
        <w:t>'</w:t>
      </w:r>
      <w:r w:rsidR="00265752" w:rsidRPr="00A4711A">
        <w:rPr>
          <w:rFonts w:ascii="Times New Roman" w:hAnsi="Times New Roman" w:cs="Times New Roman"/>
          <w:sz w:val="20"/>
          <w:szCs w:val="20"/>
          <w:lang w:bidi="ar-JO"/>
        </w:rPr>
        <w:t xml:space="preserve"> all accounting data and information necessary for achieving profits for </w:t>
      </w:r>
      <w:r w:rsidR="00F37B05" w:rsidRPr="00A4711A">
        <w:rPr>
          <w:rFonts w:ascii="Times New Roman" w:hAnsi="Times New Roman" w:cs="Times New Roman"/>
          <w:sz w:val="20"/>
          <w:szCs w:val="20"/>
          <w:lang w:bidi="ar-JO"/>
        </w:rPr>
        <w:t>users'</w:t>
      </w:r>
      <w:r w:rsidR="00265752" w:rsidRPr="00A4711A">
        <w:rPr>
          <w:rFonts w:ascii="Times New Roman" w:hAnsi="Times New Roman" w:cs="Times New Roman"/>
          <w:sz w:val="20"/>
          <w:szCs w:val="20"/>
          <w:lang w:bidi="ar-JO"/>
        </w:rPr>
        <w:t xml:space="preserve"> especially correct decision making since disclosure is a relative term. However, it became important not to consider the financial statements as a goal but as a means to help parties </w:t>
      </w:r>
      <w:r w:rsidR="0050774A" w:rsidRPr="00A4711A">
        <w:rPr>
          <w:rFonts w:ascii="Times New Roman" w:hAnsi="Times New Roman" w:cs="Times New Roman"/>
          <w:sz w:val="20"/>
          <w:szCs w:val="20"/>
          <w:lang w:bidi="ar-JO"/>
        </w:rPr>
        <w:t>make</w:t>
      </w:r>
      <w:r w:rsidR="00265752" w:rsidRPr="00A4711A">
        <w:rPr>
          <w:rFonts w:ascii="Times New Roman" w:hAnsi="Times New Roman" w:cs="Times New Roman"/>
          <w:sz w:val="20"/>
          <w:szCs w:val="20"/>
          <w:lang w:bidi="ar-JO"/>
        </w:rPr>
        <w:t xml:space="preserve"> different decisions</w:t>
      </w:r>
      <w:r w:rsidR="00283116" w:rsidRPr="00A4711A">
        <w:rPr>
          <w:rFonts w:ascii="Times New Roman" w:hAnsi="Times New Roman" w:cs="Times New Roman"/>
          <w:sz w:val="20"/>
          <w:szCs w:val="20"/>
          <w:lang w:bidi="ar-JO"/>
        </w:rPr>
        <w:t xml:space="preserve"> (</w:t>
      </w:r>
      <w:proofErr w:type="spellStart"/>
      <w:r w:rsidR="00283116" w:rsidRPr="00A4711A">
        <w:rPr>
          <w:rFonts w:ascii="Times New Roman" w:hAnsi="Times New Roman" w:cs="Times New Roman"/>
          <w:sz w:val="20"/>
          <w:szCs w:val="20"/>
          <w:lang w:bidi="ar-JO"/>
        </w:rPr>
        <w:t>Karami</w:t>
      </w:r>
      <w:proofErr w:type="spellEnd"/>
      <w:r w:rsidR="00283116" w:rsidRPr="00A4711A">
        <w:rPr>
          <w:rFonts w:ascii="Times New Roman" w:hAnsi="Times New Roman" w:cs="Times New Roman"/>
          <w:sz w:val="20"/>
          <w:szCs w:val="20"/>
          <w:lang w:bidi="ar-JO"/>
        </w:rPr>
        <w:t xml:space="preserve"> and </w:t>
      </w:r>
      <w:proofErr w:type="spellStart"/>
      <w:r w:rsidR="00283116" w:rsidRPr="00A4711A">
        <w:rPr>
          <w:rFonts w:ascii="Times New Roman" w:hAnsi="Times New Roman" w:cs="Times New Roman"/>
          <w:sz w:val="20"/>
          <w:szCs w:val="20"/>
          <w:lang w:bidi="ar-JO"/>
        </w:rPr>
        <w:t>Hajiazimi</w:t>
      </w:r>
      <w:proofErr w:type="spellEnd"/>
      <w:r w:rsidR="00283116" w:rsidRPr="00A4711A">
        <w:rPr>
          <w:rFonts w:ascii="Times New Roman" w:hAnsi="Times New Roman" w:cs="Times New Roman"/>
          <w:sz w:val="20"/>
          <w:szCs w:val="20"/>
          <w:lang w:bidi="ar-JO"/>
        </w:rPr>
        <w:t>, 2013)</w:t>
      </w:r>
      <w:r w:rsidR="00265752" w:rsidRPr="00A4711A">
        <w:rPr>
          <w:rFonts w:ascii="Times New Roman" w:hAnsi="Times New Roman" w:cs="Times New Roman"/>
          <w:sz w:val="20"/>
          <w:szCs w:val="20"/>
          <w:lang w:bidi="ar-JO"/>
        </w:rPr>
        <w:t>.</w:t>
      </w:r>
      <w:r w:rsidR="00C94862" w:rsidRPr="00A4711A">
        <w:rPr>
          <w:rFonts w:ascii="Times New Roman" w:hAnsi="Times New Roman" w:cs="Times New Roman"/>
          <w:sz w:val="20"/>
          <w:szCs w:val="20"/>
          <w:lang w:bidi="ar-JO"/>
        </w:rPr>
        <w:t xml:space="preserve"> F</w:t>
      </w:r>
      <w:r w:rsidR="00AA7A2D" w:rsidRPr="00A4711A">
        <w:rPr>
          <w:rFonts w:ascii="Times New Roman" w:hAnsi="Times New Roman" w:cs="Times New Roman"/>
          <w:sz w:val="20"/>
          <w:szCs w:val="20"/>
          <w:lang w:bidi="ar-JO"/>
        </w:rPr>
        <w:t>or this reason, there are many</w:t>
      </w:r>
      <w:r w:rsidR="00C94862" w:rsidRPr="00A4711A">
        <w:rPr>
          <w:rFonts w:ascii="Times New Roman" w:hAnsi="Times New Roman" w:cs="Times New Roman"/>
          <w:sz w:val="20"/>
          <w:szCs w:val="20"/>
          <w:lang w:bidi="ar-JO"/>
        </w:rPr>
        <w:t xml:space="preserve"> definitions for </w:t>
      </w:r>
      <w:r w:rsidR="009746DD" w:rsidRPr="00A4711A">
        <w:rPr>
          <w:rFonts w:ascii="Times New Roman" w:hAnsi="Times New Roman" w:cs="Times New Roman"/>
          <w:sz w:val="20"/>
          <w:szCs w:val="20"/>
          <w:lang w:bidi="ar-JO"/>
        </w:rPr>
        <w:t>"D</w:t>
      </w:r>
      <w:r w:rsidR="00C94862" w:rsidRPr="00A4711A">
        <w:rPr>
          <w:rFonts w:ascii="Times New Roman" w:hAnsi="Times New Roman" w:cs="Times New Roman"/>
          <w:sz w:val="20"/>
          <w:szCs w:val="20"/>
          <w:lang w:bidi="ar-JO"/>
        </w:rPr>
        <w:t>isclosure</w:t>
      </w:r>
      <w:r w:rsidR="009746DD" w:rsidRPr="00A4711A">
        <w:rPr>
          <w:rFonts w:ascii="Times New Roman" w:hAnsi="Times New Roman" w:cs="Times New Roman"/>
          <w:sz w:val="20"/>
          <w:szCs w:val="20"/>
          <w:lang w:bidi="ar-JO"/>
        </w:rPr>
        <w:t>"</w:t>
      </w:r>
      <w:r w:rsidR="00AA7A2D" w:rsidRPr="00A4711A">
        <w:rPr>
          <w:rFonts w:ascii="Times New Roman" w:hAnsi="Times New Roman" w:cs="Times New Roman"/>
          <w:sz w:val="20"/>
          <w:szCs w:val="20"/>
          <w:lang w:bidi="ar-JO"/>
        </w:rPr>
        <w:t xml:space="preserve"> </w:t>
      </w:r>
      <w:r w:rsidR="00C94862" w:rsidRPr="00A4711A">
        <w:rPr>
          <w:rFonts w:ascii="Times New Roman" w:hAnsi="Times New Roman" w:cs="Times New Roman"/>
          <w:sz w:val="20"/>
          <w:szCs w:val="20"/>
          <w:lang w:bidi="ar-JO"/>
        </w:rPr>
        <w:t>s</w:t>
      </w:r>
      <w:r w:rsidR="00AA7A2D" w:rsidRPr="00A4711A">
        <w:rPr>
          <w:rFonts w:ascii="Times New Roman" w:hAnsi="Times New Roman" w:cs="Times New Roman"/>
          <w:sz w:val="20"/>
          <w:szCs w:val="20"/>
          <w:lang w:bidi="ar-JO"/>
        </w:rPr>
        <w:t>ome of which address the meaning of disclosure at the financial statements</w:t>
      </w:r>
      <w:r w:rsidR="00C94862" w:rsidRPr="00A4711A">
        <w:rPr>
          <w:rFonts w:ascii="Times New Roman" w:hAnsi="Times New Roman" w:cs="Times New Roman"/>
          <w:sz w:val="20"/>
          <w:szCs w:val="20"/>
          <w:lang w:bidi="ar-JO"/>
        </w:rPr>
        <w:t>.</w:t>
      </w:r>
      <w:r w:rsidR="00AA7A2D" w:rsidRPr="00A4711A">
        <w:rPr>
          <w:rFonts w:ascii="Times New Roman" w:hAnsi="Times New Roman" w:cs="Times New Roman"/>
          <w:sz w:val="20"/>
          <w:szCs w:val="20"/>
          <w:lang w:bidi="ar-JO"/>
        </w:rPr>
        <w:t xml:space="preserve"> </w:t>
      </w:r>
      <w:r w:rsidR="00E1249C" w:rsidRPr="00A4711A">
        <w:rPr>
          <w:rFonts w:ascii="Times New Roman" w:hAnsi="Times New Roman" w:cs="Times New Roman"/>
          <w:sz w:val="20"/>
          <w:szCs w:val="20"/>
          <w:lang w:bidi="ar-JO"/>
        </w:rPr>
        <w:t xml:space="preserve">In fact this definition came due to the fact that </w:t>
      </w:r>
      <w:r w:rsidR="00AA7A2D" w:rsidRPr="00A4711A">
        <w:rPr>
          <w:rFonts w:ascii="Times New Roman" w:hAnsi="Times New Roman" w:cs="Times New Roman"/>
          <w:sz w:val="20"/>
          <w:szCs w:val="20"/>
          <w:lang w:bidi="ar-JO"/>
        </w:rPr>
        <w:t>it is a representation of important information to investors and other</w:t>
      </w:r>
      <w:r w:rsidR="00C94862" w:rsidRPr="00A4711A">
        <w:rPr>
          <w:rFonts w:ascii="Times New Roman" w:hAnsi="Times New Roman" w:cs="Times New Roman"/>
          <w:sz w:val="20"/>
          <w:szCs w:val="20"/>
          <w:lang w:bidi="ar-JO"/>
        </w:rPr>
        <w:t xml:space="preserve"> </w:t>
      </w:r>
      <w:r w:rsidR="00AA7A2D" w:rsidRPr="00A4711A">
        <w:rPr>
          <w:rFonts w:ascii="Times New Roman" w:hAnsi="Times New Roman" w:cs="Times New Roman"/>
          <w:sz w:val="20"/>
          <w:szCs w:val="20"/>
          <w:lang w:bidi="ar-JO"/>
        </w:rPr>
        <w:t>beneficiaries</w:t>
      </w:r>
      <w:r w:rsidR="00C94862" w:rsidRPr="00A4711A">
        <w:rPr>
          <w:rFonts w:ascii="Times New Roman" w:hAnsi="Times New Roman" w:cs="Times New Roman"/>
          <w:sz w:val="20"/>
          <w:szCs w:val="20"/>
          <w:lang w:bidi="ar-JO"/>
        </w:rPr>
        <w:t xml:space="preserve"> in a way that make</w:t>
      </w:r>
      <w:r w:rsidR="009746DD" w:rsidRPr="00A4711A">
        <w:rPr>
          <w:rFonts w:ascii="Times New Roman" w:hAnsi="Times New Roman" w:cs="Times New Roman"/>
          <w:sz w:val="20"/>
          <w:szCs w:val="20"/>
          <w:lang w:bidi="ar-JO"/>
        </w:rPr>
        <w:t>s</w:t>
      </w:r>
      <w:r w:rsidR="00C94862" w:rsidRPr="00A4711A">
        <w:rPr>
          <w:rFonts w:ascii="Times New Roman" w:hAnsi="Times New Roman" w:cs="Times New Roman"/>
          <w:sz w:val="20"/>
          <w:szCs w:val="20"/>
          <w:lang w:bidi="ar-JO"/>
        </w:rPr>
        <w:t xml:space="preserve"> it possible to predict the project</w:t>
      </w:r>
      <w:r w:rsidR="009746DD" w:rsidRPr="00A4711A">
        <w:rPr>
          <w:rFonts w:ascii="Times New Roman" w:hAnsi="Times New Roman" w:cs="Times New Roman"/>
          <w:sz w:val="20"/>
          <w:szCs w:val="20"/>
          <w:lang w:bidi="ar-JO"/>
        </w:rPr>
        <w:t>'s success</w:t>
      </w:r>
      <w:r w:rsidR="00C94862" w:rsidRPr="00A4711A">
        <w:rPr>
          <w:rFonts w:ascii="Times New Roman" w:hAnsi="Times New Roman" w:cs="Times New Roman"/>
          <w:sz w:val="20"/>
          <w:szCs w:val="20"/>
          <w:lang w:bidi="ar-JO"/>
        </w:rPr>
        <w:t xml:space="preserve"> to gain profits and cover its liabilities in the future</w:t>
      </w:r>
      <w:r w:rsidR="000970EE" w:rsidRPr="00A4711A">
        <w:rPr>
          <w:rFonts w:ascii="Times New Roman" w:hAnsi="Times New Roman" w:cs="Times New Roman"/>
          <w:sz w:val="20"/>
          <w:szCs w:val="20"/>
          <w:lang w:bidi="ar-JO"/>
        </w:rPr>
        <w:t xml:space="preserve"> (</w:t>
      </w:r>
      <w:proofErr w:type="spellStart"/>
      <w:r w:rsidR="000970EE" w:rsidRPr="00A4711A">
        <w:rPr>
          <w:rFonts w:ascii="Times New Roman" w:hAnsi="Times New Roman" w:cs="Times New Roman"/>
          <w:sz w:val="20"/>
          <w:szCs w:val="20"/>
          <w:lang w:bidi="ar-JO"/>
        </w:rPr>
        <w:t>Anagnostopoulos</w:t>
      </w:r>
      <w:proofErr w:type="spellEnd"/>
      <w:r w:rsidR="000970EE" w:rsidRPr="00A4711A">
        <w:rPr>
          <w:rFonts w:ascii="Times New Roman" w:hAnsi="Times New Roman" w:cs="Times New Roman"/>
          <w:sz w:val="20"/>
          <w:szCs w:val="20"/>
          <w:lang w:bidi="ar-JO"/>
        </w:rPr>
        <w:t xml:space="preserve"> &amp; </w:t>
      </w:r>
      <w:proofErr w:type="spellStart"/>
      <w:r w:rsidR="000970EE" w:rsidRPr="00A4711A">
        <w:rPr>
          <w:rFonts w:ascii="Times New Roman" w:hAnsi="Times New Roman" w:cs="Times New Roman"/>
          <w:sz w:val="20"/>
          <w:szCs w:val="20"/>
          <w:lang w:bidi="ar-JO"/>
        </w:rPr>
        <w:t>Gkemitzis</w:t>
      </w:r>
      <w:proofErr w:type="spellEnd"/>
      <w:r w:rsidR="000970EE" w:rsidRPr="00A4711A">
        <w:rPr>
          <w:rFonts w:ascii="Times New Roman" w:hAnsi="Times New Roman" w:cs="Times New Roman"/>
          <w:sz w:val="20"/>
          <w:szCs w:val="20"/>
          <w:lang w:bidi="ar-JO"/>
        </w:rPr>
        <w:t>, 2013)</w:t>
      </w:r>
      <w:r w:rsidR="00C94862" w:rsidRPr="00A4711A">
        <w:rPr>
          <w:rFonts w:ascii="Times New Roman" w:hAnsi="Times New Roman" w:cs="Times New Roman"/>
          <w:sz w:val="20"/>
          <w:szCs w:val="20"/>
          <w:lang w:bidi="ar-JO"/>
        </w:rPr>
        <w:t>.</w:t>
      </w:r>
      <w:r w:rsidR="002E3AFC" w:rsidRPr="00A4711A">
        <w:rPr>
          <w:rFonts w:ascii="Times New Roman" w:hAnsi="Times New Roman" w:cs="Times New Roman"/>
          <w:sz w:val="20"/>
          <w:szCs w:val="20"/>
          <w:lang w:bidi="ar-JO"/>
        </w:rPr>
        <w:t xml:space="preserve"> Regarding </w:t>
      </w:r>
      <w:r w:rsidR="00DA1EF3" w:rsidRPr="00A4711A">
        <w:rPr>
          <w:rFonts w:ascii="Times New Roman" w:hAnsi="Times New Roman" w:cs="Times New Roman"/>
          <w:sz w:val="20"/>
          <w:szCs w:val="20"/>
          <w:lang w:bidi="ar-JO"/>
        </w:rPr>
        <w:t xml:space="preserve">other definitions, such as the definition of </w:t>
      </w:r>
      <w:proofErr w:type="spellStart"/>
      <w:r w:rsidR="00DA1EF3" w:rsidRPr="00A4711A">
        <w:rPr>
          <w:rFonts w:ascii="Times New Roman" w:hAnsi="Times New Roman" w:cs="Times New Roman"/>
          <w:sz w:val="20"/>
          <w:szCs w:val="20"/>
          <w:lang w:bidi="ar-JO"/>
        </w:rPr>
        <w:t>Hendriksen</w:t>
      </w:r>
      <w:proofErr w:type="spellEnd"/>
      <w:r w:rsidR="00F37B05" w:rsidRPr="00A4711A">
        <w:rPr>
          <w:rFonts w:ascii="Times New Roman" w:hAnsi="Times New Roman" w:cs="Times New Roman"/>
          <w:sz w:val="20"/>
          <w:szCs w:val="20"/>
          <w:lang w:bidi="ar-JO"/>
        </w:rPr>
        <w:t xml:space="preserve"> </w:t>
      </w:r>
      <w:r w:rsidR="00A21144" w:rsidRPr="00A4711A">
        <w:rPr>
          <w:rFonts w:ascii="Times New Roman" w:hAnsi="Times New Roman" w:cs="Times New Roman"/>
          <w:sz w:val="20"/>
          <w:szCs w:val="20"/>
          <w:lang w:bidi="ar-JO"/>
        </w:rPr>
        <w:t>(</w:t>
      </w:r>
      <w:r w:rsidR="00DA1EF3" w:rsidRPr="00A4711A">
        <w:rPr>
          <w:rFonts w:ascii="Times New Roman" w:hAnsi="Times New Roman" w:cs="Times New Roman"/>
          <w:sz w:val="20"/>
          <w:szCs w:val="20"/>
          <w:lang w:bidi="ar-JO"/>
        </w:rPr>
        <w:t>1982),</w:t>
      </w:r>
      <w:r w:rsidR="00F37B05" w:rsidRPr="00A4711A">
        <w:rPr>
          <w:rFonts w:ascii="Times New Roman" w:hAnsi="Times New Roman" w:cs="Times New Roman"/>
          <w:sz w:val="20"/>
          <w:szCs w:val="20"/>
          <w:lang w:bidi="ar-JO"/>
        </w:rPr>
        <w:t xml:space="preserve"> </w:t>
      </w:r>
      <w:r w:rsidR="00DA1EF3" w:rsidRPr="00A4711A">
        <w:rPr>
          <w:rFonts w:ascii="Times New Roman" w:hAnsi="Times New Roman" w:cs="Times New Roman"/>
          <w:sz w:val="20"/>
          <w:szCs w:val="20"/>
          <w:lang w:bidi="ar-JO"/>
        </w:rPr>
        <w:t xml:space="preserve">they address the informational role of accounting. According to this role, disclosure is defined as informing users of financial reports in a way that helps them make their correct economic decisions whether they were financial or investment decisions or related to </w:t>
      </w:r>
      <w:r w:rsidR="004157DA" w:rsidRPr="00A4711A">
        <w:rPr>
          <w:rFonts w:ascii="Times New Roman" w:hAnsi="Times New Roman" w:cs="Times New Roman"/>
          <w:sz w:val="20"/>
          <w:szCs w:val="20"/>
          <w:lang w:bidi="ar-JO"/>
        </w:rPr>
        <w:t>identifying tax</w:t>
      </w:r>
      <w:r w:rsidR="00DA1EF3" w:rsidRPr="00A4711A">
        <w:rPr>
          <w:rFonts w:ascii="Times New Roman" w:hAnsi="Times New Roman" w:cs="Times New Roman"/>
          <w:sz w:val="20"/>
          <w:szCs w:val="20"/>
          <w:lang w:bidi="ar-JO"/>
        </w:rPr>
        <w:t xml:space="preserve"> burden associated with </w:t>
      </w:r>
      <w:r w:rsidR="004157DA" w:rsidRPr="00A4711A">
        <w:rPr>
          <w:rFonts w:ascii="Times New Roman" w:hAnsi="Times New Roman" w:cs="Times New Roman"/>
          <w:sz w:val="20"/>
          <w:szCs w:val="20"/>
          <w:lang w:bidi="ar-JO"/>
        </w:rPr>
        <w:t>joint stock companies</w:t>
      </w:r>
      <w:r w:rsidR="00DA1EF3" w:rsidRPr="00A4711A">
        <w:rPr>
          <w:rFonts w:ascii="Times New Roman" w:hAnsi="Times New Roman" w:cs="Times New Roman"/>
          <w:sz w:val="20"/>
          <w:szCs w:val="20"/>
          <w:lang w:bidi="ar-JO"/>
        </w:rPr>
        <w:t xml:space="preserve">.  </w:t>
      </w:r>
    </w:p>
    <w:p w:rsidR="00116841" w:rsidRPr="00A4711A" w:rsidRDefault="007136E3"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 majority of disclosure definitions concentrate on providing all the groups with the </w:t>
      </w:r>
      <w:r w:rsidR="00FB5873" w:rsidRPr="00A4711A">
        <w:rPr>
          <w:rFonts w:ascii="Times New Roman" w:hAnsi="Times New Roman" w:cs="Times New Roman"/>
          <w:sz w:val="20"/>
          <w:szCs w:val="20"/>
          <w:lang w:bidi="ar-JO"/>
        </w:rPr>
        <w:t>information useful</w:t>
      </w:r>
      <w:r w:rsidRPr="00A4711A">
        <w:rPr>
          <w:rFonts w:ascii="Times New Roman" w:hAnsi="Times New Roman" w:cs="Times New Roman"/>
          <w:sz w:val="20"/>
          <w:szCs w:val="20"/>
          <w:lang w:bidi="ar-JO"/>
        </w:rPr>
        <w:t xml:space="preserve"> for </w:t>
      </w:r>
      <w:r w:rsidR="00FB5873" w:rsidRPr="00A4711A">
        <w:rPr>
          <w:rFonts w:ascii="Times New Roman" w:hAnsi="Times New Roman" w:cs="Times New Roman"/>
          <w:sz w:val="20"/>
          <w:szCs w:val="20"/>
          <w:lang w:bidi="ar-JO"/>
        </w:rPr>
        <w:t xml:space="preserve">good </w:t>
      </w:r>
      <w:r w:rsidRPr="00A4711A">
        <w:rPr>
          <w:rFonts w:ascii="Times New Roman" w:hAnsi="Times New Roman" w:cs="Times New Roman"/>
          <w:sz w:val="20"/>
          <w:szCs w:val="20"/>
          <w:lang w:bidi="ar-JO"/>
        </w:rPr>
        <w:t xml:space="preserve">decision </w:t>
      </w:r>
      <w:r w:rsidR="00903D4E" w:rsidRPr="00A4711A">
        <w:rPr>
          <w:rFonts w:ascii="Times New Roman" w:hAnsi="Times New Roman" w:cs="Times New Roman"/>
          <w:sz w:val="20"/>
          <w:szCs w:val="20"/>
          <w:lang w:bidi="ar-JO"/>
        </w:rPr>
        <w:t>making. Because of this,</w:t>
      </w:r>
      <w:r w:rsidRPr="00A4711A">
        <w:rPr>
          <w:rFonts w:ascii="Times New Roman" w:hAnsi="Times New Roman" w:cs="Times New Roman"/>
          <w:sz w:val="20"/>
          <w:szCs w:val="20"/>
          <w:lang w:bidi="ar-JO"/>
        </w:rPr>
        <w:t xml:space="preserve"> </w:t>
      </w:r>
      <w:r w:rsidR="004B132C" w:rsidRPr="00A4711A">
        <w:rPr>
          <w:rFonts w:ascii="Times New Roman" w:hAnsi="Times New Roman" w:cs="Times New Roman"/>
          <w:sz w:val="20"/>
          <w:szCs w:val="20"/>
          <w:lang w:bidi="ar-JO"/>
        </w:rPr>
        <w:t xml:space="preserve">the dissemination of </w:t>
      </w:r>
      <w:r w:rsidRPr="00A4711A">
        <w:rPr>
          <w:rFonts w:ascii="Times New Roman" w:hAnsi="Times New Roman" w:cs="Times New Roman"/>
          <w:sz w:val="20"/>
          <w:szCs w:val="20"/>
          <w:lang w:bidi="ar-JO"/>
        </w:rPr>
        <w:t>detailed</w:t>
      </w:r>
      <w:r w:rsidR="00903D4E" w:rsidRPr="00A4711A">
        <w:rPr>
          <w:rFonts w:ascii="Times New Roman" w:hAnsi="Times New Roman" w:cs="Times New Roman"/>
          <w:sz w:val="20"/>
          <w:szCs w:val="20"/>
          <w:lang w:bidi="ar-JO"/>
        </w:rPr>
        <w:t xml:space="preserve"> and insignificant</w:t>
      </w:r>
      <w:r w:rsidR="004B132C"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information</w:t>
      </w:r>
      <w:r w:rsidR="00FB5873" w:rsidRPr="00A4711A">
        <w:rPr>
          <w:rFonts w:ascii="Times New Roman" w:hAnsi="Times New Roman" w:cs="Times New Roman"/>
          <w:sz w:val="20"/>
          <w:szCs w:val="20"/>
          <w:lang w:bidi="ar-JO"/>
        </w:rPr>
        <w:t xml:space="preserve"> </w:t>
      </w:r>
      <w:r w:rsidR="00903D4E" w:rsidRPr="00A4711A">
        <w:rPr>
          <w:rFonts w:ascii="Times New Roman" w:hAnsi="Times New Roman" w:cs="Times New Roman"/>
          <w:sz w:val="20"/>
          <w:szCs w:val="20"/>
          <w:lang w:bidi="ar-JO"/>
        </w:rPr>
        <w:t xml:space="preserve">leads to lose useful and important information </w:t>
      </w:r>
      <w:r w:rsidR="004B132C" w:rsidRPr="00A4711A">
        <w:rPr>
          <w:rFonts w:ascii="Times New Roman" w:hAnsi="Times New Roman" w:cs="Times New Roman"/>
          <w:sz w:val="20"/>
          <w:szCs w:val="20"/>
          <w:lang w:bidi="ar-JO"/>
        </w:rPr>
        <w:t>and</w:t>
      </w:r>
      <w:r w:rsidR="00903D4E" w:rsidRPr="00A4711A">
        <w:rPr>
          <w:rFonts w:ascii="Times New Roman" w:hAnsi="Times New Roman" w:cs="Times New Roman"/>
          <w:sz w:val="20"/>
          <w:szCs w:val="20"/>
          <w:lang w:bidi="ar-JO"/>
        </w:rPr>
        <w:t xml:space="preserve"> misleads decision makers as well</w:t>
      </w:r>
      <w:r w:rsidR="001F4F5C" w:rsidRPr="00A4711A">
        <w:rPr>
          <w:rFonts w:ascii="Times New Roman" w:hAnsi="Times New Roman" w:cs="Times New Roman"/>
          <w:sz w:val="20"/>
          <w:szCs w:val="20"/>
          <w:lang w:bidi="ar-JO"/>
        </w:rPr>
        <w:t xml:space="preserve"> (</w:t>
      </w:r>
      <w:proofErr w:type="spellStart"/>
      <w:r w:rsidR="001F4F5C" w:rsidRPr="00A4711A">
        <w:rPr>
          <w:rFonts w:ascii="Times New Roman" w:hAnsi="Times New Roman" w:cs="Times New Roman"/>
          <w:sz w:val="20"/>
          <w:szCs w:val="20"/>
          <w:lang w:bidi="ar-JO"/>
        </w:rPr>
        <w:t>Zalloum</w:t>
      </w:r>
      <w:proofErr w:type="spellEnd"/>
      <w:r w:rsidR="001F4F5C" w:rsidRPr="00A4711A">
        <w:rPr>
          <w:rFonts w:ascii="Times New Roman" w:hAnsi="Times New Roman" w:cs="Times New Roman"/>
          <w:sz w:val="20"/>
          <w:szCs w:val="20"/>
          <w:lang w:bidi="ar-JO"/>
        </w:rPr>
        <w:t xml:space="preserve"> et al., 2013)</w:t>
      </w:r>
      <w:r w:rsidR="00903D4E" w:rsidRPr="00A4711A">
        <w:rPr>
          <w:rFonts w:ascii="Times New Roman" w:hAnsi="Times New Roman" w:cs="Times New Roman"/>
          <w:sz w:val="20"/>
          <w:szCs w:val="20"/>
          <w:lang w:bidi="ar-JO"/>
        </w:rPr>
        <w:t>.</w:t>
      </w:r>
    </w:p>
    <w:p w:rsidR="007136E3" w:rsidRPr="00A4711A" w:rsidRDefault="00116841" w:rsidP="000C62DC">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 importance of disclosure has appeared in Jordan after establishing </w:t>
      </w:r>
      <w:r w:rsidR="006E437F" w:rsidRPr="00A4711A">
        <w:rPr>
          <w:rFonts w:ascii="Times New Roman" w:hAnsi="Times New Roman" w:cs="Times New Roman"/>
          <w:sz w:val="20"/>
          <w:szCs w:val="20"/>
          <w:lang w:bidi="ar-JO"/>
        </w:rPr>
        <w:t>ASE</w:t>
      </w:r>
      <w:r w:rsidRPr="00A4711A">
        <w:rPr>
          <w:rFonts w:ascii="Times New Roman" w:hAnsi="Times New Roman" w:cs="Times New Roman"/>
          <w:sz w:val="20"/>
          <w:szCs w:val="20"/>
          <w:lang w:bidi="ar-JO"/>
        </w:rPr>
        <w:t xml:space="preserve"> in 1978. Thus, disclosure got much attention from vocational and scientific bodies that issued a number of recommendations that are concerned with the information that should be disclosed.</w:t>
      </w:r>
      <w:r w:rsidR="00663C51" w:rsidRPr="00A4711A">
        <w:rPr>
          <w:rFonts w:ascii="Times New Roman" w:hAnsi="Times New Roman" w:cs="Times New Roman"/>
          <w:sz w:val="20"/>
          <w:szCs w:val="20"/>
          <w:lang w:bidi="ar-JO"/>
        </w:rPr>
        <w:t xml:space="preserve"> </w:t>
      </w:r>
      <w:r w:rsidR="006E437F" w:rsidRPr="00A4711A">
        <w:rPr>
          <w:rFonts w:ascii="Times New Roman" w:hAnsi="Times New Roman" w:cs="Times New Roman"/>
          <w:sz w:val="20"/>
          <w:szCs w:val="20"/>
          <w:lang w:bidi="ar-JO"/>
        </w:rPr>
        <w:t xml:space="preserve"> At t</w:t>
      </w:r>
      <w:r w:rsidR="00D37598" w:rsidRPr="00A4711A">
        <w:rPr>
          <w:rFonts w:ascii="Times New Roman" w:hAnsi="Times New Roman" w:cs="Times New Roman"/>
          <w:sz w:val="20"/>
          <w:szCs w:val="20"/>
          <w:lang w:bidi="ar-JO"/>
        </w:rPr>
        <w:t xml:space="preserve">hat time, the Jordanian Association of </w:t>
      </w:r>
      <w:r w:rsidR="00D37598" w:rsidRPr="00A4711A">
        <w:rPr>
          <w:rFonts w:ascii="Times New Roman" w:hAnsi="Times New Roman" w:cs="Times New Roman"/>
          <w:sz w:val="20"/>
          <w:szCs w:val="20"/>
          <w:lang w:bidi="ar-JO"/>
        </w:rPr>
        <w:lastRenderedPageBreak/>
        <w:t xml:space="preserve">Certified Public Accountants (JACPA) adopted the international standards of accounting and issued a circulated note number 45 for the year 1989 which stipulates that </w:t>
      </w:r>
      <w:r w:rsidR="006E437F" w:rsidRPr="00A4711A">
        <w:rPr>
          <w:rFonts w:ascii="Times New Roman" w:hAnsi="Times New Roman" w:cs="Times New Roman"/>
          <w:sz w:val="20"/>
          <w:szCs w:val="20"/>
          <w:lang w:bidi="ar-JO"/>
        </w:rPr>
        <w:t xml:space="preserve">accountants and auditors shall </w:t>
      </w:r>
      <w:r w:rsidR="00D37598" w:rsidRPr="00A4711A">
        <w:rPr>
          <w:rFonts w:ascii="Times New Roman" w:hAnsi="Times New Roman" w:cs="Times New Roman"/>
          <w:sz w:val="20"/>
          <w:szCs w:val="20"/>
          <w:lang w:bidi="ar-JO"/>
        </w:rPr>
        <w:t>be committed to the international standar</w:t>
      </w:r>
      <w:r w:rsidR="00F37B05" w:rsidRPr="00A4711A">
        <w:rPr>
          <w:rFonts w:ascii="Times New Roman" w:hAnsi="Times New Roman" w:cs="Times New Roman"/>
          <w:sz w:val="20"/>
          <w:szCs w:val="20"/>
          <w:lang w:bidi="ar-JO"/>
        </w:rPr>
        <w:t xml:space="preserve">ds of Accounting as of 1/1/1990 </w:t>
      </w:r>
      <w:r w:rsidR="00D37598" w:rsidRPr="00A4711A">
        <w:rPr>
          <w:rFonts w:ascii="Times New Roman" w:hAnsi="Times New Roman" w:cs="Times New Roman"/>
          <w:sz w:val="20"/>
          <w:szCs w:val="20"/>
          <w:lang w:bidi="ar-JO"/>
        </w:rPr>
        <w:t>(Al-</w:t>
      </w:r>
      <w:proofErr w:type="spellStart"/>
      <w:r w:rsidR="00D37598" w:rsidRPr="00A4711A">
        <w:rPr>
          <w:rFonts w:ascii="Times New Roman" w:hAnsi="Times New Roman" w:cs="Times New Roman"/>
          <w:sz w:val="20"/>
          <w:szCs w:val="20"/>
          <w:lang w:bidi="ar-JO"/>
        </w:rPr>
        <w:t>Khat</w:t>
      </w:r>
      <w:r w:rsidR="000C62DC" w:rsidRPr="00A4711A">
        <w:rPr>
          <w:rFonts w:ascii="Times New Roman" w:hAnsi="Times New Roman" w:cs="Times New Roman"/>
          <w:sz w:val="20"/>
          <w:szCs w:val="20"/>
          <w:lang w:bidi="ar-JO"/>
        </w:rPr>
        <w:t>ee</w:t>
      </w:r>
      <w:r w:rsidR="00D37598" w:rsidRPr="00A4711A">
        <w:rPr>
          <w:rFonts w:ascii="Times New Roman" w:hAnsi="Times New Roman" w:cs="Times New Roman"/>
          <w:sz w:val="20"/>
          <w:szCs w:val="20"/>
          <w:lang w:bidi="ar-JO"/>
        </w:rPr>
        <w:t>b</w:t>
      </w:r>
      <w:proofErr w:type="spellEnd"/>
      <w:r w:rsidR="00D37598" w:rsidRPr="00A4711A">
        <w:rPr>
          <w:rFonts w:ascii="Times New Roman" w:hAnsi="Times New Roman" w:cs="Times New Roman"/>
          <w:sz w:val="20"/>
          <w:szCs w:val="20"/>
          <w:lang w:bidi="ar-JO"/>
        </w:rPr>
        <w:t>,</w:t>
      </w:r>
      <w:r w:rsidR="00F37B05" w:rsidRPr="00A4711A">
        <w:rPr>
          <w:rFonts w:ascii="Times New Roman" w:hAnsi="Times New Roman" w:cs="Times New Roman"/>
          <w:sz w:val="20"/>
          <w:szCs w:val="20"/>
          <w:lang w:bidi="ar-JO"/>
        </w:rPr>
        <w:t xml:space="preserve"> </w:t>
      </w:r>
      <w:r w:rsidR="00D37598" w:rsidRPr="00A4711A">
        <w:rPr>
          <w:rFonts w:ascii="Times New Roman" w:hAnsi="Times New Roman" w:cs="Times New Roman"/>
          <w:sz w:val="20"/>
          <w:szCs w:val="20"/>
          <w:lang w:bidi="ar-JO"/>
        </w:rPr>
        <w:t>2002)</w:t>
      </w:r>
      <w:r w:rsidR="00F37B05" w:rsidRPr="00A4711A">
        <w:rPr>
          <w:rFonts w:ascii="Times New Roman" w:hAnsi="Times New Roman" w:cs="Times New Roman"/>
          <w:sz w:val="20"/>
          <w:szCs w:val="20"/>
          <w:lang w:bidi="ar-JO"/>
        </w:rPr>
        <w:t>.</w:t>
      </w:r>
      <w:r w:rsidR="00D37598" w:rsidRPr="00A4711A">
        <w:rPr>
          <w:rFonts w:ascii="Times New Roman" w:hAnsi="Times New Roman" w:cs="Times New Roman"/>
          <w:sz w:val="20"/>
          <w:szCs w:val="20"/>
          <w:lang w:bidi="ar-JO"/>
        </w:rPr>
        <w:t xml:space="preserve"> </w:t>
      </w:r>
      <w:r w:rsidR="00903D4E" w:rsidRPr="00A4711A">
        <w:rPr>
          <w:rFonts w:ascii="Times New Roman" w:hAnsi="Times New Roman" w:cs="Times New Roman"/>
          <w:sz w:val="20"/>
          <w:szCs w:val="20"/>
          <w:lang w:bidi="ar-JO"/>
        </w:rPr>
        <w:t xml:space="preserve"> </w:t>
      </w:r>
    </w:p>
    <w:p w:rsidR="00757DB7" w:rsidRPr="00A4711A" w:rsidRDefault="00A4711A" w:rsidP="00264523">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6.3 </w:t>
      </w:r>
      <w:r w:rsidR="00757DB7" w:rsidRPr="00A4711A">
        <w:rPr>
          <w:rFonts w:ascii="Times New Roman" w:hAnsi="Times New Roman" w:cs="Times New Roman"/>
          <w:b/>
          <w:bCs/>
          <w:sz w:val="20"/>
          <w:szCs w:val="20"/>
          <w:lang w:bidi="ar-JO"/>
        </w:rPr>
        <w:t xml:space="preserve">Significance of </w:t>
      </w:r>
      <w:r w:rsidR="00264523" w:rsidRPr="00A4711A">
        <w:rPr>
          <w:rStyle w:val="Emphasis"/>
          <w:rFonts w:ascii="Times New Roman" w:hAnsi="Times New Roman" w:cs="Times New Roman"/>
          <w:b/>
          <w:bCs/>
          <w:i w:val="0"/>
          <w:iCs w:val="0"/>
          <w:sz w:val="20"/>
          <w:szCs w:val="20"/>
          <w:shd w:val="clear" w:color="auto" w:fill="FFFFFF"/>
        </w:rPr>
        <w:t>F</w:t>
      </w:r>
      <w:r w:rsidR="003373CD" w:rsidRPr="00A4711A">
        <w:rPr>
          <w:rStyle w:val="Emphasis"/>
          <w:rFonts w:ascii="Times New Roman" w:hAnsi="Times New Roman" w:cs="Times New Roman"/>
          <w:b/>
          <w:bCs/>
          <w:i w:val="0"/>
          <w:iCs w:val="0"/>
          <w:sz w:val="20"/>
          <w:szCs w:val="20"/>
          <w:shd w:val="clear" w:color="auto" w:fill="FFFFFF"/>
        </w:rPr>
        <w:t xml:space="preserve">inancial </w:t>
      </w:r>
      <w:r w:rsidR="00264523" w:rsidRPr="00A4711A">
        <w:rPr>
          <w:rStyle w:val="Emphasis"/>
          <w:rFonts w:ascii="Times New Roman" w:hAnsi="Times New Roman" w:cs="Times New Roman"/>
          <w:b/>
          <w:bCs/>
          <w:i w:val="0"/>
          <w:iCs w:val="0"/>
          <w:sz w:val="20"/>
          <w:szCs w:val="20"/>
          <w:shd w:val="clear" w:color="auto" w:fill="FFFFFF"/>
        </w:rPr>
        <w:t>S</w:t>
      </w:r>
      <w:r w:rsidR="003373CD" w:rsidRPr="00A4711A">
        <w:rPr>
          <w:rStyle w:val="Emphasis"/>
          <w:rFonts w:ascii="Times New Roman" w:hAnsi="Times New Roman" w:cs="Times New Roman"/>
          <w:b/>
          <w:bCs/>
          <w:i w:val="0"/>
          <w:iCs w:val="0"/>
          <w:sz w:val="20"/>
          <w:szCs w:val="20"/>
          <w:shd w:val="clear" w:color="auto" w:fill="FFFFFF"/>
        </w:rPr>
        <w:t xml:space="preserve">tatement </w:t>
      </w:r>
      <w:r w:rsidR="00264523" w:rsidRPr="00A4711A">
        <w:rPr>
          <w:rStyle w:val="Emphasis"/>
          <w:rFonts w:ascii="Times New Roman" w:hAnsi="Times New Roman" w:cs="Times New Roman"/>
          <w:b/>
          <w:bCs/>
          <w:i w:val="0"/>
          <w:iCs w:val="0"/>
          <w:sz w:val="20"/>
          <w:szCs w:val="20"/>
          <w:shd w:val="clear" w:color="auto" w:fill="FFFFFF"/>
        </w:rPr>
        <w:t>D</w:t>
      </w:r>
      <w:r w:rsidR="003373CD" w:rsidRPr="00A4711A">
        <w:rPr>
          <w:rStyle w:val="Emphasis"/>
          <w:rFonts w:ascii="Times New Roman" w:hAnsi="Times New Roman" w:cs="Times New Roman"/>
          <w:b/>
          <w:bCs/>
          <w:i w:val="0"/>
          <w:iCs w:val="0"/>
          <w:sz w:val="20"/>
          <w:szCs w:val="20"/>
          <w:shd w:val="clear" w:color="auto" w:fill="FFFFFF"/>
        </w:rPr>
        <w:t xml:space="preserve">isclosure </w:t>
      </w:r>
      <w:r w:rsidR="00757DB7" w:rsidRPr="00A4711A">
        <w:rPr>
          <w:rFonts w:ascii="Times New Roman" w:hAnsi="Times New Roman" w:cs="Times New Roman"/>
          <w:b/>
          <w:bCs/>
          <w:sz w:val="20"/>
          <w:szCs w:val="20"/>
          <w:lang w:bidi="ar-JO"/>
        </w:rPr>
        <w:t>at the Banking Sector</w:t>
      </w:r>
    </w:p>
    <w:p w:rsidR="00757DB7" w:rsidRPr="00A4711A" w:rsidRDefault="00757DB7" w:rsidP="00F37B05">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 issue of </w:t>
      </w:r>
      <w:r w:rsidR="00FD09FA" w:rsidRPr="00A4711A">
        <w:rPr>
          <w:rFonts w:ascii="Times New Roman" w:hAnsi="Times New Roman" w:cs="Times New Roman"/>
          <w:sz w:val="20"/>
          <w:szCs w:val="20"/>
          <w:lang w:bidi="ar-JO"/>
        </w:rPr>
        <w:t>regulating the</w:t>
      </w:r>
      <w:r w:rsidR="004F3B14" w:rsidRPr="00A4711A">
        <w:rPr>
          <w:rFonts w:ascii="Times New Roman" w:hAnsi="Times New Roman" w:cs="Times New Roman"/>
          <w:sz w:val="20"/>
          <w:szCs w:val="20"/>
          <w:lang w:bidi="ar-JO"/>
        </w:rPr>
        <w:t xml:space="preserve"> stock market has been significantly addressed at discussions concerned with the banking sector. The idea of regulation is linked to </w:t>
      </w:r>
      <w:r w:rsidR="00FD09FA" w:rsidRPr="00A4711A">
        <w:rPr>
          <w:rFonts w:ascii="Times New Roman" w:hAnsi="Times New Roman" w:cs="Times New Roman"/>
          <w:sz w:val="20"/>
          <w:szCs w:val="20"/>
          <w:lang w:bidi="ar-JO"/>
        </w:rPr>
        <w:t xml:space="preserve">the impact of the practices of </w:t>
      </w:r>
      <w:r w:rsidR="004F3B14" w:rsidRPr="00A4711A">
        <w:rPr>
          <w:rFonts w:ascii="Times New Roman" w:hAnsi="Times New Roman" w:cs="Times New Roman"/>
          <w:sz w:val="20"/>
          <w:szCs w:val="20"/>
          <w:lang w:bidi="ar-JO"/>
        </w:rPr>
        <w:t>lenders, stakeholders,</w:t>
      </w:r>
      <w:r w:rsidR="00F37B05" w:rsidRPr="00A4711A">
        <w:rPr>
          <w:rFonts w:ascii="Times New Roman" w:hAnsi="Times New Roman" w:cs="Times New Roman"/>
          <w:sz w:val="20"/>
          <w:szCs w:val="20"/>
          <w:lang w:bidi="ar-JO"/>
        </w:rPr>
        <w:t xml:space="preserve"> </w:t>
      </w:r>
      <w:r w:rsidR="004F3B14" w:rsidRPr="00A4711A">
        <w:rPr>
          <w:rFonts w:ascii="Times New Roman" w:hAnsi="Times New Roman" w:cs="Times New Roman"/>
          <w:sz w:val="20"/>
          <w:szCs w:val="20"/>
          <w:lang w:bidi="ar-JO"/>
        </w:rPr>
        <w:t xml:space="preserve">and the parties </w:t>
      </w:r>
      <w:r w:rsidR="00FD09FA" w:rsidRPr="00A4711A">
        <w:rPr>
          <w:rFonts w:ascii="Times New Roman" w:hAnsi="Times New Roman" w:cs="Times New Roman"/>
          <w:sz w:val="20"/>
          <w:szCs w:val="20"/>
          <w:lang w:bidi="ar-JO"/>
        </w:rPr>
        <w:t xml:space="preserve">associated with banks </w:t>
      </w:r>
      <w:r w:rsidR="004F3B14" w:rsidRPr="00A4711A">
        <w:rPr>
          <w:rFonts w:ascii="Times New Roman" w:hAnsi="Times New Roman" w:cs="Times New Roman"/>
          <w:sz w:val="20"/>
          <w:szCs w:val="20"/>
          <w:lang w:bidi="ar-JO"/>
        </w:rPr>
        <w:t>on decisions concerned with investments,</w:t>
      </w:r>
      <w:r w:rsidR="00F37B05" w:rsidRPr="00A4711A">
        <w:rPr>
          <w:rFonts w:ascii="Times New Roman" w:hAnsi="Times New Roman" w:cs="Times New Roman"/>
          <w:sz w:val="20"/>
          <w:szCs w:val="20"/>
          <w:lang w:bidi="ar-JO"/>
        </w:rPr>
        <w:t xml:space="preserve"> </w:t>
      </w:r>
      <w:r w:rsidR="004F3B14" w:rsidRPr="00A4711A">
        <w:rPr>
          <w:rFonts w:ascii="Times New Roman" w:hAnsi="Times New Roman" w:cs="Times New Roman"/>
          <w:sz w:val="20"/>
          <w:szCs w:val="20"/>
          <w:lang w:bidi="ar-JO"/>
        </w:rPr>
        <w:t>operational processes, and t</w:t>
      </w:r>
      <w:r w:rsidR="00FD09FA" w:rsidRPr="00A4711A">
        <w:rPr>
          <w:rFonts w:ascii="Times New Roman" w:hAnsi="Times New Roman" w:cs="Times New Roman"/>
          <w:sz w:val="20"/>
          <w:szCs w:val="20"/>
          <w:lang w:bidi="ar-JO"/>
        </w:rPr>
        <w:t>aking risks into consideration.</w:t>
      </w:r>
      <w:r w:rsidR="00F37B05" w:rsidRPr="00A4711A">
        <w:rPr>
          <w:rFonts w:ascii="Times New Roman" w:hAnsi="Times New Roman" w:cs="Times New Roman"/>
          <w:sz w:val="20"/>
          <w:szCs w:val="20"/>
          <w:lang w:bidi="ar-JO"/>
        </w:rPr>
        <w:t xml:space="preserve"> </w:t>
      </w:r>
      <w:r w:rsidR="004F3B14" w:rsidRPr="00A4711A">
        <w:rPr>
          <w:rFonts w:ascii="Times New Roman" w:hAnsi="Times New Roman" w:cs="Times New Roman"/>
          <w:sz w:val="20"/>
          <w:szCs w:val="20"/>
          <w:lang w:bidi="ar-JO"/>
        </w:rPr>
        <w:t xml:space="preserve">The supervisory bodies at banks believe that regulating a market is supplementary </w:t>
      </w:r>
      <w:r w:rsidR="00ED1469" w:rsidRPr="00A4711A">
        <w:rPr>
          <w:rFonts w:ascii="Times New Roman" w:hAnsi="Times New Roman" w:cs="Times New Roman"/>
          <w:sz w:val="20"/>
          <w:szCs w:val="20"/>
          <w:lang w:bidi="ar-JO"/>
        </w:rPr>
        <w:t>for legal and supervisory a</w:t>
      </w:r>
      <w:r w:rsidR="005913FF" w:rsidRPr="00A4711A">
        <w:rPr>
          <w:rFonts w:ascii="Times New Roman" w:hAnsi="Times New Roman" w:cs="Times New Roman"/>
          <w:sz w:val="20"/>
          <w:szCs w:val="20"/>
          <w:lang w:bidi="ar-JO"/>
        </w:rPr>
        <w:t>ctivities in order to control the risks at the banking sector</w:t>
      </w:r>
      <w:r w:rsidR="001F0048" w:rsidRPr="00A4711A">
        <w:rPr>
          <w:rFonts w:ascii="Times New Roman" w:hAnsi="Times New Roman" w:cs="Times New Roman"/>
          <w:sz w:val="20"/>
          <w:szCs w:val="20"/>
          <w:lang w:bidi="ar-JO"/>
        </w:rPr>
        <w:t xml:space="preserve"> and how to manage them.</w:t>
      </w:r>
      <w:r w:rsidR="00D24834" w:rsidRPr="00A4711A">
        <w:rPr>
          <w:rFonts w:ascii="Times New Roman" w:hAnsi="Times New Roman" w:cs="Times New Roman"/>
          <w:sz w:val="20"/>
          <w:szCs w:val="20"/>
          <w:lang w:bidi="ar-JO"/>
        </w:rPr>
        <w:t xml:space="preserve"> For the purpose increasing the efficiency of the regulation o</w:t>
      </w:r>
      <w:r w:rsidR="000906C8" w:rsidRPr="00A4711A">
        <w:rPr>
          <w:rFonts w:ascii="Times New Roman" w:hAnsi="Times New Roman" w:cs="Times New Roman"/>
          <w:sz w:val="20"/>
          <w:szCs w:val="20"/>
          <w:lang w:bidi="ar-JO"/>
        </w:rPr>
        <w:t xml:space="preserve">f the market, the participants </w:t>
      </w:r>
      <w:r w:rsidR="00D24834" w:rsidRPr="00A4711A">
        <w:rPr>
          <w:rFonts w:ascii="Times New Roman" w:hAnsi="Times New Roman" w:cs="Times New Roman"/>
          <w:sz w:val="20"/>
          <w:szCs w:val="20"/>
          <w:lang w:bidi="ar-JO"/>
        </w:rPr>
        <w:t>of the markets ask for sufficient information to evaluate the current and future status of a bank.</w:t>
      </w:r>
      <w:r w:rsidR="00F30728" w:rsidRPr="00A4711A">
        <w:rPr>
          <w:rFonts w:ascii="Times New Roman" w:hAnsi="Times New Roman" w:cs="Times New Roman"/>
          <w:sz w:val="20"/>
          <w:szCs w:val="20"/>
          <w:lang w:bidi="ar-JO"/>
        </w:rPr>
        <w:t xml:space="preserve"> This led to the existence of some suggestions to enhance disclosure at banks on the base that the expansion in disclosure provides important information on how lenders and investors evaluate an entity's conditions (</w:t>
      </w:r>
      <w:proofErr w:type="spellStart"/>
      <w:r w:rsidR="00F30728" w:rsidRPr="00A4711A">
        <w:rPr>
          <w:rFonts w:ascii="Times New Roman" w:hAnsi="Times New Roman" w:cs="Times New Roman"/>
          <w:sz w:val="20"/>
          <w:szCs w:val="20"/>
          <w:lang w:bidi="ar-JO"/>
        </w:rPr>
        <w:t>Hirtle</w:t>
      </w:r>
      <w:proofErr w:type="spellEnd"/>
      <w:r w:rsidR="00F30728" w:rsidRPr="00A4711A">
        <w:rPr>
          <w:rFonts w:ascii="Times New Roman" w:hAnsi="Times New Roman" w:cs="Times New Roman"/>
          <w:sz w:val="20"/>
          <w:szCs w:val="20"/>
          <w:lang w:bidi="ar-JO"/>
        </w:rPr>
        <w:t>,</w:t>
      </w:r>
      <w:r w:rsidR="00F37B05" w:rsidRPr="00A4711A">
        <w:rPr>
          <w:rFonts w:ascii="Times New Roman" w:hAnsi="Times New Roman" w:cs="Times New Roman"/>
          <w:sz w:val="20"/>
          <w:szCs w:val="20"/>
          <w:lang w:bidi="ar-JO"/>
        </w:rPr>
        <w:t xml:space="preserve"> </w:t>
      </w:r>
      <w:r w:rsidR="00F30728" w:rsidRPr="00A4711A">
        <w:rPr>
          <w:rFonts w:ascii="Times New Roman" w:hAnsi="Times New Roman" w:cs="Times New Roman"/>
          <w:sz w:val="20"/>
          <w:szCs w:val="20"/>
          <w:lang w:bidi="ar-JO"/>
        </w:rPr>
        <w:t>2007).</w:t>
      </w:r>
    </w:p>
    <w:p w:rsidR="00FB58DF" w:rsidRPr="00A4711A" w:rsidRDefault="006822DB" w:rsidP="00F37B05">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Reinforcement of accounting disclosure leads to empower the regulation </w:t>
      </w:r>
      <w:r w:rsidR="00DC4F98" w:rsidRPr="00A4711A">
        <w:rPr>
          <w:rFonts w:ascii="Times New Roman" w:hAnsi="Times New Roman" w:cs="Times New Roman"/>
          <w:sz w:val="20"/>
          <w:szCs w:val="20"/>
          <w:lang w:bidi="ar-JO"/>
        </w:rPr>
        <w:t xml:space="preserve">of </w:t>
      </w:r>
      <w:r w:rsidRPr="00A4711A">
        <w:rPr>
          <w:rFonts w:ascii="Times New Roman" w:hAnsi="Times New Roman" w:cs="Times New Roman"/>
          <w:sz w:val="20"/>
          <w:szCs w:val="20"/>
          <w:lang w:bidi="ar-JO"/>
        </w:rPr>
        <w:t xml:space="preserve">the banking sector and make it more transparent. The third point of Basel II ( The main principles of Basel 2) and the organization of OECD in its issue ( corporate governance at banks) indicated </w:t>
      </w:r>
      <w:r w:rsidR="00FD09FA" w:rsidRPr="00A4711A">
        <w:rPr>
          <w:rFonts w:ascii="Times New Roman" w:hAnsi="Times New Roman" w:cs="Times New Roman"/>
          <w:sz w:val="20"/>
          <w:szCs w:val="20"/>
          <w:lang w:bidi="ar-JO"/>
        </w:rPr>
        <w:t>calling</w:t>
      </w:r>
      <w:r w:rsidRPr="00A4711A">
        <w:rPr>
          <w:rFonts w:ascii="Times New Roman" w:hAnsi="Times New Roman" w:cs="Times New Roman"/>
          <w:sz w:val="20"/>
          <w:szCs w:val="20"/>
          <w:lang w:bidi="ar-JO"/>
        </w:rPr>
        <w:t xml:space="preserve"> bank</w:t>
      </w:r>
      <w:r w:rsidR="00FD09FA" w:rsidRPr="00A4711A">
        <w:rPr>
          <w:rFonts w:ascii="Times New Roman" w:hAnsi="Times New Roman" w:cs="Times New Roman"/>
          <w:sz w:val="20"/>
          <w:szCs w:val="20"/>
          <w:lang w:bidi="ar-JO"/>
        </w:rPr>
        <w:t>s</w:t>
      </w:r>
      <w:r w:rsidRPr="00A4711A">
        <w:rPr>
          <w:rFonts w:ascii="Times New Roman" w:hAnsi="Times New Roman" w:cs="Times New Roman"/>
          <w:sz w:val="20"/>
          <w:szCs w:val="20"/>
          <w:lang w:bidi="ar-JO"/>
        </w:rPr>
        <w:t xml:space="preserve"> to provide better disclosure so as to allow the market to get a clearer vision about the bank's position regarding all risks. In addition, this would allow all parties concerned with the bank to price and evaluate it correctly</w:t>
      </w:r>
      <w:r w:rsidR="00F37B05" w:rsidRPr="00A4711A">
        <w:rPr>
          <w:rFonts w:ascii="Times New Roman" w:hAnsi="Times New Roman" w:cs="Times New Roman"/>
          <w:sz w:val="20"/>
          <w:szCs w:val="20"/>
          <w:lang w:bidi="ar-JO"/>
        </w:rPr>
        <w:t xml:space="preserve"> </w:t>
      </w:r>
      <w:r w:rsidR="002A0C17" w:rsidRPr="00A4711A">
        <w:rPr>
          <w:rFonts w:ascii="Times New Roman" w:hAnsi="Times New Roman" w:cs="Times New Roman"/>
          <w:sz w:val="20"/>
          <w:szCs w:val="20"/>
          <w:lang w:bidi="ar-JO"/>
        </w:rPr>
        <w:t>(Hua</w:t>
      </w:r>
      <w:r w:rsidR="00FD09FA" w:rsidRPr="00A4711A">
        <w:rPr>
          <w:rFonts w:ascii="Times New Roman" w:hAnsi="Times New Roman" w:cs="Times New Roman"/>
          <w:sz w:val="20"/>
          <w:szCs w:val="20"/>
          <w:lang w:bidi="ar-JO"/>
        </w:rPr>
        <w:t>ng,</w:t>
      </w:r>
      <w:r w:rsidR="00F37B05" w:rsidRPr="00A4711A">
        <w:rPr>
          <w:rFonts w:ascii="Times New Roman" w:hAnsi="Times New Roman" w:cs="Times New Roman"/>
          <w:sz w:val="20"/>
          <w:szCs w:val="20"/>
          <w:lang w:bidi="ar-JO"/>
        </w:rPr>
        <w:t xml:space="preserve"> </w:t>
      </w:r>
      <w:r w:rsidR="00FD09FA" w:rsidRPr="00A4711A">
        <w:rPr>
          <w:rFonts w:ascii="Times New Roman" w:hAnsi="Times New Roman" w:cs="Times New Roman"/>
          <w:sz w:val="20"/>
          <w:szCs w:val="20"/>
          <w:lang w:bidi="ar-JO"/>
        </w:rPr>
        <w:t>2006)</w:t>
      </w:r>
      <w:r w:rsidR="00F37B05" w:rsidRPr="00A4711A">
        <w:rPr>
          <w:rFonts w:ascii="Times New Roman" w:hAnsi="Times New Roman" w:cs="Times New Roman"/>
          <w:sz w:val="20"/>
          <w:szCs w:val="20"/>
          <w:lang w:bidi="ar-JO"/>
        </w:rPr>
        <w:t>.</w:t>
      </w:r>
    </w:p>
    <w:p w:rsidR="006822DB" w:rsidRPr="00A4711A" w:rsidRDefault="00FB58DF"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Thus, </w:t>
      </w:r>
      <w:r w:rsidR="00DC4F98" w:rsidRPr="00A4711A">
        <w:rPr>
          <w:rFonts w:ascii="Times New Roman" w:hAnsi="Times New Roman" w:cs="Times New Roman"/>
          <w:sz w:val="20"/>
          <w:szCs w:val="20"/>
          <w:lang w:bidi="ar-JO"/>
        </w:rPr>
        <w:t xml:space="preserve">numbers of profits only are not suitable to evaluate the position of banks </w:t>
      </w:r>
      <w:r w:rsidR="00276633" w:rsidRPr="00A4711A">
        <w:rPr>
          <w:rFonts w:ascii="Times New Roman" w:hAnsi="Times New Roman" w:cs="Times New Roman"/>
          <w:sz w:val="20"/>
          <w:szCs w:val="20"/>
          <w:lang w:bidi="ar-JO"/>
        </w:rPr>
        <w:t>whose</w:t>
      </w:r>
      <w:r w:rsidR="00DC4F98" w:rsidRPr="00A4711A">
        <w:rPr>
          <w:rFonts w:ascii="Times New Roman" w:hAnsi="Times New Roman" w:cs="Times New Roman"/>
          <w:sz w:val="20"/>
          <w:szCs w:val="20"/>
          <w:lang w:bidi="ar-JO"/>
        </w:rPr>
        <w:t xml:space="preserve"> main activity is to bear risks and supply money. As a result</w:t>
      </w:r>
      <w:r w:rsidR="00DF3CC8" w:rsidRPr="00A4711A">
        <w:rPr>
          <w:rFonts w:ascii="Times New Roman" w:hAnsi="Times New Roman" w:cs="Times New Roman"/>
          <w:sz w:val="20"/>
          <w:szCs w:val="20"/>
          <w:lang w:bidi="ar-JO"/>
        </w:rPr>
        <w:t>, the</w:t>
      </w:r>
      <w:r w:rsidR="00DC4F98" w:rsidRPr="00A4711A">
        <w:rPr>
          <w:rFonts w:ascii="Times New Roman" w:hAnsi="Times New Roman" w:cs="Times New Roman"/>
          <w:sz w:val="20"/>
          <w:szCs w:val="20"/>
          <w:lang w:bidi="ar-JO"/>
        </w:rPr>
        <w:t xml:space="preserve"> net profit number does not provide a clear image about the bank</w:t>
      </w:r>
      <w:r w:rsidR="00DF3CC8" w:rsidRPr="00A4711A">
        <w:rPr>
          <w:rFonts w:ascii="Times New Roman" w:hAnsi="Times New Roman" w:cs="Times New Roman"/>
          <w:sz w:val="20"/>
          <w:szCs w:val="20"/>
          <w:lang w:bidi="ar-JO"/>
        </w:rPr>
        <w:t>'s</w:t>
      </w:r>
      <w:r w:rsidR="00DC4F98" w:rsidRPr="00A4711A">
        <w:rPr>
          <w:rFonts w:ascii="Times New Roman" w:hAnsi="Times New Roman" w:cs="Times New Roman"/>
          <w:sz w:val="20"/>
          <w:szCs w:val="20"/>
          <w:lang w:bidi="ar-JO"/>
        </w:rPr>
        <w:t xml:space="preserve"> </w:t>
      </w:r>
      <w:r w:rsidR="00DF3CC8" w:rsidRPr="00A4711A">
        <w:rPr>
          <w:rFonts w:ascii="Times New Roman" w:hAnsi="Times New Roman" w:cs="Times New Roman"/>
          <w:sz w:val="20"/>
          <w:szCs w:val="20"/>
          <w:lang w:bidi="ar-JO"/>
        </w:rPr>
        <w:t>position</w:t>
      </w:r>
      <w:r w:rsidR="00DC4F98" w:rsidRPr="00A4711A">
        <w:rPr>
          <w:rFonts w:ascii="Times New Roman" w:hAnsi="Times New Roman" w:cs="Times New Roman"/>
          <w:sz w:val="20"/>
          <w:szCs w:val="20"/>
          <w:lang w:bidi="ar-JO"/>
        </w:rPr>
        <w:t xml:space="preserve"> unless a full disclosure about all risks was </w:t>
      </w:r>
      <w:r w:rsidR="00DF3CC8" w:rsidRPr="00A4711A">
        <w:rPr>
          <w:rFonts w:ascii="Times New Roman" w:hAnsi="Times New Roman" w:cs="Times New Roman"/>
          <w:sz w:val="20"/>
          <w:szCs w:val="20"/>
          <w:lang w:bidi="ar-JO"/>
        </w:rPr>
        <w:t>issued</w:t>
      </w:r>
      <w:r w:rsidR="00DC4F98" w:rsidRPr="00A4711A">
        <w:rPr>
          <w:rFonts w:ascii="Times New Roman" w:hAnsi="Times New Roman" w:cs="Times New Roman"/>
          <w:sz w:val="20"/>
          <w:szCs w:val="20"/>
          <w:lang w:bidi="ar-JO"/>
        </w:rPr>
        <w:t xml:space="preserve">. Moreover, the disclosure about the collected accounting </w:t>
      </w:r>
      <w:r w:rsidR="00DF3CC8" w:rsidRPr="00A4711A">
        <w:rPr>
          <w:rFonts w:ascii="Times New Roman" w:hAnsi="Times New Roman" w:cs="Times New Roman"/>
          <w:sz w:val="20"/>
          <w:szCs w:val="20"/>
          <w:lang w:bidi="ar-JO"/>
        </w:rPr>
        <w:t>figures</w:t>
      </w:r>
      <w:r w:rsidR="00DC4F98" w:rsidRPr="00A4711A">
        <w:rPr>
          <w:rFonts w:ascii="Times New Roman" w:hAnsi="Times New Roman" w:cs="Times New Roman"/>
          <w:sz w:val="20"/>
          <w:szCs w:val="20"/>
          <w:lang w:bidi="ar-JO"/>
        </w:rPr>
        <w:t xml:space="preserve"> such as (total of profit and loans) without a feasible level of details is considered less informative </w:t>
      </w:r>
      <w:r w:rsidR="00DF3CC8" w:rsidRPr="00A4711A">
        <w:rPr>
          <w:rFonts w:ascii="Times New Roman" w:hAnsi="Times New Roman" w:cs="Times New Roman"/>
          <w:sz w:val="20"/>
          <w:szCs w:val="20"/>
          <w:lang w:bidi="ar-JO"/>
        </w:rPr>
        <w:t>at</w:t>
      </w:r>
      <w:r w:rsidR="00DC4F98" w:rsidRPr="00A4711A">
        <w:rPr>
          <w:rFonts w:ascii="Times New Roman" w:hAnsi="Times New Roman" w:cs="Times New Roman"/>
          <w:sz w:val="20"/>
          <w:szCs w:val="20"/>
          <w:lang w:bidi="ar-JO"/>
        </w:rPr>
        <w:t xml:space="preserve"> banks compared to other sectors.</w:t>
      </w:r>
    </w:p>
    <w:p w:rsidR="005069C3" w:rsidRPr="00A4711A" w:rsidRDefault="005069C3" w:rsidP="00F37B05">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In addition to the above mentioned, some preparatory measures have been taken to standardize the financial reports for banks in order to make </w:t>
      </w:r>
      <w:r w:rsidR="00ED2515" w:rsidRPr="00A4711A">
        <w:rPr>
          <w:rFonts w:ascii="Times New Roman" w:hAnsi="Times New Roman" w:cs="Times New Roman"/>
          <w:sz w:val="20"/>
          <w:szCs w:val="20"/>
          <w:lang w:bidi="ar-JO"/>
        </w:rPr>
        <w:t>information</w:t>
      </w:r>
      <w:r w:rsidR="007E5F15" w:rsidRPr="00A4711A">
        <w:rPr>
          <w:rFonts w:ascii="Times New Roman" w:hAnsi="Times New Roman" w:cs="Times New Roman"/>
          <w:sz w:val="20"/>
          <w:szCs w:val="20"/>
          <w:lang w:bidi="ar-JO"/>
        </w:rPr>
        <w:t>'s</w:t>
      </w:r>
      <w:r w:rsidR="00ED2515" w:rsidRPr="00A4711A">
        <w:rPr>
          <w:rFonts w:ascii="Times New Roman" w:hAnsi="Times New Roman" w:cs="Times New Roman"/>
          <w:sz w:val="20"/>
          <w:szCs w:val="20"/>
          <w:lang w:bidi="ar-JO"/>
        </w:rPr>
        <w:t xml:space="preserve"> </w:t>
      </w:r>
      <w:r w:rsidR="007E5F15" w:rsidRPr="00A4711A">
        <w:rPr>
          <w:rFonts w:ascii="Times New Roman" w:hAnsi="Times New Roman" w:cs="Times New Roman"/>
          <w:sz w:val="20"/>
          <w:szCs w:val="20"/>
          <w:lang w:bidi="ar-JO"/>
        </w:rPr>
        <w:t xml:space="preserve">disclosure </w:t>
      </w:r>
      <w:r w:rsidR="00ED2515" w:rsidRPr="00A4711A">
        <w:rPr>
          <w:rFonts w:ascii="Times New Roman" w:hAnsi="Times New Roman" w:cs="Times New Roman"/>
          <w:sz w:val="20"/>
          <w:szCs w:val="20"/>
          <w:lang w:bidi="ar-JO"/>
        </w:rPr>
        <w:t xml:space="preserve">more comparable between </w:t>
      </w:r>
      <w:r w:rsidR="00250613" w:rsidRPr="00A4711A">
        <w:rPr>
          <w:rFonts w:ascii="Times New Roman" w:hAnsi="Times New Roman" w:cs="Times New Roman"/>
          <w:sz w:val="20"/>
          <w:szCs w:val="20"/>
          <w:lang w:bidi="ar-JO"/>
        </w:rPr>
        <w:t>banks. For example, the International Financial Report Standard7 (IFRS7) was published under the title (Financial Instruments: Disclosures) as an alternative to the International Accounting standard 30 (IAS30) under the title (Disclosures in the Financial Statements of Banks and Similar Financial Inst</w:t>
      </w:r>
      <w:r w:rsidR="007E5F15" w:rsidRPr="00A4711A">
        <w:rPr>
          <w:rFonts w:ascii="Times New Roman" w:hAnsi="Times New Roman" w:cs="Times New Roman"/>
          <w:sz w:val="20"/>
          <w:szCs w:val="20"/>
          <w:lang w:bidi="ar-JO"/>
        </w:rPr>
        <w:t xml:space="preserve">itutions). These standards ask </w:t>
      </w:r>
      <w:r w:rsidR="00250613" w:rsidRPr="00A4711A">
        <w:rPr>
          <w:rFonts w:ascii="Times New Roman" w:hAnsi="Times New Roman" w:cs="Times New Roman"/>
          <w:sz w:val="20"/>
          <w:szCs w:val="20"/>
          <w:lang w:bidi="ar-JO"/>
        </w:rPr>
        <w:t>the fin</w:t>
      </w:r>
      <w:r w:rsidR="007E5F15" w:rsidRPr="00A4711A">
        <w:rPr>
          <w:rFonts w:ascii="Times New Roman" w:hAnsi="Times New Roman" w:cs="Times New Roman"/>
          <w:sz w:val="20"/>
          <w:szCs w:val="20"/>
          <w:lang w:bidi="ar-JO"/>
        </w:rPr>
        <w:t xml:space="preserve">ancial entities to provide </w:t>
      </w:r>
      <w:r w:rsidR="00250613" w:rsidRPr="00A4711A">
        <w:rPr>
          <w:rFonts w:ascii="Times New Roman" w:hAnsi="Times New Roman" w:cs="Times New Roman"/>
          <w:sz w:val="20"/>
          <w:szCs w:val="20"/>
          <w:lang w:bidi="ar-JO"/>
        </w:rPr>
        <w:t xml:space="preserve">wider </w:t>
      </w:r>
      <w:r w:rsidR="003B076F" w:rsidRPr="00A4711A">
        <w:rPr>
          <w:rFonts w:ascii="Times New Roman" w:hAnsi="Times New Roman" w:cs="Times New Roman"/>
          <w:sz w:val="20"/>
          <w:szCs w:val="20"/>
          <w:lang w:bidi="ar-JO"/>
        </w:rPr>
        <w:t>detailed</w:t>
      </w:r>
      <w:r w:rsidR="00250613" w:rsidRPr="00A4711A">
        <w:rPr>
          <w:rFonts w:ascii="Times New Roman" w:hAnsi="Times New Roman" w:cs="Times New Roman"/>
          <w:sz w:val="20"/>
          <w:szCs w:val="20"/>
          <w:lang w:bidi="ar-JO"/>
        </w:rPr>
        <w:t xml:space="preserve"> disclosures</w:t>
      </w:r>
      <w:r w:rsidR="003B076F" w:rsidRPr="00A4711A">
        <w:rPr>
          <w:rFonts w:ascii="Times New Roman" w:hAnsi="Times New Roman" w:cs="Times New Roman"/>
          <w:sz w:val="20"/>
          <w:szCs w:val="20"/>
          <w:lang w:bidi="ar-JO"/>
        </w:rPr>
        <w:t xml:space="preserve"> (Huang,</w:t>
      </w:r>
      <w:r w:rsidR="00F37B05" w:rsidRPr="00A4711A">
        <w:rPr>
          <w:rFonts w:ascii="Times New Roman" w:hAnsi="Times New Roman" w:cs="Times New Roman"/>
          <w:sz w:val="20"/>
          <w:szCs w:val="20"/>
          <w:lang w:bidi="ar-JO"/>
        </w:rPr>
        <w:t xml:space="preserve"> </w:t>
      </w:r>
      <w:r w:rsidR="003B076F" w:rsidRPr="00A4711A">
        <w:rPr>
          <w:rFonts w:ascii="Times New Roman" w:hAnsi="Times New Roman" w:cs="Times New Roman"/>
          <w:sz w:val="20"/>
          <w:szCs w:val="20"/>
          <w:lang w:bidi="ar-JO"/>
        </w:rPr>
        <w:t>2006).</w:t>
      </w:r>
    </w:p>
    <w:p w:rsidR="003B076F" w:rsidRPr="00A4711A" w:rsidRDefault="00503086" w:rsidP="0049343F">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 significance of the disclosure of financial statements of banks has recently gained much </w:t>
      </w:r>
      <w:r w:rsidR="00C02A88" w:rsidRPr="00A4711A">
        <w:rPr>
          <w:rFonts w:ascii="Times New Roman" w:hAnsi="Times New Roman" w:cs="Times New Roman"/>
          <w:sz w:val="20"/>
          <w:szCs w:val="20"/>
          <w:lang w:bidi="ar-JO"/>
        </w:rPr>
        <w:t>concern because</w:t>
      </w:r>
      <w:r w:rsidRPr="00A4711A">
        <w:rPr>
          <w:rFonts w:ascii="Times New Roman" w:hAnsi="Times New Roman" w:cs="Times New Roman"/>
          <w:sz w:val="20"/>
          <w:szCs w:val="20"/>
          <w:lang w:bidi="ar-JO"/>
        </w:rPr>
        <w:t xml:space="preserve"> of the following reasons:</w:t>
      </w:r>
    </w:p>
    <w:p w:rsidR="00503086" w:rsidRPr="00A4711A" w:rsidRDefault="00503086" w:rsidP="002B2BA9">
      <w:pPr>
        <w:pStyle w:val="ListParagraph"/>
        <w:numPr>
          <w:ilvl w:val="0"/>
          <w:numId w:val="4"/>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Issuing legislations to guarantee the rights of investors and depositors who are considered the back bone to any </w:t>
      </w:r>
      <w:r w:rsidR="008B0BC5" w:rsidRPr="00A4711A">
        <w:rPr>
          <w:rFonts w:ascii="Times New Roman" w:hAnsi="Times New Roman" w:cs="Times New Roman"/>
          <w:sz w:val="20"/>
          <w:szCs w:val="20"/>
          <w:lang w:bidi="ar-JO"/>
        </w:rPr>
        <w:t>bank. Thus, there</w:t>
      </w:r>
      <w:r w:rsidRPr="00A4711A">
        <w:rPr>
          <w:rFonts w:ascii="Times New Roman" w:hAnsi="Times New Roman" w:cs="Times New Roman"/>
          <w:sz w:val="20"/>
          <w:szCs w:val="20"/>
          <w:lang w:bidi="ar-JO"/>
        </w:rPr>
        <w:t xml:space="preserve"> </w:t>
      </w:r>
      <w:r w:rsidR="008B0BC5" w:rsidRPr="00A4711A">
        <w:rPr>
          <w:rFonts w:ascii="Times New Roman" w:hAnsi="Times New Roman" w:cs="Times New Roman"/>
          <w:sz w:val="20"/>
          <w:szCs w:val="20"/>
          <w:lang w:bidi="ar-JO"/>
        </w:rPr>
        <w:t>is</w:t>
      </w:r>
      <w:r w:rsidRPr="00A4711A">
        <w:rPr>
          <w:rFonts w:ascii="Times New Roman" w:hAnsi="Times New Roman" w:cs="Times New Roman"/>
          <w:sz w:val="20"/>
          <w:szCs w:val="20"/>
          <w:lang w:bidi="ar-JO"/>
        </w:rPr>
        <w:t xml:space="preserve"> no </w:t>
      </w:r>
      <w:r w:rsidR="008B0BC5" w:rsidRPr="00A4711A">
        <w:rPr>
          <w:rFonts w:ascii="Times New Roman" w:hAnsi="Times New Roman" w:cs="Times New Roman"/>
          <w:sz w:val="20"/>
          <w:szCs w:val="20"/>
          <w:lang w:bidi="ar-JO"/>
        </w:rPr>
        <w:t>means to keep</w:t>
      </w:r>
      <w:r w:rsidRPr="00A4711A">
        <w:rPr>
          <w:rFonts w:ascii="Times New Roman" w:hAnsi="Times New Roman" w:cs="Times New Roman"/>
          <w:sz w:val="20"/>
          <w:szCs w:val="20"/>
          <w:lang w:bidi="ar-JO"/>
        </w:rPr>
        <w:t xml:space="preserve"> the </w:t>
      </w:r>
      <w:r w:rsidR="008B0BC5" w:rsidRPr="00A4711A">
        <w:rPr>
          <w:rFonts w:ascii="Times New Roman" w:hAnsi="Times New Roman" w:cs="Times New Roman"/>
          <w:sz w:val="20"/>
          <w:szCs w:val="20"/>
          <w:lang w:bidi="ar-JO"/>
        </w:rPr>
        <w:t>information undisclosed claiming</w:t>
      </w:r>
      <w:r w:rsidRPr="00A4711A">
        <w:rPr>
          <w:rFonts w:ascii="Times New Roman" w:hAnsi="Times New Roman" w:cs="Times New Roman"/>
          <w:sz w:val="20"/>
          <w:szCs w:val="20"/>
          <w:lang w:bidi="ar-JO"/>
        </w:rPr>
        <w:t xml:space="preserve"> protecting the interests of the stakeholders.</w:t>
      </w:r>
    </w:p>
    <w:p w:rsidR="000E3A58" w:rsidRPr="00A4711A" w:rsidRDefault="000E3A58" w:rsidP="000C62DC">
      <w:pPr>
        <w:pStyle w:val="ListParagraph"/>
        <w:numPr>
          <w:ilvl w:val="0"/>
          <w:numId w:val="4"/>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Banks' commitment to the decisions of Basel commission that is </w:t>
      </w:r>
      <w:r w:rsidR="00F22A4E" w:rsidRPr="00A4711A">
        <w:rPr>
          <w:rFonts w:ascii="Times New Roman" w:hAnsi="Times New Roman" w:cs="Times New Roman"/>
          <w:sz w:val="20"/>
          <w:szCs w:val="20"/>
          <w:lang w:bidi="ar-JO"/>
        </w:rPr>
        <w:t>concerned</w:t>
      </w:r>
      <w:r w:rsidRPr="00A4711A">
        <w:rPr>
          <w:rFonts w:ascii="Times New Roman" w:hAnsi="Times New Roman" w:cs="Times New Roman"/>
          <w:sz w:val="20"/>
          <w:szCs w:val="20"/>
          <w:lang w:bidi="ar-JO"/>
        </w:rPr>
        <w:t xml:space="preserve"> with </w:t>
      </w:r>
      <w:r w:rsidR="001E2188" w:rsidRPr="00A4711A">
        <w:rPr>
          <w:rFonts w:ascii="Times New Roman" w:hAnsi="Times New Roman" w:cs="Times New Roman"/>
          <w:sz w:val="20"/>
          <w:szCs w:val="20"/>
          <w:lang w:bidi="ar-JO"/>
        </w:rPr>
        <w:t>disclosure, risks</w:t>
      </w:r>
      <w:r w:rsidR="00F22A4E" w:rsidRPr="00A4711A">
        <w:rPr>
          <w:rFonts w:ascii="Times New Roman" w:hAnsi="Times New Roman" w:cs="Times New Roman"/>
          <w:sz w:val="20"/>
          <w:szCs w:val="20"/>
          <w:lang w:bidi="ar-JO"/>
        </w:rPr>
        <w:t xml:space="preserve"> management, and </w:t>
      </w:r>
      <w:r w:rsidRPr="00A4711A">
        <w:rPr>
          <w:rFonts w:ascii="Times New Roman" w:hAnsi="Times New Roman" w:cs="Times New Roman"/>
          <w:sz w:val="20"/>
          <w:szCs w:val="20"/>
          <w:lang w:bidi="ar-JO"/>
        </w:rPr>
        <w:t>capital</w:t>
      </w:r>
      <w:r w:rsidR="00F22A4E" w:rsidRPr="00A4711A">
        <w:rPr>
          <w:rFonts w:ascii="Times New Roman" w:hAnsi="Times New Roman" w:cs="Times New Roman"/>
          <w:sz w:val="20"/>
          <w:szCs w:val="20"/>
          <w:lang w:bidi="ar-JO"/>
        </w:rPr>
        <w:t xml:space="preserve"> adequacy</w:t>
      </w:r>
      <w:r w:rsidR="000C62DC" w:rsidRPr="00A4711A">
        <w:rPr>
          <w:rFonts w:ascii="Times New Roman" w:hAnsi="Times New Roman" w:cs="Times New Roman"/>
          <w:sz w:val="20"/>
          <w:szCs w:val="20"/>
          <w:lang w:bidi="ar-JO"/>
        </w:rPr>
        <w:t xml:space="preserve"> (</w:t>
      </w:r>
      <w:proofErr w:type="spellStart"/>
      <w:r w:rsidR="000C62DC" w:rsidRPr="00A4711A">
        <w:rPr>
          <w:rFonts w:ascii="Times New Roman" w:hAnsi="Times New Roman" w:cs="Times New Roman"/>
          <w:spacing w:val="4"/>
          <w:sz w:val="20"/>
          <w:szCs w:val="20"/>
          <w:shd w:val="clear" w:color="auto" w:fill="FCFCFC"/>
        </w:rPr>
        <w:t>Grüning</w:t>
      </w:r>
      <w:proofErr w:type="spellEnd"/>
      <w:r w:rsidR="000C62DC" w:rsidRPr="00A4711A">
        <w:rPr>
          <w:rFonts w:ascii="Times New Roman" w:hAnsi="Times New Roman" w:cs="Times New Roman"/>
          <w:spacing w:val="4"/>
          <w:sz w:val="20"/>
          <w:szCs w:val="20"/>
          <w:shd w:val="clear" w:color="auto" w:fill="FCFCFC"/>
        </w:rPr>
        <w:t>, 2011).</w:t>
      </w:r>
    </w:p>
    <w:p w:rsidR="000E3A58" w:rsidRPr="00A4711A" w:rsidRDefault="000E3A58" w:rsidP="002B2BA9">
      <w:pPr>
        <w:pStyle w:val="ListParagraph"/>
        <w:numPr>
          <w:ilvl w:val="0"/>
          <w:numId w:val="4"/>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lastRenderedPageBreak/>
        <w:t xml:space="preserve">Issuing the IFRS7 that is concerned with the disclosure of the financial </w:t>
      </w:r>
      <w:r w:rsidR="001E2188" w:rsidRPr="00A4711A">
        <w:rPr>
          <w:rFonts w:ascii="Times New Roman" w:hAnsi="Times New Roman" w:cs="Times New Roman"/>
          <w:sz w:val="20"/>
          <w:szCs w:val="20"/>
          <w:lang w:bidi="ar-JO"/>
        </w:rPr>
        <w:t>statements</w:t>
      </w:r>
      <w:r w:rsidRPr="00A4711A">
        <w:rPr>
          <w:rFonts w:ascii="Times New Roman" w:hAnsi="Times New Roman" w:cs="Times New Roman"/>
          <w:sz w:val="20"/>
          <w:szCs w:val="20"/>
          <w:lang w:bidi="ar-JO"/>
        </w:rPr>
        <w:t xml:space="preserve"> of banks by the International </w:t>
      </w:r>
      <w:r w:rsidR="00C02A88" w:rsidRPr="00A4711A">
        <w:rPr>
          <w:rFonts w:ascii="Times New Roman" w:hAnsi="Times New Roman" w:cs="Times New Roman"/>
          <w:sz w:val="20"/>
          <w:szCs w:val="20"/>
          <w:lang w:bidi="ar-JO"/>
        </w:rPr>
        <w:t>Accounting Standards</w:t>
      </w:r>
      <w:r w:rsidR="00EE42B5" w:rsidRPr="00A4711A">
        <w:rPr>
          <w:rFonts w:ascii="Times New Roman" w:hAnsi="Times New Roman" w:cs="Times New Roman"/>
          <w:sz w:val="20"/>
          <w:szCs w:val="20"/>
          <w:lang w:bidi="ar-JO"/>
        </w:rPr>
        <w:t xml:space="preserve"> C</w:t>
      </w:r>
      <w:r w:rsidR="001E2188" w:rsidRPr="00A4711A">
        <w:rPr>
          <w:rFonts w:ascii="Times New Roman" w:hAnsi="Times New Roman" w:cs="Times New Roman"/>
          <w:sz w:val="20"/>
          <w:szCs w:val="20"/>
          <w:lang w:bidi="ar-JO"/>
        </w:rPr>
        <w:t>ouncil (IASC). This standard replace</w:t>
      </w:r>
      <w:r w:rsidR="00BA637E" w:rsidRPr="00A4711A">
        <w:rPr>
          <w:rFonts w:ascii="Times New Roman" w:hAnsi="Times New Roman" w:cs="Times New Roman"/>
          <w:sz w:val="20"/>
          <w:szCs w:val="20"/>
          <w:lang w:bidi="ar-JO"/>
        </w:rPr>
        <w:t>d the IAS30 and came into force</w:t>
      </w:r>
      <w:r w:rsidR="001E2188" w:rsidRPr="00A4711A">
        <w:rPr>
          <w:rFonts w:ascii="Times New Roman" w:hAnsi="Times New Roman" w:cs="Times New Roman"/>
          <w:sz w:val="20"/>
          <w:szCs w:val="20"/>
          <w:lang w:bidi="ar-JO"/>
        </w:rPr>
        <w:t xml:space="preserve"> as of 1/1/2007.</w:t>
      </w:r>
    </w:p>
    <w:p w:rsidR="00CD5852" w:rsidRPr="00A4711A" w:rsidRDefault="00A4711A" w:rsidP="00A4711A">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7.0 </w:t>
      </w:r>
      <w:r w:rsidR="00CD5852" w:rsidRPr="00A4711A">
        <w:rPr>
          <w:rFonts w:ascii="Times New Roman" w:hAnsi="Times New Roman" w:cs="Times New Roman"/>
          <w:b/>
          <w:bCs/>
          <w:sz w:val="20"/>
          <w:szCs w:val="20"/>
          <w:lang w:bidi="ar-JO"/>
        </w:rPr>
        <w:t xml:space="preserve">The Empirical </w:t>
      </w:r>
      <w:r w:rsidRPr="00A4711A">
        <w:rPr>
          <w:rFonts w:ascii="Times New Roman" w:hAnsi="Times New Roman" w:cs="Times New Roman"/>
          <w:b/>
          <w:bCs/>
          <w:sz w:val="20"/>
          <w:szCs w:val="20"/>
          <w:lang w:bidi="ar-JO"/>
        </w:rPr>
        <w:t>S</w:t>
      </w:r>
      <w:r w:rsidR="00CD5852" w:rsidRPr="00A4711A">
        <w:rPr>
          <w:rFonts w:ascii="Times New Roman" w:hAnsi="Times New Roman" w:cs="Times New Roman"/>
          <w:b/>
          <w:bCs/>
          <w:sz w:val="20"/>
          <w:szCs w:val="20"/>
          <w:lang w:bidi="ar-JO"/>
        </w:rPr>
        <w:t>tudy</w:t>
      </w:r>
    </w:p>
    <w:p w:rsidR="005A0176" w:rsidRPr="00A4711A" w:rsidRDefault="00A4711A" w:rsidP="002B2BA9">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7.1 </w:t>
      </w:r>
      <w:r w:rsidR="00CD5852" w:rsidRPr="00A4711A">
        <w:rPr>
          <w:rFonts w:ascii="Times New Roman" w:hAnsi="Times New Roman" w:cs="Times New Roman"/>
          <w:b/>
          <w:bCs/>
          <w:sz w:val="20"/>
          <w:szCs w:val="20"/>
          <w:lang w:bidi="ar-JO"/>
        </w:rPr>
        <w:t>Hypotheses</w:t>
      </w:r>
    </w:p>
    <w:p w:rsidR="00CD5852" w:rsidRPr="00A4711A" w:rsidRDefault="00CD5852"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The first hypothesis: there is not a good level of corporate governance at the Jordanian commercial banks.</w:t>
      </w:r>
    </w:p>
    <w:p w:rsidR="00CD5852" w:rsidRPr="00A4711A" w:rsidRDefault="00CD5852"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 second hypothesis:  there is not a good level of </w:t>
      </w:r>
      <w:r w:rsidR="002D3BF4" w:rsidRPr="00A4711A">
        <w:rPr>
          <w:rStyle w:val="Emphasis"/>
          <w:rFonts w:ascii="Times New Roman" w:hAnsi="Times New Roman" w:cs="Times New Roman"/>
          <w:i w:val="0"/>
          <w:iCs w:val="0"/>
          <w:sz w:val="20"/>
          <w:szCs w:val="20"/>
          <w:shd w:val="clear" w:color="auto" w:fill="FFFFFF"/>
        </w:rPr>
        <w:t>financial statement disclosure</w:t>
      </w:r>
      <w:r w:rsidR="002D3BF4" w:rsidRPr="00A4711A">
        <w:rPr>
          <w:rStyle w:val="Emphasis"/>
          <w:rFonts w:ascii="Times New Roman" w:hAnsi="Times New Roman" w:cs="Times New Roman"/>
          <w:b/>
          <w:bCs/>
          <w:i w:val="0"/>
          <w:iCs w:val="0"/>
          <w:sz w:val="20"/>
          <w:szCs w:val="20"/>
          <w:shd w:val="clear" w:color="auto" w:fill="FFFFFF"/>
        </w:rPr>
        <w:t xml:space="preserve"> </w:t>
      </w:r>
      <w:r w:rsidRPr="00A4711A">
        <w:rPr>
          <w:rFonts w:ascii="Times New Roman" w:hAnsi="Times New Roman" w:cs="Times New Roman"/>
          <w:sz w:val="20"/>
          <w:szCs w:val="20"/>
          <w:lang w:bidi="ar-JO"/>
        </w:rPr>
        <w:t>at the Jordanian commercial banks.</w:t>
      </w:r>
    </w:p>
    <w:p w:rsidR="00CD5852" w:rsidRPr="00A4711A" w:rsidRDefault="00CD5852"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 third Hypothesis: the level of corporate governance does not affect the </w:t>
      </w:r>
      <w:r w:rsidR="00497343" w:rsidRPr="00A4711A">
        <w:rPr>
          <w:rStyle w:val="Emphasis"/>
          <w:rFonts w:ascii="Times New Roman" w:hAnsi="Times New Roman" w:cs="Times New Roman"/>
          <w:i w:val="0"/>
          <w:iCs w:val="0"/>
          <w:sz w:val="20"/>
          <w:szCs w:val="20"/>
          <w:shd w:val="clear" w:color="auto" w:fill="FFFFFF"/>
        </w:rPr>
        <w:t>financial statement disclosure quality</w:t>
      </w:r>
      <w:r w:rsidR="00497343" w:rsidRPr="00A4711A">
        <w:rPr>
          <w:rFonts w:ascii="Times New Roman" w:hAnsi="Times New Roman" w:cs="Times New Roman"/>
          <w:b/>
          <w:bCs/>
          <w:sz w:val="20"/>
          <w:szCs w:val="20"/>
        </w:rPr>
        <w:t xml:space="preserve"> </w:t>
      </w:r>
      <w:r w:rsidR="0031695C" w:rsidRPr="00A4711A">
        <w:rPr>
          <w:rFonts w:ascii="Times New Roman" w:hAnsi="Times New Roman" w:cs="Times New Roman"/>
          <w:sz w:val="20"/>
          <w:szCs w:val="20"/>
          <w:lang w:bidi="ar-JO"/>
        </w:rPr>
        <w:t>at</w:t>
      </w:r>
      <w:r w:rsidRPr="00A4711A">
        <w:rPr>
          <w:rFonts w:ascii="Times New Roman" w:hAnsi="Times New Roman" w:cs="Times New Roman"/>
          <w:sz w:val="20"/>
          <w:szCs w:val="20"/>
          <w:lang w:bidi="ar-JO"/>
        </w:rPr>
        <w:t xml:space="preserve"> the Jordanian commercial banks.</w:t>
      </w:r>
    </w:p>
    <w:p w:rsidR="00FE581E" w:rsidRPr="00A4711A" w:rsidRDefault="00A4711A" w:rsidP="002B2BA9">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7.2 </w:t>
      </w:r>
      <w:r w:rsidR="00393072" w:rsidRPr="00A4711A">
        <w:rPr>
          <w:rFonts w:ascii="Times New Roman" w:hAnsi="Times New Roman" w:cs="Times New Roman"/>
          <w:b/>
          <w:bCs/>
          <w:sz w:val="20"/>
          <w:szCs w:val="20"/>
          <w:lang w:bidi="ar-JO"/>
        </w:rPr>
        <w:t xml:space="preserve">Measurement of variables </w:t>
      </w:r>
    </w:p>
    <w:p w:rsidR="00393072" w:rsidRPr="00A4711A" w:rsidRDefault="00425391"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This study investigates the impact of corporate governance on </w:t>
      </w:r>
      <w:r w:rsidR="00547478" w:rsidRPr="00A4711A">
        <w:rPr>
          <w:rStyle w:val="Emphasis"/>
          <w:rFonts w:ascii="Times New Roman" w:hAnsi="Times New Roman" w:cs="Times New Roman"/>
          <w:i w:val="0"/>
          <w:iCs w:val="0"/>
          <w:sz w:val="20"/>
          <w:szCs w:val="20"/>
          <w:shd w:val="clear" w:color="auto" w:fill="FFFFFF"/>
        </w:rPr>
        <w:t>financial statement disclosure quality</w:t>
      </w:r>
      <w:r w:rsidR="00547478" w:rsidRPr="00A4711A">
        <w:rPr>
          <w:rFonts w:ascii="Times New Roman" w:hAnsi="Times New Roman" w:cs="Times New Roman"/>
          <w:sz w:val="20"/>
          <w:szCs w:val="20"/>
        </w:rPr>
        <w:t xml:space="preserve"> </w:t>
      </w:r>
      <w:r w:rsidRPr="00A4711A">
        <w:rPr>
          <w:rFonts w:ascii="Times New Roman" w:hAnsi="Times New Roman" w:cs="Times New Roman"/>
          <w:sz w:val="20"/>
          <w:szCs w:val="20"/>
          <w:lang w:bidi="ar-JO"/>
        </w:rPr>
        <w:t xml:space="preserve">at the Jordanian commercial banks. </w:t>
      </w:r>
      <w:r w:rsidR="00677942" w:rsidRPr="00A4711A">
        <w:rPr>
          <w:rFonts w:ascii="Times New Roman" w:hAnsi="Times New Roman" w:cs="Times New Roman"/>
          <w:sz w:val="20"/>
          <w:szCs w:val="20"/>
          <w:lang w:bidi="ar-JO"/>
        </w:rPr>
        <w:t>Thus</w:t>
      </w:r>
      <w:r w:rsidRPr="00A4711A">
        <w:rPr>
          <w:rFonts w:ascii="Times New Roman" w:hAnsi="Times New Roman" w:cs="Times New Roman"/>
          <w:sz w:val="20"/>
          <w:szCs w:val="20"/>
          <w:lang w:bidi="ar-JO"/>
        </w:rPr>
        <w:t xml:space="preserve">, this chapter explains how </w:t>
      </w:r>
      <w:r w:rsidR="00143ECE" w:rsidRPr="00A4711A">
        <w:rPr>
          <w:rStyle w:val="Emphasis"/>
          <w:rFonts w:ascii="Times New Roman" w:hAnsi="Times New Roman" w:cs="Times New Roman"/>
          <w:i w:val="0"/>
          <w:iCs w:val="0"/>
          <w:sz w:val="20"/>
          <w:szCs w:val="20"/>
          <w:shd w:val="clear" w:color="auto" w:fill="FFFFFF"/>
        </w:rPr>
        <w:t>financial statement disclosure quality</w:t>
      </w:r>
      <w:r w:rsidR="00143ECE" w:rsidRPr="00A4711A">
        <w:rPr>
          <w:rFonts w:ascii="Times New Roman" w:hAnsi="Times New Roman" w:cs="Times New Roman"/>
          <w:b/>
          <w:bCs/>
          <w:sz w:val="20"/>
          <w:szCs w:val="20"/>
        </w:rPr>
        <w:t xml:space="preserve"> </w:t>
      </w:r>
      <w:r w:rsidRPr="00A4711A">
        <w:rPr>
          <w:rFonts w:ascii="Times New Roman" w:hAnsi="Times New Roman" w:cs="Times New Roman"/>
          <w:sz w:val="20"/>
          <w:szCs w:val="20"/>
          <w:lang w:bidi="ar-JO"/>
        </w:rPr>
        <w:t>and the level of corporate governance</w:t>
      </w:r>
      <w:r w:rsidR="00677942" w:rsidRPr="00A4711A">
        <w:rPr>
          <w:rFonts w:ascii="Times New Roman" w:hAnsi="Times New Roman" w:cs="Times New Roman"/>
          <w:sz w:val="20"/>
          <w:szCs w:val="20"/>
          <w:lang w:bidi="ar-JO"/>
        </w:rPr>
        <w:t xml:space="preserve"> are measured.</w:t>
      </w:r>
    </w:p>
    <w:p w:rsidR="00425391" w:rsidRPr="00A4711A" w:rsidRDefault="00A4711A" w:rsidP="002B2BA9">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7.2.1</w:t>
      </w:r>
      <w:r w:rsidR="00425391" w:rsidRPr="00A4711A">
        <w:rPr>
          <w:rFonts w:ascii="Times New Roman" w:hAnsi="Times New Roman" w:cs="Times New Roman"/>
          <w:b/>
          <w:bCs/>
          <w:sz w:val="20"/>
          <w:szCs w:val="20"/>
          <w:lang w:bidi="ar-JO"/>
        </w:rPr>
        <w:t xml:space="preserve"> Measuring </w:t>
      </w:r>
      <w:r w:rsidR="00A36DD4" w:rsidRPr="00A4711A">
        <w:rPr>
          <w:rStyle w:val="Emphasis"/>
          <w:rFonts w:ascii="Times New Roman" w:hAnsi="Times New Roman" w:cs="Times New Roman"/>
          <w:b/>
          <w:bCs/>
          <w:i w:val="0"/>
          <w:iCs w:val="0"/>
          <w:sz w:val="20"/>
          <w:szCs w:val="20"/>
          <w:shd w:val="clear" w:color="auto" w:fill="FFFFFF"/>
        </w:rPr>
        <w:t>financial statement disclosure quality</w:t>
      </w:r>
    </w:p>
    <w:p w:rsidR="00370B69" w:rsidRPr="00A4711A" w:rsidRDefault="00425391" w:rsidP="00264523">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 quality of disclosure is somewhat difficult. Some </w:t>
      </w:r>
      <w:r w:rsidR="00CA4654" w:rsidRPr="00A4711A">
        <w:rPr>
          <w:rFonts w:ascii="Times New Roman" w:hAnsi="Times New Roman" w:cs="Times New Roman"/>
          <w:sz w:val="20"/>
          <w:szCs w:val="20"/>
          <w:lang w:bidi="ar-JO"/>
        </w:rPr>
        <w:t xml:space="preserve">of the previous studies adopted financial analysts' classifications for the quality of disclosure. Moreover, other studies used other indicators. On the other hand, some of the studies found it sufficient to use the critical accounting policies as an indicator to </w:t>
      </w:r>
      <w:r w:rsidR="002C5294" w:rsidRPr="00A4711A">
        <w:rPr>
          <w:rStyle w:val="Emphasis"/>
          <w:rFonts w:ascii="Times New Roman" w:hAnsi="Times New Roman" w:cs="Times New Roman"/>
          <w:i w:val="0"/>
          <w:iCs w:val="0"/>
          <w:sz w:val="20"/>
          <w:szCs w:val="20"/>
          <w:shd w:val="clear" w:color="auto" w:fill="FFFFFF"/>
        </w:rPr>
        <w:t>financial statement disclosure quality</w:t>
      </w:r>
      <w:r w:rsidR="00CA4654" w:rsidRPr="00A4711A">
        <w:rPr>
          <w:rFonts w:ascii="Times New Roman" w:hAnsi="Times New Roman" w:cs="Times New Roman"/>
          <w:sz w:val="20"/>
          <w:szCs w:val="20"/>
          <w:lang w:bidi="ar-JO"/>
        </w:rPr>
        <w:t>. However, some studies such as the study of Hasan et al</w:t>
      </w:r>
      <w:r w:rsidR="00F37B05" w:rsidRPr="00A4711A">
        <w:rPr>
          <w:rFonts w:ascii="Times New Roman" w:hAnsi="Times New Roman" w:cs="Times New Roman"/>
          <w:sz w:val="20"/>
          <w:szCs w:val="20"/>
          <w:lang w:bidi="ar-JO"/>
        </w:rPr>
        <w:t xml:space="preserve">. </w:t>
      </w:r>
      <w:r w:rsidR="00CA4654" w:rsidRPr="00A4711A">
        <w:rPr>
          <w:rFonts w:ascii="Times New Roman" w:hAnsi="Times New Roman" w:cs="Times New Roman"/>
          <w:sz w:val="20"/>
          <w:szCs w:val="20"/>
          <w:lang w:bidi="ar-JO"/>
        </w:rPr>
        <w:t>(2007),</w:t>
      </w:r>
      <w:r w:rsidR="00264523" w:rsidRPr="00A4711A">
        <w:rPr>
          <w:rFonts w:ascii="Times New Roman" w:hAnsi="Times New Roman" w:cs="Times New Roman"/>
          <w:sz w:val="20"/>
          <w:szCs w:val="20"/>
          <w:lang w:bidi="ar-JO"/>
        </w:rPr>
        <w:t xml:space="preserve"> </w:t>
      </w:r>
      <w:r w:rsidR="00CA4654" w:rsidRPr="00A4711A">
        <w:rPr>
          <w:rFonts w:ascii="Times New Roman" w:hAnsi="Times New Roman" w:cs="Times New Roman"/>
          <w:sz w:val="20"/>
          <w:szCs w:val="20"/>
          <w:lang w:bidi="ar-JO"/>
        </w:rPr>
        <w:t>and Fros</w:t>
      </w:r>
      <w:r w:rsidR="007E5A10" w:rsidRPr="00A4711A">
        <w:rPr>
          <w:rFonts w:ascii="Times New Roman" w:hAnsi="Times New Roman" w:cs="Times New Roman"/>
          <w:sz w:val="20"/>
          <w:szCs w:val="20"/>
          <w:lang w:bidi="ar-JO"/>
        </w:rPr>
        <w:t>t</w:t>
      </w:r>
      <w:r w:rsidR="00CA4654" w:rsidRPr="00A4711A">
        <w:rPr>
          <w:rFonts w:ascii="Times New Roman" w:hAnsi="Times New Roman" w:cs="Times New Roman"/>
          <w:sz w:val="20"/>
          <w:szCs w:val="20"/>
          <w:lang w:bidi="ar-JO"/>
        </w:rPr>
        <w:t xml:space="preserve"> et al</w:t>
      </w:r>
      <w:r w:rsidR="00F37B05" w:rsidRPr="00A4711A">
        <w:rPr>
          <w:rFonts w:ascii="Times New Roman" w:hAnsi="Times New Roman" w:cs="Times New Roman"/>
          <w:sz w:val="20"/>
          <w:szCs w:val="20"/>
          <w:lang w:bidi="ar-JO"/>
        </w:rPr>
        <w:t>.</w:t>
      </w:r>
      <w:r w:rsidR="00CA4654" w:rsidRPr="00A4711A">
        <w:rPr>
          <w:rFonts w:ascii="Times New Roman" w:hAnsi="Times New Roman" w:cs="Times New Roman"/>
          <w:sz w:val="20"/>
          <w:szCs w:val="20"/>
          <w:lang w:bidi="ar-JO"/>
        </w:rPr>
        <w:t xml:space="preserve"> (2005) adopted the extent of the commitment </w:t>
      </w:r>
      <w:r w:rsidR="00E3499B" w:rsidRPr="00A4711A">
        <w:rPr>
          <w:rFonts w:ascii="Times New Roman" w:hAnsi="Times New Roman" w:cs="Times New Roman"/>
          <w:sz w:val="20"/>
          <w:szCs w:val="20"/>
          <w:lang w:bidi="ar-JO"/>
        </w:rPr>
        <w:t>to</w:t>
      </w:r>
      <w:r w:rsidR="00CA4654" w:rsidRPr="00A4711A">
        <w:rPr>
          <w:rFonts w:ascii="Times New Roman" w:hAnsi="Times New Roman" w:cs="Times New Roman"/>
          <w:sz w:val="20"/>
          <w:szCs w:val="20"/>
          <w:lang w:bidi="ar-JO"/>
        </w:rPr>
        <w:t xml:space="preserve"> the </w:t>
      </w:r>
      <w:r w:rsidR="00E3499B" w:rsidRPr="00A4711A">
        <w:rPr>
          <w:rFonts w:ascii="Times New Roman" w:hAnsi="Times New Roman" w:cs="Times New Roman"/>
          <w:sz w:val="20"/>
          <w:szCs w:val="20"/>
          <w:lang w:bidi="ar-JO"/>
        </w:rPr>
        <w:t>instructions</w:t>
      </w:r>
      <w:r w:rsidR="00CA4654" w:rsidRPr="00A4711A">
        <w:rPr>
          <w:rFonts w:ascii="Times New Roman" w:hAnsi="Times New Roman" w:cs="Times New Roman"/>
          <w:sz w:val="20"/>
          <w:szCs w:val="20"/>
          <w:lang w:bidi="ar-JO"/>
        </w:rPr>
        <w:t xml:space="preserve"> of the disclosure to serve as an indicator for disclosure quality.</w:t>
      </w:r>
      <w:r w:rsidR="004A1FE6" w:rsidRPr="00A4711A">
        <w:rPr>
          <w:rFonts w:ascii="Times New Roman" w:hAnsi="Times New Roman" w:cs="Times New Roman"/>
          <w:sz w:val="20"/>
          <w:szCs w:val="20"/>
          <w:lang w:bidi="ar-JO"/>
        </w:rPr>
        <w:t xml:space="preserve"> In addition, other studies used classifications for the quality of the disclosure such as the classification issued by the Certified Internal Controls Auditors (CICA) Labelle</w:t>
      </w:r>
      <w:r w:rsidR="00F37B05" w:rsidRPr="00A4711A">
        <w:rPr>
          <w:rFonts w:ascii="Times New Roman" w:hAnsi="Times New Roman" w:cs="Times New Roman"/>
          <w:sz w:val="20"/>
          <w:szCs w:val="20"/>
          <w:lang w:bidi="ar-JO"/>
        </w:rPr>
        <w:t xml:space="preserve"> </w:t>
      </w:r>
      <w:r w:rsidR="004A1FE6" w:rsidRPr="00A4711A">
        <w:rPr>
          <w:rFonts w:ascii="Times New Roman" w:hAnsi="Times New Roman" w:cs="Times New Roman"/>
          <w:sz w:val="20"/>
          <w:szCs w:val="20"/>
          <w:lang w:bidi="ar-JO"/>
        </w:rPr>
        <w:t>(2002).</w:t>
      </w:r>
      <w:r w:rsidR="00B171B7" w:rsidRPr="00A4711A">
        <w:rPr>
          <w:rFonts w:ascii="Times New Roman" w:hAnsi="Times New Roman" w:cs="Times New Roman"/>
          <w:sz w:val="20"/>
          <w:szCs w:val="20"/>
          <w:lang w:bidi="ar-JO"/>
        </w:rPr>
        <w:t xml:space="preserve"> Moreover, some studies ad</w:t>
      </w:r>
      <w:r w:rsidR="00103565" w:rsidRPr="00A4711A">
        <w:rPr>
          <w:rFonts w:ascii="Times New Roman" w:hAnsi="Times New Roman" w:cs="Times New Roman"/>
          <w:sz w:val="20"/>
          <w:szCs w:val="20"/>
          <w:lang w:bidi="ar-JO"/>
        </w:rPr>
        <w:t xml:space="preserve">opted the standard provided by </w:t>
      </w:r>
      <w:r w:rsidR="00103565" w:rsidRPr="00A4711A">
        <w:rPr>
          <w:rFonts w:ascii="Times New Roman" w:hAnsi="Times New Roman" w:cs="Times New Roman"/>
          <w:i/>
          <w:iCs/>
          <w:sz w:val="20"/>
          <w:szCs w:val="20"/>
          <w:lang w:bidi="ar-JO"/>
        </w:rPr>
        <w:t>S</w:t>
      </w:r>
      <w:r w:rsidR="00B171B7" w:rsidRPr="00A4711A">
        <w:rPr>
          <w:rFonts w:ascii="Times New Roman" w:hAnsi="Times New Roman" w:cs="Times New Roman"/>
          <w:i/>
          <w:iCs/>
          <w:sz w:val="20"/>
          <w:szCs w:val="20"/>
          <w:lang w:bidi="ar-JO"/>
        </w:rPr>
        <w:t xml:space="preserve">tandard and </w:t>
      </w:r>
      <w:r w:rsidR="00F37B05" w:rsidRPr="00A4711A">
        <w:rPr>
          <w:rFonts w:ascii="Times New Roman" w:hAnsi="Times New Roman" w:cs="Times New Roman"/>
          <w:i/>
          <w:iCs/>
          <w:sz w:val="20"/>
          <w:szCs w:val="20"/>
          <w:lang w:bidi="ar-JO"/>
        </w:rPr>
        <w:t>Poor's</w:t>
      </w:r>
      <w:r w:rsidR="00370B69" w:rsidRPr="00A4711A">
        <w:rPr>
          <w:rFonts w:ascii="Times New Roman" w:hAnsi="Times New Roman" w:cs="Times New Roman"/>
          <w:i/>
          <w:iCs/>
          <w:sz w:val="20"/>
          <w:szCs w:val="20"/>
          <w:lang w:bidi="ar-JO"/>
        </w:rPr>
        <w:t>'</w:t>
      </w:r>
      <w:r w:rsidR="00B171B7" w:rsidRPr="00A4711A">
        <w:rPr>
          <w:rFonts w:ascii="Times New Roman" w:hAnsi="Times New Roman" w:cs="Times New Roman"/>
          <w:sz w:val="20"/>
          <w:szCs w:val="20"/>
          <w:lang w:bidi="ar-JO"/>
        </w:rPr>
        <w:t xml:space="preserve"> for transparency and disclosure in 2002 which </w:t>
      </w:r>
      <w:r w:rsidR="00F9178F" w:rsidRPr="00A4711A">
        <w:rPr>
          <w:rFonts w:ascii="Times New Roman" w:hAnsi="Times New Roman" w:cs="Times New Roman"/>
          <w:sz w:val="20"/>
          <w:szCs w:val="20"/>
          <w:lang w:bidi="ar-JO"/>
        </w:rPr>
        <w:t>provides</w:t>
      </w:r>
      <w:r w:rsidR="00B171B7" w:rsidRPr="00A4711A">
        <w:rPr>
          <w:rFonts w:ascii="Times New Roman" w:hAnsi="Times New Roman" w:cs="Times New Roman"/>
          <w:sz w:val="20"/>
          <w:szCs w:val="20"/>
          <w:lang w:bidi="ar-JO"/>
        </w:rPr>
        <w:t xml:space="preserve"> an analysis that includes 98 articles for the disclosure (Mohan,</w:t>
      </w:r>
      <w:r w:rsidR="00F37B05" w:rsidRPr="00A4711A">
        <w:rPr>
          <w:rFonts w:ascii="Times New Roman" w:hAnsi="Times New Roman" w:cs="Times New Roman"/>
          <w:sz w:val="20"/>
          <w:szCs w:val="20"/>
          <w:lang w:bidi="ar-JO"/>
        </w:rPr>
        <w:t xml:space="preserve"> </w:t>
      </w:r>
      <w:r w:rsidR="00B171B7" w:rsidRPr="00A4711A">
        <w:rPr>
          <w:rFonts w:ascii="Times New Roman" w:hAnsi="Times New Roman" w:cs="Times New Roman"/>
          <w:sz w:val="20"/>
          <w:szCs w:val="20"/>
          <w:lang w:bidi="ar-JO"/>
        </w:rPr>
        <w:t>2006)</w:t>
      </w:r>
      <w:r w:rsidR="00F9178F" w:rsidRPr="00A4711A">
        <w:rPr>
          <w:rFonts w:ascii="Times New Roman" w:hAnsi="Times New Roman" w:cs="Times New Roman"/>
          <w:sz w:val="20"/>
          <w:szCs w:val="20"/>
          <w:lang w:bidi="ar-JO"/>
        </w:rPr>
        <w:t>. Therefore, this paper studies the quality of disclosure</w:t>
      </w:r>
      <w:r w:rsidR="00370B69" w:rsidRPr="00A4711A">
        <w:rPr>
          <w:rFonts w:ascii="Times New Roman" w:hAnsi="Times New Roman" w:cs="Times New Roman"/>
          <w:sz w:val="20"/>
          <w:szCs w:val="20"/>
          <w:lang w:bidi="ar-JO"/>
        </w:rPr>
        <w:t xml:space="preserve"> adopting the </w:t>
      </w:r>
      <w:r w:rsidR="00F9178F" w:rsidRPr="00A4711A">
        <w:rPr>
          <w:rFonts w:ascii="Times New Roman" w:hAnsi="Times New Roman" w:cs="Times New Roman"/>
          <w:sz w:val="20"/>
          <w:szCs w:val="20"/>
          <w:lang w:bidi="ar-JO"/>
        </w:rPr>
        <w:t>scale of the degree of commitment</w:t>
      </w:r>
      <w:r w:rsidR="00370B69" w:rsidRPr="00A4711A">
        <w:rPr>
          <w:rFonts w:ascii="Times New Roman" w:hAnsi="Times New Roman" w:cs="Times New Roman"/>
          <w:sz w:val="20"/>
          <w:szCs w:val="20"/>
          <w:lang w:bidi="ar-JO"/>
        </w:rPr>
        <w:t xml:space="preserve"> </w:t>
      </w:r>
      <w:r w:rsidR="00F9178F" w:rsidRPr="00A4711A">
        <w:rPr>
          <w:rFonts w:ascii="Times New Roman" w:hAnsi="Times New Roman" w:cs="Times New Roman"/>
          <w:sz w:val="20"/>
          <w:szCs w:val="20"/>
          <w:lang w:bidi="ar-JO"/>
        </w:rPr>
        <w:t>to</w:t>
      </w:r>
      <w:r w:rsidR="00370B69" w:rsidRPr="00A4711A">
        <w:rPr>
          <w:rFonts w:ascii="Times New Roman" w:hAnsi="Times New Roman" w:cs="Times New Roman"/>
          <w:sz w:val="20"/>
          <w:szCs w:val="20"/>
          <w:lang w:bidi="ar-JO"/>
        </w:rPr>
        <w:t xml:space="preserve"> the</w:t>
      </w:r>
      <w:r w:rsidR="003506D4" w:rsidRPr="00A4711A">
        <w:rPr>
          <w:rFonts w:ascii="Times New Roman" w:hAnsi="Times New Roman" w:cs="Times New Roman"/>
          <w:sz w:val="20"/>
          <w:szCs w:val="20"/>
          <w:lang w:bidi="ar-JO"/>
        </w:rPr>
        <w:t xml:space="preserve"> regulations of </w:t>
      </w:r>
      <w:r w:rsidR="0049343F" w:rsidRPr="00A4711A">
        <w:rPr>
          <w:rFonts w:ascii="Times New Roman" w:hAnsi="Times New Roman" w:cs="Times New Roman"/>
          <w:sz w:val="20"/>
          <w:szCs w:val="20"/>
          <w:lang w:bidi="ar-JO"/>
        </w:rPr>
        <w:t>disclosure.</w:t>
      </w:r>
      <w:r w:rsidR="00283116" w:rsidRPr="00A4711A">
        <w:rPr>
          <w:rFonts w:ascii="Times New Roman" w:hAnsi="Times New Roman" w:cs="Times New Roman"/>
          <w:sz w:val="20"/>
          <w:szCs w:val="20"/>
          <w:lang w:bidi="ar-JO"/>
        </w:rPr>
        <w:t xml:space="preserve"> </w:t>
      </w:r>
      <w:r w:rsidR="00283116" w:rsidRPr="00A4711A">
        <w:rPr>
          <w:rFonts w:ascii="Times New Roman" w:hAnsi="Times New Roman" w:cs="Times New Roman"/>
          <w:sz w:val="20"/>
          <w:szCs w:val="20"/>
        </w:rPr>
        <w:t>Abo-</w:t>
      </w:r>
      <w:proofErr w:type="spellStart"/>
      <w:proofErr w:type="gramStart"/>
      <w:r w:rsidR="00283116" w:rsidRPr="00A4711A">
        <w:rPr>
          <w:rFonts w:ascii="Times New Roman" w:hAnsi="Times New Roman" w:cs="Times New Roman"/>
          <w:sz w:val="20"/>
          <w:szCs w:val="20"/>
        </w:rPr>
        <w:t>nasar</w:t>
      </w:r>
      <w:proofErr w:type="spellEnd"/>
      <w:r w:rsidR="00283116" w:rsidRPr="00A4711A">
        <w:rPr>
          <w:rFonts w:ascii="Times New Roman" w:hAnsi="Times New Roman" w:cs="Times New Roman"/>
          <w:sz w:val="20"/>
          <w:szCs w:val="20"/>
        </w:rPr>
        <w:t>(</w:t>
      </w:r>
      <w:proofErr w:type="gramEnd"/>
      <w:r w:rsidR="00283116" w:rsidRPr="00A4711A">
        <w:rPr>
          <w:rFonts w:ascii="Times New Roman" w:hAnsi="Times New Roman" w:cs="Times New Roman"/>
          <w:sz w:val="20"/>
          <w:szCs w:val="20"/>
        </w:rPr>
        <w:t xml:space="preserve"> 2011) revealed the Jordanian companies’ lack of full compliance with disclosure according to accounting and financial Reporting standards</w:t>
      </w:r>
    </w:p>
    <w:p w:rsidR="00425391" w:rsidRPr="00A4711A" w:rsidRDefault="00565601" w:rsidP="00F37B05">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Since</w:t>
      </w:r>
      <w:r w:rsidR="00370B69" w:rsidRPr="00A4711A">
        <w:rPr>
          <w:rFonts w:ascii="Times New Roman" w:hAnsi="Times New Roman" w:cs="Times New Roman"/>
          <w:sz w:val="20"/>
          <w:szCs w:val="20"/>
          <w:lang w:bidi="ar-JO"/>
        </w:rPr>
        <w:t xml:space="preserve"> the study is conducted on the banking sector in Jordan, it will rely on the </w:t>
      </w:r>
      <w:r w:rsidR="00103565" w:rsidRPr="00A4711A">
        <w:rPr>
          <w:rFonts w:ascii="Times New Roman" w:hAnsi="Times New Roman" w:cs="Times New Roman"/>
          <w:sz w:val="20"/>
          <w:szCs w:val="20"/>
          <w:lang w:bidi="ar-JO"/>
        </w:rPr>
        <w:t>instructions</w:t>
      </w:r>
      <w:r w:rsidR="00370B69" w:rsidRPr="00A4711A">
        <w:rPr>
          <w:rFonts w:ascii="Times New Roman" w:hAnsi="Times New Roman" w:cs="Times New Roman"/>
          <w:sz w:val="20"/>
          <w:szCs w:val="20"/>
          <w:lang w:bidi="ar-JO"/>
        </w:rPr>
        <w:t xml:space="preserve"> of disclosure issued by the Securities </w:t>
      </w:r>
      <w:r w:rsidRPr="00A4711A">
        <w:rPr>
          <w:rFonts w:ascii="Times New Roman" w:hAnsi="Times New Roman" w:cs="Times New Roman"/>
          <w:sz w:val="20"/>
          <w:szCs w:val="20"/>
          <w:lang w:bidi="ar-JO"/>
        </w:rPr>
        <w:t>C</w:t>
      </w:r>
      <w:r w:rsidR="00370B69" w:rsidRPr="00A4711A">
        <w:rPr>
          <w:rFonts w:ascii="Times New Roman" w:hAnsi="Times New Roman" w:cs="Times New Roman"/>
          <w:sz w:val="20"/>
          <w:szCs w:val="20"/>
          <w:lang w:bidi="ar-JO"/>
        </w:rPr>
        <w:t xml:space="preserve">ommission of Jordan </w:t>
      </w:r>
      <w:r w:rsidRPr="00A4711A">
        <w:rPr>
          <w:rFonts w:ascii="Times New Roman" w:hAnsi="Times New Roman" w:cs="Times New Roman"/>
          <w:sz w:val="20"/>
          <w:szCs w:val="20"/>
          <w:lang w:bidi="ar-JO"/>
        </w:rPr>
        <w:t xml:space="preserve">which </w:t>
      </w:r>
      <w:r w:rsidR="00370B69" w:rsidRPr="00A4711A">
        <w:rPr>
          <w:rFonts w:ascii="Times New Roman" w:hAnsi="Times New Roman" w:cs="Times New Roman"/>
          <w:sz w:val="20"/>
          <w:szCs w:val="20"/>
          <w:lang w:bidi="ar-JO"/>
        </w:rPr>
        <w:t xml:space="preserve">were issued in accordance with the provisions of article 12/F of the </w:t>
      </w:r>
      <w:r w:rsidRPr="00A4711A">
        <w:rPr>
          <w:rFonts w:ascii="Times New Roman" w:hAnsi="Times New Roman" w:cs="Times New Roman"/>
          <w:sz w:val="20"/>
          <w:szCs w:val="20"/>
          <w:lang w:bidi="ar-JO"/>
        </w:rPr>
        <w:t>Securities C</w:t>
      </w:r>
      <w:r w:rsidR="00370B69" w:rsidRPr="00A4711A">
        <w:rPr>
          <w:rFonts w:ascii="Times New Roman" w:hAnsi="Times New Roman" w:cs="Times New Roman"/>
          <w:sz w:val="20"/>
          <w:szCs w:val="20"/>
          <w:lang w:bidi="ar-JO"/>
        </w:rPr>
        <w:t>ode</w:t>
      </w:r>
      <w:r w:rsidRPr="00A4711A">
        <w:rPr>
          <w:rFonts w:ascii="Times New Roman" w:hAnsi="Times New Roman" w:cs="Times New Roman"/>
          <w:sz w:val="20"/>
          <w:szCs w:val="20"/>
          <w:lang w:bidi="ar-JO"/>
        </w:rPr>
        <w:t xml:space="preserve"> 76 for the year 2002. Thus, the study depends on those </w:t>
      </w:r>
      <w:r w:rsidR="00103565" w:rsidRPr="00A4711A">
        <w:rPr>
          <w:rFonts w:ascii="Times New Roman" w:hAnsi="Times New Roman" w:cs="Times New Roman"/>
          <w:sz w:val="20"/>
          <w:szCs w:val="20"/>
          <w:lang w:bidi="ar-JO"/>
        </w:rPr>
        <w:t>instructions</w:t>
      </w:r>
      <w:r w:rsidRPr="00A4711A">
        <w:rPr>
          <w:rFonts w:ascii="Times New Roman" w:hAnsi="Times New Roman" w:cs="Times New Roman"/>
          <w:sz w:val="20"/>
          <w:szCs w:val="20"/>
          <w:lang w:bidi="ar-JO"/>
        </w:rPr>
        <w:t xml:space="preserve"> so as to investigate the level of commitment </w:t>
      </w:r>
      <w:r w:rsidR="003C4529" w:rsidRPr="00A4711A">
        <w:rPr>
          <w:rFonts w:ascii="Times New Roman" w:hAnsi="Times New Roman" w:cs="Times New Roman"/>
          <w:sz w:val="20"/>
          <w:szCs w:val="20"/>
          <w:lang w:bidi="ar-JO"/>
        </w:rPr>
        <w:t>to</w:t>
      </w:r>
      <w:r w:rsidRPr="00A4711A">
        <w:rPr>
          <w:rFonts w:ascii="Times New Roman" w:hAnsi="Times New Roman" w:cs="Times New Roman"/>
          <w:sz w:val="20"/>
          <w:szCs w:val="20"/>
          <w:lang w:bidi="ar-JO"/>
        </w:rPr>
        <w:t xml:space="preserve"> these </w:t>
      </w:r>
      <w:r w:rsidR="00103565" w:rsidRPr="00A4711A">
        <w:rPr>
          <w:rFonts w:ascii="Times New Roman" w:hAnsi="Times New Roman" w:cs="Times New Roman"/>
          <w:sz w:val="20"/>
          <w:szCs w:val="20"/>
          <w:lang w:bidi="ar-JO"/>
        </w:rPr>
        <w:t>instructions</w:t>
      </w:r>
      <w:r w:rsidRPr="00A4711A">
        <w:rPr>
          <w:rFonts w:ascii="Times New Roman" w:hAnsi="Times New Roman" w:cs="Times New Roman"/>
          <w:sz w:val="20"/>
          <w:szCs w:val="20"/>
          <w:lang w:bidi="ar-JO"/>
        </w:rPr>
        <w:t xml:space="preserve"> as an indicator to the quality of disclosure following the steps of   Hasan et al</w:t>
      </w:r>
      <w:r w:rsidR="00F37B05"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 xml:space="preserve"> (2007) and Frost et al</w:t>
      </w:r>
      <w:r w:rsidR="00F37B05" w:rsidRPr="00A4711A">
        <w:rPr>
          <w:rFonts w:ascii="Times New Roman" w:hAnsi="Times New Roman" w:cs="Times New Roman"/>
          <w:sz w:val="20"/>
          <w:szCs w:val="20"/>
          <w:lang w:bidi="ar-JO"/>
        </w:rPr>
        <w:t xml:space="preserve">. </w:t>
      </w:r>
      <w:r w:rsidR="0049343F"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2005).</w:t>
      </w:r>
    </w:p>
    <w:p w:rsidR="0005681F" w:rsidRPr="00A4711A" w:rsidRDefault="001B32A9"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It is mention worthy that </w:t>
      </w:r>
      <w:r w:rsidR="00B610FD" w:rsidRPr="00A4711A">
        <w:rPr>
          <w:rFonts w:ascii="Times New Roman" w:hAnsi="Times New Roman" w:cs="Times New Roman"/>
          <w:sz w:val="20"/>
          <w:szCs w:val="20"/>
          <w:lang w:bidi="ar-JO"/>
        </w:rPr>
        <w:t xml:space="preserve">the purpose of </w:t>
      </w:r>
      <w:r w:rsidRPr="00A4711A">
        <w:rPr>
          <w:rFonts w:ascii="Times New Roman" w:hAnsi="Times New Roman" w:cs="Times New Roman"/>
          <w:sz w:val="20"/>
          <w:szCs w:val="20"/>
          <w:lang w:bidi="ar-JO"/>
        </w:rPr>
        <w:t xml:space="preserve">the </w:t>
      </w:r>
      <w:r w:rsidR="00103565" w:rsidRPr="00A4711A">
        <w:rPr>
          <w:rFonts w:ascii="Times New Roman" w:hAnsi="Times New Roman" w:cs="Times New Roman"/>
          <w:sz w:val="20"/>
          <w:szCs w:val="20"/>
          <w:lang w:bidi="ar-JO"/>
        </w:rPr>
        <w:t>instructions</w:t>
      </w:r>
      <w:r w:rsidRPr="00A4711A">
        <w:rPr>
          <w:rFonts w:ascii="Times New Roman" w:hAnsi="Times New Roman" w:cs="Times New Roman"/>
          <w:sz w:val="20"/>
          <w:szCs w:val="20"/>
          <w:lang w:bidi="ar-JO"/>
        </w:rPr>
        <w:t xml:space="preserve"> of disclosure used in the </w:t>
      </w:r>
      <w:r w:rsidR="0030393F" w:rsidRPr="00A4711A">
        <w:rPr>
          <w:rFonts w:ascii="Times New Roman" w:hAnsi="Times New Roman" w:cs="Times New Roman"/>
          <w:sz w:val="20"/>
          <w:szCs w:val="20"/>
          <w:lang w:bidi="ar-JO"/>
        </w:rPr>
        <w:t>study was</w:t>
      </w:r>
      <w:r w:rsidR="00B610FD" w:rsidRPr="00A4711A">
        <w:rPr>
          <w:rFonts w:ascii="Times New Roman" w:hAnsi="Times New Roman" w:cs="Times New Roman"/>
          <w:sz w:val="20"/>
          <w:szCs w:val="20"/>
          <w:lang w:bidi="ar-JO"/>
        </w:rPr>
        <w:t xml:space="preserve"> to amend those</w:t>
      </w:r>
      <w:r w:rsidR="0030393F" w:rsidRPr="00A4711A">
        <w:rPr>
          <w:rFonts w:ascii="Times New Roman" w:hAnsi="Times New Roman" w:cs="Times New Roman"/>
          <w:sz w:val="20"/>
          <w:szCs w:val="20"/>
          <w:lang w:bidi="ar-JO"/>
        </w:rPr>
        <w:t xml:space="preserve"> regulations</w:t>
      </w:r>
      <w:r w:rsidR="00B610FD" w:rsidRPr="00A4711A">
        <w:rPr>
          <w:rFonts w:ascii="Times New Roman" w:hAnsi="Times New Roman" w:cs="Times New Roman"/>
          <w:sz w:val="20"/>
          <w:szCs w:val="20"/>
          <w:lang w:bidi="ar-JO"/>
        </w:rPr>
        <w:t xml:space="preserve"> issued in 2005</w:t>
      </w:r>
      <w:r w:rsidR="001B1E77" w:rsidRPr="00A4711A">
        <w:rPr>
          <w:rFonts w:ascii="Times New Roman" w:hAnsi="Times New Roman" w:cs="Times New Roman"/>
          <w:sz w:val="20"/>
          <w:szCs w:val="20"/>
          <w:lang w:bidi="ar-JO"/>
        </w:rPr>
        <w:t xml:space="preserve"> and</w:t>
      </w:r>
      <w:r w:rsidR="00CE5A0F" w:rsidRPr="00A4711A">
        <w:rPr>
          <w:rFonts w:ascii="Times New Roman" w:hAnsi="Times New Roman" w:cs="Times New Roman"/>
          <w:sz w:val="20"/>
          <w:szCs w:val="20"/>
          <w:lang w:bidi="ar-JO"/>
        </w:rPr>
        <w:t xml:space="preserve"> added two articles to them. The articles of the previous </w:t>
      </w:r>
      <w:r w:rsidR="00990FC9" w:rsidRPr="00A4711A">
        <w:rPr>
          <w:rFonts w:ascii="Times New Roman" w:hAnsi="Times New Roman" w:cs="Times New Roman"/>
          <w:sz w:val="20"/>
          <w:szCs w:val="20"/>
          <w:lang w:bidi="ar-JO"/>
        </w:rPr>
        <w:t>instructions</w:t>
      </w:r>
      <w:r w:rsidR="00CE5A0F" w:rsidRPr="00A4711A">
        <w:rPr>
          <w:rFonts w:ascii="Times New Roman" w:hAnsi="Times New Roman" w:cs="Times New Roman"/>
          <w:sz w:val="20"/>
          <w:szCs w:val="20"/>
          <w:lang w:bidi="ar-JO"/>
        </w:rPr>
        <w:t xml:space="preserve"> were 22</w:t>
      </w:r>
      <w:r w:rsidR="00F12D82" w:rsidRPr="00A4711A">
        <w:rPr>
          <w:rFonts w:ascii="Times New Roman" w:hAnsi="Times New Roman" w:cs="Times New Roman"/>
          <w:sz w:val="20"/>
          <w:szCs w:val="20"/>
          <w:lang w:bidi="ar-JO"/>
        </w:rPr>
        <w:t xml:space="preserve"> </w:t>
      </w:r>
      <w:r w:rsidR="00CE5A0F" w:rsidRPr="00A4711A">
        <w:rPr>
          <w:rFonts w:ascii="Times New Roman" w:hAnsi="Times New Roman" w:cs="Times New Roman"/>
          <w:sz w:val="20"/>
          <w:szCs w:val="20"/>
          <w:lang w:bidi="ar-JO"/>
        </w:rPr>
        <w:t>and became 24</w:t>
      </w:r>
      <w:r w:rsidR="0005681F" w:rsidRPr="00A4711A">
        <w:rPr>
          <w:rFonts w:ascii="Times New Roman" w:hAnsi="Times New Roman" w:cs="Times New Roman"/>
          <w:sz w:val="20"/>
          <w:szCs w:val="20"/>
          <w:lang w:bidi="ar-JO"/>
        </w:rPr>
        <w:t xml:space="preserve"> but did not affect the findings of the study.</w:t>
      </w:r>
    </w:p>
    <w:p w:rsidR="00F05745" w:rsidRPr="00A4711A" w:rsidRDefault="0005681F"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lastRenderedPageBreak/>
        <w:t xml:space="preserve"> Those </w:t>
      </w:r>
      <w:r w:rsidR="00990FC9" w:rsidRPr="00A4711A">
        <w:rPr>
          <w:rFonts w:ascii="Times New Roman" w:hAnsi="Times New Roman" w:cs="Times New Roman"/>
          <w:sz w:val="20"/>
          <w:szCs w:val="20"/>
          <w:lang w:bidi="ar-JO"/>
        </w:rPr>
        <w:t>instructions</w:t>
      </w:r>
      <w:r w:rsidRPr="00A4711A">
        <w:rPr>
          <w:rFonts w:ascii="Times New Roman" w:hAnsi="Times New Roman" w:cs="Times New Roman"/>
          <w:sz w:val="20"/>
          <w:szCs w:val="20"/>
          <w:lang w:bidi="ar-JO"/>
        </w:rPr>
        <w:t xml:space="preserve"> were divided into 24</w:t>
      </w:r>
      <w:r w:rsidR="00CE5A0F" w:rsidRPr="00A4711A">
        <w:rPr>
          <w:rFonts w:ascii="Times New Roman" w:hAnsi="Times New Roman" w:cs="Times New Roman"/>
          <w:sz w:val="20"/>
          <w:szCs w:val="20"/>
          <w:lang w:bidi="ar-JO"/>
        </w:rPr>
        <w:t xml:space="preserve"> </w:t>
      </w:r>
      <w:r w:rsidR="00F12D82" w:rsidRPr="00A4711A">
        <w:rPr>
          <w:rFonts w:ascii="Times New Roman" w:hAnsi="Times New Roman" w:cs="Times New Roman"/>
          <w:sz w:val="20"/>
          <w:szCs w:val="20"/>
          <w:lang w:bidi="ar-JO"/>
        </w:rPr>
        <w:t xml:space="preserve">as explained in index (1). The extent of their implication </w:t>
      </w:r>
      <w:r w:rsidR="00EA7EF6" w:rsidRPr="00A4711A">
        <w:rPr>
          <w:rFonts w:ascii="Times New Roman" w:hAnsi="Times New Roman" w:cs="Times New Roman"/>
          <w:sz w:val="20"/>
          <w:szCs w:val="20"/>
          <w:lang w:bidi="ar-JO"/>
        </w:rPr>
        <w:t xml:space="preserve">by the sample of the study </w:t>
      </w:r>
      <w:r w:rsidR="00F12D82" w:rsidRPr="00A4711A">
        <w:rPr>
          <w:rFonts w:ascii="Times New Roman" w:hAnsi="Times New Roman" w:cs="Times New Roman"/>
          <w:sz w:val="20"/>
          <w:szCs w:val="20"/>
          <w:lang w:bidi="ar-JO"/>
        </w:rPr>
        <w:t>was measured</w:t>
      </w:r>
      <w:r w:rsidR="00EA7EF6" w:rsidRPr="00A4711A">
        <w:rPr>
          <w:rFonts w:ascii="Times New Roman" w:hAnsi="Times New Roman" w:cs="Times New Roman"/>
          <w:sz w:val="20"/>
          <w:szCs w:val="20"/>
          <w:lang w:bidi="ar-JO"/>
        </w:rPr>
        <w:t xml:space="preserve"> depending o</w:t>
      </w:r>
      <w:r w:rsidR="003B3220" w:rsidRPr="00A4711A">
        <w:rPr>
          <w:rFonts w:ascii="Times New Roman" w:hAnsi="Times New Roman" w:cs="Times New Roman"/>
          <w:sz w:val="20"/>
          <w:szCs w:val="20"/>
          <w:lang w:bidi="ar-JO"/>
        </w:rPr>
        <w:t xml:space="preserve">n five-year data of 2010 till </w:t>
      </w:r>
      <w:r w:rsidR="00EA7EF6" w:rsidRPr="00A4711A">
        <w:rPr>
          <w:rFonts w:ascii="Times New Roman" w:hAnsi="Times New Roman" w:cs="Times New Roman"/>
          <w:sz w:val="20"/>
          <w:szCs w:val="20"/>
          <w:lang w:bidi="ar-JO"/>
        </w:rPr>
        <w:t xml:space="preserve">2014. Moreover, the study </w:t>
      </w:r>
      <w:r w:rsidR="00BF3853" w:rsidRPr="00A4711A">
        <w:rPr>
          <w:rFonts w:ascii="Times New Roman" w:hAnsi="Times New Roman" w:cs="Times New Roman"/>
          <w:sz w:val="20"/>
          <w:szCs w:val="20"/>
          <w:lang w:bidi="ar-JO"/>
        </w:rPr>
        <w:t>utilized</w:t>
      </w:r>
      <w:r w:rsidR="00EA7EF6" w:rsidRPr="00A4711A">
        <w:rPr>
          <w:rFonts w:ascii="Times New Roman" w:hAnsi="Times New Roman" w:cs="Times New Roman"/>
          <w:sz w:val="20"/>
          <w:szCs w:val="20"/>
          <w:lang w:bidi="ar-JO"/>
        </w:rPr>
        <w:t xml:space="preserve"> the actual annual reports of banks in order to test the extent of the </w:t>
      </w:r>
      <w:r w:rsidR="00BF3853" w:rsidRPr="00A4711A">
        <w:rPr>
          <w:rFonts w:ascii="Times New Roman" w:hAnsi="Times New Roman" w:cs="Times New Roman"/>
          <w:sz w:val="20"/>
          <w:szCs w:val="20"/>
          <w:lang w:bidi="ar-JO"/>
        </w:rPr>
        <w:t>commitment</w:t>
      </w:r>
      <w:r w:rsidR="00EA7EF6" w:rsidRPr="00A4711A">
        <w:rPr>
          <w:rFonts w:ascii="Times New Roman" w:hAnsi="Times New Roman" w:cs="Times New Roman"/>
          <w:sz w:val="20"/>
          <w:szCs w:val="20"/>
          <w:lang w:bidi="ar-JO"/>
        </w:rPr>
        <w:t xml:space="preserve"> </w:t>
      </w:r>
      <w:r w:rsidR="00414C54" w:rsidRPr="00A4711A">
        <w:rPr>
          <w:rFonts w:ascii="Times New Roman" w:hAnsi="Times New Roman" w:cs="Times New Roman"/>
          <w:sz w:val="20"/>
          <w:szCs w:val="20"/>
          <w:lang w:bidi="ar-JO"/>
        </w:rPr>
        <w:t>to</w:t>
      </w:r>
      <w:r w:rsidR="00EA7EF6" w:rsidRPr="00A4711A">
        <w:rPr>
          <w:rFonts w:ascii="Times New Roman" w:hAnsi="Times New Roman" w:cs="Times New Roman"/>
          <w:sz w:val="20"/>
          <w:szCs w:val="20"/>
          <w:lang w:bidi="ar-JO"/>
        </w:rPr>
        <w:t xml:space="preserve"> the </w:t>
      </w:r>
      <w:r w:rsidR="00414C54" w:rsidRPr="00A4711A">
        <w:rPr>
          <w:rFonts w:ascii="Times New Roman" w:hAnsi="Times New Roman" w:cs="Times New Roman"/>
          <w:sz w:val="20"/>
          <w:szCs w:val="20"/>
          <w:lang w:bidi="ar-JO"/>
        </w:rPr>
        <w:t>instructions</w:t>
      </w:r>
      <w:r w:rsidR="00EA7EF6" w:rsidRPr="00A4711A">
        <w:rPr>
          <w:rFonts w:ascii="Times New Roman" w:hAnsi="Times New Roman" w:cs="Times New Roman"/>
          <w:sz w:val="20"/>
          <w:szCs w:val="20"/>
          <w:lang w:bidi="ar-JO"/>
        </w:rPr>
        <w:t>.</w:t>
      </w:r>
      <w:r w:rsidR="00F05745" w:rsidRPr="00A4711A">
        <w:rPr>
          <w:rFonts w:ascii="Times New Roman" w:hAnsi="Times New Roman" w:cs="Times New Roman"/>
          <w:sz w:val="20"/>
          <w:szCs w:val="20"/>
          <w:lang w:bidi="ar-JO"/>
        </w:rPr>
        <w:t xml:space="preserve"> In addition, the marks were distributed as follows:</w:t>
      </w:r>
    </w:p>
    <w:p w:rsidR="00F05745" w:rsidRPr="00A4711A" w:rsidRDefault="00F05745" w:rsidP="002B2BA9">
      <w:pPr>
        <w:pStyle w:val="ListParagraph"/>
        <w:numPr>
          <w:ilvl w:val="0"/>
          <w:numId w:val="6"/>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1 for commitment</w:t>
      </w:r>
    </w:p>
    <w:p w:rsidR="00F05745" w:rsidRPr="00A4711A" w:rsidRDefault="00F05745" w:rsidP="002B2BA9">
      <w:pPr>
        <w:pStyle w:val="ListParagraph"/>
        <w:numPr>
          <w:ilvl w:val="0"/>
          <w:numId w:val="6"/>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0 for lack of commitment </w:t>
      </w:r>
    </w:p>
    <w:p w:rsidR="00F12D82" w:rsidRPr="00A4711A" w:rsidRDefault="00F05745"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After that, those marks were calculated then divided </w:t>
      </w:r>
      <w:r w:rsidR="00A96A25" w:rsidRPr="00A4711A">
        <w:rPr>
          <w:rFonts w:ascii="Times New Roman" w:hAnsi="Times New Roman" w:cs="Times New Roman"/>
          <w:sz w:val="20"/>
          <w:szCs w:val="20"/>
          <w:lang w:bidi="ar-JO"/>
        </w:rPr>
        <w:t>by</w:t>
      </w:r>
      <w:r w:rsidRPr="00A4711A">
        <w:rPr>
          <w:rFonts w:ascii="Times New Roman" w:hAnsi="Times New Roman" w:cs="Times New Roman"/>
          <w:sz w:val="20"/>
          <w:szCs w:val="20"/>
          <w:lang w:bidi="ar-JO"/>
        </w:rPr>
        <w:t xml:space="preserve"> 24 which is the number of the articles. Then, the result was </w:t>
      </w:r>
      <w:r w:rsidR="000B5821" w:rsidRPr="00A4711A">
        <w:rPr>
          <w:rFonts w:ascii="Times New Roman" w:hAnsi="Times New Roman" w:cs="Times New Roman"/>
          <w:sz w:val="20"/>
          <w:szCs w:val="20"/>
          <w:lang w:bidi="ar-JO"/>
        </w:rPr>
        <w:t>multiplied by</w:t>
      </w:r>
      <w:r w:rsidRPr="00A4711A">
        <w:rPr>
          <w:rFonts w:ascii="Times New Roman" w:hAnsi="Times New Roman" w:cs="Times New Roman"/>
          <w:sz w:val="20"/>
          <w:szCs w:val="20"/>
          <w:lang w:bidi="ar-JO"/>
        </w:rPr>
        <w:t xml:space="preserve"> 5 to present degrees that range between 0-5</w:t>
      </w:r>
      <w:r w:rsidR="00F04B49" w:rsidRPr="00A4711A">
        <w:rPr>
          <w:rFonts w:ascii="Times New Roman" w:hAnsi="Times New Roman" w:cs="Times New Roman"/>
          <w:sz w:val="20"/>
          <w:szCs w:val="20"/>
          <w:lang w:bidi="ar-JO"/>
        </w:rPr>
        <w:t xml:space="preserve"> in a way that when the indicator goes </w:t>
      </w:r>
      <w:r w:rsidR="009A19E4" w:rsidRPr="00A4711A">
        <w:rPr>
          <w:rFonts w:ascii="Times New Roman" w:hAnsi="Times New Roman" w:cs="Times New Roman"/>
          <w:sz w:val="20"/>
          <w:szCs w:val="20"/>
          <w:lang w:bidi="ar-JO"/>
        </w:rPr>
        <w:t>up,</w:t>
      </w:r>
      <w:r w:rsidR="00F04B49" w:rsidRPr="00A4711A">
        <w:rPr>
          <w:rFonts w:ascii="Times New Roman" w:hAnsi="Times New Roman" w:cs="Times New Roman"/>
          <w:sz w:val="20"/>
          <w:szCs w:val="20"/>
          <w:lang w:bidi="ar-JO"/>
        </w:rPr>
        <w:t xml:space="preserve"> the quality of disclosure increases. This five point rating scale was adopted following </w:t>
      </w:r>
      <w:proofErr w:type="spellStart"/>
      <w:r w:rsidR="00F04B49" w:rsidRPr="00A4711A">
        <w:rPr>
          <w:rFonts w:ascii="Times New Roman" w:hAnsi="Times New Roman" w:cs="Times New Roman"/>
          <w:sz w:val="20"/>
          <w:szCs w:val="20"/>
          <w:lang w:bidi="ar-JO"/>
        </w:rPr>
        <w:t>Paprocki</w:t>
      </w:r>
      <w:proofErr w:type="spellEnd"/>
      <w:r w:rsidR="00F04B49" w:rsidRPr="00A4711A">
        <w:rPr>
          <w:rFonts w:ascii="Times New Roman" w:hAnsi="Times New Roman" w:cs="Times New Roman"/>
          <w:sz w:val="20"/>
          <w:szCs w:val="20"/>
          <w:lang w:bidi="ar-JO"/>
        </w:rPr>
        <w:t xml:space="preserve"> and Stone 2004.</w:t>
      </w:r>
    </w:p>
    <w:p w:rsidR="00A96A25" w:rsidRPr="00A4711A" w:rsidRDefault="00A4711A" w:rsidP="002B2BA9">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7.2.2</w:t>
      </w:r>
      <w:r w:rsidR="00F649FA" w:rsidRPr="00A4711A">
        <w:rPr>
          <w:rFonts w:ascii="Times New Roman" w:hAnsi="Times New Roman" w:cs="Times New Roman"/>
          <w:b/>
          <w:bCs/>
          <w:sz w:val="20"/>
          <w:szCs w:val="20"/>
          <w:lang w:bidi="ar-JO"/>
        </w:rPr>
        <w:t xml:space="preserve"> Measurement of Corporate </w:t>
      </w:r>
      <w:r w:rsidR="00264523" w:rsidRPr="00A4711A">
        <w:rPr>
          <w:rFonts w:ascii="Times New Roman" w:hAnsi="Times New Roman" w:cs="Times New Roman"/>
          <w:b/>
          <w:bCs/>
          <w:sz w:val="20"/>
          <w:szCs w:val="20"/>
          <w:lang w:bidi="ar-JO"/>
        </w:rPr>
        <w:t>Governance</w:t>
      </w:r>
    </w:p>
    <w:p w:rsidR="00F649FA" w:rsidRPr="00A4711A" w:rsidRDefault="00F649FA"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This study measured the leve</w:t>
      </w:r>
      <w:r w:rsidR="000B5821" w:rsidRPr="00A4711A">
        <w:rPr>
          <w:rFonts w:ascii="Times New Roman" w:hAnsi="Times New Roman" w:cs="Times New Roman"/>
          <w:sz w:val="20"/>
          <w:szCs w:val="20"/>
          <w:lang w:bidi="ar-JO"/>
        </w:rPr>
        <w:t>l</w:t>
      </w:r>
      <w:r w:rsidRPr="00A4711A">
        <w:rPr>
          <w:rFonts w:ascii="Times New Roman" w:hAnsi="Times New Roman" w:cs="Times New Roman"/>
          <w:sz w:val="20"/>
          <w:szCs w:val="20"/>
          <w:lang w:bidi="ar-JO"/>
        </w:rPr>
        <w:t xml:space="preserve"> of corporate governance through on</w:t>
      </w:r>
      <w:r w:rsidR="00445A20" w:rsidRPr="00A4711A">
        <w:rPr>
          <w:rFonts w:ascii="Times New Roman" w:hAnsi="Times New Roman" w:cs="Times New Roman"/>
          <w:sz w:val="20"/>
          <w:szCs w:val="20"/>
          <w:lang w:bidi="ar-JO"/>
        </w:rPr>
        <w:t>e</w:t>
      </w:r>
      <w:r w:rsidRPr="00A4711A">
        <w:rPr>
          <w:rFonts w:ascii="Times New Roman" w:hAnsi="Times New Roman" w:cs="Times New Roman"/>
          <w:sz w:val="20"/>
          <w:szCs w:val="20"/>
          <w:lang w:bidi="ar-JO"/>
        </w:rPr>
        <w:t xml:space="preserve"> of its most important indicators that is the </w:t>
      </w:r>
      <w:r w:rsidR="00445A20" w:rsidRPr="00A4711A">
        <w:rPr>
          <w:rFonts w:ascii="Times New Roman" w:hAnsi="Times New Roman" w:cs="Times New Roman"/>
          <w:sz w:val="20"/>
          <w:szCs w:val="20"/>
          <w:lang w:bidi="ar-JO"/>
        </w:rPr>
        <w:t>structure</w:t>
      </w:r>
      <w:r w:rsidRPr="00A4711A">
        <w:rPr>
          <w:rFonts w:ascii="Times New Roman" w:hAnsi="Times New Roman" w:cs="Times New Roman"/>
          <w:sz w:val="20"/>
          <w:szCs w:val="20"/>
          <w:lang w:bidi="ar-JO"/>
        </w:rPr>
        <w:t xml:space="preserve"> of the board of directors. For this purpose,</w:t>
      </w:r>
      <w:r w:rsidR="000B5821"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six elements were used in measurement as explained in Appendix (2). The level of these elements' existence in the board was tested via studying the annual reports of banks under investigation and for a five-year period which starts in 2010 and ends in 2014. Number 1 was given to refer to the availability of the element at the board while 0 was given the unavailability of the element.</w:t>
      </w:r>
      <w:r w:rsidR="000B5821" w:rsidRPr="00A4711A">
        <w:rPr>
          <w:rFonts w:ascii="Times New Roman" w:hAnsi="Times New Roman" w:cs="Times New Roman"/>
          <w:sz w:val="20"/>
          <w:szCs w:val="20"/>
          <w:lang w:bidi="ar-JO"/>
        </w:rPr>
        <w:t xml:space="preserve"> After that</w:t>
      </w:r>
      <w:r w:rsidR="00603E37" w:rsidRPr="00A4711A">
        <w:rPr>
          <w:rFonts w:ascii="Times New Roman" w:hAnsi="Times New Roman" w:cs="Times New Roman"/>
          <w:sz w:val="20"/>
          <w:szCs w:val="20"/>
          <w:lang w:bidi="ar-JO"/>
        </w:rPr>
        <w:t>, the</w:t>
      </w:r>
      <w:r w:rsidR="000B5821" w:rsidRPr="00A4711A">
        <w:rPr>
          <w:rFonts w:ascii="Times New Roman" w:hAnsi="Times New Roman" w:cs="Times New Roman"/>
          <w:sz w:val="20"/>
          <w:szCs w:val="20"/>
          <w:lang w:bidi="ar-JO"/>
        </w:rPr>
        <w:t xml:space="preserve"> result</w:t>
      </w:r>
      <w:r w:rsidR="00603E37" w:rsidRPr="00A4711A">
        <w:rPr>
          <w:rFonts w:ascii="Times New Roman" w:hAnsi="Times New Roman" w:cs="Times New Roman"/>
          <w:sz w:val="20"/>
          <w:szCs w:val="20"/>
          <w:lang w:bidi="ar-JO"/>
        </w:rPr>
        <w:t>s</w:t>
      </w:r>
      <w:r w:rsidR="000B5821" w:rsidRPr="00A4711A">
        <w:rPr>
          <w:rFonts w:ascii="Times New Roman" w:hAnsi="Times New Roman" w:cs="Times New Roman"/>
          <w:sz w:val="20"/>
          <w:szCs w:val="20"/>
          <w:lang w:bidi="ar-JO"/>
        </w:rPr>
        <w:t xml:space="preserve"> </w:t>
      </w:r>
      <w:r w:rsidR="00603E37" w:rsidRPr="00A4711A">
        <w:rPr>
          <w:rFonts w:ascii="Times New Roman" w:hAnsi="Times New Roman" w:cs="Times New Roman"/>
          <w:sz w:val="20"/>
          <w:szCs w:val="20"/>
          <w:lang w:bidi="ar-JO"/>
        </w:rPr>
        <w:t>were</w:t>
      </w:r>
      <w:r w:rsidR="000B5821" w:rsidRPr="00A4711A">
        <w:rPr>
          <w:rFonts w:ascii="Times New Roman" w:hAnsi="Times New Roman" w:cs="Times New Roman"/>
          <w:sz w:val="20"/>
          <w:szCs w:val="20"/>
          <w:lang w:bidi="ar-JO"/>
        </w:rPr>
        <w:t xml:space="preserve"> calculated and divided by 6 which is the number of the elements. Then, the finding was multiplied by </w:t>
      </w:r>
      <w:r w:rsidR="00471076" w:rsidRPr="00A4711A">
        <w:rPr>
          <w:rFonts w:ascii="Times New Roman" w:hAnsi="Times New Roman" w:cs="Times New Roman"/>
          <w:sz w:val="20"/>
          <w:szCs w:val="20"/>
          <w:lang w:bidi="ar-JO"/>
        </w:rPr>
        <w:t xml:space="preserve">degrees ranges between 0-5 in a sense that when the </w:t>
      </w:r>
      <w:r w:rsidR="00603E37" w:rsidRPr="00A4711A">
        <w:rPr>
          <w:rFonts w:ascii="Times New Roman" w:hAnsi="Times New Roman" w:cs="Times New Roman"/>
          <w:sz w:val="20"/>
          <w:szCs w:val="20"/>
          <w:lang w:bidi="ar-JO"/>
        </w:rPr>
        <w:t>indictor rises</w:t>
      </w:r>
      <w:r w:rsidR="00471076" w:rsidRPr="00A4711A">
        <w:rPr>
          <w:rFonts w:ascii="Times New Roman" w:hAnsi="Times New Roman" w:cs="Times New Roman"/>
          <w:sz w:val="20"/>
          <w:szCs w:val="20"/>
          <w:lang w:bidi="ar-JO"/>
        </w:rPr>
        <w:t xml:space="preserve"> up the </w:t>
      </w:r>
      <w:r w:rsidR="00F62B8A" w:rsidRPr="00A4711A">
        <w:rPr>
          <w:rFonts w:ascii="Times New Roman" w:hAnsi="Times New Roman" w:cs="Times New Roman"/>
          <w:sz w:val="20"/>
          <w:szCs w:val="20"/>
          <w:lang w:bidi="ar-JO"/>
        </w:rPr>
        <w:t>force</w:t>
      </w:r>
      <w:r w:rsidR="00471076" w:rsidRPr="00A4711A">
        <w:rPr>
          <w:rFonts w:ascii="Times New Roman" w:hAnsi="Times New Roman" w:cs="Times New Roman"/>
          <w:sz w:val="20"/>
          <w:szCs w:val="20"/>
          <w:lang w:bidi="ar-JO"/>
        </w:rPr>
        <w:t xml:space="preserve"> of corporate governance at banks goes up.</w:t>
      </w:r>
    </w:p>
    <w:p w:rsidR="00352E85" w:rsidRPr="00A4711A" w:rsidRDefault="00352E85" w:rsidP="00264523">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It is worth to mention that there are 51 indicators to measure the level of corporate governance (</w:t>
      </w:r>
      <w:r w:rsidR="00F37B05" w:rsidRPr="00A4711A">
        <w:rPr>
          <w:rFonts w:ascii="Times New Roman" w:hAnsi="Times New Roman" w:cs="Times New Roman"/>
          <w:sz w:val="20"/>
          <w:szCs w:val="20"/>
          <w:lang w:bidi="ar-JO"/>
        </w:rPr>
        <w:t>B</w:t>
      </w:r>
      <w:r w:rsidRPr="00A4711A">
        <w:rPr>
          <w:rFonts w:ascii="Times New Roman" w:hAnsi="Times New Roman" w:cs="Times New Roman"/>
          <w:sz w:val="20"/>
          <w:szCs w:val="20"/>
          <w:lang w:bidi="ar-JO"/>
        </w:rPr>
        <w:t xml:space="preserve">rown </w:t>
      </w:r>
      <w:r w:rsidR="00264523" w:rsidRPr="00A4711A">
        <w:rPr>
          <w:rFonts w:ascii="Times New Roman" w:hAnsi="Times New Roman" w:cs="Times New Roman"/>
          <w:sz w:val="20"/>
          <w:szCs w:val="20"/>
          <w:lang w:bidi="ar-JO"/>
        </w:rPr>
        <w:t>&amp;</w:t>
      </w:r>
      <w:r w:rsidRPr="00A4711A">
        <w:rPr>
          <w:rFonts w:ascii="Times New Roman" w:hAnsi="Times New Roman" w:cs="Times New Roman"/>
          <w:sz w:val="20"/>
          <w:szCs w:val="20"/>
          <w:lang w:bidi="ar-JO"/>
        </w:rPr>
        <w:t xml:space="preserve"> </w:t>
      </w:r>
      <w:proofErr w:type="spellStart"/>
      <w:r w:rsidRPr="00A4711A">
        <w:rPr>
          <w:rFonts w:ascii="Times New Roman" w:hAnsi="Times New Roman" w:cs="Times New Roman"/>
          <w:sz w:val="20"/>
          <w:szCs w:val="20"/>
          <w:lang w:bidi="ar-JO"/>
        </w:rPr>
        <w:t>Caylor</w:t>
      </w:r>
      <w:proofErr w:type="spellEnd"/>
      <w:r w:rsidRPr="00A4711A">
        <w:rPr>
          <w:rFonts w:ascii="Times New Roman" w:hAnsi="Times New Roman" w:cs="Times New Roman"/>
          <w:sz w:val="20"/>
          <w:szCs w:val="20"/>
          <w:lang w:bidi="ar-JO"/>
        </w:rPr>
        <w:t>,</w:t>
      </w:r>
      <w:r w:rsidR="00F37B05"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 xml:space="preserve">2004), but the study </w:t>
      </w:r>
      <w:r w:rsidR="00AE4C6C" w:rsidRPr="00A4711A">
        <w:rPr>
          <w:rFonts w:ascii="Times New Roman" w:hAnsi="Times New Roman" w:cs="Times New Roman"/>
          <w:sz w:val="20"/>
          <w:szCs w:val="20"/>
          <w:lang w:bidi="ar-JO"/>
        </w:rPr>
        <w:t>used</w:t>
      </w:r>
      <w:r w:rsidRPr="00A4711A">
        <w:rPr>
          <w:rFonts w:ascii="Times New Roman" w:hAnsi="Times New Roman" w:cs="Times New Roman"/>
          <w:sz w:val="20"/>
          <w:szCs w:val="20"/>
          <w:lang w:bidi="ar-JO"/>
        </w:rPr>
        <w:t xml:space="preserve"> 6 indicators only </w:t>
      </w:r>
      <w:proofErr w:type="gramStart"/>
      <w:r w:rsidRPr="00A4711A">
        <w:rPr>
          <w:rFonts w:ascii="Times New Roman" w:hAnsi="Times New Roman" w:cs="Times New Roman"/>
          <w:sz w:val="20"/>
          <w:szCs w:val="20"/>
          <w:lang w:bidi="ar-JO"/>
        </w:rPr>
        <w:t>that are</w:t>
      </w:r>
      <w:proofErr w:type="gramEnd"/>
      <w:r w:rsidRPr="00A4711A">
        <w:rPr>
          <w:rFonts w:ascii="Times New Roman" w:hAnsi="Times New Roman" w:cs="Times New Roman"/>
          <w:sz w:val="20"/>
          <w:szCs w:val="20"/>
          <w:lang w:bidi="ar-JO"/>
        </w:rPr>
        <w:t xml:space="preserve"> associated with the structure of the board of directors because of the following reasons:</w:t>
      </w:r>
    </w:p>
    <w:p w:rsidR="00352E85" w:rsidRPr="00A4711A" w:rsidRDefault="00352E85" w:rsidP="002B2BA9">
      <w:pPr>
        <w:pStyle w:val="ListParagraph"/>
        <w:numPr>
          <w:ilvl w:val="0"/>
          <w:numId w:val="7"/>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Novelty of the </w:t>
      </w:r>
      <w:r w:rsidR="00F71A35" w:rsidRPr="00A4711A">
        <w:rPr>
          <w:rFonts w:ascii="Times New Roman" w:hAnsi="Times New Roman" w:cs="Times New Roman"/>
          <w:sz w:val="20"/>
          <w:szCs w:val="20"/>
          <w:lang w:bidi="ar-JO"/>
        </w:rPr>
        <w:t>issued legislations</w:t>
      </w:r>
      <w:r w:rsidRPr="00A4711A">
        <w:rPr>
          <w:rFonts w:ascii="Times New Roman" w:hAnsi="Times New Roman" w:cs="Times New Roman"/>
          <w:sz w:val="20"/>
          <w:szCs w:val="20"/>
          <w:lang w:bidi="ar-JO"/>
        </w:rPr>
        <w:t xml:space="preserve"> related to corporate governance in Jordan and</w:t>
      </w:r>
      <w:r w:rsidR="00E75A13" w:rsidRPr="00A4711A">
        <w:rPr>
          <w:rFonts w:ascii="Times New Roman" w:hAnsi="Times New Roman" w:cs="Times New Roman"/>
          <w:sz w:val="20"/>
          <w:szCs w:val="20"/>
          <w:lang w:bidi="ar-JO"/>
        </w:rPr>
        <w:t xml:space="preserve"> their optional application. </w:t>
      </w:r>
    </w:p>
    <w:p w:rsidR="009D115B" w:rsidRPr="00A4711A" w:rsidRDefault="00F71A35" w:rsidP="002B2BA9">
      <w:pPr>
        <w:pStyle w:val="ListParagraph"/>
        <w:numPr>
          <w:ilvl w:val="0"/>
          <w:numId w:val="7"/>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 existence of </w:t>
      </w:r>
      <w:r w:rsidR="005D1D4D" w:rsidRPr="00A4711A">
        <w:rPr>
          <w:rFonts w:ascii="Times New Roman" w:hAnsi="Times New Roman" w:cs="Times New Roman"/>
          <w:sz w:val="20"/>
          <w:szCs w:val="20"/>
          <w:lang w:bidi="ar-JO"/>
        </w:rPr>
        <w:t>many</w:t>
      </w:r>
      <w:r w:rsidRPr="00A4711A">
        <w:rPr>
          <w:rFonts w:ascii="Times New Roman" w:hAnsi="Times New Roman" w:cs="Times New Roman"/>
          <w:sz w:val="20"/>
          <w:szCs w:val="20"/>
          <w:lang w:bidi="ar-JO"/>
        </w:rPr>
        <w:t xml:space="preserve"> corporate governance standards which banks consider </w:t>
      </w:r>
      <w:r w:rsidR="00530B16" w:rsidRPr="00A4711A">
        <w:rPr>
          <w:rFonts w:ascii="Times New Roman" w:hAnsi="Times New Roman" w:cs="Times New Roman"/>
          <w:sz w:val="20"/>
          <w:szCs w:val="20"/>
          <w:lang w:bidi="ar-JO"/>
        </w:rPr>
        <w:t>confidential and</w:t>
      </w:r>
      <w:r w:rsidRPr="00A4711A">
        <w:rPr>
          <w:rFonts w:ascii="Times New Roman" w:hAnsi="Times New Roman" w:cs="Times New Roman"/>
          <w:sz w:val="20"/>
          <w:szCs w:val="20"/>
          <w:lang w:bidi="ar-JO"/>
        </w:rPr>
        <w:t xml:space="preserve"> unable to be </w:t>
      </w:r>
      <w:r w:rsidR="00530B16" w:rsidRPr="00A4711A">
        <w:rPr>
          <w:rFonts w:ascii="Times New Roman" w:hAnsi="Times New Roman" w:cs="Times New Roman"/>
          <w:sz w:val="20"/>
          <w:szCs w:val="20"/>
          <w:lang w:bidi="ar-JO"/>
        </w:rPr>
        <w:t>published.</w:t>
      </w:r>
    </w:p>
    <w:p w:rsidR="00F71A35" w:rsidRPr="00A4711A" w:rsidRDefault="009D115B" w:rsidP="002B2BA9">
      <w:pPr>
        <w:pStyle w:val="ListParagraph"/>
        <w:numPr>
          <w:ilvl w:val="0"/>
          <w:numId w:val="7"/>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Numbers found in the annual reports as total but not </w:t>
      </w:r>
      <w:r w:rsidR="00D81A5A" w:rsidRPr="00A4711A">
        <w:rPr>
          <w:rFonts w:ascii="Times New Roman" w:hAnsi="Times New Roman" w:cs="Times New Roman"/>
          <w:sz w:val="20"/>
          <w:szCs w:val="20"/>
          <w:lang w:bidi="ar-JO"/>
        </w:rPr>
        <w:t>in details</w:t>
      </w:r>
      <w:r w:rsidR="00ED1569" w:rsidRPr="00A4711A">
        <w:rPr>
          <w:rFonts w:ascii="Times New Roman" w:hAnsi="Times New Roman" w:cs="Times New Roman"/>
          <w:sz w:val="20"/>
          <w:szCs w:val="20"/>
          <w:lang w:bidi="ar-JO"/>
        </w:rPr>
        <w:t>. This</w:t>
      </w:r>
      <w:r w:rsidRPr="00A4711A">
        <w:rPr>
          <w:rFonts w:ascii="Times New Roman" w:hAnsi="Times New Roman" w:cs="Times New Roman"/>
          <w:sz w:val="20"/>
          <w:szCs w:val="20"/>
          <w:lang w:bidi="ar-JO"/>
        </w:rPr>
        <w:t xml:space="preserve"> </w:t>
      </w:r>
      <w:r w:rsidR="00ED1569" w:rsidRPr="00A4711A">
        <w:rPr>
          <w:rFonts w:ascii="Times New Roman" w:hAnsi="Times New Roman" w:cs="Times New Roman"/>
          <w:sz w:val="20"/>
          <w:szCs w:val="20"/>
          <w:lang w:bidi="ar-JO"/>
        </w:rPr>
        <w:t>makes</w:t>
      </w:r>
      <w:r w:rsidRPr="00A4711A">
        <w:rPr>
          <w:rFonts w:ascii="Times New Roman" w:hAnsi="Times New Roman" w:cs="Times New Roman"/>
          <w:sz w:val="20"/>
          <w:szCs w:val="20"/>
          <w:lang w:bidi="ar-JO"/>
        </w:rPr>
        <w:t xml:space="preserve"> it </w:t>
      </w:r>
      <w:r w:rsidR="0012347C" w:rsidRPr="00A4711A">
        <w:rPr>
          <w:rFonts w:ascii="Times New Roman" w:hAnsi="Times New Roman" w:cs="Times New Roman"/>
          <w:sz w:val="20"/>
          <w:szCs w:val="20"/>
          <w:lang w:bidi="ar-JO"/>
        </w:rPr>
        <w:t>lack its informational merit</w:t>
      </w:r>
      <w:r w:rsidRPr="00A4711A">
        <w:rPr>
          <w:rFonts w:ascii="Times New Roman" w:hAnsi="Times New Roman" w:cs="Times New Roman"/>
          <w:sz w:val="20"/>
          <w:szCs w:val="20"/>
          <w:lang w:bidi="ar-JO"/>
        </w:rPr>
        <w:t>. For example, consultancy expenditures fees</w:t>
      </w:r>
      <w:r w:rsidR="00F71A35"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listed in the income list</w:t>
      </w:r>
      <w:r w:rsidR="00697D12" w:rsidRPr="00A4711A">
        <w:rPr>
          <w:rFonts w:ascii="Times New Roman" w:hAnsi="Times New Roman" w:cs="Times New Roman"/>
          <w:sz w:val="20"/>
          <w:szCs w:val="20"/>
          <w:lang w:bidi="ar-JO"/>
        </w:rPr>
        <w:t xml:space="preserve"> and the </w:t>
      </w:r>
      <w:r w:rsidR="00A06752" w:rsidRPr="00A4711A">
        <w:rPr>
          <w:rFonts w:ascii="Times New Roman" w:hAnsi="Times New Roman" w:cs="Times New Roman"/>
          <w:sz w:val="20"/>
          <w:szCs w:val="20"/>
          <w:lang w:bidi="ar-JO"/>
        </w:rPr>
        <w:t>details</w:t>
      </w:r>
      <w:r w:rsidR="00697D12" w:rsidRPr="00A4711A">
        <w:rPr>
          <w:rFonts w:ascii="Times New Roman" w:hAnsi="Times New Roman" w:cs="Times New Roman"/>
          <w:sz w:val="20"/>
          <w:szCs w:val="20"/>
          <w:lang w:bidi="ar-JO"/>
        </w:rPr>
        <w:t xml:space="preserve"> </w:t>
      </w:r>
      <w:r w:rsidR="000D4462" w:rsidRPr="00A4711A">
        <w:rPr>
          <w:rFonts w:ascii="Times New Roman" w:hAnsi="Times New Roman" w:cs="Times New Roman"/>
          <w:sz w:val="20"/>
          <w:szCs w:val="20"/>
          <w:lang w:bidi="ar-JO"/>
        </w:rPr>
        <w:t xml:space="preserve">contain </w:t>
      </w:r>
      <w:r w:rsidR="00697D12" w:rsidRPr="00A4711A">
        <w:rPr>
          <w:rFonts w:ascii="Times New Roman" w:hAnsi="Times New Roman" w:cs="Times New Roman"/>
          <w:sz w:val="20"/>
          <w:szCs w:val="20"/>
          <w:lang w:bidi="ar-JO"/>
        </w:rPr>
        <w:t>fees of special consultancy related to the audit office different from the fees of auditing.</w:t>
      </w:r>
    </w:p>
    <w:p w:rsidR="006B27EF" w:rsidRPr="00A4711A" w:rsidRDefault="006B27EF"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It is </w:t>
      </w:r>
      <w:r w:rsidR="0012347C" w:rsidRPr="00A4711A">
        <w:rPr>
          <w:rFonts w:ascii="Times New Roman" w:hAnsi="Times New Roman" w:cs="Times New Roman"/>
          <w:sz w:val="20"/>
          <w:szCs w:val="20"/>
          <w:lang w:bidi="ar-JO"/>
        </w:rPr>
        <w:t>noteworthy</w:t>
      </w:r>
      <w:r w:rsidRPr="00A4711A">
        <w:rPr>
          <w:rFonts w:ascii="Times New Roman" w:hAnsi="Times New Roman" w:cs="Times New Roman"/>
          <w:sz w:val="20"/>
          <w:szCs w:val="20"/>
          <w:lang w:bidi="ar-JO"/>
        </w:rPr>
        <w:t xml:space="preserve"> that this study was implied on a five-year period that begins in 2010 and ends in 2014 </w:t>
      </w:r>
      <w:r w:rsidR="00E2062F" w:rsidRPr="00A4711A">
        <w:rPr>
          <w:rFonts w:ascii="Times New Roman" w:hAnsi="Times New Roman" w:cs="Times New Roman"/>
          <w:sz w:val="20"/>
          <w:szCs w:val="20"/>
          <w:lang w:bidi="ar-JO"/>
        </w:rPr>
        <w:t>.B</w:t>
      </w:r>
      <w:r w:rsidRPr="00A4711A">
        <w:rPr>
          <w:rFonts w:ascii="Times New Roman" w:hAnsi="Times New Roman" w:cs="Times New Roman"/>
          <w:sz w:val="20"/>
          <w:szCs w:val="20"/>
          <w:lang w:bidi="ar-JO"/>
        </w:rPr>
        <w:t xml:space="preserve">ecause the central bank issued a guide about corporate governance in </w:t>
      </w:r>
      <w:r w:rsidR="00E2062F" w:rsidRPr="00A4711A">
        <w:rPr>
          <w:rFonts w:ascii="Times New Roman" w:hAnsi="Times New Roman" w:cs="Times New Roman"/>
          <w:sz w:val="20"/>
          <w:szCs w:val="20"/>
          <w:lang w:bidi="ar-JO"/>
        </w:rPr>
        <w:t>2010,</w:t>
      </w:r>
      <w:r w:rsidR="002B2BA9"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 xml:space="preserve">it </w:t>
      </w:r>
      <w:r w:rsidR="00E2062F" w:rsidRPr="00A4711A">
        <w:rPr>
          <w:rFonts w:ascii="Times New Roman" w:hAnsi="Times New Roman" w:cs="Times New Roman"/>
          <w:sz w:val="20"/>
          <w:szCs w:val="20"/>
          <w:lang w:bidi="ar-JO"/>
        </w:rPr>
        <w:t>was</w:t>
      </w:r>
      <w:r w:rsidRPr="00A4711A">
        <w:rPr>
          <w:rFonts w:ascii="Times New Roman" w:hAnsi="Times New Roman" w:cs="Times New Roman"/>
          <w:sz w:val="20"/>
          <w:szCs w:val="20"/>
          <w:lang w:bidi="ar-JO"/>
        </w:rPr>
        <w:t xml:space="preserve"> not possible to measure this indicator previously to this date.</w:t>
      </w:r>
    </w:p>
    <w:p w:rsidR="0052426A" w:rsidRPr="00A4711A" w:rsidRDefault="00A4711A" w:rsidP="007E5A10">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7.3 </w:t>
      </w:r>
      <w:r w:rsidR="0052426A" w:rsidRPr="00A4711A">
        <w:rPr>
          <w:rFonts w:ascii="Times New Roman" w:hAnsi="Times New Roman" w:cs="Times New Roman"/>
          <w:b/>
          <w:bCs/>
          <w:sz w:val="20"/>
          <w:szCs w:val="20"/>
          <w:lang w:bidi="ar-JO"/>
        </w:rPr>
        <w:t xml:space="preserve">Population and Sample of the </w:t>
      </w:r>
      <w:r w:rsidR="007E5A10" w:rsidRPr="00A4711A">
        <w:rPr>
          <w:rFonts w:ascii="Times New Roman" w:hAnsi="Times New Roman" w:cs="Times New Roman"/>
          <w:b/>
          <w:bCs/>
          <w:sz w:val="20"/>
          <w:szCs w:val="20"/>
          <w:lang w:bidi="ar-JO"/>
        </w:rPr>
        <w:t>S</w:t>
      </w:r>
      <w:r w:rsidR="0052426A" w:rsidRPr="00A4711A">
        <w:rPr>
          <w:rFonts w:ascii="Times New Roman" w:hAnsi="Times New Roman" w:cs="Times New Roman"/>
          <w:b/>
          <w:bCs/>
          <w:sz w:val="20"/>
          <w:szCs w:val="20"/>
          <w:lang w:bidi="ar-JO"/>
        </w:rPr>
        <w:t>tudy</w:t>
      </w:r>
    </w:p>
    <w:p w:rsidR="008137DA" w:rsidRPr="00A4711A" w:rsidRDefault="00A559FF"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 population of the study is all the commercial banks in Jordan.  According to the Jordanian </w:t>
      </w:r>
      <w:r w:rsidR="00887EAD" w:rsidRPr="00A4711A">
        <w:rPr>
          <w:rFonts w:ascii="Times New Roman" w:hAnsi="Times New Roman" w:cs="Times New Roman"/>
          <w:sz w:val="20"/>
          <w:szCs w:val="20"/>
          <w:lang w:bidi="ar-JO"/>
        </w:rPr>
        <w:t>Corporate</w:t>
      </w:r>
      <w:r w:rsidR="004645ED" w:rsidRPr="00A4711A">
        <w:rPr>
          <w:rFonts w:ascii="Times New Roman" w:hAnsi="Times New Roman" w:cs="Times New Roman"/>
          <w:sz w:val="20"/>
          <w:szCs w:val="20"/>
          <w:lang w:bidi="ar-JO"/>
        </w:rPr>
        <w:t xml:space="preserve"> Guide</w:t>
      </w:r>
      <w:r w:rsidRPr="00A4711A">
        <w:rPr>
          <w:rFonts w:ascii="Times New Roman" w:hAnsi="Times New Roman" w:cs="Times New Roman"/>
          <w:sz w:val="20"/>
          <w:szCs w:val="20"/>
          <w:lang w:bidi="ar-JO"/>
        </w:rPr>
        <w:t xml:space="preserve"> which </w:t>
      </w:r>
      <w:r w:rsidR="00887EAD" w:rsidRPr="00A4711A">
        <w:rPr>
          <w:rFonts w:ascii="Times New Roman" w:hAnsi="Times New Roman" w:cs="Times New Roman"/>
          <w:sz w:val="20"/>
          <w:szCs w:val="20"/>
          <w:lang w:bidi="ar-JO"/>
        </w:rPr>
        <w:t>was</w:t>
      </w:r>
      <w:r w:rsidRPr="00A4711A">
        <w:rPr>
          <w:rFonts w:ascii="Times New Roman" w:hAnsi="Times New Roman" w:cs="Times New Roman"/>
          <w:sz w:val="20"/>
          <w:szCs w:val="20"/>
          <w:lang w:bidi="ar-JO"/>
        </w:rPr>
        <w:t xml:space="preserve"> uploaded to </w:t>
      </w:r>
      <w:r w:rsidR="0012347C" w:rsidRPr="00A4711A">
        <w:rPr>
          <w:rFonts w:ascii="Times New Roman" w:hAnsi="Times New Roman" w:cs="Times New Roman"/>
          <w:sz w:val="20"/>
          <w:szCs w:val="20"/>
          <w:lang w:bidi="ar-JO"/>
        </w:rPr>
        <w:t>ASE's</w:t>
      </w:r>
      <w:r w:rsidRPr="00A4711A">
        <w:rPr>
          <w:rFonts w:ascii="Times New Roman" w:hAnsi="Times New Roman" w:cs="Times New Roman"/>
          <w:sz w:val="20"/>
          <w:szCs w:val="20"/>
          <w:lang w:bidi="ar-JO"/>
        </w:rPr>
        <w:t xml:space="preserve"> </w:t>
      </w:r>
      <w:r w:rsidR="00887EAD" w:rsidRPr="00A4711A">
        <w:rPr>
          <w:rFonts w:ascii="Times New Roman" w:hAnsi="Times New Roman" w:cs="Times New Roman"/>
          <w:sz w:val="20"/>
          <w:szCs w:val="20"/>
          <w:lang w:bidi="ar-JO"/>
        </w:rPr>
        <w:t>website in Aug 20</w:t>
      </w:r>
      <w:r w:rsidR="0012347C" w:rsidRPr="00A4711A">
        <w:rPr>
          <w:rFonts w:ascii="Times New Roman" w:hAnsi="Times New Roman" w:cs="Times New Roman"/>
          <w:sz w:val="20"/>
          <w:szCs w:val="20"/>
          <w:lang w:bidi="ar-JO"/>
        </w:rPr>
        <w:t>14</w:t>
      </w:r>
      <w:r w:rsidR="00887EAD" w:rsidRPr="00A4711A">
        <w:rPr>
          <w:rFonts w:ascii="Times New Roman" w:hAnsi="Times New Roman" w:cs="Times New Roman"/>
          <w:sz w:val="20"/>
          <w:szCs w:val="20"/>
          <w:lang w:bidi="ar-JO"/>
        </w:rPr>
        <w:t>, the</w:t>
      </w:r>
      <w:r w:rsidRPr="00A4711A">
        <w:rPr>
          <w:rFonts w:ascii="Times New Roman" w:hAnsi="Times New Roman" w:cs="Times New Roman"/>
          <w:sz w:val="20"/>
          <w:szCs w:val="20"/>
          <w:lang w:bidi="ar-JO"/>
        </w:rPr>
        <w:t xml:space="preserve"> number of the commercial banks in</w:t>
      </w:r>
      <w:r w:rsidR="00887EAD" w:rsidRPr="00A4711A">
        <w:rPr>
          <w:rFonts w:ascii="Times New Roman" w:hAnsi="Times New Roman" w:cs="Times New Roman"/>
          <w:sz w:val="20"/>
          <w:szCs w:val="20"/>
          <w:lang w:bidi="ar-JO"/>
        </w:rPr>
        <w:t xml:space="preserve"> Jordan </w:t>
      </w:r>
      <w:r w:rsidR="00D7277E" w:rsidRPr="00A4711A">
        <w:rPr>
          <w:rFonts w:ascii="Times New Roman" w:hAnsi="Times New Roman" w:cs="Times New Roman"/>
          <w:sz w:val="20"/>
          <w:szCs w:val="20"/>
          <w:lang w:bidi="ar-JO"/>
        </w:rPr>
        <w:t>is</w:t>
      </w:r>
      <w:r w:rsidR="00887EAD"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 xml:space="preserve">13 </w:t>
      </w:r>
      <w:r w:rsidR="00887EAD" w:rsidRPr="00A4711A">
        <w:rPr>
          <w:rFonts w:ascii="Times New Roman" w:hAnsi="Times New Roman" w:cs="Times New Roman"/>
          <w:sz w:val="20"/>
          <w:szCs w:val="20"/>
          <w:lang w:bidi="ar-JO"/>
        </w:rPr>
        <w:t>(see Appendix 13).</w:t>
      </w:r>
      <w:r w:rsidR="00815EA1" w:rsidRPr="00A4711A">
        <w:rPr>
          <w:rFonts w:ascii="Times New Roman" w:hAnsi="Times New Roman" w:cs="Times New Roman"/>
          <w:sz w:val="20"/>
          <w:szCs w:val="20"/>
          <w:lang w:bidi="ar-JO"/>
        </w:rPr>
        <w:t xml:space="preserve"> Two banks</w:t>
      </w:r>
      <w:r w:rsidR="00C474C1" w:rsidRPr="00A4711A">
        <w:rPr>
          <w:rFonts w:ascii="Times New Roman" w:hAnsi="Times New Roman" w:cs="Times New Roman"/>
          <w:sz w:val="20"/>
          <w:szCs w:val="20"/>
          <w:lang w:bidi="ar-JO"/>
        </w:rPr>
        <w:t>,</w:t>
      </w:r>
      <w:r w:rsidR="00815EA1" w:rsidRPr="00A4711A">
        <w:rPr>
          <w:rFonts w:ascii="Times New Roman" w:hAnsi="Times New Roman" w:cs="Times New Roman"/>
          <w:sz w:val="20"/>
          <w:szCs w:val="20"/>
          <w:lang w:bidi="ar-JO"/>
        </w:rPr>
        <w:t xml:space="preserve"> the Jordanian Islamic Bank</w:t>
      </w:r>
      <w:r w:rsidR="00C474C1" w:rsidRPr="00A4711A">
        <w:rPr>
          <w:rFonts w:ascii="Times New Roman" w:hAnsi="Times New Roman" w:cs="Times New Roman"/>
          <w:sz w:val="20"/>
          <w:szCs w:val="20"/>
          <w:lang w:bidi="ar-JO"/>
        </w:rPr>
        <w:t xml:space="preserve"> for Finance and Investment and </w:t>
      </w:r>
      <w:r w:rsidR="00DA1C48" w:rsidRPr="00A4711A">
        <w:rPr>
          <w:rFonts w:ascii="Times New Roman" w:hAnsi="Times New Roman" w:cs="Times New Roman"/>
          <w:sz w:val="20"/>
          <w:szCs w:val="20"/>
          <w:lang w:bidi="ar-JO"/>
        </w:rPr>
        <w:t>the Industrial d</w:t>
      </w:r>
      <w:r w:rsidR="00815EA1" w:rsidRPr="00A4711A">
        <w:rPr>
          <w:rFonts w:ascii="Times New Roman" w:hAnsi="Times New Roman" w:cs="Times New Roman"/>
          <w:sz w:val="20"/>
          <w:szCs w:val="20"/>
          <w:lang w:bidi="ar-JO"/>
        </w:rPr>
        <w:t>evelopment Bank</w:t>
      </w:r>
      <w:r w:rsidR="00C474C1" w:rsidRPr="00A4711A">
        <w:rPr>
          <w:rFonts w:ascii="Times New Roman" w:hAnsi="Times New Roman" w:cs="Times New Roman"/>
          <w:sz w:val="20"/>
          <w:szCs w:val="20"/>
          <w:lang w:bidi="ar-JO"/>
        </w:rPr>
        <w:t>,</w:t>
      </w:r>
      <w:r w:rsidR="002B2BA9" w:rsidRPr="00A4711A">
        <w:rPr>
          <w:rFonts w:ascii="Times New Roman" w:hAnsi="Times New Roman" w:cs="Times New Roman"/>
          <w:sz w:val="20"/>
          <w:szCs w:val="20"/>
          <w:lang w:bidi="ar-JO"/>
        </w:rPr>
        <w:t xml:space="preserve"> </w:t>
      </w:r>
      <w:r w:rsidR="00815EA1" w:rsidRPr="00A4711A">
        <w:rPr>
          <w:rFonts w:ascii="Times New Roman" w:hAnsi="Times New Roman" w:cs="Times New Roman"/>
          <w:sz w:val="20"/>
          <w:szCs w:val="20"/>
          <w:lang w:bidi="ar-JO"/>
        </w:rPr>
        <w:t xml:space="preserve">were excluded from the study because they have different working system. </w:t>
      </w:r>
      <w:r w:rsidR="00815EA1" w:rsidRPr="00A4711A">
        <w:rPr>
          <w:rFonts w:ascii="Times New Roman" w:hAnsi="Times New Roman" w:cs="Times New Roman"/>
          <w:sz w:val="20"/>
          <w:szCs w:val="20"/>
          <w:lang w:bidi="ar-JO"/>
        </w:rPr>
        <w:lastRenderedPageBreak/>
        <w:t xml:space="preserve">After </w:t>
      </w:r>
      <w:r w:rsidR="00F142F9" w:rsidRPr="00A4711A">
        <w:rPr>
          <w:rFonts w:ascii="Times New Roman" w:hAnsi="Times New Roman" w:cs="Times New Roman"/>
          <w:sz w:val="20"/>
          <w:szCs w:val="20"/>
          <w:lang w:bidi="ar-JO"/>
        </w:rPr>
        <w:t>studying</w:t>
      </w:r>
      <w:r w:rsidR="00815EA1" w:rsidRPr="00A4711A">
        <w:rPr>
          <w:rFonts w:ascii="Times New Roman" w:hAnsi="Times New Roman" w:cs="Times New Roman"/>
          <w:sz w:val="20"/>
          <w:szCs w:val="20"/>
          <w:lang w:bidi="ar-JO"/>
        </w:rPr>
        <w:t xml:space="preserve"> the </w:t>
      </w:r>
      <w:r w:rsidR="00DA1C48" w:rsidRPr="00A4711A">
        <w:rPr>
          <w:rFonts w:ascii="Times New Roman" w:hAnsi="Times New Roman" w:cs="Times New Roman"/>
          <w:sz w:val="20"/>
          <w:szCs w:val="20"/>
          <w:lang w:bidi="ar-JO"/>
        </w:rPr>
        <w:t>purposes of these two banks</w:t>
      </w:r>
      <w:r w:rsidR="00F142F9" w:rsidRPr="00A4711A">
        <w:rPr>
          <w:rFonts w:ascii="Times New Roman" w:hAnsi="Times New Roman" w:cs="Times New Roman"/>
          <w:sz w:val="20"/>
          <w:szCs w:val="20"/>
          <w:lang w:bidi="ar-JO"/>
        </w:rPr>
        <w:t>'</w:t>
      </w:r>
      <w:r w:rsidR="00DA1C48" w:rsidRPr="00A4711A">
        <w:rPr>
          <w:rFonts w:ascii="Times New Roman" w:hAnsi="Times New Roman" w:cs="Times New Roman"/>
          <w:sz w:val="20"/>
          <w:szCs w:val="20"/>
          <w:lang w:bidi="ar-JO"/>
        </w:rPr>
        <w:t xml:space="preserve"> business</w:t>
      </w:r>
      <w:r w:rsidR="00F142F9" w:rsidRPr="00A4711A">
        <w:rPr>
          <w:rFonts w:ascii="Times New Roman" w:hAnsi="Times New Roman" w:cs="Times New Roman"/>
          <w:sz w:val="20"/>
          <w:szCs w:val="20"/>
          <w:lang w:bidi="ar-JO"/>
        </w:rPr>
        <w:t>,</w:t>
      </w:r>
      <w:r w:rsidR="00DA1C48" w:rsidRPr="00A4711A">
        <w:rPr>
          <w:rFonts w:ascii="Times New Roman" w:hAnsi="Times New Roman" w:cs="Times New Roman"/>
          <w:sz w:val="20"/>
          <w:szCs w:val="20"/>
          <w:lang w:bidi="ar-JO"/>
        </w:rPr>
        <w:t xml:space="preserve"> it was noticed that there are differences between them and other commercial banks. The goals of the Industrial Development Bank are</w:t>
      </w:r>
      <w:r w:rsidR="00F142F9" w:rsidRPr="00A4711A">
        <w:rPr>
          <w:rFonts w:ascii="Times New Roman" w:hAnsi="Times New Roman" w:cs="Times New Roman"/>
          <w:sz w:val="20"/>
          <w:szCs w:val="20"/>
          <w:lang w:bidi="ar-JO"/>
        </w:rPr>
        <w:t>: supporting, encouraging</w:t>
      </w:r>
      <w:r w:rsidR="00DA1C48" w:rsidRPr="00A4711A">
        <w:rPr>
          <w:rFonts w:ascii="Times New Roman" w:hAnsi="Times New Roman" w:cs="Times New Roman"/>
          <w:sz w:val="20"/>
          <w:szCs w:val="20"/>
          <w:lang w:bidi="ar-JO"/>
        </w:rPr>
        <w:t>, and financing industrial and touristic projects and vocational initiatives.</w:t>
      </w:r>
      <w:r w:rsidR="00D7277E" w:rsidRPr="00A4711A">
        <w:rPr>
          <w:rFonts w:ascii="Times New Roman" w:hAnsi="Times New Roman" w:cs="Times New Roman"/>
          <w:sz w:val="20"/>
          <w:szCs w:val="20"/>
          <w:lang w:bidi="ar-JO"/>
        </w:rPr>
        <w:t xml:space="preserve"> </w:t>
      </w:r>
      <w:r w:rsidR="00C60B1E" w:rsidRPr="00A4711A">
        <w:rPr>
          <w:rFonts w:ascii="Times New Roman" w:hAnsi="Times New Roman" w:cs="Times New Roman"/>
          <w:sz w:val="20"/>
          <w:szCs w:val="20"/>
          <w:lang w:bidi="ar-JO"/>
        </w:rPr>
        <w:t xml:space="preserve">Moreover, it aims to do </w:t>
      </w:r>
      <w:r w:rsidR="007E4FA0" w:rsidRPr="00A4711A">
        <w:rPr>
          <w:rFonts w:ascii="Times New Roman" w:hAnsi="Times New Roman" w:cs="Times New Roman"/>
          <w:sz w:val="20"/>
          <w:szCs w:val="20"/>
          <w:lang w:bidi="ar-JO"/>
        </w:rPr>
        <w:t>financial inter</w:t>
      </w:r>
      <w:r w:rsidR="00C60B1E" w:rsidRPr="00A4711A">
        <w:rPr>
          <w:rFonts w:ascii="Times New Roman" w:hAnsi="Times New Roman" w:cs="Times New Roman"/>
          <w:sz w:val="20"/>
          <w:szCs w:val="20"/>
          <w:lang w:bidi="ar-JO"/>
        </w:rPr>
        <w:t xml:space="preserve">mediation activities at </w:t>
      </w:r>
      <w:r w:rsidR="00F142F9" w:rsidRPr="00A4711A">
        <w:rPr>
          <w:rFonts w:ascii="Times New Roman" w:hAnsi="Times New Roman" w:cs="Times New Roman"/>
          <w:sz w:val="20"/>
          <w:szCs w:val="20"/>
          <w:lang w:bidi="ar-JO"/>
        </w:rPr>
        <w:t>ASE</w:t>
      </w:r>
      <w:r w:rsidR="00C60B1E" w:rsidRPr="00A4711A">
        <w:rPr>
          <w:rFonts w:ascii="Times New Roman" w:hAnsi="Times New Roman" w:cs="Times New Roman"/>
          <w:sz w:val="20"/>
          <w:szCs w:val="20"/>
          <w:lang w:bidi="ar-JO"/>
        </w:rPr>
        <w:t xml:space="preserve"> in addition to the </w:t>
      </w:r>
      <w:r w:rsidR="00F142F9" w:rsidRPr="00A4711A">
        <w:rPr>
          <w:rFonts w:ascii="Times New Roman" w:hAnsi="Times New Roman" w:cs="Times New Roman"/>
          <w:sz w:val="20"/>
          <w:szCs w:val="20"/>
          <w:lang w:bidi="ar-JO"/>
        </w:rPr>
        <w:t>business</w:t>
      </w:r>
      <w:r w:rsidR="00C60B1E" w:rsidRPr="00A4711A">
        <w:rPr>
          <w:rFonts w:ascii="Times New Roman" w:hAnsi="Times New Roman" w:cs="Times New Roman"/>
          <w:sz w:val="20"/>
          <w:szCs w:val="20"/>
          <w:lang w:bidi="ar-JO"/>
        </w:rPr>
        <w:t xml:space="preserve"> of</w:t>
      </w:r>
      <w:r w:rsidR="007E4FA0" w:rsidRPr="00A4711A">
        <w:rPr>
          <w:rFonts w:ascii="Times New Roman" w:hAnsi="Times New Roman" w:cs="Times New Roman"/>
          <w:sz w:val="20"/>
          <w:szCs w:val="20"/>
          <w:lang w:bidi="ar-JO"/>
        </w:rPr>
        <w:t xml:space="preserve"> finance lease.</w:t>
      </w:r>
      <w:r w:rsidR="00C60B1E" w:rsidRPr="00A4711A">
        <w:rPr>
          <w:rFonts w:ascii="Times New Roman" w:hAnsi="Times New Roman" w:cs="Times New Roman"/>
          <w:sz w:val="20"/>
          <w:szCs w:val="20"/>
          <w:lang w:bidi="ar-JO"/>
        </w:rPr>
        <w:t xml:space="preserve"> On the other hand, the </w:t>
      </w:r>
      <w:r w:rsidR="00EA5384" w:rsidRPr="00A4711A">
        <w:rPr>
          <w:rFonts w:ascii="Times New Roman" w:hAnsi="Times New Roman" w:cs="Times New Roman"/>
          <w:sz w:val="20"/>
          <w:szCs w:val="20"/>
          <w:lang w:bidi="ar-JO"/>
        </w:rPr>
        <w:t>goals</w:t>
      </w:r>
      <w:r w:rsidR="00C60B1E" w:rsidRPr="00A4711A">
        <w:rPr>
          <w:rFonts w:ascii="Times New Roman" w:hAnsi="Times New Roman" w:cs="Times New Roman"/>
          <w:sz w:val="20"/>
          <w:szCs w:val="20"/>
          <w:lang w:bidi="ar-JO"/>
        </w:rPr>
        <w:t xml:space="preserve"> of the </w:t>
      </w:r>
      <w:r w:rsidR="007E4FA0" w:rsidRPr="00A4711A">
        <w:rPr>
          <w:rFonts w:ascii="Times New Roman" w:hAnsi="Times New Roman" w:cs="Times New Roman"/>
          <w:sz w:val="20"/>
          <w:szCs w:val="20"/>
          <w:lang w:bidi="ar-JO"/>
        </w:rPr>
        <w:t>Jordanian Islamic</w:t>
      </w:r>
      <w:r w:rsidR="00C60B1E" w:rsidRPr="00A4711A">
        <w:rPr>
          <w:rFonts w:ascii="Times New Roman" w:hAnsi="Times New Roman" w:cs="Times New Roman"/>
          <w:sz w:val="20"/>
          <w:szCs w:val="20"/>
          <w:lang w:bidi="ar-JO"/>
        </w:rPr>
        <w:t xml:space="preserve"> Bank for Finance and Investment</w:t>
      </w:r>
      <w:r w:rsidR="007E4FA0" w:rsidRPr="00A4711A">
        <w:rPr>
          <w:rFonts w:ascii="Times New Roman" w:hAnsi="Times New Roman" w:cs="Times New Roman"/>
          <w:sz w:val="20"/>
          <w:szCs w:val="20"/>
          <w:lang w:bidi="ar-JO"/>
        </w:rPr>
        <w:t xml:space="preserve"> focus on all </w:t>
      </w:r>
      <w:r w:rsidR="00E0360C" w:rsidRPr="00A4711A">
        <w:rPr>
          <w:rFonts w:ascii="Times New Roman" w:hAnsi="Times New Roman" w:cs="Times New Roman"/>
          <w:sz w:val="20"/>
          <w:szCs w:val="20"/>
          <w:lang w:bidi="ar-JO"/>
        </w:rPr>
        <w:t>organized banking</w:t>
      </w:r>
      <w:r w:rsidR="007E4FA0" w:rsidRPr="00A4711A">
        <w:rPr>
          <w:rFonts w:ascii="Times New Roman" w:hAnsi="Times New Roman" w:cs="Times New Roman"/>
          <w:sz w:val="20"/>
          <w:szCs w:val="20"/>
          <w:lang w:bidi="ar-JO"/>
        </w:rPr>
        <w:t xml:space="preserve">, financing, and investing </w:t>
      </w:r>
      <w:r w:rsidR="00E0360C" w:rsidRPr="00A4711A">
        <w:rPr>
          <w:rFonts w:ascii="Times New Roman" w:hAnsi="Times New Roman" w:cs="Times New Roman"/>
          <w:sz w:val="20"/>
          <w:szCs w:val="20"/>
          <w:lang w:bidi="ar-JO"/>
        </w:rPr>
        <w:t>activities away</w:t>
      </w:r>
      <w:r w:rsidR="007E4FA0" w:rsidRPr="00A4711A">
        <w:rPr>
          <w:rFonts w:ascii="Times New Roman" w:hAnsi="Times New Roman" w:cs="Times New Roman"/>
          <w:sz w:val="20"/>
          <w:szCs w:val="20"/>
          <w:lang w:bidi="ar-JO"/>
        </w:rPr>
        <w:t xml:space="preserve"> from usury. However, the commercial banks' goals under investigation </w:t>
      </w:r>
      <w:r w:rsidR="00B474D6" w:rsidRPr="00A4711A">
        <w:rPr>
          <w:rFonts w:ascii="Times New Roman" w:hAnsi="Times New Roman" w:cs="Times New Roman"/>
          <w:sz w:val="20"/>
          <w:szCs w:val="20"/>
          <w:lang w:bidi="ar-JO"/>
        </w:rPr>
        <w:t>focus</w:t>
      </w:r>
      <w:r w:rsidR="007E4FA0" w:rsidRPr="00A4711A">
        <w:rPr>
          <w:rFonts w:ascii="Times New Roman" w:hAnsi="Times New Roman" w:cs="Times New Roman"/>
          <w:sz w:val="20"/>
          <w:szCs w:val="20"/>
          <w:lang w:bidi="ar-JO"/>
        </w:rPr>
        <w:t xml:space="preserve"> </w:t>
      </w:r>
      <w:r w:rsidR="00875430" w:rsidRPr="00A4711A">
        <w:rPr>
          <w:rFonts w:ascii="Times New Roman" w:hAnsi="Times New Roman" w:cs="Times New Roman"/>
          <w:sz w:val="20"/>
          <w:szCs w:val="20"/>
          <w:lang w:bidi="ar-JO"/>
        </w:rPr>
        <w:t>on</w:t>
      </w:r>
      <w:r w:rsidR="007E4FA0" w:rsidRPr="00A4711A">
        <w:rPr>
          <w:rFonts w:ascii="Times New Roman" w:hAnsi="Times New Roman" w:cs="Times New Roman"/>
          <w:sz w:val="20"/>
          <w:szCs w:val="20"/>
          <w:lang w:bidi="ar-JO"/>
        </w:rPr>
        <w:t xml:space="preserve"> doing all banking activities in and outside Jordan.</w:t>
      </w:r>
    </w:p>
    <w:p w:rsidR="007F0547" w:rsidRPr="00A4711A" w:rsidRDefault="007F0547"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Regarding the sample of the study, the researchers </w:t>
      </w:r>
      <w:r w:rsidR="00295D77" w:rsidRPr="00A4711A">
        <w:rPr>
          <w:rFonts w:ascii="Times New Roman" w:hAnsi="Times New Roman" w:cs="Times New Roman"/>
          <w:sz w:val="20"/>
          <w:szCs w:val="20"/>
          <w:lang w:bidi="ar-JO"/>
        </w:rPr>
        <w:t>found</w:t>
      </w:r>
      <w:r w:rsidRPr="00A4711A">
        <w:rPr>
          <w:rFonts w:ascii="Times New Roman" w:hAnsi="Times New Roman" w:cs="Times New Roman"/>
          <w:sz w:val="20"/>
          <w:szCs w:val="20"/>
          <w:lang w:bidi="ar-JO"/>
        </w:rPr>
        <w:t xml:space="preserve"> it </w:t>
      </w:r>
      <w:r w:rsidR="00685C88" w:rsidRPr="00A4711A">
        <w:rPr>
          <w:rFonts w:ascii="Times New Roman" w:hAnsi="Times New Roman" w:cs="Times New Roman"/>
          <w:sz w:val="20"/>
          <w:szCs w:val="20"/>
          <w:lang w:bidi="ar-JO"/>
        </w:rPr>
        <w:t>suitable to</w:t>
      </w:r>
      <w:r w:rsidRPr="00A4711A">
        <w:rPr>
          <w:rFonts w:ascii="Times New Roman" w:hAnsi="Times New Roman" w:cs="Times New Roman"/>
          <w:sz w:val="20"/>
          <w:szCs w:val="20"/>
          <w:lang w:bidi="ar-JO"/>
        </w:rPr>
        <w:t xml:space="preserve"> conduct a survey for the population of the study </w:t>
      </w:r>
      <w:r w:rsidR="00685C88" w:rsidRPr="00A4711A">
        <w:rPr>
          <w:rFonts w:ascii="Times New Roman" w:hAnsi="Times New Roman" w:cs="Times New Roman"/>
          <w:sz w:val="20"/>
          <w:szCs w:val="20"/>
          <w:lang w:bidi="ar-JO"/>
        </w:rPr>
        <w:t>to have</w:t>
      </w:r>
      <w:r w:rsidRPr="00A4711A">
        <w:rPr>
          <w:rFonts w:ascii="Times New Roman" w:hAnsi="Times New Roman" w:cs="Times New Roman"/>
          <w:sz w:val="20"/>
          <w:szCs w:val="20"/>
          <w:lang w:bidi="ar-JO"/>
        </w:rPr>
        <w:t xml:space="preserve"> a sample similar in size to the popu</w:t>
      </w:r>
      <w:r w:rsidR="00685C88" w:rsidRPr="00A4711A">
        <w:rPr>
          <w:rFonts w:ascii="Times New Roman" w:hAnsi="Times New Roman" w:cs="Times New Roman"/>
          <w:sz w:val="20"/>
          <w:szCs w:val="20"/>
          <w:lang w:bidi="ar-JO"/>
        </w:rPr>
        <w:t xml:space="preserve">lation of the study. The researchers excluded </w:t>
      </w:r>
      <w:proofErr w:type="spellStart"/>
      <w:r w:rsidR="00685C88" w:rsidRPr="00A4711A">
        <w:rPr>
          <w:rFonts w:ascii="Times New Roman" w:hAnsi="Times New Roman" w:cs="Times New Roman"/>
          <w:sz w:val="20"/>
          <w:szCs w:val="20"/>
          <w:lang w:bidi="ar-JO"/>
        </w:rPr>
        <w:t>Societe</w:t>
      </w:r>
      <w:proofErr w:type="spellEnd"/>
      <w:r w:rsidR="00685C88" w:rsidRPr="00A4711A">
        <w:rPr>
          <w:rFonts w:ascii="Times New Roman" w:hAnsi="Times New Roman" w:cs="Times New Roman"/>
          <w:sz w:val="20"/>
          <w:szCs w:val="20"/>
          <w:lang w:bidi="ar-JO"/>
        </w:rPr>
        <w:t xml:space="preserve"> </w:t>
      </w:r>
      <w:proofErr w:type="spellStart"/>
      <w:r w:rsidR="00685C88" w:rsidRPr="00A4711A">
        <w:rPr>
          <w:rFonts w:ascii="Times New Roman" w:hAnsi="Times New Roman" w:cs="Times New Roman"/>
          <w:sz w:val="20"/>
          <w:szCs w:val="20"/>
          <w:lang w:bidi="ar-JO"/>
        </w:rPr>
        <w:t>Generale</w:t>
      </w:r>
      <w:proofErr w:type="spellEnd"/>
      <w:r w:rsidR="00685C88" w:rsidRPr="00A4711A">
        <w:rPr>
          <w:rFonts w:ascii="Times New Roman" w:hAnsi="Times New Roman" w:cs="Times New Roman"/>
          <w:sz w:val="20"/>
          <w:szCs w:val="20"/>
          <w:lang w:bidi="ar-JO"/>
        </w:rPr>
        <w:t xml:space="preserve"> Bank because of the lack of sufficient information about it. Thus, the sample and the population of the study became 12 banks.</w:t>
      </w:r>
    </w:p>
    <w:p w:rsidR="00BC6CC6" w:rsidRPr="00A4711A" w:rsidRDefault="00A4711A" w:rsidP="002B2BA9">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7.4 </w:t>
      </w:r>
      <w:r w:rsidR="00BC6CC6" w:rsidRPr="00A4711A">
        <w:rPr>
          <w:rFonts w:ascii="Times New Roman" w:hAnsi="Times New Roman" w:cs="Times New Roman"/>
          <w:b/>
          <w:bCs/>
          <w:sz w:val="20"/>
          <w:szCs w:val="20"/>
          <w:lang w:bidi="ar-JO"/>
        </w:rPr>
        <w:t>Methods of Data Analysis</w:t>
      </w:r>
    </w:p>
    <w:p w:rsidR="00575A0C" w:rsidRPr="00A4711A" w:rsidRDefault="00575A0C"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This study adopts various methods of statistical analysis that </w:t>
      </w:r>
      <w:r w:rsidR="00875430" w:rsidRPr="00A4711A">
        <w:rPr>
          <w:rFonts w:ascii="Times New Roman" w:hAnsi="Times New Roman" w:cs="Times New Roman"/>
          <w:sz w:val="20"/>
          <w:szCs w:val="20"/>
          <w:lang w:bidi="ar-JO"/>
        </w:rPr>
        <w:t>are</w:t>
      </w:r>
      <w:r w:rsidR="00887DC0" w:rsidRPr="00A4711A">
        <w:rPr>
          <w:rFonts w:ascii="Times New Roman" w:hAnsi="Times New Roman" w:cs="Times New Roman"/>
          <w:sz w:val="20"/>
          <w:szCs w:val="20"/>
          <w:lang w:bidi="ar-JO"/>
        </w:rPr>
        <w:t xml:space="preserve"> in line with its goals .T</w:t>
      </w:r>
      <w:r w:rsidRPr="00A4711A">
        <w:rPr>
          <w:rFonts w:ascii="Times New Roman" w:hAnsi="Times New Roman" w:cs="Times New Roman"/>
          <w:sz w:val="20"/>
          <w:szCs w:val="20"/>
          <w:lang w:bidi="ar-JO"/>
        </w:rPr>
        <w:t xml:space="preserve">he study mainly utilized the SPSS software to analyze </w:t>
      </w:r>
      <w:r w:rsidR="007A0249" w:rsidRPr="00A4711A">
        <w:rPr>
          <w:rFonts w:ascii="Times New Roman" w:hAnsi="Times New Roman" w:cs="Times New Roman"/>
          <w:sz w:val="20"/>
          <w:szCs w:val="20"/>
          <w:lang w:bidi="ar-JO"/>
        </w:rPr>
        <w:t>data. The</w:t>
      </w:r>
      <w:r w:rsidRPr="00A4711A">
        <w:rPr>
          <w:rFonts w:ascii="Times New Roman" w:hAnsi="Times New Roman" w:cs="Times New Roman"/>
          <w:sz w:val="20"/>
          <w:szCs w:val="20"/>
          <w:lang w:bidi="ar-JO"/>
        </w:rPr>
        <w:t xml:space="preserve"> following is a </w:t>
      </w:r>
      <w:r w:rsidR="00F47F36" w:rsidRPr="00A4711A">
        <w:rPr>
          <w:rFonts w:ascii="Times New Roman" w:hAnsi="Times New Roman" w:cs="Times New Roman"/>
          <w:sz w:val="20"/>
          <w:szCs w:val="20"/>
          <w:lang w:bidi="ar-JO"/>
        </w:rPr>
        <w:t>description</w:t>
      </w:r>
      <w:r w:rsidRPr="00A4711A">
        <w:rPr>
          <w:rFonts w:ascii="Times New Roman" w:hAnsi="Times New Roman" w:cs="Times New Roman"/>
          <w:sz w:val="20"/>
          <w:szCs w:val="20"/>
          <w:lang w:bidi="ar-JO"/>
        </w:rPr>
        <w:t xml:space="preserve"> to the statistical methods used in this study:</w:t>
      </w:r>
    </w:p>
    <w:p w:rsidR="00575A0C" w:rsidRPr="00A4711A" w:rsidRDefault="00575A0C" w:rsidP="002B2BA9">
      <w:pPr>
        <w:pStyle w:val="ListParagraph"/>
        <w:numPr>
          <w:ilvl w:val="0"/>
          <w:numId w:val="8"/>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Arithmetic Mean</w:t>
      </w:r>
    </w:p>
    <w:p w:rsidR="00BC6CC6" w:rsidRPr="00A4711A" w:rsidRDefault="00575A0C" w:rsidP="002B2BA9">
      <w:pPr>
        <w:pStyle w:val="ListParagraph"/>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 study used the Arithmetic Mean as one of </w:t>
      </w:r>
      <w:r w:rsidR="007E7C38" w:rsidRPr="00A4711A">
        <w:rPr>
          <w:rFonts w:ascii="Times New Roman" w:hAnsi="Times New Roman" w:cs="Times New Roman"/>
          <w:sz w:val="20"/>
          <w:szCs w:val="20"/>
          <w:lang w:bidi="ar-JO"/>
        </w:rPr>
        <w:t xml:space="preserve">the measures of central </w:t>
      </w:r>
      <w:r w:rsidR="00F3285D" w:rsidRPr="00A4711A">
        <w:rPr>
          <w:rFonts w:ascii="Times New Roman" w:hAnsi="Times New Roman" w:cs="Times New Roman"/>
          <w:sz w:val="20"/>
          <w:szCs w:val="20"/>
          <w:lang w:bidi="ar-JO"/>
        </w:rPr>
        <w:t xml:space="preserve">tendency. It was utilized </w:t>
      </w:r>
      <w:r w:rsidRPr="00A4711A">
        <w:rPr>
          <w:rFonts w:ascii="Times New Roman" w:hAnsi="Times New Roman" w:cs="Times New Roman"/>
          <w:sz w:val="20"/>
          <w:szCs w:val="20"/>
          <w:lang w:bidi="ar-JO"/>
        </w:rPr>
        <w:t xml:space="preserve">to describe </w:t>
      </w:r>
      <w:r w:rsidR="00F3285D" w:rsidRPr="00A4711A">
        <w:rPr>
          <w:rFonts w:ascii="Times New Roman" w:hAnsi="Times New Roman" w:cs="Times New Roman"/>
          <w:sz w:val="20"/>
          <w:szCs w:val="20"/>
          <w:lang w:bidi="ar-JO"/>
        </w:rPr>
        <w:t>the data of the study</w:t>
      </w:r>
      <w:r w:rsidRPr="00A4711A">
        <w:rPr>
          <w:rFonts w:ascii="Times New Roman" w:hAnsi="Times New Roman" w:cs="Times New Roman"/>
          <w:sz w:val="20"/>
          <w:szCs w:val="20"/>
          <w:lang w:bidi="ar-JO"/>
        </w:rPr>
        <w:t xml:space="preserve"> and find </w:t>
      </w:r>
      <w:r w:rsidR="00F3285D" w:rsidRPr="00A4711A">
        <w:rPr>
          <w:rFonts w:ascii="Times New Roman" w:hAnsi="Times New Roman" w:cs="Times New Roman"/>
          <w:sz w:val="20"/>
          <w:szCs w:val="20"/>
          <w:lang w:bidi="ar-JO"/>
        </w:rPr>
        <w:t>its</w:t>
      </w:r>
      <w:r w:rsidRPr="00A4711A">
        <w:rPr>
          <w:rFonts w:ascii="Times New Roman" w:hAnsi="Times New Roman" w:cs="Times New Roman"/>
          <w:sz w:val="20"/>
          <w:szCs w:val="20"/>
          <w:lang w:bidi="ar-JO"/>
        </w:rPr>
        <w:t xml:space="preserve"> Arithmetic Mean</w:t>
      </w:r>
      <w:r w:rsidR="007E7C38" w:rsidRPr="00A4711A">
        <w:rPr>
          <w:rFonts w:ascii="Times New Roman" w:hAnsi="Times New Roman" w:cs="Times New Roman"/>
          <w:sz w:val="20"/>
          <w:szCs w:val="20"/>
          <w:lang w:bidi="ar-JO"/>
        </w:rPr>
        <w:t>s</w:t>
      </w:r>
      <w:r w:rsidR="00F3285D" w:rsidRPr="00A4711A">
        <w:rPr>
          <w:rFonts w:ascii="Times New Roman" w:hAnsi="Times New Roman" w:cs="Times New Roman"/>
          <w:sz w:val="20"/>
          <w:szCs w:val="20"/>
          <w:lang w:bidi="ar-JO"/>
        </w:rPr>
        <w:t xml:space="preserve"> so as to give </w:t>
      </w:r>
      <w:r w:rsidR="00F47F36" w:rsidRPr="00A4711A">
        <w:rPr>
          <w:rFonts w:ascii="Times New Roman" w:hAnsi="Times New Roman" w:cs="Times New Roman"/>
          <w:sz w:val="20"/>
          <w:szCs w:val="20"/>
          <w:lang w:bidi="ar-JO"/>
        </w:rPr>
        <w:t>a general view of these</w:t>
      </w:r>
      <w:r w:rsidRPr="00A4711A">
        <w:rPr>
          <w:rFonts w:ascii="Times New Roman" w:hAnsi="Times New Roman" w:cs="Times New Roman"/>
          <w:sz w:val="20"/>
          <w:szCs w:val="20"/>
          <w:lang w:bidi="ar-JO"/>
        </w:rPr>
        <w:t xml:space="preserve"> data and specify the general direction over the life course of this study. </w:t>
      </w:r>
    </w:p>
    <w:p w:rsidR="00492D20" w:rsidRPr="00A4711A" w:rsidRDefault="00492D20" w:rsidP="002B2BA9">
      <w:pPr>
        <w:pStyle w:val="ListParagraph"/>
        <w:numPr>
          <w:ilvl w:val="0"/>
          <w:numId w:val="8"/>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Standard Deviation</w:t>
      </w:r>
    </w:p>
    <w:p w:rsidR="00492D20" w:rsidRPr="00A4711A" w:rsidRDefault="00492D20" w:rsidP="002B2BA9">
      <w:pPr>
        <w:pStyle w:val="ListParagraph"/>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The study utilized this standard as one of the</w:t>
      </w:r>
      <w:r w:rsidRPr="00A4711A">
        <w:rPr>
          <w:rFonts w:ascii="Times New Roman" w:hAnsi="Times New Roman" w:cs="Times New Roman"/>
          <w:sz w:val="20"/>
          <w:szCs w:val="20"/>
          <w:rtl/>
          <w:lang w:bidi="ar-JO"/>
        </w:rPr>
        <w:t xml:space="preserve"> </w:t>
      </w:r>
      <w:r w:rsidRPr="00A4711A">
        <w:rPr>
          <w:rFonts w:ascii="Times New Roman" w:hAnsi="Times New Roman" w:cs="Times New Roman"/>
          <w:sz w:val="20"/>
          <w:szCs w:val="20"/>
          <w:lang w:bidi="ar-JO"/>
        </w:rPr>
        <w:t xml:space="preserve">Measures of </w:t>
      </w:r>
      <w:r w:rsidR="00887DC0" w:rsidRPr="00A4711A">
        <w:rPr>
          <w:rFonts w:ascii="Times New Roman" w:hAnsi="Times New Roman" w:cs="Times New Roman"/>
          <w:sz w:val="20"/>
          <w:szCs w:val="20"/>
          <w:lang w:bidi="ar-JO"/>
        </w:rPr>
        <w:t>dispersion. It was used to describe</w:t>
      </w:r>
      <w:r w:rsidRPr="00A4711A">
        <w:rPr>
          <w:rFonts w:ascii="Times New Roman" w:hAnsi="Times New Roman" w:cs="Times New Roman"/>
          <w:sz w:val="20"/>
          <w:szCs w:val="20"/>
          <w:lang w:bidi="ar-JO"/>
        </w:rPr>
        <w:t xml:space="preserve"> its data and </w:t>
      </w:r>
      <w:r w:rsidR="00CD6BD5" w:rsidRPr="00A4711A">
        <w:rPr>
          <w:rFonts w:ascii="Times New Roman" w:hAnsi="Times New Roman" w:cs="Times New Roman"/>
          <w:sz w:val="20"/>
          <w:szCs w:val="20"/>
          <w:lang w:bidi="ar-JO"/>
        </w:rPr>
        <w:t>find</w:t>
      </w:r>
      <w:r w:rsidRPr="00A4711A">
        <w:rPr>
          <w:rFonts w:ascii="Times New Roman" w:hAnsi="Times New Roman" w:cs="Times New Roman"/>
          <w:sz w:val="20"/>
          <w:szCs w:val="20"/>
          <w:lang w:bidi="ar-JO"/>
        </w:rPr>
        <w:t xml:space="preserve"> the </w:t>
      </w:r>
      <w:r w:rsidR="000F2465" w:rsidRPr="00A4711A">
        <w:rPr>
          <w:rFonts w:ascii="Times New Roman" w:hAnsi="Times New Roman" w:cs="Times New Roman"/>
          <w:sz w:val="20"/>
          <w:szCs w:val="20"/>
          <w:lang w:bidi="ar-JO"/>
        </w:rPr>
        <w:t>average of contrast of the observations with the median which gives an indication about the dispersion and contrast of data.</w:t>
      </w:r>
    </w:p>
    <w:p w:rsidR="00851AF7" w:rsidRPr="00A4711A" w:rsidRDefault="00851AF7" w:rsidP="002B2BA9">
      <w:pPr>
        <w:pStyle w:val="ListParagraph"/>
        <w:numPr>
          <w:ilvl w:val="0"/>
          <w:numId w:val="8"/>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One Sample t-test</w:t>
      </w:r>
    </w:p>
    <w:p w:rsidR="00851AF7" w:rsidRPr="00A4711A" w:rsidRDefault="00851AF7" w:rsidP="002B2BA9">
      <w:pPr>
        <w:pStyle w:val="ListParagraph"/>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This test is </w:t>
      </w:r>
      <w:r w:rsidR="00887DC0" w:rsidRPr="00A4711A">
        <w:rPr>
          <w:rFonts w:ascii="Times New Roman" w:hAnsi="Times New Roman" w:cs="Times New Roman"/>
          <w:sz w:val="20"/>
          <w:szCs w:val="20"/>
          <w:lang w:bidi="ar-JO"/>
        </w:rPr>
        <w:t>utilized</w:t>
      </w:r>
      <w:r w:rsidRPr="00A4711A">
        <w:rPr>
          <w:rFonts w:ascii="Times New Roman" w:hAnsi="Times New Roman" w:cs="Times New Roman"/>
          <w:sz w:val="20"/>
          <w:szCs w:val="20"/>
          <w:lang w:bidi="ar-JO"/>
        </w:rPr>
        <w:t xml:space="preserve"> in order to judge the statistical significance of the Arithmetic Mean for a variable.</w:t>
      </w:r>
    </w:p>
    <w:p w:rsidR="00851AF7" w:rsidRPr="00A4711A" w:rsidRDefault="00851AF7" w:rsidP="002B2BA9">
      <w:pPr>
        <w:pStyle w:val="ListParagraph"/>
        <w:numPr>
          <w:ilvl w:val="0"/>
          <w:numId w:val="8"/>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Simple Regression Analysis</w:t>
      </w:r>
    </w:p>
    <w:p w:rsidR="00851AF7" w:rsidRPr="00A4711A" w:rsidRDefault="00AF022C" w:rsidP="002B2BA9">
      <w:pPr>
        <w:pStyle w:val="ListParagraph"/>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It is used to </w:t>
      </w:r>
      <w:r w:rsidR="00851AF7" w:rsidRPr="00A4711A">
        <w:rPr>
          <w:rFonts w:ascii="Times New Roman" w:hAnsi="Times New Roman" w:cs="Times New Roman"/>
          <w:sz w:val="20"/>
          <w:szCs w:val="20"/>
          <w:lang w:bidi="ar-JO"/>
        </w:rPr>
        <w:t>the modeling of the relation between the dependent and the independent variables. The relation can be describe</w:t>
      </w:r>
      <w:r w:rsidRPr="00A4711A">
        <w:rPr>
          <w:rFonts w:ascii="Times New Roman" w:hAnsi="Times New Roman" w:cs="Times New Roman"/>
          <w:sz w:val="20"/>
          <w:szCs w:val="20"/>
          <w:lang w:bidi="ar-JO"/>
        </w:rPr>
        <w:t>d</w:t>
      </w:r>
      <w:r w:rsidR="00851AF7" w:rsidRPr="00A4711A">
        <w:rPr>
          <w:rFonts w:ascii="Times New Roman" w:hAnsi="Times New Roman" w:cs="Times New Roman"/>
          <w:sz w:val="20"/>
          <w:szCs w:val="20"/>
          <w:lang w:bidi="ar-JO"/>
        </w:rPr>
        <w:t xml:space="preserve"> as what follows:</w:t>
      </w:r>
    </w:p>
    <w:p w:rsidR="00851AF7" w:rsidRPr="00A4711A" w:rsidRDefault="008063A0" w:rsidP="00F37B05">
      <w:pPr>
        <w:pStyle w:val="ListParagraph"/>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y</w:t>
      </w:r>
      <w:r w:rsidR="00D948ED" w:rsidRPr="00A4711A">
        <w:rPr>
          <w:rFonts w:ascii="Times New Roman" w:hAnsi="Times New Roman" w:cs="Times New Roman"/>
          <w:sz w:val="20"/>
          <w:szCs w:val="20"/>
          <w:lang w:bidi="ar-JO"/>
        </w:rPr>
        <w:t>= a +</w:t>
      </w:r>
      <w:proofErr w:type="spellStart"/>
      <w:r w:rsidR="00F37B05" w:rsidRPr="00A4711A">
        <w:rPr>
          <w:rFonts w:ascii="Times New Roman" w:hAnsi="Times New Roman" w:cs="Times New Roman"/>
          <w:sz w:val="20"/>
          <w:szCs w:val="20"/>
          <w:lang w:bidi="ar-JO"/>
        </w:rPr>
        <w:t>bx</w:t>
      </w:r>
      <w:proofErr w:type="spellEnd"/>
      <w:r w:rsidR="00D948ED" w:rsidRPr="00A4711A">
        <w:rPr>
          <w:rFonts w:ascii="Times New Roman" w:hAnsi="Times New Roman" w:cs="Times New Roman"/>
          <w:sz w:val="20"/>
          <w:szCs w:val="20"/>
          <w:lang w:bidi="ar-JO"/>
        </w:rPr>
        <w:t>+ …………</w:t>
      </w:r>
      <w:r w:rsidR="00F37B05" w:rsidRPr="00A4711A">
        <w:rPr>
          <w:rFonts w:ascii="Times New Roman" w:hAnsi="Times New Roman" w:cs="Times New Roman"/>
          <w:sz w:val="20"/>
          <w:szCs w:val="20"/>
          <w:lang w:bidi="ar-JO"/>
        </w:rPr>
        <w:t>+Ɛ</w:t>
      </w:r>
    </w:p>
    <w:p w:rsidR="00D948ED" w:rsidRPr="00A4711A" w:rsidRDefault="008063A0" w:rsidP="002B2BA9">
      <w:pPr>
        <w:pStyle w:val="ListParagraph"/>
        <w:bidi w:val="0"/>
        <w:spacing w:line="360" w:lineRule="auto"/>
        <w:ind w:left="0" w:right="-334"/>
        <w:jc w:val="both"/>
        <w:rPr>
          <w:rFonts w:ascii="Times New Roman" w:hAnsi="Times New Roman" w:cs="Times New Roman"/>
          <w:sz w:val="20"/>
          <w:szCs w:val="20"/>
          <w:lang w:bidi="ar-JO"/>
        </w:rPr>
      </w:pPr>
      <w:proofErr w:type="gramStart"/>
      <w:r w:rsidRPr="00A4711A">
        <w:rPr>
          <w:rFonts w:ascii="Times New Roman" w:hAnsi="Times New Roman" w:cs="Times New Roman"/>
          <w:sz w:val="20"/>
          <w:szCs w:val="20"/>
          <w:lang w:bidi="ar-JO"/>
        </w:rPr>
        <w:t>y</w:t>
      </w:r>
      <w:proofErr w:type="gramEnd"/>
      <w:r w:rsidR="00D948ED" w:rsidRPr="00A4711A">
        <w:rPr>
          <w:rFonts w:ascii="Times New Roman" w:hAnsi="Times New Roman" w:cs="Times New Roman"/>
          <w:sz w:val="20"/>
          <w:szCs w:val="20"/>
          <w:lang w:bidi="ar-JO"/>
        </w:rPr>
        <w:t>: the dependent variable</w:t>
      </w:r>
    </w:p>
    <w:p w:rsidR="00D948ED" w:rsidRPr="00A4711A" w:rsidRDefault="00F37B05" w:rsidP="002B2BA9">
      <w:pPr>
        <w:pStyle w:val="ListParagraph"/>
        <w:bidi w:val="0"/>
        <w:spacing w:line="360" w:lineRule="auto"/>
        <w:ind w:left="0" w:right="-334"/>
        <w:jc w:val="both"/>
        <w:rPr>
          <w:rFonts w:ascii="Times New Roman" w:hAnsi="Times New Roman" w:cs="Times New Roman"/>
          <w:sz w:val="20"/>
          <w:szCs w:val="20"/>
          <w:lang w:bidi="ar-JO"/>
        </w:rPr>
      </w:pPr>
      <w:proofErr w:type="gramStart"/>
      <w:r w:rsidRPr="00A4711A">
        <w:rPr>
          <w:rFonts w:ascii="Times New Roman" w:hAnsi="Times New Roman" w:cs="Times New Roman"/>
          <w:sz w:val="20"/>
          <w:szCs w:val="20"/>
          <w:lang w:bidi="ar-JO"/>
        </w:rPr>
        <w:t>x</w:t>
      </w:r>
      <w:proofErr w:type="gramEnd"/>
      <w:r w:rsidR="00D948ED"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 xml:space="preserve"> </w:t>
      </w:r>
      <w:r w:rsidR="00D948ED" w:rsidRPr="00A4711A">
        <w:rPr>
          <w:rFonts w:ascii="Times New Roman" w:hAnsi="Times New Roman" w:cs="Times New Roman"/>
          <w:sz w:val="20"/>
          <w:szCs w:val="20"/>
          <w:lang w:bidi="ar-JO"/>
        </w:rPr>
        <w:t>the independent variable</w:t>
      </w:r>
    </w:p>
    <w:p w:rsidR="00D948ED" w:rsidRPr="00A4711A" w:rsidRDefault="00F37B05" w:rsidP="002B2BA9">
      <w:pPr>
        <w:pStyle w:val="ListParagraph"/>
        <w:bidi w:val="0"/>
        <w:spacing w:line="360" w:lineRule="auto"/>
        <w:ind w:left="0" w:right="-334"/>
        <w:jc w:val="both"/>
        <w:rPr>
          <w:rFonts w:ascii="Times New Roman" w:hAnsi="Times New Roman" w:cs="Times New Roman"/>
          <w:sz w:val="20"/>
          <w:szCs w:val="20"/>
          <w:lang w:bidi="ar-JO"/>
        </w:rPr>
      </w:pPr>
      <w:proofErr w:type="gramStart"/>
      <w:r w:rsidRPr="00A4711A">
        <w:rPr>
          <w:rFonts w:ascii="Times New Roman" w:hAnsi="Times New Roman" w:cs="Times New Roman"/>
          <w:sz w:val="20"/>
          <w:szCs w:val="20"/>
          <w:lang w:bidi="ar-JO"/>
        </w:rPr>
        <w:t>a</w:t>
      </w:r>
      <w:proofErr w:type="gramEnd"/>
      <w:r w:rsidR="00D948ED"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 xml:space="preserve"> </w:t>
      </w:r>
      <w:r w:rsidR="00D948ED" w:rsidRPr="00A4711A">
        <w:rPr>
          <w:rFonts w:ascii="Times New Roman" w:hAnsi="Times New Roman" w:cs="Times New Roman"/>
          <w:sz w:val="20"/>
          <w:szCs w:val="20"/>
          <w:lang w:bidi="ar-JO"/>
        </w:rPr>
        <w:t>the static variable</w:t>
      </w:r>
    </w:p>
    <w:p w:rsidR="0082653D" w:rsidRPr="00A4711A" w:rsidRDefault="00F37B05" w:rsidP="002B2BA9">
      <w:pPr>
        <w:pStyle w:val="ListParagraph"/>
        <w:bidi w:val="0"/>
        <w:spacing w:line="360" w:lineRule="auto"/>
        <w:ind w:left="0" w:right="-334"/>
        <w:jc w:val="both"/>
        <w:rPr>
          <w:rFonts w:ascii="Times New Roman" w:hAnsi="Times New Roman" w:cs="Times New Roman"/>
          <w:sz w:val="20"/>
          <w:szCs w:val="20"/>
          <w:lang w:bidi="ar-JO"/>
        </w:rPr>
      </w:pPr>
      <w:proofErr w:type="gramStart"/>
      <w:r w:rsidRPr="00A4711A">
        <w:rPr>
          <w:rFonts w:ascii="Times New Roman" w:hAnsi="Times New Roman" w:cs="Times New Roman"/>
          <w:sz w:val="20"/>
          <w:szCs w:val="20"/>
          <w:lang w:bidi="ar-JO"/>
        </w:rPr>
        <w:t>b</w:t>
      </w:r>
      <w:proofErr w:type="gramEnd"/>
      <w:r w:rsidR="00D948ED"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 xml:space="preserve"> </w:t>
      </w:r>
      <w:r w:rsidR="00D948ED" w:rsidRPr="00A4711A">
        <w:rPr>
          <w:rFonts w:ascii="Times New Roman" w:hAnsi="Times New Roman" w:cs="Times New Roman"/>
          <w:sz w:val="20"/>
          <w:szCs w:val="20"/>
          <w:lang w:bidi="ar-JO"/>
        </w:rPr>
        <w:t>the slope, the coefficient of the independent variable</w:t>
      </w:r>
    </w:p>
    <w:p w:rsidR="0082653D" w:rsidRPr="00A4711A" w:rsidRDefault="00F37B05" w:rsidP="007E5A10">
      <w:pPr>
        <w:pStyle w:val="ListParagraph"/>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Ɛ</w:t>
      </w:r>
      <w:r w:rsidR="00AF022C" w:rsidRPr="00A4711A">
        <w:rPr>
          <w:rFonts w:ascii="Times New Roman" w:hAnsi="Times New Roman" w:cs="Times New Roman"/>
          <w:sz w:val="20"/>
          <w:szCs w:val="20"/>
          <w:lang w:bidi="ar-JO"/>
        </w:rPr>
        <w:t xml:space="preserve">: </w:t>
      </w:r>
      <w:r w:rsidR="007E5A10" w:rsidRPr="00A4711A">
        <w:rPr>
          <w:rFonts w:ascii="Times New Roman" w:hAnsi="Times New Roman" w:cs="Times New Roman"/>
          <w:sz w:val="20"/>
          <w:szCs w:val="20"/>
          <w:lang w:bidi="ar-JO"/>
        </w:rPr>
        <w:t>standard e</w:t>
      </w:r>
      <w:r w:rsidR="0082653D" w:rsidRPr="00A4711A">
        <w:rPr>
          <w:rFonts w:ascii="Times New Roman" w:hAnsi="Times New Roman" w:cs="Times New Roman"/>
          <w:sz w:val="20"/>
          <w:szCs w:val="20"/>
          <w:lang w:bidi="ar-JO"/>
        </w:rPr>
        <w:t>rror</w:t>
      </w:r>
    </w:p>
    <w:p w:rsidR="000F7D0C" w:rsidRPr="00A4711A" w:rsidRDefault="0082653D" w:rsidP="007E5A10">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Since the core of this study is investigating the</w:t>
      </w:r>
      <w:r w:rsidR="003000A5" w:rsidRPr="00A4711A">
        <w:rPr>
          <w:rFonts w:ascii="Times New Roman" w:hAnsi="Times New Roman" w:cs="Times New Roman"/>
          <w:sz w:val="20"/>
          <w:szCs w:val="20"/>
          <w:lang w:bidi="ar-JO"/>
        </w:rPr>
        <w:t xml:space="preserve"> impact of corporate governance,</w:t>
      </w:r>
      <w:r w:rsidR="007E5A10" w:rsidRPr="00A4711A">
        <w:rPr>
          <w:rFonts w:ascii="Times New Roman" w:hAnsi="Times New Roman" w:cs="Times New Roman"/>
          <w:sz w:val="20"/>
          <w:szCs w:val="20"/>
          <w:lang w:bidi="ar-JO"/>
        </w:rPr>
        <w:t xml:space="preserve"> </w:t>
      </w:r>
      <w:r w:rsidR="003000A5" w:rsidRPr="00A4711A">
        <w:rPr>
          <w:rFonts w:ascii="Times New Roman" w:hAnsi="Times New Roman" w:cs="Times New Roman"/>
          <w:sz w:val="20"/>
          <w:szCs w:val="20"/>
          <w:lang w:bidi="ar-JO"/>
        </w:rPr>
        <w:t xml:space="preserve">which </w:t>
      </w:r>
      <w:r w:rsidRPr="00A4711A">
        <w:rPr>
          <w:rFonts w:ascii="Times New Roman" w:hAnsi="Times New Roman" w:cs="Times New Roman"/>
          <w:sz w:val="20"/>
          <w:szCs w:val="20"/>
          <w:lang w:bidi="ar-JO"/>
        </w:rPr>
        <w:t xml:space="preserve">is the independent variable, on the quality of the disclosure which is the dependent variable, the leaner regression model is the best to be </w:t>
      </w:r>
      <w:r w:rsidR="00203E94" w:rsidRPr="00A4711A">
        <w:rPr>
          <w:rFonts w:ascii="Times New Roman" w:hAnsi="Times New Roman" w:cs="Times New Roman"/>
          <w:sz w:val="20"/>
          <w:szCs w:val="20"/>
          <w:lang w:bidi="ar-JO"/>
        </w:rPr>
        <w:t>adopted</w:t>
      </w:r>
      <w:r w:rsidRPr="00A4711A">
        <w:rPr>
          <w:rFonts w:ascii="Times New Roman" w:hAnsi="Times New Roman" w:cs="Times New Roman"/>
          <w:sz w:val="20"/>
          <w:szCs w:val="20"/>
          <w:lang w:bidi="ar-JO"/>
        </w:rPr>
        <w:t>.</w:t>
      </w:r>
      <w:r w:rsidR="000F7D0C" w:rsidRPr="00A4711A">
        <w:rPr>
          <w:rFonts w:ascii="Times New Roman" w:hAnsi="Times New Roman" w:cs="Times New Roman"/>
          <w:sz w:val="20"/>
          <w:szCs w:val="20"/>
          <w:lang w:bidi="ar-JO"/>
        </w:rPr>
        <w:t xml:space="preserve"> </w:t>
      </w:r>
      <w:r w:rsidR="003000A5" w:rsidRPr="00A4711A">
        <w:rPr>
          <w:rFonts w:ascii="Times New Roman" w:hAnsi="Times New Roman" w:cs="Times New Roman"/>
          <w:sz w:val="20"/>
          <w:szCs w:val="20"/>
          <w:lang w:bidi="ar-JO"/>
        </w:rPr>
        <w:t>Therefore, the</w:t>
      </w:r>
      <w:r w:rsidR="000F7D0C" w:rsidRPr="00A4711A">
        <w:rPr>
          <w:rFonts w:ascii="Times New Roman" w:hAnsi="Times New Roman" w:cs="Times New Roman"/>
          <w:sz w:val="20"/>
          <w:szCs w:val="20"/>
          <w:lang w:bidi="ar-JO"/>
        </w:rPr>
        <w:t xml:space="preserve"> questions of the study are linked to the three main </w:t>
      </w:r>
      <w:r w:rsidR="003000A5" w:rsidRPr="00A4711A">
        <w:rPr>
          <w:rFonts w:ascii="Times New Roman" w:hAnsi="Times New Roman" w:cs="Times New Roman"/>
          <w:sz w:val="20"/>
          <w:szCs w:val="20"/>
          <w:lang w:bidi="ar-JO"/>
        </w:rPr>
        <w:t>hypotheses</w:t>
      </w:r>
      <w:r w:rsidR="000F7D0C" w:rsidRPr="00A4711A">
        <w:rPr>
          <w:rFonts w:ascii="Times New Roman" w:hAnsi="Times New Roman" w:cs="Times New Roman"/>
          <w:sz w:val="20"/>
          <w:szCs w:val="20"/>
          <w:lang w:bidi="ar-JO"/>
        </w:rPr>
        <w:t>. As a result, to answer the questions of the study, the hypothesis must be tested.</w:t>
      </w:r>
    </w:p>
    <w:p w:rsidR="006E6B56" w:rsidRPr="00A4711A" w:rsidRDefault="00A4711A" w:rsidP="007E5A10">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lastRenderedPageBreak/>
        <w:t xml:space="preserve">7.0 </w:t>
      </w:r>
      <w:r w:rsidR="006E6B56" w:rsidRPr="00A4711A">
        <w:rPr>
          <w:rFonts w:ascii="Times New Roman" w:hAnsi="Times New Roman" w:cs="Times New Roman"/>
          <w:b/>
          <w:bCs/>
          <w:sz w:val="20"/>
          <w:szCs w:val="20"/>
          <w:lang w:bidi="ar-JO"/>
        </w:rPr>
        <w:t xml:space="preserve">Data Analysis and </w:t>
      </w:r>
      <w:r w:rsidR="007E5A10" w:rsidRPr="00A4711A">
        <w:rPr>
          <w:rFonts w:ascii="Times New Roman" w:hAnsi="Times New Roman" w:cs="Times New Roman"/>
          <w:b/>
          <w:bCs/>
          <w:sz w:val="20"/>
          <w:szCs w:val="20"/>
          <w:lang w:bidi="ar-JO"/>
        </w:rPr>
        <w:t>H</w:t>
      </w:r>
      <w:r w:rsidR="006E6B56" w:rsidRPr="00A4711A">
        <w:rPr>
          <w:rFonts w:ascii="Times New Roman" w:hAnsi="Times New Roman" w:cs="Times New Roman"/>
          <w:b/>
          <w:bCs/>
          <w:sz w:val="20"/>
          <w:szCs w:val="20"/>
          <w:lang w:bidi="ar-JO"/>
        </w:rPr>
        <w:t>ypotheses Test</w:t>
      </w:r>
    </w:p>
    <w:p w:rsidR="006E6B56" w:rsidRPr="00A4711A" w:rsidRDefault="00A4711A" w:rsidP="002B2BA9">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7.1 </w:t>
      </w:r>
      <w:r w:rsidR="006E6B56" w:rsidRPr="00A4711A">
        <w:rPr>
          <w:rFonts w:ascii="Times New Roman" w:hAnsi="Times New Roman" w:cs="Times New Roman"/>
          <w:b/>
          <w:bCs/>
          <w:sz w:val="20"/>
          <w:szCs w:val="20"/>
          <w:lang w:bidi="ar-JO"/>
        </w:rPr>
        <w:t>Test of the First Hypothesis</w:t>
      </w:r>
    </w:p>
    <w:p w:rsidR="006E6B56" w:rsidRPr="00A4711A" w:rsidRDefault="006E6B56"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 first hypothesis suggests that there is no good level of corporate governance at the Jordanian Commercial Banks. This hypothesis will be tested by adopting the </w:t>
      </w:r>
      <w:r w:rsidR="0073550A" w:rsidRPr="00A4711A">
        <w:rPr>
          <w:rFonts w:ascii="Times New Roman" w:hAnsi="Times New Roman" w:cs="Times New Roman"/>
          <w:sz w:val="20"/>
          <w:szCs w:val="20"/>
          <w:lang w:bidi="ar-JO"/>
        </w:rPr>
        <w:t>t</w:t>
      </w:r>
      <w:r w:rsidR="002E4DE5" w:rsidRPr="00A4711A">
        <w:rPr>
          <w:rFonts w:ascii="Times New Roman" w:hAnsi="Times New Roman" w:cs="Times New Roman"/>
          <w:sz w:val="20"/>
          <w:szCs w:val="20"/>
          <w:lang w:bidi="ar-JO"/>
        </w:rPr>
        <w:t>-</w:t>
      </w:r>
      <w:r w:rsidR="0073550A" w:rsidRPr="00A4711A">
        <w:rPr>
          <w:rFonts w:ascii="Times New Roman" w:hAnsi="Times New Roman" w:cs="Times New Roman"/>
          <w:sz w:val="20"/>
          <w:szCs w:val="20"/>
          <w:lang w:bidi="ar-JO"/>
        </w:rPr>
        <w:t xml:space="preserve"> test of the </w:t>
      </w:r>
      <w:r w:rsidRPr="00A4711A">
        <w:rPr>
          <w:rFonts w:ascii="Times New Roman" w:hAnsi="Times New Roman" w:cs="Times New Roman"/>
          <w:sz w:val="20"/>
          <w:szCs w:val="20"/>
          <w:lang w:bidi="ar-JO"/>
        </w:rPr>
        <w:t>arithmetic mean of the indicator of corporate governance</w:t>
      </w:r>
      <w:r w:rsidR="0073550A" w:rsidRPr="00A4711A">
        <w:rPr>
          <w:rFonts w:ascii="Times New Roman" w:hAnsi="Times New Roman" w:cs="Times New Roman"/>
          <w:sz w:val="20"/>
          <w:szCs w:val="20"/>
          <w:lang w:bidi="ar-JO"/>
        </w:rPr>
        <w:t xml:space="preserve"> used in this stu</w:t>
      </w:r>
      <w:r w:rsidR="002E4DE5" w:rsidRPr="00A4711A">
        <w:rPr>
          <w:rFonts w:ascii="Times New Roman" w:hAnsi="Times New Roman" w:cs="Times New Roman"/>
          <w:sz w:val="20"/>
          <w:szCs w:val="20"/>
          <w:lang w:bidi="ar-JO"/>
        </w:rPr>
        <w:t xml:space="preserve">dy (the level of corporate governance </w:t>
      </w:r>
      <w:r w:rsidR="00A22096" w:rsidRPr="00A4711A">
        <w:rPr>
          <w:rFonts w:ascii="Times New Roman" w:hAnsi="Times New Roman" w:cs="Times New Roman"/>
          <w:sz w:val="20"/>
          <w:szCs w:val="20"/>
          <w:lang w:bidi="ar-JO"/>
        </w:rPr>
        <w:t>increases</w:t>
      </w:r>
      <w:r w:rsidR="002E4DE5" w:rsidRPr="00A4711A">
        <w:rPr>
          <w:rFonts w:ascii="Times New Roman" w:hAnsi="Times New Roman" w:cs="Times New Roman"/>
          <w:sz w:val="20"/>
          <w:szCs w:val="20"/>
          <w:lang w:bidi="ar-JO"/>
        </w:rPr>
        <w:t xml:space="preserve"> in direct proportion to the indicator of corporate governance level used in this study).</w:t>
      </w:r>
      <w:r w:rsidR="0073550A" w:rsidRPr="00A4711A">
        <w:rPr>
          <w:rFonts w:ascii="Times New Roman" w:hAnsi="Times New Roman" w:cs="Times New Roman"/>
          <w:sz w:val="20"/>
          <w:szCs w:val="20"/>
          <w:lang w:bidi="ar-JO"/>
        </w:rPr>
        <w:t xml:space="preserve"> </w:t>
      </w:r>
      <w:r w:rsidR="00120BC7" w:rsidRPr="00A4711A">
        <w:rPr>
          <w:rFonts w:ascii="Times New Roman" w:hAnsi="Times New Roman" w:cs="Times New Roman"/>
          <w:sz w:val="20"/>
          <w:szCs w:val="20"/>
          <w:lang w:bidi="ar-JO"/>
        </w:rPr>
        <w:t xml:space="preserve">In testing the first hypothesis of this study which suggests there is no good level of corporate governance at the Jordanian commercial banks, corporate governance was tested by adopting the board of </w:t>
      </w:r>
      <w:r w:rsidR="00B33F91" w:rsidRPr="00A4711A">
        <w:rPr>
          <w:rFonts w:ascii="Times New Roman" w:hAnsi="Times New Roman" w:cs="Times New Roman"/>
          <w:sz w:val="20"/>
          <w:szCs w:val="20"/>
          <w:lang w:bidi="ar-JO"/>
        </w:rPr>
        <w:t>directors' structure</w:t>
      </w:r>
      <w:r w:rsidR="00120BC7" w:rsidRPr="00A4711A">
        <w:rPr>
          <w:rFonts w:ascii="Times New Roman" w:hAnsi="Times New Roman" w:cs="Times New Roman"/>
          <w:sz w:val="20"/>
          <w:szCs w:val="20"/>
          <w:lang w:bidi="ar-JO"/>
        </w:rPr>
        <w:t xml:space="preserve"> indicator. In addition, the annual average of the commercial banks was measured for </w:t>
      </w:r>
      <w:r w:rsidR="004545AB" w:rsidRPr="00A4711A">
        <w:rPr>
          <w:rFonts w:ascii="Times New Roman" w:hAnsi="Times New Roman" w:cs="Times New Roman"/>
          <w:sz w:val="20"/>
          <w:szCs w:val="20"/>
          <w:lang w:bidi="ar-JO"/>
        </w:rPr>
        <w:t>the five-year period that began in 2010 and ended</w:t>
      </w:r>
      <w:r w:rsidR="00120BC7" w:rsidRPr="00A4711A">
        <w:rPr>
          <w:rFonts w:ascii="Times New Roman" w:hAnsi="Times New Roman" w:cs="Times New Roman"/>
          <w:sz w:val="20"/>
          <w:szCs w:val="20"/>
          <w:lang w:bidi="ar-JO"/>
        </w:rPr>
        <w:t xml:space="preserve"> in 2014. This is in line with the </w:t>
      </w:r>
      <w:r w:rsidR="005A519B" w:rsidRPr="00A4711A">
        <w:rPr>
          <w:rFonts w:ascii="Times New Roman" w:hAnsi="Times New Roman" w:cs="Times New Roman"/>
          <w:sz w:val="20"/>
          <w:szCs w:val="20"/>
          <w:lang w:bidi="ar-JO"/>
        </w:rPr>
        <w:t>instructions</w:t>
      </w:r>
      <w:r w:rsidR="00120BC7" w:rsidRPr="00A4711A">
        <w:rPr>
          <w:rFonts w:ascii="Times New Roman" w:hAnsi="Times New Roman" w:cs="Times New Roman"/>
          <w:sz w:val="20"/>
          <w:szCs w:val="20"/>
          <w:lang w:bidi="ar-JO"/>
        </w:rPr>
        <w:t xml:space="preserve"> of the Central Bank that </w:t>
      </w:r>
      <w:r w:rsidR="00C12C19" w:rsidRPr="00A4711A">
        <w:rPr>
          <w:rFonts w:ascii="Times New Roman" w:hAnsi="Times New Roman" w:cs="Times New Roman"/>
          <w:sz w:val="20"/>
          <w:szCs w:val="20"/>
          <w:lang w:bidi="ar-JO"/>
        </w:rPr>
        <w:t>suggest</w:t>
      </w:r>
      <w:r w:rsidR="004545AB" w:rsidRPr="00A4711A">
        <w:rPr>
          <w:rFonts w:ascii="Times New Roman" w:hAnsi="Times New Roman" w:cs="Times New Roman"/>
          <w:sz w:val="20"/>
          <w:szCs w:val="20"/>
          <w:lang w:bidi="ar-JO"/>
        </w:rPr>
        <w:t>ed</w:t>
      </w:r>
      <w:r w:rsidR="00C12C19" w:rsidRPr="00A4711A">
        <w:rPr>
          <w:rFonts w:ascii="Times New Roman" w:hAnsi="Times New Roman" w:cs="Times New Roman"/>
          <w:sz w:val="20"/>
          <w:szCs w:val="20"/>
          <w:lang w:bidi="ar-JO"/>
        </w:rPr>
        <w:t xml:space="preserve"> the disclosure about corporate governance as of 2010.</w:t>
      </w:r>
    </w:p>
    <w:p w:rsidR="0081583A" w:rsidRPr="00A4711A" w:rsidRDefault="0081583A" w:rsidP="00A9697A">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Table (1) shows the annual arithmetic mean of corporate governance which was measured on the basis of a five-point rating scale (0-5). The results were good as the arithmetic mean ranges between 3</w:t>
      </w:r>
      <w:r w:rsidR="00A9697A"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108 in 2013 and 3</w:t>
      </w:r>
      <w:r w:rsidR="00F37B05"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264 in 2011 and 2012. This indicates a high degree of corporate governance at the commercial banks. It can b</w:t>
      </w:r>
      <w:r w:rsidR="001528D8" w:rsidRPr="00A4711A">
        <w:rPr>
          <w:rFonts w:ascii="Times New Roman" w:hAnsi="Times New Roman" w:cs="Times New Roman"/>
          <w:sz w:val="20"/>
          <w:szCs w:val="20"/>
          <w:lang w:bidi="ar-JO"/>
        </w:rPr>
        <w:t>e noticed from Table (1)</w:t>
      </w:r>
      <w:r w:rsidRPr="00A4711A">
        <w:rPr>
          <w:rFonts w:ascii="Times New Roman" w:hAnsi="Times New Roman" w:cs="Times New Roman"/>
          <w:sz w:val="20"/>
          <w:szCs w:val="20"/>
          <w:lang w:bidi="ar-JO"/>
        </w:rPr>
        <w:t xml:space="preserve"> that the r</w:t>
      </w:r>
      <w:r w:rsidR="001528D8" w:rsidRPr="00A4711A">
        <w:rPr>
          <w:rFonts w:ascii="Times New Roman" w:hAnsi="Times New Roman" w:cs="Times New Roman"/>
          <w:sz w:val="20"/>
          <w:szCs w:val="20"/>
          <w:lang w:bidi="ar-JO"/>
        </w:rPr>
        <w:t xml:space="preserve">esults of the five years were convergent </w:t>
      </w:r>
      <w:r w:rsidRPr="00A4711A">
        <w:rPr>
          <w:rFonts w:ascii="Times New Roman" w:hAnsi="Times New Roman" w:cs="Times New Roman"/>
          <w:sz w:val="20"/>
          <w:szCs w:val="20"/>
          <w:lang w:bidi="ar-JO"/>
        </w:rPr>
        <w:t>as the standard deviation of data ranges between 0</w:t>
      </w:r>
      <w:r w:rsidR="00F37B05"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598 and</w:t>
      </w:r>
      <w:r w:rsidR="00F37B05" w:rsidRPr="00A4711A">
        <w:rPr>
          <w:rFonts w:ascii="Times New Roman" w:hAnsi="Times New Roman" w:cs="Times New Roman"/>
          <w:sz w:val="20"/>
          <w:szCs w:val="20"/>
          <w:lang w:bidi="ar-JO"/>
        </w:rPr>
        <w:t xml:space="preserve"> 0.</w:t>
      </w:r>
      <w:r w:rsidRPr="00A4711A">
        <w:rPr>
          <w:rFonts w:ascii="Times New Roman" w:hAnsi="Times New Roman" w:cs="Times New Roman"/>
          <w:sz w:val="20"/>
          <w:szCs w:val="20"/>
          <w:lang w:bidi="ar-JO"/>
        </w:rPr>
        <w:t xml:space="preserve">858 </w:t>
      </w:r>
      <w:r w:rsidR="001528D8" w:rsidRPr="00A4711A">
        <w:rPr>
          <w:rFonts w:ascii="Times New Roman" w:hAnsi="Times New Roman" w:cs="Times New Roman"/>
          <w:sz w:val="20"/>
          <w:szCs w:val="20"/>
          <w:lang w:bidi="ar-JO"/>
        </w:rPr>
        <w:t xml:space="preserve">which </w:t>
      </w:r>
      <w:r w:rsidRPr="00A4711A">
        <w:rPr>
          <w:rFonts w:ascii="Times New Roman" w:hAnsi="Times New Roman" w:cs="Times New Roman"/>
          <w:sz w:val="20"/>
          <w:szCs w:val="20"/>
          <w:lang w:bidi="ar-JO"/>
        </w:rPr>
        <w:t>indicates constancy and convergence</w:t>
      </w:r>
      <w:r w:rsidR="001528D8" w:rsidRPr="00A4711A">
        <w:rPr>
          <w:rFonts w:ascii="Times New Roman" w:hAnsi="Times New Roman" w:cs="Times New Roman"/>
          <w:sz w:val="20"/>
          <w:szCs w:val="20"/>
          <w:lang w:bidi="ar-JO"/>
        </w:rPr>
        <w:t xml:space="preserve"> at the corporate governance level.</w:t>
      </w:r>
      <w:r w:rsidRPr="00A4711A">
        <w:rPr>
          <w:rFonts w:ascii="Times New Roman" w:hAnsi="Times New Roman" w:cs="Times New Roman"/>
          <w:sz w:val="20"/>
          <w:szCs w:val="20"/>
          <w:lang w:bidi="ar-JO"/>
        </w:rPr>
        <w:t xml:space="preserve"> </w:t>
      </w:r>
      <w:r w:rsidR="00E04C43" w:rsidRPr="00A4711A">
        <w:rPr>
          <w:rFonts w:ascii="Times New Roman" w:hAnsi="Times New Roman" w:cs="Times New Roman"/>
          <w:sz w:val="20"/>
          <w:szCs w:val="20"/>
          <w:lang w:bidi="ar-JO"/>
        </w:rPr>
        <w:t>This constant level signals the commitment of the banking sector's entities to</w:t>
      </w:r>
      <w:r w:rsidR="0064464C" w:rsidRPr="00A4711A">
        <w:rPr>
          <w:rFonts w:ascii="Times New Roman" w:hAnsi="Times New Roman" w:cs="Times New Roman"/>
          <w:sz w:val="20"/>
          <w:szCs w:val="20"/>
          <w:lang w:bidi="ar-JO"/>
        </w:rPr>
        <w:t xml:space="preserve"> the</w:t>
      </w:r>
      <w:r w:rsidR="00E04C43" w:rsidRPr="00A4711A">
        <w:rPr>
          <w:rFonts w:ascii="Times New Roman" w:hAnsi="Times New Roman" w:cs="Times New Roman"/>
          <w:sz w:val="20"/>
          <w:szCs w:val="20"/>
          <w:lang w:bidi="ar-JO"/>
        </w:rPr>
        <w:t xml:space="preserve"> </w:t>
      </w:r>
      <w:r w:rsidR="00F71D48" w:rsidRPr="00A4711A">
        <w:rPr>
          <w:rFonts w:ascii="Times New Roman" w:hAnsi="Times New Roman" w:cs="Times New Roman"/>
          <w:sz w:val="20"/>
          <w:szCs w:val="20"/>
          <w:lang w:bidi="ar-JO"/>
        </w:rPr>
        <w:t>instructions</w:t>
      </w:r>
      <w:r w:rsidR="00E04C43" w:rsidRPr="00A4711A">
        <w:rPr>
          <w:rFonts w:ascii="Times New Roman" w:hAnsi="Times New Roman" w:cs="Times New Roman"/>
          <w:sz w:val="20"/>
          <w:szCs w:val="20"/>
          <w:lang w:bidi="ar-JO"/>
        </w:rPr>
        <w:t xml:space="preserve"> of the Central Bank </w:t>
      </w:r>
      <w:r w:rsidR="00F71D48" w:rsidRPr="00A4711A">
        <w:rPr>
          <w:rFonts w:ascii="Times New Roman" w:hAnsi="Times New Roman" w:cs="Times New Roman"/>
          <w:sz w:val="20"/>
          <w:szCs w:val="20"/>
          <w:lang w:bidi="ar-JO"/>
        </w:rPr>
        <w:t>although they are new and kept unmodified until the conclusion of this study. It is noteworthy that those instructions</w:t>
      </w:r>
      <w:r w:rsidR="00E04C43" w:rsidRPr="00A4711A">
        <w:rPr>
          <w:rFonts w:ascii="Times New Roman" w:hAnsi="Times New Roman" w:cs="Times New Roman"/>
          <w:sz w:val="20"/>
          <w:szCs w:val="20"/>
          <w:lang w:bidi="ar-JO"/>
        </w:rPr>
        <w:t xml:space="preserve"> correspond to those </w:t>
      </w:r>
      <w:r w:rsidR="00F71D48" w:rsidRPr="00A4711A">
        <w:rPr>
          <w:rFonts w:ascii="Times New Roman" w:hAnsi="Times New Roman" w:cs="Times New Roman"/>
          <w:sz w:val="20"/>
          <w:szCs w:val="20"/>
          <w:lang w:bidi="ar-JO"/>
        </w:rPr>
        <w:t>of Basel</w:t>
      </w:r>
      <w:r w:rsidR="00E04C43" w:rsidRPr="00A4711A">
        <w:rPr>
          <w:rFonts w:ascii="Times New Roman" w:hAnsi="Times New Roman" w:cs="Times New Roman"/>
          <w:sz w:val="20"/>
          <w:szCs w:val="20"/>
          <w:lang w:bidi="ar-JO"/>
        </w:rPr>
        <w:t xml:space="preserve"> II </w:t>
      </w:r>
      <w:r w:rsidR="00292D1F" w:rsidRPr="00A4711A">
        <w:rPr>
          <w:rFonts w:ascii="Times New Roman" w:hAnsi="Times New Roman" w:cs="Times New Roman"/>
          <w:sz w:val="20"/>
          <w:szCs w:val="20"/>
          <w:lang w:bidi="ar-JO"/>
        </w:rPr>
        <w:t>commission</w:t>
      </w:r>
      <w:r w:rsidR="00F71D48" w:rsidRPr="00A4711A">
        <w:rPr>
          <w:rFonts w:ascii="Times New Roman" w:hAnsi="Times New Roman" w:cs="Times New Roman"/>
          <w:sz w:val="20"/>
          <w:szCs w:val="20"/>
          <w:lang w:bidi="ar-JO"/>
        </w:rPr>
        <w:t>.</w:t>
      </w:r>
      <w:r w:rsidR="00292D1F" w:rsidRPr="00A4711A">
        <w:rPr>
          <w:rFonts w:ascii="Times New Roman" w:hAnsi="Times New Roman" w:cs="Times New Roman"/>
          <w:sz w:val="20"/>
          <w:szCs w:val="20"/>
          <w:lang w:bidi="ar-JO"/>
        </w:rPr>
        <w:t xml:space="preserve"> </w:t>
      </w:r>
    </w:p>
    <w:p w:rsidR="00F86FF7" w:rsidRPr="00A4711A" w:rsidRDefault="00F86FF7" w:rsidP="00F37B05">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As for the statistical test of corporate governance, the t-test was adopted to the arithmetic mean. Results of the test, as shown in Table (2), show that the value of t stood at 2</w:t>
      </w:r>
      <w:r w:rsidR="00F37B05"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267 and the level of significance was 0</w:t>
      </w:r>
      <w:r w:rsidR="00F37B05"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027 which is an acceptable value at the level of significance 5</w:t>
      </w:r>
      <w:r w:rsidR="008307A2" w:rsidRPr="00A4711A">
        <w:rPr>
          <w:rFonts w:ascii="Times New Roman" w:hAnsi="Times New Roman" w:cs="Times New Roman"/>
          <w:sz w:val="20"/>
          <w:szCs w:val="20"/>
          <w:lang w:bidi="ar-JO"/>
        </w:rPr>
        <w:t xml:space="preserve">%. </w:t>
      </w:r>
      <w:r w:rsidR="00297FE0" w:rsidRPr="00A4711A">
        <w:rPr>
          <w:rFonts w:ascii="Times New Roman" w:hAnsi="Times New Roman" w:cs="Times New Roman"/>
          <w:sz w:val="20"/>
          <w:szCs w:val="20"/>
          <w:lang w:bidi="ar-JO"/>
        </w:rPr>
        <w:t xml:space="preserve">Accordingly, this suggests reject </w:t>
      </w:r>
      <w:r w:rsidR="008307A2" w:rsidRPr="00A4711A">
        <w:rPr>
          <w:rFonts w:ascii="Times New Roman" w:hAnsi="Times New Roman" w:cs="Times New Roman"/>
          <w:sz w:val="20"/>
          <w:szCs w:val="20"/>
          <w:lang w:bidi="ar-JO"/>
        </w:rPr>
        <w:t>H0</w:t>
      </w:r>
      <w:r w:rsidR="00297FE0" w:rsidRPr="00A4711A">
        <w:rPr>
          <w:rFonts w:ascii="Times New Roman" w:hAnsi="Times New Roman" w:cs="Times New Roman"/>
          <w:sz w:val="20"/>
          <w:szCs w:val="20"/>
          <w:lang w:bidi="ar-JO"/>
        </w:rPr>
        <w:t xml:space="preserve"> hypothesis and accepts H1 since it was proved </w:t>
      </w:r>
      <w:r w:rsidR="007B6E8F" w:rsidRPr="00A4711A">
        <w:rPr>
          <w:rFonts w:ascii="Times New Roman" w:hAnsi="Times New Roman" w:cs="Times New Roman"/>
          <w:sz w:val="20"/>
          <w:szCs w:val="20"/>
          <w:lang w:bidi="ar-JO"/>
        </w:rPr>
        <w:t>that there is</w:t>
      </w:r>
      <w:r w:rsidR="00297FE0" w:rsidRPr="00A4711A">
        <w:rPr>
          <w:rFonts w:ascii="Times New Roman" w:hAnsi="Times New Roman" w:cs="Times New Roman"/>
          <w:sz w:val="20"/>
          <w:szCs w:val="20"/>
          <w:lang w:bidi="ar-JO"/>
        </w:rPr>
        <w:t xml:space="preserve"> a</w:t>
      </w:r>
      <w:r w:rsidR="007B6E8F" w:rsidRPr="00A4711A">
        <w:rPr>
          <w:rFonts w:ascii="Times New Roman" w:hAnsi="Times New Roman" w:cs="Times New Roman"/>
          <w:sz w:val="20"/>
          <w:szCs w:val="20"/>
          <w:lang w:bidi="ar-JO"/>
        </w:rPr>
        <w:t xml:space="preserve"> good</w:t>
      </w:r>
      <w:r w:rsidR="00297FE0" w:rsidRPr="00A4711A">
        <w:rPr>
          <w:rFonts w:ascii="Times New Roman" w:hAnsi="Times New Roman" w:cs="Times New Roman"/>
          <w:sz w:val="20"/>
          <w:szCs w:val="20"/>
          <w:lang w:bidi="ar-JO"/>
        </w:rPr>
        <w:t xml:space="preserve"> level of corporate governance adopted </w:t>
      </w:r>
      <w:r w:rsidR="00CC1550" w:rsidRPr="00A4711A">
        <w:rPr>
          <w:rFonts w:ascii="Times New Roman" w:hAnsi="Times New Roman" w:cs="Times New Roman"/>
          <w:sz w:val="20"/>
          <w:szCs w:val="20"/>
          <w:lang w:bidi="ar-JO"/>
        </w:rPr>
        <w:t>at</w:t>
      </w:r>
      <w:r w:rsidR="00297FE0" w:rsidRPr="00A4711A">
        <w:rPr>
          <w:rFonts w:ascii="Times New Roman" w:hAnsi="Times New Roman" w:cs="Times New Roman"/>
          <w:sz w:val="20"/>
          <w:szCs w:val="20"/>
          <w:lang w:bidi="ar-JO"/>
        </w:rPr>
        <w:t xml:space="preserve"> the Jordanian commercial </w:t>
      </w:r>
      <w:r w:rsidR="008531F5" w:rsidRPr="00A4711A">
        <w:rPr>
          <w:rFonts w:ascii="Times New Roman" w:hAnsi="Times New Roman" w:cs="Times New Roman"/>
          <w:sz w:val="20"/>
          <w:szCs w:val="20"/>
          <w:lang w:bidi="ar-JO"/>
        </w:rPr>
        <w:t>banks.</w:t>
      </w:r>
    </w:p>
    <w:p w:rsidR="00A634A8" w:rsidRPr="00A4711A" w:rsidRDefault="00A4711A" w:rsidP="002B2BA9">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7.2 </w:t>
      </w:r>
      <w:r w:rsidR="00A634A8" w:rsidRPr="00A4711A">
        <w:rPr>
          <w:rFonts w:ascii="Times New Roman" w:hAnsi="Times New Roman" w:cs="Times New Roman"/>
          <w:b/>
          <w:bCs/>
          <w:sz w:val="20"/>
          <w:szCs w:val="20"/>
          <w:lang w:bidi="ar-JO"/>
        </w:rPr>
        <w:t>Test of the Second Hypothesis</w:t>
      </w:r>
    </w:p>
    <w:p w:rsidR="00A634A8" w:rsidRPr="00A4711A" w:rsidRDefault="00A634A8"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 second hypothesis supposes that there is no good level of </w:t>
      </w:r>
      <w:r w:rsidR="002D6A38" w:rsidRPr="00A4711A">
        <w:rPr>
          <w:rStyle w:val="Emphasis"/>
          <w:rFonts w:ascii="Times New Roman" w:hAnsi="Times New Roman" w:cs="Times New Roman"/>
          <w:i w:val="0"/>
          <w:iCs w:val="0"/>
          <w:sz w:val="20"/>
          <w:szCs w:val="20"/>
          <w:shd w:val="clear" w:color="auto" w:fill="FFFFFF"/>
        </w:rPr>
        <w:t xml:space="preserve">financial statement disclosure </w:t>
      </w:r>
      <w:r w:rsidR="002D6A38" w:rsidRPr="00A4711A">
        <w:rPr>
          <w:rFonts w:ascii="Times New Roman" w:hAnsi="Times New Roman" w:cs="Times New Roman"/>
          <w:sz w:val="20"/>
          <w:szCs w:val="20"/>
          <w:lang w:bidi="ar-JO"/>
        </w:rPr>
        <w:t xml:space="preserve">quality </w:t>
      </w:r>
      <w:r w:rsidRPr="00A4711A">
        <w:rPr>
          <w:rFonts w:ascii="Times New Roman" w:hAnsi="Times New Roman" w:cs="Times New Roman"/>
          <w:sz w:val="20"/>
          <w:szCs w:val="20"/>
          <w:lang w:bidi="ar-JO"/>
        </w:rPr>
        <w:t xml:space="preserve">at the Jordanian commercial banks. Therefore, the study will adopt the t-test for the arithmetic mean of the indicator of </w:t>
      </w:r>
      <w:r w:rsidR="004A39A2" w:rsidRPr="00A4711A">
        <w:rPr>
          <w:rStyle w:val="Emphasis"/>
          <w:rFonts w:ascii="Times New Roman" w:hAnsi="Times New Roman" w:cs="Times New Roman"/>
          <w:i w:val="0"/>
          <w:iCs w:val="0"/>
          <w:sz w:val="20"/>
          <w:szCs w:val="20"/>
          <w:shd w:val="clear" w:color="auto" w:fill="FFFFFF"/>
        </w:rPr>
        <w:t>financial statement disclosure quality</w:t>
      </w:r>
      <w:r w:rsidRPr="00A4711A">
        <w:rPr>
          <w:rFonts w:ascii="Times New Roman" w:hAnsi="Times New Roman" w:cs="Times New Roman"/>
          <w:sz w:val="20"/>
          <w:szCs w:val="20"/>
          <w:lang w:bidi="ar-JO"/>
        </w:rPr>
        <w:t xml:space="preserve">. It is mention worthy that </w:t>
      </w:r>
      <w:r w:rsidR="00946A31" w:rsidRPr="00A4711A">
        <w:rPr>
          <w:rStyle w:val="Emphasis"/>
          <w:rFonts w:ascii="Times New Roman" w:hAnsi="Times New Roman" w:cs="Times New Roman"/>
          <w:i w:val="0"/>
          <w:iCs w:val="0"/>
          <w:sz w:val="20"/>
          <w:szCs w:val="20"/>
          <w:shd w:val="clear" w:color="auto" w:fill="FFFFFF"/>
        </w:rPr>
        <w:t>financial statement disclosure quality</w:t>
      </w:r>
      <w:r w:rsidR="00946A31" w:rsidRPr="00A4711A">
        <w:rPr>
          <w:rFonts w:ascii="Times New Roman" w:hAnsi="Times New Roman" w:cs="Times New Roman"/>
          <w:sz w:val="20"/>
          <w:szCs w:val="20"/>
          <w:lang w:bidi="ar-JO"/>
        </w:rPr>
        <w:t xml:space="preserve"> </w:t>
      </w:r>
      <w:r w:rsidR="00683B67" w:rsidRPr="00A4711A">
        <w:rPr>
          <w:rFonts w:ascii="Times New Roman" w:hAnsi="Times New Roman" w:cs="Times New Roman"/>
          <w:sz w:val="20"/>
          <w:szCs w:val="20"/>
          <w:lang w:bidi="ar-JO"/>
        </w:rPr>
        <w:t>goes up in direc</w:t>
      </w:r>
      <w:r w:rsidR="008058A3" w:rsidRPr="00A4711A">
        <w:rPr>
          <w:rFonts w:ascii="Times New Roman" w:hAnsi="Times New Roman" w:cs="Times New Roman"/>
          <w:sz w:val="20"/>
          <w:szCs w:val="20"/>
          <w:lang w:bidi="ar-JO"/>
        </w:rPr>
        <w:t xml:space="preserve">t proportion to the </w:t>
      </w:r>
      <w:r w:rsidR="00683B67" w:rsidRPr="00A4711A">
        <w:rPr>
          <w:rFonts w:ascii="Times New Roman" w:hAnsi="Times New Roman" w:cs="Times New Roman"/>
          <w:sz w:val="20"/>
          <w:szCs w:val="20"/>
          <w:lang w:bidi="ar-JO"/>
        </w:rPr>
        <w:t>indicator</w:t>
      </w:r>
      <w:r w:rsidR="008058A3" w:rsidRPr="00A4711A">
        <w:rPr>
          <w:rFonts w:ascii="Times New Roman" w:hAnsi="Times New Roman" w:cs="Times New Roman"/>
          <w:sz w:val="20"/>
          <w:szCs w:val="20"/>
          <w:lang w:bidi="ar-JO"/>
        </w:rPr>
        <w:t xml:space="preserve"> of the disclosure quality</w:t>
      </w:r>
      <w:r w:rsidR="00683B67" w:rsidRPr="00A4711A">
        <w:rPr>
          <w:rFonts w:ascii="Times New Roman" w:hAnsi="Times New Roman" w:cs="Times New Roman"/>
          <w:sz w:val="20"/>
          <w:szCs w:val="20"/>
          <w:lang w:bidi="ar-JO"/>
        </w:rPr>
        <w:t>.</w:t>
      </w:r>
      <w:r w:rsidR="008058A3" w:rsidRPr="00A4711A">
        <w:rPr>
          <w:rFonts w:ascii="Times New Roman" w:hAnsi="Times New Roman" w:cs="Times New Roman"/>
          <w:sz w:val="20"/>
          <w:szCs w:val="20"/>
          <w:lang w:bidi="ar-JO"/>
        </w:rPr>
        <w:t xml:space="preserve"> </w:t>
      </w:r>
      <w:r w:rsidR="007E5A10" w:rsidRPr="00A4711A">
        <w:rPr>
          <w:rFonts w:ascii="Times New Roman" w:hAnsi="Times New Roman" w:cs="Times New Roman"/>
          <w:sz w:val="20"/>
          <w:szCs w:val="20"/>
          <w:lang w:bidi="ar-JO"/>
        </w:rPr>
        <w:t>Following Has</w:t>
      </w:r>
      <w:r w:rsidR="00DD2CD1" w:rsidRPr="00A4711A">
        <w:rPr>
          <w:rFonts w:ascii="Times New Roman" w:hAnsi="Times New Roman" w:cs="Times New Roman"/>
          <w:sz w:val="20"/>
          <w:szCs w:val="20"/>
          <w:lang w:bidi="ar-JO"/>
        </w:rPr>
        <w:t>an et al</w:t>
      </w:r>
      <w:r w:rsidR="00A9697A" w:rsidRPr="00A4711A">
        <w:rPr>
          <w:rFonts w:ascii="Times New Roman" w:hAnsi="Times New Roman" w:cs="Times New Roman"/>
          <w:sz w:val="20"/>
          <w:szCs w:val="20"/>
          <w:lang w:bidi="ar-JO"/>
        </w:rPr>
        <w:t>.</w:t>
      </w:r>
      <w:r w:rsidR="00DD2CD1" w:rsidRPr="00A4711A">
        <w:rPr>
          <w:rFonts w:ascii="Times New Roman" w:hAnsi="Times New Roman" w:cs="Times New Roman"/>
          <w:sz w:val="20"/>
          <w:szCs w:val="20"/>
          <w:lang w:bidi="ar-JO"/>
        </w:rPr>
        <w:t>,</w:t>
      </w:r>
      <w:r w:rsidR="002B2BA9" w:rsidRPr="00A4711A">
        <w:rPr>
          <w:rFonts w:ascii="Times New Roman" w:hAnsi="Times New Roman" w:cs="Times New Roman"/>
          <w:sz w:val="20"/>
          <w:szCs w:val="20"/>
          <w:lang w:bidi="ar-JO"/>
        </w:rPr>
        <w:t xml:space="preserve"> </w:t>
      </w:r>
      <w:r w:rsidR="00A9697A" w:rsidRPr="00A4711A">
        <w:rPr>
          <w:rFonts w:ascii="Times New Roman" w:hAnsi="Times New Roman" w:cs="Times New Roman"/>
          <w:sz w:val="20"/>
          <w:szCs w:val="20"/>
          <w:lang w:bidi="ar-JO"/>
        </w:rPr>
        <w:t>(</w:t>
      </w:r>
      <w:r w:rsidR="00DD2CD1" w:rsidRPr="00A4711A">
        <w:rPr>
          <w:rFonts w:ascii="Times New Roman" w:hAnsi="Times New Roman" w:cs="Times New Roman"/>
          <w:sz w:val="20"/>
          <w:szCs w:val="20"/>
          <w:lang w:bidi="ar-JO"/>
        </w:rPr>
        <w:t>2007</w:t>
      </w:r>
      <w:r w:rsidR="00A9697A" w:rsidRPr="00A4711A">
        <w:rPr>
          <w:rFonts w:ascii="Times New Roman" w:hAnsi="Times New Roman" w:cs="Times New Roman"/>
          <w:sz w:val="20"/>
          <w:szCs w:val="20"/>
          <w:lang w:bidi="ar-JO"/>
        </w:rPr>
        <w:t>) and Frost et al. (</w:t>
      </w:r>
      <w:r w:rsidR="00DD2CD1" w:rsidRPr="00A4711A">
        <w:rPr>
          <w:rFonts w:ascii="Times New Roman" w:hAnsi="Times New Roman" w:cs="Times New Roman"/>
          <w:sz w:val="20"/>
          <w:szCs w:val="20"/>
          <w:lang w:bidi="ar-JO"/>
        </w:rPr>
        <w:t>2005</w:t>
      </w:r>
      <w:r w:rsidR="00A9697A" w:rsidRPr="00A4711A">
        <w:rPr>
          <w:rFonts w:ascii="Times New Roman" w:hAnsi="Times New Roman" w:cs="Times New Roman"/>
          <w:sz w:val="20"/>
          <w:szCs w:val="20"/>
          <w:lang w:bidi="ar-JO"/>
        </w:rPr>
        <w:t>)</w:t>
      </w:r>
      <w:r w:rsidR="00DD2CD1" w:rsidRPr="00A4711A">
        <w:rPr>
          <w:rFonts w:ascii="Times New Roman" w:hAnsi="Times New Roman" w:cs="Times New Roman"/>
          <w:sz w:val="20"/>
          <w:szCs w:val="20"/>
          <w:lang w:bidi="ar-JO"/>
        </w:rPr>
        <w:t>,</w:t>
      </w:r>
      <w:r w:rsidR="008058A3" w:rsidRPr="00A4711A">
        <w:rPr>
          <w:rFonts w:ascii="Times New Roman" w:hAnsi="Times New Roman" w:cs="Times New Roman"/>
          <w:sz w:val="20"/>
          <w:szCs w:val="20"/>
          <w:lang w:bidi="ar-JO"/>
        </w:rPr>
        <w:t xml:space="preserve"> the quality of disclosure was measured through the degree of commitment to the </w:t>
      </w:r>
      <w:r w:rsidR="001E2E12" w:rsidRPr="00A4711A">
        <w:rPr>
          <w:rFonts w:ascii="Times New Roman" w:hAnsi="Times New Roman" w:cs="Times New Roman"/>
          <w:sz w:val="20"/>
          <w:szCs w:val="20"/>
          <w:lang w:bidi="ar-JO"/>
        </w:rPr>
        <w:t>instructions</w:t>
      </w:r>
      <w:r w:rsidR="008058A3" w:rsidRPr="00A4711A">
        <w:rPr>
          <w:rFonts w:ascii="Times New Roman" w:hAnsi="Times New Roman" w:cs="Times New Roman"/>
          <w:sz w:val="20"/>
          <w:szCs w:val="20"/>
          <w:lang w:bidi="ar-JO"/>
        </w:rPr>
        <w:t xml:space="preserve"> of disclosure issued by the securities C</w:t>
      </w:r>
      <w:r w:rsidR="00DD2CD1" w:rsidRPr="00A4711A">
        <w:rPr>
          <w:rFonts w:ascii="Times New Roman" w:hAnsi="Times New Roman" w:cs="Times New Roman"/>
          <w:sz w:val="20"/>
          <w:szCs w:val="20"/>
          <w:lang w:bidi="ar-JO"/>
        </w:rPr>
        <w:t>ommission.</w:t>
      </w:r>
    </w:p>
    <w:p w:rsidR="007063FC" w:rsidRPr="00A4711A" w:rsidRDefault="007063FC" w:rsidP="00A9697A">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Table (3) shows</w:t>
      </w:r>
      <w:r w:rsidR="005478B1" w:rsidRPr="00A4711A">
        <w:rPr>
          <w:rFonts w:ascii="Times New Roman" w:hAnsi="Times New Roman" w:cs="Times New Roman"/>
          <w:sz w:val="20"/>
          <w:szCs w:val="20"/>
          <w:lang w:bidi="ar-JO"/>
        </w:rPr>
        <w:t xml:space="preserve"> the arithmetic mean and the annual standard deviation for the quality of disclosure at the Jordanian commercial banks under study. The scale of the quality of disclosure was divided into grades that range between 0-5 </w:t>
      </w:r>
      <w:r w:rsidR="00E86F9E" w:rsidRPr="00A4711A">
        <w:rPr>
          <w:rFonts w:ascii="Times New Roman" w:hAnsi="Times New Roman" w:cs="Times New Roman"/>
          <w:sz w:val="20"/>
          <w:szCs w:val="20"/>
          <w:lang w:bidi="ar-JO"/>
        </w:rPr>
        <w:t>(</w:t>
      </w:r>
      <w:r w:rsidR="005478B1" w:rsidRPr="00A4711A">
        <w:rPr>
          <w:rFonts w:ascii="Times New Roman" w:hAnsi="Times New Roman" w:cs="Times New Roman"/>
          <w:sz w:val="20"/>
          <w:szCs w:val="20"/>
          <w:lang w:bidi="ar-JO"/>
        </w:rPr>
        <w:t xml:space="preserve">the level of </w:t>
      </w:r>
      <w:r w:rsidR="00005FB1" w:rsidRPr="00A4711A">
        <w:rPr>
          <w:rFonts w:ascii="Times New Roman" w:hAnsi="Times New Roman" w:cs="Times New Roman"/>
          <w:sz w:val="20"/>
          <w:szCs w:val="20"/>
          <w:lang w:bidi="ar-JO"/>
        </w:rPr>
        <w:t>disclosure quality</w:t>
      </w:r>
      <w:r w:rsidR="005478B1" w:rsidRPr="00A4711A">
        <w:rPr>
          <w:rFonts w:ascii="Times New Roman" w:hAnsi="Times New Roman" w:cs="Times New Roman"/>
          <w:sz w:val="20"/>
          <w:szCs w:val="20"/>
          <w:lang w:bidi="ar-JO"/>
        </w:rPr>
        <w:t xml:space="preserve"> goes up in direct proportion to the degrees of the indictor</w:t>
      </w:r>
      <w:r w:rsidR="00E86F9E" w:rsidRPr="00A4711A">
        <w:rPr>
          <w:rFonts w:ascii="Times New Roman" w:hAnsi="Times New Roman" w:cs="Times New Roman"/>
          <w:sz w:val="20"/>
          <w:szCs w:val="20"/>
          <w:lang w:bidi="ar-JO"/>
        </w:rPr>
        <w:t>)</w:t>
      </w:r>
      <w:r w:rsidR="005478B1" w:rsidRPr="00A4711A">
        <w:rPr>
          <w:rFonts w:ascii="Times New Roman" w:hAnsi="Times New Roman" w:cs="Times New Roman"/>
          <w:sz w:val="20"/>
          <w:szCs w:val="20"/>
          <w:lang w:bidi="ar-JO"/>
        </w:rPr>
        <w:t>.</w:t>
      </w:r>
      <w:r w:rsidR="00062D49" w:rsidRPr="00A4711A">
        <w:rPr>
          <w:rFonts w:ascii="Times New Roman" w:hAnsi="Times New Roman" w:cs="Times New Roman"/>
          <w:sz w:val="20"/>
          <w:szCs w:val="20"/>
          <w:lang w:bidi="ar-JO"/>
        </w:rPr>
        <w:t xml:space="preserve"> The levels of the quality ranged between 2</w:t>
      </w:r>
      <w:r w:rsidR="00A9697A" w:rsidRPr="00A4711A">
        <w:rPr>
          <w:rFonts w:ascii="Times New Roman" w:hAnsi="Times New Roman" w:cs="Times New Roman"/>
          <w:sz w:val="20"/>
          <w:szCs w:val="20"/>
          <w:lang w:bidi="ar-JO"/>
        </w:rPr>
        <w:t>.</w:t>
      </w:r>
      <w:r w:rsidR="00062D49" w:rsidRPr="00A4711A">
        <w:rPr>
          <w:rFonts w:ascii="Times New Roman" w:hAnsi="Times New Roman" w:cs="Times New Roman"/>
          <w:sz w:val="20"/>
          <w:szCs w:val="20"/>
          <w:lang w:bidi="ar-JO"/>
        </w:rPr>
        <w:t>639 in 2010 and 4</w:t>
      </w:r>
      <w:r w:rsidR="00A9697A" w:rsidRPr="00A4711A">
        <w:rPr>
          <w:rFonts w:ascii="Times New Roman" w:hAnsi="Times New Roman" w:cs="Times New Roman"/>
          <w:sz w:val="20"/>
          <w:szCs w:val="20"/>
          <w:lang w:bidi="ar-JO"/>
        </w:rPr>
        <w:t>.</w:t>
      </w:r>
      <w:r w:rsidR="00062D49" w:rsidRPr="00A4711A">
        <w:rPr>
          <w:rFonts w:ascii="Times New Roman" w:hAnsi="Times New Roman" w:cs="Times New Roman"/>
          <w:sz w:val="20"/>
          <w:szCs w:val="20"/>
          <w:lang w:bidi="ar-JO"/>
        </w:rPr>
        <w:t>097 in 2014 and increased gradually through the study.</w:t>
      </w:r>
      <w:r w:rsidR="00B372CE" w:rsidRPr="00A4711A">
        <w:rPr>
          <w:rFonts w:ascii="Times New Roman" w:hAnsi="Times New Roman" w:cs="Times New Roman"/>
          <w:sz w:val="20"/>
          <w:szCs w:val="20"/>
          <w:lang w:bidi="ar-JO"/>
        </w:rPr>
        <w:t xml:space="preserve"> It is worth to mention that the </w:t>
      </w:r>
      <w:r w:rsidR="00790EC6" w:rsidRPr="00A4711A">
        <w:rPr>
          <w:rFonts w:ascii="Times New Roman" w:hAnsi="Times New Roman" w:cs="Times New Roman"/>
          <w:sz w:val="20"/>
          <w:szCs w:val="20"/>
          <w:lang w:bidi="ar-JO"/>
        </w:rPr>
        <w:t>instructions</w:t>
      </w:r>
      <w:r w:rsidR="00B372CE" w:rsidRPr="00A4711A">
        <w:rPr>
          <w:rFonts w:ascii="Times New Roman" w:hAnsi="Times New Roman" w:cs="Times New Roman"/>
          <w:sz w:val="20"/>
          <w:szCs w:val="20"/>
          <w:lang w:bidi="ar-JO"/>
        </w:rPr>
        <w:t xml:space="preserve"> of disclosure in Jordan were first issued in 1998 and were applicable to the statements of 1999. Moreover, it was noticed that the level of the </w:t>
      </w:r>
      <w:r w:rsidR="00B372CE" w:rsidRPr="00A4711A">
        <w:rPr>
          <w:rFonts w:ascii="Times New Roman" w:hAnsi="Times New Roman" w:cs="Times New Roman"/>
          <w:sz w:val="20"/>
          <w:szCs w:val="20"/>
          <w:lang w:bidi="ar-JO"/>
        </w:rPr>
        <w:lastRenderedPageBreak/>
        <w:t xml:space="preserve">commitment to these </w:t>
      </w:r>
      <w:r w:rsidR="007674F3" w:rsidRPr="00A4711A">
        <w:rPr>
          <w:rFonts w:ascii="Times New Roman" w:hAnsi="Times New Roman" w:cs="Times New Roman"/>
          <w:sz w:val="20"/>
          <w:szCs w:val="20"/>
          <w:lang w:bidi="ar-JO"/>
        </w:rPr>
        <w:t>instructions</w:t>
      </w:r>
      <w:r w:rsidR="00B372CE" w:rsidRPr="00A4711A">
        <w:rPr>
          <w:rFonts w:ascii="Times New Roman" w:hAnsi="Times New Roman" w:cs="Times New Roman"/>
          <w:sz w:val="20"/>
          <w:szCs w:val="20"/>
          <w:lang w:bidi="ar-JO"/>
        </w:rPr>
        <w:t xml:space="preserve"> increased dramatically through the course of the study especially after </w:t>
      </w:r>
      <w:r w:rsidR="007674F3" w:rsidRPr="00A4711A">
        <w:rPr>
          <w:rFonts w:ascii="Times New Roman" w:hAnsi="Times New Roman" w:cs="Times New Roman"/>
          <w:sz w:val="20"/>
          <w:szCs w:val="20"/>
          <w:lang w:bidi="ar-JO"/>
        </w:rPr>
        <w:t xml:space="preserve">their issue in the last years. </w:t>
      </w:r>
      <w:r w:rsidR="00B372CE" w:rsidRPr="00A4711A">
        <w:rPr>
          <w:rFonts w:ascii="Times New Roman" w:hAnsi="Times New Roman" w:cs="Times New Roman"/>
          <w:sz w:val="20"/>
          <w:szCs w:val="20"/>
          <w:lang w:bidi="ar-JO"/>
        </w:rPr>
        <w:t xml:space="preserve">Regarding the standard deviation of the data, </w:t>
      </w:r>
      <w:r w:rsidR="00833E1D" w:rsidRPr="00A4711A">
        <w:rPr>
          <w:rFonts w:ascii="Times New Roman" w:hAnsi="Times New Roman" w:cs="Times New Roman"/>
          <w:sz w:val="20"/>
          <w:szCs w:val="20"/>
          <w:lang w:bidi="ar-JO"/>
        </w:rPr>
        <w:t xml:space="preserve">its </w:t>
      </w:r>
      <w:r w:rsidR="00B372CE" w:rsidRPr="00A4711A">
        <w:rPr>
          <w:rFonts w:ascii="Times New Roman" w:hAnsi="Times New Roman" w:cs="Times New Roman"/>
          <w:sz w:val="20"/>
          <w:szCs w:val="20"/>
          <w:lang w:bidi="ar-JO"/>
        </w:rPr>
        <w:t xml:space="preserve">values ranged </w:t>
      </w:r>
      <w:r w:rsidR="00833E1D" w:rsidRPr="00A4711A">
        <w:rPr>
          <w:rFonts w:ascii="Times New Roman" w:hAnsi="Times New Roman" w:cs="Times New Roman"/>
          <w:sz w:val="20"/>
          <w:szCs w:val="20"/>
          <w:lang w:bidi="ar-JO"/>
        </w:rPr>
        <w:t xml:space="preserve">between </w:t>
      </w:r>
      <w:r w:rsidR="00FA0961" w:rsidRPr="00A4711A">
        <w:rPr>
          <w:rFonts w:ascii="Times New Roman" w:hAnsi="Times New Roman" w:cs="Times New Roman"/>
          <w:sz w:val="20"/>
          <w:szCs w:val="20"/>
          <w:lang w:bidi="ar-JO"/>
        </w:rPr>
        <w:t>0</w:t>
      </w:r>
      <w:r w:rsidR="00A9697A" w:rsidRPr="00A4711A">
        <w:rPr>
          <w:rFonts w:ascii="Times New Roman" w:hAnsi="Times New Roman" w:cs="Times New Roman"/>
          <w:sz w:val="20"/>
          <w:szCs w:val="20"/>
          <w:lang w:bidi="ar-JO"/>
        </w:rPr>
        <w:t>.</w:t>
      </w:r>
      <w:r w:rsidR="00FA0961" w:rsidRPr="00A4711A">
        <w:rPr>
          <w:rFonts w:ascii="Times New Roman" w:hAnsi="Times New Roman" w:cs="Times New Roman"/>
          <w:sz w:val="20"/>
          <w:szCs w:val="20"/>
          <w:lang w:bidi="ar-JO"/>
        </w:rPr>
        <w:t>786</w:t>
      </w:r>
      <w:r w:rsidR="00B372CE" w:rsidRPr="00A4711A">
        <w:rPr>
          <w:rFonts w:ascii="Times New Roman" w:hAnsi="Times New Roman" w:cs="Times New Roman"/>
          <w:sz w:val="20"/>
          <w:szCs w:val="20"/>
          <w:lang w:bidi="ar-JO"/>
        </w:rPr>
        <w:t xml:space="preserve"> and 1</w:t>
      </w:r>
      <w:r w:rsidR="00A9697A" w:rsidRPr="00A4711A">
        <w:rPr>
          <w:rFonts w:ascii="Times New Roman" w:hAnsi="Times New Roman" w:cs="Times New Roman"/>
          <w:sz w:val="20"/>
          <w:szCs w:val="20"/>
          <w:lang w:bidi="ar-JO"/>
        </w:rPr>
        <w:t>.</w:t>
      </w:r>
      <w:r w:rsidR="00B372CE" w:rsidRPr="00A4711A">
        <w:rPr>
          <w:rFonts w:ascii="Times New Roman" w:hAnsi="Times New Roman" w:cs="Times New Roman"/>
          <w:sz w:val="20"/>
          <w:szCs w:val="20"/>
          <w:lang w:bidi="ar-JO"/>
        </w:rPr>
        <w:t>169 which are relatively low so they indicate convergence in the study's data.</w:t>
      </w:r>
    </w:p>
    <w:p w:rsidR="00E3308D" w:rsidRPr="00A4711A" w:rsidRDefault="00E3308D"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During the last three years included </w:t>
      </w:r>
      <w:r w:rsidR="00E633F9" w:rsidRPr="00A4711A">
        <w:rPr>
          <w:rFonts w:ascii="Times New Roman" w:hAnsi="Times New Roman" w:cs="Times New Roman"/>
          <w:sz w:val="20"/>
          <w:szCs w:val="20"/>
          <w:lang w:bidi="ar-JO"/>
        </w:rPr>
        <w:t>in</w:t>
      </w:r>
      <w:r w:rsidRPr="00A4711A">
        <w:rPr>
          <w:rFonts w:ascii="Times New Roman" w:hAnsi="Times New Roman" w:cs="Times New Roman"/>
          <w:sz w:val="20"/>
          <w:szCs w:val="20"/>
          <w:lang w:bidi="ar-JO"/>
        </w:rPr>
        <w:t xml:space="preserve"> this study, it was noticed that they got the highest levels as they indicated means higher than three degrees at the quality scale adopted for the purpose of the study. This may be a result of the rapid development of the legislations that aim to </w:t>
      </w:r>
      <w:r w:rsidR="00E633F9" w:rsidRPr="00A4711A">
        <w:rPr>
          <w:rFonts w:ascii="Times New Roman" w:hAnsi="Times New Roman" w:cs="Times New Roman"/>
          <w:sz w:val="20"/>
          <w:szCs w:val="20"/>
          <w:lang w:bidi="ar-JO"/>
        </w:rPr>
        <w:t>improve the information disclosed in the statements in a way that helps the investors make right investment decisions.</w:t>
      </w:r>
      <w:r w:rsidR="00C7780B" w:rsidRPr="00A4711A">
        <w:rPr>
          <w:rFonts w:ascii="Times New Roman" w:hAnsi="Times New Roman" w:cs="Times New Roman"/>
          <w:sz w:val="20"/>
          <w:szCs w:val="20"/>
          <w:lang w:bidi="ar-JO"/>
        </w:rPr>
        <w:t xml:space="preserve"> </w:t>
      </w:r>
    </w:p>
    <w:p w:rsidR="00C7780B" w:rsidRPr="00A4711A" w:rsidRDefault="00C7780B" w:rsidP="00A9697A">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In order to test the level of the quality of disclosure, the t-test was adopted for the arithmetic mean. The result and </w:t>
      </w:r>
      <w:r w:rsidR="00A36B02" w:rsidRPr="00A4711A">
        <w:rPr>
          <w:rFonts w:ascii="Times New Roman" w:hAnsi="Times New Roman" w:cs="Times New Roman"/>
          <w:sz w:val="20"/>
          <w:szCs w:val="20"/>
          <w:lang w:bidi="ar-JO"/>
        </w:rPr>
        <w:t>the statistical</w:t>
      </w:r>
      <w:r w:rsidRPr="00A4711A">
        <w:rPr>
          <w:rFonts w:ascii="Times New Roman" w:hAnsi="Times New Roman" w:cs="Times New Roman"/>
          <w:sz w:val="20"/>
          <w:szCs w:val="20"/>
          <w:lang w:bidi="ar-JO"/>
        </w:rPr>
        <w:t xml:space="preserve"> significance are shown in Table (4). The Table shows that the T value was 2</w:t>
      </w:r>
      <w:r w:rsidR="00A9697A"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397 and its significance is 0</w:t>
      </w:r>
      <w:r w:rsidR="00A9697A"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020 which is statistically acceptable at the 5% level. T</w:t>
      </w:r>
      <w:r w:rsidR="00A75750" w:rsidRPr="00A4711A">
        <w:rPr>
          <w:rFonts w:ascii="Times New Roman" w:hAnsi="Times New Roman" w:cs="Times New Roman"/>
          <w:sz w:val="20"/>
          <w:szCs w:val="20"/>
          <w:lang w:bidi="ar-JO"/>
        </w:rPr>
        <w:t xml:space="preserve">hese values lead to reject the </w:t>
      </w:r>
      <w:r w:rsidR="00C93312" w:rsidRPr="00A4711A">
        <w:rPr>
          <w:rFonts w:ascii="Times New Roman" w:hAnsi="Times New Roman" w:cs="Times New Roman"/>
          <w:sz w:val="20"/>
          <w:szCs w:val="20"/>
          <w:lang w:bidi="ar-JO"/>
        </w:rPr>
        <w:t>HO hypothesis and acce</w:t>
      </w:r>
      <w:r w:rsidR="007B38C5" w:rsidRPr="00A4711A">
        <w:rPr>
          <w:rFonts w:ascii="Times New Roman" w:hAnsi="Times New Roman" w:cs="Times New Roman"/>
          <w:sz w:val="20"/>
          <w:szCs w:val="20"/>
          <w:lang w:bidi="ar-JO"/>
        </w:rPr>
        <w:t xml:space="preserve">pt the H1 since </w:t>
      </w:r>
      <w:r w:rsidR="00C93312" w:rsidRPr="00A4711A">
        <w:rPr>
          <w:rFonts w:ascii="Times New Roman" w:hAnsi="Times New Roman" w:cs="Times New Roman"/>
          <w:sz w:val="20"/>
          <w:szCs w:val="20"/>
          <w:lang w:bidi="ar-JO"/>
        </w:rPr>
        <w:t xml:space="preserve">a good level of </w:t>
      </w:r>
      <w:r w:rsidR="00203420" w:rsidRPr="00A4711A">
        <w:rPr>
          <w:rStyle w:val="Emphasis"/>
          <w:rFonts w:ascii="Times New Roman" w:hAnsi="Times New Roman" w:cs="Times New Roman"/>
          <w:i w:val="0"/>
          <w:iCs w:val="0"/>
          <w:sz w:val="20"/>
          <w:szCs w:val="20"/>
          <w:shd w:val="clear" w:color="auto" w:fill="FFFFFF"/>
        </w:rPr>
        <w:t>financial statement disclosure quality</w:t>
      </w:r>
      <w:r w:rsidR="00203420" w:rsidRPr="00A4711A">
        <w:rPr>
          <w:rFonts w:ascii="Times New Roman" w:hAnsi="Times New Roman" w:cs="Times New Roman"/>
          <w:sz w:val="20"/>
          <w:szCs w:val="20"/>
          <w:lang w:bidi="ar-JO"/>
        </w:rPr>
        <w:t xml:space="preserve"> </w:t>
      </w:r>
      <w:r w:rsidR="00C93312" w:rsidRPr="00A4711A">
        <w:rPr>
          <w:rFonts w:ascii="Times New Roman" w:hAnsi="Times New Roman" w:cs="Times New Roman"/>
          <w:sz w:val="20"/>
          <w:szCs w:val="20"/>
          <w:lang w:bidi="ar-JO"/>
        </w:rPr>
        <w:t>at the Jordanian commercial banks</w:t>
      </w:r>
      <w:r w:rsidR="007B38C5" w:rsidRPr="00A4711A">
        <w:rPr>
          <w:rFonts w:ascii="Times New Roman" w:hAnsi="Times New Roman" w:cs="Times New Roman"/>
          <w:sz w:val="20"/>
          <w:szCs w:val="20"/>
          <w:lang w:bidi="ar-JO"/>
        </w:rPr>
        <w:t xml:space="preserve"> was noticed</w:t>
      </w:r>
      <w:r w:rsidR="00C93312" w:rsidRPr="00A4711A">
        <w:rPr>
          <w:rFonts w:ascii="Times New Roman" w:hAnsi="Times New Roman" w:cs="Times New Roman"/>
          <w:sz w:val="20"/>
          <w:szCs w:val="20"/>
          <w:lang w:bidi="ar-JO"/>
        </w:rPr>
        <w:t>.</w:t>
      </w:r>
    </w:p>
    <w:p w:rsidR="00D708D1" w:rsidRPr="00A4711A" w:rsidRDefault="00A4711A" w:rsidP="007E5A10">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7.3 </w:t>
      </w:r>
      <w:r w:rsidR="007E5A10" w:rsidRPr="00A4711A">
        <w:rPr>
          <w:rFonts w:ascii="Times New Roman" w:hAnsi="Times New Roman" w:cs="Times New Roman"/>
          <w:b/>
          <w:bCs/>
          <w:sz w:val="20"/>
          <w:szCs w:val="20"/>
          <w:lang w:bidi="ar-JO"/>
        </w:rPr>
        <w:t>Test of t</w:t>
      </w:r>
      <w:r w:rsidR="00D708D1" w:rsidRPr="00A4711A">
        <w:rPr>
          <w:rFonts w:ascii="Times New Roman" w:hAnsi="Times New Roman" w:cs="Times New Roman"/>
          <w:b/>
          <w:bCs/>
          <w:sz w:val="20"/>
          <w:szCs w:val="20"/>
          <w:lang w:bidi="ar-JO"/>
        </w:rPr>
        <w:t>he Third Hypothesis</w:t>
      </w:r>
    </w:p>
    <w:p w:rsidR="00D708D1" w:rsidRPr="00A4711A" w:rsidRDefault="00D708D1"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This hypothesis indicates that the level of corporate governance does not affect </w:t>
      </w:r>
      <w:r w:rsidR="00501D22" w:rsidRPr="00A4711A">
        <w:rPr>
          <w:rStyle w:val="Emphasis"/>
          <w:rFonts w:ascii="Times New Roman" w:hAnsi="Times New Roman" w:cs="Times New Roman"/>
          <w:i w:val="0"/>
          <w:iCs w:val="0"/>
          <w:sz w:val="20"/>
          <w:szCs w:val="20"/>
          <w:shd w:val="clear" w:color="auto" w:fill="FFFFFF"/>
        </w:rPr>
        <w:t>financial statement disclosure quality</w:t>
      </w:r>
      <w:r w:rsidR="00501D22"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at the Jordanian commercial banks. This study adopts Simple Regression Analysis so as to test the impact of the independent variable on the de</w:t>
      </w:r>
      <w:r w:rsidR="00D36400" w:rsidRPr="00A4711A">
        <w:rPr>
          <w:rFonts w:ascii="Times New Roman" w:hAnsi="Times New Roman" w:cs="Times New Roman"/>
          <w:sz w:val="20"/>
          <w:szCs w:val="20"/>
          <w:lang w:bidi="ar-JO"/>
        </w:rPr>
        <w:t>pendent one which is</w:t>
      </w:r>
      <w:r w:rsidR="00390996" w:rsidRPr="00A4711A">
        <w:rPr>
          <w:rFonts w:ascii="Times New Roman" w:hAnsi="Times New Roman" w:cs="Times New Roman"/>
          <w:sz w:val="20"/>
          <w:szCs w:val="20"/>
          <w:lang w:bidi="ar-JO"/>
        </w:rPr>
        <w:t xml:space="preserve"> considered by the study as</w:t>
      </w:r>
      <w:r w:rsidR="00D36400" w:rsidRPr="00A4711A">
        <w:rPr>
          <w:rFonts w:ascii="Times New Roman" w:hAnsi="Times New Roman" w:cs="Times New Roman"/>
          <w:sz w:val="20"/>
          <w:szCs w:val="20"/>
          <w:lang w:bidi="ar-JO"/>
        </w:rPr>
        <w:t xml:space="preserve"> a linear relationship between the two variables. </w:t>
      </w:r>
      <w:r w:rsidRPr="00A4711A">
        <w:rPr>
          <w:rFonts w:ascii="Times New Roman" w:hAnsi="Times New Roman" w:cs="Times New Roman"/>
          <w:sz w:val="20"/>
          <w:szCs w:val="20"/>
          <w:lang w:bidi="ar-JO"/>
        </w:rPr>
        <w:t xml:space="preserve"> </w:t>
      </w:r>
      <w:r w:rsidR="00FA64D3" w:rsidRPr="00A4711A">
        <w:rPr>
          <w:rFonts w:ascii="Times New Roman" w:hAnsi="Times New Roman" w:cs="Times New Roman"/>
          <w:sz w:val="20"/>
          <w:szCs w:val="20"/>
          <w:lang w:bidi="ar-JO"/>
        </w:rPr>
        <w:t>It is worth to mention that Linear Regression Analysis was adopted because the two variables</w:t>
      </w:r>
      <w:r w:rsidR="004F4C91" w:rsidRPr="00A4711A">
        <w:rPr>
          <w:rFonts w:ascii="Times New Roman" w:hAnsi="Times New Roman" w:cs="Times New Roman"/>
          <w:sz w:val="20"/>
          <w:szCs w:val="20"/>
          <w:lang w:bidi="ar-JO"/>
        </w:rPr>
        <w:t xml:space="preserve"> are</w:t>
      </w:r>
      <w:r w:rsidR="00FA64D3" w:rsidRPr="00A4711A">
        <w:rPr>
          <w:rFonts w:ascii="Times New Roman" w:hAnsi="Times New Roman" w:cs="Times New Roman"/>
          <w:sz w:val="20"/>
          <w:szCs w:val="20"/>
          <w:lang w:bidi="ar-JO"/>
        </w:rPr>
        <w:t xml:space="preserve"> </w:t>
      </w:r>
      <w:r w:rsidR="00131074" w:rsidRPr="00A4711A">
        <w:rPr>
          <w:rFonts w:ascii="Times New Roman" w:hAnsi="Times New Roman" w:cs="Times New Roman"/>
          <w:sz w:val="20"/>
          <w:szCs w:val="20"/>
          <w:lang w:bidi="ar-JO"/>
        </w:rPr>
        <w:t xml:space="preserve">considered </w:t>
      </w:r>
      <w:r w:rsidR="00FA64D3" w:rsidRPr="00A4711A">
        <w:rPr>
          <w:rFonts w:ascii="Times New Roman" w:hAnsi="Times New Roman" w:cs="Times New Roman"/>
          <w:sz w:val="20"/>
          <w:szCs w:val="20"/>
          <w:lang w:bidi="ar-JO"/>
        </w:rPr>
        <w:t>continuous Variables.</w:t>
      </w:r>
    </w:p>
    <w:p w:rsidR="00F57D90" w:rsidRPr="00A4711A" w:rsidRDefault="00C43E2A" w:rsidP="00A9697A">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In order to test this hypothesis, the </w:t>
      </w:r>
      <w:r w:rsidR="00E202EE" w:rsidRPr="00A4711A">
        <w:rPr>
          <w:rFonts w:ascii="Times New Roman" w:hAnsi="Times New Roman" w:cs="Times New Roman"/>
          <w:sz w:val="20"/>
          <w:szCs w:val="20"/>
          <w:lang w:bidi="ar-JO"/>
        </w:rPr>
        <w:t xml:space="preserve">impact of the </w:t>
      </w:r>
      <w:r w:rsidRPr="00A4711A">
        <w:rPr>
          <w:rFonts w:ascii="Times New Roman" w:hAnsi="Times New Roman" w:cs="Times New Roman"/>
          <w:sz w:val="20"/>
          <w:szCs w:val="20"/>
          <w:lang w:bidi="ar-JO"/>
        </w:rPr>
        <w:t xml:space="preserve">indicator of corporate governance </w:t>
      </w:r>
      <w:r w:rsidR="00E202EE" w:rsidRPr="00A4711A">
        <w:rPr>
          <w:rFonts w:ascii="Times New Roman" w:hAnsi="Times New Roman" w:cs="Times New Roman"/>
          <w:sz w:val="20"/>
          <w:szCs w:val="20"/>
          <w:lang w:bidi="ar-JO"/>
        </w:rPr>
        <w:t xml:space="preserve">on the </w:t>
      </w:r>
      <w:r w:rsidR="00464D7C" w:rsidRPr="00A4711A">
        <w:rPr>
          <w:rFonts w:ascii="Times New Roman" w:hAnsi="Times New Roman" w:cs="Times New Roman"/>
          <w:sz w:val="20"/>
          <w:szCs w:val="20"/>
          <w:lang w:bidi="ar-JO"/>
        </w:rPr>
        <w:t>indicator</w:t>
      </w:r>
      <w:r w:rsidR="00E202EE" w:rsidRPr="00A4711A">
        <w:rPr>
          <w:rFonts w:ascii="Times New Roman" w:hAnsi="Times New Roman" w:cs="Times New Roman"/>
          <w:sz w:val="20"/>
          <w:szCs w:val="20"/>
          <w:lang w:bidi="ar-JO"/>
        </w:rPr>
        <w:t xml:space="preserve"> of disclosure </w:t>
      </w:r>
      <w:r w:rsidRPr="00A4711A">
        <w:rPr>
          <w:rFonts w:ascii="Times New Roman" w:hAnsi="Times New Roman" w:cs="Times New Roman"/>
          <w:sz w:val="20"/>
          <w:szCs w:val="20"/>
          <w:lang w:bidi="ar-JO"/>
        </w:rPr>
        <w:t>was tested</w:t>
      </w:r>
      <w:r w:rsidR="00C50FA6" w:rsidRPr="00A4711A">
        <w:rPr>
          <w:rFonts w:ascii="Times New Roman" w:hAnsi="Times New Roman" w:cs="Times New Roman"/>
          <w:sz w:val="20"/>
          <w:szCs w:val="20"/>
          <w:lang w:bidi="ar-JO"/>
        </w:rPr>
        <w:t xml:space="preserve">. Table (5) shows the results of the analysis of the data by which it might be observed that there is no statistical significance for the impact of corporate </w:t>
      </w:r>
      <w:r w:rsidR="00041D48" w:rsidRPr="00A4711A">
        <w:rPr>
          <w:rFonts w:ascii="Times New Roman" w:hAnsi="Times New Roman" w:cs="Times New Roman"/>
          <w:sz w:val="20"/>
          <w:szCs w:val="20"/>
          <w:lang w:bidi="ar-JO"/>
        </w:rPr>
        <w:t xml:space="preserve">governance's </w:t>
      </w:r>
      <w:r w:rsidR="00746211" w:rsidRPr="00A4711A">
        <w:rPr>
          <w:rFonts w:ascii="Times New Roman" w:hAnsi="Times New Roman" w:cs="Times New Roman"/>
          <w:sz w:val="20"/>
          <w:szCs w:val="20"/>
          <w:lang w:bidi="ar-JO"/>
        </w:rPr>
        <w:t>indicator</w:t>
      </w:r>
      <w:r w:rsidR="00C50FA6" w:rsidRPr="00A4711A">
        <w:rPr>
          <w:rFonts w:ascii="Times New Roman" w:hAnsi="Times New Roman" w:cs="Times New Roman"/>
          <w:sz w:val="20"/>
          <w:szCs w:val="20"/>
          <w:lang w:bidi="ar-JO"/>
        </w:rPr>
        <w:t xml:space="preserve"> on the </w:t>
      </w:r>
      <w:r w:rsidR="00746211" w:rsidRPr="00A4711A">
        <w:rPr>
          <w:rFonts w:ascii="Times New Roman" w:hAnsi="Times New Roman" w:cs="Times New Roman"/>
          <w:sz w:val="20"/>
          <w:szCs w:val="20"/>
          <w:lang w:bidi="ar-JO"/>
        </w:rPr>
        <w:t>indicator</w:t>
      </w:r>
      <w:r w:rsidR="00C50FA6" w:rsidRPr="00A4711A">
        <w:rPr>
          <w:rFonts w:ascii="Times New Roman" w:hAnsi="Times New Roman" w:cs="Times New Roman"/>
          <w:sz w:val="20"/>
          <w:szCs w:val="20"/>
          <w:lang w:bidi="ar-JO"/>
        </w:rPr>
        <w:t xml:space="preserve"> of the quality of the disclosure.</w:t>
      </w:r>
      <w:r w:rsidR="004703E2" w:rsidRPr="00A4711A">
        <w:rPr>
          <w:rFonts w:ascii="Times New Roman" w:hAnsi="Times New Roman" w:cs="Times New Roman"/>
          <w:sz w:val="20"/>
          <w:szCs w:val="20"/>
          <w:lang w:bidi="ar-JO"/>
        </w:rPr>
        <w:t xml:space="preserve"> </w:t>
      </w:r>
      <w:r w:rsidR="00746211" w:rsidRPr="00A4711A">
        <w:rPr>
          <w:rFonts w:ascii="Times New Roman" w:hAnsi="Times New Roman" w:cs="Times New Roman"/>
          <w:sz w:val="20"/>
          <w:szCs w:val="20"/>
          <w:lang w:bidi="ar-JO"/>
        </w:rPr>
        <w:t>It</w:t>
      </w:r>
      <w:r w:rsidR="004703E2" w:rsidRPr="00A4711A">
        <w:rPr>
          <w:rFonts w:ascii="Times New Roman" w:hAnsi="Times New Roman" w:cs="Times New Roman"/>
          <w:sz w:val="20"/>
          <w:szCs w:val="20"/>
          <w:lang w:bidi="ar-JO"/>
        </w:rPr>
        <w:t xml:space="preserve"> is indicated in Table (5) that the value of F is 1</w:t>
      </w:r>
      <w:r w:rsidR="00A9697A" w:rsidRPr="00A4711A">
        <w:rPr>
          <w:rFonts w:ascii="Times New Roman" w:hAnsi="Times New Roman" w:cs="Times New Roman"/>
          <w:sz w:val="20"/>
          <w:szCs w:val="20"/>
          <w:lang w:bidi="ar-JO"/>
        </w:rPr>
        <w:t>.</w:t>
      </w:r>
      <w:r w:rsidR="004703E2" w:rsidRPr="00A4711A">
        <w:rPr>
          <w:rFonts w:ascii="Times New Roman" w:hAnsi="Times New Roman" w:cs="Times New Roman"/>
          <w:sz w:val="20"/>
          <w:szCs w:val="20"/>
          <w:lang w:bidi="ar-JO"/>
        </w:rPr>
        <w:t>52 and its level of significance</w:t>
      </w:r>
      <w:r w:rsidR="00C50FA6" w:rsidRPr="00A4711A">
        <w:rPr>
          <w:rFonts w:ascii="Times New Roman" w:hAnsi="Times New Roman" w:cs="Times New Roman"/>
          <w:sz w:val="20"/>
          <w:szCs w:val="20"/>
          <w:lang w:bidi="ar-JO"/>
        </w:rPr>
        <w:t xml:space="preserve"> </w:t>
      </w:r>
      <w:r w:rsidR="004703E2" w:rsidRPr="00A4711A">
        <w:rPr>
          <w:rFonts w:ascii="Times New Roman" w:hAnsi="Times New Roman" w:cs="Times New Roman"/>
          <w:sz w:val="20"/>
          <w:szCs w:val="20"/>
          <w:lang w:bidi="ar-JO"/>
        </w:rPr>
        <w:t>is 0</w:t>
      </w:r>
      <w:r w:rsidR="00A9697A" w:rsidRPr="00A4711A">
        <w:rPr>
          <w:rFonts w:ascii="Times New Roman" w:hAnsi="Times New Roman" w:cs="Times New Roman"/>
          <w:sz w:val="20"/>
          <w:szCs w:val="20"/>
          <w:lang w:bidi="ar-JO"/>
        </w:rPr>
        <w:t>.</w:t>
      </w:r>
      <w:r w:rsidR="004703E2" w:rsidRPr="00A4711A">
        <w:rPr>
          <w:rFonts w:ascii="Times New Roman" w:hAnsi="Times New Roman" w:cs="Times New Roman"/>
          <w:sz w:val="20"/>
          <w:szCs w:val="20"/>
          <w:lang w:bidi="ar-JO"/>
        </w:rPr>
        <w:t>223 which is above 5</w:t>
      </w:r>
      <w:r w:rsidR="00A9697A" w:rsidRPr="00A4711A">
        <w:rPr>
          <w:rFonts w:ascii="Times New Roman" w:hAnsi="Times New Roman" w:cs="Times New Roman"/>
          <w:sz w:val="20"/>
          <w:szCs w:val="20"/>
          <w:lang w:bidi="ar-JO"/>
        </w:rPr>
        <w:t xml:space="preserve">%. </w:t>
      </w:r>
      <w:r w:rsidR="00746211" w:rsidRPr="00A4711A">
        <w:rPr>
          <w:rFonts w:ascii="Times New Roman" w:hAnsi="Times New Roman" w:cs="Times New Roman"/>
          <w:sz w:val="20"/>
          <w:szCs w:val="20"/>
          <w:lang w:bidi="ar-JO"/>
        </w:rPr>
        <w:t>On</w:t>
      </w:r>
      <w:r w:rsidR="004703E2" w:rsidRPr="00A4711A">
        <w:rPr>
          <w:rFonts w:ascii="Times New Roman" w:hAnsi="Times New Roman" w:cs="Times New Roman"/>
          <w:sz w:val="20"/>
          <w:szCs w:val="20"/>
          <w:lang w:bidi="ar-JO"/>
        </w:rPr>
        <w:t xml:space="preserve"> the other hand, it is shown that the value of T is 1</w:t>
      </w:r>
      <w:r w:rsidR="00A9697A" w:rsidRPr="00A4711A">
        <w:rPr>
          <w:rFonts w:ascii="Times New Roman" w:hAnsi="Times New Roman" w:cs="Times New Roman"/>
          <w:sz w:val="20"/>
          <w:szCs w:val="20"/>
          <w:lang w:bidi="ar-JO"/>
        </w:rPr>
        <w:t>.</w:t>
      </w:r>
      <w:r w:rsidR="004703E2" w:rsidRPr="00A4711A">
        <w:rPr>
          <w:rFonts w:ascii="Times New Roman" w:hAnsi="Times New Roman" w:cs="Times New Roman"/>
          <w:sz w:val="20"/>
          <w:szCs w:val="20"/>
          <w:lang w:bidi="ar-JO"/>
        </w:rPr>
        <w:t xml:space="preserve">233- </w:t>
      </w:r>
      <w:r w:rsidR="00435BB2" w:rsidRPr="00A4711A">
        <w:rPr>
          <w:rFonts w:ascii="Times New Roman" w:hAnsi="Times New Roman" w:cs="Times New Roman"/>
          <w:sz w:val="20"/>
          <w:szCs w:val="20"/>
          <w:lang w:bidi="ar-JO"/>
        </w:rPr>
        <w:t>and</w:t>
      </w:r>
      <w:r w:rsidR="004703E2" w:rsidRPr="00A4711A">
        <w:rPr>
          <w:rFonts w:ascii="Times New Roman" w:hAnsi="Times New Roman" w:cs="Times New Roman"/>
          <w:sz w:val="20"/>
          <w:szCs w:val="20"/>
          <w:lang w:bidi="ar-JO"/>
        </w:rPr>
        <w:t xml:space="preserve"> its level of significance is 0</w:t>
      </w:r>
      <w:r w:rsidR="00A9697A" w:rsidRPr="00A4711A">
        <w:rPr>
          <w:rFonts w:ascii="Times New Roman" w:hAnsi="Times New Roman" w:cs="Times New Roman"/>
          <w:sz w:val="20"/>
          <w:szCs w:val="20"/>
          <w:lang w:bidi="ar-JO"/>
        </w:rPr>
        <w:t>.</w:t>
      </w:r>
      <w:r w:rsidR="004703E2" w:rsidRPr="00A4711A">
        <w:rPr>
          <w:rFonts w:ascii="Times New Roman" w:hAnsi="Times New Roman" w:cs="Times New Roman"/>
          <w:sz w:val="20"/>
          <w:szCs w:val="20"/>
          <w:lang w:bidi="ar-JO"/>
        </w:rPr>
        <w:t xml:space="preserve">223 which </w:t>
      </w:r>
      <w:r w:rsidR="00435BB2" w:rsidRPr="00A4711A">
        <w:rPr>
          <w:rFonts w:ascii="Times New Roman" w:hAnsi="Times New Roman" w:cs="Times New Roman"/>
          <w:sz w:val="20"/>
          <w:szCs w:val="20"/>
          <w:lang w:bidi="ar-JO"/>
        </w:rPr>
        <w:t>are</w:t>
      </w:r>
      <w:r w:rsidR="004703E2" w:rsidRPr="00A4711A">
        <w:rPr>
          <w:rFonts w:ascii="Times New Roman" w:hAnsi="Times New Roman" w:cs="Times New Roman"/>
          <w:sz w:val="20"/>
          <w:szCs w:val="20"/>
          <w:lang w:bidi="ar-JO"/>
        </w:rPr>
        <w:t xml:space="preserve"> not statistically significant. </w:t>
      </w:r>
      <w:r w:rsidR="001221E4" w:rsidRPr="00A4711A">
        <w:rPr>
          <w:rFonts w:ascii="Times New Roman" w:hAnsi="Times New Roman" w:cs="Times New Roman"/>
          <w:sz w:val="20"/>
          <w:szCs w:val="20"/>
          <w:lang w:bidi="ar-JO"/>
        </w:rPr>
        <w:t>In addition, the variable of corporate governance explains only 2</w:t>
      </w:r>
      <w:r w:rsidR="00A9697A" w:rsidRPr="00A4711A">
        <w:rPr>
          <w:rFonts w:ascii="Times New Roman" w:hAnsi="Times New Roman" w:cs="Times New Roman"/>
          <w:sz w:val="20"/>
          <w:szCs w:val="20"/>
          <w:lang w:bidi="ar-JO"/>
        </w:rPr>
        <w:t>.</w:t>
      </w:r>
      <w:r w:rsidR="001221E4" w:rsidRPr="00A4711A">
        <w:rPr>
          <w:rFonts w:ascii="Times New Roman" w:hAnsi="Times New Roman" w:cs="Times New Roman"/>
          <w:sz w:val="20"/>
          <w:szCs w:val="20"/>
          <w:lang w:bidi="ar-JO"/>
        </w:rPr>
        <w:t>6% of the quality of the disclosure as indicated by</w:t>
      </w:r>
      <w:r w:rsidR="001221E4" w:rsidRPr="00A4711A">
        <w:rPr>
          <w:rFonts w:ascii="Times New Roman" w:hAnsi="Times New Roman" w:cs="Times New Roman"/>
          <w:sz w:val="20"/>
          <w:szCs w:val="20"/>
        </w:rPr>
        <w:t xml:space="preserve"> </w:t>
      </w:r>
      <w:r w:rsidR="001221E4" w:rsidRPr="00A4711A">
        <w:rPr>
          <w:rFonts w:ascii="Times New Roman" w:hAnsi="Times New Roman" w:cs="Times New Roman"/>
          <w:sz w:val="20"/>
          <w:szCs w:val="20"/>
          <w:lang w:bidi="ar-JO"/>
        </w:rPr>
        <w:t xml:space="preserve">the coefficient of determination. This might be linked to the newly implemented </w:t>
      </w:r>
      <w:r w:rsidR="00435BB2" w:rsidRPr="00A4711A">
        <w:rPr>
          <w:rFonts w:ascii="Times New Roman" w:hAnsi="Times New Roman" w:cs="Times New Roman"/>
          <w:sz w:val="20"/>
          <w:szCs w:val="20"/>
          <w:lang w:bidi="ar-JO"/>
        </w:rPr>
        <w:t>instructions</w:t>
      </w:r>
      <w:r w:rsidR="001221E4" w:rsidRPr="00A4711A">
        <w:rPr>
          <w:rFonts w:ascii="Times New Roman" w:hAnsi="Times New Roman" w:cs="Times New Roman"/>
          <w:sz w:val="20"/>
          <w:szCs w:val="20"/>
          <w:lang w:bidi="ar-JO"/>
        </w:rPr>
        <w:t xml:space="preserve"> of corporate governance recommended by the central Bank.  Although the results of the implementation of corporate governance are </w:t>
      </w:r>
      <w:r w:rsidR="00673561" w:rsidRPr="00A4711A">
        <w:rPr>
          <w:rFonts w:ascii="Times New Roman" w:hAnsi="Times New Roman" w:cs="Times New Roman"/>
          <w:sz w:val="20"/>
          <w:szCs w:val="20"/>
          <w:lang w:bidi="ar-JO"/>
        </w:rPr>
        <w:t>constant</w:t>
      </w:r>
      <w:r w:rsidR="001221E4" w:rsidRPr="00A4711A">
        <w:rPr>
          <w:rFonts w:ascii="Times New Roman" w:hAnsi="Times New Roman" w:cs="Times New Roman"/>
          <w:sz w:val="20"/>
          <w:szCs w:val="20"/>
          <w:lang w:bidi="ar-JO"/>
        </w:rPr>
        <w:t xml:space="preserve">, this does not mean it affects the quality of disclosure. </w:t>
      </w:r>
      <w:r w:rsidR="00806EB6" w:rsidRPr="00A4711A">
        <w:rPr>
          <w:rFonts w:ascii="Times New Roman" w:hAnsi="Times New Roman" w:cs="Times New Roman"/>
          <w:sz w:val="20"/>
          <w:szCs w:val="20"/>
          <w:lang w:bidi="ar-JO"/>
        </w:rPr>
        <w:t xml:space="preserve">Accordingly, the </w:t>
      </w:r>
      <w:r w:rsidR="001911D6" w:rsidRPr="00A4711A">
        <w:rPr>
          <w:rFonts w:ascii="Times New Roman" w:hAnsi="Times New Roman" w:cs="Times New Roman"/>
          <w:sz w:val="20"/>
          <w:szCs w:val="20"/>
          <w:lang w:bidi="ar-JO"/>
        </w:rPr>
        <w:t xml:space="preserve">third </w:t>
      </w:r>
      <w:r w:rsidR="00806EB6" w:rsidRPr="00A4711A">
        <w:rPr>
          <w:rFonts w:ascii="Times New Roman" w:hAnsi="Times New Roman" w:cs="Times New Roman"/>
          <w:sz w:val="20"/>
          <w:szCs w:val="20"/>
          <w:lang w:bidi="ar-JO"/>
        </w:rPr>
        <w:t>(H0)</w:t>
      </w:r>
      <w:r w:rsidR="001911D6" w:rsidRPr="00A4711A">
        <w:rPr>
          <w:rFonts w:ascii="Times New Roman" w:hAnsi="Times New Roman" w:cs="Times New Roman"/>
          <w:sz w:val="20"/>
          <w:szCs w:val="20"/>
          <w:lang w:bidi="ar-JO"/>
        </w:rPr>
        <w:t xml:space="preserve"> hypothesis,</w:t>
      </w:r>
      <w:r w:rsidR="00806EB6" w:rsidRPr="00A4711A">
        <w:rPr>
          <w:rFonts w:ascii="Times New Roman" w:hAnsi="Times New Roman" w:cs="Times New Roman"/>
          <w:sz w:val="20"/>
          <w:szCs w:val="20"/>
          <w:lang w:bidi="ar-JO"/>
        </w:rPr>
        <w:t xml:space="preserve"> which supposes that there is no significant impact of corporate governance on </w:t>
      </w:r>
      <w:r w:rsidR="00707691" w:rsidRPr="00A4711A">
        <w:rPr>
          <w:rStyle w:val="Emphasis"/>
          <w:rFonts w:ascii="Times New Roman" w:hAnsi="Times New Roman" w:cs="Times New Roman"/>
          <w:i w:val="0"/>
          <w:iCs w:val="0"/>
          <w:sz w:val="20"/>
          <w:szCs w:val="20"/>
          <w:shd w:val="clear" w:color="auto" w:fill="FFFFFF"/>
        </w:rPr>
        <w:t>financial statement disclosure quality</w:t>
      </w:r>
      <w:r w:rsidR="00806EB6" w:rsidRPr="00A4711A">
        <w:rPr>
          <w:rFonts w:ascii="Times New Roman" w:hAnsi="Times New Roman" w:cs="Times New Roman"/>
          <w:sz w:val="20"/>
          <w:szCs w:val="20"/>
          <w:lang w:bidi="ar-JO"/>
        </w:rPr>
        <w:t xml:space="preserve"> of the Jordanian commercial </w:t>
      </w:r>
      <w:r w:rsidR="00707691" w:rsidRPr="00A4711A">
        <w:rPr>
          <w:rFonts w:ascii="Times New Roman" w:hAnsi="Times New Roman" w:cs="Times New Roman"/>
          <w:sz w:val="20"/>
          <w:szCs w:val="20"/>
          <w:lang w:bidi="ar-JO"/>
        </w:rPr>
        <w:t>banks, will</w:t>
      </w:r>
      <w:r w:rsidR="00806EB6" w:rsidRPr="00A4711A">
        <w:rPr>
          <w:rFonts w:ascii="Times New Roman" w:hAnsi="Times New Roman" w:cs="Times New Roman"/>
          <w:sz w:val="20"/>
          <w:szCs w:val="20"/>
          <w:lang w:bidi="ar-JO"/>
        </w:rPr>
        <w:t xml:space="preserve"> be </w:t>
      </w:r>
      <w:r w:rsidR="00673561" w:rsidRPr="00A4711A">
        <w:rPr>
          <w:rFonts w:ascii="Times New Roman" w:hAnsi="Times New Roman" w:cs="Times New Roman"/>
          <w:sz w:val="20"/>
          <w:szCs w:val="20"/>
          <w:lang w:bidi="ar-JO"/>
        </w:rPr>
        <w:t>accepted</w:t>
      </w:r>
      <w:r w:rsidR="00806EB6" w:rsidRPr="00A4711A">
        <w:rPr>
          <w:rFonts w:ascii="Times New Roman" w:hAnsi="Times New Roman" w:cs="Times New Roman"/>
          <w:sz w:val="20"/>
          <w:szCs w:val="20"/>
          <w:lang w:bidi="ar-JO"/>
        </w:rPr>
        <w:t>.</w:t>
      </w:r>
      <w:r w:rsidR="001221E4" w:rsidRPr="00A4711A">
        <w:rPr>
          <w:rFonts w:ascii="Times New Roman" w:hAnsi="Times New Roman" w:cs="Times New Roman"/>
          <w:sz w:val="20"/>
          <w:szCs w:val="20"/>
          <w:lang w:bidi="ar-JO"/>
        </w:rPr>
        <w:t xml:space="preserve"> </w:t>
      </w:r>
    </w:p>
    <w:p w:rsidR="00FA64D3" w:rsidRPr="00A4711A" w:rsidRDefault="00A4711A" w:rsidP="0049343F">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8.0 </w:t>
      </w:r>
      <w:r w:rsidR="00F57D90" w:rsidRPr="00A4711A">
        <w:rPr>
          <w:rFonts w:ascii="Times New Roman" w:hAnsi="Times New Roman" w:cs="Times New Roman"/>
          <w:b/>
          <w:bCs/>
          <w:sz w:val="20"/>
          <w:szCs w:val="20"/>
          <w:lang w:bidi="ar-JO"/>
        </w:rPr>
        <w:t>Discussion of Results and Recommendations</w:t>
      </w:r>
    </w:p>
    <w:p w:rsidR="00937DF7" w:rsidRPr="00A4711A" w:rsidRDefault="00A4711A" w:rsidP="0049343F">
      <w:pPr>
        <w:pStyle w:val="ListParagraph"/>
        <w:bidi w:val="0"/>
        <w:spacing w:line="360" w:lineRule="auto"/>
        <w:ind w:left="0"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8.1 </w:t>
      </w:r>
      <w:r w:rsidR="00937DF7" w:rsidRPr="00A4711A">
        <w:rPr>
          <w:rFonts w:ascii="Times New Roman" w:hAnsi="Times New Roman" w:cs="Times New Roman"/>
          <w:b/>
          <w:bCs/>
          <w:sz w:val="20"/>
          <w:szCs w:val="20"/>
          <w:lang w:bidi="ar-JO"/>
        </w:rPr>
        <w:t xml:space="preserve">Discussion of </w:t>
      </w:r>
      <w:r w:rsidR="0049343F" w:rsidRPr="00A4711A">
        <w:rPr>
          <w:rFonts w:ascii="Times New Roman" w:hAnsi="Times New Roman" w:cs="Times New Roman"/>
          <w:b/>
          <w:bCs/>
          <w:sz w:val="20"/>
          <w:szCs w:val="20"/>
          <w:lang w:bidi="ar-JO"/>
        </w:rPr>
        <w:t>R</w:t>
      </w:r>
      <w:r w:rsidR="00937DF7" w:rsidRPr="00A4711A">
        <w:rPr>
          <w:rFonts w:ascii="Times New Roman" w:hAnsi="Times New Roman" w:cs="Times New Roman"/>
          <w:b/>
          <w:bCs/>
          <w:sz w:val="20"/>
          <w:szCs w:val="20"/>
          <w:lang w:bidi="ar-JO"/>
        </w:rPr>
        <w:t>esults</w:t>
      </w:r>
    </w:p>
    <w:p w:rsidR="002C6921" w:rsidRPr="00A4711A" w:rsidRDefault="00937DF7"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This study aimed to measure the level of corporate governance and the quality of the disclosure of the financial statements at the Jordanian commercial banks. Moreover, it aimed to examine the impact of corporate governance on </w:t>
      </w:r>
      <w:r w:rsidR="00E922D9" w:rsidRPr="00A4711A">
        <w:rPr>
          <w:rStyle w:val="Emphasis"/>
          <w:rFonts w:ascii="Times New Roman" w:hAnsi="Times New Roman" w:cs="Times New Roman"/>
          <w:i w:val="0"/>
          <w:iCs w:val="0"/>
          <w:sz w:val="20"/>
          <w:szCs w:val="20"/>
          <w:shd w:val="clear" w:color="auto" w:fill="FFFFFF"/>
        </w:rPr>
        <w:t>financial statement disclosure quality</w:t>
      </w:r>
      <w:r w:rsidR="00E922D9" w:rsidRPr="00A4711A">
        <w:rPr>
          <w:rFonts w:ascii="Times New Roman" w:hAnsi="Times New Roman" w:cs="Times New Roman"/>
          <w:sz w:val="20"/>
          <w:szCs w:val="20"/>
          <w:lang w:bidi="ar-JO"/>
        </w:rPr>
        <w:t xml:space="preserve"> .</w:t>
      </w:r>
      <w:r w:rsidR="00FC72EE" w:rsidRPr="00A4711A">
        <w:rPr>
          <w:rFonts w:ascii="Times New Roman" w:hAnsi="Times New Roman" w:cs="Times New Roman"/>
          <w:sz w:val="20"/>
          <w:szCs w:val="20"/>
          <w:lang w:bidi="ar-JO"/>
        </w:rPr>
        <w:t xml:space="preserve">Results of the study show that the level of corporate governance at the Jordanian commercial banks compared to the structure of the board of directors </w:t>
      </w:r>
      <w:r w:rsidR="00215EE5" w:rsidRPr="00A4711A">
        <w:rPr>
          <w:rFonts w:ascii="Times New Roman" w:hAnsi="Times New Roman" w:cs="Times New Roman"/>
          <w:sz w:val="20"/>
          <w:szCs w:val="20"/>
          <w:lang w:bidi="ar-JO"/>
        </w:rPr>
        <w:t>was</w:t>
      </w:r>
      <w:r w:rsidR="00FC72EE" w:rsidRPr="00A4711A">
        <w:rPr>
          <w:rFonts w:ascii="Times New Roman" w:hAnsi="Times New Roman" w:cs="Times New Roman"/>
          <w:sz w:val="20"/>
          <w:szCs w:val="20"/>
          <w:lang w:bidi="ar-JO"/>
        </w:rPr>
        <w:t xml:space="preserve"> high. This was proved due to the fact</w:t>
      </w:r>
      <w:r w:rsidR="00215EE5" w:rsidRPr="00A4711A">
        <w:rPr>
          <w:rFonts w:ascii="Times New Roman" w:hAnsi="Times New Roman" w:cs="Times New Roman"/>
          <w:sz w:val="20"/>
          <w:szCs w:val="20"/>
          <w:lang w:bidi="ar-JO"/>
        </w:rPr>
        <w:t xml:space="preserve"> that boards of directors at tho</w:t>
      </w:r>
      <w:r w:rsidR="00FC72EE" w:rsidRPr="00A4711A">
        <w:rPr>
          <w:rFonts w:ascii="Times New Roman" w:hAnsi="Times New Roman" w:cs="Times New Roman"/>
          <w:sz w:val="20"/>
          <w:szCs w:val="20"/>
          <w:lang w:bidi="ar-JO"/>
        </w:rPr>
        <w:t xml:space="preserve">se banks are characterized with </w:t>
      </w:r>
      <w:r w:rsidR="00FC72EE" w:rsidRPr="00A4711A">
        <w:rPr>
          <w:rFonts w:ascii="Times New Roman" w:hAnsi="Times New Roman" w:cs="Times New Roman"/>
          <w:sz w:val="20"/>
          <w:szCs w:val="20"/>
          <w:lang w:bidi="ar-JO"/>
        </w:rPr>
        <w:lastRenderedPageBreak/>
        <w:t xml:space="preserve">qualities that make them qualified to lead these institutions competitively. </w:t>
      </w:r>
      <w:r w:rsidR="00702C9D" w:rsidRPr="00A4711A">
        <w:rPr>
          <w:rFonts w:ascii="Times New Roman" w:hAnsi="Times New Roman" w:cs="Times New Roman"/>
          <w:sz w:val="20"/>
          <w:szCs w:val="20"/>
          <w:lang w:bidi="ar-JO"/>
        </w:rPr>
        <w:t xml:space="preserve">In addition, the level of corporate </w:t>
      </w:r>
      <w:r w:rsidR="00215EE5" w:rsidRPr="00A4711A">
        <w:rPr>
          <w:rFonts w:ascii="Times New Roman" w:hAnsi="Times New Roman" w:cs="Times New Roman"/>
          <w:sz w:val="20"/>
          <w:szCs w:val="20"/>
          <w:lang w:bidi="ar-JO"/>
        </w:rPr>
        <w:t>governance, through</w:t>
      </w:r>
      <w:r w:rsidR="00702C9D" w:rsidRPr="00A4711A">
        <w:rPr>
          <w:rFonts w:ascii="Times New Roman" w:hAnsi="Times New Roman" w:cs="Times New Roman"/>
          <w:sz w:val="20"/>
          <w:szCs w:val="20"/>
          <w:lang w:bidi="ar-JO"/>
        </w:rPr>
        <w:t xml:space="preserve"> the course of the study, </w:t>
      </w:r>
      <w:r w:rsidR="00215EE5" w:rsidRPr="00A4711A">
        <w:rPr>
          <w:rFonts w:ascii="Times New Roman" w:hAnsi="Times New Roman" w:cs="Times New Roman"/>
          <w:sz w:val="20"/>
          <w:szCs w:val="20"/>
          <w:lang w:bidi="ar-JO"/>
        </w:rPr>
        <w:t>was convergent and</w:t>
      </w:r>
      <w:r w:rsidR="00702C9D" w:rsidRPr="00A4711A">
        <w:rPr>
          <w:rFonts w:ascii="Times New Roman" w:hAnsi="Times New Roman" w:cs="Times New Roman"/>
          <w:sz w:val="20"/>
          <w:szCs w:val="20"/>
          <w:lang w:bidi="ar-JO"/>
        </w:rPr>
        <w:t xml:space="preserve"> of low fluctuations. This belongs to the new legislations recommended by the Central Bank which was adopted by the commercial banks. </w:t>
      </w:r>
      <w:r w:rsidR="00215EE5" w:rsidRPr="00A4711A">
        <w:rPr>
          <w:rFonts w:ascii="Times New Roman" w:hAnsi="Times New Roman" w:cs="Times New Roman"/>
          <w:sz w:val="20"/>
          <w:szCs w:val="20"/>
          <w:lang w:bidi="ar-JO"/>
        </w:rPr>
        <w:t>It</w:t>
      </w:r>
      <w:r w:rsidR="00702C9D" w:rsidRPr="00A4711A">
        <w:rPr>
          <w:rFonts w:ascii="Times New Roman" w:hAnsi="Times New Roman" w:cs="Times New Roman"/>
          <w:sz w:val="20"/>
          <w:szCs w:val="20"/>
          <w:lang w:bidi="ar-JO"/>
        </w:rPr>
        <w:t xml:space="preserve"> is </w:t>
      </w:r>
      <w:r w:rsidR="002B2BA9" w:rsidRPr="00A4711A">
        <w:rPr>
          <w:rFonts w:ascii="Times New Roman" w:hAnsi="Times New Roman" w:cs="Times New Roman"/>
          <w:sz w:val="20"/>
          <w:szCs w:val="20"/>
          <w:lang w:bidi="ar-JO"/>
        </w:rPr>
        <w:t>noteworthy</w:t>
      </w:r>
      <w:r w:rsidR="00702C9D" w:rsidRPr="00A4711A">
        <w:rPr>
          <w:rFonts w:ascii="Times New Roman" w:hAnsi="Times New Roman" w:cs="Times New Roman"/>
          <w:sz w:val="20"/>
          <w:szCs w:val="20"/>
          <w:lang w:bidi="ar-JO"/>
        </w:rPr>
        <w:t xml:space="preserve"> that the Central Bank </w:t>
      </w:r>
      <w:r w:rsidR="00215EE5" w:rsidRPr="00A4711A">
        <w:rPr>
          <w:rFonts w:ascii="Times New Roman" w:hAnsi="Times New Roman" w:cs="Times New Roman"/>
          <w:sz w:val="20"/>
          <w:szCs w:val="20"/>
          <w:lang w:bidi="ar-JO"/>
        </w:rPr>
        <w:t>recommended that</w:t>
      </w:r>
      <w:r w:rsidR="00702C9D" w:rsidRPr="00A4711A">
        <w:rPr>
          <w:rFonts w:ascii="Times New Roman" w:hAnsi="Times New Roman" w:cs="Times New Roman"/>
          <w:sz w:val="20"/>
          <w:szCs w:val="20"/>
          <w:lang w:bidi="ar-JO"/>
        </w:rPr>
        <w:t xml:space="preserve"> the commercial banks adopt the guide of corporate governance in 2010 in accordance with Basel II's recommendations.</w:t>
      </w:r>
    </w:p>
    <w:p w:rsidR="002C6921" w:rsidRPr="00A4711A" w:rsidRDefault="002C6921"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Because these legislations are new and because of considering the international experiences in this field by the banks, the commercial banks competed to adopt these legislations hoping they </w:t>
      </w:r>
      <w:r w:rsidR="002C3802" w:rsidRPr="00A4711A">
        <w:rPr>
          <w:rFonts w:ascii="Times New Roman" w:hAnsi="Times New Roman" w:cs="Times New Roman"/>
          <w:sz w:val="20"/>
          <w:szCs w:val="20"/>
          <w:lang w:bidi="ar-JO"/>
        </w:rPr>
        <w:t>will qualify</w:t>
      </w:r>
      <w:r w:rsidRPr="00A4711A">
        <w:rPr>
          <w:rFonts w:ascii="Times New Roman" w:hAnsi="Times New Roman" w:cs="Times New Roman"/>
          <w:sz w:val="20"/>
          <w:szCs w:val="20"/>
          <w:lang w:bidi="ar-JO"/>
        </w:rPr>
        <w:t xml:space="preserve"> them to compete nationally and internationally.</w:t>
      </w:r>
    </w:p>
    <w:p w:rsidR="002C3802" w:rsidRPr="00A4711A" w:rsidRDefault="00C56EBB"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The study also found that there is a high level of disclosure at the Jordanian commercial banks especially during the recent years included in the study. Moreover, the quality of the disclosure increased gradually through the course of the study</w:t>
      </w:r>
      <w:r w:rsidR="00D568E2"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 xml:space="preserve"> </w:t>
      </w:r>
      <w:r w:rsidR="00D568E2" w:rsidRPr="00A4711A">
        <w:rPr>
          <w:rFonts w:ascii="Times New Roman" w:hAnsi="Times New Roman" w:cs="Times New Roman"/>
          <w:sz w:val="20"/>
          <w:szCs w:val="20"/>
          <w:lang w:bidi="ar-JO"/>
        </w:rPr>
        <w:t>This</w:t>
      </w:r>
      <w:r w:rsidRPr="00A4711A">
        <w:rPr>
          <w:rFonts w:ascii="Times New Roman" w:hAnsi="Times New Roman" w:cs="Times New Roman"/>
          <w:sz w:val="20"/>
          <w:szCs w:val="20"/>
          <w:lang w:bidi="ar-JO"/>
        </w:rPr>
        <w:t xml:space="preserve"> result </w:t>
      </w:r>
      <w:r w:rsidR="008E4BF3" w:rsidRPr="00A4711A">
        <w:rPr>
          <w:rFonts w:ascii="Times New Roman" w:hAnsi="Times New Roman" w:cs="Times New Roman"/>
          <w:sz w:val="20"/>
          <w:szCs w:val="20"/>
          <w:lang w:bidi="ar-JO"/>
        </w:rPr>
        <w:t xml:space="preserve">might have occurred because of the improvement of the regulatory and accounting legislations.  </w:t>
      </w:r>
      <w:r w:rsidR="001A6309" w:rsidRPr="00A4711A">
        <w:rPr>
          <w:rFonts w:ascii="Times New Roman" w:hAnsi="Times New Roman" w:cs="Times New Roman"/>
          <w:sz w:val="20"/>
          <w:szCs w:val="20"/>
          <w:lang w:bidi="ar-JO"/>
        </w:rPr>
        <w:t xml:space="preserve">Moreover, the accounting standards are constantly improved and the </w:t>
      </w:r>
      <w:r w:rsidR="00D568E2" w:rsidRPr="00A4711A">
        <w:rPr>
          <w:rFonts w:ascii="Times New Roman" w:hAnsi="Times New Roman" w:cs="Times New Roman"/>
          <w:sz w:val="20"/>
          <w:szCs w:val="20"/>
          <w:lang w:bidi="ar-JO"/>
        </w:rPr>
        <w:t>instructions</w:t>
      </w:r>
      <w:r w:rsidR="001A6309" w:rsidRPr="00A4711A">
        <w:rPr>
          <w:rFonts w:ascii="Times New Roman" w:hAnsi="Times New Roman" w:cs="Times New Roman"/>
          <w:sz w:val="20"/>
          <w:szCs w:val="20"/>
          <w:lang w:bidi="ar-JO"/>
        </w:rPr>
        <w:t xml:space="preserve"> concerned with the disclosure issued by the Securities Commission went hand in hand with the development of accounting legislations. </w:t>
      </w:r>
      <w:r w:rsidR="005B222B" w:rsidRPr="00A4711A">
        <w:rPr>
          <w:rFonts w:ascii="Times New Roman" w:hAnsi="Times New Roman" w:cs="Times New Roman"/>
          <w:sz w:val="20"/>
          <w:szCs w:val="20"/>
          <w:lang w:bidi="ar-JO"/>
        </w:rPr>
        <w:t xml:space="preserve">It is </w:t>
      </w:r>
      <w:r w:rsidR="00D568E2" w:rsidRPr="00A4711A">
        <w:rPr>
          <w:rFonts w:ascii="Times New Roman" w:hAnsi="Times New Roman" w:cs="Times New Roman"/>
          <w:sz w:val="20"/>
          <w:szCs w:val="20"/>
          <w:lang w:bidi="ar-JO"/>
        </w:rPr>
        <w:t>noteworthy that</w:t>
      </w:r>
      <w:r w:rsidR="005B222B" w:rsidRPr="00A4711A">
        <w:rPr>
          <w:rFonts w:ascii="Times New Roman" w:hAnsi="Times New Roman" w:cs="Times New Roman"/>
          <w:sz w:val="20"/>
          <w:szCs w:val="20"/>
          <w:lang w:bidi="ar-JO"/>
        </w:rPr>
        <w:t xml:space="preserve"> those </w:t>
      </w:r>
      <w:r w:rsidR="00D568E2" w:rsidRPr="00A4711A">
        <w:rPr>
          <w:rFonts w:ascii="Times New Roman" w:hAnsi="Times New Roman" w:cs="Times New Roman"/>
          <w:sz w:val="20"/>
          <w:szCs w:val="20"/>
          <w:lang w:bidi="ar-JO"/>
        </w:rPr>
        <w:t>instructions</w:t>
      </w:r>
      <w:r w:rsidR="005B222B" w:rsidRPr="00A4711A">
        <w:rPr>
          <w:rFonts w:ascii="Times New Roman" w:hAnsi="Times New Roman" w:cs="Times New Roman"/>
          <w:sz w:val="20"/>
          <w:szCs w:val="20"/>
          <w:lang w:bidi="ar-JO"/>
        </w:rPr>
        <w:t xml:space="preserve"> </w:t>
      </w:r>
      <w:r w:rsidR="00E64CBD" w:rsidRPr="00A4711A">
        <w:rPr>
          <w:rFonts w:ascii="Times New Roman" w:hAnsi="Times New Roman" w:cs="Times New Roman"/>
          <w:sz w:val="20"/>
          <w:szCs w:val="20"/>
          <w:lang w:bidi="ar-JO"/>
        </w:rPr>
        <w:t>sought</w:t>
      </w:r>
      <w:r w:rsidR="005B222B" w:rsidRPr="00A4711A">
        <w:rPr>
          <w:rFonts w:ascii="Times New Roman" w:hAnsi="Times New Roman" w:cs="Times New Roman"/>
          <w:sz w:val="20"/>
          <w:szCs w:val="20"/>
          <w:lang w:bidi="ar-JO"/>
        </w:rPr>
        <w:t xml:space="preserve"> to achieve best disclosure level</w:t>
      </w:r>
      <w:r w:rsidR="00D568E2" w:rsidRPr="00A4711A">
        <w:rPr>
          <w:rFonts w:ascii="Times New Roman" w:hAnsi="Times New Roman" w:cs="Times New Roman"/>
          <w:sz w:val="20"/>
          <w:szCs w:val="20"/>
          <w:lang w:bidi="ar-JO"/>
        </w:rPr>
        <w:t xml:space="preserve"> </w:t>
      </w:r>
      <w:r w:rsidR="005B222B" w:rsidRPr="00A4711A">
        <w:rPr>
          <w:rFonts w:ascii="Times New Roman" w:hAnsi="Times New Roman" w:cs="Times New Roman"/>
          <w:sz w:val="20"/>
          <w:szCs w:val="20"/>
          <w:lang w:bidi="ar-JO"/>
        </w:rPr>
        <w:t>to meet the interests of the investors</w:t>
      </w:r>
      <w:r w:rsidR="00D568E2" w:rsidRPr="00A4711A">
        <w:rPr>
          <w:rFonts w:ascii="Times New Roman" w:hAnsi="Times New Roman" w:cs="Times New Roman"/>
          <w:sz w:val="20"/>
          <w:szCs w:val="20"/>
          <w:lang w:bidi="ar-JO"/>
        </w:rPr>
        <w:t>.</w:t>
      </w:r>
      <w:r w:rsidR="005B222B" w:rsidRPr="00A4711A">
        <w:rPr>
          <w:rFonts w:ascii="Times New Roman" w:hAnsi="Times New Roman" w:cs="Times New Roman"/>
          <w:sz w:val="20"/>
          <w:szCs w:val="20"/>
          <w:lang w:bidi="ar-JO"/>
        </w:rPr>
        <w:t xml:space="preserve"> </w:t>
      </w:r>
      <w:r w:rsidR="00D568E2" w:rsidRPr="00A4711A">
        <w:rPr>
          <w:rFonts w:ascii="Times New Roman" w:hAnsi="Times New Roman" w:cs="Times New Roman"/>
          <w:sz w:val="20"/>
          <w:szCs w:val="20"/>
          <w:lang w:bidi="ar-JO"/>
        </w:rPr>
        <w:t xml:space="preserve">In addition, </w:t>
      </w:r>
      <w:r w:rsidR="00234F2C" w:rsidRPr="00A4711A">
        <w:rPr>
          <w:rFonts w:ascii="Times New Roman" w:hAnsi="Times New Roman" w:cs="Times New Roman"/>
          <w:sz w:val="20"/>
          <w:szCs w:val="20"/>
          <w:lang w:bidi="ar-JO"/>
        </w:rPr>
        <w:t xml:space="preserve">those </w:t>
      </w:r>
      <w:r w:rsidR="0092768F" w:rsidRPr="00A4711A">
        <w:rPr>
          <w:rFonts w:ascii="Times New Roman" w:hAnsi="Times New Roman" w:cs="Times New Roman"/>
          <w:sz w:val="20"/>
          <w:szCs w:val="20"/>
          <w:lang w:bidi="ar-JO"/>
        </w:rPr>
        <w:t>instructions sought</w:t>
      </w:r>
      <w:r w:rsidR="00234F2C" w:rsidRPr="00A4711A">
        <w:rPr>
          <w:rFonts w:ascii="Times New Roman" w:hAnsi="Times New Roman" w:cs="Times New Roman"/>
          <w:sz w:val="20"/>
          <w:szCs w:val="20"/>
          <w:lang w:bidi="ar-JO"/>
        </w:rPr>
        <w:t xml:space="preserve"> to meet the investors' need to</w:t>
      </w:r>
      <w:r w:rsidR="005B222B" w:rsidRPr="00A4711A">
        <w:rPr>
          <w:rFonts w:ascii="Times New Roman" w:hAnsi="Times New Roman" w:cs="Times New Roman"/>
          <w:sz w:val="20"/>
          <w:szCs w:val="20"/>
          <w:lang w:bidi="ar-JO"/>
        </w:rPr>
        <w:t xml:space="preserve"> </w:t>
      </w:r>
      <w:r w:rsidR="00E64CBD" w:rsidRPr="00A4711A">
        <w:rPr>
          <w:rFonts w:ascii="Times New Roman" w:hAnsi="Times New Roman" w:cs="Times New Roman"/>
          <w:sz w:val="20"/>
          <w:szCs w:val="20"/>
          <w:lang w:bidi="ar-JO"/>
        </w:rPr>
        <w:t>current</w:t>
      </w:r>
      <w:r w:rsidR="005B222B" w:rsidRPr="00A4711A">
        <w:rPr>
          <w:rFonts w:ascii="Times New Roman" w:hAnsi="Times New Roman" w:cs="Times New Roman"/>
          <w:sz w:val="20"/>
          <w:szCs w:val="20"/>
          <w:lang w:bidi="ar-JO"/>
        </w:rPr>
        <w:t xml:space="preserve"> and </w:t>
      </w:r>
      <w:r w:rsidR="00E64CBD" w:rsidRPr="00A4711A">
        <w:rPr>
          <w:rFonts w:ascii="Times New Roman" w:hAnsi="Times New Roman" w:cs="Times New Roman"/>
          <w:sz w:val="20"/>
          <w:szCs w:val="20"/>
          <w:lang w:bidi="ar-JO"/>
        </w:rPr>
        <w:t>specific</w:t>
      </w:r>
      <w:r w:rsidR="005B222B" w:rsidRPr="00A4711A">
        <w:rPr>
          <w:rFonts w:ascii="Times New Roman" w:hAnsi="Times New Roman" w:cs="Times New Roman"/>
          <w:sz w:val="20"/>
          <w:szCs w:val="20"/>
          <w:lang w:bidi="ar-JO"/>
        </w:rPr>
        <w:t xml:space="preserve"> information regarding the outcomes of the companies' businesses </w:t>
      </w:r>
      <w:r w:rsidR="00E64CBD" w:rsidRPr="00A4711A">
        <w:rPr>
          <w:rFonts w:ascii="Times New Roman" w:hAnsi="Times New Roman" w:cs="Times New Roman"/>
          <w:sz w:val="20"/>
          <w:szCs w:val="20"/>
          <w:lang w:bidi="ar-JO"/>
        </w:rPr>
        <w:t>considered as an investment.</w:t>
      </w:r>
    </w:p>
    <w:p w:rsidR="00AB2407" w:rsidRPr="00A4711A" w:rsidRDefault="00AB2407"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Furthermore, the study showed that corporate governance does not affect the quality of disclosure. This might be a result of the newly issued Central Bank's guide that recommends the implication of corporate governance. Since the guid</w:t>
      </w:r>
      <w:r w:rsidR="00441367" w:rsidRPr="00A4711A">
        <w:rPr>
          <w:rFonts w:ascii="Times New Roman" w:hAnsi="Times New Roman" w:cs="Times New Roman"/>
          <w:sz w:val="20"/>
          <w:szCs w:val="20"/>
          <w:lang w:bidi="ar-JO"/>
        </w:rPr>
        <w:t>e</w:t>
      </w:r>
      <w:r w:rsidRPr="00A4711A">
        <w:rPr>
          <w:rFonts w:ascii="Times New Roman" w:hAnsi="Times New Roman" w:cs="Times New Roman"/>
          <w:sz w:val="20"/>
          <w:szCs w:val="20"/>
          <w:lang w:bidi="ar-JO"/>
        </w:rPr>
        <w:t xml:space="preserve"> </w:t>
      </w:r>
      <w:r w:rsidR="00915FB7" w:rsidRPr="00A4711A">
        <w:rPr>
          <w:rFonts w:ascii="Times New Roman" w:hAnsi="Times New Roman" w:cs="Times New Roman"/>
          <w:sz w:val="20"/>
          <w:szCs w:val="20"/>
          <w:lang w:bidi="ar-JO"/>
        </w:rPr>
        <w:t xml:space="preserve">was issued in 2010 and </w:t>
      </w:r>
      <w:r w:rsidR="0050371C" w:rsidRPr="00A4711A">
        <w:rPr>
          <w:rFonts w:ascii="Times New Roman" w:hAnsi="Times New Roman" w:cs="Times New Roman"/>
          <w:sz w:val="20"/>
          <w:szCs w:val="20"/>
          <w:lang w:bidi="ar-JO"/>
        </w:rPr>
        <w:t>the instructions are</w:t>
      </w:r>
      <w:r w:rsidR="00915FB7" w:rsidRPr="00A4711A">
        <w:rPr>
          <w:rFonts w:ascii="Times New Roman" w:hAnsi="Times New Roman" w:cs="Times New Roman"/>
          <w:sz w:val="20"/>
          <w:szCs w:val="20"/>
          <w:lang w:bidi="ar-JO"/>
        </w:rPr>
        <w:t xml:space="preserve"> not legally binding, they</w:t>
      </w:r>
      <w:r w:rsidR="00441367" w:rsidRPr="00A4711A">
        <w:rPr>
          <w:rFonts w:ascii="Times New Roman" w:hAnsi="Times New Roman" w:cs="Times New Roman"/>
          <w:sz w:val="20"/>
          <w:szCs w:val="20"/>
          <w:lang w:bidi="ar-JO"/>
        </w:rPr>
        <w:t xml:space="preserve"> may need more time to </w:t>
      </w:r>
      <w:r w:rsidR="0050371C" w:rsidRPr="00A4711A">
        <w:rPr>
          <w:rFonts w:ascii="Times New Roman" w:hAnsi="Times New Roman" w:cs="Times New Roman"/>
          <w:sz w:val="20"/>
          <w:szCs w:val="20"/>
          <w:lang w:bidi="ar-JO"/>
        </w:rPr>
        <w:t xml:space="preserve">positively </w:t>
      </w:r>
      <w:r w:rsidR="00441367" w:rsidRPr="00A4711A">
        <w:rPr>
          <w:rFonts w:ascii="Times New Roman" w:hAnsi="Times New Roman" w:cs="Times New Roman"/>
          <w:sz w:val="20"/>
          <w:szCs w:val="20"/>
          <w:lang w:bidi="ar-JO"/>
        </w:rPr>
        <w:t>affect various variables</w:t>
      </w:r>
      <w:r w:rsidR="00A9697A" w:rsidRPr="00A4711A">
        <w:rPr>
          <w:rFonts w:ascii="Times New Roman" w:hAnsi="Times New Roman" w:cs="Times New Roman"/>
          <w:sz w:val="20"/>
          <w:szCs w:val="20"/>
          <w:lang w:bidi="ar-JO"/>
        </w:rPr>
        <w:t>.</w:t>
      </w:r>
    </w:p>
    <w:p w:rsidR="00AF571E" w:rsidRPr="00A4711A" w:rsidRDefault="00A4711A" w:rsidP="002B2BA9">
      <w:pPr>
        <w:bidi w:val="0"/>
        <w:spacing w:line="360" w:lineRule="auto"/>
        <w:ind w:right="-334"/>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t xml:space="preserve">8.2 </w:t>
      </w:r>
      <w:r w:rsidR="00A9697A" w:rsidRPr="00A4711A">
        <w:rPr>
          <w:rFonts w:ascii="Times New Roman" w:hAnsi="Times New Roman" w:cs="Times New Roman"/>
          <w:b/>
          <w:bCs/>
          <w:sz w:val="20"/>
          <w:szCs w:val="20"/>
          <w:lang w:bidi="ar-JO"/>
        </w:rPr>
        <w:t>Recommendations</w:t>
      </w:r>
    </w:p>
    <w:p w:rsidR="00AF571E" w:rsidRPr="00A4711A" w:rsidRDefault="00AF571E" w:rsidP="002B2BA9">
      <w:pPr>
        <w:bidi w:val="0"/>
        <w:spacing w:line="36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The study suggests the following recommendations:</w:t>
      </w:r>
    </w:p>
    <w:p w:rsidR="00AF571E" w:rsidRPr="00A4711A" w:rsidRDefault="00B96102" w:rsidP="002B2BA9">
      <w:pPr>
        <w:pStyle w:val="ListParagraph"/>
        <w:numPr>
          <w:ilvl w:val="0"/>
          <w:numId w:val="10"/>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A</w:t>
      </w:r>
      <w:r w:rsidR="00C83678" w:rsidRPr="00A4711A">
        <w:rPr>
          <w:rFonts w:ascii="Times New Roman" w:hAnsi="Times New Roman" w:cs="Times New Roman"/>
          <w:sz w:val="20"/>
          <w:szCs w:val="20"/>
          <w:lang w:bidi="ar-JO"/>
        </w:rPr>
        <w:t>dopting</w:t>
      </w:r>
      <w:r w:rsidR="00C61AC0" w:rsidRPr="00A4711A">
        <w:rPr>
          <w:rFonts w:ascii="Times New Roman" w:hAnsi="Times New Roman" w:cs="Times New Roman"/>
          <w:sz w:val="20"/>
          <w:szCs w:val="20"/>
          <w:lang w:bidi="ar-JO"/>
        </w:rPr>
        <w:t xml:space="preserve"> </w:t>
      </w:r>
      <w:r w:rsidR="00AF571E" w:rsidRPr="00A4711A">
        <w:rPr>
          <w:rFonts w:ascii="Times New Roman" w:hAnsi="Times New Roman" w:cs="Times New Roman"/>
          <w:sz w:val="20"/>
          <w:szCs w:val="20"/>
          <w:lang w:bidi="ar-JO"/>
        </w:rPr>
        <w:t xml:space="preserve">other corporate governance's standards stipulated by the </w:t>
      </w:r>
      <w:r w:rsidRPr="00A4711A">
        <w:rPr>
          <w:rFonts w:ascii="Times New Roman" w:hAnsi="Times New Roman" w:cs="Times New Roman"/>
          <w:sz w:val="20"/>
          <w:szCs w:val="20"/>
          <w:lang w:bidi="ar-JO"/>
        </w:rPr>
        <w:t>instructions</w:t>
      </w:r>
      <w:r w:rsidR="00AF571E" w:rsidRPr="00A4711A">
        <w:rPr>
          <w:rFonts w:ascii="Times New Roman" w:hAnsi="Times New Roman" w:cs="Times New Roman"/>
          <w:sz w:val="20"/>
          <w:szCs w:val="20"/>
          <w:lang w:bidi="ar-JO"/>
        </w:rPr>
        <w:t xml:space="preserve"> of the Central </w:t>
      </w:r>
      <w:r w:rsidR="00C61AC0" w:rsidRPr="00A4711A">
        <w:rPr>
          <w:rFonts w:ascii="Times New Roman" w:hAnsi="Times New Roman" w:cs="Times New Roman"/>
          <w:sz w:val="20"/>
          <w:szCs w:val="20"/>
          <w:lang w:bidi="ar-JO"/>
        </w:rPr>
        <w:t>Banks.</w:t>
      </w:r>
    </w:p>
    <w:p w:rsidR="0065692D" w:rsidRPr="00A4711A" w:rsidRDefault="007C69F4" w:rsidP="002B2BA9">
      <w:pPr>
        <w:pStyle w:val="ListParagraph"/>
        <w:numPr>
          <w:ilvl w:val="0"/>
          <w:numId w:val="10"/>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creating</w:t>
      </w:r>
      <w:r w:rsidR="0065692D" w:rsidRPr="00A4711A">
        <w:rPr>
          <w:rFonts w:ascii="Times New Roman" w:hAnsi="Times New Roman" w:cs="Times New Roman"/>
          <w:sz w:val="20"/>
          <w:szCs w:val="20"/>
          <w:lang w:bidi="ar-JO"/>
        </w:rPr>
        <w:t xml:space="preserve"> a long-term database by the Securities Commission so as to allow researchers gain the information easily in a way that copes with the goals of the commission that are concerned with achieving transparency in the financial disclosure.</w:t>
      </w:r>
    </w:p>
    <w:p w:rsidR="00AF571E" w:rsidRPr="00A4711A" w:rsidRDefault="0049343F" w:rsidP="00076FFA">
      <w:pPr>
        <w:pStyle w:val="ListParagraph"/>
        <w:numPr>
          <w:ilvl w:val="0"/>
          <w:numId w:val="10"/>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F</w:t>
      </w:r>
      <w:r w:rsidR="0065692D" w:rsidRPr="00A4711A">
        <w:rPr>
          <w:rFonts w:ascii="Times New Roman" w:hAnsi="Times New Roman" w:cs="Times New Roman"/>
          <w:sz w:val="20"/>
          <w:szCs w:val="20"/>
          <w:lang w:bidi="ar-JO"/>
        </w:rPr>
        <w:t xml:space="preserve">orming a specialized body at the Securities Commission that issues a periodical </w:t>
      </w:r>
      <w:r w:rsidR="00C61AC0" w:rsidRPr="00A4711A">
        <w:rPr>
          <w:rFonts w:ascii="Times New Roman" w:hAnsi="Times New Roman" w:cs="Times New Roman"/>
          <w:sz w:val="20"/>
          <w:szCs w:val="20"/>
          <w:lang w:bidi="ar-JO"/>
        </w:rPr>
        <w:t xml:space="preserve">about the level </w:t>
      </w:r>
      <w:r w:rsidR="00723516" w:rsidRPr="00A4711A">
        <w:rPr>
          <w:rFonts w:ascii="Times New Roman" w:hAnsi="Times New Roman" w:cs="Times New Roman"/>
          <w:sz w:val="20"/>
          <w:szCs w:val="20"/>
          <w:lang w:bidi="ar-JO"/>
        </w:rPr>
        <w:t xml:space="preserve">and quality </w:t>
      </w:r>
      <w:r w:rsidR="00C61AC0" w:rsidRPr="00A4711A">
        <w:rPr>
          <w:rFonts w:ascii="Times New Roman" w:hAnsi="Times New Roman" w:cs="Times New Roman"/>
          <w:sz w:val="20"/>
          <w:szCs w:val="20"/>
          <w:lang w:bidi="ar-JO"/>
        </w:rPr>
        <w:t xml:space="preserve">of disclosure at the joint stock companies listed in </w:t>
      </w:r>
      <w:r w:rsidR="00723516" w:rsidRPr="00A4711A">
        <w:rPr>
          <w:rFonts w:ascii="Times New Roman" w:hAnsi="Times New Roman" w:cs="Times New Roman"/>
          <w:sz w:val="20"/>
          <w:szCs w:val="20"/>
          <w:lang w:bidi="ar-JO"/>
        </w:rPr>
        <w:t>ASE</w:t>
      </w:r>
      <w:r w:rsidR="00C61AC0" w:rsidRPr="00A4711A">
        <w:rPr>
          <w:rFonts w:ascii="Times New Roman" w:hAnsi="Times New Roman" w:cs="Times New Roman"/>
          <w:sz w:val="20"/>
          <w:szCs w:val="20"/>
          <w:lang w:bidi="ar-JO"/>
        </w:rPr>
        <w:t xml:space="preserve">. This body should identify the standards of quality assessment </w:t>
      </w:r>
      <w:r w:rsidR="00FE504D" w:rsidRPr="00A4711A">
        <w:rPr>
          <w:rFonts w:ascii="Times New Roman" w:hAnsi="Times New Roman" w:cs="Times New Roman"/>
          <w:sz w:val="20"/>
          <w:szCs w:val="20"/>
          <w:lang w:bidi="ar-JO"/>
        </w:rPr>
        <w:t xml:space="preserve">taking into account the extent of </w:t>
      </w:r>
      <w:r w:rsidR="008046DB" w:rsidRPr="00A4711A">
        <w:rPr>
          <w:rFonts w:ascii="Times New Roman" w:hAnsi="Times New Roman" w:cs="Times New Roman"/>
          <w:sz w:val="20"/>
          <w:szCs w:val="20"/>
          <w:lang w:bidi="ar-JO"/>
        </w:rPr>
        <w:t xml:space="preserve">commitment to the disclosure </w:t>
      </w:r>
      <w:r w:rsidR="00A77D7A" w:rsidRPr="00A4711A">
        <w:rPr>
          <w:rFonts w:ascii="Times New Roman" w:hAnsi="Times New Roman" w:cs="Times New Roman"/>
          <w:sz w:val="20"/>
          <w:szCs w:val="20"/>
          <w:lang w:bidi="ar-JO"/>
        </w:rPr>
        <w:t>instructions. In addition,</w:t>
      </w:r>
      <w:r w:rsidR="008046DB" w:rsidRPr="00A4711A">
        <w:rPr>
          <w:rFonts w:ascii="Times New Roman" w:hAnsi="Times New Roman" w:cs="Times New Roman"/>
          <w:sz w:val="20"/>
          <w:szCs w:val="20"/>
          <w:lang w:bidi="ar-JO"/>
        </w:rPr>
        <w:t xml:space="preserve"> it </w:t>
      </w:r>
      <w:r w:rsidR="00A77D7A" w:rsidRPr="00A4711A">
        <w:rPr>
          <w:rFonts w:ascii="Times New Roman" w:hAnsi="Times New Roman" w:cs="Times New Roman"/>
          <w:sz w:val="20"/>
          <w:szCs w:val="20"/>
          <w:lang w:bidi="ar-JO"/>
        </w:rPr>
        <w:t xml:space="preserve">may </w:t>
      </w:r>
      <w:r w:rsidR="008046DB" w:rsidRPr="00A4711A">
        <w:rPr>
          <w:rFonts w:ascii="Times New Roman" w:hAnsi="Times New Roman" w:cs="Times New Roman"/>
          <w:sz w:val="20"/>
          <w:szCs w:val="20"/>
          <w:lang w:bidi="ar-JO"/>
        </w:rPr>
        <w:t xml:space="preserve">identify other standards after consulting professionals </w:t>
      </w:r>
      <w:r w:rsidR="003D303D" w:rsidRPr="00A4711A">
        <w:rPr>
          <w:rFonts w:ascii="Times New Roman" w:hAnsi="Times New Roman" w:cs="Times New Roman"/>
          <w:sz w:val="20"/>
          <w:szCs w:val="20"/>
          <w:lang w:bidi="ar-JO"/>
        </w:rPr>
        <w:t>in</w:t>
      </w:r>
      <w:r w:rsidR="008046DB" w:rsidRPr="00A4711A">
        <w:rPr>
          <w:rFonts w:ascii="Times New Roman" w:hAnsi="Times New Roman" w:cs="Times New Roman"/>
          <w:sz w:val="20"/>
          <w:szCs w:val="20"/>
          <w:lang w:bidi="ar-JO"/>
        </w:rPr>
        <w:t xml:space="preserve"> this field. In fact, this suggestion came out of the fact that the quality of disclosure is not easy to be </w:t>
      </w:r>
      <w:r w:rsidR="00A77D7A" w:rsidRPr="00A4711A">
        <w:rPr>
          <w:rFonts w:ascii="Times New Roman" w:hAnsi="Times New Roman" w:cs="Times New Roman"/>
          <w:sz w:val="20"/>
          <w:szCs w:val="20"/>
          <w:lang w:bidi="ar-JO"/>
        </w:rPr>
        <w:t>measured, so</w:t>
      </w:r>
      <w:r w:rsidR="008046DB" w:rsidRPr="00A4711A">
        <w:rPr>
          <w:rFonts w:ascii="Times New Roman" w:hAnsi="Times New Roman" w:cs="Times New Roman"/>
          <w:sz w:val="20"/>
          <w:szCs w:val="20"/>
          <w:lang w:bidi="ar-JO"/>
        </w:rPr>
        <w:t xml:space="preserve"> it will be useful to </w:t>
      </w:r>
      <w:r w:rsidR="005019B7" w:rsidRPr="00A4711A">
        <w:rPr>
          <w:rFonts w:ascii="Times New Roman" w:hAnsi="Times New Roman" w:cs="Times New Roman"/>
          <w:sz w:val="20"/>
          <w:szCs w:val="20"/>
          <w:lang w:bidi="ar-JO"/>
        </w:rPr>
        <w:t>consider</w:t>
      </w:r>
      <w:r w:rsidR="008046DB" w:rsidRPr="00A4711A">
        <w:rPr>
          <w:rFonts w:ascii="Times New Roman" w:hAnsi="Times New Roman" w:cs="Times New Roman"/>
          <w:sz w:val="20"/>
          <w:szCs w:val="20"/>
          <w:lang w:bidi="ar-JO"/>
        </w:rPr>
        <w:t xml:space="preserve"> other countries' experiences in this field.</w:t>
      </w:r>
    </w:p>
    <w:p w:rsidR="008B5CC4" w:rsidRPr="00A4711A" w:rsidRDefault="00DB0BC0" w:rsidP="002B2BA9">
      <w:pPr>
        <w:pStyle w:val="ListParagraph"/>
        <w:numPr>
          <w:ilvl w:val="0"/>
          <w:numId w:val="10"/>
        </w:numPr>
        <w:bidi w:val="0"/>
        <w:spacing w:line="36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Considering the issue of </w:t>
      </w:r>
      <w:r w:rsidR="001B2350" w:rsidRPr="00A4711A">
        <w:rPr>
          <w:rFonts w:ascii="Times New Roman" w:hAnsi="Times New Roman" w:cs="Times New Roman"/>
          <w:sz w:val="20"/>
          <w:szCs w:val="20"/>
          <w:lang w:bidi="ar-JO"/>
        </w:rPr>
        <w:t xml:space="preserve">special guidelines to corporate governance by the central bank </w:t>
      </w:r>
      <w:r w:rsidRPr="00A4711A">
        <w:rPr>
          <w:rFonts w:ascii="Times New Roman" w:hAnsi="Times New Roman" w:cs="Times New Roman"/>
          <w:sz w:val="20"/>
          <w:szCs w:val="20"/>
          <w:lang w:bidi="ar-JO"/>
        </w:rPr>
        <w:t xml:space="preserve">that replaced the previous instructions in order to be abiding. In addition, there is a need to consider the choice of disclosure more frequently </w:t>
      </w:r>
      <w:r w:rsidR="00CA2E01" w:rsidRPr="00A4711A">
        <w:rPr>
          <w:rFonts w:ascii="Times New Roman" w:hAnsi="Times New Roman" w:cs="Times New Roman"/>
          <w:sz w:val="20"/>
          <w:szCs w:val="20"/>
          <w:lang w:bidi="ar-JO"/>
        </w:rPr>
        <w:t xml:space="preserve">and be like the </w:t>
      </w:r>
      <w:r w:rsidR="0053398A" w:rsidRPr="00A4711A">
        <w:rPr>
          <w:rFonts w:ascii="Times New Roman" w:hAnsi="Times New Roman" w:cs="Times New Roman"/>
          <w:sz w:val="20"/>
          <w:szCs w:val="20"/>
          <w:lang w:bidi="ar-JO"/>
        </w:rPr>
        <w:t>annual reports.</w:t>
      </w:r>
    </w:p>
    <w:p w:rsidR="001426D5" w:rsidRPr="00A4711A" w:rsidRDefault="001426D5" w:rsidP="002B2BA9">
      <w:pPr>
        <w:bidi w:val="0"/>
        <w:spacing w:line="360" w:lineRule="auto"/>
        <w:ind w:right="-334"/>
        <w:jc w:val="both"/>
        <w:rPr>
          <w:rFonts w:ascii="Times New Roman" w:hAnsi="Times New Roman" w:cs="Times New Roman"/>
          <w:sz w:val="20"/>
          <w:szCs w:val="20"/>
          <w:lang w:bidi="ar-JO"/>
        </w:rPr>
      </w:pPr>
    </w:p>
    <w:p w:rsidR="00CA54F2" w:rsidRPr="00A4711A" w:rsidRDefault="00CA54F2" w:rsidP="00F37B05">
      <w:pPr>
        <w:bidi w:val="0"/>
        <w:spacing w:line="240" w:lineRule="auto"/>
        <w:ind w:left="450" w:right="-334" w:hanging="720"/>
        <w:jc w:val="both"/>
        <w:rPr>
          <w:rFonts w:ascii="Times New Roman" w:hAnsi="Times New Roman" w:cs="Times New Roman"/>
          <w:b/>
          <w:bCs/>
          <w:sz w:val="20"/>
          <w:szCs w:val="20"/>
          <w:lang w:bidi="ar-JO"/>
        </w:rPr>
      </w:pPr>
      <w:r w:rsidRPr="00A4711A">
        <w:rPr>
          <w:rFonts w:ascii="Times New Roman" w:hAnsi="Times New Roman" w:cs="Times New Roman"/>
          <w:b/>
          <w:bCs/>
          <w:sz w:val="20"/>
          <w:szCs w:val="20"/>
          <w:lang w:bidi="ar-JO"/>
        </w:rPr>
        <w:lastRenderedPageBreak/>
        <w:t>References</w:t>
      </w:r>
    </w:p>
    <w:p w:rsidR="00283116" w:rsidRPr="00A4711A" w:rsidRDefault="00283116" w:rsidP="00A4711A">
      <w:pPr>
        <w:bidi w:val="0"/>
        <w:spacing w:line="240" w:lineRule="auto"/>
        <w:ind w:left="720" w:right="-331" w:hanging="994"/>
        <w:jc w:val="both"/>
        <w:rPr>
          <w:rFonts w:ascii="Times New Roman" w:hAnsi="Times New Roman" w:cs="Times New Roman"/>
          <w:sz w:val="20"/>
          <w:szCs w:val="20"/>
          <w:lang w:bidi="ar-JO"/>
        </w:rPr>
      </w:pPr>
      <w:proofErr w:type="gramStart"/>
      <w:r w:rsidRPr="00A4711A">
        <w:rPr>
          <w:rFonts w:ascii="Times New Roman" w:hAnsi="Times New Roman" w:cs="Times New Roman"/>
          <w:sz w:val="20"/>
          <w:szCs w:val="20"/>
        </w:rPr>
        <w:t>Abo-</w:t>
      </w:r>
      <w:proofErr w:type="spellStart"/>
      <w:r w:rsidRPr="00A4711A">
        <w:rPr>
          <w:rFonts w:ascii="Times New Roman" w:hAnsi="Times New Roman" w:cs="Times New Roman"/>
          <w:sz w:val="20"/>
          <w:szCs w:val="20"/>
        </w:rPr>
        <w:t>nasar</w:t>
      </w:r>
      <w:proofErr w:type="spellEnd"/>
      <w:r w:rsidRPr="00A4711A">
        <w:rPr>
          <w:rFonts w:ascii="Times New Roman" w:hAnsi="Times New Roman" w:cs="Times New Roman"/>
          <w:sz w:val="20"/>
          <w:szCs w:val="20"/>
        </w:rPr>
        <w:t>, M. (2011).</w:t>
      </w:r>
      <w:proofErr w:type="gramEnd"/>
      <w:r w:rsidRPr="00A4711A">
        <w:rPr>
          <w:rFonts w:ascii="Times New Roman" w:hAnsi="Times New Roman" w:cs="Times New Roman"/>
          <w:sz w:val="20"/>
          <w:szCs w:val="20"/>
        </w:rPr>
        <w:t xml:space="preserve"> </w:t>
      </w:r>
      <w:proofErr w:type="gramStart"/>
      <w:r w:rsidRPr="00A4711A">
        <w:rPr>
          <w:rFonts w:ascii="Times New Roman" w:hAnsi="Times New Roman" w:cs="Times New Roman"/>
          <w:sz w:val="20"/>
          <w:szCs w:val="20"/>
        </w:rPr>
        <w:t>Adopting accounting &amp; Financial Reporting standards between theory and application-Jordanian experiment.</w:t>
      </w:r>
      <w:proofErr w:type="gramEnd"/>
      <w:r w:rsidRPr="00A4711A">
        <w:rPr>
          <w:rFonts w:ascii="Times New Roman" w:hAnsi="Times New Roman" w:cs="Times New Roman"/>
          <w:sz w:val="20"/>
          <w:szCs w:val="20"/>
        </w:rPr>
        <w:t xml:space="preserve"> </w:t>
      </w:r>
      <w:proofErr w:type="gramStart"/>
      <w:r w:rsidRPr="00A4711A">
        <w:rPr>
          <w:rFonts w:ascii="Times New Roman" w:hAnsi="Times New Roman" w:cs="Times New Roman"/>
          <w:sz w:val="20"/>
          <w:szCs w:val="20"/>
        </w:rPr>
        <w:t>A research paper presented in the international conference about the financial accounting system in facing international standards of accounting and auditing.</w:t>
      </w:r>
      <w:proofErr w:type="gramEnd"/>
      <w:r w:rsidRPr="00A4711A">
        <w:rPr>
          <w:rFonts w:ascii="Times New Roman" w:hAnsi="Times New Roman" w:cs="Times New Roman"/>
          <w:sz w:val="20"/>
          <w:szCs w:val="20"/>
        </w:rPr>
        <w:t xml:space="preserve"> </w:t>
      </w:r>
      <w:proofErr w:type="gramStart"/>
      <w:r w:rsidRPr="00A4711A">
        <w:rPr>
          <w:rFonts w:ascii="Times New Roman" w:hAnsi="Times New Roman" w:cs="Times New Roman"/>
          <w:sz w:val="20"/>
          <w:szCs w:val="20"/>
        </w:rPr>
        <w:t xml:space="preserve">Economic sciences college, </w:t>
      </w:r>
      <w:proofErr w:type="spellStart"/>
      <w:r w:rsidRPr="00A4711A">
        <w:rPr>
          <w:rFonts w:ascii="Times New Roman" w:hAnsi="Times New Roman" w:cs="Times New Roman"/>
          <w:sz w:val="20"/>
          <w:szCs w:val="20"/>
        </w:rPr>
        <w:t>Saed</w:t>
      </w:r>
      <w:proofErr w:type="spellEnd"/>
      <w:r w:rsidRPr="00A4711A">
        <w:rPr>
          <w:rFonts w:ascii="Times New Roman" w:hAnsi="Times New Roman" w:cs="Times New Roman"/>
          <w:sz w:val="20"/>
          <w:szCs w:val="20"/>
        </w:rPr>
        <w:t xml:space="preserve"> </w:t>
      </w:r>
      <w:proofErr w:type="spellStart"/>
      <w:r w:rsidRPr="00A4711A">
        <w:rPr>
          <w:rFonts w:ascii="Times New Roman" w:hAnsi="Times New Roman" w:cs="Times New Roman"/>
          <w:sz w:val="20"/>
          <w:szCs w:val="20"/>
        </w:rPr>
        <w:t>Dohlob</w:t>
      </w:r>
      <w:proofErr w:type="spellEnd"/>
      <w:r w:rsidRPr="00A4711A">
        <w:rPr>
          <w:rFonts w:ascii="Times New Roman" w:hAnsi="Times New Roman" w:cs="Times New Roman"/>
          <w:sz w:val="20"/>
          <w:szCs w:val="20"/>
        </w:rPr>
        <w:t xml:space="preserve"> University, </w:t>
      </w:r>
      <w:proofErr w:type="spellStart"/>
      <w:r w:rsidRPr="00A4711A">
        <w:rPr>
          <w:rFonts w:ascii="Times New Roman" w:hAnsi="Times New Roman" w:cs="Times New Roman"/>
          <w:sz w:val="20"/>
          <w:szCs w:val="20"/>
        </w:rPr>
        <w:t>Alqeria</w:t>
      </w:r>
      <w:proofErr w:type="spellEnd"/>
      <w:r w:rsidRPr="00A4711A">
        <w:rPr>
          <w:rFonts w:ascii="Times New Roman" w:hAnsi="Times New Roman" w:cs="Times New Roman"/>
          <w:sz w:val="20"/>
          <w:szCs w:val="20"/>
        </w:rPr>
        <w:t xml:space="preserve"> (13-14) Dec. 2011</w:t>
      </w:r>
      <w:r w:rsidRPr="00A4711A">
        <w:rPr>
          <w:rFonts w:ascii="Times New Roman" w:hAnsi="Times New Roman" w:cs="Times New Roman"/>
        </w:rPr>
        <w:t>.</w:t>
      </w:r>
      <w:proofErr w:type="gramEnd"/>
    </w:p>
    <w:p w:rsidR="005272D5" w:rsidRPr="00A4711A" w:rsidRDefault="005272D5" w:rsidP="00A4711A">
      <w:pPr>
        <w:bidi w:val="0"/>
        <w:spacing w:line="240" w:lineRule="auto"/>
        <w:ind w:left="450" w:right="-334" w:hanging="720"/>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Ali, A., Chen, T. &amp; </w:t>
      </w:r>
      <w:proofErr w:type="spellStart"/>
      <w:r w:rsidRPr="00A4711A">
        <w:rPr>
          <w:rFonts w:ascii="Times New Roman" w:hAnsi="Times New Roman" w:cs="Times New Roman"/>
          <w:sz w:val="20"/>
          <w:szCs w:val="20"/>
          <w:lang w:bidi="ar-JO"/>
        </w:rPr>
        <w:t>Radhakrishnan</w:t>
      </w:r>
      <w:proofErr w:type="spellEnd"/>
      <w:r w:rsidRPr="00A4711A">
        <w:rPr>
          <w:rFonts w:ascii="Times New Roman" w:hAnsi="Times New Roman" w:cs="Times New Roman"/>
          <w:sz w:val="20"/>
          <w:szCs w:val="20"/>
          <w:lang w:bidi="ar-JO"/>
        </w:rPr>
        <w:t xml:space="preserve">, S. (2007). Corporate Disclosure </w:t>
      </w:r>
      <w:proofErr w:type="gramStart"/>
      <w:r w:rsidRPr="00A4711A">
        <w:rPr>
          <w:rFonts w:ascii="Times New Roman" w:hAnsi="Times New Roman" w:cs="Times New Roman"/>
          <w:sz w:val="20"/>
          <w:szCs w:val="20"/>
          <w:lang w:bidi="ar-JO"/>
        </w:rPr>
        <w:t>By</w:t>
      </w:r>
      <w:proofErr w:type="gramEnd"/>
      <w:r w:rsidRPr="00A4711A">
        <w:rPr>
          <w:rFonts w:ascii="Times New Roman" w:hAnsi="Times New Roman" w:cs="Times New Roman"/>
          <w:sz w:val="20"/>
          <w:szCs w:val="20"/>
          <w:lang w:bidi="ar-JO"/>
        </w:rPr>
        <w:t xml:space="preserve"> Family Firms. Journal of Accounting and Economics, 44(1-2), 238-286.</w:t>
      </w:r>
    </w:p>
    <w:p w:rsidR="005272D5" w:rsidRPr="00A4711A" w:rsidRDefault="005272D5" w:rsidP="00A4711A">
      <w:pPr>
        <w:bidi w:val="0"/>
        <w:spacing w:line="240" w:lineRule="auto"/>
        <w:ind w:left="450" w:right="-334" w:hanging="720"/>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Al-</w:t>
      </w:r>
      <w:proofErr w:type="spellStart"/>
      <w:r w:rsidRPr="00A4711A">
        <w:rPr>
          <w:rFonts w:ascii="Times New Roman" w:hAnsi="Times New Roman" w:cs="Times New Roman"/>
          <w:sz w:val="20"/>
          <w:szCs w:val="20"/>
          <w:lang w:bidi="ar-JO"/>
        </w:rPr>
        <w:t>Khat</w:t>
      </w:r>
      <w:r w:rsidR="000C62DC" w:rsidRPr="00A4711A">
        <w:rPr>
          <w:rFonts w:ascii="Times New Roman" w:hAnsi="Times New Roman" w:cs="Times New Roman"/>
          <w:sz w:val="20"/>
          <w:szCs w:val="20"/>
          <w:lang w:bidi="ar-JO"/>
        </w:rPr>
        <w:t>ee</w:t>
      </w:r>
      <w:r w:rsidRPr="00A4711A">
        <w:rPr>
          <w:rFonts w:ascii="Times New Roman" w:hAnsi="Times New Roman" w:cs="Times New Roman"/>
          <w:sz w:val="20"/>
          <w:szCs w:val="20"/>
          <w:lang w:bidi="ar-JO"/>
        </w:rPr>
        <w:t>b</w:t>
      </w:r>
      <w:proofErr w:type="spellEnd"/>
      <w:r w:rsidRPr="00A4711A">
        <w:rPr>
          <w:rFonts w:ascii="Times New Roman" w:hAnsi="Times New Roman" w:cs="Times New Roman"/>
          <w:sz w:val="20"/>
          <w:szCs w:val="20"/>
          <w:lang w:bidi="ar-JO"/>
        </w:rPr>
        <w:t>, K. (2002). Accounting Disclosure in the financial reports of Jordan's joint stock Companies in the light of the international Accounting Standard I. University of Damascus Journal 18(2), 143-190.</w:t>
      </w:r>
    </w:p>
    <w:p w:rsidR="005272D5" w:rsidRPr="00A4711A" w:rsidRDefault="005272D5" w:rsidP="00EF1E18">
      <w:pPr>
        <w:bidi w:val="0"/>
        <w:spacing w:line="240" w:lineRule="auto"/>
        <w:ind w:left="450" w:right="-334" w:hanging="720"/>
        <w:jc w:val="both"/>
        <w:rPr>
          <w:rFonts w:ascii="Times New Roman" w:eastAsia="Calibri" w:hAnsi="Times New Roman" w:cs="Times New Roman"/>
          <w:sz w:val="20"/>
          <w:szCs w:val="20"/>
        </w:rPr>
      </w:pPr>
      <w:proofErr w:type="gramStart"/>
      <w:r w:rsidRPr="00A4711A">
        <w:rPr>
          <w:rFonts w:ascii="Times New Roman" w:hAnsi="Times New Roman" w:cs="Times New Roman"/>
          <w:sz w:val="20"/>
          <w:szCs w:val="20"/>
          <w:lang w:bidi="ar-JO"/>
        </w:rPr>
        <w:t>Al-</w:t>
      </w:r>
      <w:proofErr w:type="spellStart"/>
      <w:r w:rsidRPr="00A4711A">
        <w:rPr>
          <w:rFonts w:ascii="Times New Roman" w:hAnsi="Times New Roman" w:cs="Times New Roman"/>
          <w:sz w:val="20"/>
          <w:szCs w:val="20"/>
          <w:lang w:bidi="ar-JO"/>
        </w:rPr>
        <w:t>Qashi</w:t>
      </w:r>
      <w:proofErr w:type="spellEnd"/>
      <w:r w:rsidRPr="00A4711A">
        <w:rPr>
          <w:rFonts w:ascii="Times New Roman" w:hAnsi="Times New Roman" w:cs="Times New Roman"/>
          <w:sz w:val="20"/>
          <w:szCs w:val="20"/>
          <w:lang w:bidi="ar-JO"/>
        </w:rPr>
        <w:t>, T. &amp; Al-</w:t>
      </w:r>
      <w:proofErr w:type="spellStart"/>
      <w:r w:rsidRPr="00A4711A">
        <w:rPr>
          <w:rFonts w:ascii="Times New Roman" w:hAnsi="Times New Roman" w:cs="Times New Roman"/>
          <w:sz w:val="20"/>
          <w:szCs w:val="20"/>
          <w:lang w:bidi="ar-JO"/>
        </w:rPr>
        <w:t>Khatib</w:t>
      </w:r>
      <w:proofErr w:type="spellEnd"/>
      <w:r w:rsidRPr="00A4711A">
        <w:rPr>
          <w:rFonts w:ascii="Times New Roman" w:hAnsi="Times New Roman" w:cs="Times New Roman"/>
          <w:sz w:val="20"/>
          <w:szCs w:val="20"/>
          <w:lang w:bidi="ar-JO"/>
        </w:rPr>
        <w:t>, H. (2006).</w:t>
      </w:r>
      <w:proofErr w:type="gramEnd"/>
      <w:r w:rsidRPr="00A4711A">
        <w:rPr>
          <w:rFonts w:ascii="Times New Roman" w:hAnsi="Times New Roman" w:cs="Times New Roman"/>
          <w:sz w:val="20"/>
          <w:szCs w:val="20"/>
          <w:lang w:bidi="ar-JO"/>
        </w:rPr>
        <w:t xml:space="preserve"> The theory and Practice Corporate of Corporate Governance at the companies listed in Stock Exchange Markets. </w:t>
      </w:r>
      <w:proofErr w:type="gramStart"/>
      <w:r w:rsidRPr="00A4711A">
        <w:rPr>
          <w:rFonts w:ascii="Times New Roman" w:hAnsi="Times New Roman" w:cs="Times New Roman"/>
          <w:sz w:val="20"/>
          <w:szCs w:val="20"/>
          <w:lang w:bidi="ar-JO"/>
        </w:rPr>
        <w:t>Irbid Journal for Scientific Research, 10(1).</w:t>
      </w:r>
      <w:proofErr w:type="gramEnd"/>
    </w:p>
    <w:p w:rsidR="000970EE" w:rsidRPr="00A4711A" w:rsidRDefault="000970EE" w:rsidP="000970EE">
      <w:pPr>
        <w:bidi w:val="0"/>
        <w:spacing w:line="240" w:lineRule="auto"/>
        <w:ind w:left="450" w:right="-334" w:hanging="720"/>
        <w:jc w:val="both"/>
        <w:rPr>
          <w:rFonts w:ascii="Times New Roman" w:hAnsi="Times New Roman" w:cs="Times New Roman"/>
          <w:sz w:val="20"/>
          <w:szCs w:val="20"/>
          <w:lang w:bidi="ar-JO"/>
        </w:rPr>
      </w:pPr>
      <w:proofErr w:type="spellStart"/>
      <w:proofErr w:type="gramStart"/>
      <w:r w:rsidRPr="00A4711A">
        <w:rPr>
          <w:rFonts w:ascii="Times New Roman" w:hAnsi="Times New Roman" w:cs="Times New Roman"/>
          <w:sz w:val="20"/>
          <w:szCs w:val="20"/>
          <w:lang w:bidi="ar-JO"/>
        </w:rPr>
        <w:t>Anagnostopoulos</w:t>
      </w:r>
      <w:proofErr w:type="spellEnd"/>
      <w:r w:rsidRPr="00A4711A">
        <w:rPr>
          <w:rFonts w:ascii="Times New Roman" w:hAnsi="Times New Roman" w:cs="Times New Roman"/>
          <w:sz w:val="20"/>
          <w:szCs w:val="20"/>
          <w:lang w:bidi="ar-JO"/>
        </w:rPr>
        <w:t xml:space="preserve">, Y. &amp; </w:t>
      </w:r>
      <w:proofErr w:type="spellStart"/>
      <w:r w:rsidRPr="00A4711A">
        <w:rPr>
          <w:rFonts w:ascii="Times New Roman" w:hAnsi="Times New Roman" w:cs="Times New Roman"/>
          <w:sz w:val="20"/>
          <w:szCs w:val="20"/>
          <w:lang w:bidi="ar-JO"/>
        </w:rPr>
        <w:t>Gkemitzis</w:t>
      </w:r>
      <w:proofErr w:type="spellEnd"/>
      <w:r w:rsidRPr="00A4711A">
        <w:rPr>
          <w:rFonts w:ascii="Times New Roman" w:hAnsi="Times New Roman" w:cs="Times New Roman"/>
          <w:sz w:val="20"/>
          <w:szCs w:val="20"/>
          <w:lang w:bidi="ar-JO"/>
        </w:rPr>
        <w:t>, C. (2013).</w:t>
      </w:r>
      <w:proofErr w:type="gramEnd"/>
      <w:r w:rsidRPr="00A4711A">
        <w:rPr>
          <w:rFonts w:ascii="Times New Roman" w:hAnsi="Times New Roman" w:cs="Times New Roman"/>
          <w:sz w:val="20"/>
          <w:szCs w:val="20"/>
          <w:lang w:bidi="ar-JO"/>
        </w:rPr>
        <w:t xml:space="preserve"> Public and Municipal Finance 2(2), 15-34. </w:t>
      </w:r>
    </w:p>
    <w:p w:rsidR="005272D5" w:rsidRPr="00A4711A" w:rsidRDefault="005272D5" w:rsidP="000970EE">
      <w:pPr>
        <w:bidi w:val="0"/>
        <w:spacing w:line="240" w:lineRule="auto"/>
        <w:ind w:left="450" w:right="-334" w:hanging="720"/>
        <w:jc w:val="both"/>
        <w:rPr>
          <w:rStyle w:val="Hyperlink"/>
          <w:rFonts w:ascii="Times New Roman" w:hAnsi="Times New Roman" w:cs="Times New Roman"/>
          <w:color w:val="auto"/>
          <w:sz w:val="20"/>
          <w:szCs w:val="20"/>
          <w:u w:val="none"/>
          <w:lang w:bidi="ar-JO"/>
        </w:rPr>
      </w:pPr>
      <w:proofErr w:type="gramStart"/>
      <w:r w:rsidRPr="00A4711A">
        <w:rPr>
          <w:rFonts w:ascii="Times New Roman" w:hAnsi="Times New Roman" w:cs="Times New Roman"/>
          <w:sz w:val="20"/>
          <w:szCs w:val="20"/>
          <w:lang w:bidi="ar-JO"/>
        </w:rPr>
        <w:t>Association of Banks in Jordan.</w:t>
      </w:r>
      <w:proofErr w:type="gramEnd"/>
      <w:r w:rsidRPr="00A4711A">
        <w:rPr>
          <w:rFonts w:ascii="Times New Roman" w:hAnsi="Times New Roman" w:cs="Times New Roman"/>
          <w:sz w:val="20"/>
          <w:szCs w:val="20"/>
          <w:lang w:bidi="ar-JO"/>
        </w:rPr>
        <w:t xml:space="preserve"> </w:t>
      </w:r>
      <w:proofErr w:type="gramStart"/>
      <w:r w:rsidRPr="00A4711A">
        <w:rPr>
          <w:rFonts w:ascii="Times New Roman" w:hAnsi="Times New Roman" w:cs="Times New Roman"/>
          <w:sz w:val="20"/>
          <w:szCs w:val="20"/>
          <w:lang w:bidi="ar-JO"/>
        </w:rPr>
        <w:t>The Annual Report XXXVI.</w:t>
      </w:r>
      <w:proofErr w:type="gramEnd"/>
      <w:r w:rsidRPr="00A4711A">
        <w:rPr>
          <w:rFonts w:ascii="Times New Roman" w:hAnsi="Times New Roman" w:cs="Times New Roman"/>
          <w:sz w:val="20"/>
          <w:szCs w:val="20"/>
          <w:lang w:bidi="ar-JO"/>
        </w:rPr>
        <w:t xml:space="preserve"> </w:t>
      </w:r>
      <w:hyperlink r:id="rId10" w:history="1">
        <w:r w:rsidRPr="00A4711A">
          <w:rPr>
            <w:rStyle w:val="Hyperlink"/>
            <w:rFonts w:ascii="Times New Roman" w:hAnsi="Times New Roman" w:cs="Times New Roman"/>
            <w:color w:val="auto"/>
            <w:sz w:val="20"/>
            <w:szCs w:val="20"/>
            <w:u w:val="none"/>
            <w:lang w:bidi="ar-JO"/>
          </w:rPr>
          <w:t>www.abj.org.jo.2014</w:t>
        </w:r>
      </w:hyperlink>
    </w:p>
    <w:p w:rsidR="005272D5" w:rsidRPr="00A4711A" w:rsidRDefault="005272D5" w:rsidP="00EF1E18">
      <w:pPr>
        <w:bidi w:val="0"/>
        <w:spacing w:line="240" w:lineRule="auto"/>
        <w:ind w:left="450" w:right="-334" w:hanging="720"/>
        <w:jc w:val="both"/>
        <w:rPr>
          <w:rFonts w:ascii="Times New Roman" w:hAnsi="Times New Roman" w:cs="Times New Roman"/>
          <w:sz w:val="20"/>
          <w:szCs w:val="20"/>
          <w:lang w:bidi="ar-JO"/>
        </w:rPr>
      </w:pPr>
      <w:proofErr w:type="gramStart"/>
      <w:r w:rsidRPr="00A4711A">
        <w:rPr>
          <w:rFonts w:ascii="Times New Roman" w:hAnsi="Times New Roman" w:cs="Times New Roman"/>
          <w:sz w:val="20"/>
          <w:szCs w:val="20"/>
          <w:lang w:bidi="ar-JO"/>
        </w:rPr>
        <w:t>Basel (1999).</w:t>
      </w:r>
      <w:proofErr w:type="gramEnd"/>
      <w:r w:rsidRPr="00A4711A">
        <w:rPr>
          <w:rFonts w:ascii="Times New Roman" w:hAnsi="Times New Roman" w:cs="Times New Roman"/>
          <w:sz w:val="20"/>
          <w:szCs w:val="20"/>
          <w:lang w:bidi="ar-JO"/>
        </w:rPr>
        <w:t xml:space="preserve"> </w:t>
      </w:r>
      <w:proofErr w:type="gramStart"/>
      <w:r w:rsidRPr="00A4711A">
        <w:rPr>
          <w:rFonts w:ascii="Times New Roman" w:hAnsi="Times New Roman" w:cs="Times New Roman"/>
          <w:sz w:val="20"/>
          <w:szCs w:val="20"/>
          <w:lang w:bidi="ar-JO"/>
        </w:rPr>
        <w:t>Committee on Banking Supervision, Enhancing Corporate Governance for Banking Organizations.</w:t>
      </w:r>
      <w:proofErr w:type="gramEnd"/>
    </w:p>
    <w:p w:rsidR="005272D5" w:rsidRPr="00A4711A" w:rsidRDefault="005272D5" w:rsidP="00EF1E18">
      <w:pPr>
        <w:bidi w:val="0"/>
        <w:spacing w:line="240" w:lineRule="auto"/>
        <w:ind w:left="450" w:right="-334" w:hanging="720"/>
        <w:jc w:val="both"/>
        <w:rPr>
          <w:rFonts w:ascii="Times New Roman" w:hAnsi="Times New Roman" w:cs="Times New Roman"/>
          <w:sz w:val="20"/>
          <w:szCs w:val="20"/>
          <w:lang w:bidi="ar-JO"/>
        </w:rPr>
      </w:pPr>
      <w:proofErr w:type="gramStart"/>
      <w:r w:rsidRPr="00A4711A">
        <w:rPr>
          <w:rFonts w:ascii="Times New Roman" w:hAnsi="Times New Roman" w:cs="Times New Roman"/>
          <w:sz w:val="20"/>
          <w:szCs w:val="20"/>
          <w:lang w:bidi="ar-JO"/>
        </w:rPr>
        <w:t xml:space="preserve">Becht, M., Bolton P. &amp; </w:t>
      </w:r>
      <w:proofErr w:type="spellStart"/>
      <w:r w:rsidRPr="00A4711A">
        <w:rPr>
          <w:rFonts w:ascii="Times New Roman" w:hAnsi="Times New Roman" w:cs="Times New Roman"/>
          <w:sz w:val="20"/>
          <w:szCs w:val="20"/>
          <w:lang w:bidi="ar-JO"/>
        </w:rPr>
        <w:t>Roell</w:t>
      </w:r>
      <w:proofErr w:type="spellEnd"/>
      <w:r w:rsidRPr="00A4711A">
        <w:rPr>
          <w:rFonts w:ascii="Times New Roman" w:hAnsi="Times New Roman" w:cs="Times New Roman"/>
          <w:sz w:val="20"/>
          <w:szCs w:val="20"/>
          <w:lang w:bidi="ar-JO"/>
        </w:rPr>
        <w:t>, A. (2002).</w:t>
      </w:r>
      <w:proofErr w:type="gramEnd"/>
      <w:r w:rsidRPr="00A4711A">
        <w:rPr>
          <w:rFonts w:ascii="Times New Roman" w:hAnsi="Times New Roman" w:cs="Times New Roman"/>
          <w:sz w:val="20"/>
          <w:szCs w:val="20"/>
          <w:lang w:bidi="ar-JO"/>
        </w:rPr>
        <w:t xml:space="preserve"> </w:t>
      </w:r>
      <w:proofErr w:type="gramStart"/>
      <w:r w:rsidRPr="00A4711A">
        <w:rPr>
          <w:rFonts w:ascii="Times New Roman" w:hAnsi="Times New Roman" w:cs="Times New Roman"/>
          <w:sz w:val="20"/>
          <w:szCs w:val="20"/>
          <w:lang w:bidi="ar-JO"/>
        </w:rPr>
        <w:t>Corporate Governance and Control, ECGI Finance.</w:t>
      </w:r>
      <w:proofErr w:type="gramEnd"/>
      <w:r w:rsidRPr="00A4711A">
        <w:rPr>
          <w:rFonts w:ascii="Times New Roman" w:hAnsi="Times New Roman" w:cs="Times New Roman"/>
          <w:sz w:val="20"/>
          <w:szCs w:val="20"/>
          <w:lang w:bidi="ar-JO"/>
        </w:rPr>
        <w:t xml:space="preserve"> </w:t>
      </w:r>
      <w:proofErr w:type="gramStart"/>
      <w:r w:rsidRPr="00A4711A">
        <w:rPr>
          <w:rFonts w:ascii="Times New Roman" w:hAnsi="Times New Roman" w:cs="Times New Roman"/>
          <w:sz w:val="20"/>
          <w:szCs w:val="20"/>
          <w:lang w:bidi="ar-JO"/>
        </w:rPr>
        <w:t>Working paper no. 02/2002.</w:t>
      </w:r>
      <w:proofErr w:type="gramEnd"/>
    </w:p>
    <w:p w:rsidR="005272D5" w:rsidRPr="00A4711A" w:rsidRDefault="005272D5" w:rsidP="00EF1E18">
      <w:pPr>
        <w:bidi w:val="0"/>
        <w:spacing w:line="240" w:lineRule="auto"/>
        <w:ind w:left="450" w:right="-334" w:hanging="720"/>
        <w:jc w:val="both"/>
        <w:rPr>
          <w:rFonts w:ascii="Times New Roman" w:hAnsi="Times New Roman" w:cs="Times New Roman"/>
          <w:sz w:val="20"/>
          <w:szCs w:val="20"/>
          <w:lang w:bidi="ar-JO"/>
        </w:rPr>
      </w:pPr>
      <w:proofErr w:type="spellStart"/>
      <w:r w:rsidRPr="00A4711A">
        <w:rPr>
          <w:rFonts w:ascii="Times New Roman" w:hAnsi="Times New Roman" w:cs="Times New Roman"/>
          <w:sz w:val="20"/>
          <w:szCs w:val="20"/>
          <w:lang w:bidi="ar-JO"/>
        </w:rPr>
        <w:t>Beeks</w:t>
      </w:r>
      <w:proofErr w:type="spellEnd"/>
      <w:r w:rsidRPr="00A4711A">
        <w:rPr>
          <w:rFonts w:ascii="Times New Roman" w:hAnsi="Times New Roman" w:cs="Times New Roman"/>
          <w:sz w:val="20"/>
          <w:szCs w:val="20"/>
          <w:lang w:bidi="ar-JO"/>
        </w:rPr>
        <w:t>, W. &amp; Brown P. (2006). Do Better Governed Australian Firms Make More Informative Disclosures</w:t>
      </w:r>
      <w:proofErr w:type="gramStart"/>
      <w:r w:rsidRPr="00A4711A">
        <w:rPr>
          <w:rFonts w:ascii="Times New Roman" w:hAnsi="Times New Roman" w:cs="Times New Roman"/>
          <w:sz w:val="20"/>
          <w:szCs w:val="20"/>
          <w:lang w:bidi="ar-JO"/>
        </w:rPr>
        <w:t>?,</w:t>
      </w:r>
      <w:proofErr w:type="gramEnd"/>
      <w:r w:rsidRPr="00A4711A">
        <w:rPr>
          <w:rFonts w:ascii="Times New Roman" w:hAnsi="Times New Roman" w:cs="Times New Roman"/>
          <w:sz w:val="20"/>
          <w:szCs w:val="20"/>
          <w:lang w:bidi="ar-JO"/>
        </w:rPr>
        <w:t xml:space="preserve"> </w:t>
      </w:r>
      <w:r w:rsidRPr="00A4711A">
        <w:rPr>
          <w:rFonts w:ascii="Times New Roman" w:hAnsi="Times New Roman" w:cs="Times New Roman"/>
          <w:i/>
          <w:iCs/>
          <w:sz w:val="20"/>
          <w:szCs w:val="20"/>
          <w:lang w:bidi="ar-JO"/>
        </w:rPr>
        <w:t>Journal of Business Finance and Accounting</w:t>
      </w:r>
      <w:r w:rsidRPr="00A4711A">
        <w:rPr>
          <w:rFonts w:ascii="Times New Roman" w:hAnsi="Times New Roman" w:cs="Times New Roman"/>
          <w:sz w:val="20"/>
          <w:szCs w:val="20"/>
          <w:lang w:bidi="ar-JO"/>
        </w:rPr>
        <w:t>, 33(3-4), 422-450.</w:t>
      </w:r>
    </w:p>
    <w:p w:rsidR="005272D5" w:rsidRPr="00A4711A" w:rsidRDefault="005272D5" w:rsidP="00387F77">
      <w:pPr>
        <w:bidi w:val="0"/>
        <w:spacing w:line="240" w:lineRule="auto"/>
        <w:ind w:left="450" w:right="-334" w:hanging="720"/>
        <w:jc w:val="both"/>
        <w:rPr>
          <w:rFonts w:ascii="Times New Roman" w:hAnsi="Times New Roman" w:cs="Times New Roman"/>
          <w:sz w:val="20"/>
          <w:szCs w:val="20"/>
          <w:lang w:bidi="ar-JO"/>
        </w:rPr>
      </w:pPr>
      <w:proofErr w:type="spellStart"/>
      <w:proofErr w:type="gramStart"/>
      <w:r w:rsidRPr="00A4711A">
        <w:rPr>
          <w:rFonts w:ascii="Times New Roman" w:hAnsi="Times New Roman" w:cs="Times New Roman"/>
          <w:sz w:val="20"/>
          <w:szCs w:val="20"/>
          <w:lang w:bidi="ar-JO"/>
        </w:rPr>
        <w:t>Beeks</w:t>
      </w:r>
      <w:proofErr w:type="spellEnd"/>
      <w:r w:rsidRPr="00A4711A">
        <w:rPr>
          <w:rFonts w:ascii="Times New Roman" w:hAnsi="Times New Roman" w:cs="Times New Roman"/>
          <w:sz w:val="20"/>
          <w:szCs w:val="20"/>
          <w:lang w:bidi="ar-JO"/>
        </w:rPr>
        <w:t>, W., Brown, P. &amp; Chin, G. (2006).</w:t>
      </w:r>
      <w:proofErr w:type="gramEnd"/>
      <w:r w:rsidRPr="00A4711A">
        <w:rPr>
          <w:rFonts w:ascii="Times New Roman" w:hAnsi="Times New Roman" w:cs="Times New Roman"/>
          <w:sz w:val="20"/>
          <w:szCs w:val="20"/>
          <w:lang w:bidi="ar-JO"/>
        </w:rPr>
        <w:t xml:space="preserve"> Do Better Governed Firms Make More Informative Disclosure? Canadian Evidence, Working Paper at </w:t>
      </w:r>
      <w:proofErr w:type="gramStart"/>
      <w:r w:rsidRPr="00A4711A">
        <w:rPr>
          <w:rFonts w:ascii="Times New Roman" w:hAnsi="Times New Roman" w:cs="Times New Roman"/>
          <w:sz w:val="20"/>
          <w:szCs w:val="20"/>
          <w:lang w:bidi="ar-JO"/>
        </w:rPr>
        <w:t>The</w:t>
      </w:r>
      <w:proofErr w:type="gramEnd"/>
      <w:r w:rsidRPr="00A4711A">
        <w:rPr>
          <w:rFonts w:ascii="Times New Roman" w:hAnsi="Times New Roman" w:cs="Times New Roman"/>
          <w:sz w:val="20"/>
          <w:szCs w:val="20"/>
          <w:lang w:bidi="ar-JO"/>
        </w:rPr>
        <w:t xml:space="preserve"> Accounting and Finance Association of Australia and New Zealand Conference, Wellington, July 2006.</w:t>
      </w:r>
    </w:p>
    <w:p w:rsidR="005272D5" w:rsidRPr="00A4711A" w:rsidRDefault="005272D5" w:rsidP="00F37B05">
      <w:pPr>
        <w:bidi w:val="0"/>
        <w:spacing w:line="240" w:lineRule="auto"/>
        <w:ind w:left="450" w:right="-334" w:hanging="720"/>
        <w:jc w:val="both"/>
        <w:rPr>
          <w:rFonts w:ascii="Times New Roman" w:hAnsi="Times New Roman" w:cs="Times New Roman"/>
          <w:sz w:val="20"/>
          <w:szCs w:val="20"/>
          <w:lang w:bidi="ar-JO"/>
        </w:rPr>
      </w:pPr>
      <w:proofErr w:type="gramStart"/>
      <w:r w:rsidRPr="00A4711A">
        <w:rPr>
          <w:rFonts w:ascii="Times New Roman" w:hAnsi="Times New Roman" w:cs="Times New Roman"/>
          <w:sz w:val="20"/>
          <w:szCs w:val="20"/>
          <w:lang w:bidi="ar-JO"/>
        </w:rPr>
        <w:t xml:space="preserve">Brown, L. &amp; </w:t>
      </w:r>
      <w:proofErr w:type="spellStart"/>
      <w:r w:rsidRPr="00A4711A">
        <w:rPr>
          <w:rFonts w:ascii="Times New Roman" w:hAnsi="Times New Roman" w:cs="Times New Roman"/>
          <w:sz w:val="20"/>
          <w:szCs w:val="20"/>
          <w:lang w:bidi="ar-JO"/>
        </w:rPr>
        <w:t>Caylor</w:t>
      </w:r>
      <w:proofErr w:type="spellEnd"/>
      <w:r w:rsidRPr="00A4711A">
        <w:rPr>
          <w:rFonts w:ascii="Times New Roman" w:hAnsi="Times New Roman" w:cs="Times New Roman"/>
          <w:sz w:val="20"/>
          <w:szCs w:val="20"/>
          <w:lang w:bidi="ar-JO"/>
        </w:rPr>
        <w:t>, M. (2004).</w:t>
      </w:r>
      <w:proofErr w:type="gramEnd"/>
      <w:r w:rsidRPr="00A4711A">
        <w:rPr>
          <w:rFonts w:ascii="Times New Roman" w:hAnsi="Times New Roman" w:cs="Times New Roman"/>
          <w:sz w:val="20"/>
          <w:szCs w:val="20"/>
          <w:lang w:bidi="ar-JO"/>
        </w:rPr>
        <w:t xml:space="preserve"> </w:t>
      </w:r>
      <w:proofErr w:type="gramStart"/>
      <w:r w:rsidRPr="00A4711A">
        <w:rPr>
          <w:rFonts w:ascii="Times New Roman" w:hAnsi="Times New Roman" w:cs="Times New Roman"/>
          <w:sz w:val="20"/>
          <w:szCs w:val="20"/>
          <w:lang w:bidi="ar-JO"/>
        </w:rPr>
        <w:t>Corporate Governance and Firm Performance, Working Paper, Georgia State University, 2004.</w:t>
      </w:r>
      <w:proofErr w:type="gramEnd"/>
    </w:p>
    <w:p w:rsidR="00381493" w:rsidRPr="00A4711A" w:rsidRDefault="005272D5" w:rsidP="00381493">
      <w:pPr>
        <w:bidi w:val="0"/>
        <w:spacing w:line="240" w:lineRule="auto"/>
        <w:ind w:left="450" w:right="-334" w:hanging="720"/>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Central</w:t>
      </w:r>
      <w:r w:rsidR="00A4711A">
        <w:rPr>
          <w:rFonts w:ascii="Times New Roman" w:hAnsi="Times New Roman" w:cs="Times New Roman"/>
          <w:sz w:val="20"/>
          <w:szCs w:val="20"/>
          <w:lang w:bidi="ar-JO"/>
        </w:rPr>
        <w:t xml:space="preserve"> Bank of Jordan (2004).</w:t>
      </w:r>
      <w:r w:rsidRPr="00A4711A">
        <w:rPr>
          <w:rFonts w:ascii="Times New Roman" w:hAnsi="Times New Roman" w:cs="Times New Roman"/>
          <w:sz w:val="20"/>
          <w:szCs w:val="20"/>
          <w:lang w:bidi="ar-JO"/>
        </w:rPr>
        <w:t>Corporate Governance: A handbook of instructions for members of Banks' Boards of Directors .</w:t>
      </w:r>
      <w:r w:rsidR="00A4711A">
        <w:rPr>
          <w:rFonts w:ascii="Times New Roman" w:hAnsi="Times New Roman" w:cs="Times New Roman"/>
          <w:sz w:val="20"/>
          <w:szCs w:val="20"/>
          <w:lang w:bidi="ar-JO"/>
        </w:rPr>
        <w:t>Retrieved February 19</w:t>
      </w:r>
      <w:proofErr w:type="gramStart"/>
      <w:r w:rsidR="00A4711A">
        <w:rPr>
          <w:rFonts w:ascii="Times New Roman" w:hAnsi="Times New Roman" w:cs="Times New Roman"/>
          <w:sz w:val="20"/>
          <w:szCs w:val="20"/>
          <w:lang w:bidi="ar-JO"/>
        </w:rPr>
        <w:t>,2016</w:t>
      </w:r>
      <w:proofErr w:type="gramEnd"/>
      <w:r w:rsidR="00A4711A">
        <w:rPr>
          <w:rFonts w:ascii="Times New Roman" w:hAnsi="Times New Roman" w:cs="Times New Roman"/>
          <w:sz w:val="20"/>
          <w:szCs w:val="20"/>
          <w:lang w:bidi="ar-JO"/>
        </w:rPr>
        <w:t xml:space="preserve"> from </w:t>
      </w:r>
      <w:r w:rsidRPr="00A4711A">
        <w:rPr>
          <w:rFonts w:ascii="Times New Roman" w:hAnsi="Times New Roman" w:cs="Times New Roman"/>
          <w:sz w:val="20"/>
          <w:szCs w:val="20"/>
          <w:lang w:bidi="ar-JO"/>
        </w:rPr>
        <w:t>www.cbj.jo.2004.</w:t>
      </w:r>
    </w:p>
    <w:p w:rsidR="00381493" w:rsidRPr="00A4711A" w:rsidRDefault="00381493" w:rsidP="00381493">
      <w:pPr>
        <w:bidi w:val="0"/>
        <w:spacing w:line="240" w:lineRule="auto"/>
        <w:ind w:left="450" w:right="-334" w:hanging="720"/>
        <w:jc w:val="both"/>
        <w:rPr>
          <w:rFonts w:ascii="Times New Roman" w:hAnsi="Times New Roman" w:cs="Times New Roman"/>
          <w:sz w:val="20"/>
          <w:szCs w:val="20"/>
          <w:lang w:bidi="ar-JO"/>
        </w:rPr>
      </w:pPr>
      <w:proofErr w:type="gramStart"/>
      <w:r w:rsidRPr="00A4711A">
        <w:rPr>
          <w:rFonts w:ascii="Times New Roman" w:hAnsi="Times New Roman" w:cs="Times New Roman"/>
          <w:sz w:val="20"/>
          <w:szCs w:val="20"/>
          <w:lang w:bidi="ar-JO"/>
        </w:rPr>
        <w:t>Fisher, I., Garnsey</w:t>
      </w:r>
      <w:r w:rsidRPr="00A4711A">
        <w:rPr>
          <w:rFonts w:ascii="Times New Roman" w:hAnsi="Times New Roman" w:cs="Times New Roman"/>
          <w:sz w:val="20"/>
          <w:szCs w:val="20"/>
          <w:rtl/>
          <w:lang w:bidi="ar-JO"/>
        </w:rPr>
        <w:t>,</w:t>
      </w:r>
      <w:r w:rsidRPr="00A4711A">
        <w:rPr>
          <w:rFonts w:ascii="Times New Roman" w:hAnsi="Times New Roman" w:cs="Times New Roman"/>
          <w:sz w:val="20"/>
          <w:szCs w:val="20"/>
          <w:lang w:bidi="ar-JO"/>
        </w:rPr>
        <w:t xml:space="preserve"> M. &amp; Hughes, M. (2016).</w:t>
      </w:r>
      <w:proofErr w:type="gramEnd"/>
      <w:r w:rsidRPr="00A4711A">
        <w:rPr>
          <w:rFonts w:ascii="Times New Roman" w:hAnsi="Times New Roman" w:cs="Times New Roman"/>
          <w:sz w:val="20"/>
          <w:szCs w:val="20"/>
          <w:lang w:bidi="ar-JO"/>
        </w:rPr>
        <w:t xml:space="preserve"> Natural Language Processing in Accounting, Auditing and Finance: A Synthesis of the Literature with a Roadmap for Future Research. Intelligent Systems in Accounting, Finance and Management, 23(1-2), </w:t>
      </w:r>
    </w:p>
    <w:p w:rsidR="005272D5" w:rsidRPr="00A4711A" w:rsidRDefault="005272D5" w:rsidP="00381493">
      <w:pPr>
        <w:bidi w:val="0"/>
        <w:spacing w:line="240" w:lineRule="auto"/>
        <w:ind w:left="450" w:right="-334" w:hanging="720"/>
        <w:jc w:val="both"/>
        <w:rPr>
          <w:rFonts w:ascii="Times New Roman" w:hAnsi="Times New Roman" w:cs="Times New Roman"/>
          <w:sz w:val="20"/>
          <w:szCs w:val="20"/>
          <w:lang w:bidi="ar-JO"/>
        </w:rPr>
      </w:pPr>
      <w:proofErr w:type="gramStart"/>
      <w:r w:rsidRPr="00A4711A">
        <w:rPr>
          <w:rFonts w:ascii="Times New Roman" w:hAnsi="Times New Roman" w:cs="Times New Roman"/>
          <w:sz w:val="20"/>
          <w:szCs w:val="20"/>
          <w:lang w:bidi="ar-JO"/>
        </w:rPr>
        <w:t xml:space="preserve">Frost, C., Gordon, E. &amp; </w:t>
      </w:r>
      <w:proofErr w:type="spellStart"/>
      <w:r w:rsidRPr="00A4711A">
        <w:rPr>
          <w:rFonts w:ascii="Times New Roman" w:hAnsi="Times New Roman" w:cs="Times New Roman"/>
          <w:sz w:val="20"/>
          <w:szCs w:val="20"/>
          <w:lang w:bidi="ar-JO"/>
        </w:rPr>
        <w:t>Pownall</w:t>
      </w:r>
      <w:proofErr w:type="spellEnd"/>
      <w:r w:rsidRPr="00A4711A">
        <w:rPr>
          <w:rFonts w:ascii="Times New Roman" w:hAnsi="Times New Roman" w:cs="Times New Roman"/>
          <w:sz w:val="20"/>
          <w:szCs w:val="20"/>
          <w:lang w:bidi="ar-JO"/>
        </w:rPr>
        <w:t xml:space="preserve"> G. (2005).</w:t>
      </w:r>
      <w:proofErr w:type="gramEnd"/>
      <w:r w:rsidRPr="00A4711A">
        <w:rPr>
          <w:rFonts w:ascii="Times New Roman" w:hAnsi="Times New Roman" w:cs="Times New Roman"/>
          <w:sz w:val="20"/>
          <w:szCs w:val="20"/>
          <w:lang w:bidi="ar-JO"/>
        </w:rPr>
        <w:t xml:space="preserve"> Financial Reporting Quality, Disclosure, and Emerging Market Companies’ Access to Capital in Global Equity Markets. Retrieved on April 18, 2016 from www.ssrn.com/abstract =802824.</w:t>
      </w:r>
    </w:p>
    <w:p w:rsidR="000C62DC" w:rsidRPr="00A4711A" w:rsidRDefault="00A4711A" w:rsidP="000C62DC">
      <w:pPr>
        <w:bidi w:val="0"/>
        <w:spacing w:line="240" w:lineRule="auto"/>
        <w:ind w:left="450" w:right="-334" w:hanging="720"/>
        <w:jc w:val="both"/>
        <w:rPr>
          <w:rFonts w:ascii="Times New Roman" w:hAnsi="Times New Roman" w:cs="Times New Roman"/>
          <w:sz w:val="20"/>
          <w:szCs w:val="20"/>
          <w:lang w:bidi="ar-JO"/>
        </w:rPr>
      </w:pPr>
      <w:r>
        <w:rPr>
          <w:rFonts w:ascii="Times New Roman" w:hAnsi="Times New Roman" w:cs="Times New Roman"/>
          <w:sz w:val="20"/>
          <w:szCs w:val="20"/>
          <w:lang w:bidi="ar-JO"/>
        </w:rPr>
        <w:t>Glassman, C. (2003).</w:t>
      </w:r>
      <w:r w:rsidR="005272D5" w:rsidRPr="00A4711A">
        <w:rPr>
          <w:rFonts w:ascii="Times New Roman" w:hAnsi="Times New Roman" w:cs="Times New Roman"/>
          <w:sz w:val="20"/>
          <w:szCs w:val="20"/>
          <w:lang w:bidi="ar-JO"/>
        </w:rPr>
        <w:t xml:space="preserve"> </w:t>
      </w:r>
      <w:proofErr w:type="gramStart"/>
      <w:r w:rsidR="005272D5" w:rsidRPr="00A4711A">
        <w:rPr>
          <w:rFonts w:ascii="Times New Roman" w:hAnsi="Times New Roman" w:cs="Times New Roman"/>
          <w:sz w:val="20"/>
          <w:szCs w:val="20"/>
          <w:lang w:bidi="ar-JO"/>
        </w:rPr>
        <w:t>Obstacles to Good Financial Reporting, Speech by SEC Commissioner, U.S. Securities and Exchange Commission.</w:t>
      </w:r>
      <w:proofErr w:type="gramEnd"/>
      <w:r w:rsidR="005272D5" w:rsidRPr="00A4711A">
        <w:rPr>
          <w:rFonts w:ascii="Times New Roman" w:hAnsi="Times New Roman" w:cs="Times New Roman"/>
          <w:sz w:val="20"/>
          <w:szCs w:val="20"/>
          <w:lang w:bidi="ar-JO"/>
        </w:rPr>
        <w:t xml:space="preserve"> </w:t>
      </w:r>
      <w:proofErr w:type="gramStart"/>
      <w:r w:rsidR="005272D5" w:rsidRPr="00A4711A">
        <w:rPr>
          <w:rFonts w:ascii="Times New Roman" w:hAnsi="Times New Roman" w:cs="Times New Roman"/>
          <w:sz w:val="20"/>
          <w:szCs w:val="20"/>
          <w:lang w:bidi="ar-JO"/>
        </w:rPr>
        <w:t xml:space="preserve">Retrieved April 30, 2016 from </w:t>
      </w:r>
      <w:hyperlink r:id="rId11" w:history="1">
        <w:r w:rsidR="000C62DC" w:rsidRPr="00A4711A">
          <w:rPr>
            <w:rStyle w:val="Hyperlink"/>
            <w:rFonts w:ascii="Times New Roman" w:hAnsi="Times New Roman" w:cs="Times New Roman"/>
            <w:color w:val="auto"/>
            <w:sz w:val="20"/>
            <w:szCs w:val="20"/>
            <w:u w:val="none"/>
            <w:lang w:bidi="ar-JO"/>
          </w:rPr>
          <w:t>www.sec.gov</w:t>
        </w:r>
      </w:hyperlink>
      <w:r w:rsidR="000C62DC" w:rsidRPr="00A4711A">
        <w:rPr>
          <w:rFonts w:ascii="Times New Roman" w:hAnsi="Times New Roman" w:cs="Times New Roman"/>
          <w:sz w:val="20"/>
          <w:szCs w:val="20"/>
          <w:lang w:bidi="ar-JO"/>
        </w:rPr>
        <w:t>.</w:t>
      </w:r>
      <w:proofErr w:type="gramEnd"/>
    </w:p>
    <w:p w:rsidR="00384769" w:rsidRPr="00A4711A" w:rsidRDefault="005272D5" w:rsidP="00384769">
      <w:pPr>
        <w:bidi w:val="0"/>
        <w:spacing w:line="240" w:lineRule="auto"/>
        <w:ind w:left="450" w:right="-334" w:hanging="720"/>
        <w:jc w:val="both"/>
        <w:rPr>
          <w:rFonts w:ascii="Times New Roman" w:hAnsi="Times New Roman" w:cs="Times New Roman"/>
          <w:sz w:val="20"/>
          <w:szCs w:val="20"/>
          <w:lang w:bidi="ar-JO"/>
        </w:rPr>
      </w:pPr>
      <w:proofErr w:type="spellStart"/>
      <w:proofErr w:type="gramStart"/>
      <w:r w:rsidRPr="00A4711A">
        <w:rPr>
          <w:rFonts w:ascii="Times New Roman" w:hAnsi="Times New Roman" w:cs="Times New Roman"/>
          <w:spacing w:val="4"/>
          <w:sz w:val="20"/>
          <w:szCs w:val="20"/>
          <w:shd w:val="clear" w:color="auto" w:fill="FCFCFC"/>
        </w:rPr>
        <w:t>Grüning</w:t>
      </w:r>
      <w:proofErr w:type="spellEnd"/>
      <w:r w:rsidRPr="00A4711A">
        <w:rPr>
          <w:rFonts w:ascii="Times New Roman" w:hAnsi="Times New Roman" w:cs="Times New Roman"/>
          <w:spacing w:val="4"/>
          <w:sz w:val="20"/>
          <w:szCs w:val="20"/>
          <w:shd w:val="clear" w:color="auto" w:fill="FCFCFC"/>
        </w:rPr>
        <w:t>, M. (2011)</w:t>
      </w:r>
      <w:r w:rsidR="000C62DC" w:rsidRPr="00A4711A">
        <w:rPr>
          <w:rFonts w:ascii="Times New Roman" w:hAnsi="Times New Roman" w:cs="Times New Roman"/>
          <w:spacing w:val="4"/>
          <w:sz w:val="20"/>
          <w:szCs w:val="20"/>
          <w:shd w:val="clear" w:color="auto" w:fill="FCFCFC"/>
        </w:rPr>
        <w:t>.</w:t>
      </w:r>
      <w:proofErr w:type="gramEnd"/>
      <w:r w:rsidR="000C62DC" w:rsidRPr="00A4711A">
        <w:rPr>
          <w:rFonts w:ascii="Times New Roman" w:hAnsi="Times New Roman" w:cs="Times New Roman"/>
          <w:spacing w:val="4"/>
          <w:sz w:val="20"/>
          <w:szCs w:val="20"/>
          <w:shd w:val="clear" w:color="auto" w:fill="FCFCFC"/>
        </w:rPr>
        <w:t xml:space="preserve"> </w:t>
      </w:r>
      <w:r w:rsidR="000C62DC" w:rsidRPr="00A4711A">
        <w:rPr>
          <w:rFonts w:ascii="Times New Roman" w:eastAsia="Times New Roman" w:hAnsi="Times New Roman" w:cs="Times New Roman"/>
          <w:kern w:val="36"/>
          <w:sz w:val="20"/>
          <w:szCs w:val="20"/>
          <w:lang w:val="en"/>
        </w:rPr>
        <w:t xml:space="preserve">Capital Market Implications of Corporate Disclosure: German Evidence. </w:t>
      </w:r>
      <w:r w:rsidR="000C62DC" w:rsidRPr="00A4711A">
        <w:rPr>
          <w:rFonts w:ascii="Times New Roman" w:eastAsia="Times New Roman" w:hAnsi="Times New Roman" w:cs="Times New Roman"/>
          <w:i/>
          <w:iCs/>
          <w:kern w:val="36"/>
          <w:sz w:val="20"/>
          <w:szCs w:val="20"/>
          <w:lang w:val="en"/>
        </w:rPr>
        <w:t>Business Research,</w:t>
      </w:r>
      <w:r w:rsidR="00283116" w:rsidRPr="00A4711A">
        <w:rPr>
          <w:rFonts w:ascii="Times New Roman" w:hAnsi="Times New Roman" w:cs="Times New Roman"/>
          <w:spacing w:val="4"/>
          <w:sz w:val="20"/>
          <w:szCs w:val="20"/>
          <w:shd w:val="clear" w:color="auto" w:fill="FCFCFC"/>
          <w:lang w:val="en"/>
        </w:rPr>
        <w:t xml:space="preserve"> </w:t>
      </w:r>
      <w:r w:rsidRPr="00A4711A">
        <w:rPr>
          <w:rFonts w:ascii="Times New Roman" w:hAnsi="Times New Roman" w:cs="Times New Roman"/>
          <w:spacing w:val="4"/>
          <w:sz w:val="20"/>
          <w:szCs w:val="20"/>
          <w:shd w:val="clear" w:color="auto" w:fill="FCFCFC"/>
        </w:rPr>
        <w:t>4</w:t>
      </w:r>
      <w:r w:rsidR="000C62DC" w:rsidRPr="00A4711A">
        <w:rPr>
          <w:rFonts w:ascii="Times New Roman" w:hAnsi="Times New Roman" w:cs="Times New Roman"/>
          <w:spacing w:val="4"/>
          <w:sz w:val="20"/>
          <w:szCs w:val="20"/>
          <w:shd w:val="clear" w:color="auto" w:fill="FCFCFC"/>
        </w:rPr>
        <w:t xml:space="preserve">(1), </w:t>
      </w:r>
      <w:r w:rsidRPr="00A4711A">
        <w:rPr>
          <w:rFonts w:ascii="Times New Roman" w:hAnsi="Times New Roman" w:cs="Times New Roman"/>
          <w:spacing w:val="4"/>
          <w:sz w:val="20"/>
          <w:szCs w:val="20"/>
          <w:shd w:val="clear" w:color="auto" w:fill="FCFCFC"/>
        </w:rPr>
        <w:t>48</w:t>
      </w:r>
      <w:r w:rsidR="000C62DC" w:rsidRPr="00A4711A">
        <w:rPr>
          <w:rFonts w:ascii="Times New Roman" w:hAnsi="Times New Roman" w:cs="Times New Roman"/>
          <w:spacing w:val="4"/>
          <w:sz w:val="20"/>
          <w:szCs w:val="20"/>
          <w:shd w:val="clear" w:color="auto" w:fill="FCFCFC"/>
        </w:rPr>
        <w:t>-72</w:t>
      </w:r>
      <w:r w:rsidRPr="00A4711A">
        <w:rPr>
          <w:rFonts w:ascii="Times New Roman" w:hAnsi="Times New Roman" w:cs="Times New Roman"/>
          <w:spacing w:val="4"/>
          <w:sz w:val="20"/>
          <w:szCs w:val="20"/>
          <w:shd w:val="clear" w:color="auto" w:fill="FCFCFC"/>
        </w:rPr>
        <w:t>.</w:t>
      </w:r>
    </w:p>
    <w:p w:rsidR="00384769" w:rsidRPr="00A4711A" w:rsidRDefault="00384769" w:rsidP="00384769">
      <w:pPr>
        <w:bidi w:val="0"/>
        <w:spacing w:line="240" w:lineRule="auto"/>
        <w:ind w:left="450" w:right="-334" w:hanging="720"/>
        <w:jc w:val="both"/>
        <w:rPr>
          <w:rFonts w:ascii="Times New Roman" w:hAnsi="Times New Roman" w:cs="Times New Roman"/>
          <w:sz w:val="20"/>
          <w:szCs w:val="20"/>
          <w:lang w:bidi="ar-JO"/>
        </w:rPr>
      </w:pPr>
      <w:proofErr w:type="gramStart"/>
      <w:r w:rsidRPr="00A4711A">
        <w:rPr>
          <w:rFonts w:ascii="Times New Roman" w:hAnsi="Times New Roman" w:cs="Times New Roman"/>
          <w:sz w:val="20"/>
          <w:szCs w:val="20"/>
          <w:lang w:bidi="ar-JO"/>
        </w:rPr>
        <w:t xml:space="preserve">Hanley, K. &amp; </w:t>
      </w:r>
      <w:proofErr w:type="spellStart"/>
      <w:r w:rsidRPr="00A4711A">
        <w:rPr>
          <w:rFonts w:ascii="Times New Roman" w:hAnsi="Times New Roman" w:cs="Times New Roman"/>
          <w:sz w:val="20"/>
          <w:szCs w:val="20"/>
          <w:lang w:bidi="ar-JO"/>
        </w:rPr>
        <w:t>Hoberg</w:t>
      </w:r>
      <w:proofErr w:type="spellEnd"/>
      <w:r w:rsidRPr="00A4711A">
        <w:rPr>
          <w:rFonts w:ascii="Times New Roman" w:hAnsi="Times New Roman" w:cs="Times New Roman"/>
          <w:sz w:val="20"/>
          <w:szCs w:val="20"/>
          <w:lang w:bidi="ar-JO"/>
        </w:rPr>
        <w:t>, G. (2012).</w:t>
      </w:r>
      <w:proofErr w:type="gramEnd"/>
      <w:r w:rsidRPr="00A4711A">
        <w:rPr>
          <w:rFonts w:ascii="Times New Roman" w:hAnsi="Times New Roman" w:cs="Times New Roman"/>
        </w:rPr>
        <w:t xml:space="preserve"> </w:t>
      </w:r>
      <w:proofErr w:type="gramStart"/>
      <w:r w:rsidRPr="00A4711A">
        <w:rPr>
          <w:rFonts w:ascii="Times New Roman" w:hAnsi="Times New Roman" w:cs="Times New Roman"/>
          <w:sz w:val="20"/>
          <w:szCs w:val="20"/>
          <w:lang w:bidi="ar-JO"/>
        </w:rPr>
        <w:t>Litigation risk, strategic disclosure and the underpricing of initial public offerings.</w:t>
      </w:r>
      <w:proofErr w:type="gramEnd"/>
      <w:r w:rsidRPr="00A4711A">
        <w:rPr>
          <w:rFonts w:ascii="Times New Roman" w:hAnsi="Times New Roman" w:cs="Times New Roman"/>
          <w:sz w:val="20"/>
          <w:szCs w:val="20"/>
          <w:lang w:bidi="ar-JO"/>
        </w:rPr>
        <w:t xml:space="preserve"> </w:t>
      </w:r>
      <w:r w:rsidRPr="00A4711A">
        <w:rPr>
          <w:rFonts w:ascii="Times New Roman" w:hAnsi="Times New Roman" w:cs="Times New Roman"/>
          <w:i/>
          <w:iCs/>
          <w:sz w:val="20"/>
          <w:szCs w:val="20"/>
          <w:lang w:bidi="ar-JO"/>
        </w:rPr>
        <w:t>Journal of Financial Economics</w:t>
      </w:r>
      <w:r w:rsidRPr="00A4711A">
        <w:rPr>
          <w:rFonts w:ascii="Times New Roman" w:hAnsi="Times New Roman" w:cs="Times New Roman"/>
          <w:sz w:val="20"/>
          <w:szCs w:val="20"/>
          <w:lang w:bidi="ar-JO"/>
        </w:rPr>
        <w:t>, 103, 235–254.</w:t>
      </w:r>
    </w:p>
    <w:p w:rsidR="005272D5" w:rsidRPr="00A4711A" w:rsidRDefault="005272D5" w:rsidP="00384769">
      <w:pPr>
        <w:bidi w:val="0"/>
        <w:spacing w:line="240" w:lineRule="auto"/>
        <w:ind w:left="450" w:right="-334" w:hanging="720"/>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Hasan, T., Karim W. &amp; </w:t>
      </w:r>
      <w:proofErr w:type="spellStart"/>
      <w:r w:rsidRPr="00A4711A">
        <w:rPr>
          <w:rFonts w:ascii="Times New Roman" w:hAnsi="Times New Roman" w:cs="Times New Roman"/>
          <w:sz w:val="20"/>
          <w:szCs w:val="20"/>
          <w:lang w:bidi="ar-JO"/>
        </w:rPr>
        <w:t>Quayes</w:t>
      </w:r>
      <w:proofErr w:type="spellEnd"/>
      <w:r w:rsidRPr="00A4711A">
        <w:rPr>
          <w:rFonts w:ascii="Times New Roman" w:hAnsi="Times New Roman" w:cs="Times New Roman"/>
          <w:sz w:val="20"/>
          <w:szCs w:val="20"/>
          <w:lang w:bidi="ar-JO"/>
        </w:rPr>
        <w:t xml:space="preserve">, S. (2007). Regulatory Change and the Quality of Compliance to Mandatory Disclosure Requirements: Evidence from Bangladesh. </w:t>
      </w:r>
      <w:proofErr w:type="gramStart"/>
      <w:r w:rsidRPr="00A4711A">
        <w:rPr>
          <w:rFonts w:ascii="Times New Roman" w:hAnsi="Times New Roman" w:cs="Times New Roman"/>
          <w:i/>
          <w:iCs/>
          <w:sz w:val="20"/>
          <w:szCs w:val="20"/>
          <w:lang w:bidi="ar-JO"/>
        </w:rPr>
        <w:t>Research in Accounting Regulations</w:t>
      </w:r>
      <w:r w:rsidRPr="00A4711A">
        <w:rPr>
          <w:rFonts w:ascii="Times New Roman" w:hAnsi="Times New Roman" w:cs="Times New Roman"/>
          <w:sz w:val="20"/>
          <w:szCs w:val="20"/>
          <w:lang w:bidi="ar-JO"/>
        </w:rPr>
        <w:t>, 20.</w:t>
      </w:r>
      <w:proofErr w:type="gramEnd"/>
    </w:p>
    <w:p w:rsidR="005272D5" w:rsidRPr="00A4711A" w:rsidRDefault="005272D5" w:rsidP="00387F77">
      <w:pPr>
        <w:bidi w:val="0"/>
        <w:spacing w:line="240" w:lineRule="auto"/>
        <w:ind w:left="450" w:right="-334" w:hanging="720"/>
        <w:jc w:val="both"/>
        <w:rPr>
          <w:rFonts w:ascii="Times New Roman" w:hAnsi="Times New Roman" w:cs="Times New Roman"/>
          <w:sz w:val="20"/>
          <w:szCs w:val="20"/>
          <w:lang w:bidi="ar-JO"/>
        </w:rPr>
      </w:pPr>
      <w:proofErr w:type="spellStart"/>
      <w:r w:rsidRPr="00A4711A">
        <w:rPr>
          <w:rFonts w:ascii="Times New Roman" w:hAnsi="Times New Roman" w:cs="Times New Roman"/>
          <w:sz w:val="20"/>
          <w:szCs w:val="20"/>
          <w:lang w:bidi="ar-JO"/>
        </w:rPr>
        <w:t>Hendriksen</w:t>
      </w:r>
      <w:proofErr w:type="spellEnd"/>
      <w:r w:rsidRPr="00A4711A">
        <w:rPr>
          <w:rFonts w:ascii="Times New Roman" w:hAnsi="Times New Roman" w:cs="Times New Roman"/>
          <w:sz w:val="20"/>
          <w:szCs w:val="20"/>
          <w:lang w:bidi="ar-JO"/>
        </w:rPr>
        <w:t xml:space="preserve">, E. (1982). </w:t>
      </w:r>
      <w:proofErr w:type="gramStart"/>
      <w:r w:rsidRPr="00A4711A">
        <w:rPr>
          <w:rFonts w:ascii="Times New Roman" w:hAnsi="Times New Roman" w:cs="Times New Roman"/>
          <w:sz w:val="20"/>
          <w:szCs w:val="20"/>
          <w:lang w:bidi="ar-JO"/>
        </w:rPr>
        <w:t>Accounting Theory, 4</w:t>
      </w:r>
      <w:r w:rsidRPr="00A4711A">
        <w:rPr>
          <w:rFonts w:ascii="Times New Roman" w:hAnsi="Times New Roman" w:cs="Times New Roman"/>
          <w:sz w:val="20"/>
          <w:szCs w:val="20"/>
          <w:vertAlign w:val="superscript"/>
          <w:lang w:bidi="ar-JO"/>
        </w:rPr>
        <w:t>th</w:t>
      </w:r>
      <w:r w:rsidRPr="00A4711A">
        <w:rPr>
          <w:rFonts w:ascii="Times New Roman" w:hAnsi="Times New Roman" w:cs="Times New Roman"/>
          <w:sz w:val="20"/>
          <w:szCs w:val="20"/>
          <w:lang w:bidi="ar-JO"/>
        </w:rPr>
        <w:t xml:space="preserve"> edition, Irwin.</w:t>
      </w:r>
      <w:proofErr w:type="gramEnd"/>
    </w:p>
    <w:p w:rsidR="005272D5" w:rsidRPr="00A4711A" w:rsidRDefault="005272D5" w:rsidP="00387F77">
      <w:pPr>
        <w:bidi w:val="0"/>
        <w:spacing w:line="240" w:lineRule="auto"/>
        <w:ind w:left="450" w:right="-334" w:hanging="720"/>
        <w:jc w:val="both"/>
        <w:rPr>
          <w:rFonts w:ascii="Times New Roman" w:hAnsi="Times New Roman" w:cs="Times New Roman"/>
          <w:sz w:val="20"/>
          <w:szCs w:val="20"/>
          <w:lang w:bidi="ar-JO"/>
        </w:rPr>
      </w:pPr>
      <w:proofErr w:type="spellStart"/>
      <w:r w:rsidRPr="00A4711A">
        <w:rPr>
          <w:rFonts w:ascii="Times New Roman" w:hAnsi="Times New Roman" w:cs="Times New Roman"/>
          <w:sz w:val="20"/>
          <w:szCs w:val="20"/>
          <w:lang w:bidi="ar-JO"/>
        </w:rPr>
        <w:t>Hirtle</w:t>
      </w:r>
      <w:proofErr w:type="spellEnd"/>
      <w:r w:rsidRPr="00A4711A">
        <w:rPr>
          <w:rFonts w:ascii="Times New Roman" w:hAnsi="Times New Roman" w:cs="Times New Roman"/>
          <w:sz w:val="20"/>
          <w:szCs w:val="20"/>
          <w:lang w:bidi="ar-JO"/>
        </w:rPr>
        <w:t>, B. (2007). Public Disclosure, Risk and Performance of Bank Holding Companies, Federal Reserve Bank of New York Staff Report, No. 293.</w:t>
      </w:r>
    </w:p>
    <w:p w:rsidR="005272D5" w:rsidRPr="00A4711A" w:rsidRDefault="005272D5" w:rsidP="00387F77">
      <w:pPr>
        <w:bidi w:val="0"/>
        <w:spacing w:line="240" w:lineRule="auto"/>
        <w:ind w:left="450" w:right="-334" w:hanging="720"/>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Huang, R. (2006). Bank Disclosure Index: Global Assessment of Bank Disclosure Practices. </w:t>
      </w:r>
      <w:proofErr w:type="gramStart"/>
      <w:r w:rsidRPr="00A4711A">
        <w:rPr>
          <w:rFonts w:ascii="Times New Roman" w:hAnsi="Times New Roman" w:cs="Times New Roman"/>
          <w:sz w:val="20"/>
          <w:szCs w:val="20"/>
          <w:lang w:bidi="ar-JO"/>
        </w:rPr>
        <w:t>Retrieved May 15, 2016 from www.ssrn.com.</w:t>
      </w:r>
      <w:proofErr w:type="gramEnd"/>
    </w:p>
    <w:p w:rsidR="000970EE" w:rsidRPr="00A4711A" w:rsidRDefault="000970EE" w:rsidP="000970EE">
      <w:pPr>
        <w:bidi w:val="0"/>
        <w:spacing w:line="240" w:lineRule="auto"/>
        <w:ind w:left="450" w:right="-334" w:hanging="720"/>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lastRenderedPageBreak/>
        <w:t>Hui, K. &amp; Matsunaga, S. (2015). Are CEOs and CFOs Rewarded for Disclosure Quality</w:t>
      </w:r>
      <w:proofErr w:type="gramStart"/>
      <w:r w:rsidRPr="00A4711A">
        <w:rPr>
          <w:rFonts w:ascii="Times New Roman" w:hAnsi="Times New Roman" w:cs="Times New Roman"/>
          <w:sz w:val="20"/>
          <w:szCs w:val="20"/>
          <w:lang w:bidi="ar-JO"/>
        </w:rPr>
        <w:t>?.</w:t>
      </w:r>
      <w:proofErr w:type="gramEnd"/>
      <w:r w:rsidRPr="00A4711A">
        <w:rPr>
          <w:rFonts w:ascii="Times New Roman" w:hAnsi="Times New Roman" w:cs="Times New Roman"/>
          <w:sz w:val="20"/>
          <w:szCs w:val="20"/>
          <w:lang w:bidi="ar-JO"/>
        </w:rPr>
        <w:t xml:space="preserve"> The Accounting Review, 90(3), 1013-1047.</w:t>
      </w:r>
    </w:p>
    <w:p w:rsidR="005272D5" w:rsidRPr="00A4711A" w:rsidRDefault="005272D5" w:rsidP="000970EE">
      <w:pPr>
        <w:bidi w:val="0"/>
        <w:spacing w:line="240" w:lineRule="auto"/>
        <w:ind w:left="450" w:right="-334" w:hanging="720"/>
        <w:jc w:val="both"/>
        <w:rPr>
          <w:rFonts w:ascii="Times New Roman" w:hAnsi="Times New Roman" w:cs="Times New Roman"/>
          <w:sz w:val="20"/>
          <w:szCs w:val="20"/>
        </w:rPr>
      </w:pPr>
      <w:proofErr w:type="gramStart"/>
      <w:r w:rsidRPr="00A4711A">
        <w:rPr>
          <w:rFonts w:ascii="Times New Roman" w:hAnsi="Times New Roman" w:cs="Times New Roman"/>
          <w:sz w:val="20"/>
          <w:szCs w:val="20"/>
          <w:lang w:bidi="ar-JO"/>
        </w:rPr>
        <w:t>Jorda</w:t>
      </w:r>
      <w:r w:rsidR="00076FFA" w:rsidRPr="00A4711A">
        <w:rPr>
          <w:rFonts w:ascii="Times New Roman" w:hAnsi="Times New Roman" w:cs="Times New Roman"/>
          <w:sz w:val="20"/>
          <w:szCs w:val="20"/>
          <w:lang w:bidi="ar-JO"/>
        </w:rPr>
        <w:t>n Securities Commission (2006).</w:t>
      </w:r>
      <w:proofErr w:type="gramEnd"/>
      <w:r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rPr>
        <w:t xml:space="preserve"> Corporate Governance Code for Shareholding Companies Listed on the Amman Stock Exchange.www.jsc.gov.jo.25/3/2013</w:t>
      </w:r>
    </w:p>
    <w:p w:rsidR="00283116" w:rsidRPr="00A4711A" w:rsidRDefault="00283116" w:rsidP="00283116">
      <w:pPr>
        <w:bidi w:val="0"/>
        <w:spacing w:line="240" w:lineRule="auto"/>
        <w:ind w:left="450" w:right="-334" w:hanging="720"/>
        <w:jc w:val="both"/>
        <w:rPr>
          <w:rFonts w:ascii="Times New Roman" w:hAnsi="Times New Roman" w:cs="Times New Roman"/>
          <w:sz w:val="20"/>
          <w:szCs w:val="20"/>
          <w:lang w:bidi="ar-JO"/>
        </w:rPr>
      </w:pPr>
      <w:proofErr w:type="spellStart"/>
      <w:proofErr w:type="gramStart"/>
      <w:r w:rsidRPr="00A4711A">
        <w:rPr>
          <w:rFonts w:ascii="Times New Roman" w:hAnsi="Times New Roman" w:cs="Times New Roman"/>
          <w:sz w:val="20"/>
          <w:szCs w:val="20"/>
        </w:rPr>
        <w:t>Karami</w:t>
      </w:r>
      <w:proofErr w:type="spellEnd"/>
      <w:r w:rsidRPr="00A4711A">
        <w:rPr>
          <w:rFonts w:ascii="Times New Roman" w:hAnsi="Times New Roman" w:cs="Times New Roman"/>
          <w:sz w:val="20"/>
          <w:szCs w:val="20"/>
        </w:rPr>
        <w:t xml:space="preserve">, G. &amp; </w:t>
      </w:r>
      <w:proofErr w:type="spellStart"/>
      <w:r w:rsidRPr="00A4711A">
        <w:rPr>
          <w:rFonts w:ascii="Times New Roman" w:hAnsi="Times New Roman" w:cs="Times New Roman"/>
          <w:sz w:val="20"/>
          <w:szCs w:val="20"/>
        </w:rPr>
        <w:t>Hajiazimi</w:t>
      </w:r>
      <w:proofErr w:type="spellEnd"/>
      <w:r w:rsidRPr="00A4711A">
        <w:rPr>
          <w:rFonts w:ascii="Times New Roman" w:hAnsi="Times New Roman" w:cs="Times New Roman"/>
          <w:sz w:val="20"/>
          <w:szCs w:val="20"/>
        </w:rPr>
        <w:t>, F. (2013).</w:t>
      </w:r>
      <w:proofErr w:type="gramEnd"/>
      <w:r w:rsidRPr="00A4711A">
        <w:rPr>
          <w:rFonts w:ascii="Times New Roman" w:hAnsi="Times New Roman" w:cs="Times New Roman"/>
          <w:sz w:val="20"/>
          <w:szCs w:val="20"/>
        </w:rPr>
        <w:t xml:space="preserve"> Value Relevance of Conditional Conservatism and the Role of Disclosure: Empirical Evidence from Iran. </w:t>
      </w:r>
      <w:r w:rsidRPr="00A4711A">
        <w:rPr>
          <w:rFonts w:ascii="Times New Roman" w:hAnsi="Times New Roman" w:cs="Times New Roman"/>
          <w:i/>
          <w:iCs/>
          <w:sz w:val="20"/>
          <w:szCs w:val="20"/>
        </w:rPr>
        <w:t>International Business Research</w:t>
      </w:r>
      <w:r w:rsidRPr="00A4711A">
        <w:rPr>
          <w:rFonts w:ascii="Times New Roman" w:hAnsi="Times New Roman" w:cs="Times New Roman"/>
          <w:sz w:val="20"/>
          <w:szCs w:val="20"/>
        </w:rPr>
        <w:t>, 6(3), 66 – 74.</w:t>
      </w:r>
    </w:p>
    <w:p w:rsidR="005272D5" w:rsidRPr="00A4711A" w:rsidRDefault="005272D5" w:rsidP="00283116">
      <w:pPr>
        <w:bidi w:val="0"/>
        <w:spacing w:line="240" w:lineRule="auto"/>
        <w:ind w:left="450" w:right="-334" w:hanging="720"/>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Labelle, R. (2002). The Statement of Corporate Governance Practices: A Voluntary Disclosure and Corporate Governance Perspective. </w:t>
      </w:r>
      <w:proofErr w:type="gramStart"/>
      <w:r w:rsidRPr="00A4711A">
        <w:rPr>
          <w:rFonts w:ascii="Times New Roman" w:hAnsi="Times New Roman" w:cs="Times New Roman"/>
          <w:sz w:val="20"/>
          <w:szCs w:val="20"/>
          <w:lang w:bidi="ar-JO"/>
        </w:rPr>
        <w:t>Retrieved June 6, 2016 from www.ssrn.com/abstract=317519.</w:t>
      </w:r>
      <w:proofErr w:type="gramEnd"/>
    </w:p>
    <w:p w:rsidR="005272D5" w:rsidRPr="00A4711A" w:rsidRDefault="00283116" w:rsidP="00283116">
      <w:pPr>
        <w:bidi w:val="0"/>
        <w:spacing w:line="240" w:lineRule="auto"/>
        <w:ind w:left="450" w:right="-334" w:hanging="720"/>
        <w:jc w:val="both"/>
        <w:rPr>
          <w:rFonts w:ascii="Times New Roman" w:hAnsi="Times New Roman" w:cs="Times New Roman"/>
          <w:sz w:val="20"/>
          <w:szCs w:val="20"/>
          <w:lang w:bidi="ar-JO"/>
        </w:rPr>
      </w:pPr>
      <w:proofErr w:type="spellStart"/>
      <w:proofErr w:type="gramStart"/>
      <w:r w:rsidRPr="00A4711A">
        <w:rPr>
          <w:rFonts w:ascii="Times New Roman" w:hAnsi="Times New Roman" w:cs="Times New Roman"/>
          <w:sz w:val="20"/>
          <w:szCs w:val="20"/>
          <w:lang w:bidi="ar-JO"/>
        </w:rPr>
        <w:t>Matar</w:t>
      </w:r>
      <w:proofErr w:type="spellEnd"/>
      <w:r w:rsidRPr="00A4711A">
        <w:rPr>
          <w:rFonts w:ascii="Times New Roman" w:hAnsi="Times New Roman" w:cs="Times New Roman"/>
          <w:sz w:val="20"/>
          <w:szCs w:val="20"/>
          <w:lang w:bidi="ar-JO"/>
        </w:rPr>
        <w:t xml:space="preserve">, M. </w:t>
      </w:r>
      <w:r w:rsidR="005272D5" w:rsidRPr="00A4711A">
        <w:rPr>
          <w:rFonts w:ascii="Times New Roman" w:hAnsi="Times New Roman" w:cs="Times New Roman"/>
          <w:sz w:val="20"/>
          <w:szCs w:val="20"/>
          <w:lang w:bidi="ar-JO"/>
        </w:rPr>
        <w:t>(1993).</w:t>
      </w:r>
      <w:proofErr w:type="gramEnd"/>
      <w:r w:rsidR="005272D5" w:rsidRPr="00A4711A">
        <w:rPr>
          <w:rFonts w:ascii="Times New Roman" w:hAnsi="Times New Roman" w:cs="Times New Roman"/>
          <w:sz w:val="20"/>
          <w:szCs w:val="20"/>
          <w:lang w:bidi="ar-JO"/>
        </w:rPr>
        <w:t xml:space="preserve"> Actual Disclosure Level evaluation in the financial reports released by the Jordanian Joint Stock Companies in the light of disclosure's instructions stipulated in the International Accounting Standards .the </w:t>
      </w:r>
      <w:proofErr w:type="spellStart"/>
      <w:r w:rsidR="005272D5" w:rsidRPr="00A4711A">
        <w:rPr>
          <w:rFonts w:ascii="Times New Roman" w:hAnsi="Times New Roman" w:cs="Times New Roman"/>
          <w:sz w:val="20"/>
          <w:szCs w:val="20"/>
          <w:lang w:bidi="ar-JO"/>
        </w:rPr>
        <w:t>Dirasat</w:t>
      </w:r>
      <w:proofErr w:type="spellEnd"/>
      <w:r w:rsidR="005272D5" w:rsidRPr="00A4711A">
        <w:rPr>
          <w:rFonts w:ascii="Times New Roman" w:hAnsi="Times New Roman" w:cs="Times New Roman"/>
          <w:sz w:val="20"/>
          <w:szCs w:val="20"/>
          <w:lang w:bidi="ar-JO"/>
        </w:rPr>
        <w:t xml:space="preserve"> Journal. The University of Jordan, 20(2), 116-169.</w:t>
      </w:r>
    </w:p>
    <w:p w:rsidR="005272D5" w:rsidRPr="00A4711A" w:rsidRDefault="005272D5" w:rsidP="002A0C17">
      <w:pPr>
        <w:bidi w:val="0"/>
        <w:spacing w:line="240" w:lineRule="auto"/>
        <w:ind w:left="450" w:right="-334" w:hanging="720"/>
        <w:jc w:val="both"/>
        <w:rPr>
          <w:rFonts w:ascii="Times New Roman" w:hAnsi="Times New Roman" w:cs="Times New Roman"/>
          <w:sz w:val="20"/>
          <w:szCs w:val="20"/>
          <w:lang w:bidi="ar-JO"/>
        </w:rPr>
      </w:pPr>
      <w:proofErr w:type="gramStart"/>
      <w:r w:rsidRPr="00A4711A">
        <w:rPr>
          <w:rFonts w:ascii="Times New Roman" w:hAnsi="Times New Roman" w:cs="Times New Roman"/>
          <w:sz w:val="20"/>
          <w:szCs w:val="20"/>
          <w:lang w:bidi="ar-JO"/>
        </w:rPr>
        <w:t>Mohan, S. (2006).</w:t>
      </w:r>
      <w:proofErr w:type="gramEnd"/>
      <w:r w:rsidRPr="00A4711A">
        <w:rPr>
          <w:rFonts w:ascii="Times New Roman" w:hAnsi="Times New Roman" w:cs="Times New Roman"/>
          <w:sz w:val="20"/>
          <w:szCs w:val="20"/>
          <w:lang w:bidi="ar-JO"/>
        </w:rPr>
        <w:t xml:space="preserve"> </w:t>
      </w:r>
      <w:proofErr w:type="gramStart"/>
      <w:r w:rsidRPr="00A4711A">
        <w:rPr>
          <w:rFonts w:ascii="Times New Roman" w:hAnsi="Times New Roman" w:cs="Times New Roman"/>
          <w:sz w:val="20"/>
          <w:szCs w:val="20"/>
          <w:lang w:bidi="ar-JO"/>
        </w:rPr>
        <w:t>Disclosure Quality and Its Effect on Litigation Risk.</w:t>
      </w:r>
      <w:proofErr w:type="gramEnd"/>
      <w:r w:rsidR="00384769" w:rsidRPr="00A4711A">
        <w:rPr>
          <w:rFonts w:ascii="Times New Roman" w:hAnsi="Times New Roman" w:cs="Times New Roman"/>
        </w:rPr>
        <w:t xml:space="preserve"> </w:t>
      </w:r>
      <w:proofErr w:type="gramStart"/>
      <w:r w:rsidR="00384769" w:rsidRPr="00A4711A">
        <w:rPr>
          <w:rFonts w:ascii="Times New Roman" w:hAnsi="Times New Roman" w:cs="Times New Roman"/>
          <w:sz w:val="20"/>
          <w:szCs w:val="20"/>
          <w:lang w:bidi="ar-JO"/>
        </w:rPr>
        <w:t>Unpublished working paper, University of Texas.</w:t>
      </w:r>
      <w:proofErr w:type="gramEnd"/>
      <w:r w:rsidRPr="00A4711A">
        <w:rPr>
          <w:rFonts w:ascii="Times New Roman" w:hAnsi="Times New Roman" w:cs="Times New Roman"/>
          <w:sz w:val="20"/>
          <w:szCs w:val="20"/>
          <w:lang w:bidi="ar-JO"/>
        </w:rPr>
        <w:t xml:space="preserve"> </w:t>
      </w:r>
      <w:proofErr w:type="gramStart"/>
      <w:r w:rsidRPr="00A4711A">
        <w:rPr>
          <w:rFonts w:ascii="Times New Roman" w:hAnsi="Times New Roman" w:cs="Times New Roman"/>
          <w:sz w:val="20"/>
          <w:szCs w:val="20"/>
          <w:lang w:bidi="ar-JO"/>
        </w:rPr>
        <w:t>Retrieved January 4, 2016 from www.ssrn.com/abstract=956499.</w:t>
      </w:r>
      <w:proofErr w:type="gramEnd"/>
    </w:p>
    <w:p w:rsidR="005272D5" w:rsidRPr="00A4711A" w:rsidRDefault="005272D5" w:rsidP="002A0C17">
      <w:pPr>
        <w:bidi w:val="0"/>
        <w:spacing w:line="240" w:lineRule="auto"/>
        <w:ind w:left="450" w:right="-334" w:hanging="720"/>
        <w:jc w:val="both"/>
        <w:rPr>
          <w:rFonts w:ascii="Times New Roman" w:hAnsi="Times New Roman" w:cs="Times New Roman"/>
          <w:sz w:val="20"/>
          <w:szCs w:val="20"/>
          <w:lang w:bidi="ar-JO"/>
        </w:rPr>
      </w:pPr>
      <w:proofErr w:type="spellStart"/>
      <w:proofErr w:type="gramStart"/>
      <w:r w:rsidRPr="00A4711A">
        <w:rPr>
          <w:rFonts w:ascii="Times New Roman" w:hAnsi="Times New Roman" w:cs="Times New Roman"/>
          <w:sz w:val="20"/>
          <w:szCs w:val="20"/>
          <w:lang w:bidi="ar-JO"/>
        </w:rPr>
        <w:t>Paprocki</w:t>
      </w:r>
      <w:proofErr w:type="spellEnd"/>
      <w:r w:rsidRPr="00A4711A">
        <w:rPr>
          <w:rFonts w:ascii="Times New Roman" w:hAnsi="Times New Roman" w:cs="Times New Roman"/>
          <w:sz w:val="20"/>
          <w:szCs w:val="20"/>
          <w:lang w:bidi="ar-JO"/>
        </w:rPr>
        <w:t>, C. &amp; Stone M. (2004).</w:t>
      </w:r>
      <w:proofErr w:type="gramEnd"/>
      <w:r w:rsidRPr="00A4711A">
        <w:rPr>
          <w:rFonts w:ascii="Times New Roman" w:hAnsi="Times New Roman" w:cs="Times New Roman"/>
          <w:sz w:val="20"/>
          <w:szCs w:val="20"/>
          <w:lang w:bidi="ar-JO"/>
        </w:rPr>
        <w:t xml:space="preserve"> Is the Quality of Critical Accounting Policy Disclosures Lower for Companies with High Information Asymmetry? Retrieved March 8, 2016 </w:t>
      </w:r>
      <w:proofErr w:type="gramStart"/>
      <w:r w:rsidRPr="00A4711A">
        <w:rPr>
          <w:rFonts w:ascii="Times New Roman" w:hAnsi="Times New Roman" w:cs="Times New Roman"/>
          <w:sz w:val="20"/>
          <w:szCs w:val="20"/>
          <w:lang w:bidi="ar-JO"/>
        </w:rPr>
        <w:t>from  www.ssrn.com</w:t>
      </w:r>
      <w:proofErr w:type="gramEnd"/>
      <w:r w:rsidRPr="00A4711A">
        <w:rPr>
          <w:rFonts w:ascii="Times New Roman" w:hAnsi="Times New Roman" w:cs="Times New Roman"/>
          <w:sz w:val="20"/>
          <w:szCs w:val="20"/>
          <w:lang w:bidi="ar-JO"/>
        </w:rPr>
        <w:t>/abstract=594202.</w:t>
      </w:r>
    </w:p>
    <w:p w:rsidR="005272D5" w:rsidRPr="00A4711A" w:rsidRDefault="005272D5" w:rsidP="002A0C17">
      <w:pPr>
        <w:bidi w:val="0"/>
        <w:spacing w:line="240" w:lineRule="auto"/>
        <w:ind w:left="450" w:right="-334" w:hanging="720"/>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Singh, R. (2006). </w:t>
      </w:r>
      <w:proofErr w:type="gramStart"/>
      <w:r w:rsidRPr="00A4711A">
        <w:rPr>
          <w:rFonts w:ascii="Times New Roman" w:hAnsi="Times New Roman" w:cs="Times New Roman"/>
          <w:sz w:val="20"/>
          <w:szCs w:val="20"/>
          <w:lang w:bidi="ar-JO"/>
        </w:rPr>
        <w:t>Incentive Compensation and the Quality of Disclosure.</w:t>
      </w:r>
      <w:proofErr w:type="gramEnd"/>
      <w:r w:rsidRPr="00A4711A">
        <w:rPr>
          <w:rFonts w:ascii="Times New Roman" w:hAnsi="Times New Roman" w:cs="Times New Roman"/>
          <w:sz w:val="20"/>
          <w:szCs w:val="20"/>
          <w:lang w:bidi="ar-JO"/>
        </w:rPr>
        <w:t xml:space="preserve"> </w:t>
      </w:r>
      <w:proofErr w:type="gramStart"/>
      <w:r w:rsidRPr="00A4711A">
        <w:rPr>
          <w:rFonts w:ascii="Times New Roman" w:hAnsi="Times New Roman" w:cs="Times New Roman"/>
          <w:sz w:val="20"/>
          <w:szCs w:val="20"/>
          <w:lang w:bidi="ar-JO"/>
        </w:rPr>
        <w:t>Retrieved February 19, 2016 from www.ssrn.com/abstract=574281.</w:t>
      </w:r>
      <w:proofErr w:type="gramEnd"/>
    </w:p>
    <w:p w:rsidR="005272D5" w:rsidRPr="00A4711A" w:rsidRDefault="005272D5" w:rsidP="002A0C17">
      <w:pPr>
        <w:bidi w:val="0"/>
        <w:spacing w:line="240" w:lineRule="auto"/>
        <w:ind w:left="450" w:right="-334" w:hanging="720"/>
        <w:jc w:val="both"/>
        <w:rPr>
          <w:rFonts w:ascii="Times New Roman" w:hAnsi="Times New Roman" w:cs="Times New Roman"/>
          <w:sz w:val="20"/>
          <w:szCs w:val="20"/>
          <w:lang w:bidi="ar-JO"/>
        </w:rPr>
      </w:pPr>
      <w:proofErr w:type="spellStart"/>
      <w:r w:rsidRPr="00A4711A">
        <w:rPr>
          <w:rFonts w:ascii="Times New Roman" w:hAnsi="Times New Roman" w:cs="Times New Roman"/>
          <w:sz w:val="20"/>
          <w:szCs w:val="20"/>
          <w:lang w:bidi="ar-JO"/>
        </w:rPr>
        <w:t>Stalla</w:t>
      </w:r>
      <w:proofErr w:type="spellEnd"/>
      <w:r w:rsidRPr="00A4711A">
        <w:rPr>
          <w:rFonts w:ascii="Times New Roman" w:hAnsi="Times New Roman" w:cs="Times New Roman"/>
          <w:sz w:val="20"/>
          <w:szCs w:val="20"/>
          <w:lang w:bidi="ar-JO"/>
        </w:rPr>
        <w:t>, R. (2007). Review for the CFA Exam, DeVry/Becker Educational Development Corp.</w:t>
      </w:r>
    </w:p>
    <w:p w:rsidR="00384769" w:rsidRPr="00A4711A" w:rsidRDefault="005272D5" w:rsidP="00384769">
      <w:pPr>
        <w:bidi w:val="0"/>
        <w:spacing w:line="240" w:lineRule="auto"/>
        <w:ind w:left="450" w:right="-334" w:hanging="720"/>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Wright, D. (1996). </w:t>
      </w:r>
      <w:proofErr w:type="gramStart"/>
      <w:r w:rsidRPr="00A4711A">
        <w:rPr>
          <w:rFonts w:ascii="Times New Roman" w:hAnsi="Times New Roman" w:cs="Times New Roman"/>
          <w:sz w:val="20"/>
          <w:szCs w:val="20"/>
          <w:lang w:bidi="ar-JO"/>
        </w:rPr>
        <w:t>Evidence on the Relation between Corporate Governance Characteristics and the Quality of Financial Reporting.</w:t>
      </w:r>
      <w:proofErr w:type="gramEnd"/>
      <w:r w:rsidRPr="00A4711A">
        <w:rPr>
          <w:rFonts w:ascii="Times New Roman" w:hAnsi="Times New Roman" w:cs="Times New Roman"/>
          <w:sz w:val="20"/>
          <w:szCs w:val="20"/>
          <w:lang w:bidi="ar-JO"/>
        </w:rPr>
        <w:t xml:space="preserve"> </w:t>
      </w:r>
      <w:proofErr w:type="gramStart"/>
      <w:r w:rsidRPr="00A4711A">
        <w:rPr>
          <w:rFonts w:ascii="Times New Roman" w:hAnsi="Times New Roman" w:cs="Times New Roman"/>
          <w:sz w:val="20"/>
          <w:szCs w:val="20"/>
          <w:lang w:bidi="ar-JO"/>
        </w:rPr>
        <w:t>Retrieved  February</w:t>
      </w:r>
      <w:proofErr w:type="gramEnd"/>
      <w:r w:rsidRPr="00A4711A">
        <w:rPr>
          <w:rFonts w:ascii="Times New Roman" w:hAnsi="Times New Roman" w:cs="Times New Roman"/>
          <w:sz w:val="20"/>
          <w:szCs w:val="20"/>
          <w:lang w:bidi="ar-JO"/>
        </w:rPr>
        <w:t xml:space="preserve"> 25, 2016 from </w:t>
      </w:r>
      <w:hyperlink r:id="rId12" w:history="1">
        <w:r w:rsidR="001F4F5C" w:rsidRPr="00A4711A">
          <w:rPr>
            <w:rStyle w:val="Hyperlink"/>
            <w:rFonts w:ascii="Times New Roman" w:hAnsi="Times New Roman" w:cs="Times New Roman"/>
            <w:color w:val="auto"/>
            <w:sz w:val="20"/>
            <w:szCs w:val="20"/>
            <w:u w:val="none"/>
            <w:lang w:bidi="ar-JO"/>
          </w:rPr>
          <w:t>www.ssrn.com/abstract=10138</w:t>
        </w:r>
      </w:hyperlink>
      <w:r w:rsidRPr="00A4711A">
        <w:rPr>
          <w:rFonts w:ascii="Times New Roman" w:hAnsi="Times New Roman" w:cs="Times New Roman"/>
          <w:sz w:val="20"/>
          <w:szCs w:val="20"/>
          <w:lang w:bidi="ar-JO"/>
        </w:rPr>
        <w:t>.</w:t>
      </w:r>
    </w:p>
    <w:p w:rsidR="00CA59B6" w:rsidRPr="00A4711A" w:rsidRDefault="001F4F5C" w:rsidP="00CA59B6">
      <w:pPr>
        <w:bidi w:val="0"/>
        <w:spacing w:line="240" w:lineRule="auto"/>
        <w:ind w:left="450" w:right="-334" w:hanging="720"/>
        <w:jc w:val="both"/>
        <w:rPr>
          <w:rFonts w:ascii="Times New Roman" w:hAnsi="Times New Roman" w:cs="Times New Roman"/>
          <w:sz w:val="20"/>
          <w:szCs w:val="20"/>
          <w:lang w:bidi="ar-JO"/>
        </w:rPr>
      </w:pPr>
      <w:proofErr w:type="spellStart"/>
      <w:proofErr w:type="gramStart"/>
      <w:r w:rsidRPr="00A4711A">
        <w:rPr>
          <w:rFonts w:ascii="Times New Roman" w:hAnsi="Times New Roman" w:cs="Times New Roman"/>
          <w:sz w:val="20"/>
          <w:szCs w:val="20"/>
          <w:lang w:bidi="ar-JO"/>
        </w:rPr>
        <w:t>Zalloum</w:t>
      </w:r>
      <w:proofErr w:type="spellEnd"/>
      <w:r w:rsidRPr="00A4711A">
        <w:rPr>
          <w:rFonts w:ascii="Times New Roman" w:hAnsi="Times New Roman" w:cs="Times New Roman"/>
          <w:sz w:val="20"/>
          <w:szCs w:val="20"/>
          <w:lang w:bidi="ar-JO"/>
        </w:rPr>
        <w:t xml:space="preserve">, N., Abu </w:t>
      </w:r>
      <w:proofErr w:type="spellStart"/>
      <w:r w:rsidRPr="00A4711A">
        <w:rPr>
          <w:rFonts w:ascii="Times New Roman" w:hAnsi="Times New Roman" w:cs="Times New Roman"/>
          <w:sz w:val="20"/>
          <w:szCs w:val="20"/>
          <w:lang w:bidi="ar-JO"/>
        </w:rPr>
        <w:t>Zerr</w:t>
      </w:r>
      <w:proofErr w:type="spellEnd"/>
      <w:r w:rsidRPr="00A4711A">
        <w:rPr>
          <w:rFonts w:ascii="Times New Roman" w:hAnsi="Times New Roman" w:cs="Times New Roman"/>
          <w:sz w:val="20"/>
          <w:szCs w:val="20"/>
          <w:lang w:bidi="ar-JO"/>
        </w:rPr>
        <w:t>, A. &amp; Al-Farah, A. (2013).</w:t>
      </w:r>
      <w:proofErr w:type="gramEnd"/>
      <w:r w:rsidRPr="00A4711A">
        <w:rPr>
          <w:rFonts w:ascii="Times New Roman" w:hAnsi="Times New Roman" w:cs="Times New Roman"/>
          <w:sz w:val="20"/>
          <w:szCs w:val="20"/>
          <w:lang w:bidi="ar-JO"/>
        </w:rPr>
        <w:t xml:space="preserve"> Degree of Disclosure and Conservatism in the Annual Financial</w:t>
      </w:r>
      <w:r w:rsidR="00384769"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Statements in Service and Industrial Public Shareholding</w:t>
      </w:r>
      <w:r w:rsidR="00384769"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Companies listed in Amman Stock Exchange</w:t>
      </w:r>
      <w:r w:rsidR="00384769" w:rsidRPr="00A4711A">
        <w:rPr>
          <w:rFonts w:ascii="Times New Roman" w:hAnsi="Times New Roman" w:cs="Times New Roman"/>
          <w:sz w:val="20"/>
          <w:szCs w:val="20"/>
          <w:lang w:bidi="ar-JO"/>
        </w:rPr>
        <w:t>. European Journal of Business and Management, 5(25), 27-40.</w:t>
      </w:r>
    </w:p>
    <w:p w:rsidR="00CA59B6" w:rsidRPr="00A4711A" w:rsidRDefault="00CA59B6" w:rsidP="00CA59B6">
      <w:pPr>
        <w:bidi w:val="0"/>
        <w:spacing w:line="240" w:lineRule="auto"/>
        <w:ind w:left="450" w:right="-334" w:hanging="720"/>
        <w:jc w:val="both"/>
        <w:rPr>
          <w:rFonts w:ascii="Times New Roman" w:hAnsi="Times New Roman" w:cs="Times New Roman"/>
          <w:sz w:val="20"/>
          <w:szCs w:val="20"/>
          <w:lang w:bidi="ar-JO"/>
        </w:rPr>
      </w:pPr>
      <w:proofErr w:type="gramStart"/>
      <w:r w:rsidRPr="00A4711A">
        <w:rPr>
          <w:rFonts w:ascii="Times New Roman" w:hAnsi="Times New Roman" w:cs="Times New Roman"/>
          <w:sz w:val="20"/>
          <w:szCs w:val="20"/>
          <w:lang w:bidi="ar-JO"/>
        </w:rPr>
        <w:t>Zhang, H., Zhao, F. &amp; Zhao, X. (2015).</w:t>
      </w:r>
      <w:proofErr w:type="gramEnd"/>
      <w:r w:rsidRPr="00A4711A">
        <w:rPr>
          <w:rFonts w:ascii="Times New Roman" w:hAnsi="Times New Roman" w:cs="Times New Roman"/>
          <w:sz w:val="20"/>
          <w:szCs w:val="20"/>
          <w:lang w:bidi="ar-JO"/>
        </w:rPr>
        <w:t xml:space="preserve"> </w:t>
      </w:r>
      <w:proofErr w:type="gramStart"/>
      <w:r w:rsidRPr="00A4711A">
        <w:rPr>
          <w:rFonts w:ascii="Times New Roman" w:hAnsi="Times New Roman" w:cs="Times New Roman"/>
          <w:sz w:val="20"/>
          <w:szCs w:val="20"/>
          <w:lang w:bidi="ar-JO"/>
        </w:rPr>
        <w:t>Hiding behind Writing: Communication in the Offering Process of Mortgage-Backed Securities.</w:t>
      </w:r>
      <w:proofErr w:type="gramEnd"/>
      <w:r w:rsidRPr="00A4711A">
        <w:rPr>
          <w:rFonts w:ascii="Times New Roman" w:hAnsi="Times New Roman" w:cs="Times New Roman"/>
          <w:sz w:val="20"/>
          <w:szCs w:val="20"/>
          <w:lang w:bidi="ar-JO"/>
        </w:rPr>
        <w:t xml:space="preserve"> </w:t>
      </w:r>
      <w:proofErr w:type="gramStart"/>
      <w:r w:rsidRPr="00A4711A">
        <w:rPr>
          <w:rFonts w:ascii="Times New Roman" w:hAnsi="Times New Roman" w:cs="Times New Roman"/>
          <w:sz w:val="20"/>
          <w:szCs w:val="20"/>
          <w:lang w:bidi="ar-JO"/>
        </w:rPr>
        <w:t>Unpublished manuscript.</w:t>
      </w:r>
      <w:proofErr w:type="gramEnd"/>
      <w:r w:rsidRPr="00A4711A">
        <w:rPr>
          <w:rFonts w:ascii="Times New Roman" w:hAnsi="Times New Roman" w:cs="Times New Roman"/>
          <w:sz w:val="20"/>
          <w:szCs w:val="20"/>
          <w:lang w:bidi="ar-JO"/>
        </w:rPr>
        <w:t xml:space="preserve"> </w:t>
      </w:r>
      <w:proofErr w:type="gramStart"/>
      <w:r w:rsidRPr="00A4711A">
        <w:rPr>
          <w:rFonts w:ascii="Times New Roman" w:hAnsi="Times New Roman" w:cs="Times New Roman"/>
          <w:sz w:val="20"/>
          <w:szCs w:val="20"/>
          <w:lang w:bidi="ar-JO"/>
        </w:rPr>
        <w:t>Retrieved February 25, 2016 from http://moore.sc.edu/.</w:t>
      </w:r>
      <w:proofErr w:type="gramEnd"/>
    </w:p>
    <w:p w:rsidR="006A3903" w:rsidRPr="00A4711A" w:rsidRDefault="006A3903" w:rsidP="00F37B05">
      <w:pPr>
        <w:pStyle w:val="Default"/>
        <w:spacing w:line="360" w:lineRule="auto"/>
        <w:ind w:left="450" w:right="-334"/>
        <w:jc w:val="both"/>
        <w:rPr>
          <w:color w:val="auto"/>
          <w:sz w:val="20"/>
          <w:szCs w:val="20"/>
        </w:rPr>
      </w:pPr>
    </w:p>
    <w:p w:rsidR="007541E3" w:rsidRPr="00A4711A" w:rsidRDefault="007541E3" w:rsidP="002B2BA9">
      <w:pPr>
        <w:pStyle w:val="Default"/>
        <w:ind w:right="-334"/>
        <w:jc w:val="both"/>
        <w:rPr>
          <w:b/>
          <w:bCs/>
          <w:color w:val="auto"/>
          <w:sz w:val="20"/>
          <w:szCs w:val="20"/>
        </w:rPr>
      </w:pPr>
      <w:r w:rsidRPr="00A4711A">
        <w:rPr>
          <w:b/>
          <w:bCs/>
          <w:color w:val="auto"/>
          <w:sz w:val="20"/>
          <w:szCs w:val="20"/>
        </w:rPr>
        <w:t xml:space="preserve">Appendices </w:t>
      </w:r>
    </w:p>
    <w:p w:rsidR="007541E3" w:rsidRPr="00A4711A" w:rsidRDefault="007541E3" w:rsidP="002B2BA9">
      <w:pPr>
        <w:pStyle w:val="Default"/>
        <w:ind w:right="-334"/>
        <w:jc w:val="both"/>
        <w:rPr>
          <w:color w:val="auto"/>
          <w:sz w:val="20"/>
          <w:szCs w:val="20"/>
        </w:rPr>
      </w:pPr>
      <w:r w:rsidRPr="00A4711A">
        <w:rPr>
          <w:color w:val="auto"/>
          <w:sz w:val="20"/>
          <w:szCs w:val="20"/>
        </w:rPr>
        <w:t xml:space="preserve">Appendix </w:t>
      </w:r>
      <w:r w:rsidR="00A9697A" w:rsidRPr="00A4711A">
        <w:rPr>
          <w:color w:val="auto"/>
          <w:sz w:val="20"/>
          <w:szCs w:val="20"/>
        </w:rPr>
        <w:t>I: Instructions</w:t>
      </w:r>
      <w:r w:rsidRPr="00A4711A">
        <w:rPr>
          <w:color w:val="auto"/>
          <w:sz w:val="20"/>
          <w:szCs w:val="20"/>
        </w:rPr>
        <w:t xml:space="preserve"> </w:t>
      </w:r>
      <w:r w:rsidR="00742318" w:rsidRPr="00A4711A">
        <w:rPr>
          <w:color w:val="auto"/>
          <w:sz w:val="20"/>
          <w:szCs w:val="20"/>
        </w:rPr>
        <w:t>of Disclosure-</w:t>
      </w:r>
      <w:r w:rsidRPr="00A4711A">
        <w:rPr>
          <w:color w:val="auto"/>
          <w:sz w:val="20"/>
          <w:szCs w:val="20"/>
        </w:rPr>
        <w:t xml:space="preserve"> Disclosure Quality</w:t>
      </w:r>
      <w:r w:rsidR="00742318" w:rsidRPr="00A4711A">
        <w:rPr>
          <w:color w:val="auto"/>
          <w:sz w:val="20"/>
          <w:szCs w:val="20"/>
        </w:rPr>
        <w:t>'s indicators</w:t>
      </w:r>
      <w:r w:rsidRPr="00A4711A">
        <w:rPr>
          <w:color w:val="auto"/>
          <w:sz w:val="20"/>
          <w:szCs w:val="20"/>
        </w:rPr>
        <w:t xml:space="preserve"> </w:t>
      </w:r>
    </w:p>
    <w:tbl>
      <w:tblPr>
        <w:tblStyle w:val="TableGrid"/>
        <w:tblW w:w="9000" w:type="dxa"/>
        <w:tblInd w:w="-162" w:type="dxa"/>
        <w:tblLook w:val="04A0" w:firstRow="1" w:lastRow="0" w:firstColumn="1" w:lastColumn="0" w:noHBand="0" w:noVBand="1"/>
      </w:tblPr>
      <w:tblGrid>
        <w:gridCol w:w="461"/>
        <w:gridCol w:w="8539"/>
      </w:tblGrid>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No</w:t>
            </w:r>
          </w:p>
        </w:tc>
        <w:tc>
          <w:tcPr>
            <w:tcW w:w="8539"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Disclosure</w:t>
            </w:r>
          </w:p>
        </w:tc>
      </w:tr>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p>
        </w:tc>
        <w:tc>
          <w:tcPr>
            <w:tcW w:w="8539"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Including Board of Directors' Report</w:t>
            </w:r>
          </w:p>
        </w:tc>
      </w:tr>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1</w:t>
            </w:r>
          </w:p>
        </w:tc>
        <w:tc>
          <w:tcPr>
            <w:tcW w:w="8539" w:type="dxa"/>
          </w:tcPr>
          <w:p w:rsidR="007541E3" w:rsidRPr="00A4711A" w:rsidRDefault="008E582C" w:rsidP="00A9697A">
            <w:pPr>
              <w:jc w:val="right"/>
              <w:rPr>
                <w:rFonts w:ascii="Times New Roman" w:hAnsi="Times New Roman" w:cs="Times New Roman"/>
                <w:sz w:val="20"/>
                <w:szCs w:val="20"/>
                <w:rtl/>
              </w:rPr>
            </w:pPr>
            <w:r w:rsidRPr="00A4711A">
              <w:rPr>
                <w:rFonts w:ascii="Times New Roman" w:hAnsi="Times New Roman" w:cs="Times New Roman"/>
                <w:sz w:val="20"/>
                <w:szCs w:val="20"/>
              </w:rPr>
              <w:t>A description of the Company’s main activities, with their respective geographical locations,</w:t>
            </w:r>
            <w:r w:rsidR="00742318" w:rsidRPr="00A4711A">
              <w:rPr>
                <w:rFonts w:ascii="Times New Roman" w:hAnsi="Times New Roman" w:cs="Times New Roman"/>
                <w:sz w:val="20"/>
                <w:szCs w:val="20"/>
              </w:rPr>
              <w:t xml:space="preserve"> </w:t>
            </w:r>
            <w:r w:rsidRPr="00A4711A">
              <w:rPr>
                <w:rFonts w:ascii="Times New Roman" w:hAnsi="Times New Roman" w:cs="Times New Roman"/>
                <w:sz w:val="20"/>
                <w:szCs w:val="20"/>
              </w:rPr>
              <w:t>size of capital investment and number of employees.</w:t>
            </w:r>
          </w:p>
        </w:tc>
      </w:tr>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2</w:t>
            </w:r>
          </w:p>
        </w:tc>
        <w:tc>
          <w:tcPr>
            <w:tcW w:w="8539" w:type="dxa"/>
          </w:tcPr>
          <w:p w:rsidR="007541E3" w:rsidRPr="00A4711A" w:rsidRDefault="008E582C" w:rsidP="00A9697A">
            <w:pPr>
              <w:jc w:val="right"/>
              <w:rPr>
                <w:rFonts w:ascii="Times New Roman" w:hAnsi="Times New Roman" w:cs="Times New Roman"/>
                <w:sz w:val="20"/>
                <w:szCs w:val="20"/>
              </w:rPr>
            </w:pPr>
            <w:r w:rsidRPr="00A4711A">
              <w:rPr>
                <w:rFonts w:ascii="Times New Roman" w:hAnsi="Times New Roman" w:cs="Times New Roman"/>
                <w:sz w:val="20"/>
                <w:szCs w:val="20"/>
              </w:rPr>
              <w:t>A description of the Subsidiary Companies, the nature of their business and their areas of</w:t>
            </w:r>
            <w:r w:rsidR="00742318" w:rsidRPr="00A4711A">
              <w:rPr>
                <w:rFonts w:ascii="Times New Roman" w:hAnsi="Times New Roman" w:cs="Times New Roman"/>
                <w:sz w:val="20"/>
                <w:szCs w:val="20"/>
              </w:rPr>
              <w:t xml:space="preserve"> activity</w:t>
            </w:r>
            <w:r w:rsidR="00B442BF" w:rsidRPr="00A4711A">
              <w:rPr>
                <w:rFonts w:ascii="Times New Roman" w:hAnsi="Times New Roman" w:cs="Times New Roman"/>
                <w:sz w:val="20"/>
                <w:szCs w:val="20"/>
                <w:lang w:bidi="ar-JO"/>
              </w:rPr>
              <w:t>.</w:t>
            </w:r>
          </w:p>
        </w:tc>
      </w:tr>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3</w:t>
            </w:r>
          </w:p>
        </w:tc>
        <w:tc>
          <w:tcPr>
            <w:tcW w:w="8539" w:type="dxa"/>
          </w:tcPr>
          <w:p w:rsidR="007541E3" w:rsidRPr="00A4711A" w:rsidRDefault="008E582C" w:rsidP="00A9697A">
            <w:pPr>
              <w:jc w:val="right"/>
              <w:rPr>
                <w:rFonts w:ascii="Times New Roman" w:hAnsi="Times New Roman" w:cs="Times New Roman"/>
                <w:sz w:val="20"/>
                <w:szCs w:val="20"/>
                <w:rtl/>
              </w:rPr>
            </w:pPr>
            <w:r w:rsidRPr="00A4711A">
              <w:rPr>
                <w:rFonts w:ascii="Times New Roman" w:hAnsi="Times New Roman" w:cs="Times New Roman"/>
                <w:sz w:val="20"/>
                <w:szCs w:val="20"/>
              </w:rPr>
              <w:t>A statement that indicates the members of the Board of Directors’ names and the names</w:t>
            </w:r>
            <w:r w:rsidR="00BF65E3" w:rsidRPr="00A4711A">
              <w:rPr>
                <w:rFonts w:ascii="Times New Roman" w:hAnsi="Times New Roman" w:cs="Times New Roman"/>
                <w:sz w:val="20"/>
                <w:szCs w:val="20"/>
              </w:rPr>
              <w:t xml:space="preserve"> </w:t>
            </w:r>
            <w:r w:rsidRPr="00A4711A">
              <w:rPr>
                <w:rFonts w:ascii="Times New Roman" w:hAnsi="Times New Roman" w:cs="Times New Roman"/>
                <w:sz w:val="20"/>
                <w:szCs w:val="20"/>
              </w:rPr>
              <w:t>and ranks of Senior Executive Management with a brief resume of each.</w:t>
            </w:r>
          </w:p>
        </w:tc>
      </w:tr>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4</w:t>
            </w:r>
          </w:p>
        </w:tc>
        <w:tc>
          <w:tcPr>
            <w:tcW w:w="8539" w:type="dxa"/>
          </w:tcPr>
          <w:p w:rsidR="007541E3" w:rsidRPr="00A4711A" w:rsidRDefault="008E582C" w:rsidP="00A9697A">
            <w:pPr>
              <w:jc w:val="right"/>
              <w:rPr>
                <w:rFonts w:ascii="Times New Roman" w:hAnsi="Times New Roman" w:cs="Times New Roman"/>
                <w:sz w:val="20"/>
                <w:szCs w:val="20"/>
              </w:rPr>
            </w:pPr>
            <w:r w:rsidRPr="00A4711A">
              <w:rPr>
                <w:rFonts w:ascii="Times New Roman" w:hAnsi="Times New Roman" w:cs="Times New Roman"/>
                <w:sz w:val="20"/>
                <w:szCs w:val="20"/>
              </w:rPr>
              <w:t>The names of the Company’s large shareholders and the number of shares owned by each</w:t>
            </w:r>
            <w:r w:rsidR="00E503BA" w:rsidRPr="00A4711A">
              <w:rPr>
                <w:rFonts w:ascii="Times New Roman" w:hAnsi="Times New Roman" w:cs="Times New Roman"/>
                <w:sz w:val="20"/>
                <w:szCs w:val="20"/>
              </w:rPr>
              <w:t xml:space="preserve"> </w:t>
            </w:r>
            <w:r w:rsidRPr="00A4711A">
              <w:rPr>
                <w:rFonts w:ascii="Times New Roman" w:hAnsi="Times New Roman" w:cs="Times New Roman"/>
                <w:sz w:val="20"/>
                <w:szCs w:val="20"/>
              </w:rPr>
              <w:t>of them where such constitutes (5%) or more in comparison with the previous year.</w:t>
            </w:r>
          </w:p>
        </w:tc>
      </w:tr>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5</w:t>
            </w:r>
          </w:p>
        </w:tc>
        <w:tc>
          <w:tcPr>
            <w:tcW w:w="8539" w:type="dxa"/>
          </w:tcPr>
          <w:p w:rsidR="007541E3" w:rsidRPr="00A4711A" w:rsidRDefault="008E582C" w:rsidP="00A9697A">
            <w:pPr>
              <w:jc w:val="right"/>
              <w:rPr>
                <w:rFonts w:ascii="Times New Roman" w:hAnsi="Times New Roman" w:cs="Times New Roman"/>
                <w:sz w:val="20"/>
                <w:szCs w:val="20"/>
              </w:rPr>
            </w:pPr>
            <w:r w:rsidRPr="00A4711A">
              <w:rPr>
                <w:rFonts w:ascii="Times New Roman" w:hAnsi="Times New Roman" w:cs="Times New Roman"/>
                <w:sz w:val="20"/>
                <w:szCs w:val="20"/>
              </w:rPr>
              <w:t>The Company’s competitive position within its sector and main market segments, as well as</w:t>
            </w:r>
            <w:r w:rsidR="000E0B4E" w:rsidRPr="00A4711A">
              <w:rPr>
                <w:rFonts w:ascii="Times New Roman" w:hAnsi="Times New Roman" w:cs="Times New Roman"/>
                <w:sz w:val="20"/>
                <w:szCs w:val="20"/>
              </w:rPr>
              <w:t xml:space="preserve"> </w:t>
            </w:r>
            <w:r w:rsidRPr="00A4711A">
              <w:rPr>
                <w:rFonts w:ascii="Times New Roman" w:hAnsi="Times New Roman" w:cs="Times New Roman"/>
                <w:sz w:val="20"/>
                <w:szCs w:val="20"/>
              </w:rPr>
              <w:t>its share of the Local Market, and International Market if possible.</w:t>
            </w:r>
          </w:p>
        </w:tc>
      </w:tr>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6</w:t>
            </w:r>
          </w:p>
        </w:tc>
        <w:tc>
          <w:tcPr>
            <w:tcW w:w="8539" w:type="dxa"/>
          </w:tcPr>
          <w:p w:rsidR="007541E3" w:rsidRPr="00A4711A" w:rsidRDefault="008E582C" w:rsidP="00A9697A">
            <w:pPr>
              <w:jc w:val="right"/>
              <w:rPr>
                <w:rFonts w:ascii="Times New Roman" w:hAnsi="Times New Roman" w:cs="Times New Roman"/>
                <w:sz w:val="20"/>
                <w:szCs w:val="20"/>
              </w:rPr>
            </w:pPr>
            <w:r w:rsidRPr="00A4711A">
              <w:rPr>
                <w:rFonts w:ascii="Times New Roman" w:hAnsi="Times New Roman" w:cs="Times New Roman"/>
                <w:sz w:val="20"/>
                <w:szCs w:val="20"/>
              </w:rPr>
              <w:t>The extent of dependence upon</w:t>
            </w:r>
            <w:r w:rsidR="00D54DE3" w:rsidRPr="00A4711A">
              <w:rPr>
                <w:rFonts w:ascii="Times New Roman" w:hAnsi="Times New Roman" w:cs="Times New Roman"/>
                <w:sz w:val="20"/>
                <w:szCs w:val="20"/>
              </w:rPr>
              <w:t xml:space="preserve"> </w:t>
            </w:r>
            <w:r w:rsidRPr="00A4711A">
              <w:rPr>
                <w:rFonts w:ascii="Times New Roman" w:hAnsi="Times New Roman" w:cs="Times New Roman"/>
                <w:sz w:val="20"/>
                <w:szCs w:val="20"/>
              </w:rPr>
              <w:t>specific suppliers and/or major clients (Local and International)</w:t>
            </w:r>
            <w:r w:rsidR="00D54DE3" w:rsidRPr="00A4711A">
              <w:rPr>
                <w:rFonts w:ascii="Times New Roman" w:hAnsi="Times New Roman" w:cs="Times New Roman"/>
                <w:sz w:val="20"/>
                <w:szCs w:val="20"/>
              </w:rPr>
              <w:t xml:space="preserve"> </w:t>
            </w:r>
            <w:r w:rsidRPr="00A4711A">
              <w:rPr>
                <w:rFonts w:ascii="Times New Roman" w:hAnsi="Times New Roman" w:cs="Times New Roman"/>
                <w:sz w:val="20"/>
                <w:szCs w:val="20"/>
              </w:rPr>
              <w:t>where this constitutes (10%) or more of the total purchases and/or sales or revenues.</w:t>
            </w:r>
          </w:p>
        </w:tc>
      </w:tr>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7</w:t>
            </w:r>
          </w:p>
        </w:tc>
        <w:tc>
          <w:tcPr>
            <w:tcW w:w="8539" w:type="dxa"/>
          </w:tcPr>
          <w:p w:rsidR="007541E3" w:rsidRPr="00A4711A" w:rsidRDefault="008E582C" w:rsidP="00A9697A">
            <w:pPr>
              <w:jc w:val="right"/>
              <w:rPr>
                <w:rFonts w:ascii="Times New Roman" w:hAnsi="Times New Roman" w:cs="Times New Roman"/>
                <w:sz w:val="20"/>
                <w:szCs w:val="20"/>
              </w:rPr>
            </w:pPr>
            <w:r w:rsidRPr="00A4711A">
              <w:rPr>
                <w:rFonts w:ascii="Times New Roman" w:hAnsi="Times New Roman" w:cs="Times New Roman"/>
                <w:sz w:val="20"/>
                <w:szCs w:val="20"/>
              </w:rPr>
              <w:t>A description of any government protection or any concession granted to the Company</w:t>
            </w:r>
            <w:r w:rsidR="00626D8C" w:rsidRPr="00A4711A">
              <w:rPr>
                <w:rFonts w:ascii="Times New Roman" w:hAnsi="Times New Roman" w:cs="Times New Roman"/>
                <w:sz w:val="20"/>
                <w:szCs w:val="20"/>
              </w:rPr>
              <w:t xml:space="preserve"> </w:t>
            </w:r>
            <w:r w:rsidRPr="00A4711A">
              <w:rPr>
                <w:rFonts w:ascii="Times New Roman" w:hAnsi="Times New Roman" w:cs="Times New Roman"/>
                <w:sz w:val="20"/>
                <w:szCs w:val="20"/>
              </w:rPr>
              <w:t>or to any of its products pursuant to Laws, Regulations or otherwise, with a specification</w:t>
            </w:r>
            <w:r w:rsidR="00742318" w:rsidRPr="00A4711A">
              <w:rPr>
                <w:rFonts w:ascii="Times New Roman" w:hAnsi="Times New Roman" w:cs="Times New Roman"/>
                <w:sz w:val="20"/>
                <w:szCs w:val="20"/>
              </w:rPr>
              <w:t xml:space="preserve"> </w:t>
            </w:r>
            <w:r w:rsidRPr="00A4711A">
              <w:rPr>
                <w:rFonts w:ascii="Times New Roman" w:hAnsi="Times New Roman" w:cs="Times New Roman"/>
                <w:sz w:val="20"/>
                <w:szCs w:val="20"/>
              </w:rPr>
              <w:t>of the effective period thereof; as well as a description of any Patents or Licensing Rights</w:t>
            </w:r>
            <w:r w:rsidR="00626D8C" w:rsidRPr="00A4711A">
              <w:rPr>
                <w:rFonts w:ascii="Times New Roman" w:hAnsi="Times New Roman" w:cs="Times New Roman"/>
                <w:sz w:val="20"/>
                <w:szCs w:val="20"/>
              </w:rPr>
              <w:t xml:space="preserve"> </w:t>
            </w:r>
            <w:r w:rsidRPr="00A4711A">
              <w:rPr>
                <w:rFonts w:ascii="Times New Roman" w:hAnsi="Times New Roman" w:cs="Times New Roman"/>
                <w:sz w:val="20"/>
                <w:szCs w:val="20"/>
              </w:rPr>
              <w:t>obtained by the Company.</w:t>
            </w:r>
          </w:p>
        </w:tc>
      </w:tr>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8</w:t>
            </w:r>
          </w:p>
        </w:tc>
        <w:tc>
          <w:tcPr>
            <w:tcW w:w="8539" w:type="dxa"/>
          </w:tcPr>
          <w:p w:rsidR="007541E3" w:rsidRPr="00A4711A" w:rsidRDefault="008E582C" w:rsidP="00A9697A">
            <w:pPr>
              <w:jc w:val="right"/>
              <w:rPr>
                <w:rFonts w:ascii="Times New Roman" w:hAnsi="Times New Roman" w:cs="Times New Roman"/>
                <w:sz w:val="20"/>
                <w:szCs w:val="20"/>
              </w:rPr>
            </w:pPr>
            <w:r w:rsidRPr="00A4711A">
              <w:rPr>
                <w:rFonts w:ascii="Times New Roman" w:hAnsi="Times New Roman" w:cs="Times New Roman"/>
                <w:sz w:val="20"/>
                <w:szCs w:val="20"/>
              </w:rPr>
              <w:t>A description of any decision by the Government, International Organizations or otherwise</w:t>
            </w:r>
            <w:r w:rsidR="00B745E3" w:rsidRPr="00A4711A">
              <w:rPr>
                <w:rFonts w:ascii="Times New Roman" w:hAnsi="Times New Roman" w:cs="Times New Roman"/>
                <w:sz w:val="20"/>
                <w:szCs w:val="20"/>
              </w:rPr>
              <w:t xml:space="preserve"> </w:t>
            </w:r>
            <w:r w:rsidRPr="00A4711A">
              <w:rPr>
                <w:rFonts w:ascii="Times New Roman" w:hAnsi="Times New Roman" w:cs="Times New Roman"/>
                <w:sz w:val="20"/>
                <w:szCs w:val="20"/>
              </w:rPr>
              <w:t>with a material effect on the Company’s business, products or competitiveness, and a</w:t>
            </w:r>
            <w:r w:rsidR="00B745E3" w:rsidRPr="00A4711A">
              <w:rPr>
                <w:rFonts w:ascii="Times New Roman" w:hAnsi="Times New Roman" w:cs="Times New Roman"/>
                <w:sz w:val="20"/>
                <w:szCs w:val="20"/>
              </w:rPr>
              <w:t xml:space="preserve"> </w:t>
            </w:r>
            <w:r w:rsidRPr="00A4711A">
              <w:rPr>
                <w:rFonts w:ascii="Times New Roman" w:hAnsi="Times New Roman" w:cs="Times New Roman"/>
                <w:sz w:val="20"/>
                <w:szCs w:val="20"/>
              </w:rPr>
              <w:t>disclosure of the Company’s implementation of international quality standards.</w:t>
            </w:r>
          </w:p>
        </w:tc>
      </w:tr>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9</w:t>
            </w:r>
          </w:p>
        </w:tc>
        <w:tc>
          <w:tcPr>
            <w:tcW w:w="8539" w:type="dxa"/>
          </w:tcPr>
          <w:p w:rsidR="007541E3" w:rsidRPr="00A4711A" w:rsidRDefault="008E582C" w:rsidP="00A9697A">
            <w:pPr>
              <w:jc w:val="right"/>
              <w:rPr>
                <w:rFonts w:ascii="Times New Roman" w:hAnsi="Times New Roman" w:cs="Times New Roman"/>
                <w:sz w:val="20"/>
                <w:szCs w:val="20"/>
              </w:rPr>
            </w:pPr>
            <w:r w:rsidRPr="00A4711A">
              <w:rPr>
                <w:rFonts w:ascii="Times New Roman" w:hAnsi="Times New Roman" w:cs="Times New Roman"/>
                <w:sz w:val="20"/>
                <w:szCs w:val="20"/>
              </w:rPr>
              <w:t>The issuing Company’s organizational chart, the number of its employees and their classes</w:t>
            </w:r>
            <w:r w:rsidR="00931F7C" w:rsidRPr="00A4711A">
              <w:rPr>
                <w:rFonts w:ascii="Times New Roman" w:hAnsi="Times New Roman" w:cs="Times New Roman"/>
                <w:sz w:val="20"/>
                <w:szCs w:val="20"/>
              </w:rPr>
              <w:t xml:space="preserve"> </w:t>
            </w:r>
            <w:r w:rsidRPr="00A4711A">
              <w:rPr>
                <w:rFonts w:ascii="Times New Roman" w:hAnsi="Times New Roman" w:cs="Times New Roman"/>
                <w:sz w:val="20"/>
                <w:szCs w:val="20"/>
              </w:rPr>
              <w:t>of qualification, and its personnel qualifying and training programs.</w:t>
            </w:r>
          </w:p>
        </w:tc>
      </w:tr>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lastRenderedPageBreak/>
              <w:t>10</w:t>
            </w:r>
          </w:p>
        </w:tc>
        <w:tc>
          <w:tcPr>
            <w:tcW w:w="8539" w:type="dxa"/>
          </w:tcPr>
          <w:p w:rsidR="007541E3" w:rsidRPr="00A4711A" w:rsidRDefault="008E582C" w:rsidP="00A9697A">
            <w:pPr>
              <w:jc w:val="right"/>
              <w:rPr>
                <w:rFonts w:ascii="Times New Roman" w:hAnsi="Times New Roman" w:cs="Times New Roman"/>
                <w:sz w:val="20"/>
                <w:szCs w:val="20"/>
              </w:rPr>
            </w:pPr>
            <w:r w:rsidRPr="00A4711A">
              <w:rPr>
                <w:rFonts w:ascii="Times New Roman" w:hAnsi="Times New Roman" w:cs="Times New Roman"/>
                <w:sz w:val="20"/>
                <w:szCs w:val="20"/>
              </w:rPr>
              <w:t>A description of the Company’s risk exposure.</w:t>
            </w:r>
          </w:p>
        </w:tc>
      </w:tr>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11</w:t>
            </w:r>
          </w:p>
        </w:tc>
        <w:tc>
          <w:tcPr>
            <w:tcW w:w="8539" w:type="dxa"/>
          </w:tcPr>
          <w:p w:rsidR="007541E3" w:rsidRPr="00A4711A" w:rsidRDefault="008E582C" w:rsidP="00A9697A">
            <w:pPr>
              <w:jc w:val="right"/>
              <w:rPr>
                <w:rFonts w:ascii="Times New Roman" w:hAnsi="Times New Roman" w:cs="Times New Roman"/>
                <w:sz w:val="20"/>
                <w:szCs w:val="20"/>
              </w:rPr>
            </w:pPr>
            <w:r w:rsidRPr="00A4711A">
              <w:rPr>
                <w:rFonts w:ascii="Times New Roman" w:hAnsi="Times New Roman" w:cs="Times New Roman"/>
                <w:sz w:val="20"/>
                <w:szCs w:val="20"/>
              </w:rPr>
              <w:t>The Company’s accomplishments supported by quantitative indicators and a description</w:t>
            </w:r>
            <w:r w:rsidR="000E1151" w:rsidRPr="00A4711A">
              <w:rPr>
                <w:rFonts w:ascii="Times New Roman" w:hAnsi="Times New Roman" w:cs="Times New Roman"/>
                <w:sz w:val="20"/>
                <w:szCs w:val="20"/>
              </w:rPr>
              <w:t xml:space="preserve"> </w:t>
            </w:r>
            <w:r w:rsidRPr="00A4711A">
              <w:rPr>
                <w:rFonts w:ascii="Times New Roman" w:hAnsi="Times New Roman" w:cs="Times New Roman"/>
                <w:sz w:val="20"/>
                <w:szCs w:val="20"/>
              </w:rPr>
              <w:t>of significant occurrences to the Company during the fiscal year.</w:t>
            </w:r>
          </w:p>
        </w:tc>
      </w:tr>
      <w:tr w:rsidR="000C62DC" w:rsidRPr="00A4711A" w:rsidTr="00A9697A">
        <w:tc>
          <w:tcPr>
            <w:tcW w:w="461" w:type="dxa"/>
          </w:tcPr>
          <w:p w:rsidR="007541E3" w:rsidRPr="00A4711A" w:rsidRDefault="007541E3" w:rsidP="00A9697A">
            <w:pPr>
              <w:jc w:val="right"/>
              <w:rPr>
                <w:rFonts w:ascii="Times New Roman" w:hAnsi="Times New Roman" w:cs="Times New Roman"/>
                <w:sz w:val="20"/>
                <w:szCs w:val="20"/>
              </w:rPr>
            </w:pPr>
            <w:r w:rsidRPr="00A4711A">
              <w:rPr>
                <w:rFonts w:ascii="Times New Roman" w:hAnsi="Times New Roman" w:cs="Times New Roman"/>
                <w:sz w:val="20"/>
                <w:szCs w:val="20"/>
              </w:rPr>
              <w:t>12</w:t>
            </w:r>
          </w:p>
        </w:tc>
        <w:tc>
          <w:tcPr>
            <w:tcW w:w="8539" w:type="dxa"/>
          </w:tcPr>
          <w:p w:rsidR="007541E3" w:rsidRPr="00A4711A" w:rsidRDefault="008E582C" w:rsidP="00A9697A">
            <w:pPr>
              <w:jc w:val="right"/>
              <w:rPr>
                <w:rFonts w:ascii="Times New Roman" w:hAnsi="Times New Roman" w:cs="Times New Roman"/>
                <w:sz w:val="20"/>
                <w:szCs w:val="20"/>
              </w:rPr>
            </w:pPr>
            <w:r w:rsidRPr="00A4711A">
              <w:rPr>
                <w:rFonts w:ascii="Times New Roman" w:hAnsi="Times New Roman" w:cs="Times New Roman"/>
                <w:sz w:val="20"/>
                <w:szCs w:val="20"/>
              </w:rPr>
              <w:t>The financial impact of non-recurrent transactions during the fiscal year, which are not</w:t>
            </w:r>
            <w:r w:rsidR="005E1E51" w:rsidRPr="00A4711A">
              <w:rPr>
                <w:rFonts w:ascii="Times New Roman" w:hAnsi="Times New Roman" w:cs="Times New Roman"/>
                <w:sz w:val="20"/>
                <w:szCs w:val="20"/>
              </w:rPr>
              <w:t xml:space="preserve"> </w:t>
            </w:r>
            <w:r w:rsidRPr="00A4711A">
              <w:rPr>
                <w:rFonts w:ascii="Times New Roman" w:hAnsi="Times New Roman" w:cs="Times New Roman"/>
                <w:sz w:val="20"/>
                <w:szCs w:val="20"/>
              </w:rPr>
              <w:t>part of the Company’s main activities.</w:t>
            </w:r>
          </w:p>
        </w:tc>
      </w:tr>
      <w:tr w:rsidR="000C62DC" w:rsidRPr="00A4711A" w:rsidTr="00A9697A">
        <w:tc>
          <w:tcPr>
            <w:tcW w:w="461"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13</w:t>
            </w:r>
          </w:p>
        </w:tc>
        <w:tc>
          <w:tcPr>
            <w:tcW w:w="8539" w:type="dxa"/>
          </w:tcPr>
          <w:p w:rsidR="00350BCF" w:rsidRPr="00A4711A" w:rsidRDefault="00350BCF" w:rsidP="00A9697A">
            <w:pPr>
              <w:jc w:val="right"/>
              <w:rPr>
                <w:rFonts w:ascii="Times New Roman" w:hAnsi="Times New Roman" w:cs="Times New Roman"/>
                <w:sz w:val="20"/>
                <w:szCs w:val="20"/>
                <w:rtl/>
              </w:rPr>
            </w:pPr>
            <w:r w:rsidRPr="00A4711A">
              <w:rPr>
                <w:rFonts w:ascii="Times New Roman" w:hAnsi="Times New Roman" w:cs="Times New Roman"/>
                <w:sz w:val="20"/>
                <w:szCs w:val="20"/>
              </w:rPr>
              <w:t>A chronology of the realized profits or losses, dividends, shareholders’ net equity and the</w:t>
            </w:r>
            <w:r w:rsidR="005E1E51" w:rsidRPr="00A4711A">
              <w:rPr>
                <w:rFonts w:ascii="Times New Roman" w:hAnsi="Times New Roman" w:cs="Times New Roman"/>
                <w:sz w:val="20"/>
                <w:szCs w:val="20"/>
              </w:rPr>
              <w:t xml:space="preserve"> </w:t>
            </w:r>
            <w:r w:rsidRPr="00A4711A">
              <w:rPr>
                <w:rFonts w:ascii="Times New Roman" w:hAnsi="Times New Roman" w:cs="Times New Roman"/>
                <w:sz w:val="20"/>
                <w:szCs w:val="20"/>
              </w:rPr>
              <w:t>prices of securities issued by the Company, for a minimum period of five years or for the</w:t>
            </w:r>
            <w:r w:rsidR="00742318" w:rsidRPr="00A4711A">
              <w:rPr>
                <w:rFonts w:ascii="Times New Roman" w:hAnsi="Times New Roman" w:cs="Times New Roman"/>
                <w:sz w:val="20"/>
                <w:szCs w:val="20"/>
              </w:rPr>
              <w:t xml:space="preserve"> </w:t>
            </w:r>
            <w:r w:rsidRPr="00A4711A">
              <w:rPr>
                <w:rFonts w:ascii="Times New Roman" w:hAnsi="Times New Roman" w:cs="Times New Roman"/>
                <w:sz w:val="20"/>
                <w:szCs w:val="20"/>
              </w:rPr>
              <w:t>period since the establishment of the Company, whichever is less, together with graphic</w:t>
            </w:r>
            <w:r w:rsidR="005E1E51" w:rsidRPr="00A4711A">
              <w:rPr>
                <w:rFonts w:ascii="Times New Roman" w:hAnsi="Times New Roman" w:cs="Times New Roman"/>
                <w:sz w:val="20"/>
                <w:szCs w:val="20"/>
              </w:rPr>
              <w:t xml:space="preserve"> </w:t>
            </w:r>
            <w:r w:rsidRPr="00A4711A">
              <w:rPr>
                <w:rFonts w:ascii="Times New Roman" w:hAnsi="Times New Roman" w:cs="Times New Roman"/>
                <w:sz w:val="20"/>
                <w:szCs w:val="20"/>
              </w:rPr>
              <w:t>representation thereof where possible.</w:t>
            </w:r>
          </w:p>
        </w:tc>
      </w:tr>
      <w:tr w:rsidR="000C62DC" w:rsidRPr="00A4711A" w:rsidTr="00A9697A">
        <w:tc>
          <w:tcPr>
            <w:tcW w:w="461"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14</w:t>
            </w:r>
          </w:p>
        </w:tc>
        <w:tc>
          <w:tcPr>
            <w:tcW w:w="8539"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An analysis of the Company’s financial status and of the results of its activities for the fiscal</w:t>
            </w:r>
            <w:r w:rsidR="00A631C7" w:rsidRPr="00A4711A">
              <w:rPr>
                <w:rFonts w:ascii="Times New Roman" w:hAnsi="Times New Roman" w:cs="Times New Roman"/>
                <w:sz w:val="20"/>
                <w:szCs w:val="20"/>
              </w:rPr>
              <w:t xml:space="preserve"> </w:t>
            </w:r>
            <w:r w:rsidRPr="00A4711A">
              <w:rPr>
                <w:rFonts w:ascii="Times New Roman" w:hAnsi="Times New Roman" w:cs="Times New Roman"/>
                <w:sz w:val="20"/>
                <w:szCs w:val="20"/>
              </w:rPr>
              <w:t>year.</w:t>
            </w:r>
          </w:p>
        </w:tc>
      </w:tr>
      <w:tr w:rsidR="000C62DC" w:rsidRPr="00A4711A" w:rsidTr="00A9697A">
        <w:tc>
          <w:tcPr>
            <w:tcW w:w="461"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15</w:t>
            </w:r>
          </w:p>
        </w:tc>
        <w:tc>
          <w:tcPr>
            <w:tcW w:w="8539" w:type="dxa"/>
          </w:tcPr>
          <w:p w:rsidR="00350BCF" w:rsidRPr="00A4711A" w:rsidRDefault="00350BCF" w:rsidP="00A9697A">
            <w:pPr>
              <w:jc w:val="right"/>
              <w:rPr>
                <w:rFonts w:ascii="Times New Roman" w:hAnsi="Times New Roman" w:cs="Times New Roman"/>
                <w:sz w:val="20"/>
                <w:szCs w:val="20"/>
                <w:rtl/>
              </w:rPr>
            </w:pPr>
            <w:r w:rsidRPr="00A4711A">
              <w:rPr>
                <w:rFonts w:ascii="Times New Roman" w:hAnsi="Times New Roman" w:cs="Times New Roman"/>
                <w:sz w:val="20"/>
                <w:szCs w:val="20"/>
              </w:rPr>
              <w:t>Important prospective developments including any new expansions and projects; the</w:t>
            </w:r>
            <w:r w:rsidR="00B67100" w:rsidRPr="00A4711A">
              <w:rPr>
                <w:rFonts w:ascii="Times New Roman" w:hAnsi="Times New Roman" w:cs="Times New Roman"/>
                <w:sz w:val="20"/>
                <w:szCs w:val="20"/>
              </w:rPr>
              <w:t xml:space="preserve"> </w:t>
            </w:r>
            <w:r w:rsidRPr="00A4711A">
              <w:rPr>
                <w:rFonts w:ascii="Times New Roman" w:hAnsi="Times New Roman" w:cs="Times New Roman"/>
                <w:sz w:val="20"/>
                <w:szCs w:val="20"/>
              </w:rPr>
              <w:t>Company’s proposed plan for at least one upcoming year; and the Board of Directors’</w:t>
            </w:r>
            <w:r w:rsidR="00B67100" w:rsidRPr="00A4711A">
              <w:rPr>
                <w:rFonts w:ascii="Times New Roman" w:hAnsi="Times New Roman" w:cs="Times New Roman"/>
                <w:sz w:val="20"/>
                <w:szCs w:val="20"/>
              </w:rPr>
              <w:t xml:space="preserve"> </w:t>
            </w:r>
            <w:r w:rsidRPr="00A4711A">
              <w:rPr>
                <w:rFonts w:ascii="Times New Roman" w:hAnsi="Times New Roman" w:cs="Times New Roman"/>
                <w:sz w:val="20"/>
                <w:szCs w:val="20"/>
              </w:rPr>
              <w:t>forecasts for the outcomes of the Company activities.</w:t>
            </w:r>
          </w:p>
        </w:tc>
      </w:tr>
      <w:tr w:rsidR="000C62DC" w:rsidRPr="00A4711A" w:rsidTr="00A9697A">
        <w:tc>
          <w:tcPr>
            <w:tcW w:w="461"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16</w:t>
            </w:r>
          </w:p>
        </w:tc>
        <w:tc>
          <w:tcPr>
            <w:tcW w:w="8539"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The amount of auditing fees for the Company and its subsidiaries and any other fees</w:t>
            </w:r>
            <w:r w:rsidR="00643A47" w:rsidRPr="00A4711A">
              <w:rPr>
                <w:rFonts w:ascii="Times New Roman" w:hAnsi="Times New Roman" w:cs="Times New Roman"/>
                <w:sz w:val="20"/>
                <w:szCs w:val="20"/>
              </w:rPr>
              <w:t xml:space="preserve"> </w:t>
            </w:r>
            <w:r w:rsidRPr="00A4711A">
              <w:rPr>
                <w:rFonts w:ascii="Times New Roman" w:hAnsi="Times New Roman" w:cs="Times New Roman"/>
                <w:sz w:val="20"/>
                <w:szCs w:val="20"/>
              </w:rPr>
              <w:t>received or receivable by the auditor.</w:t>
            </w:r>
          </w:p>
        </w:tc>
      </w:tr>
      <w:tr w:rsidR="000C62DC" w:rsidRPr="00A4711A" w:rsidTr="00A9697A">
        <w:tc>
          <w:tcPr>
            <w:tcW w:w="461"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17</w:t>
            </w:r>
          </w:p>
        </w:tc>
        <w:tc>
          <w:tcPr>
            <w:tcW w:w="8539"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A statement that indicates the number of securities issued by the Company which are</w:t>
            </w:r>
            <w:r w:rsidR="00643A47" w:rsidRPr="00A4711A">
              <w:rPr>
                <w:rFonts w:ascii="Times New Roman" w:hAnsi="Times New Roman" w:cs="Times New Roman"/>
                <w:sz w:val="20"/>
                <w:szCs w:val="20"/>
              </w:rPr>
              <w:t xml:space="preserve"> </w:t>
            </w:r>
            <w:r w:rsidRPr="00A4711A">
              <w:rPr>
                <w:rFonts w:ascii="Times New Roman" w:hAnsi="Times New Roman" w:cs="Times New Roman"/>
                <w:sz w:val="20"/>
                <w:szCs w:val="20"/>
              </w:rPr>
              <w:t>owned by any member of its Board of Directors, any member of its Senior Executive</w:t>
            </w:r>
            <w:r w:rsidR="00643A47" w:rsidRPr="00A4711A">
              <w:rPr>
                <w:rFonts w:ascii="Times New Roman" w:hAnsi="Times New Roman" w:cs="Times New Roman"/>
                <w:sz w:val="20"/>
                <w:szCs w:val="20"/>
              </w:rPr>
              <w:t xml:space="preserve"> </w:t>
            </w:r>
            <w:r w:rsidRPr="00A4711A">
              <w:rPr>
                <w:rFonts w:ascii="Times New Roman" w:hAnsi="Times New Roman" w:cs="Times New Roman"/>
                <w:sz w:val="20"/>
                <w:szCs w:val="20"/>
              </w:rPr>
              <w:t xml:space="preserve">Management or any of their relatives; a list of companies controlled by any of </w:t>
            </w:r>
            <w:proofErr w:type="gramStart"/>
            <w:r w:rsidRPr="00A4711A">
              <w:rPr>
                <w:rFonts w:ascii="Times New Roman" w:hAnsi="Times New Roman" w:cs="Times New Roman"/>
                <w:sz w:val="20"/>
                <w:szCs w:val="20"/>
              </w:rPr>
              <w:t>such,</w:t>
            </w:r>
            <w:proofErr w:type="gramEnd"/>
            <w:r w:rsidR="00643A47" w:rsidRPr="00A4711A">
              <w:rPr>
                <w:rFonts w:ascii="Times New Roman" w:hAnsi="Times New Roman" w:cs="Times New Roman"/>
                <w:sz w:val="20"/>
                <w:szCs w:val="20"/>
              </w:rPr>
              <w:t xml:space="preserve"> </w:t>
            </w:r>
            <w:r w:rsidRPr="00A4711A">
              <w:rPr>
                <w:rFonts w:ascii="Times New Roman" w:hAnsi="Times New Roman" w:cs="Times New Roman"/>
                <w:sz w:val="20"/>
                <w:szCs w:val="20"/>
              </w:rPr>
              <w:t>provided all of the above is benchmarked against the preceding year.</w:t>
            </w:r>
          </w:p>
        </w:tc>
      </w:tr>
      <w:tr w:rsidR="000C62DC" w:rsidRPr="00A4711A" w:rsidTr="00A9697A">
        <w:tc>
          <w:tcPr>
            <w:tcW w:w="461"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18</w:t>
            </w:r>
          </w:p>
        </w:tc>
        <w:tc>
          <w:tcPr>
            <w:tcW w:w="8539"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The benefits and remunerations of the Chairman, members of the Board of Directors, and</w:t>
            </w:r>
            <w:r w:rsidR="0009604E" w:rsidRPr="00A4711A">
              <w:rPr>
                <w:rFonts w:ascii="Times New Roman" w:hAnsi="Times New Roman" w:cs="Times New Roman"/>
                <w:sz w:val="20"/>
                <w:szCs w:val="20"/>
              </w:rPr>
              <w:t xml:space="preserve"> </w:t>
            </w:r>
            <w:r w:rsidRPr="00A4711A">
              <w:rPr>
                <w:rFonts w:ascii="Times New Roman" w:hAnsi="Times New Roman" w:cs="Times New Roman"/>
                <w:sz w:val="20"/>
                <w:szCs w:val="20"/>
              </w:rPr>
              <w:t>Senior Executive Management, during the fiscal year, including payments received by</w:t>
            </w:r>
            <w:r w:rsidR="0009604E" w:rsidRPr="00A4711A">
              <w:rPr>
                <w:rFonts w:ascii="Times New Roman" w:hAnsi="Times New Roman" w:cs="Times New Roman"/>
                <w:sz w:val="20"/>
                <w:szCs w:val="20"/>
              </w:rPr>
              <w:t xml:space="preserve"> </w:t>
            </w:r>
            <w:r w:rsidRPr="00A4711A">
              <w:rPr>
                <w:rFonts w:ascii="Times New Roman" w:hAnsi="Times New Roman" w:cs="Times New Roman"/>
                <w:sz w:val="20"/>
                <w:szCs w:val="20"/>
              </w:rPr>
              <w:t>any of them such as fees, salaries, bonuses</w:t>
            </w:r>
            <w:r w:rsidRPr="00A4711A">
              <w:rPr>
                <w:rFonts w:ascii="Times New Roman" w:hAnsi="Times New Roman" w:cs="Times New Roman"/>
                <w:b/>
                <w:bCs/>
                <w:i/>
                <w:iCs/>
                <w:sz w:val="20"/>
                <w:szCs w:val="20"/>
              </w:rPr>
              <w:t xml:space="preserve">, </w:t>
            </w:r>
            <w:r w:rsidRPr="00A4711A">
              <w:rPr>
                <w:rFonts w:ascii="Times New Roman" w:hAnsi="Times New Roman" w:cs="Times New Roman"/>
                <w:sz w:val="20"/>
                <w:szCs w:val="20"/>
              </w:rPr>
              <w:t>and otherwise, and their travel and transport</w:t>
            </w:r>
            <w:r w:rsidR="0009604E" w:rsidRPr="00A4711A">
              <w:rPr>
                <w:rFonts w:ascii="Times New Roman" w:hAnsi="Times New Roman" w:cs="Times New Roman"/>
                <w:sz w:val="20"/>
                <w:szCs w:val="20"/>
              </w:rPr>
              <w:t xml:space="preserve"> </w:t>
            </w:r>
            <w:r w:rsidRPr="00A4711A">
              <w:rPr>
                <w:rFonts w:ascii="Times New Roman" w:hAnsi="Times New Roman" w:cs="Times New Roman"/>
                <w:sz w:val="20"/>
                <w:szCs w:val="20"/>
              </w:rPr>
              <w:t>expenses within the Kingdom and abroad.</w:t>
            </w:r>
          </w:p>
        </w:tc>
      </w:tr>
      <w:tr w:rsidR="000C62DC" w:rsidRPr="00A4711A" w:rsidTr="00A9697A">
        <w:tc>
          <w:tcPr>
            <w:tcW w:w="461"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19</w:t>
            </w:r>
          </w:p>
        </w:tc>
        <w:tc>
          <w:tcPr>
            <w:tcW w:w="8539"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A statement that indicates the donations and grants made by the Company during the</w:t>
            </w:r>
            <w:r w:rsidR="00CC5664" w:rsidRPr="00A4711A">
              <w:rPr>
                <w:rFonts w:ascii="Times New Roman" w:hAnsi="Times New Roman" w:cs="Times New Roman"/>
                <w:sz w:val="20"/>
                <w:szCs w:val="20"/>
              </w:rPr>
              <w:t xml:space="preserve"> </w:t>
            </w:r>
            <w:r w:rsidRPr="00A4711A">
              <w:rPr>
                <w:rFonts w:ascii="Times New Roman" w:hAnsi="Times New Roman" w:cs="Times New Roman"/>
                <w:sz w:val="20"/>
                <w:szCs w:val="20"/>
              </w:rPr>
              <w:t>fiscal year.</w:t>
            </w:r>
          </w:p>
        </w:tc>
      </w:tr>
      <w:tr w:rsidR="000C62DC" w:rsidRPr="00A4711A" w:rsidTr="00A9697A">
        <w:tc>
          <w:tcPr>
            <w:tcW w:w="461"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20</w:t>
            </w:r>
          </w:p>
        </w:tc>
        <w:tc>
          <w:tcPr>
            <w:tcW w:w="8539"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A statement that indicates the issuing Company’s contracts, projects and engagements</w:t>
            </w:r>
            <w:r w:rsidR="00E27C08" w:rsidRPr="00A4711A">
              <w:rPr>
                <w:rFonts w:ascii="Times New Roman" w:hAnsi="Times New Roman" w:cs="Times New Roman"/>
                <w:sz w:val="20"/>
                <w:szCs w:val="20"/>
              </w:rPr>
              <w:t xml:space="preserve"> </w:t>
            </w:r>
            <w:r w:rsidRPr="00A4711A">
              <w:rPr>
                <w:rFonts w:ascii="Times New Roman" w:hAnsi="Times New Roman" w:cs="Times New Roman"/>
                <w:sz w:val="20"/>
                <w:szCs w:val="20"/>
              </w:rPr>
              <w:t>concluded with its Subsidiaries, Sister Companies or Affiliates, as well as those with the</w:t>
            </w:r>
            <w:r w:rsidR="00E27C08" w:rsidRPr="00A4711A">
              <w:rPr>
                <w:rFonts w:ascii="Times New Roman" w:hAnsi="Times New Roman" w:cs="Times New Roman"/>
                <w:sz w:val="20"/>
                <w:szCs w:val="20"/>
              </w:rPr>
              <w:t xml:space="preserve"> </w:t>
            </w:r>
            <w:r w:rsidRPr="00A4711A">
              <w:rPr>
                <w:rFonts w:ascii="Times New Roman" w:hAnsi="Times New Roman" w:cs="Times New Roman"/>
                <w:sz w:val="20"/>
                <w:szCs w:val="20"/>
              </w:rPr>
              <w:t>Chairman of the Board of Directors, members of the Board of Directors, the Chief Executive</w:t>
            </w:r>
            <w:r w:rsidR="00E27C08" w:rsidRPr="00A4711A">
              <w:rPr>
                <w:rFonts w:ascii="Times New Roman" w:hAnsi="Times New Roman" w:cs="Times New Roman"/>
                <w:sz w:val="20"/>
                <w:szCs w:val="20"/>
              </w:rPr>
              <w:t xml:space="preserve"> </w:t>
            </w:r>
            <w:r w:rsidRPr="00A4711A">
              <w:rPr>
                <w:rFonts w:ascii="Times New Roman" w:hAnsi="Times New Roman" w:cs="Times New Roman"/>
                <w:sz w:val="20"/>
                <w:szCs w:val="20"/>
              </w:rPr>
              <w:t>Officer or any employee of the Company or relatives thereof.</w:t>
            </w:r>
          </w:p>
        </w:tc>
      </w:tr>
      <w:tr w:rsidR="000C62DC" w:rsidRPr="00A4711A" w:rsidTr="00A9697A">
        <w:tc>
          <w:tcPr>
            <w:tcW w:w="461" w:type="dxa"/>
          </w:tcPr>
          <w:p w:rsidR="00350BCF" w:rsidRPr="00A4711A" w:rsidRDefault="00350BCF" w:rsidP="00A9697A">
            <w:pPr>
              <w:jc w:val="right"/>
              <w:rPr>
                <w:rFonts w:ascii="Times New Roman" w:hAnsi="Times New Roman" w:cs="Times New Roman"/>
                <w:sz w:val="20"/>
                <w:szCs w:val="20"/>
              </w:rPr>
            </w:pPr>
            <w:r w:rsidRPr="00A4711A">
              <w:rPr>
                <w:rFonts w:ascii="Times New Roman" w:hAnsi="Times New Roman" w:cs="Times New Roman"/>
                <w:sz w:val="20"/>
                <w:szCs w:val="20"/>
              </w:rPr>
              <w:t>21</w:t>
            </w:r>
          </w:p>
        </w:tc>
        <w:tc>
          <w:tcPr>
            <w:tcW w:w="8539" w:type="dxa"/>
          </w:tcPr>
          <w:p w:rsidR="00350BCF" w:rsidRPr="00A4711A" w:rsidRDefault="00C36B49" w:rsidP="00A9697A">
            <w:pPr>
              <w:jc w:val="right"/>
              <w:rPr>
                <w:rFonts w:ascii="Times New Roman" w:hAnsi="Times New Roman" w:cs="Times New Roman"/>
                <w:sz w:val="20"/>
                <w:szCs w:val="20"/>
              </w:rPr>
            </w:pPr>
            <w:r w:rsidRPr="00A4711A">
              <w:rPr>
                <w:rFonts w:ascii="Times New Roman" w:hAnsi="Times New Roman" w:cs="Times New Roman"/>
                <w:sz w:val="20"/>
                <w:szCs w:val="20"/>
              </w:rPr>
              <w:t>The Company’s contribution to environmental protection and local community service.</w:t>
            </w:r>
          </w:p>
        </w:tc>
      </w:tr>
      <w:tr w:rsidR="000C62DC" w:rsidRPr="00A4711A" w:rsidTr="00A9697A">
        <w:tc>
          <w:tcPr>
            <w:tcW w:w="461" w:type="dxa"/>
          </w:tcPr>
          <w:p w:rsidR="00350BCF" w:rsidRPr="00A4711A" w:rsidRDefault="00C36B49" w:rsidP="00A9697A">
            <w:pPr>
              <w:jc w:val="right"/>
              <w:rPr>
                <w:rFonts w:ascii="Times New Roman" w:hAnsi="Times New Roman" w:cs="Times New Roman"/>
                <w:sz w:val="20"/>
                <w:szCs w:val="20"/>
              </w:rPr>
            </w:pPr>
            <w:r w:rsidRPr="00A4711A">
              <w:rPr>
                <w:rFonts w:ascii="Times New Roman" w:hAnsi="Times New Roman" w:cs="Times New Roman"/>
                <w:sz w:val="20"/>
                <w:szCs w:val="20"/>
              </w:rPr>
              <w:t>22</w:t>
            </w:r>
          </w:p>
        </w:tc>
        <w:tc>
          <w:tcPr>
            <w:tcW w:w="8539" w:type="dxa"/>
          </w:tcPr>
          <w:p w:rsidR="00350BCF" w:rsidRPr="00A4711A" w:rsidRDefault="00C36B49" w:rsidP="00A9697A">
            <w:pPr>
              <w:jc w:val="right"/>
              <w:rPr>
                <w:rFonts w:ascii="Times New Roman" w:hAnsi="Times New Roman" w:cs="Times New Roman"/>
                <w:sz w:val="20"/>
                <w:szCs w:val="20"/>
              </w:rPr>
            </w:pPr>
            <w:r w:rsidRPr="00A4711A">
              <w:rPr>
                <w:rFonts w:ascii="Times New Roman" w:hAnsi="Times New Roman" w:cs="Times New Roman"/>
                <w:sz w:val="20"/>
                <w:szCs w:val="20"/>
              </w:rPr>
              <w:t>A declaration from the Board of Directors that there are no substantial matters that might</w:t>
            </w:r>
            <w:r w:rsidR="003F365E" w:rsidRPr="00A4711A">
              <w:rPr>
                <w:rFonts w:ascii="Times New Roman" w:hAnsi="Times New Roman" w:cs="Times New Roman"/>
                <w:sz w:val="20"/>
                <w:szCs w:val="20"/>
              </w:rPr>
              <w:t xml:space="preserve"> </w:t>
            </w:r>
            <w:r w:rsidRPr="00A4711A">
              <w:rPr>
                <w:rFonts w:ascii="Times New Roman" w:hAnsi="Times New Roman" w:cs="Times New Roman"/>
                <w:sz w:val="20"/>
                <w:szCs w:val="20"/>
              </w:rPr>
              <w:t>affect the Company’s continuity during the next fiscal year.</w:t>
            </w:r>
          </w:p>
        </w:tc>
      </w:tr>
      <w:tr w:rsidR="000C62DC" w:rsidRPr="00A4711A" w:rsidTr="00A9697A">
        <w:tc>
          <w:tcPr>
            <w:tcW w:w="461" w:type="dxa"/>
          </w:tcPr>
          <w:p w:rsidR="00350BCF" w:rsidRPr="00A4711A" w:rsidRDefault="00C36B49" w:rsidP="00A9697A">
            <w:pPr>
              <w:jc w:val="right"/>
              <w:rPr>
                <w:rFonts w:ascii="Times New Roman" w:hAnsi="Times New Roman" w:cs="Times New Roman"/>
                <w:sz w:val="20"/>
                <w:szCs w:val="20"/>
              </w:rPr>
            </w:pPr>
            <w:r w:rsidRPr="00A4711A">
              <w:rPr>
                <w:rFonts w:ascii="Times New Roman" w:hAnsi="Times New Roman" w:cs="Times New Roman"/>
                <w:sz w:val="20"/>
                <w:szCs w:val="20"/>
              </w:rPr>
              <w:t>23</w:t>
            </w:r>
          </w:p>
        </w:tc>
        <w:tc>
          <w:tcPr>
            <w:tcW w:w="8539" w:type="dxa"/>
          </w:tcPr>
          <w:p w:rsidR="00350BCF" w:rsidRPr="00A4711A" w:rsidRDefault="00C36B49" w:rsidP="00A9697A">
            <w:pPr>
              <w:jc w:val="right"/>
              <w:rPr>
                <w:rFonts w:ascii="Times New Roman" w:hAnsi="Times New Roman" w:cs="Times New Roman"/>
                <w:sz w:val="20"/>
                <w:szCs w:val="20"/>
              </w:rPr>
            </w:pPr>
            <w:r w:rsidRPr="00A4711A">
              <w:rPr>
                <w:rFonts w:ascii="Times New Roman" w:hAnsi="Times New Roman" w:cs="Times New Roman"/>
                <w:sz w:val="20"/>
                <w:szCs w:val="20"/>
              </w:rPr>
              <w:t>A declaration by the Board of Directors affirming its responsibility for the preparation</w:t>
            </w:r>
            <w:r w:rsidR="003F365E" w:rsidRPr="00A4711A">
              <w:rPr>
                <w:rFonts w:ascii="Times New Roman" w:hAnsi="Times New Roman" w:cs="Times New Roman"/>
                <w:sz w:val="20"/>
                <w:szCs w:val="20"/>
              </w:rPr>
              <w:t xml:space="preserve"> </w:t>
            </w:r>
            <w:r w:rsidRPr="00A4711A">
              <w:rPr>
                <w:rFonts w:ascii="Times New Roman" w:hAnsi="Times New Roman" w:cs="Times New Roman"/>
                <w:sz w:val="20"/>
                <w:szCs w:val="20"/>
              </w:rPr>
              <w:t>of the financial statements and for providing an effective system of controls within the</w:t>
            </w:r>
            <w:r w:rsidR="00742318" w:rsidRPr="00A4711A">
              <w:rPr>
                <w:rFonts w:ascii="Times New Roman" w:hAnsi="Times New Roman" w:cs="Times New Roman"/>
                <w:sz w:val="20"/>
                <w:szCs w:val="20"/>
              </w:rPr>
              <w:t xml:space="preserve"> </w:t>
            </w:r>
            <w:r w:rsidRPr="00A4711A">
              <w:rPr>
                <w:rFonts w:ascii="Times New Roman" w:hAnsi="Times New Roman" w:cs="Times New Roman"/>
                <w:sz w:val="20"/>
                <w:szCs w:val="20"/>
              </w:rPr>
              <w:t>Company.</w:t>
            </w:r>
          </w:p>
        </w:tc>
      </w:tr>
      <w:tr w:rsidR="000C62DC" w:rsidRPr="00A4711A" w:rsidTr="00A9697A">
        <w:tc>
          <w:tcPr>
            <w:tcW w:w="461" w:type="dxa"/>
          </w:tcPr>
          <w:p w:rsidR="00350BCF" w:rsidRPr="00A4711A" w:rsidRDefault="00C36B49" w:rsidP="00A9697A">
            <w:pPr>
              <w:jc w:val="right"/>
              <w:rPr>
                <w:rFonts w:ascii="Times New Roman" w:hAnsi="Times New Roman" w:cs="Times New Roman"/>
                <w:sz w:val="20"/>
                <w:szCs w:val="20"/>
              </w:rPr>
            </w:pPr>
            <w:r w:rsidRPr="00A4711A">
              <w:rPr>
                <w:rFonts w:ascii="Times New Roman" w:hAnsi="Times New Roman" w:cs="Times New Roman"/>
                <w:sz w:val="20"/>
                <w:szCs w:val="20"/>
              </w:rPr>
              <w:t>24</w:t>
            </w:r>
          </w:p>
        </w:tc>
        <w:tc>
          <w:tcPr>
            <w:tcW w:w="8539" w:type="dxa"/>
          </w:tcPr>
          <w:p w:rsidR="00350BCF" w:rsidRPr="00A4711A" w:rsidRDefault="00C36B49" w:rsidP="00A9697A">
            <w:pPr>
              <w:jc w:val="right"/>
              <w:rPr>
                <w:rFonts w:ascii="Times New Roman" w:hAnsi="Times New Roman" w:cs="Times New Roman"/>
                <w:sz w:val="20"/>
                <w:szCs w:val="20"/>
              </w:rPr>
            </w:pPr>
            <w:r w:rsidRPr="00A4711A">
              <w:rPr>
                <w:rFonts w:ascii="Times New Roman" w:hAnsi="Times New Roman" w:cs="Times New Roman"/>
                <w:sz w:val="20"/>
                <w:szCs w:val="20"/>
              </w:rPr>
              <w:t>A declaration affirming the correctness, accuracy and completeness of the information and</w:t>
            </w:r>
            <w:r w:rsidR="00CC4361" w:rsidRPr="00A4711A">
              <w:rPr>
                <w:rFonts w:ascii="Times New Roman" w:hAnsi="Times New Roman" w:cs="Times New Roman"/>
                <w:sz w:val="20"/>
                <w:szCs w:val="20"/>
              </w:rPr>
              <w:t xml:space="preserve"> </w:t>
            </w:r>
            <w:r w:rsidRPr="00A4711A">
              <w:rPr>
                <w:rFonts w:ascii="Times New Roman" w:hAnsi="Times New Roman" w:cs="Times New Roman"/>
                <w:sz w:val="20"/>
                <w:szCs w:val="20"/>
              </w:rPr>
              <w:t>data stated in the report, signed by the Chairman of the Board of Directors, the Company’s</w:t>
            </w:r>
            <w:r w:rsidR="00CC4361" w:rsidRPr="00A4711A">
              <w:rPr>
                <w:rFonts w:ascii="Times New Roman" w:hAnsi="Times New Roman" w:cs="Times New Roman"/>
                <w:sz w:val="20"/>
                <w:szCs w:val="20"/>
              </w:rPr>
              <w:t xml:space="preserve"> </w:t>
            </w:r>
            <w:r w:rsidRPr="00A4711A">
              <w:rPr>
                <w:rFonts w:ascii="Times New Roman" w:hAnsi="Times New Roman" w:cs="Times New Roman"/>
                <w:sz w:val="20"/>
                <w:szCs w:val="20"/>
              </w:rPr>
              <w:t>General Manager, and the Financial Manager.</w:t>
            </w:r>
          </w:p>
        </w:tc>
      </w:tr>
    </w:tbl>
    <w:p w:rsidR="007541E3" w:rsidRPr="00A4711A" w:rsidRDefault="007541E3" w:rsidP="002B2BA9">
      <w:pPr>
        <w:pStyle w:val="Default"/>
        <w:ind w:right="-334"/>
        <w:jc w:val="both"/>
        <w:rPr>
          <w:color w:val="auto"/>
          <w:sz w:val="20"/>
          <w:szCs w:val="20"/>
        </w:rPr>
      </w:pPr>
    </w:p>
    <w:p w:rsidR="00742318" w:rsidRPr="00A4711A" w:rsidRDefault="00742318" w:rsidP="002B2BA9">
      <w:pPr>
        <w:bidi w:val="0"/>
        <w:spacing w:line="24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Appendix 2: Elements of Corporate Governance Measurement –Structure of the Board of Directors</w:t>
      </w:r>
    </w:p>
    <w:tbl>
      <w:tblPr>
        <w:tblStyle w:val="TableGrid"/>
        <w:tblW w:w="8910" w:type="dxa"/>
        <w:tblInd w:w="18" w:type="dxa"/>
        <w:tblLook w:val="04A0" w:firstRow="1" w:lastRow="0" w:firstColumn="1" w:lastColumn="0" w:noHBand="0" w:noVBand="1"/>
      </w:tblPr>
      <w:tblGrid>
        <w:gridCol w:w="461"/>
        <w:gridCol w:w="8449"/>
      </w:tblGrid>
      <w:tr w:rsidR="00BB6443" w:rsidRPr="00A4711A" w:rsidTr="006A67A8">
        <w:tc>
          <w:tcPr>
            <w:tcW w:w="461" w:type="dxa"/>
          </w:tcPr>
          <w:p w:rsidR="00BB6443" w:rsidRPr="00A4711A" w:rsidRDefault="00BB644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No</w:t>
            </w:r>
          </w:p>
        </w:tc>
        <w:tc>
          <w:tcPr>
            <w:tcW w:w="8449" w:type="dxa"/>
          </w:tcPr>
          <w:p w:rsidR="00BB6443" w:rsidRPr="00A4711A" w:rsidRDefault="00BB644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Element</w:t>
            </w:r>
          </w:p>
        </w:tc>
      </w:tr>
      <w:tr w:rsidR="00BB6443" w:rsidRPr="00A4711A" w:rsidTr="006A67A8">
        <w:tc>
          <w:tcPr>
            <w:tcW w:w="461" w:type="dxa"/>
          </w:tcPr>
          <w:p w:rsidR="00BB6443" w:rsidRPr="00A4711A" w:rsidRDefault="00BB644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1</w:t>
            </w:r>
          </w:p>
        </w:tc>
        <w:tc>
          <w:tcPr>
            <w:tcW w:w="8449" w:type="dxa"/>
          </w:tcPr>
          <w:p w:rsidR="00BB6443" w:rsidRPr="00A4711A" w:rsidRDefault="00BB644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Percentage of the shares possessed by the leading shareholder is no more than 20% of the subscribed shares.</w:t>
            </w:r>
          </w:p>
        </w:tc>
      </w:tr>
      <w:tr w:rsidR="00BB6443" w:rsidRPr="00A4711A" w:rsidTr="006A67A8">
        <w:tc>
          <w:tcPr>
            <w:tcW w:w="461" w:type="dxa"/>
          </w:tcPr>
          <w:p w:rsidR="00BB6443" w:rsidRPr="00A4711A" w:rsidRDefault="00BB644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w:t>
            </w:r>
          </w:p>
        </w:tc>
        <w:tc>
          <w:tcPr>
            <w:tcW w:w="8449" w:type="dxa"/>
          </w:tcPr>
          <w:p w:rsidR="00BB6443" w:rsidRPr="00A4711A" w:rsidRDefault="00B17BC6"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The</w:t>
            </w:r>
            <w:r w:rsidR="00061C8A" w:rsidRPr="00A4711A">
              <w:rPr>
                <w:rFonts w:ascii="Times New Roman" w:hAnsi="Times New Roman" w:cs="Times New Roman"/>
                <w:sz w:val="20"/>
                <w:szCs w:val="20"/>
                <w:lang w:bidi="ar-JO"/>
              </w:rPr>
              <w:t xml:space="preserve"> board of directors consist</w:t>
            </w:r>
            <w:r w:rsidR="00EB6D67" w:rsidRPr="00A4711A">
              <w:rPr>
                <w:rFonts w:ascii="Times New Roman" w:hAnsi="Times New Roman" w:cs="Times New Roman"/>
                <w:sz w:val="20"/>
                <w:szCs w:val="20"/>
                <w:lang w:bidi="ar-JO"/>
              </w:rPr>
              <w:t xml:space="preserve"> 7</w:t>
            </w:r>
            <w:r w:rsidRPr="00A4711A">
              <w:rPr>
                <w:rFonts w:ascii="Times New Roman" w:hAnsi="Times New Roman" w:cs="Times New Roman"/>
                <w:sz w:val="20"/>
                <w:szCs w:val="20"/>
                <w:lang w:bidi="ar-JO"/>
              </w:rPr>
              <w:t xml:space="preserve"> to 13 </w:t>
            </w:r>
            <w:r w:rsidR="00EB6D67" w:rsidRPr="00A4711A">
              <w:rPr>
                <w:rFonts w:ascii="Times New Roman" w:hAnsi="Times New Roman" w:cs="Times New Roman"/>
                <w:sz w:val="20"/>
                <w:szCs w:val="20"/>
                <w:lang w:bidi="ar-JO"/>
              </w:rPr>
              <w:t>members.</w:t>
            </w:r>
          </w:p>
        </w:tc>
      </w:tr>
      <w:tr w:rsidR="00BB6443" w:rsidRPr="00A4711A" w:rsidTr="006A67A8">
        <w:tc>
          <w:tcPr>
            <w:tcW w:w="461" w:type="dxa"/>
          </w:tcPr>
          <w:p w:rsidR="00BB6443" w:rsidRPr="00A4711A" w:rsidRDefault="00BB644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3</w:t>
            </w:r>
          </w:p>
        </w:tc>
        <w:tc>
          <w:tcPr>
            <w:tcW w:w="8449" w:type="dxa"/>
          </w:tcPr>
          <w:p w:rsidR="00BB6443" w:rsidRPr="00A4711A" w:rsidRDefault="00B17BC6"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The percentage of the shares owned by the main three leading shareholders is no more than 50% of the subscribed shares.</w:t>
            </w:r>
          </w:p>
        </w:tc>
      </w:tr>
      <w:tr w:rsidR="00BB6443" w:rsidRPr="00A4711A" w:rsidTr="006A67A8">
        <w:tc>
          <w:tcPr>
            <w:tcW w:w="461" w:type="dxa"/>
          </w:tcPr>
          <w:p w:rsidR="00BB6443" w:rsidRPr="00A4711A" w:rsidRDefault="00BB644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4</w:t>
            </w:r>
          </w:p>
        </w:tc>
        <w:tc>
          <w:tcPr>
            <w:tcW w:w="8449" w:type="dxa"/>
          </w:tcPr>
          <w:p w:rsidR="00BB6443" w:rsidRPr="00A4711A" w:rsidRDefault="00B17BC6"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50</w:t>
            </w:r>
            <w:r w:rsidR="00D774D5" w:rsidRPr="00A4711A">
              <w:rPr>
                <w:rFonts w:ascii="Times New Roman" w:hAnsi="Times New Roman" w:cs="Times New Roman"/>
                <w:sz w:val="20"/>
                <w:szCs w:val="20"/>
                <w:lang w:bidi="ar-JO"/>
              </w:rPr>
              <w:t xml:space="preserve">% of The board of directors' members is </w:t>
            </w:r>
            <w:r w:rsidRPr="00A4711A">
              <w:rPr>
                <w:rFonts w:ascii="Times New Roman" w:hAnsi="Times New Roman" w:cs="Times New Roman"/>
                <w:sz w:val="20"/>
                <w:szCs w:val="20"/>
                <w:lang w:bidi="ar-JO"/>
              </w:rPr>
              <w:t>independent members.</w:t>
            </w:r>
            <w:r w:rsidR="00D774D5" w:rsidRPr="00A4711A">
              <w:rPr>
                <w:rFonts w:ascii="Times New Roman" w:hAnsi="Times New Roman" w:cs="Times New Roman"/>
                <w:sz w:val="20"/>
                <w:szCs w:val="20"/>
                <w:lang w:bidi="ar-JO"/>
              </w:rPr>
              <w:t xml:space="preserve"> </w:t>
            </w:r>
          </w:p>
        </w:tc>
      </w:tr>
      <w:tr w:rsidR="00BB6443" w:rsidRPr="00A4711A" w:rsidTr="006A67A8">
        <w:tc>
          <w:tcPr>
            <w:tcW w:w="461" w:type="dxa"/>
          </w:tcPr>
          <w:p w:rsidR="00BB6443" w:rsidRPr="00A4711A" w:rsidRDefault="00BB644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5</w:t>
            </w:r>
          </w:p>
        </w:tc>
        <w:tc>
          <w:tcPr>
            <w:tcW w:w="8449" w:type="dxa"/>
          </w:tcPr>
          <w:p w:rsidR="00BB6443" w:rsidRPr="00A4711A" w:rsidRDefault="00B17BC6"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There is a separation between the positions of chairman of the board and the </w:t>
            </w:r>
            <w:r w:rsidR="00FF5792" w:rsidRPr="00A4711A">
              <w:rPr>
                <w:rFonts w:ascii="Times New Roman" w:hAnsi="Times New Roman" w:cs="Times New Roman"/>
                <w:sz w:val="20"/>
                <w:szCs w:val="20"/>
                <w:lang w:bidi="ar-JO"/>
              </w:rPr>
              <w:t>executive director</w:t>
            </w:r>
            <w:r w:rsidRPr="00A4711A">
              <w:rPr>
                <w:rFonts w:ascii="Times New Roman" w:hAnsi="Times New Roman" w:cs="Times New Roman"/>
                <w:sz w:val="20"/>
                <w:szCs w:val="20"/>
                <w:lang w:bidi="ar-JO"/>
              </w:rPr>
              <w:t>.</w:t>
            </w:r>
          </w:p>
        </w:tc>
      </w:tr>
      <w:tr w:rsidR="00BB6443" w:rsidRPr="00A4711A" w:rsidTr="006A67A8">
        <w:tc>
          <w:tcPr>
            <w:tcW w:w="461" w:type="dxa"/>
          </w:tcPr>
          <w:p w:rsidR="00BB6443" w:rsidRPr="00A4711A" w:rsidRDefault="00BB644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6</w:t>
            </w:r>
          </w:p>
        </w:tc>
        <w:tc>
          <w:tcPr>
            <w:tcW w:w="8449" w:type="dxa"/>
          </w:tcPr>
          <w:p w:rsidR="00BB6443" w:rsidRPr="00A4711A" w:rsidRDefault="00B17BC6"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Directors </w:t>
            </w:r>
            <w:r w:rsidR="00391533" w:rsidRPr="00A4711A">
              <w:rPr>
                <w:rFonts w:ascii="Times New Roman" w:hAnsi="Times New Roman" w:cs="Times New Roman"/>
                <w:sz w:val="20"/>
                <w:szCs w:val="20"/>
                <w:lang w:bidi="ar-JO"/>
              </w:rPr>
              <w:t xml:space="preserve">minimally possess 1% of the shares and maximally hold 20% of the subscribed shares. </w:t>
            </w:r>
          </w:p>
        </w:tc>
      </w:tr>
    </w:tbl>
    <w:p w:rsidR="00391533" w:rsidRPr="00A4711A" w:rsidRDefault="00391533" w:rsidP="002B2BA9">
      <w:pPr>
        <w:bidi w:val="0"/>
        <w:spacing w:line="240" w:lineRule="auto"/>
        <w:ind w:right="-334"/>
        <w:jc w:val="both"/>
        <w:rPr>
          <w:rFonts w:ascii="Times New Roman" w:hAnsi="Times New Roman" w:cs="Times New Roman"/>
          <w:sz w:val="20"/>
          <w:szCs w:val="20"/>
          <w:lang w:bidi="ar-JO"/>
        </w:rPr>
      </w:pPr>
    </w:p>
    <w:p w:rsidR="00CA54F2" w:rsidRPr="00A4711A" w:rsidRDefault="004E7163" w:rsidP="002B2BA9">
      <w:pPr>
        <w:bidi w:val="0"/>
        <w:spacing w:line="24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Appendix 3</w:t>
      </w:r>
      <w:r w:rsidR="00391533" w:rsidRPr="00A4711A">
        <w:rPr>
          <w:rFonts w:ascii="Times New Roman" w:hAnsi="Times New Roman" w:cs="Times New Roman"/>
          <w:sz w:val="20"/>
          <w:szCs w:val="20"/>
          <w:lang w:bidi="ar-JO"/>
        </w:rPr>
        <w:t>(Tables of the study)</w:t>
      </w:r>
    </w:p>
    <w:p w:rsidR="00391533" w:rsidRPr="00A4711A" w:rsidRDefault="004E7163" w:rsidP="00A9697A">
      <w:pPr>
        <w:bidi w:val="0"/>
        <w:spacing w:line="24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Table 1 (T</w:t>
      </w:r>
      <w:r w:rsidR="00391533" w:rsidRPr="00A4711A">
        <w:rPr>
          <w:rFonts w:ascii="Times New Roman" w:hAnsi="Times New Roman" w:cs="Times New Roman"/>
          <w:sz w:val="20"/>
          <w:szCs w:val="20"/>
          <w:lang w:bidi="ar-JO"/>
        </w:rPr>
        <w:t>he</w:t>
      </w:r>
      <w:r w:rsidRPr="00A4711A">
        <w:rPr>
          <w:rFonts w:ascii="Times New Roman" w:hAnsi="Times New Roman" w:cs="Times New Roman"/>
          <w:sz w:val="20"/>
          <w:szCs w:val="20"/>
          <w:lang w:bidi="ar-JO"/>
        </w:rPr>
        <w:t xml:space="preserve"> arithmetic Mean of Corporate G</w:t>
      </w:r>
      <w:r w:rsidR="00391533" w:rsidRPr="00A4711A">
        <w:rPr>
          <w:rFonts w:ascii="Times New Roman" w:hAnsi="Times New Roman" w:cs="Times New Roman"/>
          <w:sz w:val="20"/>
          <w:szCs w:val="20"/>
          <w:lang w:bidi="ar-JO"/>
        </w:rPr>
        <w:t>overnance</w:t>
      </w:r>
      <w:r w:rsidR="00D95C38" w:rsidRPr="00A4711A">
        <w:rPr>
          <w:rFonts w:ascii="Times New Roman" w:hAnsi="Times New Roman" w:cs="Times New Roman"/>
          <w:sz w:val="20"/>
          <w:szCs w:val="20"/>
          <w:lang w:bidi="ar-JO"/>
        </w:rPr>
        <w:t>'s</w:t>
      </w:r>
      <w:r w:rsidRPr="00A4711A">
        <w:rPr>
          <w:rFonts w:ascii="Times New Roman" w:hAnsi="Times New Roman" w:cs="Times New Roman"/>
          <w:sz w:val="20"/>
          <w:szCs w:val="20"/>
          <w:lang w:bidi="ar-JO"/>
        </w:rPr>
        <w:t xml:space="preserve"> L</w:t>
      </w:r>
      <w:r w:rsidR="00391533" w:rsidRPr="00A4711A">
        <w:rPr>
          <w:rFonts w:ascii="Times New Roman" w:hAnsi="Times New Roman" w:cs="Times New Roman"/>
          <w:sz w:val="20"/>
          <w:szCs w:val="20"/>
          <w:lang w:bidi="ar-JO"/>
        </w:rPr>
        <w:t>evel from 2010-2014</w:t>
      </w:r>
    </w:p>
    <w:tbl>
      <w:tblPr>
        <w:tblStyle w:val="TableGrid"/>
        <w:tblW w:w="8910" w:type="dxa"/>
        <w:tblInd w:w="18" w:type="dxa"/>
        <w:tblLook w:val="04A0" w:firstRow="1" w:lastRow="0" w:firstColumn="1" w:lastColumn="0" w:noHBand="0" w:noVBand="1"/>
      </w:tblPr>
      <w:tblGrid>
        <w:gridCol w:w="3049"/>
        <w:gridCol w:w="2730"/>
        <w:gridCol w:w="3131"/>
      </w:tblGrid>
      <w:tr w:rsidR="00391533" w:rsidRPr="00A4711A" w:rsidTr="006A67A8">
        <w:tc>
          <w:tcPr>
            <w:tcW w:w="3049"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Year</w:t>
            </w:r>
          </w:p>
        </w:tc>
        <w:tc>
          <w:tcPr>
            <w:tcW w:w="2730"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Arithmetic Mean</w:t>
            </w:r>
          </w:p>
        </w:tc>
        <w:tc>
          <w:tcPr>
            <w:tcW w:w="3131"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Standard Deviation</w:t>
            </w:r>
          </w:p>
        </w:tc>
      </w:tr>
      <w:tr w:rsidR="00391533" w:rsidRPr="00A4711A" w:rsidTr="006A67A8">
        <w:tc>
          <w:tcPr>
            <w:tcW w:w="3049"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2014</w:t>
            </w:r>
          </w:p>
        </w:tc>
        <w:tc>
          <w:tcPr>
            <w:tcW w:w="2730" w:type="dxa"/>
          </w:tcPr>
          <w:p w:rsidR="00391533" w:rsidRPr="00A4711A" w:rsidRDefault="00391533" w:rsidP="00F37B05">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3</w:t>
            </w:r>
            <w:r w:rsidR="00F37B05"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94</w:t>
            </w:r>
          </w:p>
        </w:tc>
        <w:tc>
          <w:tcPr>
            <w:tcW w:w="3131"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0.598</w:t>
            </w:r>
          </w:p>
        </w:tc>
      </w:tr>
      <w:tr w:rsidR="00391533" w:rsidRPr="00A4711A" w:rsidTr="006A67A8">
        <w:tc>
          <w:tcPr>
            <w:tcW w:w="3049"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2013</w:t>
            </w:r>
          </w:p>
        </w:tc>
        <w:tc>
          <w:tcPr>
            <w:tcW w:w="2730"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3.108</w:t>
            </w:r>
          </w:p>
        </w:tc>
        <w:tc>
          <w:tcPr>
            <w:tcW w:w="3131"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0.625</w:t>
            </w:r>
          </w:p>
        </w:tc>
      </w:tr>
      <w:tr w:rsidR="00391533" w:rsidRPr="00A4711A" w:rsidTr="006A67A8">
        <w:tc>
          <w:tcPr>
            <w:tcW w:w="3049"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2012</w:t>
            </w:r>
          </w:p>
        </w:tc>
        <w:tc>
          <w:tcPr>
            <w:tcW w:w="2730"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3.264</w:t>
            </w:r>
          </w:p>
        </w:tc>
        <w:tc>
          <w:tcPr>
            <w:tcW w:w="3131"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0.750</w:t>
            </w:r>
          </w:p>
        </w:tc>
      </w:tr>
      <w:tr w:rsidR="00391533" w:rsidRPr="00A4711A" w:rsidTr="006A67A8">
        <w:tc>
          <w:tcPr>
            <w:tcW w:w="3049"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2011</w:t>
            </w:r>
          </w:p>
        </w:tc>
        <w:tc>
          <w:tcPr>
            <w:tcW w:w="2730"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3.264</w:t>
            </w:r>
          </w:p>
        </w:tc>
        <w:tc>
          <w:tcPr>
            <w:tcW w:w="3131"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0.750</w:t>
            </w:r>
          </w:p>
        </w:tc>
      </w:tr>
      <w:tr w:rsidR="00391533" w:rsidRPr="00A4711A" w:rsidTr="006A67A8">
        <w:tc>
          <w:tcPr>
            <w:tcW w:w="3049"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2010</w:t>
            </w:r>
          </w:p>
        </w:tc>
        <w:tc>
          <w:tcPr>
            <w:tcW w:w="2730"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3.195</w:t>
            </w:r>
          </w:p>
        </w:tc>
        <w:tc>
          <w:tcPr>
            <w:tcW w:w="3131"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0.858</w:t>
            </w:r>
          </w:p>
        </w:tc>
      </w:tr>
      <w:tr w:rsidR="00391533" w:rsidRPr="00A4711A" w:rsidTr="006A67A8">
        <w:tc>
          <w:tcPr>
            <w:tcW w:w="3049"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lastRenderedPageBreak/>
              <w:t>Means for all years</w:t>
            </w:r>
          </w:p>
        </w:tc>
        <w:tc>
          <w:tcPr>
            <w:tcW w:w="2730"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3.205</w:t>
            </w:r>
          </w:p>
        </w:tc>
        <w:tc>
          <w:tcPr>
            <w:tcW w:w="3131" w:type="dxa"/>
          </w:tcPr>
          <w:p w:rsidR="00391533" w:rsidRPr="00A4711A" w:rsidRDefault="00391533"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0.700</w:t>
            </w:r>
          </w:p>
        </w:tc>
      </w:tr>
    </w:tbl>
    <w:p w:rsidR="00391533" w:rsidRPr="00A4711A" w:rsidRDefault="00391533" w:rsidP="002B2BA9">
      <w:pPr>
        <w:bidi w:val="0"/>
        <w:spacing w:line="240" w:lineRule="auto"/>
        <w:ind w:right="-334"/>
        <w:jc w:val="both"/>
        <w:rPr>
          <w:rFonts w:ascii="Times New Roman" w:hAnsi="Times New Roman" w:cs="Times New Roman"/>
          <w:sz w:val="20"/>
          <w:szCs w:val="20"/>
          <w:lang w:bidi="ar-JO"/>
        </w:rPr>
      </w:pPr>
    </w:p>
    <w:p w:rsidR="00D62B56" w:rsidRPr="00A4711A" w:rsidRDefault="004E7163" w:rsidP="002B2BA9">
      <w:pPr>
        <w:bidi w:val="0"/>
        <w:spacing w:line="24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Table (2) R</w:t>
      </w:r>
      <w:r w:rsidR="00D62B56" w:rsidRPr="00A4711A">
        <w:rPr>
          <w:rFonts w:ascii="Times New Roman" w:hAnsi="Times New Roman" w:cs="Times New Roman"/>
          <w:sz w:val="20"/>
          <w:szCs w:val="20"/>
          <w:lang w:bidi="ar-JO"/>
        </w:rPr>
        <w:t xml:space="preserve">esults of t test for the </w:t>
      </w:r>
      <w:r w:rsidR="001E3F99" w:rsidRPr="00A4711A">
        <w:rPr>
          <w:rFonts w:ascii="Times New Roman" w:hAnsi="Times New Roman" w:cs="Times New Roman"/>
          <w:sz w:val="20"/>
          <w:szCs w:val="20"/>
          <w:lang w:bidi="ar-JO"/>
        </w:rPr>
        <w:t>Arithmetic</w:t>
      </w:r>
      <w:r w:rsidRPr="00A4711A">
        <w:rPr>
          <w:rFonts w:ascii="Times New Roman" w:hAnsi="Times New Roman" w:cs="Times New Roman"/>
          <w:sz w:val="20"/>
          <w:szCs w:val="20"/>
          <w:lang w:bidi="ar-JO"/>
        </w:rPr>
        <w:t xml:space="preserve"> Mean of Corporate G</w:t>
      </w:r>
      <w:r w:rsidR="00D62B56" w:rsidRPr="00A4711A">
        <w:rPr>
          <w:rFonts w:ascii="Times New Roman" w:hAnsi="Times New Roman" w:cs="Times New Roman"/>
          <w:sz w:val="20"/>
          <w:szCs w:val="20"/>
          <w:lang w:bidi="ar-JO"/>
        </w:rPr>
        <w:t>overnance from 2010-2014</w:t>
      </w:r>
    </w:p>
    <w:tbl>
      <w:tblPr>
        <w:tblStyle w:val="TableGrid"/>
        <w:tblW w:w="8910" w:type="dxa"/>
        <w:tblInd w:w="18" w:type="dxa"/>
        <w:tblLook w:val="04A0" w:firstRow="1" w:lastRow="0" w:firstColumn="1" w:lastColumn="0" w:noHBand="0" w:noVBand="1"/>
      </w:tblPr>
      <w:tblGrid>
        <w:gridCol w:w="2389"/>
        <w:gridCol w:w="2042"/>
        <w:gridCol w:w="1419"/>
        <w:gridCol w:w="3060"/>
      </w:tblGrid>
      <w:tr w:rsidR="00D05BBB" w:rsidRPr="00A4711A" w:rsidTr="006A67A8">
        <w:tc>
          <w:tcPr>
            <w:tcW w:w="2389" w:type="dxa"/>
          </w:tcPr>
          <w:p w:rsidR="00D05BBB" w:rsidRPr="00A4711A" w:rsidRDefault="00D05BBB"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Arithmetic Mean</w:t>
            </w:r>
          </w:p>
        </w:tc>
        <w:tc>
          <w:tcPr>
            <w:tcW w:w="2042" w:type="dxa"/>
          </w:tcPr>
          <w:p w:rsidR="00D05BBB" w:rsidRPr="00A4711A" w:rsidRDefault="00D05BBB"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Standard Deviation</w:t>
            </w:r>
          </w:p>
        </w:tc>
        <w:tc>
          <w:tcPr>
            <w:tcW w:w="1419" w:type="dxa"/>
          </w:tcPr>
          <w:p w:rsidR="00D05BBB" w:rsidRPr="00A4711A" w:rsidRDefault="00D05BBB"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 value</w:t>
            </w:r>
          </w:p>
        </w:tc>
        <w:tc>
          <w:tcPr>
            <w:tcW w:w="3060" w:type="dxa"/>
          </w:tcPr>
          <w:p w:rsidR="00D05BBB" w:rsidRPr="00A4711A" w:rsidRDefault="00D05BBB"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The level of significance</w:t>
            </w:r>
          </w:p>
        </w:tc>
      </w:tr>
      <w:tr w:rsidR="00D05BBB" w:rsidRPr="00A4711A" w:rsidTr="006A67A8">
        <w:tc>
          <w:tcPr>
            <w:tcW w:w="2389" w:type="dxa"/>
          </w:tcPr>
          <w:p w:rsidR="00D05BBB" w:rsidRPr="00A4711A" w:rsidRDefault="00D05BBB"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3.205</w:t>
            </w:r>
          </w:p>
        </w:tc>
        <w:tc>
          <w:tcPr>
            <w:tcW w:w="2042" w:type="dxa"/>
          </w:tcPr>
          <w:p w:rsidR="00D05BBB" w:rsidRPr="00A4711A" w:rsidRDefault="00D05BBB"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0.700</w:t>
            </w:r>
          </w:p>
        </w:tc>
        <w:tc>
          <w:tcPr>
            <w:tcW w:w="1419" w:type="dxa"/>
          </w:tcPr>
          <w:p w:rsidR="00D05BBB" w:rsidRPr="00A4711A" w:rsidRDefault="00D05BBB" w:rsidP="00F37B05">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w:t>
            </w:r>
            <w:r w:rsidR="00F37B05"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267</w:t>
            </w:r>
          </w:p>
        </w:tc>
        <w:tc>
          <w:tcPr>
            <w:tcW w:w="3060" w:type="dxa"/>
          </w:tcPr>
          <w:p w:rsidR="00D05BBB" w:rsidRPr="00A4711A" w:rsidRDefault="00D05BBB" w:rsidP="002B2BA9">
            <w:pPr>
              <w:bidi w:val="0"/>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0.027</w:t>
            </w:r>
          </w:p>
        </w:tc>
      </w:tr>
    </w:tbl>
    <w:p w:rsidR="00D62B56" w:rsidRPr="00A4711A" w:rsidRDefault="00416C8D" w:rsidP="002B2BA9">
      <w:pPr>
        <w:pStyle w:val="ListParagraph"/>
        <w:numPr>
          <w:ilvl w:val="0"/>
          <w:numId w:val="13"/>
        </w:numPr>
        <w:bidi w:val="0"/>
        <w:spacing w:line="24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Statistically significant at 5%</w:t>
      </w:r>
    </w:p>
    <w:p w:rsidR="00F11216" w:rsidRPr="00A4711A" w:rsidRDefault="00F11216" w:rsidP="002B2BA9">
      <w:pPr>
        <w:pStyle w:val="ListParagraph"/>
        <w:bidi w:val="0"/>
        <w:spacing w:line="240" w:lineRule="auto"/>
        <w:ind w:left="0" w:right="-334"/>
        <w:jc w:val="both"/>
        <w:rPr>
          <w:rFonts w:ascii="Times New Roman" w:hAnsi="Times New Roman" w:cs="Times New Roman"/>
          <w:sz w:val="20"/>
          <w:szCs w:val="20"/>
          <w:lang w:bidi="ar-JO"/>
        </w:rPr>
      </w:pPr>
    </w:p>
    <w:p w:rsidR="006A67A8" w:rsidRPr="00A4711A" w:rsidRDefault="006A67A8" w:rsidP="002B2BA9">
      <w:pPr>
        <w:pStyle w:val="ListParagraph"/>
        <w:bidi w:val="0"/>
        <w:spacing w:line="240" w:lineRule="auto"/>
        <w:ind w:left="0" w:right="-334"/>
        <w:jc w:val="both"/>
        <w:rPr>
          <w:rFonts w:ascii="Times New Roman" w:hAnsi="Times New Roman" w:cs="Times New Roman"/>
          <w:sz w:val="20"/>
          <w:szCs w:val="20"/>
          <w:lang w:bidi="ar-JO"/>
        </w:rPr>
      </w:pPr>
    </w:p>
    <w:p w:rsidR="00416C8D" w:rsidRPr="00A4711A" w:rsidRDefault="00416C8D" w:rsidP="002B2BA9">
      <w:pPr>
        <w:pStyle w:val="ListParagraph"/>
        <w:bidi w:val="0"/>
        <w:spacing w:line="24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Table</w:t>
      </w:r>
      <w:r w:rsidR="00A9697A" w:rsidRPr="00A4711A">
        <w:rPr>
          <w:rFonts w:ascii="Times New Roman" w:hAnsi="Times New Roman" w:cs="Times New Roman"/>
          <w:sz w:val="20"/>
          <w:szCs w:val="20"/>
          <w:lang w:bidi="ar-JO"/>
        </w:rPr>
        <w:t xml:space="preserve"> </w:t>
      </w:r>
      <w:r w:rsidR="004E7163"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3</w:t>
      </w:r>
      <w:r w:rsidR="004E7163" w:rsidRPr="00A4711A">
        <w:rPr>
          <w:rFonts w:ascii="Times New Roman" w:hAnsi="Times New Roman" w:cs="Times New Roman"/>
          <w:sz w:val="20"/>
          <w:szCs w:val="20"/>
          <w:lang w:bidi="ar-JO"/>
        </w:rPr>
        <w:t>) T</w:t>
      </w:r>
      <w:r w:rsidRPr="00A4711A">
        <w:rPr>
          <w:rFonts w:ascii="Times New Roman" w:hAnsi="Times New Roman" w:cs="Times New Roman"/>
          <w:sz w:val="20"/>
          <w:szCs w:val="20"/>
          <w:lang w:bidi="ar-JO"/>
        </w:rPr>
        <w:t xml:space="preserve">he </w:t>
      </w:r>
      <w:r w:rsidR="00F11216" w:rsidRPr="00A4711A">
        <w:rPr>
          <w:rFonts w:ascii="Times New Roman" w:hAnsi="Times New Roman" w:cs="Times New Roman"/>
          <w:sz w:val="20"/>
          <w:szCs w:val="20"/>
          <w:lang w:bidi="ar-JO"/>
        </w:rPr>
        <w:t>Arithmetic</w:t>
      </w:r>
      <w:r w:rsidR="004E7163" w:rsidRPr="00A4711A">
        <w:rPr>
          <w:rFonts w:ascii="Times New Roman" w:hAnsi="Times New Roman" w:cs="Times New Roman"/>
          <w:sz w:val="20"/>
          <w:szCs w:val="20"/>
          <w:lang w:bidi="ar-JO"/>
        </w:rPr>
        <w:t xml:space="preserve"> Mean of the L</w:t>
      </w:r>
      <w:r w:rsidRPr="00A4711A">
        <w:rPr>
          <w:rFonts w:ascii="Times New Roman" w:hAnsi="Times New Roman" w:cs="Times New Roman"/>
          <w:sz w:val="20"/>
          <w:szCs w:val="20"/>
          <w:lang w:bidi="ar-JO"/>
        </w:rPr>
        <w:t>evel of</w:t>
      </w:r>
      <w:r w:rsidR="004E7163" w:rsidRPr="00A4711A">
        <w:rPr>
          <w:rStyle w:val="Emphasis"/>
          <w:rFonts w:ascii="Times New Roman" w:hAnsi="Times New Roman" w:cs="Times New Roman"/>
          <w:i w:val="0"/>
          <w:iCs w:val="0"/>
          <w:sz w:val="20"/>
          <w:szCs w:val="20"/>
          <w:shd w:val="clear" w:color="auto" w:fill="FFFFFF"/>
        </w:rPr>
        <w:t xml:space="preserve"> Financial Statement Disclosure Quality</w:t>
      </w:r>
      <w:r w:rsidRPr="00A4711A">
        <w:rPr>
          <w:rFonts w:ascii="Times New Roman" w:hAnsi="Times New Roman" w:cs="Times New Roman"/>
          <w:sz w:val="20"/>
          <w:szCs w:val="20"/>
          <w:lang w:bidi="ar-JO"/>
        </w:rPr>
        <w:t xml:space="preserve"> from2010-2014</w:t>
      </w:r>
    </w:p>
    <w:tbl>
      <w:tblPr>
        <w:tblStyle w:val="TableGrid"/>
        <w:tblW w:w="8910" w:type="dxa"/>
        <w:tblInd w:w="18" w:type="dxa"/>
        <w:tblLook w:val="04A0" w:firstRow="1" w:lastRow="0" w:firstColumn="1" w:lastColumn="0" w:noHBand="0" w:noVBand="1"/>
      </w:tblPr>
      <w:tblGrid>
        <w:gridCol w:w="3271"/>
        <w:gridCol w:w="2621"/>
        <w:gridCol w:w="3018"/>
      </w:tblGrid>
      <w:tr w:rsidR="00416C8D" w:rsidRPr="00A4711A" w:rsidTr="006A67A8">
        <w:tc>
          <w:tcPr>
            <w:tcW w:w="3271"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Year</w:t>
            </w:r>
          </w:p>
        </w:tc>
        <w:tc>
          <w:tcPr>
            <w:tcW w:w="2621" w:type="dxa"/>
          </w:tcPr>
          <w:p w:rsidR="00416C8D" w:rsidRPr="00A4711A" w:rsidRDefault="00E65765"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Arithmetic</w:t>
            </w:r>
            <w:r w:rsidR="00416C8D" w:rsidRPr="00A4711A">
              <w:rPr>
                <w:rFonts w:ascii="Times New Roman" w:hAnsi="Times New Roman" w:cs="Times New Roman"/>
                <w:sz w:val="20"/>
                <w:szCs w:val="20"/>
                <w:lang w:bidi="ar-JO"/>
              </w:rPr>
              <w:t xml:space="preserve"> Mean</w:t>
            </w:r>
          </w:p>
        </w:tc>
        <w:tc>
          <w:tcPr>
            <w:tcW w:w="3018"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Standard Deviation</w:t>
            </w:r>
          </w:p>
        </w:tc>
      </w:tr>
      <w:tr w:rsidR="00416C8D" w:rsidRPr="00A4711A" w:rsidTr="006A67A8">
        <w:tc>
          <w:tcPr>
            <w:tcW w:w="3271"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2014</w:t>
            </w:r>
          </w:p>
        </w:tc>
        <w:tc>
          <w:tcPr>
            <w:tcW w:w="2621"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4.097</w:t>
            </w:r>
          </w:p>
        </w:tc>
        <w:tc>
          <w:tcPr>
            <w:tcW w:w="3018"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1.100</w:t>
            </w:r>
          </w:p>
        </w:tc>
      </w:tr>
      <w:tr w:rsidR="00416C8D" w:rsidRPr="00A4711A" w:rsidTr="006A67A8">
        <w:tc>
          <w:tcPr>
            <w:tcW w:w="3271"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2013</w:t>
            </w:r>
          </w:p>
        </w:tc>
        <w:tc>
          <w:tcPr>
            <w:tcW w:w="2621"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3.715</w:t>
            </w:r>
          </w:p>
        </w:tc>
        <w:tc>
          <w:tcPr>
            <w:tcW w:w="3018"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1.161</w:t>
            </w:r>
          </w:p>
        </w:tc>
      </w:tr>
      <w:tr w:rsidR="00416C8D" w:rsidRPr="00A4711A" w:rsidTr="006A67A8">
        <w:tc>
          <w:tcPr>
            <w:tcW w:w="3271"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2012</w:t>
            </w:r>
          </w:p>
        </w:tc>
        <w:tc>
          <w:tcPr>
            <w:tcW w:w="2621"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3.385</w:t>
            </w:r>
          </w:p>
        </w:tc>
        <w:tc>
          <w:tcPr>
            <w:tcW w:w="3018"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1.169</w:t>
            </w:r>
          </w:p>
        </w:tc>
      </w:tr>
      <w:tr w:rsidR="00416C8D" w:rsidRPr="00A4711A" w:rsidTr="006A67A8">
        <w:tc>
          <w:tcPr>
            <w:tcW w:w="3271"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2011</w:t>
            </w:r>
          </w:p>
        </w:tc>
        <w:tc>
          <w:tcPr>
            <w:tcW w:w="2621"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2.899</w:t>
            </w:r>
          </w:p>
        </w:tc>
        <w:tc>
          <w:tcPr>
            <w:tcW w:w="3018"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0.826</w:t>
            </w:r>
          </w:p>
        </w:tc>
      </w:tr>
      <w:tr w:rsidR="00416C8D" w:rsidRPr="00A4711A" w:rsidTr="006A67A8">
        <w:tc>
          <w:tcPr>
            <w:tcW w:w="3271"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2010</w:t>
            </w:r>
          </w:p>
        </w:tc>
        <w:tc>
          <w:tcPr>
            <w:tcW w:w="2621"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2.639</w:t>
            </w:r>
          </w:p>
        </w:tc>
        <w:tc>
          <w:tcPr>
            <w:tcW w:w="3018"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0.786</w:t>
            </w:r>
          </w:p>
        </w:tc>
      </w:tr>
      <w:tr w:rsidR="00416C8D" w:rsidRPr="00A4711A" w:rsidTr="006A67A8">
        <w:tc>
          <w:tcPr>
            <w:tcW w:w="3271"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Mean for all years</w:t>
            </w:r>
          </w:p>
        </w:tc>
        <w:tc>
          <w:tcPr>
            <w:tcW w:w="2621"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3.347</w:t>
            </w:r>
          </w:p>
        </w:tc>
        <w:tc>
          <w:tcPr>
            <w:tcW w:w="3018" w:type="dxa"/>
          </w:tcPr>
          <w:p w:rsidR="00416C8D" w:rsidRPr="00A4711A" w:rsidRDefault="00416C8D"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1.122</w:t>
            </w:r>
          </w:p>
        </w:tc>
      </w:tr>
    </w:tbl>
    <w:p w:rsidR="00416C8D" w:rsidRPr="00A4711A" w:rsidRDefault="00416C8D" w:rsidP="002B2BA9">
      <w:pPr>
        <w:pStyle w:val="ListParagraph"/>
        <w:bidi w:val="0"/>
        <w:spacing w:line="240" w:lineRule="auto"/>
        <w:ind w:left="0" w:right="-334"/>
        <w:jc w:val="both"/>
        <w:rPr>
          <w:rFonts w:ascii="Times New Roman" w:hAnsi="Times New Roman" w:cs="Times New Roman"/>
          <w:sz w:val="20"/>
          <w:szCs w:val="20"/>
          <w:lang w:bidi="ar-JO"/>
        </w:rPr>
      </w:pPr>
    </w:p>
    <w:p w:rsidR="006A67A8" w:rsidRPr="00A4711A" w:rsidRDefault="006A67A8" w:rsidP="002B2BA9">
      <w:pPr>
        <w:pStyle w:val="ListParagraph"/>
        <w:bidi w:val="0"/>
        <w:spacing w:line="240" w:lineRule="auto"/>
        <w:ind w:left="0" w:right="-334"/>
        <w:jc w:val="both"/>
        <w:rPr>
          <w:rFonts w:ascii="Times New Roman" w:hAnsi="Times New Roman" w:cs="Times New Roman"/>
          <w:sz w:val="20"/>
          <w:szCs w:val="20"/>
          <w:lang w:bidi="ar-JO"/>
        </w:rPr>
      </w:pPr>
    </w:p>
    <w:p w:rsidR="006C6767" w:rsidRPr="00A4711A" w:rsidRDefault="006C6767" w:rsidP="002B2BA9">
      <w:pPr>
        <w:pStyle w:val="ListParagraph"/>
        <w:bidi w:val="0"/>
        <w:spacing w:line="24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Table </w:t>
      </w:r>
      <w:r w:rsidR="004E7163" w:rsidRPr="00A4711A">
        <w:rPr>
          <w:rFonts w:ascii="Times New Roman" w:hAnsi="Times New Roman" w:cs="Times New Roman"/>
          <w:sz w:val="20"/>
          <w:szCs w:val="20"/>
          <w:lang w:bidi="ar-JO"/>
        </w:rPr>
        <w:t>(</w:t>
      </w:r>
      <w:r w:rsidRPr="00A4711A">
        <w:rPr>
          <w:rFonts w:ascii="Times New Roman" w:hAnsi="Times New Roman" w:cs="Times New Roman"/>
          <w:sz w:val="20"/>
          <w:szCs w:val="20"/>
          <w:lang w:bidi="ar-JO"/>
        </w:rPr>
        <w:t>4</w:t>
      </w:r>
      <w:r w:rsidR="004E7163" w:rsidRPr="00A4711A">
        <w:rPr>
          <w:rFonts w:ascii="Times New Roman" w:hAnsi="Times New Roman" w:cs="Times New Roman"/>
          <w:sz w:val="20"/>
          <w:szCs w:val="20"/>
          <w:lang w:bidi="ar-JO"/>
        </w:rPr>
        <w:t>) R</w:t>
      </w:r>
      <w:r w:rsidRPr="00A4711A">
        <w:rPr>
          <w:rFonts w:ascii="Times New Roman" w:hAnsi="Times New Roman" w:cs="Times New Roman"/>
          <w:sz w:val="20"/>
          <w:szCs w:val="20"/>
          <w:lang w:bidi="ar-JO"/>
        </w:rPr>
        <w:t>esults of</w:t>
      </w:r>
      <w:r w:rsidR="004E7163" w:rsidRPr="00A4711A">
        <w:rPr>
          <w:rFonts w:ascii="Times New Roman" w:hAnsi="Times New Roman" w:cs="Times New Roman"/>
          <w:sz w:val="20"/>
          <w:szCs w:val="20"/>
          <w:lang w:bidi="ar-JO"/>
        </w:rPr>
        <w:t xml:space="preserve"> t- test for the A</w:t>
      </w:r>
      <w:r w:rsidR="009D1734" w:rsidRPr="00A4711A">
        <w:rPr>
          <w:rFonts w:ascii="Times New Roman" w:hAnsi="Times New Roman" w:cs="Times New Roman"/>
          <w:sz w:val="20"/>
          <w:szCs w:val="20"/>
          <w:lang w:bidi="ar-JO"/>
        </w:rPr>
        <w:t>rithmetic Mean</w:t>
      </w:r>
      <w:r w:rsidR="004E7163" w:rsidRPr="00A4711A">
        <w:rPr>
          <w:rFonts w:ascii="Times New Roman" w:hAnsi="Times New Roman" w:cs="Times New Roman"/>
          <w:sz w:val="20"/>
          <w:szCs w:val="20"/>
          <w:lang w:bidi="ar-JO"/>
        </w:rPr>
        <w:t xml:space="preserve"> of the Level of </w:t>
      </w:r>
      <w:r w:rsidR="004E7163" w:rsidRPr="00A4711A">
        <w:rPr>
          <w:rStyle w:val="Emphasis"/>
          <w:rFonts w:ascii="Times New Roman" w:hAnsi="Times New Roman" w:cs="Times New Roman"/>
          <w:i w:val="0"/>
          <w:iCs w:val="0"/>
          <w:sz w:val="20"/>
          <w:szCs w:val="20"/>
          <w:shd w:val="clear" w:color="auto" w:fill="FFFFFF"/>
        </w:rPr>
        <w:t>Financial Statement Disclosure Quality</w:t>
      </w:r>
      <w:r w:rsidR="004E7163"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from 2010-2014</w:t>
      </w:r>
      <w:r w:rsidR="00A9697A" w:rsidRPr="00A4711A">
        <w:rPr>
          <w:rFonts w:ascii="Times New Roman" w:hAnsi="Times New Roman" w:cs="Times New Roman"/>
          <w:sz w:val="20"/>
          <w:szCs w:val="20"/>
          <w:lang w:bidi="ar-JO"/>
        </w:rPr>
        <w:t>.</w:t>
      </w:r>
    </w:p>
    <w:p w:rsidR="00A9697A" w:rsidRPr="00A4711A" w:rsidRDefault="00A9697A" w:rsidP="00A9697A">
      <w:pPr>
        <w:pStyle w:val="ListParagraph"/>
        <w:bidi w:val="0"/>
        <w:spacing w:line="240" w:lineRule="auto"/>
        <w:ind w:left="0" w:right="-334"/>
        <w:jc w:val="both"/>
        <w:rPr>
          <w:rFonts w:ascii="Times New Roman" w:hAnsi="Times New Roman" w:cs="Times New Roman"/>
          <w:sz w:val="20"/>
          <w:szCs w:val="20"/>
          <w:lang w:bidi="ar-JO"/>
        </w:rPr>
      </w:pPr>
    </w:p>
    <w:tbl>
      <w:tblPr>
        <w:tblStyle w:val="TableGrid"/>
        <w:tblW w:w="8730" w:type="dxa"/>
        <w:tblInd w:w="198" w:type="dxa"/>
        <w:tblLook w:val="04A0" w:firstRow="1" w:lastRow="0" w:firstColumn="1" w:lastColumn="0" w:noHBand="0" w:noVBand="1"/>
      </w:tblPr>
      <w:tblGrid>
        <w:gridCol w:w="2488"/>
        <w:gridCol w:w="1953"/>
        <w:gridCol w:w="1901"/>
        <w:gridCol w:w="2388"/>
      </w:tblGrid>
      <w:tr w:rsidR="006C6767" w:rsidRPr="00A4711A" w:rsidTr="0039237D">
        <w:tc>
          <w:tcPr>
            <w:tcW w:w="2488" w:type="dxa"/>
          </w:tcPr>
          <w:p w:rsidR="006C6767" w:rsidRPr="00A4711A" w:rsidRDefault="006C6767" w:rsidP="002B2BA9">
            <w:pPr>
              <w:pStyle w:val="ListParagraph"/>
              <w:bidi w:val="0"/>
              <w:ind w:left="0" w:right="-334"/>
              <w:jc w:val="center"/>
              <w:rPr>
                <w:rFonts w:ascii="Times New Roman" w:hAnsi="Times New Roman" w:cs="Times New Roman"/>
                <w:sz w:val="20"/>
                <w:szCs w:val="20"/>
                <w:lang w:bidi="ar-JO"/>
              </w:rPr>
            </w:pPr>
            <w:r w:rsidRPr="00A4711A">
              <w:rPr>
                <w:rFonts w:ascii="Times New Roman" w:hAnsi="Times New Roman" w:cs="Times New Roman"/>
                <w:sz w:val="20"/>
                <w:szCs w:val="20"/>
                <w:lang w:bidi="ar-JO"/>
              </w:rPr>
              <w:t>Ar</w:t>
            </w:r>
            <w:bookmarkStart w:id="0" w:name="_GoBack"/>
            <w:bookmarkEnd w:id="0"/>
            <w:r w:rsidRPr="00A4711A">
              <w:rPr>
                <w:rFonts w:ascii="Times New Roman" w:hAnsi="Times New Roman" w:cs="Times New Roman"/>
                <w:sz w:val="20"/>
                <w:szCs w:val="20"/>
                <w:lang w:bidi="ar-JO"/>
              </w:rPr>
              <w:t>ithmetic Mean</w:t>
            </w:r>
          </w:p>
        </w:tc>
        <w:tc>
          <w:tcPr>
            <w:tcW w:w="1953" w:type="dxa"/>
          </w:tcPr>
          <w:p w:rsidR="006C6767" w:rsidRPr="00A4711A" w:rsidRDefault="006C6767" w:rsidP="002B2BA9">
            <w:pPr>
              <w:pStyle w:val="ListParagraph"/>
              <w:bidi w:val="0"/>
              <w:ind w:left="0" w:right="-334"/>
              <w:jc w:val="center"/>
              <w:rPr>
                <w:rFonts w:ascii="Times New Roman" w:hAnsi="Times New Roman" w:cs="Times New Roman"/>
                <w:sz w:val="20"/>
                <w:szCs w:val="20"/>
                <w:lang w:bidi="ar-JO"/>
              </w:rPr>
            </w:pPr>
            <w:r w:rsidRPr="00A4711A">
              <w:rPr>
                <w:rFonts w:ascii="Times New Roman" w:hAnsi="Times New Roman" w:cs="Times New Roman"/>
                <w:sz w:val="20"/>
                <w:szCs w:val="20"/>
                <w:lang w:bidi="ar-JO"/>
              </w:rPr>
              <w:t>Standard Deviation</w:t>
            </w:r>
          </w:p>
        </w:tc>
        <w:tc>
          <w:tcPr>
            <w:tcW w:w="1901" w:type="dxa"/>
          </w:tcPr>
          <w:p w:rsidR="006C6767" w:rsidRPr="00A4711A" w:rsidRDefault="006C6767" w:rsidP="002B2BA9">
            <w:pPr>
              <w:pStyle w:val="ListParagraph"/>
              <w:bidi w:val="0"/>
              <w:ind w:left="0" w:right="-334"/>
              <w:jc w:val="center"/>
              <w:rPr>
                <w:rFonts w:ascii="Times New Roman" w:hAnsi="Times New Roman" w:cs="Times New Roman"/>
                <w:sz w:val="20"/>
                <w:szCs w:val="20"/>
                <w:lang w:bidi="ar-JO"/>
              </w:rPr>
            </w:pPr>
            <w:r w:rsidRPr="00A4711A">
              <w:rPr>
                <w:rFonts w:ascii="Times New Roman" w:hAnsi="Times New Roman" w:cs="Times New Roman"/>
                <w:sz w:val="20"/>
                <w:szCs w:val="20"/>
                <w:lang w:bidi="ar-JO"/>
              </w:rPr>
              <w:t>T value</w:t>
            </w:r>
          </w:p>
        </w:tc>
        <w:tc>
          <w:tcPr>
            <w:tcW w:w="2388" w:type="dxa"/>
          </w:tcPr>
          <w:p w:rsidR="006C6767" w:rsidRPr="00A4711A" w:rsidRDefault="006C6767" w:rsidP="002B2BA9">
            <w:pPr>
              <w:pStyle w:val="ListParagraph"/>
              <w:bidi w:val="0"/>
              <w:ind w:left="0" w:right="-334"/>
              <w:jc w:val="center"/>
              <w:rPr>
                <w:rFonts w:ascii="Times New Roman" w:hAnsi="Times New Roman" w:cs="Times New Roman"/>
                <w:sz w:val="20"/>
                <w:szCs w:val="20"/>
                <w:lang w:bidi="ar-JO"/>
              </w:rPr>
            </w:pPr>
            <w:r w:rsidRPr="00A4711A">
              <w:rPr>
                <w:rFonts w:ascii="Times New Roman" w:hAnsi="Times New Roman" w:cs="Times New Roman"/>
                <w:sz w:val="20"/>
                <w:szCs w:val="20"/>
                <w:lang w:bidi="ar-JO"/>
              </w:rPr>
              <w:t>Level of significance</w:t>
            </w:r>
          </w:p>
        </w:tc>
      </w:tr>
      <w:tr w:rsidR="006C6767" w:rsidRPr="00A4711A" w:rsidTr="0039237D">
        <w:tc>
          <w:tcPr>
            <w:tcW w:w="2488" w:type="dxa"/>
          </w:tcPr>
          <w:p w:rsidR="006C6767" w:rsidRPr="00A4711A" w:rsidRDefault="006C6767"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3.347</w:t>
            </w:r>
          </w:p>
        </w:tc>
        <w:tc>
          <w:tcPr>
            <w:tcW w:w="1953" w:type="dxa"/>
          </w:tcPr>
          <w:p w:rsidR="006C6767" w:rsidRPr="00A4711A" w:rsidRDefault="006C6767"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1.122</w:t>
            </w:r>
          </w:p>
        </w:tc>
        <w:tc>
          <w:tcPr>
            <w:tcW w:w="1901" w:type="dxa"/>
          </w:tcPr>
          <w:p w:rsidR="006C6767" w:rsidRPr="00A4711A" w:rsidRDefault="006C6767"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2.397</w:t>
            </w:r>
          </w:p>
        </w:tc>
        <w:tc>
          <w:tcPr>
            <w:tcW w:w="2388" w:type="dxa"/>
          </w:tcPr>
          <w:p w:rsidR="006C6767" w:rsidRPr="00A4711A" w:rsidRDefault="006C6767" w:rsidP="002B2BA9">
            <w:pPr>
              <w:pStyle w:val="ListParagraph"/>
              <w:bidi w:val="0"/>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0.020</w:t>
            </w:r>
          </w:p>
        </w:tc>
      </w:tr>
    </w:tbl>
    <w:p w:rsidR="006C6767" w:rsidRPr="00A4711A" w:rsidRDefault="006C6767" w:rsidP="002B2BA9">
      <w:pPr>
        <w:pStyle w:val="ListParagraph"/>
        <w:numPr>
          <w:ilvl w:val="0"/>
          <w:numId w:val="13"/>
        </w:numPr>
        <w:bidi w:val="0"/>
        <w:spacing w:line="240" w:lineRule="auto"/>
        <w:ind w:left="0"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Statistically significant at 5%</w:t>
      </w:r>
    </w:p>
    <w:p w:rsidR="006A3903" w:rsidRPr="00A4711A" w:rsidRDefault="006A3903" w:rsidP="002B2BA9">
      <w:pPr>
        <w:tabs>
          <w:tab w:val="left" w:pos="926"/>
        </w:tabs>
        <w:bidi w:val="0"/>
        <w:spacing w:line="24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Table (5) results of Regression Analysis for measuring the impact of corporate governance on the quality of disclosure from 2010-2014</w:t>
      </w:r>
    </w:p>
    <w:tbl>
      <w:tblPr>
        <w:tblStyle w:val="TableGrid"/>
        <w:tblW w:w="8820" w:type="dxa"/>
        <w:tblInd w:w="108" w:type="dxa"/>
        <w:tblLook w:val="04A0" w:firstRow="1" w:lastRow="0" w:firstColumn="1" w:lastColumn="0" w:noHBand="0" w:noVBand="1"/>
      </w:tblPr>
      <w:tblGrid>
        <w:gridCol w:w="1080"/>
        <w:gridCol w:w="990"/>
        <w:gridCol w:w="1710"/>
        <w:gridCol w:w="1800"/>
        <w:gridCol w:w="1260"/>
        <w:gridCol w:w="1980"/>
      </w:tblGrid>
      <w:tr w:rsidR="000C62DC" w:rsidRPr="00A4711A" w:rsidTr="00A9697A">
        <w:trPr>
          <w:trHeight w:val="728"/>
        </w:trPr>
        <w:tc>
          <w:tcPr>
            <w:tcW w:w="1080" w:type="dxa"/>
          </w:tcPr>
          <w:p w:rsidR="00D9358C" w:rsidRPr="00A4711A" w:rsidRDefault="00D9358C" w:rsidP="00F37B05">
            <w:pPr>
              <w:pStyle w:val="ListParagraph"/>
              <w:bidi w:val="0"/>
              <w:ind w:left="0" w:right="-334"/>
              <w:rPr>
                <w:rFonts w:ascii="Times New Roman" w:hAnsi="Times New Roman" w:cs="Times New Roman"/>
                <w:sz w:val="20"/>
                <w:szCs w:val="20"/>
                <w:lang w:bidi="ar-JO"/>
              </w:rPr>
            </w:pPr>
            <w:r w:rsidRPr="00A4711A">
              <w:rPr>
                <w:rFonts w:ascii="Times New Roman" w:hAnsi="Times New Roman" w:cs="Times New Roman"/>
                <w:sz w:val="20"/>
                <w:szCs w:val="20"/>
                <w:lang w:bidi="ar-JO"/>
              </w:rPr>
              <w:t>variable</w:t>
            </w:r>
          </w:p>
        </w:tc>
        <w:tc>
          <w:tcPr>
            <w:tcW w:w="990" w:type="dxa"/>
          </w:tcPr>
          <w:p w:rsidR="00D9358C" w:rsidRPr="00A4711A" w:rsidRDefault="006A67A8" w:rsidP="00F37B05">
            <w:pPr>
              <w:pStyle w:val="ListParagraph"/>
              <w:bidi w:val="0"/>
              <w:ind w:left="0" w:right="-334"/>
              <w:rPr>
                <w:rFonts w:ascii="Times New Roman" w:hAnsi="Times New Roman" w:cs="Times New Roman"/>
                <w:sz w:val="20"/>
                <w:szCs w:val="20"/>
                <w:lang w:bidi="ar-JO"/>
              </w:rPr>
            </w:pPr>
            <w:r w:rsidRPr="00A4711A">
              <w:rPr>
                <w:rFonts w:ascii="Times New Roman" w:hAnsi="Times New Roman" w:cs="Times New Roman"/>
                <w:sz w:val="20"/>
                <w:szCs w:val="20"/>
                <w:lang w:bidi="ar-JO"/>
              </w:rPr>
              <w:t>T-</w:t>
            </w:r>
            <w:r w:rsidR="00D9358C" w:rsidRPr="00A4711A">
              <w:rPr>
                <w:rFonts w:ascii="Times New Roman" w:hAnsi="Times New Roman" w:cs="Times New Roman"/>
                <w:sz w:val="20"/>
                <w:szCs w:val="20"/>
                <w:lang w:bidi="ar-JO"/>
              </w:rPr>
              <w:t>value</w:t>
            </w:r>
          </w:p>
        </w:tc>
        <w:tc>
          <w:tcPr>
            <w:tcW w:w="1710" w:type="dxa"/>
          </w:tcPr>
          <w:p w:rsidR="00D9358C" w:rsidRPr="00A4711A" w:rsidRDefault="00D9358C" w:rsidP="00F37B05">
            <w:pPr>
              <w:pStyle w:val="ListParagraph"/>
              <w:bidi w:val="0"/>
              <w:ind w:left="0" w:right="-334"/>
              <w:rPr>
                <w:rFonts w:ascii="Times New Roman" w:hAnsi="Times New Roman" w:cs="Times New Roman"/>
                <w:sz w:val="20"/>
                <w:szCs w:val="20"/>
                <w:lang w:bidi="ar-JO"/>
              </w:rPr>
            </w:pPr>
            <w:r w:rsidRPr="00A4711A">
              <w:rPr>
                <w:rFonts w:ascii="Times New Roman" w:hAnsi="Times New Roman" w:cs="Times New Roman"/>
                <w:sz w:val="20"/>
                <w:szCs w:val="20"/>
                <w:lang w:bidi="ar-JO"/>
              </w:rPr>
              <w:t>T level</w:t>
            </w:r>
          </w:p>
          <w:p w:rsidR="009D1734" w:rsidRPr="00A4711A" w:rsidRDefault="009D1734" w:rsidP="00F37B05">
            <w:pPr>
              <w:pStyle w:val="ListParagraph"/>
              <w:bidi w:val="0"/>
              <w:ind w:left="0" w:right="-334"/>
              <w:rPr>
                <w:rFonts w:ascii="Times New Roman" w:hAnsi="Times New Roman" w:cs="Times New Roman"/>
                <w:sz w:val="20"/>
                <w:szCs w:val="20"/>
                <w:lang w:bidi="ar-JO"/>
              </w:rPr>
            </w:pPr>
            <w:r w:rsidRPr="00A4711A">
              <w:rPr>
                <w:rFonts w:ascii="Times New Roman" w:hAnsi="Times New Roman" w:cs="Times New Roman"/>
                <w:sz w:val="20"/>
                <w:szCs w:val="20"/>
                <w:lang w:bidi="ar-JO"/>
              </w:rPr>
              <w:t>Of significance</w:t>
            </w:r>
          </w:p>
        </w:tc>
        <w:tc>
          <w:tcPr>
            <w:tcW w:w="1800" w:type="dxa"/>
          </w:tcPr>
          <w:p w:rsidR="00D9358C" w:rsidRPr="00A4711A" w:rsidRDefault="00D9358C" w:rsidP="00F37B05">
            <w:pPr>
              <w:pStyle w:val="ListParagraph"/>
              <w:bidi w:val="0"/>
              <w:ind w:left="0" w:right="-334"/>
              <w:rPr>
                <w:rFonts w:ascii="Times New Roman" w:hAnsi="Times New Roman" w:cs="Times New Roman"/>
                <w:sz w:val="20"/>
                <w:szCs w:val="20"/>
                <w:lang w:bidi="ar-JO"/>
              </w:rPr>
            </w:pPr>
            <w:r w:rsidRPr="00A4711A">
              <w:rPr>
                <w:rFonts w:ascii="Times New Roman" w:hAnsi="Times New Roman" w:cs="Times New Roman"/>
                <w:sz w:val="20"/>
                <w:szCs w:val="20"/>
                <w:lang w:bidi="ar-JO"/>
              </w:rPr>
              <w:t>The coefficient of determination R2</w:t>
            </w:r>
          </w:p>
        </w:tc>
        <w:tc>
          <w:tcPr>
            <w:tcW w:w="1260" w:type="dxa"/>
          </w:tcPr>
          <w:p w:rsidR="00D9358C" w:rsidRPr="00A4711A" w:rsidRDefault="00D9358C" w:rsidP="00F37B05">
            <w:pPr>
              <w:pStyle w:val="ListParagraph"/>
              <w:bidi w:val="0"/>
              <w:ind w:left="0" w:right="-334"/>
              <w:rPr>
                <w:rFonts w:ascii="Times New Roman" w:hAnsi="Times New Roman" w:cs="Times New Roman"/>
                <w:sz w:val="20"/>
                <w:szCs w:val="20"/>
                <w:lang w:bidi="ar-JO"/>
              </w:rPr>
            </w:pPr>
            <w:r w:rsidRPr="00A4711A">
              <w:rPr>
                <w:rFonts w:ascii="Times New Roman" w:hAnsi="Times New Roman" w:cs="Times New Roman"/>
                <w:sz w:val="20"/>
                <w:szCs w:val="20"/>
                <w:lang w:bidi="ar-JO"/>
              </w:rPr>
              <w:t>F</w:t>
            </w:r>
            <w:r w:rsidR="006A67A8" w:rsidRPr="00A4711A">
              <w:rPr>
                <w:rFonts w:ascii="Times New Roman" w:hAnsi="Times New Roman" w:cs="Times New Roman"/>
                <w:sz w:val="20"/>
                <w:szCs w:val="20"/>
                <w:lang w:bidi="ar-JO"/>
              </w:rPr>
              <w:t>-v</w:t>
            </w:r>
            <w:r w:rsidRPr="00A4711A">
              <w:rPr>
                <w:rFonts w:ascii="Times New Roman" w:hAnsi="Times New Roman" w:cs="Times New Roman"/>
                <w:sz w:val="20"/>
                <w:szCs w:val="20"/>
                <w:lang w:bidi="ar-JO"/>
              </w:rPr>
              <w:t>alue</w:t>
            </w:r>
          </w:p>
        </w:tc>
        <w:tc>
          <w:tcPr>
            <w:tcW w:w="1980" w:type="dxa"/>
          </w:tcPr>
          <w:p w:rsidR="001B6324" w:rsidRPr="00A4711A" w:rsidRDefault="00D9358C" w:rsidP="00F37B05">
            <w:pPr>
              <w:pStyle w:val="ListParagraph"/>
              <w:bidi w:val="0"/>
              <w:ind w:left="0" w:right="-334"/>
              <w:rPr>
                <w:rFonts w:ascii="Times New Roman" w:hAnsi="Times New Roman" w:cs="Times New Roman"/>
                <w:sz w:val="20"/>
                <w:szCs w:val="20"/>
                <w:lang w:bidi="ar-JO"/>
              </w:rPr>
            </w:pPr>
            <w:r w:rsidRPr="00A4711A">
              <w:rPr>
                <w:rFonts w:ascii="Times New Roman" w:hAnsi="Times New Roman" w:cs="Times New Roman"/>
                <w:sz w:val="20"/>
                <w:szCs w:val="20"/>
                <w:lang w:bidi="ar-JO"/>
              </w:rPr>
              <w:t>F level</w:t>
            </w:r>
            <w:r w:rsidR="009E2459" w:rsidRPr="00A4711A">
              <w:rPr>
                <w:rFonts w:ascii="Times New Roman" w:hAnsi="Times New Roman" w:cs="Times New Roman"/>
                <w:sz w:val="20"/>
                <w:szCs w:val="20"/>
                <w:lang w:bidi="ar-JO"/>
              </w:rPr>
              <w:t xml:space="preserve"> of significance</w:t>
            </w:r>
          </w:p>
        </w:tc>
      </w:tr>
      <w:tr w:rsidR="000C62DC" w:rsidRPr="00A4711A" w:rsidTr="00A9697A">
        <w:trPr>
          <w:trHeight w:val="440"/>
        </w:trPr>
        <w:tc>
          <w:tcPr>
            <w:tcW w:w="1080" w:type="dxa"/>
          </w:tcPr>
          <w:p w:rsidR="00D9358C" w:rsidRPr="00A4711A" w:rsidRDefault="00D9358C" w:rsidP="00F37B05">
            <w:pPr>
              <w:pStyle w:val="ListParagraph"/>
              <w:bidi w:val="0"/>
              <w:ind w:left="0" w:right="-334"/>
              <w:rPr>
                <w:rFonts w:ascii="Times New Roman" w:hAnsi="Times New Roman" w:cs="Times New Roman"/>
                <w:sz w:val="20"/>
                <w:szCs w:val="20"/>
                <w:lang w:bidi="ar-JO"/>
              </w:rPr>
            </w:pPr>
            <w:r w:rsidRPr="00A4711A">
              <w:rPr>
                <w:rFonts w:ascii="Times New Roman" w:hAnsi="Times New Roman" w:cs="Times New Roman"/>
                <w:sz w:val="20"/>
                <w:szCs w:val="20"/>
                <w:lang w:bidi="ar-JO"/>
              </w:rPr>
              <w:t>CG</w:t>
            </w:r>
          </w:p>
        </w:tc>
        <w:tc>
          <w:tcPr>
            <w:tcW w:w="990" w:type="dxa"/>
          </w:tcPr>
          <w:p w:rsidR="00D9358C" w:rsidRPr="00A4711A" w:rsidRDefault="00D9358C" w:rsidP="00F37B05">
            <w:pPr>
              <w:pStyle w:val="ListParagraph"/>
              <w:bidi w:val="0"/>
              <w:ind w:left="0" w:right="-334"/>
              <w:rPr>
                <w:rFonts w:ascii="Times New Roman" w:hAnsi="Times New Roman" w:cs="Times New Roman"/>
                <w:sz w:val="20"/>
                <w:szCs w:val="20"/>
                <w:lang w:bidi="ar-JO"/>
              </w:rPr>
            </w:pPr>
            <w:r w:rsidRPr="00A4711A">
              <w:rPr>
                <w:rFonts w:ascii="Times New Roman" w:hAnsi="Times New Roman" w:cs="Times New Roman"/>
                <w:sz w:val="20"/>
                <w:szCs w:val="20"/>
                <w:lang w:bidi="ar-JO"/>
              </w:rPr>
              <w:t>1.233-</w:t>
            </w:r>
          </w:p>
        </w:tc>
        <w:tc>
          <w:tcPr>
            <w:tcW w:w="1710" w:type="dxa"/>
          </w:tcPr>
          <w:p w:rsidR="00D9358C" w:rsidRPr="00A4711A" w:rsidRDefault="00D9358C" w:rsidP="00F37B05">
            <w:pPr>
              <w:pStyle w:val="ListParagraph"/>
              <w:bidi w:val="0"/>
              <w:ind w:left="0" w:right="-334"/>
              <w:rPr>
                <w:rFonts w:ascii="Times New Roman" w:hAnsi="Times New Roman" w:cs="Times New Roman"/>
                <w:sz w:val="20"/>
                <w:szCs w:val="20"/>
                <w:lang w:bidi="ar-JO"/>
              </w:rPr>
            </w:pPr>
            <w:r w:rsidRPr="00A4711A">
              <w:rPr>
                <w:rFonts w:ascii="Times New Roman" w:hAnsi="Times New Roman" w:cs="Times New Roman"/>
                <w:sz w:val="20"/>
                <w:szCs w:val="20"/>
                <w:lang w:bidi="ar-JO"/>
              </w:rPr>
              <w:t>0.223</w:t>
            </w:r>
          </w:p>
        </w:tc>
        <w:tc>
          <w:tcPr>
            <w:tcW w:w="1800" w:type="dxa"/>
          </w:tcPr>
          <w:p w:rsidR="00D9358C" w:rsidRPr="00A4711A" w:rsidRDefault="00D9358C" w:rsidP="00F37B05">
            <w:pPr>
              <w:pStyle w:val="ListParagraph"/>
              <w:bidi w:val="0"/>
              <w:ind w:left="0" w:right="-334"/>
              <w:rPr>
                <w:rFonts w:ascii="Times New Roman" w:hAnsi="Times New Roman" w:cs="Times New Roman"/>
                <w:sz w:val="20"/>
                <w:szCs w:val="20"/>
                <w:lang w:bidi="ar-JO"/>
              </w:rPr>
            </w:pPr>
            <w:r w:rsidRPr="00A4711A">
              <w:rPr>
                <w:rFonts w:ascii="Times New Roman" w:hAnsi="Times New Roman" w:cs="Times New Roman"/>
                <w:sz w:val="20"/>
                <w:szCs w:val="20"/>
                <w:lang w:bidi="ar-JO"/>
              </w:rPr>
              <w:t>0.026</w:t>
            </w:r>
          </w:p>
        </w:tc>
        <w:tc>
          <w:tcPr>
            <w:tcW w:w="1260" w:type="dxa"/>
          </w:tcPr>
          <w:p w:rsidR="00D9358C" w:rsidRPr="00A4711A" w:rsidRDefault="00D9358C" w:rsidP="00F37B05">
            <w:pPr>
              <w:pStyle w:val="ListParagraph"/>
              <w:bidi w:val="0"/>
              <w:ind w:left="0" w:right="-334"/>
              <w:rPr>
                <w:rFonts w:ascii="Times New Roman" w:hAnsi="Times New Roman" w:cs="Times New Roman"/>
                <w:sz w:val="20"/>
                <w:szCs w:val="20"/>
                <w:lang w:bidi="ar-JO"/>
              </w:rPr>
            </w:pPr>
            <w:r w:rsidRPr="00A4711A">
              <w:rPr>
                <w:rFonts w:ascii="Times New Roman" w:hAnsi="Times New Roman" w:cs="Times New Roman"/>
                <w:sz w:val="20"/>
                <w:szCs w:val="20"/>
                <w:lang w:bidi="ar-JO"/>
              </w:rPr>
              <w:t>1.52</w:t>
            </w:r>
          </w:p>
        </w:tc>
        <w:tc>
          <w:tcPr>
            <w:tcW w:w="1980" w:type="dxa"/>
          </w:tcPr>
          <w:p w:rsidR="00D9358C" w:rsidRPr="00A4711A" w:rsidRDefault="00D9358C" w:rsidP="00F37B05">
            <w:pPr>
              <w:pStyle w:val="ListParagraph"/>
              <w:bidi w:val="0"/>
              <w:ind w:left="0" w:right="-334"/>
              <w:rPr>
                <w:rFonts w:ascii="Times New Roman" w:hAnsi="Times New Roman" w:cs="Times New Roman"/>
                <w:sz w:val="20"/>
                <w:szCs w:val="20"/>
                <w:lang w:bidi="ar-JO"/>
              </w:rPr>
            </w:pPr>
            <w:r w:rsidRPr="00A4711A">
              <w:rPr>
                <w:rFonts w:ascii="Times New Roman" w:hAnsi="Times New Roman" w:cs="Times New Roman"/>
                <w:sz w:val="20"/>
                <w:szCs w:val="20"/>
                <w:lang w:bidi="ar-JO"/>
              </w:rPr>
              <w:t>2.223</w:t>
            </w:r>
          </w:p>
        </w:tc>
      </w:tr>
    </w:tbl>
    <w:p w:rsidR="00CA6510" w:rsidRPr="00A4711A" w:rsidRDefault="00D9358C" w:rsidP="002B2BA9">
      <w:pPr>
        <w:tabs>
          <w:tab w:val="left" w:pos="926"/>
        </w:tabs>
        <w:bidi w:val="0"/>
        <w:spacing w:line="24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    </w:t>
      </w:r>
      <w:r w:rsidRPr="00A4711A">
        <w:rPr>
          <w:rFonts w:ascii="Times New Roman" w:hAnsi="Times New Roman" w:cs="Times New Roman"/>
          <w:sz w:val="20"/>
          <w:szCs w:val="20"/>
          <w:lang w:bidi="ar-JO"/>
        </w:rPr>
        <w:tab/>
      </w:r>
    </w:p>
    <w:p w:rsidR="00D9358C" w:rsidRPr="00A4711A" w:rsidRDefault="00D9358C" w:rsidP="002B2BA9">
      <w:pPr>
        <w:tabs>
          <w:tab w:val="left" w:pos="926"/>
        </w:tabs>
        <w:bidi w:val="0"/>
        <w:spacing w:line="24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           CG: Corporate Governance</w:t>
      </w:r>
    </w:p>
    <w:p w:rsidR="00D9358C" w:rsidRPr="00076FFA" w:rsidRDefault="00D9358C" w:rsidP="002B2BA9">
      <w:pPr>
        <w:tabs>
          <w:tab w:val="left" w:pos="926"/>
        </w:tabs>
        <w:bidi w:val="0"/>
        <w:spacing w:line="240" w:lineRule="auto"/>
        <w:ind w:right="-334"/>
        <w:jc w:val="both"/>
        <w:rPr>
          <w:rFonts w:ascii="Times New Roman" w:hAnsi="Times New Roman" w:cs="Times New Roman"/>
          <w:sz w:val="20"/>
          <w:szCs w:val="20"/>
          <w:lang w:bidi="ar-JO"/>
        </w:rPr>
      </w:pPr>
      <w:r w:rsidRPr="00A4711A">
        <w:rPr>
          <w:rFonts w:ascii="Times New Roman" w:hAnsi="Times New Roman" w:cs="Times New Roman"/>
          <w:sz w:val="20"/>
          <w:szCs w:val="20"/>
          <w:lang w:bidi="ar-JO"/>
        </w:rPr>
        <w:t xml:space="preserve">           DQ: </w:t>
      </w:r>
      <w:r w:rsidR="008F4607" w:rsidRPr="00A4711A">
        <w:rPr>
          <w:rFonts w:ascii="Times New Roman" w:hAnsi="Times New Roman" w:cs="Times New Roman"/>
          <w:sz w:val="20"/>
          <w:szCs w:val="20"/>
          <w:lang w:bidi="ar-JO"/>
        </w:rPr>
        <w:t>D</w:t>
      </w:r>
      <w:r w:rsidRPr="00A4711A">
        <w:rPr>
          <w:rFonts w:ascii="Times New Roman" w:hAnsi="Times New Roman" w:cs="Times New Roman"/>
          <w:sz w:val="20"/>
          <w:szCs w:val="20"/>
          <w:lang w:bidi="ar-JO"/>
        </w:rPr>
        <w:t xml:space="preserve">isclosure </w:t>
      </w:r>
      <w:r w:rsidR="008F4607" w:rsidRPr="00A4711A">
        <w:rPr>
          <w:rFonts w:ascii="Times New Roman" w:hAnsi="Times New Roman" w:cs="Times New Roman"/>
          <w:sz w:val="20"/>
          <w:szCs w:val="20"/>
          <w:lang w:bidi="ar-JO"/>
        </w:rPr>
        <w:t>Q</w:t>
      </w:r>
      <w:r w:rsidRPr="00A4711A">
        <w:rPr>
          <w:rFonts w:ascii="Times New Roman" w:hAnsi="Times New Roman" w:cs="Times New Roman"/>
          <w:sz w:val="20"/>
          <w:szCs w:val="20"/>
          <w:lang w:bidi="ar-JO"/>
        </w:rPr>
        <w:t xml:space="preserve">uality of the </w:t>
      </w:r>
      <w:r w:rsidR="008F4607" w:rsidRPr="00A4711A">
        <w:rPr>
          <w:rFonts w:ascii="Times New Roman" w:hAnsi="Times New Roman" w:cs="Times New Roman"/>
          <w:sz w:val="20"/>
          <w:szCs w:val="20"/>
          <w:lang w:bidi="ar-JO"/>
        </w:rPr>
        <w:t>F</w:t>
      </w:r>
      <w:r w:rsidR="00074555" w:rsidRPr="00A4711A">
        <w:rPr>
          <w:rFonts w:ascii="Times New Roman" w:hAnsi="Times New Roman" w:cs="Times New Roman"/>
          <w:sz w:val="20"/>
          <w:szCs w:val="20"/>
          <w:lang w:bidi="ar-JO"/>
        </w:rPr>
        <w:t>inancial</w:t>
      </w:r>
      <w:r w:rsidRPr="00A4711A">
        <w:rPr>
          <w:rFonts w:ascii="Times New Roman" w:hAnsi="Times New Roman" w:cs="Times New Roman"/>
          <w:sz w:val="20"/>
          <w:szCs w:val="20"/>
          <w:lang w:bidi="ar-JO"/>
        </w:rPr>
        <w:t xml:space="preserve"> </w:t>
      </w:r>
      <w:r w:rsidR="008F4607" w:rsidRPr="00A4711A">
        <w:rPr>
          <w:rFonts w:ascii="Times New Roman" w:hAnsi="Times New Roman" w:cs="Times New Roman"/>
          <w:sz w:val="20"/>
          <w:szCs w:val="20"/>
          <w:lang w:bidi="ar-JO"/>
        </w:rPr>
        <w:t>S</w:t>
      </w:r>
      <w:r w:rsidRPr="00A4711A">
        <w:rPr>
          <w:rFonts w:ascii="Times New Roman" w:hAnsi="Times New Roman" w:cs="Times New Roman"/>
          <w:sz w:val="20"/>
          <w:szCs w:val="20"/>
          <w:lang w:bidi="ar-JO"/>
        </w:rPr>
        <w:t>tatements</w:t>
      </w:r>
    </w:p>
    <w:sectPr w:rsidR="00D9358C" w:rsidRPr="00076FFA" w:rsidSect="00756E39">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E6" w:rsidRDefault="00E10AE6" w:rsidP="00C966DC">
      <w:pPr>
        <w:spacing w:after="0" w:line="240" w:lineRule="auto"/>
      </w:pPr>
      <w:r>
        <w:separator/>
      </w:r>
    </w:p>
  </w:endnote>
  <w:endnote w:type="continuationSeparator" w:id="0">
    <w:p w:rsidR="00E10AE6" w:rsidRDefault="00E10AE6" w:rsidP="00C9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609786"/>
      <w:docPartObj>
        <w:docPartGallery w:val="Page Numbers (Bottom of Page)"/>
        <w:docPartUnique/>
      </w:docPartObj>
    </w:sdtPr>
    <w:sdtEndPr/>
    <w:sdtContent>
      <w:p w:rsidR="00F37B05" w:rsidRDefault="00F37B05" w:rsidP="00C966DC">
        <w:pPr>
          <w:pStyle w:val="Footer"/>
          <w:bidi w:val="0"/>
          <w:jc w:val="right"/>
        </w:pPr>
        <w:r>
          <w:fldChar w:fldCharType="begin"/>
        </w:r>
        <w:r>
          <w:instrText xml:space="preserve"> PAGE   \* MERGEFORMAT </w:instrText>
        </w:r>
        <w:r>
          <w:fldChar w:fldCharType="separate"/>
        </w:r>
        <w:r w:rsidR="0039237D">
          <w:rPr>
            <w:noProof/>
          </w:rPr>
          <w:t>18</w:t>
        </w:r>
        <w:r>
          <w:rPr>
            <w:noProof/>
          </w:rPr>
          <w:fldChar w:fldCharType="end"/>
        </w:r>
      </w:p>
    </w:sdtContent>
  </w:sdt>
  <w:p w:rsidR="00F37B05" w:rsidRDefault="00F37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E6" w:rsidRDefault="00E10AE6" w:rsidP="00C966DC">
      <w:pPr>
        <w:spacing w:after="0" w:line="240" w:lineRule="auto"/>
      </w:pPr>
      <w:r>
        <w:separator/>
      </w:r>
    </w:p>
  </w:footnote>
  <w:footnote w:type="continuationSeparator" w:id="0">
    <w:p w:rsidR="00E10AE6" w:rsidRDefault="00E10AE6" w:rsidP="00C96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Default="00F37B05" w:rsidP="00C966DC">
    <w:pPr>
      <w:pStyle w:val="Header"/>
    </w:pPr>
  </w:p>
  <w:p w:rsidR="00F37B05" w:rsidRDefault="00F37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16E2"/>
    <w:multiLevelType w:val="hybridMultilevel"/>
    <w:tmpl w:val="FDBC9978"/>
    <w:lvl w:ilvl="0" w:tplc="8E90C34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936A0"/>
    <w:multiLevelType w:val="hybridMultilevel"/>
    <w:tmpl w:val="913C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C21DC"/>
    <w:multiLevelType w:val="hybridMultilevel"/>
    <w:tmpl w:val="FC36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B7EAD"/>
    <w:multiLevelType w:val="hybridMultilevel"/>
    <w:tmpl w:val="080E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41B73"/>
    <w:multiLevelType w:val="hybridMultilevel"/>
    <w:tmpl w:val="FC36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16D01"/>
    <w:multiLevelType w:val="hybridMultilevel"/>
    <w:tmpl w:val="B1C8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525DB"/>
    <w:multiLevelType w:val="hybridMultilevel"/>
    <w:tmpl w:val="8D5E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40B65"/>
    <w:multiLevelType w:val="hybridMultilevel"/>
    <w:tmpl w:val="CB0E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6275B4"/>
    <w:multiLevelType w:val="hybridMultilevel"/>
    <w:tmpl w:val="7006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3E2200"/>
    <w:multiLevelType w:val="hybridMultilevel"/>
    <w:tmpl w:val="863E60C4"/>
    <w:lvl w:ilvl="0" w:tplc="282685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A96A89"/>
    <w:multiLevelType w:val="hybridMultilevel"/>
    <w:tmpl w:val="F77E3E34"/>
    <w:lvl w:ilvl="0" w:tplc="8E2E2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740A4"/>
    <w:multiLevelType w:val="hybridMultilevel"/>
    <w:tmpl w:val="479A6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E3B0DF4"/>
    <w:multiLevelType w:val="hybridMultilevel"/>
    <w:tmpl w:val="50869E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33E7436"/>
    <w:multiLevelType w:val="hybridMultilevel"/>
    <w:tmpl w:val="49C8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51B7E"/>
    <w:multiLevelType w:val="hybridMultilevel"/>
    <w:tmpl w:val="DB807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7"/>
  </w:num>
  <w:num w:numId="5">
    <w:abstractNumId w:val="1"/>
  </w:num>
  <w:num w:numId="6">
    <w:abstractNumId w:val="14"/>
  </w:num>
  <w:num w:numId="7">
    <w:abstractNumId w:val="10"/>
  </w:num>
  <w:num w:numId="8">
    <w:abstractNumId w:val="13"/>
  </w:num>
  <w:num w:numId="9">
    <w:abstractNumId w:val="3"/>
  </w:num>
  <w:num w:numId="10">
    <w:abstractNumId w:val="8"/>
  </w:num>
  <w:num w:numId="11">
    <w:abstractNumId w:val="2"/>
  </w:num>
  <w:num w:numId="12">
    <w:abstractNumId w:val="4"/>
  </w:num>
  <w:num w:numId="13">
    <w:abstractNumId w:val="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5D7B"/>
    <w:rsid w:val="000029C6"/>
    <w:rsid w:val="00005FB1"/>
    <w:rsid w:val="0002397B"/>
    <w:rsid w:val="00023F1A"/>
    <w:rsid w:val="000244F0"/>
    <w:rsid w:val="00027E3F"/>
    <w:rsid w:val="00035C3F"/>
    <w:rsid w:val="00036311"/>
    <w:rsid w:val="0004092B"/>
    <w:rsid w:val="00041D48"/>
    <w:rsid w:val="00042D96"/>
    <w:rsid w:val="00045B6A"/>
    <w:rsid w:val="0005681F"/>
    <w:rsid w:val="00061C8A"/>
    <w:rsid w:val="00062D49"/>
    <w:rsid w:val="000674D6"/>
    <w:rsid w:val="00070401"/>
    <w:rsid w:val="00074555"/>
    <w:rsid w:val="00076FFA"/>
    <w:rsid w:val="0008084F"/>
    <w:rsid w:val="000855BC"/>
    <w:rsid w:val="000906C8"/>
    <w:rsid w:val="000951A5"/>
    <w:rsid w:val="0009604E"/>
    <w:rsid w:val="000970EE"/>
    <w:rsid w:val="00097B7E"/>
    <w:rsid w:val="000A55E7"/>
    <w:rsid w:val="000A63C9"/>
    <w:rsid w:val="000A6665"/>
    <w:rsid w:val="000A68AF"/>
    <w:rsid w:val="000B1A9A"/>
    <w:rsid w:val="000B3AE4"/>
    <w:rsid w:val="000B4A19"/>
    <w:rsid w:val="000B5821"/>
    <w:rsid w:val="000C1F2A"/>
    <w:rsid w:val="000C53C7"/>
    <w:rsid w:val="000C62DC"/>
    <w:rsid w:val="000C65BF"/>
    <w:rsid w:val="000D4462"/>
    <w:rsid w:val="000E00E5"/>
    <w:rsid w:val="000E0B4E"/>
    <w:rsid w:val="000E1151"/>
    <w:rsid w:val="000E1A0C"/>
    <w:rsid w:val="000E3A58"/>
    <w:rsid w:val="000E4802"/>
    <w:rsid w:val="000E63C0"/>
    <w:rsid w:val="000F09CA"/>
    <w:rsid w:val="000F2070"/>
    <w:rsid w:val="000F2465"/>
    <w:rsid w:val="000F6863"/>
    <w:rsid w:val="000F73EF"/>
    <w:rsid w:val="000F7D0C"/>
    <w:rsid w:val="00103565"/>
    <w:rsid w:val="00107CCF"/>
    <w:rsid w:val="00116841"/>
    <w:rsid w:val="00120BC7"/>
    <w:rsid w:val="001214DE"/>
    <w:rsid w:val="001221E4"/>
    <w:rsid w:val="0012347C"/>
    <w:rsid w:val="00125EA3"/>
    <w:rsid w:val="001266E2"/>
    <w:rsid w:val="001304CE"/>
    <w:rsid w:val="00131074"/>
    <w:rsid w:val="00133C4D"/>
    <w:rsid w:val="00134388"/>
    <w:rsid w:val="00134F2C"/>
    <w:rsid w:val="001426D5"/>
    <w:rsid w:val="00143ECE"/>
    <w:rsid w:val="001528D8"/>
    <w:rsid w:val="001574D1"/>
    <w:rsid w:val="00162DB8"/>
    <w:rsid w:val="00172C0B"/>
    <w:rsid w:val="00185140"/>
    <w:rsid w:val="001911D6"/>
    <w:rsid w:val="001A5B88"/>
    <w:rsid w:val="001A6309"/>
    <w:rsid w:val="001B1E77"/>
    <w:rsid w:val="001B2350"/>
    <w:rsid w:val="001B32A9"/>
    <w:rsid w:val="001B54D0"/>
    <w:rsid w:val="001B6324"/>
    <w:rsid w:val="001B7F05"/>
    <w:rsid w:val="001D3CE7"/>
    <w:rsid w:val="001D52ED"/>
    <w:rsid w:val="001D65EA"/>
    <w:rsid w:val="001D6F53"/>
    <w:rsid w:val="001E1420"/>
    <w:rsid w:val="001E2188"/>
    <w:rsid w:val="001E2E12"/>
    <w:rsid w:val="001E3F99"/>
    <w:rsid w:val="001F0048"/>
    <w:rsid w:val="001F4CF0"/>
    <w:rsid w:val="001F4F5C"/>
    <w:rsid w:val="001F6C40"/>
    <w:rsid w:val="00200F37"/>
    <w:rsid w:val="00203420"/>
    <w:rsid w:val="00203E94"/>
    <w:rsid w:val="0020730A"/>
    <w:rsid w:val="002142C6"/>
    <w:rsid w:val="00215AC8"/>
    <w:rsid w:val="00215EE5"/>
    <w:rsid w:val="00221787"/>
    <w:rsid w:val="00234F2C"/>
    <w:rsid w:val="0024149A"/>
    <w:rsid w:val="00250613"/>
    <w:rsid w:val="00256560"/>
    <w:rsid w:val="00257C1E"/>
    <w:rsid w:val="0026395F"/>
    <w:rsid w:val="00264523"/>
    <w:rsid w:val="00265752"/>
    <w:rsid w:val="00276633"/>
    <w:rsid w:val="00283116"/>
    <w:rsid w:val="00291FD9"/>
    <w:rsid w:val="00292D1F"/>
    <w:rsid w:val="00293A7B"/>
    <w:rsid w:val="00295D77"/>
    <w:rsid w:val="002964AE"/>
    <w:rsid w:val="0029669A"/>
    <w:rsid w:val="00297FE0"/>
    <w:rsid w:val="002A0C17"/>
    <w:rsid w:val="002A1668"/>
    <w:rsid w:val="002A2114"/>
    <w:rsid w:val="002B2BA9"/>
    <w:rsid w:val="002B6F3B"/>
    <w:rsid w:val="002B72EC"/>
    <w:rsid w:val="002C1457"/>
    <w:rsid w:val="002C3802"/>
    <w:rsid w:val="002C5294"/>
    <w:rsid w:val="002C573A"/>
    <w:rsid w:val="002C6921"/>
    <w:rsid w:val="002D3BF4"/>
    <w:rsid w:val="002D6A38"/>
    <w:rsid w:val="002E00F1"/>
    <w:rsid w:val="002E3907"/>
    <w:rsid w:val="002E3AFC"/>
    <w:rsid w:val="002E3C8F"/>
    <w:rsid w:val="002E4DE5"/>
    <w:rsid w:val="003000A5"/>
    <w:rsid w:val="0030393F"/>
    <w:rsid w:val="003135B6"/>
    <w:rsid w:val="00314A4D"/>
    <w:rsid w:val="00315417"/>
    <w:rsid w:val="0031695C"/>
    <w:rsid w:val="00323275"/>
    <w:rsid w:val="00324243"/>
    <w:rsid w:val="0032580B"/>
    <w:rsid w:val="003373CD"/>
    <w:rsid w:val="003450A1"/>
    <w:rsid w:val="0034729E"/>
    <w:rsid w:val="003506D4"/>
    <w:rsid w:val="00350BCF"/>
    <w:rsid w:val="003523A1"/>
    <w:rsid w:val="00352E85"/>
    <w:rsid w:val="00357A1F"/>
    <w:rsid w:val="00363F15"/>
    <w:rsid w:val="00365819"/>
    <w:rsid w:val="00370B69"/>
    <w:rsid w:val="00370F54"/>
    <w:rsid w:val="003726C7"/>
    <w:rsid w:val="0037352C"/>
    <w:rsid w:val="00377023"/>
    <w:rsid w:val="003806EC"/>
    <w:rsid w:val="00381493"/>
    <w:rsid w:val="00381B91"/>
    <w:rsid w:val="00384769"/>
    <w:rsid w:val="00387F77"/>
    <w:rsid w:val="00390996"/>
    <w:rsid w:val="00391533"/>
    <w:rsid w:val="0039237D"/>
    <w:rsid w:val="00393072"/>
    <w:rsid w:val="00396761"/>
    <w:rsid w:val="003A7104"/>
    <w:rsid w:val="003B076F"/>
    <w:rsid w:val="003B27EC"/>
    <w:rsid w:val="003B2A0E"/>
    <w:rsid w:val="003B3220"/>
    <w:rsid w:val="003C28CE"/>
    <w:rsid w:val="003C3D77"/>
    <w:rsid w:val="003C4529"/>
    <w:rsid w:val="003D0E52"/>
    <w:rsid w:val="003D28A1"/>
    <w:rsid w:val="003D303D"/>
    <w:rsid w:val="003E497E"/>
    <w:rsid w:val="003E5DD1"/>
    <w:rsid w:val="003F1079"/>
    <w:rsid w:val="003F365E"/>
    <w:rsid w:val="004004F6"/>
    <w:rsid w:val="0040095A"/>
    <w:rsid w:val="00401664"/>
    <w:rsid w:val="00402992"/>
    <w:rsid w:val="00414330"/>
    <w:rsid w:val="00414C54"/>
    <w:rsid w:val="004157DA"/>
    <w:rsid w:val="00415930"/>
    <w:rsid w:val="00416C8D"/>
    <w:rsid w:val="004245AC"/>
    <w:rsid w:val="00424B86"/>
    <w:rsid w:val="00425391"/>
    <w:rsid w:val="00435BB2"/>
    <w:rsid w:val="00441367"/>
    <w:rsid w:val="0044285D"/>
    <w:rsid w:val="00445A20"/>
    <w:rsid w:val="00451736"/>
    <w:rsid w:val="004545AB"/>
    <w:rsid w:val="00454FE0"/>
    <w:rsid w:val="00457CA6"/>
    <w:rsid w:val="0046292E"/>
    <w:rsid w:val="004645ED"/>
    <w:rsid w:val="00464D7C"/>
    <w:rsid w:val="004700BD"/>
    <w:rsid w:val="004703E2"/>
    <w:rsid w:val="00471076"/>
    <w:rsid w:val="00481AC0"/>
    <w:rsid w:val="00492D20"/>
    <w:rsid w:val="0049343F"/>
    <w:rsid w:val="004965A8"/>
    <w:rsid w:val="00497343"/>
    <w:rsid w:val="004A1FE6"/>
    <w:rsid w:val="004A39A2"/>
    <w:rsid w:val="004A3F83"/>
    <w:rsid w:val="004B132C"/>
    <w:rsid w:val="004B145D"/>
    <w:rsid w:val="004C4BA1"/>
    <w:rsid w:val="004C5750"/>
    <w:rsid w:val="004C5D7B"/>
    <w:rsid w:val="004D1FD1"/>
    <w:rsid w:val="004D31F8"/>
    <w:rsid w:val="004D360B"/>
    <w:rsid w:val="004D6F19"/>
    <w:rsid w:val="004E262D"/>
    <w:rsid w:val="004E7163"/>
    <w:rsid w:val="004F0783"/>
    <w:rsid w:val="004F0844"/>
    <w:rsid w:val="004F366F"/>
    <w:rsid w:val="004F3B14"/>
    <w:rsid w:val="004F3BFB"/>
    <w:rsid w:val="004F4027"/>
    <w:rsid w:val="004F4C91"/>
    <w:rsid w:val="004F59F8"/>
    <w:rsid w:val="005019B7"/>
    <w:rsid w:val="00501D22"/>
    <w:rsid w:val="00503086"/>
    <w:rsid w:val="0050371C"/>
    <w:rsid w:val="00503B2B"/>
    <w:rsid w:val="00505B29"/>
    <w:rsid w:val="005069C3"/>
    <w:rsid w:val="0050774A"/>
    <w:rsid w:val="00516BC7"/>
    <w:rsid w:val="0052426A"/>
    <w:rsid w:val="00524EA0"/>
    <w:rsid w:val="00526ADA"/>
    <w:rsid w:val="005272D5"/>
    <w:rsid w:val="00530B16"/>
    <w:rsid w:val="0053398A"/>
    <w:rsid w:val="00536DBB"/>
    <w:rsid w:val="00540AD4"/>
    <w:rsid w:val="00545F24"/>
    <w:rsid w:val="00547478"/>
    <w:rsid w:val="005478B1"/>
    <w:rsid w:val="0056170C"/>
    <w:rsid w:val="00564513"/>
    <w:rsid w:val="00565601"/>
    <w:rsid w:val="00565C1A"/>
    <w:rsid w:val="00566801"/>
    <w:rsid w:val="00574B85"/>
    <w:rsid w:val="00575A0C"/>
    <w:rsid w:val="00580D21"/>
    <w:rsid w:val="00581131"/>
    <w:rsid w:val="00582241"/>
    <w:rsid w:val="005822CA"/>
    <w:rsid w:val="005913FF"/>
    <w:rsid w:val="0059223F"/>
    <w:rsid w:val="005A0176"/>
    <w:rsid w:val="005A519B"/>
    <w:rsid w:val="005B1BB0"/>
    <w:rsid w:val="005B222B"/>
    <w:rsid w:val="005B3A6B"/>
    <w:rsid w:val="005C2875"/>
    <w:rsid w:val="005C5250"/>
    <w:rsid w:val="005D1D4D"/>
    <w:rsid w:val="005E1E51"/>
    <w:rsid w:val="005E2146"/>
    <w:rsid w:val="005E7AF0"/>
    <w:rsid w:val="005F2E64"/>
    <w:rsid w:val="005F3390"/>
    <w:rsid w:val="005F46E1"/>
    <w:rsid w:val="005F5EE9"/>
    <w:rsid w:val="005F6BFE"/>
    <w:rsid w:val="00603E37"/>
    <w:rsid w:val="00604174"/>
    <w:rsid w:val="00626D8C"/>
    <w:rsid w:val="00634F91"/>
    <w:rsid w:val="00635C3D"/>
    <w:rsid w:val="00642D57"/>
    <w:rsid w:val="00643A47"/>
    <w:rsid w:val="0064464C"/>
    <w:rsid w:val="0064698E"/>
    <w:rsid w:val="006526A2"/>
    <w:rsid w:val="0065692D"/>
    <w:rsid w:val="00657CA0"/>
    <w:rsid w:val="00661A8F"/>
    <w:rsid w:val="00662D75"/>
    <w:rsid w:val="00663C51"/>
    <w:rsid w:val="006660A0"/>
    <w:rsid w:val="00666BD4"/>
    <w:rsid w:val="006714BE"/>
    <w:rsid w:val="006725EF"/>
    <w:rsid w:val="00673561"/>
    <w:rsid w:val="00674CB4"/>
    <w:rsid w:val="00675C87"/>
    <w:rsid w:val="006770CA"/>
    <w:rsid w:val="00677942"/>
    <w:rsid w:val="006822DB"/>
    <w:rsid w:val="00683B67"/>
    <w:rsid w:val="00683C25"/>
    <w:rsid w:val="006848A2"/>
    <w:rsid w:val="0068494B"/>
    <w:rsid w:val="00685C88"/>
    <w:rsid w:val="00687D6A"/>
    <w:rsid w:val="00697D12"/>
    <w:rsid w:val="006A316B"/>
    <w:rsid w:val="006A3903"/>
    <w:rsid w:val="006A67A8"/>
    <w:rsid w:val="006B27EF"/>
    <w:rsid w:val="006C6767"/>
    <w:rsid w:val="006D1B41"/>
    <w:rsid w:val="006E28A8"/>
    <w:rsid w:val="006E437F"/>
    <w:rsid w:val="006E6B56"/>
    <w:rsid w:val="006F01DB"/>
    <w:rsid w:val="006F7A25"/>
    <w:rsid w:val="00700851"/>
    <w:rsid w:val="00702C9D"/>
    <w:rsid w:val="0070416C"/>
    <w:rsid w:val="007063FC"/>
    <w:rsid w:val="00706CFA"/>
    <w:rsid w:val="00707691"/>
    <w:rsid w:val="00712AD3"/>
    <w:rsid w:val="007136E3"/>
    <w:rsid w:val="00723516"/>
    <w:rsid w:val="00725389"/>
    <w:rsid w:val="00725787"/>
    <w:rsid w:val="00733EB9"/>
    <w:rsid w:val="007347DA"/>
    <w:rsid w:val="0073550A"/>
    <w:rsid w:val="00736809"/>
    <w:rsid w:val="00742318"/>
    <w:rsid w:val="00746211"/>
    <w:rsid w:val="00753594"/>
    <w:rsid w:val="007541E3"/>
    <w:rsid w:val="00755E9E"/>
    <w:rsid w:val="00756294"/>
    <w:rsid w:val="00756E39"/>
    <w:rsid w:val="00757DB7"/>
    <w:rsid w:val="00762C8F"/>
    <w:rsid w:val="007648C5"/>
    <w:rsid w:val="007653E9"/>
    <w:rsid w:val="007674F3"/>
    <w:rsid w:val="00767B7E"/>
    <w:rsid w:val="007709C3"/>
    <w:rsid w:val="0077626C"/>
    <w:rsid w:val="00781319"/>
    <w:rsid w:val="0078295A"/>
    <w:rsid w:val="00786EAD"/>
    <w:rsid w:val="007872DF"/>
    <w:rsid w:val="00790EC6"/>
    <w:rsid w:val="00796976"/>
    <w:rsid w:val="007A0249"/>
    <w:rsid w:val="007A43EC"/>
    <w:rsid w:val="007B38C5"/>
    <w:rsid w:val="007B6A93"/>
    <w:rsid w:val="007B6E8F"/>
    <w:rsid w:val="007C69F4"/>
    <w:rsid w:val="007C7CEE"/>
    <w:rsid w:val="007D0DB6"/>
    <w:rsid w:val="007D5F7B"/>
    <w:rsid w:val="007E40D0"/>
    <w:rsid w:val="007E4FA0"/>
    <w:rsid w:val="007E5A10"/>
    <w:rsid w:val="007E5F15"/>
    <w:rsid w:val="007E6A03"/>
    <w:rsid w:val="007E7C38"/>
    <w:rsid w:val="007F0547"/>
    <w:rsid w:val="007F2C89"/>
    <w:rsid w:val="007F41C6"/>
    <w:rsid w:val="007F6F2B"/>
    <w:rsid w:val="007F7C13"/>
    <w:rsid w:val="00800FE8"/>
    <w:rsid w:val="008046DB"/>
    <w:rsid w:val="008058A3"/>
    <w:rsid w:val="008063A0"/>
    <w:rsid w:val="00806EB6"/>
    <w:rsid w:val="00812758"/>
    <w:rsid w:val="00812E19"/>
    <w:rsid w:val="00812E1B"/>
    <w:rsid w:val="008137DA"/>
    <w:rsid w:val="0081583A"/>
    <w:rsid w:val="00815EA1"/>
    <w:rsid w:val="00820040"/>
    <w:rsid w:val="00820BB0"/>
    <w:rsid w:val="00822797"/>
    <w:rsid w:val="008258C8"/>
    <w:rsid w:val="00826087"/>
    <w:rsid w:val="00826093"/>
    <w:rsid w:val="0082653D"/>
    <w:rsid w:val="00827406"/>
    <w:rsid w:val="008307A2"/>
    <w:rsid w:val="00833E1D"/>
    <w:rsid w:val="00834DB5"/>
    <w:rsid w:val="00836AA2"/>
    <w:rsid w:val="00845955"/>
    <w:rsid w:val="00851AF7"/>
    <w:rsid w:val="008531F5"/>
    <w:rsid w:val="00854940"/>
    <w:rsid w:val="00862069"/>
    <w:rsid w:val="00863425"/>
    <w:rsid w:val="00865D94"/>
    <w:rsid w:val="0086657C"/>
    <w:rsid w:val="008666CF"/>
    <w:rsid w:val="00875430"/>
    <w:rsid w:val="0087578E"/>
    <w:rsid w:val="0088620C"/>
    <w:rsid w:val="00887384"/>
    <w:rsid w:val="00887DC0"/>
    <w:rsid w:val="00887EAD"/>
    <w:rsid w:val="00891BAE"/>
    <w:rsid w:val="00894E44"/>
    <w:rsid w:val="00897B4A"/>
    <w:rsid w:val="008A0071"/>
    <w:rsid w:val="008A0BD0"/>
    <w:rsid w:val="008A6FD3"/>
    <w:rsid w:val="008B0BC5"/>
    <w:rsid w:val="008B1995"/>
    <w:rsid w:val="008B5CC4"/>
    <w:rsid w:val="008C0448"/>
    <w:rsid w:val="008C0F5A"/>
    <w:rsid w:val="008D4260"/>
    <w:rsid w:val="008D48D8"/>
    <w:rsid w:val="008E4BF3"/>
    <w:rsid w:val="008E582C"/>
    <w:rsid w:val="008F23C8"/>
    <w:rsid w:val="008F2659"/>
    <w:rsid w:val="008F4607"/>
    <w:rsid w:val="009030FB"/>
    <w:rsid w:val="00903D4E"/>
    <w:rsid w:val="0090694B"/>
    <w:rsid w:val="00910E87"/>
    <w:rsid w:val="00915FB7"/>
    <w:rsid w:val="0092768F"/>
    <w:rsid w:val="00931F7C"/>
    <w:rsid w:val="00932928"/>
    <w:rsid w:val="00937DF7"/>
    <w:rsid w:val="00942EFB"/>
    <w:rsid w:val="00946A31"/>
    <w:rsid w:val="00953130"/>
    <w:rsid w:val="00953E96"/>
    <w:rsid w:val="00954642"/>
    <w:rsid w:val="0095590A"/>
    <w:rsid w:val="00966B01"/>
    <w:rsid w:val="00967051"/>
    <w:rsid w:val="00971775"/>
    <w:rsid w:val="009722A5"/>
    <w:rsid w:val="009739FC"/>
    <w:rsid w:val="009746DD"/>
    <w:rsid w:val="00986D4C"/>
    <w:rsid w:val="00987D75"/>
    <w:rsid w:val="00990FC9"/>
    <w:rsid w:val="009969F3"/>
    <w:rsid w:val="009A19E4"/>
    <w:rsid w:val="009A1A0E"/>
    <w:rsid w:val="009A1F74"/>
    <w:rsid w:val="009A3DED"/>
    <w:rsid w:val="009A7B28"/>
    <w:rsid w:val="009B0518"/>
    <w:rsid w:val="009B495C"/>
    <w:rsid w:val="009C2DC7"/>
    <w:rsid w:val="009C3E14"/>
    <w:rsid w:val="009C4E2F"/>
    <w:rsid w:val="009C53B0"/>
    <w:rsid w:val="009C7888"/>
    <w:rsid w:val="009D115B"/>
    <w:rsid w:val="009D1261"/>
    <w:rsid w:val="009D1734"/>
    <w:rsid w:val="009D187E"/>
    <w:rsid w:val="009E10C6"/>
    <w:rsid w:val="009E2459"/>
    <w:rsid w:val="009E39A9"/>
    <w:rsid w:val="00A04BF5"/>
    <w:rsid w:val="00A06752"/>
    <w:rsid w:val="00A11716"/>
    <w:rsid w:val="00A21144"/>
    <w:rsid w:val="00A22096"/>
    <w:rsid w:val="00A240B2"/>
    <w:rsid w:val="00A31A60"/>
    <w:rsid w:val="00A36B02"/>
    <w:rsid w:val="00A36DD4"/>
    <w:rsid w:val="00A37BDD"/>
    <w:rsid w:val="00A40D78"/>
    <w:rsid w:val="00A436EB"/>
    <w:rsid w:val="00A45C34"/>
    <w:rsid w:val="00A4711A"/>
    <w:rsid w:val="00A52A90"/>
    <w:rsid w:val="00A559FF"/>
    <w:rsid w:val="00A61FE8"/>
    <w:rsid w:val="00A631C7"/>
    <w:rsid w:val="00A634A8"/>
    <w:rsid w:val="00A71E8C"/>
    <w:rsid w:val="00A727DC"/>
    <w:rsid w:val="00A75750"/>
    <w:rsid w:val="00A764EF"/>
    <w:rsid w:val="00A77D7A"/>
    <w:rsid w:val="00A942D1"/>
    <w:rsid w:val="00A9697A"/>
    <w:rsid w:val="00A96A25"/>
    <w:rsid w:val="00A973FF"/>
    <w:rsid w:val="00AA7A2D"/>
    <w:rsid w:val="00AB056F"/>
    <w:rsid w:val="00AB1F05"/>
    <w:rsid w:val="00AB2407"/>
    <w:rsid w:val="00AB398C"/>
    <w:rsid w:val="00AC23C1"/>
    <w:rsid w:val="00AC53F4"/>
    <w:rsid w:val="00AD4E32"/>
    <w:rsid w:val="00AD57CC"/>
    <w:rsid w:val="00AD59EF"/>
    <w:rsid w:val="00AE4C6C"/>
    <w:rsid w:val="00AE5F66"/>
    <w:rsid w:val="00AE74AD"/>
    <w:rsid w:val="00AF022C"/>
    <w:rsid w:val="00AF571E"/>
    <w:rsid w:val="00B01D1D"/>
    <w:rsid w:val="00B11887"/>
    <w:rsid w:val="00B16C54"/>
    <w:rsid w:val="00B171B7"/>
    <w:rsid w:val="00B17BC6"/>
    <w:rsid w:val="00B248A3"/>
    <w:rsid w:val="00B25EB4"/>
    <w:rsid w:val="00B330DC"/>
    <w:rsid w:val="00B33F91"/>
    <w:rsid w:val="00B372CE"/>
    <w:rsid w:val="00B442BF"/>
    <w:rsid w:val="00B474D6"/>
    <w:rsid w:val="00B51864"/>
    <w:rsid w:val="00B53293"/>
    <w:rsid w:val="00B53516"/>
    <w:rsid w:val="00B5431F"/>
    <w:rsid w:val="00B5619C"/>
    <w:rsid w:val="00B60DED"/>
    <w:rsid w:val="00B610FD"/>
    <w:rsid w:val="00B67100"/>
    <w:rsid w:val="00B7388F"/>
    <w:rsid w:val="00B745E3"/>
    <w:rsid w:val="00B94910"/>
    <w:rsid w:val="00B96102"/>
    <w:rsid w:val="00BA54F8"/>
    <w:rsid w:val="00BA5ED9"/>
    <w:rsid w:val="00BA637E"/>
    <w:rsid w:val="00BB3031"/>
    <w:rsid w:val="00BB6443"/>
    <w:rsid w:val="00BC2B53"/>
    <w:rsid w:val="00BC6CC6"/>
    <w:rsid w:val="00BD02AD"/>
    <w:rsid w:val="00BD151B"/>
    <w:rsid w:val="00BE3809"/>
    <w:rsid w:val="00BF2EF6"/>
    <w:rsid w:val="00BF3853"/>
    <w:rsid w:val="00BF65E3"/>
    <w:rsid w:val="00C013BF"/>
    <w:rsid w:val="00C0170A"/>
    <w:rsid w:val="00C02A88"/>
    <w:rsid w:val="00C0470D"/>
    <w:rsid w:val="00C116D6"/>
    <w:rsid w:val="00C12C19"/>
    <w:rsid w:val="00C2289E"/>
    <w:rsid w:val="00C25BE0"/>
    <w:rsid w:val="00C25FB6"/>
    <w:rsid w:val="00C26C88"/>
    <w:rsid w:val="00C3182E"/>
    <w:rsid w:val="00C344A1"/>
    <w:rsid w:val="00C36B49"/>
    <w:rsid w:val="00C4088E"/>
    <w:rsid w:val="00C43E2A"/>
    <w:rsid w:val="00C45827"/>
    <w:rsid w:val="00C474C1"/>
    <w:rsid w:val="00C50FA6"/>
    <w:rsid w:val="00C56EBB"/>
    <w:rsid w:val="00C60B1E"/>
    <w:rsid w:val="00C61AC0"/>
    <w:rsid w:val="00C62399"/>
    <w:rsid w:val="00C640A2"/>
    <w:rsid w:val="00C66B37"/>
    <w:rsid w:val="00C708B6"/>
    <w:rsid w:val="00C7209C"/>
    <w:rsid w:val="00C7325F"/>
    <w:rsid w:val="00C76FDF"/>
    <w:rsid w:val="00C7780B"/>
    <w:rsid w:val="00C802D4"/>
    <w:rsid w:val="00C80E10"/>
    <w:rsid w:val="00C80EA2"/>
    <w:rsid w:val="00C83678"/>
    <w:rsid w:val="00C93312"/>
    <w:rsid w:val="00C94862"/>
    <w:rsid w:val="00C966DC"/>
    <w:rsid w:val="00CA2E01"/>
    <w:rsid w:val="00CA4654"/>
    <w:rsid w:val="00CA54F2"/>
    <w:rsid w:val="00CA59B6"/>
    <w:rsid w:val="00CA618E"/>
    <w:rsid w:val="00CA6510"/>
    <w:rsid w:val="00CB4A25"/>
    <w:rsid w:val="00CC1550"/>
    <w:rsid w:val="00CC3245"/>
    <w:rsid w:val="00CC4361"/>
    <w:rsid w:val="00CC5664"/>
    <w:rsid w:val="00CC5BD3"/>
    <w:rsid w:val="00CC7ACA"/>
    <w:rsid w:val="00CD3B7E"/>
    <w:rsid w:val="00CD4238"/>
    <w:rsid w:val="00CD5852"/>
    <w:rsid w:val="00CD6BD5"/>
    <w:rsid w:val="00CE099C"/>
    <w:rsid w:val="00CE5A0F"/>
    <w:rsid w:val="00CF45C1"/>
    <w:rsid w:val="00D02E2C"/>
    <w:rsid w:val="00D02E48"/>
    <w:rsid w:val="00D045C5"/>
    <w:rsid w:val="00D05BBB"/>
    <w:rsid w:val="00D06384"/>
    <w:rsid w:val="00D10FE3"/>
    <w:rsid w:val="00D13973"/>
    <w:rsid w:val="00D140A4"/>
    <w:rsid w:val="00D210C0"/>
    <w:rsid w:val="00D21B7F"/>
    <w:rsid w:val="00D24834"/>
    <w:rsid w:val="00D324F0"/>
    <w:rsid w:val="00D36400"/>
    <w:rsid w:val="00D37598"/>
    <w:rsid w:val="00D501E3"/>
    <w:rsid w:val="00D53FF5"/>
    <w:rsid w:val="00D54DE3"/>
    <w:rsid w:val="00D568E2"/>
    <w:rsid w:val="00D576DE"/>
    <w:rsid w:val="00D62B56"/>
    <w:rsid w:val="00D708D1"/>
    <w:rsid w:val="00D7277E"/>
    <w:rsid w:val="00D774D5"/>
    <w:rsid w:val="00D81A5A"/>
    <w:rsid w:val="00D906B8"/>
    <w:rsid w:val="00D9358C"/>
    <w:rsid w:val="00D948ED"/>
    <w:rsid w:val="00D95C38"/>
    <w:rsid w:val="00D95DD0"/>
    <w:rsid w:val="00D96BAD"/>
    <w:rsid w:val="00D97D45"/>
    <w:rsid w:val="00DA1C48"/>
    <w:rsid w:val="00DA1EF3"/>
    <w:rsid w:val="00DA2859"/>
    <w:rsid w:val="00DA2F7D"/>
    <w:rsid w:val="00DB0022"/>
    <w:rsid w:val="00DB0BC0"/>
    <w:rsid w:val="00DB1B49"/>
    <w:rsid w:val="00DB52DA"/>
    <w:rsid w:val="00DB5346"/>
    <w:rsid w:val="00DB61FD"/>
    <w:rsid w:val="00DC4F98"/>
    <w:rsid w:val="00DD24D8"/>
    <w:rsid w:val="00DD2CD1"/>
    <w:rsid w:val="00DD6FEB"/>
    <w:rsid w:val="00DE5BD7"/>
    <w:rsid w:val="00DE64DF"/>
    <w:rsid w:val="00DF0334"/>
    <w:rsid w:val="00DF3CC8"/>
    <w:rsid w:val="00E0360C"/>
    <w:rsid w:val="00E04C43"/>
    <w:rsid w:val="00E10AE6"/>
    <w:rsid w:val="00E1249C"/>
    <w:rsid w:val="00E17868"/>
    <w:rsid w:val="00E202EE"/>
    <w:rsid w:val="00E2062F"/>
    <w:rsid w:val="00E22D3B"/>
    <w:rsid w:val="00E27C08"/>
    <w:rsid w:val="00E3308D"/>
    <w:rsid w:val="00E3499B"/>
    <w:rsid w:val="00E36814"/>
    <w:rsid w:val="00E40F44"/>
    <w:rsid w:val="00E45F34"/>
    <w:rsid w:val="00E503BA"/>
    <w:rsid w:val="00E51C36"/>
    <w:rsid w:val="00E633F9"/>
    <w:rsid w:val="00E636FF"/>
    <w:rsid w:val="00E64CBD"/>
    <w:rsid w:val="00E65765"/>
    <w:rsid w:val="00E721B9"/>
    <w:rsid w:val="00E75A13"/>
    <w:rsid w:val="00E80B65"/>
    <w:rsid w:val="00E82EA4"/>
    <w:rsid w:val="00E86F9E"/>
    <w:rsid w:val="00E87E6A"/>
    <w:rsid w:val="00E922D9"/>
    <w:rsid w:val="00E9230A"/>
    <w:rsid w:val="00E92F90"/>
    <w:rsid w:val="00E95021"/>
    <w:rsid w:val="00E96530"/>
    <w:rsid w:val="00EA0C29"/>
    <w:rsid w:val="00EA494E"/>
    <w:rsid w:val="00EA5384"/>
    <w:rsid w:val="00EA7EF6"/>
    <w:rsid w:val="00EB6D67"/>
    <w:rsid w:val="00EB73AE"/>
    <w:rsid w:val="00EC220E"/>
    <w:rsid w:val="00EC2C9A"/>
    <w:rsid w:val="00ED1469"/>
    <w:rsid w:val="00ED1569"/>
    <w:rsid w:val="00ED1C9F"/>
    <w:rsid w:val="00ED2515"/>
    <w:rsid w:val="00EE42B5"/>
    <w:rsid w:val="00EF1E18"/>
    <w:rsid w:val="00EF64B0"/>
    <w:rsid w:val="00F04B49"/>
    <w:rsid w:val="00F05745"/>
    <w:rsid w:val="00F06200"/>
    <w:rsid w:val="00F0715B"/>
    <w:rsid w:val="00F07669"/>
    <w:rsid w:val="00F11216"/>
    <w:rsid w:val="00F12D82"/>
    <w:rsid w:val="00F142F9"/>
    <w:rsid w:val="00F17257"/>
    <w:rsid w:val="00F22A4E"/>
    <w:rsid w:val="00F234D5"/>
    <w:rsid w:val="00F242FA"/>
    <w:rsid w:val="00F30728"/>
    <w:rsid w:val="00F3285D"/>
    <w:rsid w:val="00F334B7"/>
    <w:rsid w:val="00F3761E"/>
    <w:rsid w:val="00F37B05"/>
    <w:rsid w:val="00F4260F"/>
    <w:rsid w:val="00F45A01"/>
    <w:rsid w:val="00F478FF"/>
    <w:rsid w:val="00F47F36"/>
    <w:rsid w:val="00F50748"/>
    <w:rsid w:val="00F57D90"/>
    <w:rsid w:val="00F60467"/>
    <w:rsid w:val="00F62B8A"/>
    <w:rsid w:val="00F649FA"/>
    <w:rsid w:val="00F66D5D"/>
    <w:rsid w:val="00F674DC"/>
    <w:rsid w:val="00F713AC"/>
    <w:rsid w:val="00F71A35"/>
    <w:rsid w:val="00F71D48"/>
    <w:rsid w:val="00F86FF7"/>
    <w:rsid w:val="00F91169"/>
    <w:rsid w:val="00F9165B"/>
    <w:rsid w:val="00F9178F"/>
    <w:rsid w:val="00F91DDC"/>
    <w:rsid w:val="00FA0961"/>
    <w:rsid w:val="00FA3C55"/>
    <w:rsid w:val="00FA64D3"/>
    <w:rsid w:val="00FB16A8"/>
    <w:rsid w:val="00FB5306"/>
    <w:rsid w:val="00FB5873"/>
    <w:rsid w:val="00FB58DF"/>
    <w:rsid w:val="00FC72EE"/>
    <w:rsid w:val="00FD09FA"/>
    <w:rsid w:val="00FD41B0"/>
    <w:rsid w:val="00FE1961"/>
    <w:rsid w:val="00FE35D1"/>
    <w:rsid w:val="00FE504D"/>
    <w:rsid w:val="00FE581E"/>
    <w:rsid w:val="00FF5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9A"/>
    <w:pPr>
      <w:bidi/>
    </w:pPr>
  </w:style>
  <w:style w:type="paragraph" w:styleId="Heading1">
    <w:name w:val="heading 1"/>
    <w:basedOn w:val="Normal"/>
    <w:next w:val="Normal"/>
    <w:link w:val="Heading1Char"/>
    <w:uiPriority w:val="9"/>
    <w:qFormat/>
    <w:rsid w:val="000C62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E9"/>
    <w:pPr>
      <w:ind w:left="720"/>
      <w:contextualSpacing/>
    </w:pPr>
  </w:style>
  <w:style w:type="character" w:styleId="Hyperlink">
    <w:name w:val="Hyperlink"/>
    <w:basedOn w:val="DefaultParagraphFont"/>
    <w:uiPriority w:val="99"/>
    <w:unhideWhenUsed/>
    <w:rsid w:val="000B1A9A"/>
    <w:rPr>
      <w:color w:val="0563C1" w:themeColor="hyperlink"/>
      <w:u w:val="single"/>
    </w:rPr>
  </w:style>
  <w:style w:type="paragraph" w:customStyle="1" w:styleId="Default">
    <w:name w:val="Default"/>
    <w:rsid w:val="00B5351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5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311"/>
    <w:rPr>
      <w:i/>
      <w:iCs/>
    </w:rPr>
  </w:style>
  <w:style w:type="paragraph" w:styleId="Header">
    <w:name w:val="header"/>
    <w:basedOn w:val="Normal"/>
    <w:link w:val="HeaderChar"/>
    <w:uiPriority w:val="99"/>
    <w:unhideWhenUsed/>
    <w:rsid w:val="00C966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66DC"/>
  </w:style>
  <w:style w:type="paragraph" w:styleId="Footer">
    <w:name w:val="footer"/>
    <w:basedOn w:val="Normal"/>
    <w:link w:val="FooterChar"/>
    <w:uiPriority w:val="99"/>
    <w:unhideWhenUsed/>
    <w:rsid w:val="00C966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6DC"/>
  </w:style>
  <w:style w:type="character" w:customStyle="1" w:styleId="hps">
    <w:name w:val="hps"/>
    <w:basedOn w:val="DefaultParagraphFont"/>
    <w:rsid w:val="000E4802"/>
  </w:style>
  <w:style w:type="character" w:customStyle="1" w:styleId="apple-converted-space">
    <w:name w:val="apple-converted-space"/>
    <w:basedOn w:val="DefaultParagraphFont"/>
    <w:rsid w:val="005272D5"/>
  </w:style>
  <w:style w:type="character" w:customStyle="1" w:styleId="Heading1Char">
    <w:name w:val="Heading 1 Char"/>
    <w:basedOn w:val="DefaultParagraphFont"/>
    <w:link w:val="Heading1"/>
    <w:uiPriority w:val="9"/>
    <w:rsid w:val="000C62D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8437">
      <w:bodyDiv w:val="1"/>
      <w:marLeft w:val="0"/>
      <w:marRight w:val="0"/>
      <w:marTop w:val="0"/>
      <w:marBottom w:val="0"/>
      <w:divBdr>
        <w:top w:val="none" w:sz="0" w:space="0" w:color="auto"/>
        <w:left w:val="none" w:sz="0" w:space="0" w:color="auto"/>
        <w:bottom w:val="none" w:sz="0" w:space="0" w:color="auto"/>
        <w:right w:val="none" w:sz="0" w:space="0" w:color="auto"/>
      </w:divBdr>
    </w:div>
    <w:div w:id="9578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rn.com/abstract=101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bj.org.jo.2014" TargetMode="External"/><Relationship Id="rId4" Type="http://schemas.microsoft.com/office/2007/relationships/stylesWithEffects" Target="stylesWithEffects.xml"/><Relationship Id="rId9" Type="http://schemas.openxmlformats.org/officeDocument/2006/relationships/hyperlink" Target="mailto:dr_attarmohammad@yahoo.com/m.attar@zuj.edu.j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F796-2AB4-48B9-8A9C-4F379429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3873</TotalTime>
  <Pages>18</Pages>
  <Words>8829</Words>
  <Characters>50327</Characters>
  <Application>Microsoft Office Word</Application>
  <DocSecurity>0</DocSecurity>
  <Lines>419</Lines>
  <Paragraphs>118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mutasem alshubbak ALREFAAI</dc:creator>
  <cp:keywords/>
  <dc:description/>
  <cp:lastModifiedBy>user</cp:lastModifiedBy>
  <cp:revision>646</cp:revision>
  <dcterms:created xsi:type="dcterms:W3CDTF">2016-01-24T08:27:00Z</dcterms:created>
  <dcterms:modified xsi:type="dcterms:W3CDTF">2016-07-31T15:32:00Z</dcterms:modified>
</cp:coreProperties>
</file>