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A2E" w:rsidRPr="00A74126" w:rsidRDefault="00817A2E" w:rsidP="00817A2E">
      <w:pPr>
        <w:jc w:val="center"/>
        <w:rPr>
          <w:rFonts w:ascii="Times New Roman" w:hAnsi="Times New Roman" w:cs="Times New Roman"/>
          <w:bCs/>
          <w:sz w:val="28"/>
          <w:szCs w:val="28"/>
        </w:rPr>
      </w:pPr>
      <w:r w:rsidRPr="00A74126">
        <w:rPr>
          <w:rFonts w:ascii="Times New Roman" w:hAnsi="Times New Roman" w:cs="Times New Roman"/>
          <w:bCs/>
          <w:sz w:val="28"/>
          <w:szCs w:val="28"/>
        </w:rPr>
        <w:t xml:space="preserve">Differentials in Infant </w:t>
      </w:r>
      <w:r w:rsidR="00EC558C">
        <w:rPr>
          <w:rFonts w:ascii="Times New Roman" w:hAnsi="Times New Roman" w:cs="Times New Roman"/>
          <w:bCs/>
          <w:sz w:val="28"/>
          <w:szCs w:val="28"/>
        </w:rPr>
        <w:t xml:space="preserve">and Child </w:t>
      </w:r>
      <w:r w:rsidRPr="00A74126">
        <w:rPr>
          <w:rFonts w:ascii="Times New Roman" w:hAnsi="Times New Roman" w:cs="Times New Roman"/>
          <w:bCs/>
          <w:sz w:val="28"/>
          <w:szCs w:val="28"/>
        </w:rPr>
        <w:t>Mortality in Nigeria</w:t>
      </w:r>
      <w:r w:rsidR="00607C27">
        <w:rPr>
          <w:rFonts w:ascii="Times New Roman" w:hAnsi="Times New Roman" w:cs="Times New Roman"/>
          <w:bCs/>
          <w:sz w:val="28"/>
          <w:szCs w:val="28"/>
        </w:rPr>
        <w:t>: Evidence from</w:t>
      </w:r>
      <w:r w:rsidRPr="00A74126">
        <w:rPr>
          <w:rFonts w:ascii="Times New Roman" w:hAnsi="Times New Roman" w:cs="Times New Roman"/>
          <w:bCs/>
          <w:sz w:val="28"/>
          <w:szCs w:val="28"/>
        </w:rPr>
        <w:t xml:space="preserve"> </w:t>
      </w:r>
      <w:r w:rsidR="00EC558C">
        <w:rPr>
          <w:rFonts w:ascii="Times New Roman" w:hAnsi="Times New Roman" w:cs="Times New Roman"/>
          <w:bCs/>
          <w:sz w:val="28"/>
          <w:szCs w:val="28"/>
        </w:rPr>
        <w:t xml:space="preserve">Pooled </w:t>
      </w:r>
      <w:r w:rsidRPr="00A74126">
        <w:rPr>
          <w:rFonts w:ascii="Times New Roman" w:hAnsi="Times New Roman" w:cs="Times New Roman"/>
          <w:bCs/>
          <w:sz w:val="28"/>
          <w:szCs w:val="28"/>
        </w:rPr>
        <w:t xml:space="preserve">2003 </w:t>
      </w:r>
      <w:r w:rsidR="00607C27">
        <w:rPr>
          <w:rFonts w:ascii="Times New Roman" w:hAnsi="Times New Roman" w:cs="Times New Roman"/>
          <w:bCs/>
          <w:sz w:val="28"/>
          <w:szCs w:val="28"/>
        </w:rPr>
        <w:t xml:space="preserve">and </w:t>
      </w:r>
      <w:r w:rsidRPr="00A74126">
        <w:rPr>
          <w:rFonts w:ascii="Times New Roman" w:hAnsi="Times New Roman" w:cs="Times New Roman"/>
          <w:bCs/>
          <w:sz w:val="28"/>
          <w:szCs w:val="28"/>
        </w:rPr>
        <w:t>2008</w:t>
      </w:r>
      <w:r w:rsidR="00607C27">
        <w:rPr>
          <w:rFonts w:ascii="Times New Roman" w:hAnsi="Times New Roman" w:cs="Times New Roman"/>
          <w:bCs/>
          <w:sz w:val="28"/>
          <w:szCs w:val="28"/>
        </w:rPr>
        <w:t xml:space="preserve"> DHS</w:t>
      </w:r>
      <w:r w:rsidR="00523DA2" w:rsidRPr="00523DA2">
        <w:rPr>
          <w:rFonts w:ascii="Times New Roman" w:hAnsi="Times New Roman" w:cs="Times New Roman"/>
          <w:bCs/>
          <w:sz w:val="28"/>
          <w:szCs w:val="28"/>
        </w:rPr>
        <w:t xml:space="preserve"> </w:t>
      </w:r>
      <w:r w:rsidR="00523DA2">
        <w:rPr>
          <w:rFonts w:ascii="Times New Roman" w:hAnsi="Times New Roman" w:cs="Times New Roman"/>
          <w:bCs/>
          <w:sz w:val="28"/>
          <w:szCs w:val="28"/>
        </w:rPr>
        <w:t>Data</w:t>
      </w:r>
    </w:p>
    <w:p w:rsidR="00817A2E" w:rsidRDefault="00817A2E" w:rsidP="00817A2E">
      <w:pPr>
        <w:jc w:val="center"/>
        <w:rPr>
          <w:rFonts w:ascii="Times New Roman" w:hAnsi="Times New Roman" w:cs="Times New Roman"/>
          <w:sz w:val="28"/>
          <w:szCs w:val="28"/>
        </w:rPr>
      </w:pPr>
      <w:r w:rsidRPr="00423F24">
        <w:rPr>
          <w:rFonts w:ascii="Times New Roman" w:hAnsi="Times New Roman" w:cs="Times New Roman"/>
          <w:sz w:val="28"/>
          <w:szCs w:val="28"/>
        </w:rPr>
        <w:t>By</w:t>
      </w:r>
    </w:p>
    <w:p w:rsidR="00607C27" w:rsidRDefault="004961C5" w:rsidP="00607C27">
      <w:pPr>
        <w:jc w:val="center"/>
        <w:rPr>
          <w:rFonts w:ascii="Times New Roman" w:hAnsi="Times New Roman" w:cs="Times New Roman"/>
          <w:sz w:val="28"/>
          <w:szCs w:val="28"/>
        </w:rPr>
      </w:pPr>
      <w:r>
        <w:rPr>
          <w:rFonts w:ascii="Times New Roman" w:hAnsi="Times New Roman" w:cs="Times New Roman"/>
          <w:sz w:val="28"/>
          <w:szCs w:val="28"/>
          <w:vertAlign w:val="superscript"/>
        </w:rPr>
        <w:t xml:space="preserve">1 </w:t>
      </w:r>
      <w:r w:rsidR="00607C27" w:rsidRPr="00423F24">
        <w:rPr>
          <w:rFonts w:ascii="Times New Roman" w:hAnsi="Times New Roman" w:cs="Times New Roman"/>
          <w:sz w:val="28"/>
          <w:szCs w:val="28"/>
        </w:rPr>
        <w:t>Okechukwu Dennis Anyamele, Ph.D.</w:t>
      </w:r>
    </w:p>
    <w:p w:rsidR="00607C27" w:rsidRDefault="00180011" w:rsidP="00607C27">
      <w:pPr>
        <w:jc w:val="center"/>
        <w:rPr>
          <w:b/>
          <w:bCs/>
          <w:sz w:val="28"/>
          <w:szCs w:val="28"/>
        </w:rPr>
      </w:pPr>
      <w:hyperlink r:id="rId5" w:history="1">
        <w:r w:rsidR="00607C27">
          <w:rPr>
            <w:rStyle w:val="Hyperlink"/>
            <w:b/>
            <w:bCs/>
            <w:sz w:val="28"/>
            <w:szCs w:val="28"/>
          </w:rPr>
          <w:t>Okechukwu.d.anyamele@jsums.edu</w:t>
        </w:r>
      </w:hyperlink>
    </w:p>
    <w:p w:rsidR="00EC558C" w:rsidRDefault="00EC558C" w:rsidP="00607C27">
      <w:pPr>
        <w:jc w:val="center"/>
        <w:rPr>
          <w:rFonts w:ascii="Times New Roman" w:hAnsi="Times New Roman" w:cs="Times New Roman"/>
          <w:sz w:val="28"/>
          <w:szCs w:val="28"/>
        </w:rPr>
      </w:pPr>
      <w:r>
        <w:rPr>
          <w:rFonts w:ascii="Times New Roman" w:hAnsi="Times New Roman" w:cs="Times New Roman"/>
          <w:sz w:val="28"/>
          <w:szCs w:val="28"/>
        </w:rPr>
        <w:t>Phone: 601-979-2452</w:t>
      </w:r>
    </w:p>
    <w:p w:rsidR="00607C27" w:rsidRPr="00423F24" w:rsidRDefault="00607C27" w:rsidP="00607C27">
      <w:pPr>
        <w:jc w:val="center"/>
        <w:rPr>
          <w:rFonts w:ascii="Times New Roman" w:hAnsi="Times New Roman" w:cs="Times New Roman"/>
          <w:sz w:val="28"/>
          <w:szCs w:val="28"/>
        </w:rPr>
      </w:pPr>
      <w:r>
        <w:rPr>
          <w:rFonts w:ascii="Times New Roman" w:hAnsi="Times New Roman" w:cs="Times New Roman"/>
          <w:sz w:val="28"/>
          <w:szCs w:val="28"/>
        </w:rPr>
        <w:t xml:space="preserve">College </w:t>
      </w:r>
      <w:r w:rsidRPr="00423F24">
        <w:rPr>
          <w:rFonts w:ascii="Times New Roman" w:hAnsi="Times New Roman" w:cs="Times New Roman"/>
          <w:sz w:val="28"/>
          <w:szCs w:val="28"/>
        </w:rPr>
        <w:t>of</w:t>
      </w:r>
      <w:r>
        <w:rPr>
          <w:rFonts w:ascii="Times New Roman" w:hAnsi="Times New Roman" w:cs="Times New Roman"/>
          <w:sz w:val="28"/>
          <w:szCs w:val="28"/>
        </w:rPr>
        <w:t xml:space="preserve"> Business</w:t>
      </w:r>
      <w:r w:rsidRPr="00423F24">
        <w:rPr>
          <w:rFonts w:ascii="Times New Roman" w:hAnsi="Times New Roman" w:cs="Times New Roman"/>
          <w:sz w:val="28"/>
          <w:szCs w:val="28"/>
        </w:rPr>
        <w:t xml:space="preserve"> Jackson State University</w:t>
      </w:r>
    </w:p>
    <w:p w:rsidR="00607C27" w:rsidRDefault="00607C27" w:rsidP="00607C27">
      <w:pPr>
        <w:jc w:val="center"/>
        <w:rPr>
          <w:rFonts w:ascii="Times New Roman" w:hAnsi="Times New Roman" w:cs="Times New Roman"/>
          <w:sz w:val="28"/>
          <w:szCs w:val="28"/>
        </w:rPr>
      </w:pPr>
      <w:r w:rsidRPr="00423F24">
        <w:rPr>
          <w:rFonts w:ascii="Times New Roman" w:hAnsi="Times New Roman" w:cs="Times New Roman"/>
          <w:sz w:val="28"/>
          <w:szCs w:val="28"/>
        </w:rPr>
        <w:t>Jackson, Missi</w:t>
      </w:r>
      <w:r>
        <w:rPr>
          <w:rFonts w:ascii="Times New Roman" w:hAnsi="Times New Roman" w:cs="Times New Roman"/>
          <w:sz w:val="28"/>
          <w:szCs w:val="28"/>
        </w:rPr>
        <w:t>ssi</w:t>
      </w:r>
      <w:r w:rsidRPr="00423F24">
        <w:rPr>
          <w:rFonts w:ascii="Times New Roman" w:hAnsi="Times New Roman" w:cs="Times New Roman"/>
          <w:sz w:val="28"/>
          <w:szCs w:val="28"/>
        </w:rPr>
        <w:t>ppi</w:t>
      </w:r>
    </w:p>
    <w:p w:rsidR="00523DA2" w:rsidRDefault="007B3655" w:rsidP="00523DA2">
      <w:pPr>
        <w:jc w:val="center"/>
        <w:rPr>
          <w:rFonts w:ascii="Times New Roman" w:hAnsi="Times New Roman" w:cs="Times New Roman"/>
          <w:bCs/>
          <w:sz w:val="28"/>
          <w:szCs w:val="28"/>
        </w:rPr>
      </w:pPr>
      <w:r>
        <w:rPr>
          <w:rFonts w:ascii="Times New Roman" w:hAnsi="Times New Roman" w:cs="Times New Roman"/>
          <w:bCs/>
          <w:sz w:val="28"/>
          <w:szCs w:val="28"/>
        </w:rPr>
        <w:t>A</w:t>
      </w:r>
      <w:r w:rsidR="00523DA2" w:rsidRPr="00607C27">
        <w:rPr>
          <w:rFonts w:ascii="Times New Roman" w:hAnsi="Times New Roman" w:cs="Times New Roman"/>
          <w:bCs/>
          <w:sz w:val="28"/>
          <w:szCs w:val="28"/>
        </w:rPr>
        <w:t>nd</w:t>
      </w:r>
    </w:p>
    <w:p w:rsidR="004A7E58" w:rsidRDefault="000B4469" w:rsidP="004A7E58">
      <w:pPr>
        <w:jc w:val="center"/>
        <w:rPr>
          <w:rFonts w:ascii="Times New Roman" w:hAnsi="Times New Roman" w:cs="Times New Roman"/>
          <w:sz w:val="28"/>
          <w:szCs w:val="28"/>
        </w:rPr>
      </w:pPr>
      <w:r>
        <w:rPr>
          <w:rFonts w:ascii="Times New Roman" w:hAnsi="Times New Roman" w:cs="Times New Roman"/>
          <w:sz w:val="28"/>
          <w:szCs w:val="28"/>
          <w:vertAlign w:val="superscript"/>
        </w:rPr>
        <w:t>2</w:t>
      </w:r>
      <w:r w:rsidR="004A7E58">
        <w:rPr>
          <w:rFonts w:ascii="Times New Roman" w:hAnsi="Times New Roman" w:cs="Times New Roman"/>
          <w:sz w:val="28"/>
          <w:szCs w:val="28"/>
          <w:vertAlign w:val="superscript"/>
        </w:rPr>
        <w:t xml:space="preserve"> </w:t>
      </w:r>
      <w:r w:rsidR="004A7E58" w:rsidRPr="00423F24">
        <w:rPr>
          <w:rFonts w:ascii="Times New Roman" w:hAnsi="Times New Roman" w:cs="Times New Roman"/>
          <w:sz w:val="28"/>
          <w:szCs w:val="28"/>
        </w:rPr>
        <w:t xml:space="preserve">Benedict </w:t>
      </w:r>
      <w:r w:rsidR="004A7E58">
        <w:rPr>
          <w:rFonts w:ascii="Times New Roman" w:hAnsi="Times New Roman" w:cs="Times New Roman"/>
          <w:sz w:val="28"/>
          <w:szCs w:val="28"/>
        </w:rPr>
        <w:t>N</w:t>
      </w:r>
      <w:r w:rsidR="005261E2">
        <w:rPr>
          <w:rFonts w:ascii="Times New Roman" w:hAnsi="Times New Roman" w:cs="Times New Roman"/>
          <w:sz w:val="28"/>
          <w:szCs w:val="28"/>
        </w:rPr>
        <w:t>.</w:t>
      </w:r>
      <w:r w:rsidR="004A7E58">
        <w:rPr>
          <w:rFonts w:ascii="Times New Roman" w:hAnsi="Times New Roman" w:cs="Times New Roman"/>
          <w:sz w:val="28"/>
          <w:szCs w:val="28"/>
        </w:rPr>
        <w:t xml:space="preserve"> </w:t>
      </w:r>
      <w:r w:rsidR="004A7E58" w:rsidRPr="00423F24">
        <w:rPr>
          <w:rFonts w:ascii="Times New Roman" w:hAnsi="Times New Roman" w:cs="Times New Roman"/>
          <w:sz w:val="28"/>
          <w:szCs w:val="28"/>
        </w:rPr>
        <w:t>Akanegbu, Ph.D.</w:t>
      </w:r>
      <w:r w:rsidR="004A7E58">
        <w:rPr>
          <w:rFonts w:ascii="Times New Roman" w:hAnsi="Times New Roman" w:cs="Times New Roman"/>
          <w:sz w:val="28"/>
          <w:szCs w:val="28"/>
        </w:rPr>
        <w:t xml:space="preserve"> Department of Economics,</w:t>
      </w:r>
    </w:p>
    <w:p w:rsidR="004A7E58" w:rsidRDefault="004A7E58" w:rsidP="004A7E58">
      <w:pPr>
        <w:jc w:val="center"/>
        <w:rPr>
          <w:rFonts w:ascii="Times New Roman" w:hAnsi="Times New Roman" w:cs="Times New Roman"/>
          <w:sz w:val="28"/>
          <w:szCs w:val="28"/>
        </w:rPr>
      </w:pPr>
      <w:r>
        <w:rPr>
          <w:rFonts w:ascii="Times New Roman" w:hAnsi="Times New Roman" w:cs="Times New Roman"/>
          <w:sz w:val="28"/>
          <w:szCs w:val="28"/>
        </w:rPr>
        <w:t>Faculty of Management and Social Sciences</w:t>
      </w:r>
    </w:p>
    <w:p w:rsidR="005261E2" w:rsidRDefault="005261E2" w:rsidP="004A7E58">
      <w:pPr>
        <w:jc w:val="center"/>
        <w:rPr>
          <w:rFonts w:ascii="Times New Roman" w:hAnsi="Times New Roman" w:cs="Times New Roman"/>
          <w:sz w:val="28"/>
          <w:szCs w:val="28"/>
        </w:rPr>
      </w:pPr>
      <w:r>
        <w:rPr>
          <w:rFonts w:ascii="Times New Roman" w:hAnsi="Times New Roman" w:cs="Times New Roman"/>
          <w:sz w:val="28"/>
          <w:szCs w:val="28"/>
        </w:rPr>
        <w:t>Nigerian Turkish Nile University, Abuja, Nigeria.</w:t>
      </w:r>
    </w:p>
    <w:p w:rsidR="000B4469" w:rsidRDefault="000B4469" w:rsidP="000B4469">
      <w:pPr>
        <w:jc w:val="center"/>
        <w:rPr>
          <w:rFonts w:ascii="Times New Roman" w:hAnsi="Times New Roman" w:cs="Times New Roman"/>
          <w:bCs/>
          <w:sz w:val="28"/>
          <w:szCs w:val="28"/>
        </w:rPr>
      </w:pPr>
      <w:r>
        <w:rPr>
          <w:rFonts w:ascii="Times New Roman" w:hAnsi="Times New Roman" w:cs="Times New Roman"/>
          <w:bCs/>
          <w:sz w:val="28"/>
          <w:szCs w:val="28"/>
        </w:rPr>
        <w:t>a</w:t>
      </w:r>
      <w:r w:rsidRPr="00607C27">
        <w:rPr>
          <w:rFonts w:ascii="Times New Roman" w:hAnsi="Times New Roman" w:cs="Times New Roman"/>
          <w:bCs/>
          <w:sz w:val="28"/>
          <w:szCs w:val="28"/>
        </w:rPr>
        <w:t>nd</w:t>
      </w:r>
    </w:p>
    <w:p w:rsidR="000B4469" w:rsidRDefault="000B4469" w:rsidP="000B4469">
      <w:pPr>
        <w:jc w:val="center"/>
        <w:rPr>
          <w:rFonts w:ascii="Times New Roman" w:hAnsi="Times New Roman" w:cs="Times New Roman"/>
          <w:bCs/>
          <w:sz w:val="28"/>
          <w:szCs w:val="28"/>
        </w:rPr>
      </w:pPr>
      <w:r>
        <w:rPr>
          <w:rFonts w:ascii="Times New Roman" w:hAnsi="Times New Roman" w:cs="Times New Roman"/>
          <w:bCs/>
          <w:sz w:val="28"/>
          <w:szCs w:val="28"/>
          <w:vertAlign w:val="superscript"/>
        </w:rPr>
        <w:t>3</w:t>
      </w:r>
      <w:r>
        <w:rPr>
          <w:rFonts w:ascii="Times New Roman" w:hAnsi="Times New Roman" w:cs="Times New Roman"/>
          <w:bCs/>
          <w:sz w:val="28"/>
          <w:szCs w:val="28"/>
        </w:rPr>
        <w:t>Jean-Claude Assad, Ph.D.</w:t>
      </w:r>
    </w:p>
    <w:p w:rsidR="000B4469" w:rsidRPr="00423F24" w:rsidRDefault="000B4469" w:rsidP="000B4469">
      <w:pPr>
        <w:jc w:val="center"/>
        <w:rPr>
          <w:rFonts w:ascii="Times New Roman" w:hAnsi="Times New Roman" w:cs="Times New Roman"/>
          <w:sz w:val="28"/>
          <w:szCs w:val="28"/>
        </w:rPr>
      </w:pPr>
      <w:r>
        <w:rPr>
          <w:rFonts w:ascii="Times New Roman" w:hAnsi="Times New Roman" w:cs="Times New Roman"/>
          <w:sz w:val="28"/>
          <w:szCs w:val="28"/>
        </w:rPr>
        <w:t xml:space="preserve">College </w:t>
      </w:r>
      <w:r w:rsidRPr="00423F24">
        <w:rPr>
          <w:rFonts w:ascii="Times New Roman" w:hAnsi="Times New Roman" w:cs="Times New Roman"/>
          <w:sz w:val="28"/>
          <w:szCs w:val="28"/>
        </w:rPr>
        <w:t>of</w:t>
      </w:r>
      <w:r>
        <w:rPr>
          <w:rFonts w:ascii="Times New Roman" w:hAnsi="Times New Roman" w:cs="Times New Roman"/>
          <w:sz w:val="28"/>
          <w:szCs w:val="28"/>
        </w:rPr>
        <w:t xml:space="preserve"> Business</w:t>
      </w:r>
      <w:r w:rsidRPr="00423F24">
        <w:rPr>
          <w:rFonts w:ascii="Times New Roman" w:hAnsi="Times New Roman" w:cs="Times New Roman"/>
          <w:sz w:val="28"/>
          <w:szCs w:val="28"/>
        </w:rPr>
        <w:t xml:space="preserve"> Jackson State University</w:t>
      </w:r>
    </w:p>
    <w:p w:rsidR="000B4469" w:rsidRPr="00423F24" w:rsidRDefault="000B4469" w:rsidP="000B4469">
      <w:pPr>
        <w:jc w:val="center"/>
        <w:rPr>
          <w:rFonts w:ascii="Times New Roman" w:hAnsi="Times New Roman" w:cs="Times New Roman"/>
          <w:sz w:val="28"/>
          <w:szCs w:val="28"/>
        </w:rPr>
      </w:pPr>
      <w:r w:rsidRPr="00423F24">
        <w:rPr>
          <w:rFonts w:ascii="Times New Roman" w:hAnsi="Times New Roman" w:cs="Times New Roman"/>
          <w:sz w:val="28"/>
          <w:szCs w:val="28"/>
        </w:rPr>
        <w:t>Jackson, Missi</w:t>
      </w:r>
      <w:r>
        <w:rPr>
          <w:rFonts w:ascii="Times New Roman" w:hAnsi="Times New Roman" w:cs="Times New Roman"/>
          <w:sz w:val="28"/>
          <w:szCs w:val="28"/>
        </w:rPr>
        <w:t>ssi</w:t>
      </w:r>
      <w:r w:rsidRPr="00423F24">
        <w:rPr>
          <w:rFonts w:ascii="Times New Roman" w:hAnsi="Times New Roman" w:cs="Times New Roman"/>
          <w:sz w:val="28"/>
          <w:szCs w:val="28"/>
        </w:rPr>
        <w:t>ppi</w:t>
      </w:r>
    </w:p>
    <w:p w:rsidR="000B4469" w:rsidRDefault="000B4469" w:rsidP="000B4469">
      <w:pPr>
        <w:jc w:val="center"/>
        <w:rPr>
          <w:rFonts w:ascii="Times New Roman" w:hAnsi="Times New Roman" w:cs="Times New Roman"/>
          <w:sz w:val="28"/>
          <w:szCs w:val="28"/>
        </w:rPr>
      </w:pPr>
      <w:r w:rsidRPr="00423F24">
        <w:rPr>
          <w:rFonts w:ascii="Times New Roman" w:hAnsi="Times New Roman" w:cs="Times New Roman"/>
          <w:sz w:val="28"/>
          <w:szCs w:val="28"/>
        </w:rPr>
        <w:t>and</w:t>
      </w:r>
    </w:p>
    <w:p w:rsidR="000B4469" w:rsidRDefault="000B4469" w:rsidP="000B4469">
      <w:pPr>
        <w:jc w:val="center"/>
        <w:rPr>
          <w:rFonts w:ascii="Times New Roman" w:hAnsi="Times New Roman" w:cs="Times New Roman"/>
          <w:sz w:val="28"/>
          <w:szCs w:val="28"/>
        </w:rPr>
      </w:pPr>
      <w:r>
        <w:rPr>
          <w:rFonts w:ascii="Times New Roman" w:hAnsi="Times New Roman" w:cs="Times New Roman"/>
          <w:sz w:val="28"/>
          <w:szCs w:val="28"/>
          <w:vertAlign w:val="superscript"/>
        </w:rPr>
        <w:t xml:space="preserve">4 </w:t>
      </w:r>
      <w:r w:rsidRPr="00423F24">
        <w:rPr>
          <w:rFonts w:ascii="Times New Roman" w:hAnsi="Times New Roman" w:cs="Times New Roman"/>
          <w:sz w:val="28"/>
          <w:szCs w:val="28"/>
        </w:rPr>
        <w:t>John O</w:t>
      </w:r>
      <w:r>
        <w:rPr>
          <w:rFonts w:ascii="Times New Roman" w:hAnsi="Times New Roman" w:cs="Times New Roman"/>
          <w:sz w:val="28"/>
          <w:szCs w:val="28"/>
        </w:rPr>
        <w:t>.</w:t>
      </w:r>
      <w:r w:rsidRPr="00423F24">
        <w:rPr>
          <w:rFonts w:ascii="Times New Roman" w:hAnsi="Times New Roman" w:cs="Times New Roman"/>
          <w:sz w:val="28"/>
          <w:szCs w:val="28"/>
        </w:rPr>
        <w:t xml:space="preserve"> Ukawuilulu, Ph.D.  </w:t>
      </w:r>
      <w:r>
        <w:rPr>
          <w:rFonts w:ascii="Times New Roman" w:hAnsi="Times New Roman" w:cs="Times New Roman"/>
          <w:sz w:val="28"/>
          <w:szCs w:val="28"/>
        </w:rPr>
        <w:t>Faculty of Social Sciences</w:t>
      </w:r>
    </w:p>
    <w:p w:rsidR="000B4469" w:rsidRDefault="000B4469" w:rsidP="000B4469">
      <w:pPr>
        <w:jc w:val="center"/>
        <w:rPr>
          <w:rFonts w:ascii="Times New Roman" w:hAnsi="Times New Roman" w:cs="Times New Roman"/>
          <w:sz w:val="28"/>
          <w:szCs w:val="28"/>
        </w:rPr>
      </w:pPr>
      <w:r>
        <w:rPr>
          <w:rFonts w:ascii="Times New Roman" w:hAnsi="Times New Roman" w:cs="Times New Roman"/>
          <w:sz w:val="28"/>
          <w:szCs w:val="28"/>
        </w:rPr>
        <w:t>Nasarawa State University, Keffi</w:t>
      </w:r>
    </w:p>
    <w:p w:rsidR="00817A2E" w:rsidRPr="004961C5" w:rsidRDefault="00817A2E" w:rsidP="00817A2E">
      <w:pPr>
        <w:jc w:val="center"/>
        <w:rPr>
          <w:rFonts w:ascii="Times New Roman" w:hAnsi="Times New Roman" w:cs="Times New Roman"/>
          <w:bCs/>
          <w:sz w:val="28"/>
          <w:szCs w:val="28"/>
        </w:rPr>
      </w:pPr>
    </w:p>
    <w:p w:rsidR="00817A2E" w:rsidRDefault="00817A2E" w:rsidP="00817A2E">
      <w:pPr>
        <w:jc w:val="center"/>
        <w:rPr>
          <w:rFonts w:ascii="Times New Roman" w:hAnsi="Times New Roman" w:cs="Times New Roman"/>
          <w:b/>
          <w:bCs/>
          <w:sz w:val="28"/>
          <w:szCs w:val="28"/>
        </w:rPr>
      </w:pPr>
    </w:p>
    <w:p w:rsidR="00817A2E" w:rsidRDefault="00817A2E" w:rsidP="00817A2E">
      <w:pPr>
        <w:jc w:val="center"/>
        <w:rPr>
          <w:rFonts w:ascii="Times New Roman" w:hAnsi="Times New Roman" w:cs="Times New Roman"/>
          <w:b/>
          <w:bCs/>
          <w:sz w:val="28"/>
          <w:szCs w:val="28"/>
        </w:rPr>
      </w:pPr>
    </w:p>
    <w:p w:rsidR="00817A2E" w:rsidRPr="00EC558C" w:rsidRDefault="000B4469" w:rsidP="00817A2E">
      <w:pPr>
        <w:jc w:val="center"/>
        <w:rPr>
          <w:rFonts w:ascii="Times New Roman" w:hAnsi="Times New Roman" w:cs="Times New Roman"/>
          <w:bCs/>
          <w:sz w:val="28"/>
          <w:szCs w:val="28"/>
        </w:rPr>
      </w:pPr>
      <w:r>
        <w:rPr>
          <w:rFonts w:ascii="Times New Roman" w:hAnsi="Times New Roman" w:cs="Times New Roman"/>
          <w:b/>
          <w:bCs/>
          <w:sz w:val="28"/>
          <w:szCs w:val="28"/>
        </w:rPr>
        <w:lastRenderedPageBreak/>
        <w:br/>
      </w:r>
      <w:r w:rsidR="00817A2E" w:rsidRPr="00EC558C">
        <w:rPr>
          <w:rFonts w:ascii="Times New Roman" w:hAnsi="Times New Roman" w:cs="Times New Roman"/>
          <w:bCs/>
          <w:sz w:val="28"/>
          <w:szCs w:val="28"/>
        </w:rPr>
        <w:t>Abstract</w:t>
      </w:r>
    </w:p>
    <w:p w:rsidR="00180011" w:rsidRPr="00180011" w:rsidRDefault="00180011" w:rsidP="00180011">
      <w:pPr>
        <w:rPr>
          <w:rFonts w:ascii="Times New Roman" w:hAnsi="Times New Roman" w:cs="Times New Roman"/>
          <w:sz w:val="24"/>
          <w:szCs w:val="24"/>
        </w:rPr>
      </w:pPr>
      <w:bookmarkStart w:id="0" w:name="_Hlk487489570"/>
      <w:r>
        <w:rPr>
          <w:rFonts w:ascii="Times New Roman" w:hAnsi="Times New Roman" w:cs="Times New Roman"/>
          <w:sz w:val="24"/>
          <w:szCs w:val="24"/>
        </w:rPr>
        <w:t>The objective of this study is to examine the zonal differences in the role wealth, education and religion play in child and infant mortality in Nigeria.  Specifically, the study examines the urban and rural differences in the six geopolitical zones of Nigeria. This study utilized 2003 and 2008 DHS pooled data of Nigeria. Logistic regression analysis technique is used to examine the difference in odds of mortality between the different wealth quintiles within urban and rural areas. The study used logistic regression technique to enable us to obtain the odds ratio of which group has lower or higher odds of child mortality based on wealth quintile and on geographic location in the various zones of Nigeria. Our findings show that education and wealth are significant factors in explaining the urban-rural differences in infant and child mortality rates in Nigeria. We also find that the risk of both infant and child mortality is higher in the Northwest and Northeast zones of Nigeria than any other zones. Also, the southwest region has the lowest risk of both infant and child mortalities in Nigeria.</w:t>
      </w:r>
      <w:r>
        <w:t xml:space="preserve"> </w:t>
      </w:r>
      <w:r>
        <w:rPr>
          <w:rFonts w:ascii="Times New Roman" w:hAnsi="Times New Roman" w:cs="Times New Roman"/>
          <w:sz w:val="24"/>
          <w:szCs w:val="24"/>
        </w:rPr>
        <w:t xml:space="preserve">We find no evidence of statistically significant difference in the risk of both infant and child mortalities between the urban and rural poorer and poorest wealth quintiles in Nigeria. </w:t>
      </w:r>
      <w:r w:rsidRPr="00180011">
        <w:rPr>
          <w:rFonts w:ascii="Times New Roman" w:hAnsi="Times New Roman" w:cs="Times New Roman"/>
          <w:sz w:val="24"/>
          <w:szCs w:val="24"/>
        </w:rPr>
        <w:t>T</w:t>
      </w:r>
      <w:r w:rsidRPr="00180011">
        <w:rPr>
          <w:rFonts w:ascii="Times New Roman" w:hAnsi="Times New Roman" w:cs="Times New Roman"/>
          <w:sz w:val="24"/>
          <w:szCs w:val="24"/>
        </w:rPr>
        <w:t>his study established the differentials in infant and child mortality in the six geo-political zones of Nigeria. Our results also show that there is a disparity in both infant and child mortalities between the urban and rural areas.  To increase the survival rates of children and infants in Nigeria, policies and programs to urgently address poverty alleviation and increase the level of maternal education and literacy should be implemented in all the zones with the highest infant and child mortality rates in Nigeria.</w:t>
      </w:r>
      <w:bookmarkEnd w:id="0"/>
    </w:p>
    <w:p w:rsidR="00D03A83" w:rsidRDefault="00D03A83" w:rsidP="00D03A83">
      <w:pPr>
        <w:jc w:val="both"/>
        <w:rPr>
          <w:rFonts w:ascii="Times New Roman" w:hAnsi="Times New Roman" w:cs="Times New Roman"/>
          <w:sz w:val="24"/>
          <w:szCs w:val="24"/>
        </w:rPr>
      </w:pPr>
      <w:r w:rsidRPr="00D03A83">
        <w:rPr>
          <w:rFonts w:ascii="Times New Roman" w:hAnsi="Times New Roman" w:cs="Times New Roman"/>
          <w:sz w:val="24"/>
          <w:szCs w:val="24"/>
        </w:rPr>
        <w:t xml:space="preserve">JEL Classification: </w:t>
      </w:r>
      <w:r w:rsidR="006216B3">
        <w:rPr>
          <w:rFonts w:ascii="Times New Roman" w:hAnsi="Times New Roman" w:cs="Times New Roman"/>
          <w:sz w:val="24"/>
          <w:szCs w:val="24"/>
        </w:rPr>
        <w:t>I</w:t>
      </w:r>
      <w:r w:rsidRPr="00D03A83">
        <w:rPr>
          <w:rFonts w:ascii="Times New Roman" w:hAnsi="Times New Roman" w:cs="Times New Roman"/>
          <w:sz w:val="24"/>
          <w:szCs w:val="24"/>
        </w:rPr>
        <w:t>14, I</w:t>
      </w:r>
      <w:r w:rsidR="00BA19A0">
        <w:rPr>
          <w:rFonts w:ascii="Times New Roman" w:hAnsi="Times New Roman" w:cs="Times New Roman"/>
          <w:sz w:val="24"/>
          <w:szCs w:val="24"/>
        </w:rPr>
        <w:t>1</w:t>
      </w:r>
      <w:r w:rsidRPr="00D03A83">
        <w:rPr>
          <w:rFonts w:ascii="Times New Roman" w:hAnsi="Times New Roman" w:cs="Times New Roman"/>
          <w:sz w:val="24"/>
          <w:szCs w:val="24"/>
        </w:rPr>
        <w:t>3</w:t>
      </w:r>
      <w:r w:rsidR="00BA19A0">
        <w:rPr>
          <w:rFonts w:ascii="Times New Roman" w:hAnsi="Times New Roman" w:cs="Times New Roman"/>
          <w:sz w:val="24"/>
          <w:szCs w:val="24"/>
        </w:rPr>
        <w:t>0</w:t>
      </w:r>
      <w:r w:rsidRPr="00D03A83">
        <w:rPr>
          <w:rFonts w:ascii="Times New Roman" w:hAnsi="Times New Roman" w:cs="Times New Roman"/>
          <w:sz w:val="24"/>
          <w:szCs w:val="24"/>
        </w:rPr>
        <w:t xml:space="preserve">  </w:t>
      </w:r>
    </w:p>
    <w:p w:rsidR="00EC558C" w:rsidRPr="00D03A83" w:rsidRDefault="00EC558C" w:rsidP="00D03A83">
      <w:pPr>
        <w:jc w:val="both"/>
        <w:rPr>
          <w:rFonts w:ascii="Times New Roman" w:hAnsi="Times New Roman" w:cs="Times New Roman"/>
          <w:sz w:val="24"/>
          <w:szCs w:val="24"/>
        </w:rPr>
      </w:pPr>
    </w:p>
    <w:p w:rsidR="00817A2E" w:rsidRDefault="00817A2E" w:rsidP="00817A2E">
      <w:pPr>
        <w:rPr>
          <w:rFonts w:ascii="Times New Roman" w:hAnsi="Times New Roman" w:cs="Times New Roman"/>
          <w:sz w:val="28"/>
          <w:szCs w:val="28"/>
        </w:rPr>
      </w:pPr>
    </w:p>
    <w:p w:rsidR="000B4469" w:rsidRDefault="000B4469" w:rsidP="000B4469">
      <w:pPr>
        <w:spacing w:after="0" w:line="480" w:lineRule="auto"/>
        <w:rPr>
          <w:rFonts w:ascii="Times New Roman" w:hAnsi="Times New Roman" w:cs="Times New Roman"/>
          <w:b/>
          <w:sz w:val="24"/>
          <w:szCs w:val="24"/>
        </w:rPr>
      </w:pPr>
    </w:p>
    <w:p w:rsidR="000B4469" w:rsidRDefault="000B4469" w:rsidP="000B4469">
      <w:pPr>
        <w:spacing w:after="0" w:line="480" w:lineRule="auto"/>
        <w:rPr>
          <w:rFonts w:ascii="Times New Roman" w:hAnsi="Times New Roman" w:cs="Times New Roman"/>
          <w:b/>
          <w:sz w:val="24"/>
          <w:szCs w:val="24"/>
        </w:rPr>
      </w:pPr>
    </w:p>
    <w:p w:rsidR="000B4469" w:rsidRDefault="000B4469" w:rsidP="000B4469">
      <w:pPr>
        <w:spacing w:after="0" w:line="480" w:lineRule="auto"/>
        <w:rPr>
          <w:rFonts w:ascii="Times New Roman" w:hAnsi="Times New Roman" w:cs="Times New Roman"/>
          <w:b/>
          <w:sz w:val="24"/>
          <w:szCs w:val="24"/>
        </w:rPr>
      </w:pPr>
    </w:p>
    <w:p w:rsidR="000B4469" w:rsidRDefault="000B4469" w:rsidP="000B4469">
      <w:pPr>
        <w:spacing w:after="0" w:line="480" w:lineRule="auto"/>
        <w:rPr>
          <w:rFonts w:ascii="Times New Roman" w:hAnsi="Times New Roman" w:cs="Times New Roman"/>
          <w:b/>
          <w:sz w:val="24"/>
          <w:szCs w:val="24"/>
        </w:rPr>
      </w:pPr>
    </w:p>
    <w:p w:rsidR="000B4469" w:rsidRDefault="000B4469" w:rsidP="000B4469">
      <w:pPr>
        <w:spacing w:after="0" w:line="480" w:lineRule="auto"/>
        <w:rPr>
          <w:rFonts w:ascii="Times New Roman" w:hAnsi="Times New Roman" w:cs="Times New Roman"/>
          <w:b/>
          <w:sz w:val="24"/>
          <w:szCs w:val="24"/>
        </w:rPr>
      </w:pPr>
    </w:p>
    <w:p w:rsidR="000B4469" w:rsidRDefault="000B4469" w:rsidP="000B4469">
      <w:pPr>
        <w:spacing w:after="0" w:line="480" w:lineRule="auto"/>
        <w:rPr>
          <w:rFonts w:ascii="Times New Roman" w:hAnsi="Times New Roman" w:cs="Times New Roman"/>
          <w:b/>
          <w:sz w:val="24"/>
          <w:szCs w:val="24"/>
        </w:rPr>
      </w:pPr>
    </w:p>
    <w:p w:rsidR="000B4469" w:rsidRDefault="000B4469" w:rsidP="000B4469">
      <w:pPr>
        <w:spacing w:after="0" w:line="480" w:lineRule="auto"/>
        <w:rPr>
          <w:rFonts w:ascii="Times New Roman" w:hAnsi="Times New Roman" w:cs="Times New Roman"/>
          <w:b/>
          <w:sz w:val="24"/>
          <w:szCs w:val="24"/>
        </w:rPr>
      </w:pPr>
    </w:p>
    <w:p w:rsidR="000B4469" w:rsidRDefault="000B4469" w:rsidP="000B4469">
      <w:pPr>
        <w:spacing w:after="0" w:line="480" w:lineRule="auto"/>
        <w:rPr>
          <w:rFonts w:ascii="Times New Roman" w:hAnsi="Times New Roman" w:cs="Times New Roman"/>
          <w:b/>
          <w:sz w:val="24"/>
          <w:szCs w:val="24"/>
        </w:rPr>
      </w:pPr>
    </w:p>
    <w:p w:rsidR="000B4469" w:rsidRPr="001471F1" w:rsidRDefault="000B4469" w:rsidP="000B4469">
      <w:pPr>
        <w:spacing w:after="0" w:line="480" w:lineRule="auto"/>
        <w:rPr>
          <w:rFonts w:ascii="Times New Roman" w:hAnsi="Times New Roman" w:cs="Times New Roman"/>
          <w:b/>
          <w:sz w:val="24"/>
          <w:szCs w:val="24"/>
        </w:rPr>
      </w:pPr>
      <w:bookmarkStart w:id="1" w:name="_GoBack"/>
      <w:bookmarkEnd w:id="1"/>
      <w:r w:rsidRPr="001471F1">
        <w:rPr>
          <w:rFonts w:ascii="Times New Roman" w:hAnsi="Times New Roman" w:cs="Times New Roman"/>
          <w:b/>
          <w:sz w:val="24"/>
          <w:szCs w:val="24"/>
        </w:rPr>
        <w:lastRenderedPageBreak/>
        <w:t>Introduction</w:t>
      </w:r>
    </w:p>
    <w:p w:rsidR="000B4469" w:rsidRDefault="000B4469" w:rsidP="000B4469">
      <w:pPr>
        <w:spacing w:after="0" w:line="480" w:lineRule="auto"/>
        <w:rPr>
          <w:rFonts w:ascii="Times New Roman" w:hAnsi="Times New Roman" w:cs="Times New Roman"/>
          <w:sz w:val="24"/>
          <w:szCs w:val="24"/>
        </w:rPr>
      </w:pPr>
      <w:r w:rsidRPr="009E355A">
        <w:rPr>
          <w:rFonts w:ascii="Times New Roman" w:hAnsi="Times New Roman" w:cs="Times New Roman"/>
          <w:sz w:val="24"/>
          <w:szCs w:val="24"/>
        </w:rPr>
        <w:tab/>
      </w:r>
      <w:r>
        <w:rPr>
          <w:rFonts w:ascii="Times New Roman" w:hAnsi="Times New Roman" w:cs="Times New Roman"/>
          <w:sz w:val="24"/>
          <w:szCs w:val="24"/>
        </w:rPr>
        <w:t>Socio-economic status (SES) as a composite variable that comprises income, education, occupation, employment and behavior correlates impacts on an infant’s well-being and survivability.</w:t>
      </w:r>
      <w:r w:rsidRPr="009E355A">
        <w:rPr>
          <w:rFonts w:ascii="Times New Roman" w:hAnsi="Times New Roman" w:cs="Times New Roman"/>
          <w:sz w:val="24"/>
          <w:szCs w:val="24"/>
        </w:rPr>
        <w:t xml:space="preserve">  Income</w:t>
      </w:r>
      <w:r>
        <w:rPr>
          <w:rFonts w:ascii="Times New Roman" w:hAnsi="Times New Roman" w:cs="Times New Roman"/>
          <w:sz w:val="24"/>
          <w:szCs w:val="24"/>
        </w:rPr>
        <w:t xml:space="preserve"> predicts to a great extent the life chances and the environment that an infant is exposed to.</w:t>
      </w:r>
      <w:r w:rsidRPr="009E355A">
        <w:rPr>
          <w:rFonts w:ascii="Times New Roman" w:hAnsi="Times New Roman" w:cs="Times New Roman"/>
          <w:sz w:val="24"/>
          <w:szCs w:val="24"/>
        </w:rPr>
        <w:t xml:space="preserve">  Poor and polluted environment</w:t>
      </w:r>
      <w:r>
        <w:rPr>
          <w:rFonts w:ascii="Times New Roman" w:hAnsi="Times New Roman" w:cs="Times New Roman"/>
          <w:sz w:val="24"/>
          <w:szCs w:val="24"/>
        </w:rPr>
        <w:t xml:space="preserve"> increases the susceptibility of the infant to unhealthy</w:t>
      </w:r>
      <w:r w:rsidRPr="009E355A">
        <w:rPr>
          <w:rFonts w:ascii="Times New Roman" w:hAnsi="Times New Roman" w:cs="Times New Roman"/>
          <w:sz w:val="24"/>
          <w:szCs w:val="24"/>
        </w:rPr>
        <w:t xml:space="preserve"> conditions and</w:t>
      </w:r>
      <w:r>
        <w:rPr>
          <w:rFonts w:ascii="Times New Roman" w:hAnsi="Times New Roman" w:cs="Times New Roman"/>
          <w:sz w:val="24"/>
          <w:szCs w:val="24"/>
        </w:rPr>
        <w:t xml:space="preserve"> premature</w:t>
      </w:r>
      <w:r w:rsidRPr="009E355A">
        <w:rPr>
          <w:rFonts w:ascii="Times New Roman" w:hAnsi="Times New Roman" w:cs="Times New Roman"/>
          <w:sz w:val="24"/>
          <w:szCs w:val="24"/>
        </w:rPr>
        <w:t xml:space="preserve"> death.   Poor </w:t>
      </w:r>
      <w:r>
        <w:rPr>
          <w:rFonts w:ascii="Times New Roman" w:hAnsi="Times New Roman" w:cs="Times New Roman"/>
          <w:sz w:val="24"/>
          <w:szCs w:val="24"/>
        </w:rPr>
        <w:t xml:space="preserve">hygienic </w:t>
      </w:r>
      <w:r w:rsidRPr="009E355A">
        <w:rPr>
          <w:rFonts w:ascii="Times New Roman" w:hAnsi="Times New Roman" w:cs="Times New Roman"/>
          <w:sz w:val="24"/>
          <w:szCs w:val="24"/>
        </w:rPr>
        <w:t>conditions</w:t>
      </w:r>
      <w:r>
        <w:rPr>
          <w:rFonts w:ascii="Times New Roman" w:hAnsi="Times New Roman" w:cs="Times New Roman"/>
          <w:sz w:val="24"/>
          <w:szCs w:val="24"/>
        </w:rPr>
        <w:t xml:space="preserve"> increase</w:t>
      </w:r>
      <w:r w:rsidRPr="009E355A">
        <w:rPr>
          <w:rFonts w:ascii="Times New Roman" w:hAnsi="Times New Roman" w:cs="Times New Roman"/>
          <w:sz w:val="24"/>
          <w:szCs w:val="24"/>
        </w:rPr>
        <w:t xml:space="preserve"> the </w:t>
      </w:r>
      <w:r>
        <w:rPr>
          <w:rFonts w:ascii="Times New Roman" w:hAnsi="Times New Roman" w:cs="Times New Roman"/>
          <w:sz w:val="24"/>
          <w:szCs w:val="24"/>
        </w:rPr>
        <w:t xml:space="preserve">vulnerability </w:t>
      </w:r>
      <w:r w:rsidRPr="009E355A">
        <w:rPr>
          <w:rFonts w:ascii="Times New Roman" w:hAnsi="Times New Roman" w:cs="Times New Roman"/>
          <w:sz w:val="24"/>
          <w:szCs w:val="24"/>
        </w:rPr>
        <w:t>of infants to childhood</w:t>
      </w:r>
      <w:r>
        <w:rPr>
          <w:rFonts w:ascii="Times New Roman" w:hAnsi="Times New Roman" w:cs="Times New Roman"/>
          <w:sz w:val="24"/>
          <w:szCs w:val="24"/>
        </w:rPr>
        <w:t xml:space="preserve"> diseases, which increase the probability</w:t>
      </w:r>
      <w:r w:rsidRPr="009E355A">
        <w:rPr>
          <w:rFonts w:ascii="Times New Roman" w:hAnsi="Times New Roman" w:cs="Times New Roman"/>
          <w:sz w:val="24"/>
          <w:szCs w:val="24"/>
        </w:rPr>
        <w:t xml:space="preserve"> of dying in the first year of life.  </w:t>
      </w:r>
      <w:r>
        <w:rPr>
          <w:rFonts w:ascii="Times New Roman" w:hAnsi="Times New Roman" w:cs="Times New Roman"/>
          <w:sz w:val="24"/>
          <w:szCs w:val="24"/>
        </w:rPr>
        <w:t>Wealthy</w:t>
      </w:r>
      <w:r w:rsidRPr="009E355A">
        <w:rPr>
          <w:rFonts w:ascii="Times New Roman" w:hAnsi="Times New Roman" w:cs="Times New Roman"/>
          <w:sz w:val="24"/>
          <w:szCs w:val="24"/>
        </w:rPr>
        <w:t xml:space="preserve"> societies and individuals </w:t>
      </w:r>
      <w:r>
        <w:rPr>
          <w:rFonts w:ascii="Times New Roman" w:hAnsi="Times New Roman" w:cs="Times New Roman"/>
          <w:sz w:val="24"/>
          <w:szCs w:val="24"/>
        </w:rPr>
        <w:t xml:space="preserve">generally </w:t>
      </w:r>
      <w:r w:rsidRPr="009E355A">
        <w:rPr>
          <w:rFonts w:ascii="Times New Roman" w:hAnsi="Times New Roman" w:cs="Times New Roman"/>
          <w:sz w:val="24"/>
          <w:szCs w:val="24"/>
        </w:rPr>
        <w:t xml:space="preserve">provide the enabling environment </w:t>
      </w:r>
      <w:r>
        <w:rPr>
          <w:rFonts w:ascii="Times New Roman" w:hAnsi="Times New Roman" w:cs="Times New Roman"/>
          <w:sz w:val="24"/>
          <w:szCs w:val="24"/>
        </w:rPr>
        <w:t>for best</w:t>
      </w:r>
      <w:r w:rsidRPr="009E355A">
        <w:rPr>
          <w:rFonts w:ascii="Times New Roman" w:hAnsi="Times New Roman" w:cs="Times New Roman"/>
          <w:sz w:val="24"/>
          <w:szCs w:val="24"/>
        </w:rPr>
        <w:t xml:space="preserve"> health practices</w:t>
      </w:r>
      <w:r>
        <w:rPr>
          <w:rFonts w:ascii="Times New Roman" w:hAnsi="Times New Roman" w:cs="Times New Roman"/>
          <w:sz w:val="24"/>
          <w:szCs w:val="24"/>
        </w:rPr>
        <w:t>,</w:t>
      </w:r>
      <w:r w:rsidRPr="009E355A">
        <w:rPr>
          <w:rFonts w:ascii="Times New Roman" w:hAnsi="Times New Roman" w:cs="Times New Roman"/>
          <w:sz w:val="24"/>
          <w:szCs w:val="24"/>
        </w:rPr>
        <w:t xml:space="preserve"> such as good hygiene, </w:t>
      </w:r>
      <w:r>
        <w:rPr>
          <w:rFonts w:ascii="Times New Roman" w:hAnsi="Times New Roman" w:cs="Times New Roman"/>
          <w:sz w:val="24"/>
          <w:szCs w:val="24"/>
        </w:rPr>
        <w:t>good nutrition f</w:t>
      </w:r>
      <w:r w:rsidRPr="009E355A">
        <w:rPr>
          <w:rFonts w:ascii="Times New Roman" w:hAnsi="Times New Roman" w:cs="Times New Roman"/>
          <w:sz w:val="24"/>
          <w:szCs w:val="24"/>
        </w:rPr>
        <w:t>or both the pregnant mother and the infant,</w:t>
      </w:r>
      <w:r>
        <w:rPr>
          <w:rFonts w:ascii="Times New Roman" w:hAnsi="Times New Roman" w:cs="Times New Roman"/>
          <w:sz w:val="24"/>
          <w:szCs w:val="24"/>
        </w:rPr>
        <w:t xml:space="preserve"> good drinking water, unpolluted environment,</w:t>
      </w:r>
      <w:r w:rsidRPr="009E355A">
        <w:rPr>
          <w:rFonts w:ascii="Times New Roman" w:hAnsi="Times New Roman" w:cs="Times New Roman"/>
          <w:sz w:val="24"/>
          <w:szCs w:val="24"/>
        </w:rPr>
        <w:t xml:space="preserve"> and access to </w:t>
      </w:r>
      <w:r>
        <w:rPr>
          <w:rFonts w:ascii="Times New Roman" w:hAnsi="Times New Roman" w:cs="Times New Roman"/>
          <w:sz w:val="24"/>
          <w:szCs w:val="24"/>
        </w:rPr>
        <w:t xml:space="preserve">adequate health facilities.  </w:t>
      </w:r>
    </w:p>
    <w:p w:rsidR="000B4469" w:rsidRDefault="000B4469" w:rsidP="000B44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above mentioned factors help</w:t>
      </w:r>
      <w:r w:rsidRPr="009E355A">
        <w:rPr>
          <w:rFonts w:ascii="Times New Roman" w:hAnsi="Times New Roman" w:cs="Times New Roman"/>
          <w:sz w:val="24"/>
          <w:szCs w:val="24"/>
        </w:rPr>
        <w:t xml:space="preserve"> to create enabling environments that enhance the survival of live births beyond the first year of life and even beyond the first five years of life.  </w:t>
      </w:r>
      <w:r>
        <w:rPr>
          <w:rFonts w:ascii="Times New Roman" w:hAnsi="Times New Roman" w:cs="Times New Roman"/>
          <w:sz w:val="24"/>
          <w:szCs w:val="24"/>
        </w:rPr>
        <w:t>Schultz (2003) posits that total factor productivity and reduced poverty are closely associated with improvements in a population’s child nutrition, adult health, and schooling, particularly in low-income countries. He argues that at levels of real income when nutrition is very low, these effects of health and nutrition on productivity and survival are substantial and that there is no consensus on the precise magnitudes of the productivity effects or how costly they are to achieve by private expenditures or public regulations or outlays.</w:t>
      </w:r>
    </w:p>
    <w:p w:rsidR="000B4469" w:rsidRDefault="000B4469" w:rsidP="000B44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Poverty arguably is</w:t>
      </w:r>
      <w:r w:rsidRPr="009E355A">
        <w:rPr>
          <w:rFonts w:ascii="Times New Roman" w:hAnsi="Times New Roman" w:cs="Times New Roman"/>
          <w:sz w:val="24"/>
          <w:szCs w:val="24"/>
        </w:rPr>
        <w:t xml:space="preserve"> almost solely responsible for the high prevalence of infant </w:t>
      </w:r>
      <w:r>
        <w:rPr>
          <w:rFonts w:ascii="Times New Roman" w:hAnsi="Times New Roman" w:cs="Times New Roman"/>
          <w:sz w:val="24"/>
          <w:szCs w:val="24"/>
        </w:rPr>
        <w:t>and ch</w:t>
      </w:r>
      <w:r w:rsidR="00B062BE">
        <w:rPr>
          <w:rFonts w:ascii="Times New Roman" w:hAnsi="Times New Roman" w:cs="Times New Roman"/>
          <w:sz w:val="24"/>
          <w:szCs w:val="24"/>
        </w:rPr>
        <w:t>i</w:t>
      </w:r>
      <w:r>
        <w:rPr>
          <w:rFonts w:ascii="Times New Roman" w:hAnsi="Times New Roman" w:cs="Times New Roman"/>
          <w:sz w:val="24"/>
          <w:szCs w:val="24"/>
        </w:rPr>
        <w:t xml:space="preserve">ld </w:t>
      </w:r>
      <w:r w:rsidRPr="009E355A">
        <w:rPr>
          <w:rFonts w:ascii="Times New Roman" w:hAnsi="Times New Roman" w:cs="Times New Roman"/>
          <w:sz w:val="24"/>
          <w:szCs w:val="24"/>
        </w:rPr>
        <w:t xml:space="preserve">mortality in </w:t>
      </w:r>
      <w:r>
        <w:rPr>
          <w:rFonts w:ascii="Times New Roman" w:hAnsi="Times New Roman" w:cs="Times New Roman"/>
          <w:sz w:val="24"/>
          <w:szCs w:val="24"/>
        </w:rPr>
        <w:t>Nigeria</w:t>
      </w:r>
      <w:r w:rsidRPr="009E355A">
        <w:rPr>
          <w:rFonts w:ascii="Times New Roman" w:hAnsi="Times New Roman" w:cs="Times New Roman"/>
          <w:sz w:val="24"/>
          <w:szCs w:val="24"/>
        </w:rPr>
        <w:t>.</w:t>
      </w:r>
      <w:r>
        <w:rPr>
          <w:rFonts w:ascii="Times New Roman" w:hAnsi="Times New Roman" w:cs="Times New Roman"/>
          <w:sz w:val="24"/>
          <w:szCs w:val="24"/>
        </w:rPr>
        <w:t xml:space="preserve">  Nigeria consists of six geo-political groupings or zones: North Central, Northeast, Northwest, Southeast, South-south and Southwest.   There are inter-zonal differences in wealth, urbanization, and literacy.   This study seeks to examine the effects of these disparities on infant and child mortality differentials in Nigeria. Also, the study will analyze the differences </w:t>
      </w:r>
      <w:r>
        <w:rPr>
          <w:rFonts w:ascii="Times New Roman" w:hAnsi="Times New Roman" w:cs="Times New Roman"/>
          <w:sz w:val="24"/>
          <w:szCs w:val="24"/>
        </w:rPr>
        <w:lastRenderedPageBreak/>
        <w:t xml:space="preserve">between the six geopolitical zones in Nigeria. Our aim is to see if the recent health policies that aim to achieve the </w:t>
      </w:r>
      <w:r w:rsidRPr="009E355A">
        <w:rPr>
          <w:rFonts w:ascii="Times New Roman" w:hAnsi="Times New Roman" w:cs="Times New Roman"/>
          <w:sz w:val="24"/>
          <w:szCs w:val="24"/>
        </w:rPr>
        <w:t xml:space="preserve">Millennium Development Goal (MDG) target </w:t>
      </w:r>
      <w:r>
        <w:rPr>
          <w:rFonts w:ascii="Times New Roman" w:hAnsi="Times New Roman" w:cs="Times New Roman"/>
          <w:sz w:val="24"/>
          <w:szCs w:val="24"/>
        </w:rPr>
        <w:t>date of 2015 in infant and child mortality in Nigeria is on course.</w:t>
      </w:r>
    </w:p>
    <w:p w:rsidR="000B4469" w:rsidRDefault="000B4469" w:rsidP="000B4469">
      <w:pPr>
        <w:spacing w:after="0" w:line="480" w:lineRule="auto"/>
        <w:rPr>
          <w:rFonts w:ascii="Times New Roman" w:hAnsi="Times New Roman" w:cs="Times New Roman"/>
          <w:sz w:val="24"/>
          <w:szCs w:val="24"/>
        </w:rPr>
      </w:pPr>
      <w:r w:rsidRPr="009E355A">
        <w:rPr>
          <w:rFonts w:ascii="Times New Roman" w:hAnsi="Times New Roman" w:cs="Times New Roman"/>
          <w:sz w:val="24"/>
          <w:szCs w:val="24"/>
        </w:rPr>
        <w:t xml:space="preserve"> </w:t>
      </w:r>
      <w:r>
        <w:rPr>
          <w:rFonts w:ascii="Times New Roman" w:hAnsi="Times New Roman" w:cs="Times New Roman"/>
          <w:sz w:val="24"/>
          <w:szCs w:val="24"/>
        </w:rPr>
        <w:tab/>
      </w:r>
      <w:r w:rsidRPr="009E355A">
        <w:rPr>
          <w:rFonts w:ascii="Times New Roman" w:hAnsi="Times New Roman" w:cs="Times New Roman"/>
          <w:sz w:val="24"/>
          <w:szCs w:val="24"/>
        </w:rPr>
        <w:t xml:space="preserve"> Examining the link between infant survival, wealth</w:t>
      </w:r>
      <w:r>
        <w:rPr>
          <w:rFonts w:ascii="Times New Roman" w:hAnsi="Times New Roman" w:cs="Times New Roman"/>
          <w:sz w:val="24"/>
          <w:szCs w:val="24"/>
        </w:rPr>
        <w:t>,</w:t>
      </w:r>
      <w:r w:rsidRPr="009E355A">
        <w:rPr>
          <w:rFonts w:ascii="Times New Roman" w:hAnsi="Times New Roman" w:cs="Times New Roman"/>
          <w:sz w:val="24"/>
          <w:szCs w:val="24"/>
        </w:rPr>
        <w:t xml:space="preserve"> and location is very important in explaining the regional differences in infant mortality rates.   This paper, therefore</w:t>
      </w:r>
      <w:r>
        <w:rPr>
          <w:rFonts w:ascii="Times New Roman" w:hAnsi="Times New Roman" w:cs="Times New Roman"/>
          <w:sz w:val="24"/>
          <w:szCs w:val="24"/>
        </w:rPr>
        <w:t xml:space="preserve">, </w:t>
      </w:r>
      <w:r w:rsidRPr="009E355A">
        <w:rPr>
          <w:rFonts w:ascii="Times New Roman" w:hAnsi="Times New Roman" w:cs="Times New Roman"/>
          <w:sz w:val="24"/>
          <w:szCs w:val="24"/>
        </w:rPr>
        <w:t>helps to fill the void that currently exist</w:t>
      </w:r>
      <w:r>
        <w:rPr>
          <w:rFonts w:ascii="Times New Roman" w:hAnsi="Times New Roman" w:cs="Times New Roman"/>
          <w:sz w:val="24"/>
          <w:szCs w:val="24"/>
        </w:rPr>
        <w:t>s</w:t>
      </w:r>
      <w:r w:rsidRPr="009E355A">
        <w:rPr>
          <w:rFonts w:ascii="Times New Roman" w:hAnsi="Times New Roman" w:cs="Times New Roman"/>
          <w:sz w:val="24"/>
          <w:szCs w:val="24"/>
        </w:rPr>
        <w:t xml:space="preserve"> in th</w:t>
      </w:r>
      <w:r>
        <w:rPr>
          <w:rFonts w:ascii="Times New Roman" w:hAnsi="Times New Roman" w:cs="Times New Roman"/>
          <w:sz w:val="24"/>
          <w:szCs w:val="24"/>
        </w:rPr>
        <w:t>e</w:t>
      </w:r>
      <w:r w:rsidRPr="009E355A">
        <w:rPr>
          <w:rFonts w:ascii="Times New Roman" w:hAnsi="Times New Roman" w:cs="Times New Roman"/>
          <w:sz w:val="24"/>
          <w:szCs w:val="24"/>
        </w:rPr>
        <w:t xml:space="preserve"> literature by using the DHS data to examine the impact of </w:t>
      </w:r>
      <w:r>
        <w:rPr>
          <w:rFonts w:ascii="Times New Roman" w:hAnsi="Times New Roman" w:cs="Times New Roman"/>
          <w:sz w:val="24"/>
          <w:szCs w:val="24"/>
        </w:rPr>
        <w:t>SES</w:t>
      </w:r>
      <w:r w:rsidRPr="009E355A">
        <w:rPr>
          <w:rFonts w:ascii="Times New Roman" w:hAnsi="Times New Roman" w:cs="Times New Roman"/>
          <w:sz w:val="24"/>
          <w:szCs w:val="24"/>
        </w:rPr>
        <w:t xml:space="preserve"> and location on infant </w:t>
      </w:r>
      <w:r>
        <w:rPr>
          <w:rFonts w:ascii="Times New Roman" w:hAnsi="Times New Roman" w:cs="Times New Roman"/>
          <w:sz w:val="24"/>
          <w:szCs w:val="24"/>
        </w:rPr>
        <w:t xml:space="preserve">and child </w:t>
      </w:r>
      <w:r w:rsidRPr="009E355A">
        <w:rPr>
          <w:rFonts w:ascii="Times New Roman" w:hAnsi="Times New Roman" w:cs="Times New Roman"/>
          <w:sz w:val="24"/>
          <w:szCs w:val="24"/>
        </w:rPr>
        <w:t xml:space="preserve">mortality rate in the </w:t>
      </w:r>
      <w:r>
        <w:rPr>
          <w:rFonts w:ascii="Times New Roman" w:hAnsi="Times New Roman" w:cs="Times New Roman"/>
          <w:sz w:val="24"/>
          <w:szCs w:val="24"/>
        </w:rPr>
        <w:t>six geopolitical zones</w:t>
      </w:r>
      <w:r w:rsidRPr="009E355A">
        <w:rPr>
          <w:rFonts w:ascii="Times New Roman" w:hAnsi="Times New Roman" w:cs="Times New Roman"/>
          <w:sz w:val="24"/>
          <w:szCs w:val="24"/>
        </w:rPr>
        <w:t xml:space="preserve"> of</w:t>
      </w:r>
      <w:r>
        <w:rPr>
          <w:rFonts w:ascii="Times New Roman" w:hAnsi="Times New Roman" w:cs="Times New Roman"/>
          <w:sz w:val="24"/>
          <w:szCs w:val="24"/>
        </w:rPr>
        <w:t xml:space="preserve"> Nigeria.</w:t>
      </w:r>
    </w:p>
    <w:p w:rsidR="000B4469" w:rsidRDefault="000B4469" w:rsidP="000B4469">
      <w:pPr>
        <w:spacing w:after="0" w:line="480" w:lineRule="auto"/>
        <w:rPr>
          <w:rFonts w:ascii="Times New Roman" w:hAnsi="Times New Roman" w:cs="Times New Roman"/>
          <w:sz w:val="24"/>
          <w:szCs w:val="24"/>
        </w:rPr>
      </w:pPr>
    </w:p>
    <w:p w:rsidR="000B4469" w:rsidRPr="001471F1" w:rsidRDefault="000B4469" w:rsidP="000B4469">
      <w:pPr>
        <w:spacing w:after="0" w:line="480" w:lineRule="auto"/>
        <w:rPr>
          <w:rFonts w:ascii="Times New Roman" w:hAnsi="Times New Roman" w:cs="Times New Roman"/>
          <w:b/>
          <w:sz w:val="24"/>
          <w:szCs w:val="24"/>
        </w:rPr>
      </w:pPr>
      <w:r w:rsidRPr="001471F1">
        <w:rPr>
          <w:rFonts w:ascii="Times New Roman" w:hAnsi="Times New Roman" w:cs="Times New Roman"/>
          <w:b/>
          <w:sz w:val="24"/>
          <w:szCs w:val="24"/>
        </w:rPr>
        <w:t>Literature Review</w:t>
      </w:r>
    </w:p>
    <w:p w:rsidR="000B4469" w:rsidRDefault="000B4469" w:rsidP="000B44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well documented in the social science literature that education increases the chances of an infant’s survival in the first year of life. (Desai and Alva 1998; Caldwell 1979; Kavdal 2004; Cleland and Van Ginneken 1988; Wang 2003; and Hobcraft 1993).  For this study, education is defined as the number of years of education completed as well as the ability to read and write.  Education especially for the mother is very vital in improving the survivability of the infant or child.  When the parents of an infant are literate, they are able to access vital health preventive information that is essential in decreasing the probability of infant or child mortality.  Caldwell (1979) notes that in the relatively small proportion of marriages where the wife is better educated than the husband and where decision about child care are likely to be exclusively in the hands of the mother, that child mortality is particularly low. Akachi and Canning (2010) argue that the decline in infant mortality in sub-Saharan Africa may have resulted from medical intervention measures and broad based reductions in exposure to infectious diseases that prevent infant deaths rather than improved nutrition and childhood morbidity. Their study compared infant mortality in other regions of the world with sub-Saharan Africa using height and nutrition. </w:t>
      </w:r>
      <w:r>
        <w:rPr>
          <w:rFonts w:ascii="Times New Roman" w:hAnsi="Times New Roman" w:cs="Times New Roman"/>
          <w:sz w:val="24"/>
          <w:szCs w:val="24"/>
        </w:rPr>
        <w:lastRenderedPageBreak/>
        <w:t xml:space="preserve">They found that infant mortality rates declined significantly in every country outside sub-Saharan Africa. Bocquier et al. (2011) conclude that while urban advantage remains over rural areas in infant mortality in sub-Saharan Africa, this difference declines or disappears in many countries after controlling for socioeconomic and reproductive behavior factors. </w:t>
      </w:r>
    </w:p>
    <w:p w:rsidR="000B4469" w:rsidRDefault="000B4469" w:rsidP="000B44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Anyamele (2011) found that urban rural differences exist in infant and child mortality in sub-Saharan Africa at every level of the wealth category for most of the 23 sub-Saharan African countries in the study. Perhaps, the limitations of Bocquier et al. (2011) are the survey data which do not reflect the current trends in rural-urban differences. The use of migrant population alone makes the study very selective of the sample and thus subject to bias. Van de Poel et al. (2009) found household level factors to be important in explaining rural-urban differences in child mortality in sub-Saharan Africa. Their study concludes that the rural-urban differences in household level determinants, which explain two-thirds of the gap, are much more important than those in community-level determinants, which explain less than one-quarter of the differences.</w:t>
      </w:r>
    </w:p>
    <w:p w:rsidR="000B4469" w:rsidRDefault="000B4469" w:rsidP="000B44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Agee (2010) shows that household wealth and maternal knowledge about and access to community health services play an important role in reducing child malnutrition, and that there is significant interrelation for the low weight-for-age classification. Ettarh (2012) found that household wealth in Kenya was a significant determinant of under-five mortality. He argued that in rural areas, households with greater wealth were less likely to have under-five deaths compared with the poorest households. This difference was absent in the urban area in Kenya. Antai and Moradi (2010) found that under-five mortality increased as urban population steadily increased between 1983 and 2003 in Nigeria. However, this result is not consistent with other </w:t>
      </w:r>
      <w:r>
        <w:rPr>
          <w:rFonts w:ascii="Times New Roman" w:hAnsi="Times New Roman" w:cs="Times New Roman"/>
          <w:sz w:val="24"/>
          <w:szCs w:val="24"/>
        </w:rPr>
        <w:lastRenderedPageBreak/>
        <w:t>studies that show urban dwellers with an under-five mortality advantage over rural dwellers.</w:t>
      </w:r>
      <w:r w:rsidRPr="00EA0096">
        <w:rPr>
          <w:rFonts w:ascii="Times New Roman" w:hAnsi="Times New Roman" w:cs="Times New Roman"/>
          <w:sz w:val="24"/>
          <w:szCs w:val="24"/>
        </w:rPr>
        <w:t xml:space="preserve"> </w:t>
      </w:r>
      <w:r>
        <w:rPr>
          <w:rFonts w:ascii="Times New Roman" w:hAnsi="Times New Roman" w:cs="Times New Roman"/>
          <w:sz w:val="24"/>
          <w:szCs w:val="24"/>
        </w:rPr>
        <w:t>(Anyamele 2011; Fotso 2006; Kuate-Defo and Diallo 2002; Knobel, et al., 1994).</w:t>
      </w:r>
    </w:p>
    <w:p w:rsidR="000B4469" w:rsidRPr="00C544EB" w:rsidRDefault="000B4469" w:rsidP="000B4469">
      <w:pPr>
        <w:spacing w:after="0" w:line="480" w:lineRule="auto"/>
        <w:ind w:firstLine="720"/>
        <w:rPr>
          <w:rFonts w:ascii="Times New Roman" w:hAnsi="Times New Roman" w:cs="Times New Roman"/>
          <w:sz w:val="24"/>
          <w:szCs w:val="24"/>
        </w:rPr>
      </w:pPr>
      <w:r w:rsidRPr="00C544EB">
        <w:rPr>
          <w:rFonts w:ascii="Times New Roman" w:hAnsi="Times New Roman" w:cs="Times New Roman"/>
          <w:sz w:val="24"/>
          <w:szCs w:val="24"/>
        </w:rPr>
        <w:t xml:space="preserve">However, there are noteworthy </w:t>
      </w:r>
      <w:r>
        <w:rPr>
          <w:rFonts w:ascii="Times New Roman" w:hAnsi="Times New Roman" w:cs="Times New Roman"/>
          <w:sz w:val="24"/>
          <w:szCs w:val="24"/>
        </w:rPr>
        <w:t>z</w:t>
      </w:r>
      <w:r w:rsidRPr="00C544EB">
        <w:rPr>
          <w:rFonts w:ascii="Times New Roman" w:hAnsi="Times New Roman" w:cs="Times New Roman"/>
          <w:sz w:val="24"/>
          <w:szCs w:val="24"/>
        </w:rPr>
        <w:t>onal differences in infant</w:t>
      </w:r>
      <w:r w:rsidRPr="000354B1">
        <w:rPr>
          <w:rFonts w:ascii="Times New Roman" w:hAnsi="Times New Roman" w:cs="Times New Roman"/>
          <w:sz w:val="24"/>
          <w:szCs w:val="24"/>
        </w:rPr>
        <w:t xml:space="preserve"> </w:t>
      </w:r>
      <w:r w:rsidRPr="00C544EB">
        <w:rPr>
          <w:rFonts w:ascii="Times New Roman" w:hAnsi="Times New Roman" w:cs="Times New Roman"/>
          <w:sz w:val="24"/>
          <w:szCs w:val="24"/>
        </w:rPr>
        <w:t xml:space="preserve">and child mortality rates in </w:t>
      </w:r>
      <w:r>
        <w:rPr>
          <w:rFonts w:ascii="Times New Roman" w:hAnsi="Times New Roman" w:cs="Times New Roman"/>
          <w:sz w:val="24"/>
          <w:szCs w:val="24"/>
        </w:rPr>
        <w:t>the six geopolitical zones of Nigeria</w:t>
      </w:r>
      <w:r w:rsidRPr="00C544EB">
        <w:rPr>
          <w:rFonts w:ascii="Times New Roman" w:hAnsi="Times New Roman" w:cs="Times New Roman"/>
          <w:sz w:val="24"/>
          <w:szCs w:val="24"/>
        </w:rPr>
        <w:t xml:space="preserve">.  Of the </w:t>
      </w:r>
      <w:r>
        <w:rPr>
          <w:rFonts w:ascii="Times New Roman" w:hAnsi="Times New Roman" w:cs="Times New Roman"/>
          <w:sz w:val="24"/>
          <w:szCs w:val="24"/>
        </w:rPr>
        <w:t>six zones</w:t>
      </w:r>
      <w:r w:rsidRPr="00C544EB">
        <w:rPr>
          <w:rFonts w:ascii="Times New Roman" w:hAnsi="Times New Roman" w:cs="Times New Roman"/>
          <w:sz w:val="24"/>
          <w:szCs w:val="24"/>
        </w:rPr>
        <w:t xml:space="preserve"> in </w:t>
      </w:r>
      <w:r>
        <w:rPr>
          <w:rFonts w:ascii="Times New Roman" w:hAnsi="Times New Roman" w:cs="Times New Roman"/>
          <w:sz w:val="24"/>
          <w:szCs w:val="24"/>
        </w:rPr>
        <w:t>Nigeria</w:t>
      </w:r>
      <w:r w:rsidRPr="00C544EB">
        <w:rPr>
          <w:rFonts w:ascii="Times New Roman" w:hAnsi="Times New Roman" w:cs="Times New Roman"/>
          <w:sz w:val="24"/>
          <w:szCs w:val="24"/>
        </w:rPr>
        <w:t xml:space="preserve">, the </w:t>
      </w:r>
      <w:r>
        <w:rPr>
          <w:rFonts w:ascii="Times New Roman" w:hAnsi="Times New Roman" w:cs="Times New Roman"/>
          <w:sz w:val="24"/>
          <w:szCs w:val="24"/>
        </w:rPr>
        <w:t>Southwest zone has the lowest infant and child mortality rate.</w:t>
      </w:r>
      <w:r w:rsidRPr="00C544EB">
        <w:rPr>
          <w:rFonts w:ascii="Times New Roman" w:hAnsi="Times New Roman" w:cs="Times New Roman"/>
          <w:sz w:val="24"/>
          <w:szCs w:val="24"/>
        </w:rPr>
        <w:t xml:space="preserve"> The South African sub-region infant mortality rate of 48 is less than the developing world average of 50 and a little more than the world average of 46.   Overall the infant mortality rate of </w:t>
      </w:r>
      <w:r>
        <w:rPr>
          <w:rFonts w:ascii="Times New Roman" w:hAnsi="Times New Roman" w:cs="Times New Roman"/>
          <w:sz w:val="24"/>
          <w:szCs w:val="24"/>
        </w:rPr>
        <w:t>sub-Saharan</w:t>
      </w:r>
      <w:r w:rsidRPr="00C544EB">
        <w:rPr>
          <w:rFonts w:ascii="Times New Roman" w:hAnsi="Times New Roman" w:cs="Times New Roman"/>
          <w:sz w:val="24"/>
          <w:szCs w:val="24"/>
        </w:rPr>
        <w:t xml:space="preserve"> Africa is still very high and well above the world average of 46.  The above-mentioned statistics of the regional diff</w:t>
      </w:r>
      <w:r>
        <w:rPr>
          <w:rFonts w:ascii="Times New Roman" w:hAnsi="Times New Roman" w:cs="Times New Roman"/>
          <w:sz w:val="24"/>
          <w:szCs w:val="24"/>
        </w:rPr>
        <w:t>erences in infant mortality of sub-Saharan</w:t>
      </w:r>
      <w:r w:rsidRPr="00C544EB">
        <w:rPr>
          <w:rFonts w:ascii="Times New Roman" w:hAnsi="Times New Roman" w:cs="Times New Roman"/>
          <w:sz w:val="24"/>
          <w:szCs w:val="24"/>
        </w:rPr>
        <w:t xml:space="preserve"> Africa makes sense because the Middle sub region of Africa that has the highest infant mortality rate also has the highest level of poverty (World Bank</w:t>
      </w:r>
      <w:r>
        <w:rPr>
          <w:rFonts w:ascii="Times New Roman" w:hAnsi="Times New Roman" w:cs="Times New Roman"/>
          <w:sz w:val="24"/>
          <w:szCs w:val="24"/>
        </w:rPr>
        <w:t>,</w:t>
      </w:r>
      <w:r w:rsidRPr="00C544EB">
        <w:rPr>
          <w:rFonts w:ascii="Times New Roman" w:hAnsi="Times New Roman" w:cs="Times New Roman"/>
          <w:sz w:val="24"/>
          <w:szCs w:val="24"/>
        </w:rPr>
        <w:t xml:space="preserve"> 2005).</w:t>
      </w:r>
    </w:p>
    <w:p w:rsidR="000B4469" w:rsidRPr="009E355A" w:rsidRDefault="000B4469" w:rsidP="000B4469">
      <w:pPr>
        <w:spacing w:after="0" w:line="480" w:lineRule="auto"/>
        <w:ind w:firstLine="720"/>
        <w:rPr>
          <w:rFonts w:ascii="Times New Roman" w:hAnsi="Times New Roman" w:cs="Times New Roman"/>
          <w:sz w:val="24"/>
          <w:szCs w:val="24"/>
        </w:rPr>
      </w:pPr>
      <w:r w:rsidRPr="009E355A">
        <w:rPr>
          <w:rFonts w:ascii="Times New Roman" w:hAnsi="Times New Roman" w:cs="Times New Roman"/>
          <w:sz w:val="24"/>
          <w:szCs w:val="24"/>
        </w:rPr>
        <w:t xml:space="preserve">Child mortality in general and infant mortality rate, in particular, </w:t>
      </w:r>
      <w:r>
        <w:rPr>
          <w:rFonts w:ascii="Times New Roman" w:hAnsi="Times New Roman" w:cs="Times New Roman"/>
          <w:sz w:val="24"/>
          <w:szCs w:val="24"/>
        </w:rPr>
        <w:t>are</w:t>
      </w:r>
      <w:r w:rsidRPr="009E355A">
        <w:rPr>
          <w:rFonts w:ascii="Times New Roman" w:hAnsi="Times New Roman" w:cs="Times New Roman"/>
          <w:sz w:val="24"/>
          <w:szCs w:val="24"/>
        </w:rPr>
        <w:t xml:space="preserve"> indicator</w:t>
      </w:r>
      <w:r>
        <w:rPr>
          <w:rFonts w:ascii="Times New Roman" w:hAnsi="Times New Roman" w:cs="Times New Roman"/>
          <w:sz w:val="24"/>
          <w:szCs w:val="24"/>
        </w:rPr>
        <w:t>s</w:t>
      </w:r>
      <w:r w:rsidRPr="009E355A">
        <w:rPr>
          <w:rFonts w:ascii="Times New Roman" w:hAnsi="Times New Roman" w:cs="Times New Roman"/>
          <w:sz w:val="24"/>
          <w:szCs w:val="24"/>
        </w:rPr>
        <w:t xml:space="preserve"> of standard of living and wellbeing of a society or a country.   </w:t>
      </w:r>
      <w:r>
        <w:rPr>
          <w:rFonts w:ascii="Times New Roman" w:hAnsi="Times New Roman" w:cs="Times New Roman"/>
          <w:sz w:val="24"/>
          <w:szCs w:val="24"/>
        </w:rPr>
        <w:t>Sub-Saharan</w:t>
      </w:r>
      <w:r w:rsidRPr="009E355A">
        <w:rPr>
          <w:rFonts w:ascii="Times New Roman" w:hAnsi="Times New Roman" w:cs="Times New Roman"/>
          <w:sz w:val="24"/>
          <w:szCs w:val="24"/>
        </w:rPr>
        <w:t xml:space="preserve"> African countries are of the level of the developed countries of the </w:t>
      </w:r>
      <w:r>
        <w:rPr>
          <w:rFonts w:ascii="Times New Roman" w:hAnsi="Times New Roman" w:cs="Times New Roman"/>
          <w:sz w:val="24"/>
          <w:szCs w:val="24"/>
        </w:rPr>
        <w:t>West</w:t>
      </w:r>
      <w:r w:rsidRPr="009E355A">
        <w:rPr>
          <w:rFonts w:ascii="Times New Roman" w:hAnsi="Times New Roman" w:cs="Times New Roman"/>
          <w:sz w:val="24"/>
          <w:szCs w:val="24"/>
        </w:rPr>
        <w:t xml:space="preserve"> in the 19</w:t>
      </w:r>
      <w:r w:rsidRPr="009E355A">
        <w:rPr>
          <w:rFonts w:ascii="Times New Roman" w:hAnsi="Times New Roman" w:cs="Times New Roman"/>
          <w:sz w:val="24"/>
          <w:szCs w:val="24"/>
          <w:vertAlign w:val="superscript"/>
        </w:rPr>
        <w:t>th</w:t>
      </w:r>
      <w:r w:rsidRPr="009E355A">
        <w:rPr>
          <w:rFonts w:ascii="Times New Roman" w:hAnsi="Times New Roman" w:cs="Times New Roman"/>
          <w:sz w:val="24"/>
          <w:szCs w:val="24"/>
        </w:rPr>
        <w:t xml:space="preserve"> </w:t>
      </w:r>
      <w:r>
        <w:rPr>
          <w:rFonts w:ascii="Times New Roman" w:hAnsi="Times New Roman" w:cs="Times New Roman"/>
          <w:sz w:val="24"/>
          <w:szCs w:val="24"/>
        </w:rPr>
        <w:t>c</w:t>
      </w:r>
      <w:r w:rsidRPr="009E355A">
        <w:rPr>
          <w:rFonts w:ascii="Times New Roman" w:hAnsi="Times New Roman" w:cs="Times New Roman"/>
          <w:sz w:val="24"/>
          <w:szCs w:val="24"/>
        </w:rPr>
        <w:t>entury.  Poverty is the number one determinant of an infant or child’s sur</w:t>
      </w:r>
      <w:r>
        <w:rPr>
          <w:rFonts w:ascii="Times New Roman" w:hAnsi="Times New Roman" w:cs="Times New Roman"/>
          <w:sz w:val="24"/>
          <w:szCs w:val="24"/>
        </w:rPr>
        <w:t xml:space="preserve">vival and wellbeing.  Poverty </w:t>
      </w:r>
      <w:r w:rsidRPr="009E355A">
        <w:rPr>
          <w:rFonts w:ascii="Times New Roman" w:hAnsi="Times New Roman" w:cs="Times New Roman"/>
          <w:sz w:val="24"/>
          <w:szCs w:val="24"/>
        </w:rPr>
        <w:t>determines to a great extent the geographical location of the infant or the child.  The geographical location on the other hand predicts the child’s health and survival.  Poor hygiene</w:t>
      </w:r>
      <w:r>
        <w:rPr>
          <w:rFonts w:ascii="Times New Roman" w:hAnsi="Times New Roman" w:cs="Times New Roman"/>
          <w:sz w:val="24"/>
          <w:szCs w:val="24"/>
        </w:rPr>
        <w:t xml:space="preserve"> and </w:t>
      </w:r>
      <w:r w:rsidRPr="009E355A">
        <w:rPr>
          <w:rFonts w:ascii="Times New Roman" w:hAnsi="Times New Roman" w:cs="Times New Roman"/>
          <w:sz w:val="24"/>
          <w:szCs w:val="24"/>
        </w:rPr>
        <w:t>a polluted environment have been well documented as the major causes of childhood diseases which lead</w:t>
      </w:r>
      <w:r>
        <w:rPr>
          <w:rFonts w:ascii="Times New Roman" w:hAnsi="Times New Roman" w:cs="Times New Roman"/>
          <w:sz w:val="24"/>
          <w:szCs w:val="24"/>
        </w:rPr>
        <w:t xml:space="preserve"> to high infant and child mortality (See Antai and Moradi 2010; Abel and Cockerham 1993; Folasada 2000; Van de Poel, et al., 2007).</w:t>
      </w:r>
    </w:p>
    <w:p w:rsidR="000B4469" w:rsidRDefault="000B4469" w:rsidP="000B4469">
      <w:pPr>
        <w:spacing w:after="0" w:line="480" w:lineRule="auto"/>
        <w:rPr>
          <w:rFonts w:ascii="Times New Roman" w:hAnsi="Times New Roman" w:cs="Times New Roman"/>
          <w:sz w:val="24"/>
          <w:szCs w:val="24"/>
        </w:rPr>
      </w:pPr>
      <w:r w:rsidRPr="009E355A">
        <w:rPr>
          <w:rFonts w:ascii="Times New Roman" w:hAnsi="Times New Roman" w:cs="Times New Roman"/>
          <w:sz w:val="24"/>
          <w:szCs w:val="24"/>
        </w:rPr>
        <w:tab/>
        <w:t xml:space="preserve">The </w:t>
      </w:r>
      <w:r>
        <w:rPr>
          <w:rFonts w:ascii="Times New Roman" w:hAnsi="Times New Roman" w:cs="Times New Roman"/>
          <w:sz w:val="24"/>
          <w:szCs w:val="24"/>
        </w:rPr>
        <w:t>disparity in</w:t>
      </w:r>
      <w:r w:rsidRPr="009E355A">
        <w:rPr>
          <w:rFonts w:ascii="Times New Roman" w:hAnsi="Times New Roman" w:cs="Times New Roman"/>
          <w:sz w:val="24"/>
          <w:szCs w:val="24"/>
        </w:rPr>
        <w:t xml:space="preserve"> </w:t>
      </w:r>
      <w:r>
        <w:rPr>
          <w:rFonts w:ascii="Times New Roman" w:hAnsi="Times New Roman" w:cs="Times New Roman"/>
          <w:sz w:val="24"/>
          <w:szCs w:val="24"/>
        </w:rPr>
        <w:t xml:space="preserve">infant and child </w:t>
      </w:r>
      <w:r w:rsidRPr="009E355A">
        <w:rPr>
          <w:rFonts w:ascii="Times New Roman" w:hAnsi="Times New Roman" w:cs="Times New Roman"/>
          <w:sz w:val="24"/>
          <w:szCs w:val="24"/>
        </w:rPr>
        <w:t xml:space="preserve">mortality </w:t>
      </w:r>
      <w:r>
        <w:rPr>
          <w:rFonts w:ascii="Times New Roman" w:hAnsi="Times New Roman" w:cs="Times New Roman"/>
          <w:sz w:val="24"/>
          <w:szCs w:val="24"/>
        </w:rPr>
        <w:t xml:space="preserve">between rural and </w:t>
      </w:r>
      <w:r w:rsidRPr="009E355A">
        <w:rPr>
          <w:rFonts w:ascii="Times New Roman" w:hAnsi="Times New Roman" w:cs="Times New Roman"/>
          <w:sz w:val="24"/>
          <w:szCs w:val="24"/>
        </w:rPr>
        <w:t xml:space="preserve">urban </w:t>
      </w:r>
      <w:r>
        <w:rPr>
          <w:rFonts w:ascii="Times New Roman" w:hAnsi="Times New Roman" w:cs="Times New Roman"/>
          <w:sz w:val="24"/>
          <w:szCs w:val="24"/>
        </w:rPr>
        <w:t>areas</w:t>
      </w:r>
      <w:r w:rsidRPr="009E355A">
        <w:rPr>
          <w:rFonts w:ascii="Times New Roman" w:hAnsi="Times New Roman" w:cs="Times New Roman"/>
          <w:sz w:val="24"/>
          <w:szCs w:val="24"/>
        </w:rPr>
        <w:t xml:space="preserve"> is even more apparent in developing countries where the mortality statistics show a disparity between the urban dwellers and the rural dwellers.  A child born to parents living in urban areas have a higher probability of survival than their counterparts in the rural areas.</w:t>
      </w:r>
    </w:p>
    <w:p w:rsidR="000B4469" w:rsidRDefault="000B4469" w:rsidP="000B4469">
      <w:pPr>
        <w:spacing w:after="0" w:line="480" w:lineRule="auto"/>
        <w:ind w:firstLine="720"/>
        <w:rPr>
          <w:rFonts w:ascii="Times New Roman" w:hAnsi="Times New Roman" w:cs="Times New Roman"/>
          <w:sz w:val="24"/>
          <w:szCs w:val="24"/>
        </w:rPr>
      </w:pPr>
      <w:r w:rsidRPr="009E355A">
        <w:rPr>
          <w:rFonts w:ascii="Times New Roman" w:hAnsi="Times New Roman" w:cs="Times New Roman"/>
          <w:sz w:val="24"/>
          <w:szCs w:val="24"/>
        </w:rPr>
        <w:lastRenderedPageBreak/>
        <w:t xml:space="preserve"> Infant mortality is a reference indicator for measuring the standard of living, development or wellbeing of a society</w:t>
      </w:r>
      <w:r>
        <w:rPr>
          <w:rFonts w:ascii="Times New Roman" w:hAnsi="Times New Roman" w:cs="Times New Roman"/>
          <w:sz w:val="24"/>
          <w:szCs w:val="24"/>
        </w:rPr>
        <w:t xml:space="preserve"> as well as future workforce of a country or a nation</w:t>
      </w:r>
      <w:r w:rsidRPr="009E355A">
        <w:rPr>
          <w:rFonts w:ascii="Times New Roman" w:hAnsi="Times New Roman" w:cs="Times New Roman"/>
          <w:sz w:val="24"/>
          <w:szCs w:val="24"/>
        </w:rPr>
        <w:t>.  The literature o</w:t>
      </w:r>
      <w:r>
        <w:rPr>
          <w:rFonts w:ascii="Times New Roman" w:hAnsi="Times New Roman" w:cs="Times New Roman"/>
          <w:sz w:val="24"/>
          <w:szCs w:val="24"/>
        </w:rPr>
        <w:t>n</w:t>
      </w:r>
      <w:r w:rsidRPr="009E355A">
        <w:rPr>
          <w:rFonts w:ascii="Times New Roman" w:hAnsi="Times New Roman" w:cs="Times New Roman"/>
          <w:sz w:val="24"/>
          <w:szCs w:val="24"/>
        </w:rPr>
        <w:t xml:space="preserve"> infant mortality rate is robust</w:t>
      </w:r>
      <w:r>
        <w:rPr>
          <w:rFonts w:ascii="Times New Roman" w:hAnsi="Times New Roman" w:cs="Times New Roman"/>
          <w:sz w:val="24"/>
          <w:szCs w:val="24"/>
        </w:rPr>
        <w:t>,</w:t>
      </w:r>
      <w:r w:rsidRPr="009E355A">
        <w:rPr>
          <w:rFonts w:ascii="Times New Roman" w:hAnsi="Times New Roman" w:cs="Times New Roman"/>
          <w:sz w:val="24"/>
          <w:szCs w:val="24"/>
        </w:rPr>
        <w:t xml:space="preserve"> but very few </w:t>
      </w:r>
      <w:r>
        <w:rPr>
          <w:rFonts w:ascii="Times New Roman" w:hAnsi="Times New Roman" w:cs="Times New Roman"/>
          <w:sz w:val="24"/>
          <w:szCs w:val="24"/>
        </w:rPr>
        <w:t xml:space="preserve">studies </w:t>
      </w:r>
      <w:r w:rsidRPr="009E355A">
        <w:rPr>
          <w:rFonts w:ascii="Times New Roman" w:hAnsi="Times New Roman" w:cs="Times New Roman"/>
          <w:sz w:val="24"/>
          <w:szCs w:val="24"/>
        </w:rPr>
        <w:t xml:space="preserve">focused on the </w:t>
      </w:r>
      <w:r>
        <w:rPr>
          <w:rFonts w:ascii="Times New Roman" w:hAnsi="Times New Roman" w:cs="Times New Roman"/>
          <w:sz w:val="24"/>
          <w:szCs w:val="24"/>
        </w:rPr>
        <w:t xml:space="preserve">zonal </w:t>
      </w:r>
      <w:r w:rsidRPr="009E355A">
        <w:rPr>
          <w:rFonts w:ascii="Times New Roman" w:hAnsi="Times New Roman" w:cs="Times New Roman"/>
          <w:sz w:val="24"/>
          <w:szCs w:val="24"/>
        </w:rPr>
        <w:t xml:space="preserve">differences in </w:t>
      </w:r>
      <w:r>
        <w:rPr>
          <w:rFonts w:ascii="Times New Roman" w:hAnsi="Times New Roman" w:cs="Times New Roman"/>
          <w:sz w:val="24"/>
          <w:szCs w:val="24"/>
        </w:rPr>
        <w:t>Nigeria</w:t>
      </w:r>
      <w:r w:rsidRPr="009E355A">
        <w:rPr>
          <w:rFonts w:ascii="Times New Roman" w:hAnsi="Times New Roman" w:cs="Times New Roman"/>
          <w:sz w:val="24"/>
          <w:szCs w:val="24"/>
        </w:rPr>
        <w:t xml:space="preserve"> with specific emphasis on the role of </w:t>
      </w:r>
      <w:r>
        <w:rPr>
          <w:rFonts w:ascii="Times New Roman" w:hAnsi="Times New Roman" w:cs="Times New Roman"/>
          <w:sz w:val="24"/>
          <w:szCs w:val="24"/>
        </w:rPr>
        <w:t>social-economic status</w:t>
      </w:r>
      <w:r w:rsidRPr="009E355A">
        <w:rPr>
          <w:rFonts w:ascii="Times New Roman" w:hAnsi="Times New Roman" w:cs="Times New Roman"/>
          <w:sz w:val="24"/>
          <w:szCs w:val="24"/>
        </w:rPr>
        <w:t xml:space="preserve"> in the urban-rural disparities of infant mortality rate.  This paper is an attempt to fill this gap that currently exists in the literature o</w:t>
      </w:r>
      <w:r>
        <w:rPr>
          <w:rFonts w:ascii="Times New Roman" w:hAnsi="Times New Roman" w:cs="Times New Roman"/>
          <w:sz w:val="24"/>
          <w:szCs w:val="24"/>
        </w:rPr>
        <w:t>n</w:t>
      </w:r>
      <w:r w:rsidRPr="009E355A">
        <w:rPr>
          <w:rFonts w:ascii="Times New Roman" w:hAnsi="Times New Roman" w:cs="Times New Roman"/>
          <w:sz w:val="24"/>
          <w:szCs w:val="24"/>
        </w:rPr>
        <w:t xml:space="preserve"> this important subject area.  Understanding the </w:t>
      </w:r>
      <w:r>
        <w:rPr>
          <w:rFonts w:ascii="Times New Roman" w:hAnsi="Times New Roman" w:cs="Times New Roman"/>
          <w:sz w:val="24"/>
          <w:szCs w:val="24"/>
        </w:rPr>
        <w:t>zonal</w:t>
      </w:r>
      <w:r w:rsidRPr="009E355A">
        <w:rPr>
          <w:rFonts w:ascii="Times New Roman" w:hAnsi="Times New Roman" w:cs="Times New Roman"/>
          <w:sz w:val="24"/>
          <w:szCs w:val="24"/>
        </w:rPr>
        <w:t xml:space="preserve"> differen</w:t>
      </w:r>
      <w:r>
        <w:rPr>
          <w:rFonts w:ascii="Times New Roman" w:hAnsi="Times New Roman" w:cs="Times New Roman"/>
          <w:sz w:val="24"/>
          <w:szCs w:val="24"/>
        </w:rPr>
        <w:t>tials</w:t>
      </w:r>
      <w:r w:rsidRPr="009E355A">
        <w:rPr>
          <w:rFonts w:ascii="Times New Roman" w:hAnsi="Times New Roman" w:cs="Times New Roman"/>
          <w:sz w:val="24"/>
          <w:szCs w:val="24"/>
        </w:rPr>
        <w:t xml:space="preserve"> in infant </w:t>
      </w:r>
      <w:r>
        <w:rPr>
          <w:rFonts w:ascii="Times New Roman" w:hAnsi="Times New Roman" w:cs="Times New Roman"/>
          <w:sz w:val="24"/>
          <w:szCs w:val="24"/>
        </w:rPr>
        <w:t xml:space="preserve">and child </w:t>
      </w:r>
      <w:r w:rsidRPr="009E355A">
        <w:rPr>
          <w:rFonts w:ascii="Times New Roman" w:hAnsi="Times New Roman" w:cs="Times New Roman"/>
          <w:sz w:val="24"/>
          <w:szCs w:val="24"/>
        </w:rPr>
        <w:t xml:space="preserve">mortality rate in </w:t>
      </w:r>
      <w:r>
        <w:rPr>
          <w:rFonts w:ascii="Times New Roman" w:hAnsi="Times New Roman" w:cs="Times New Roman"/>
          <w:sz w:val="24"/>
          <w:szCs w:val="24"/>
        </w:rPr>
        <w:t>Nigeria</w:t>
      </w:r>
      <w:r w:rsidRPr="009E355A">
        <w:rPr>
          <w:rFonts w:ascii="Times New Roman" w:hAnsi="Times New Roman" w:cs="Times New Roman"/>
          <w:sz w:val="24"/>
          <w:szCs w:val="24"/>
        </w:rPr>
        <w:t xml:space="preserve"> is important in these respects:  </w:t>
      </w:r>
    </w:p>
    <w:p w:rsidR="000B4469" w:rsidRPr="009E355A" w:rsidRDefault="000B4469" w:rsidP="000B4469">
      <w:pPr>
        <w:spacing w:after="0" w:line="480" w:lineRule="auto"/>
        <w:ind w:firstLine="720"/>
        <w:rPr>
          <w:rFonts w:ascii="Times New Roman" w:hAnsi="Times New Roman" w:cs="Times New Roman"/>
          <w:sz w:val="24"/>
          <w:szCs w:val="24"/>
        </w:rPr>
      </w:pPr>
      <w:r w:rsidRPr="009E355A">
        <w:rPr>
          <w:rFonts w:ascii="Times New Roman" w:hAnsi="Times New Roman" w:cs="Times New Roman"/>
          <w:sz w:val="24"/>
          <w:szCs w:val="24"/>
        </w:rPr>
        <w:t xml:space="preserve">First, by knowing the </w:t>
      </w:r>
      <w:r>
        <w:rPr>
          <w:rFonts w:ascii="Times New Roman" w:hAnsi="Times New Roman" w:cs="Times New Roman"/>
          <w:sz w:val="24"/>
          <w:szCs w:val="24"/>
        </w:rPr>
        <w:t>zonal</w:t>
      </w:r>
      <w:r w:rsidRPr="009E355A">
        <w:rPr>
          <w:rFonts w:ascii="Times New Roman" w:hAnsi="Times New Roman" w:cs="Times New Roman"/>
          <w:sz w:val="24"/>
          <w:szCs w:val="24"/>
        </w:rPr>
        <w:t xml:space="preserve"> differences, </w:t>
      </w:r>
      <w:r>
        <w:rPr>
          <w:rFonts w:ascii="Times New Roman" w:hAnsi="Times New Roman" w:cs="Times New Roman"/>
          <w:sz w:val="24"/>
          <w:szCs w:val="24"/>
        </w:rPr>
        <w:t>policy makers</w:t>
      </w:r>
      <w:r w:rsidRPr="009E355A">
        <w:rPr>
          <w:rFonts w:ascii="Times New Roman" w:hAnsi="Times New Roman" w:cs="Times New Roman"/>
          <w:sz w:val="24"/>
          <w:szCs w:val="24"/>
        </w:rPr>
        <w:t xml:space="preserve"> will be in a better position to target the</w:t>
      </w:r>
      <w:r>
        <w:rPr>
          <w:rFonts w:ascii="Times New Roman" w:hAnsi="Times New Roman" w:cs="Times New Roman"/>
          <w:sz w:val="24"/>
          <w:szCs w:val="24"/>
        </w:rPr>
        <w:t xml:space="preserve"> zones</w:t>
      </w:r>
      <w:r w:rsidRPr="009E355A">
        <w:rPr>
          <w:rFonts w:ascii="Times New Roman" w:hAnsi="Times New Roman" w:cs="Times New Roman"/>
          <w:sz w:val="24"/>
          <w:szCs w:val="24"/>
        </w:rPr>
        <w:t xml:space="preserve"> </w:t>
      </w:r>
      <w:r>
        <w:rPr>
          <w:rFonts w:ascii="Times New Roman" w:hAnsi="Times New Roman" w:cs="Times New Roman"/>
          <w:sz w:val="24"/>
          <w:szCs w:val="24"/>
        </w:rPr>
        <w:t>in Nigeria</w:t>
      </w:r>
      <w:r w:rsidRPr="009E355A">
        <w:rPr>
          <w:rFonts w:ascii="Times New Roman" w:hAnsi="Times New Roman" w:cs="Times New Roman"/>
          <w:sz w:val="24"/>
          <w:szCs w:val="24"/>
        </w:rPr>
        <w:t xml:space="preserve"> where the</w:t>
      </w:r>
      <w:r>
        <w:rPr>
          <w:rFonts w:ascii="Times New Roman" w:hAnsi="Times New Roman" w:cs="Times New Roman"/>
          <w:sz w:val="24"/>
          <w:szCs w:val="24"/>
        </w:rPr>
        <w:t xml:space="preserve">re are </w:t>
      </w:r>
      <w:r w:rsidRPr="009E355A">
        <w:rPr>
          <w:rFonts w:ascii="Times New Roman" w:hAnsi="Times New Roman" w:cs="Times New Roman"/>
          <w:sz w:val="24"/>
          <w:szCs w:val="24"/>
        </w:rPr>
        <w:t>critical</w:t>
      </w:r>
      <w:r>
        <w:rPr>
          <w:rFonts w:ascii="Times New Roman" w:hAnsi="Times New Roman" w:cs="Times New Roman"/>
          <w:sz w:val="24"/>
          <w:szCs w:val="24"/>
        </w:rPr>
        <w:t xml:space="preserve"> health needs of infants and children.</w:t>
      </w:r>
      <w:r w:rsidRPr="009E355A">
        <w:rPr>
          <w:rFonts w:ascii="Times New Roman" w:hAnsi="Times New Roman" w:cs="Times New Roman"/>
          <w:sz w:val="24"/>
          <w:szCs w:val="24"/>
        </w:rPr>
        <w:t xml:space="preserve">  </w:t>
      </w:r>
      <w:r>
        <w:rPr>
          <w:rFonts w:ascii="Times New Roman" w:hAnsi="Times New Roman" w:cs="Times New Roman"/>
          <w:sz w:val="24"/>
          <w:szCs w:val="24"/>
        </w:rPr>
        <w:t>Importantly, b</w:t>
      </w:r>
      <w:r w:rsidRPr="009E355A">
        <w:rPr>
          <w:rFonts w:ascii="Times New Roman" w:hAnsi="Times New Roman" w:cs="Times New Roman"/>
          <w:sz w:val="24"/>
          <w:szCs w:val="24"/>
        </w:rPr>
        <w:t xml:space="preserve">y knowing the urban-rural differences caused by </w:t>
      </w:r>
      <w:r>
        <w:rPr>
          <w:rFonts w:ascii="Times New Roman" w:hAnsi="Times New Roman" w:cs="Times New Roman"/>
          <w:sz w:val="24"/>
          <w:szCs w:val="24"/>
        </w:rPr>
        <w:t>socio-economic</w:t>
      </w:r>
      <w:r w:rsidRPr="009E355A">
        <w:rPr>
          <w:rFonts w:ascii="Times New Roman" w:hAnsi="Times New Roman" w:cs="Times New Roman"/>
          <w:sz w:val="24"/>
          <w:szCs w:val="24"/>
        </w:rPr>
        <w:t xml:space="preserve"> inequities,</w:t>
      </w:r>
      <w:r>
        <w:rPr>
          <w:rFonts w:ascii="Times New Roman" w:hAnsi="Times New Roman" w:cs="Times New Roman"/>
          <w:sz w:val="24"/>
          <w:szCs w:val="24"/>
        </w:rPr>
        <w:t xml:space="preserve"> health policies can now be channeled to address the needs of</w:t>
      </w:r>
      <w:r w:rsidRPr="009E355A">
        <w:rPr>
          <w:rFonts w:ascii="Times New Roman" w:hAnsi="Times New Roman" w:cs="Times New Roman"/>
          <w:sz w:val="24"/>
          <w:szCs w:val="24"/>
        </w:rPr>
        <w:t xml:space="preserve"> the</w:t>
      </w:r>
      <w:r>
        <w:rPr>
          <w:rFonts w:ascii="Times New Roman" w:hAnsi="Times New Roman" w:cs="Times New Roman"/>
          <w:sz w:val="24"/>
          <w:szCs w:val="24"/>
        </w:rPr>
        <w:t xml:space="preserve"> affected areas.</w:t>
      </w:r>
      <w:r w:rsidRPr="009E355A">
        <w:rPr>
          <w:rFonts w:ascii="Times New Roman" w:hAnsi="Times New Roman" w:cs="Times New Roman"/>
          <w:sz w:val="24"/>
          <w:szCs w:val="24"/>
        </w:rPr>
        <w:t xml:space="preserve">  In Nigeria</w:t>
      </w:r>
      <w:r>
        <w:rPr>
          <w:rFonts w:ascii="Times New Roman" w:hAnsi="Times New Roman" w:cs="Times New Roman"/>
          <w:sz w:val="24"/>
          <w:szCs w:val="24"/>
        </w:rPr>
        <w:t>,</w:t>
      </w:r>
      <w:r w:rsidRPr="009E355A">
        <w:rPr>
          <w:rFonts w:ascii="Times New Roman" w:hAnsi="Times New Roman" w:cs="Times New Roman"/>
          <w:sz w:val="24"/>
          <w:szCs w:val="24"/>
        </w:rPr>
        <w:t xml:space="preserve"> most of the services are concentrated in the urban areas where most of the elite live.  There are very few resources in the</w:t>
      </w:r>
      <w:r>
        <w:rPr>
          <w:rFonts w:ascii="Times New Roman" w:hAnsi="Times New Roman" w:cs="Times New Roman"/>
          <w:sz w:val="24"/>
          <w:szCs w:val="24"/>
        </w:rPr>
        <w:t xml:space="preserve"> urban slums</w:t>
      </w:r>
      <w:r w:rsidRPr="009E355A">
        <w:rPr>
          <w:rFonts w:ascii="Times New Roman" w:hAnsi="Times New Roman" w:cs="Times New Roman"/>
          <w:sz w:val="24"/>
          <w:szCs w:val="24"/>
        </w:rPr>
        <w:t xml:space="preserve"> and </w:t>
      </w:r>
      <w:r>
        <w:rPr>
          <w:rFonts w:ascii="Times New Roman" w:hAnsi="Times New Roman" w:cs="Times New Roman"/>
          <w:sz w:val="24"/>
          <w:szCs w:val="24"/>
        </w:rPr>
        <w:t xml:space="preserve">in </w:t>
      </w:r>
      <w:r w:rsidRPr="009E355A">
        <w:rPr>
          <w:rFonts w:ascii="Times New Roman" w:hAnsi="Times New Roman" w:cs="Times New Roman"/>
          <w:sz w:val="24"/>
          <w:szCs w:val="24"/>
        </w:rPr>
        <w:t xml:space="preserve">the rural areas.  The rural areas also have the disadvantage of having few educated </w:t>
      </w:r>
      <w:r>
        <w:rPr>
          <w:rFonts w:ascii="Times New Roman" w:hAnsi="Times New Roman" w:cs="Times New Roman"/>
          <w:sz w:val="24"/>
          <w:szCs w:val="24"/>
        </w:rPr>
        <w:t xml:space="preserve">and well-informed </w:t>
      </w:r>
      <w:r w:rsidRPr="009E355A">
        <w:rPr>
          <w:rFonts w:ascii="Times New Roman" w:hAnsi="Times New Roman" w:cs="Times New Roman"/>
          <w:sz w:val="24"/>
          <w:szCs w:val="24"/>
        </w:rPr>
        <w:t>people</w:t>
      </w:r>
      <w:r>
        <w:rPr>
          <w:rFonts w:ascii="Times New Roman" w:hAnsi="Times New Roman" w:cs="Times New Roman"/>
          <w:sz w:val="24"/>
          <w:szCs w:val="24"/>
        </w:rPr>
        <w:t xml:space="preserve"> who are the opinion leaders in the area through whom information dissemination gets to the general rural population</w:t>
      </w:r>
      <w:r w:rsidRPr="009E35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355A">
        <w:rPr>
          <w:rFonts w:ascii="Times New Roman" w:hAnsi="Times New Roman" w:cs="Times New Roman"/>
          <w:sz w:val="24"/>
          <w:szCs w:val="24"/>
        </w:rPr>
        <w:t>The beliefs, knowledge, attitude</w:t>
      </w:r>
      <w:r>
        <w:rPr>
          <w:rFonts w:ascii="Times New Roman" w:hAnsi="Times New Roman" w:cs="Times New Roman"/>
          <w:sz w:val="24"/>
          <w:szCs w:val="24"/>
        </w:rPr>
        <w:t>s,</w:t>
      </w:r>
      <w:r w:rsidRPr="009E355A">
        <w:rPr>
          <w:rFonts w:ascii="Times New Roman" w:hAnsi="Times New Roman" w:cs="Times New Roman"/>
          <w:sz w:val="24"/>
          <w:szCs w:val="24"/>
        </w:rPr>
        <w:t xml:space="preserve"> and practices that enable the survival of newborns through the first year of life and sometimes through the first </w:t>
      </w:r>
      <w:r>
        <w:rPr>
          <w:rFonts w:ascii="Times New Roman" w:hAnsi="Times New Roman" w:cs="Times New Roman"/>
          <w:sz w:val="24"/>
          <w:szCs w:val="24"/>
        </w:rPr>
        <w:t>five years of life are deficient in most rural areas of Nigeria.</w:t>
      </w:r>
    </w:p>
    <w:p w:rsidR="000B4469" w:rsidRDefault="000B4469" w:rsidP="000B4469">
      <w:pPr>
        <w:spacing w:after="0" w:line="480" w:lineRule="auto"/>
        <w:rPr>
          <w:rFonts w:ascii="Times New Roman" w:hAnsi="Times New Roman" w:cs="Times New Roman"/>
          <w:sz w:val="24"/>
          <w:szCs w:val="24"/>
        </w:rPr>
      </w:pPr>
      <w:r w:rsidRPr="009E355A">
        <w:rPr>
          <w:rFonts w:ascii="Times New Roman" w:hAnsi="Times New Roman" w:cs="Times New Roman"/>
          <w:sz w:val="24"/>
          <w:szCs w:val="24"/>
        </w:rPr>
        <w:tab/>
        <w:t>With</w:t>
      </w:r>
      <w:r>
        <w:rPr>
          <w:rFonts w:ascii="Times New Roman" w:hAnsi="Times New Roman" w:cs="Times New Roman"/>
          <w:sz w:val="24"/>
          <w:szCs w:val="24"/>
        </w:rPr>
        <w:t xml:space="preserve"> </w:t>
      </w:r>
      <w:r w:rsidRPr="009E355A">
        <w:rPr>
          <w:rFonts w:ascii="Times New Roman" w:hAnsi="Times New Roman" w:cs="Times New Roman"/>
          <w:sz w:val="24"/>
          <w:szCs w:val="24"/>
        </w:rPr>
        <w:t xml:space="preserve">Millennium Development Goal (MDG) target </w:t>
      </w:r>
      <w:r>
        <w:rPr>
          <w:rFonts w:ascii="Times New Roman" w:hAnsi="Times New Roman" w:cs="Times New Roman"/>
          <w:sz w:val="24"/>
          <w:szCs w:val="24"/>
        </w:rPr>
        <w:t>date of 2015 now upon us, it is obvious that</w:t>
      </w:r>
      <w:r w:rsidRPr="009E355A">
        <w:rPr>
          <w:rFonts w:ascii="Times New Roman" w:hAnsi="Times New Roman" w:cs="Times New Roman"/>
          <w:sz w:val="24"/>
          <w:szCs w:val="24"/>
        </w:rPr>
        <w:t xml:space="preserve"> </w:t>
      </w:r>
      <w:r>
        <w:rPr>
          <w:rFonts w:ascii="Times New Roman" w:hAnsi="Times New Roman" w:cs="Times New Roman"/>
          <w:sz w:val="24"/>
          <w:szCs w:val="24"/>
        </w:rPr>
        <w:t xml:space="preserve">Nigeria </w:t>
      </w:r>
      <w:r w:rsidRPr="009E355A">
        <w:rPr>
          <w:rFonts w:ascii="Times New Roman" w:hAnsi="Times New Roman" w:cs="Times New Roman"/>
          <w:sz w:val="24"/>
          <w:szCs w:val="24"/>
        </w:rPr>
        <w:t xml:space="preserve">will not meet the health goals of reducing infant and child mortality rates.  It </w:t>
      </w:r>
      <w:r>
        <w:rPr>
          <w:rFonts w:ascii="Times New Roman" w:hAnsi="Times New Roman" w:cs="Times New Roman"/>
          <w:sz w:val="24"/>
          <w:szCs w:val="24"/>
        </w:rPr>
        <w:t xml:space="preserve">has, however, made significant efforts </w:t>
      </w:r>
      <w:r w:rsidRPr="009E355A">
        <w:rPr>
          <w:rFonts w:ascii="Times New Roman" w:hAnsi="Times New Roman" w:cs="Times New Roman"/>
          <w:sz w:val="24"/>
          <w:szCs w:val="24"/>
        </w:rPr>
        <w:t xml:space="preserve">to close the huge health gap that exists </w:t>
      </w:r>
      <w:r>
        <w:rPr>
          <w:rFonts w:ascii="Times New Roman" w:hAnsi="Times New Roman" w:cs="Times New Roman"/>
          <w:sz w:val="24"/>
          <w:szCs w:val="24"/>
        </w:rPr>
        <w:t>between</w:t>
      </w:r>
      <w:r w:rsidRPr="009E355A">
        <w:rPr>
          <w:rFonts w:ascii="Times New Roman" w:hAnsi="Times New Roman" w:cs="Times New Roman"/>
          <w:sz w:val="24"/>
          <w:szCs w:val="24"/>
        </w:rPr>
        <w:t xml:space="preserve"> the developed countries of the world and th</w:t>
      </w:r>
      <w:r>
        <w:rPr>
          <w:rFonts w:ascii="Times New Roman" w:hAnsi="Times New Roman" w:cs="Times New Roman"/>
          <w:sz w:val="24"/>
          <w:szCs w:val="24"/>
        </w:rPr>
        <w:t>e developing countries of Africa.</w:t>
      </w:r>
    </w:p>
    <w:p w:rsidR="000B4469" w:rsidRPr="009E355A" w:rsidRDefault="000B4469" w:rsidP="000B446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level of infant mortality in a society is a strong indicator of the standard of living of society.  Infant mortality rate is one of the major causes of the low life expectancy at birth in </w:t>
      </w:r>
      <w:r>
        <w:rPr>
          <w:rFonts w:ascii="Times New Roman" w:hAnsi="Times New Roman" w:cs="Times New Roman"/>
          <w:sz w:val="24"/>
          <w:szCs w:val="24"/>
        </w:rPr>
        <w:lastRenderedPageBreak/>
        <w:t xml:space="preserve">Nigeria.  Most of the deaths occur in the first month (28 days of life) or neonatal mortality or the first year of life (infant mortality) or the first five years of life or child mortality.     </w:t>
      </w:r>
    </w:p>
    <w:p w:rsidR="000B4469" w:rsidRPr="009E355A" w:rsidRDefault="000B4469" w:rsidP="000B4469">
      <w:pPr>
        <w:spacing w:after="0" w:line="480" w:lineRule="auto"/>
        <w:rPr>
          <w:rFonts w:ascii="Times New Roman" w:hAnsi="Times New Roman" w:cs="Times New Roman"/>
          <w:sz w:val="24"/>
          <w:szCs w:val="24"/>
        </w:rPr>
      </w:pPr>
      <w:r w:rsidRPr="009E355A">
        <w:rPr>
          <w:rFonts w:ascii="Times New Roman" w:hAnsi="Times New Roman" w:cs="Times New Roman"/>
          <w:sz w:val="24"/>
          <w:szCs w:val="24"/>
        </w:rPr>
        <w:tab/>
      </w:r>
      <w:r>
        <w:rPr>
          <w:rFonts w:ascii="Times New Roman" w:hAnsi="Times New Roman" w:cs="Times New Roman"/>
          <w:sz w:val="24"/>
          <w:szCs w:val="24"/>
        </w:rPr>
        <w:t>Sub-Saharan Africa</w:t>
      </w:r>
      <w:r w:rsidRPr="009E355A">
        <w:rPr>
          <w:rFonts w:ascii="Times New Roman" w:hAnsi="Times New Roman" w:cs="Times New Roman"/>
          <w:sz w:val="24"/>
          <w:szCs w:val="24"/>
        </w:rPr>
        <w:t xml:space="preserve"> accounts for 45% of child mortality </w:t>
      </w:r>
      <w:r>
        <w:rPr>
          <w:rFonts w:ascii="Times New Roman" w:hAnsi="Times New Roman" w:cs="Times New Roman"/>
          <w:sz w:val="24"/>
          <w:szCs w:val="24"/>
        </w:rPr>
        <w:t>but</w:t>
      </w:r>
      <w:r w:rsidRPr="009E355A">
        <w:rPr>
          <w:rFonts w:ascii="Times New Roman" w:hAnsi="Times New Roman" w:cs="Times New Roman"/>
          <w:sz w:val="24"/>
          <w:szCs w:val="24"/>
        </w:rPr>
        <w:t xml:space="preserve"> account</w:t>
      </w:r>
      <w:r>
        <w:rPr>
          <w:rFonts w:ascii="Times New Roman" w:hAnsi="Times New Roman" w:cs="Times New Roman"/>
          <w:sz w:val="24"/>
          <w:szCs w:val="24"/>
        </w:rPr>
        <w:t>s</w:t>
      </w:r>
      <w:r w:rsidRPr="009E355A">
        <w:rPr>
          <w:rFonts w:ascii="Times New Roman" w:hAnsi="Times New Roman" w:cs="Times New Roman"/>
          <w:sz w:val="24"/>
          <w:szCs w:val="24"/>
        </w:rPr>
        <w:t xml:space="preserve"> for onl</w:t>
      </w:r>
      <w:r>
        <w:rPr>
          <w:rFonts w:ascii="Times New Roman" w:hAnsi="Times New Roman" w:cs="Times New Roman"/>
          <w:sz w:val="24"/>
          <w:szCs w:val="24"/>
        </w:rPr>
        <w:t xml:space="preserve">y 20% of the world’s births </w:t>
      </w:r>
      <w:r w:rsidRPr="00D80BB5">
        <w:rPr>
          <w:rFonts w:ascii="Times New Roman" w:hAnsi="Times New Roman" w:cs="Times New Roman"/>
          <w:sz w:val="24"/>
          <w:szCs w:val="24"/>
        </w:rPr>
        <w:t>(UNICEF, 2012).</w:t>
      </w:r>
      <w:r>
        <w:rPr>
          <w:rFonts w:ascii="Times New Roman" w:hAnsi="Times New Roman" w:cs="Times New Roman"/>
          <w:sz w:val="24"/>
          <w:szCs w:val="24"/>
        </w:rPr>
        <w:t xml:space="preserve">  Nigeria accounts for a significant percentage of the infant mortality in Africa.</w:t>
      </w:r>
    </w:p>
    <w:p w:rsidR="000B4469" w:rsidRPr="009E355A" w:rsidRDefault="000B4469" w:rsidP="000B4469">
      <w:pPr>
        <w:spacing w:after="0" w:line="480" w:lineRule="auto"/>
        <w:rPr>
          <w:rFonts w:ascii="Times New Roman" w:hAnsi="Times New Roman" w:cs="Times New Roman"/>
          <w:sz w:val="24"/>
          <w:szCs w:val="24"/>
        </w:rPr>
      </w:pPr>
      <w:r w:rsidRPr="009E355A">
        <w:rPr>
          <w:rFonts w:ascii="Times New Roman" w:hAnsi="Times New Roman" w:cs="Times New Roman"/>
          <w:sz w:val="24"/>
          <w:szCs w:val="24"/>
        </w:rPr>
        <w:tab/>
        <w:t>Although the gap in the infant and child mortality between developed countries and developing countries has narrowed since 1970, the gap has not closed because the developed countries are moving at a faster pace</w:t>
      </w:r>
      <w:r>
        <w:rPr>
          <w:rFonts w:ascii="Times New Roman" w:hAnsi="Times New Roman" w:cs="Times New Roman"/>
          <w:sz w:val="24"/>
          <w:szCs w:val="24"/>
        </w:rPr>
        <w:t xml:space="preserve"> than the developing countries of Africa, especially Nigeria. Ngowu et al. (2008) note that over one million children die annually in Nigeria from preventable diseases, making the country one of the least successful of African countries in achieving improvements in child survival during the past four decades. Antai (2010) found that living in communities with a low proportion of mothers who had hospital delivery was associated with lower rates of full immunization when compared with high proportion of hospital delivery. The study concludes that demographic and socioeconomic characteristics are important in explaining the full immunization differentials found between migrant and non-migrant groups, indicating that migrant selectivity is a significant factor in the immunization of children of migrants. It also found that individual and community level characteristics are important determinants of the likelihood of full immunization uptake among migrant groups.</w:t>
      </w:r>
    </w:p>
    <w:p w:rsidR="000B4469" w:rsidRPr="009E355A" w:rsidRDefault="000B4469" w:rsidP="000B4469">
      <w:pPr>
        <w:spacing w:after="0" w:line="480" w:lineRule="auto"/>
        <w:rPr>
          <w:rFonts w:ascii="Times New Roman" w:hAnsi="Times New Roman" w:cs="Times New Roman"/>
          <w:sz w:val="24"/>
          <w:szCs w:val="24"/>
        </w:rPr>
      </w:pPr>
      <w:r w:rsidRPr="009E355A">
        <w:rPr>
          <w:rFonts w:ascii="Times New Roman" w:hAnsi="Times New Roman" w:cs="Times New Roman"/>
          <w:sz w:val="24"/>
          <w:szCs w:val="24"/>
        </w:rPr>
        <w:tab/>
        <w:t xml:space="preserve">Infants </w:t>
      </w:r>
      <w:r>
        <w:rPr>
          <w:rFonts w:ascii="Times New Roman" w:hAnsi="Times New Roman" w:cs="Times New Roman"/>
          <w:sz w:val="24"/>
          <w:szCs w:val="24"/>
        </w:rPr>
        <w:t xml:space="preserve">and children </w:t>
      </w:r>
      <w:r w:rsidRPr="009E355A">
        <w:rPr>
          <w:rFonts w:ascii="Times New Roman" w:hAnsi="Times New Roman" w:cs="Times New Roman"/>
          <w:sz w:val="24"/>
          <w:szCs w:val="24"/>
        </w:rPr>
        <w:t xml:space="preserve">are highly fragile and totally dependent on the adult members of society.  The </w:t>
      </w:r>
      <w:r>
        <w:rPr>
          <w:rFonts w:ascii="Times New Roman" w:hAnsi="Times New Roman" w:cs="Times New Roman"/>
          <w:sz w:val="24"/>
          <w:szCs w:val="24"/>
        </w:rPr>
        <w:t>high infant and child mortality rates in Nigeria</w:t>
      </w:r>
      <w:r w:rsidRPr="009E355A">
        <w:rPr>
          <w:rFonts w:ascii="Times New Roman" w:hAnsi="Times New Roman" w:cs="Times New Roman"/>
          <w:sz w:val="24"/>
          <w:szCs w:val="24"/>
        </w:rPr>
        <w:t xml:space="preserve"> are due to the inability to manage th</w:t>
      </w:r>
      <w:r>
        <w:rPr>
          <w:rFonts w:ascii="Times New Roman" w:hAnsi="Times New Roman" w:cs="Times New Roman"/>
          <w:sz w:val="24"/>
          <w:szCs w:val="24"/>
        </w:rPr>
        <w:t>e problems that cause infant mortality</w:t>
      </w:r>
      <w:r w:rsidRPr="009E355A">
        <w:rPr>
          <w:rFonts w:ascii="Times New Roman" w:hAnsi="Times New Roman" w:cs="Times New Roman"/>
          <w:sz w:val="24"/>
          <w:szCs w:val="24"/>
        </w:rPr>
        <w:t>.   Japan and Sweden</w:t>
      </w:r>
      <w:r>
        <w:rPr>
          <w:rFonts w:ascii="Times New Roman" w:hAnsi="Times New Roman" w:cs="Times New Roman"/>
          <w:sz w:val="24"/>
          <w:szCs w:val="24"/>
        </w:rPr>
        <w:t>, the two countries</w:t>
      </w:r>
      <w:r w:rsidRPr="009E355A">
        <w:rPr>
          <w:rFonts w:ascii="Times New Roman" w:hAnsi="Times New Roman" w:cs="Times New Roman"/>
          <w:sz w:val="24"/>
          <w:szCs w:val="24"/>
        </w:rPr>
        <w:t xml:space="preserve"> that have the lo</w:t>
      </w:r>
      <w:r>
        <w:rPr>
          <w:rFonts w:ascii="Times New Roman" w:hAnsi="Times New Roman" w:cs="Times New Roman"/>
          <w:sz w:val="24"/>
          <w:szCs w:val="24"/>
        </w:rPr>
        <w:t>west</w:t>
      </w:r>
      <w:r w:rsidRPr="009E355A">
        <w:rPr>
          <w:rFonts w:ascii="Times New Roman" w:hAnsi="Times New Roman" w:cs="Times New Roman"/>
          <w:sz w:val="24"/>
          <w:szCs w:val="24"/>
        </w:rPr>
        <w:t xml:space="preserve"> infant mortality rates in the world</w:t>
      </w:r>
      <w:r>
        <w:rPr>
          <w:rFonts w:ascii="Times New Roman" w:hAnsi="Times New Roman" w:cs="Times New Roman"/>
          <w:sz w:val="24"/>
          <w:szCs w:val="24"/>
        </w:rPr>
        <w:t>,</w:t>
      </w:r>
      <w:r w:rsidRPr="009E355A">
        <w:rPr>
          <w:rFonts w:ascii="Times New Roman" w:hAnsi="Times New Roman" w:cs="Times New Roman"/>
          <w:sz w:val="24"/>
          <w:szCs w:val="24"/>
        </w:rPr>
        <w:t xml:space="preserve"> have the highest life</w:t>
      </w:r>
      <w:r>
        <w:rPr>
          <w:rFonts w:ascii="Times New Roman" w:hAnsi="Times New Roman" w:cs="Times New Roman"/>
          <w:sz w:val="24"/>
          <w:szCs w:val="24"/>
        </w:rPr>
        <w:t>-</w:t>
      </w:r>
      <w:r w:rsidRPr="009E355A">
        <w:rPr>
          <w:rFonts w:ascii="Times New Roman" w:hAnsi="Times New Roman" w:cs="Times New Roman"/>
          <w:sz w:val="24"/>
          <w:szCs w:val="24"/>
        </w:rPr>
        <w:t>expectancy</w:t>
      </w:r>
      <w:r>
        <w:rPr>
          <w:rFonts w:ascii="Times New Roman" w:hAnsi="Times New Roman" w:cs="Times New Roman"/>
          <w:sz w:val="24"/>
          <w:szCs w:val="24"/>
        </w:rPr>
        <w:t xml:space="preserve"> rates</w:t>
      </w:r>
      <w:r w:rsidRPr="009E355A">
        <w:rPr>
          <w:rFonts w:ascii="Times New Roman" w:hAnsi="Times New Roman" w:cs="Times New Roman"/>
          <w:sz w:val="24"/>
          <w:szCs w:val="24"/>
        </w:rPr>
        <w:t xml:space="preserve"> at birth.  Both countries have infant mortality rates of below 3 per 1,000 live births.  The world average is 46 </w:t>
      </w:r>
      <w:r w:rsidRPr="009E355A">
        <w:rPr>
          <w:rFonts w:ascii="Times New Roman" w:hAnsi="Times New Roman" w:cs="Times New Roman"/>
          <w:sz w:val="24"/>
          <w:szCs w:val="24"/>
        </w:rPr>
        <w:lastRenderedPageBreak/>
        <w:t>per 1,000</w:t>
      </w:r>
      <w:r>
        <w:rPr>
          <w:rFonts w:ascii="Times New Roman" w:hAnsi="Times New Roman" w:cs="Times New Roman"/>
          <w:sz w:val="24"/>
          <w:szCs w:val="24"/>
        </w:rPr>
        <w:t xml:space="preserve"> live births</w:t>
      </w:r>
      <w:r w:rsidRPr="009E355A">
        <w:rPr>
          <w:rFonts w:ascii="Times New Roman" w:hAnsi="Times New Roman" w:cs="Times New Roman"/>
          <w:sz w:val="24"/>
          <w:szCs w:val="24"/>
        </w:rPr>
        <w:t>.  The above can be contrasted with the developing countr</w:t>
      </w:r>
      <w:r>
        <w:rPr>
          <w:rFonts w:ascii="Times New Roman" w:hAnsi="Times New Roman" w:cs="Times New Roman"/>
          <w:sz w:val="24"/>
          <w:szCs w:val="24"/>
        </w:rPr>
        <w:t>y</w:t>
      </w:r>
      <w:r w:rsidRPr="009E355A">
        <w:rPr>
          <w:rFonts w:ascii="Times New Roman" w:hAnsi="Times New Roman" w:cs="Times New Roman"/>
          <w:sz w:val="24"/>
          <w:szCs w:val="24"/>
        </w:rPr>
        <w:t xml:space="preserve"> of Nigeria </w:t>
      </w:r>
      <w:r>
        <w:rPr>
          <w:rFonts w:ascii="Times New Roman" w:hAnsi="Times New Roman" w:cs="Times New Roman"/>
          <w:sz w:val="24"/>
          <w:szCs w:val="24"/>
        </w:rPr>
        <w:t>where the infant mortality rate</w:t>
      </w:r>
      <w:r w:rsidRPr="009E355A">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9E355A">
        <w:rPr>
          <w:rFonts w:ascii="Times New Roman" w:hAnsi="Times New Roman" w:cs="Times New Roman"/>
          <w:sz w:val="24"/>
          <w:szCs w:val="24"/>
        </w:rPr>
        <w:t xml:space="preserve">over </w:t>
      </w:r>
      <w:r>
        <w:rPr>
          <w:rFonts w:ascii="Times New Roman" w:hAnsi="Times New Roman" w:cs="Times New Roman"/>
          <w:sz w:val="24"/>
          <w:szCs w:val="24"/>
        </w:rPr>
        <w:t>78</w:t>
      </w:r>
      <w:r w:rsidRPr="009E355A">
        <w:rPr>
          <w:rFonts w:ascii="Times New Roman" w:hAnsi="Times New Roman" w:cs="Times New Roman"/>
          <w:sz w:val="24"/>
          <w:szCs w:val="24"/>
        </w:rPr>
        <w:t xml:space="preserve"> per 1,000</w:t>
      </w:r>
      <w:r>
        <w:rPr>
          <w:rFonts w:ascii="Times New Roman" w:hAnsi="Times New Roman" w:cs="Times New Roman"/>
          <w:sz w:val="24"/>
          <w:szCs w:val="24"/>
        </w:rPr>
        <w:t xml:space="preserve"> live births</w:t>
      </w:r>
      <w:r w:rsidRPr="009E355A">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9E355A">
        <w:rPr>
          <w:rFonts w:ascii="Times New Roman" w:hAnsi="Times New Roman" w:cs="Times New Roman"/>
          <w:sz w:val="24"/>
          <w:szCs w:val="24"/>
        </w:rPr>
        <w:t>the lo</w:t>
      </w:r>
      <w:r>
        <w:rPr>
          <w:rFonts w:ascii="Times New Roman" w:hAnsi="Times New Roman" w:cs="Times New Roman"/>
          <w:sz w:val="24"/>
          <w:szCs w:val="24"/>
        </w:rPr>
        <w:t>west</w:t>
      </w:r>
      <w:r w:rsidRPr="009E355A">
        <w:rPr>
          <w:rFonts w:ascii="Times New Roman" w:hAnsi="Times New Roman" w:cs="Times New Roman"/>
          <w:sz w:val="24"/>
          <w:szCs w:val="24"/>
        </w:rPr>
        <w:t xml:space="preserve"> life expectancies in the world of about 40</w:t>
      </w:r>
      <w:r>
        <w:rPr>
          <w:rFonts w:ascii="Times New Roman" w:hAnsi="Times New Roman" w:cs="Times New Roman"/>
          <w:sz w:val="24"/>
          <w:szCs w:val="24"/>
        </w:rPr>
        <w:t xml:space="preserve"> years are found in sub-Saharan Africa</w:t>
      </w:r>
      <w:r w:rsidRPr="009E355A">
        <w:rPr>
          <w:rFonts w:ascii="Times New Roman" w:hAnsi="Times New Roman" w:cs="Times New Roman"/>
          <w:sz w:val="24"/>
          <w:szCs w:val="24"/>
        </w:rPr>
        <w:t xml:space="preserve">.  This is almost what the developed countries of Europe and </w:t>
      </w:r>
      <w:r>
        <w:rPr>
          <w:rFonts w:ascii="Times New Roman" w:hAnsi="Times New Roman" w:cs="Times New Roman"/>
          <w:sz w:val="24"/>
          <w:szCs w:val="24"/>
        </w:rPr>
        <w:t>North</w:t>
      </w:r>
      <w:r w:rsidRPr="009E355A">
        <w:rPr>
          <w:rFonts w:ascii="Times New Roman" w:hAnsi="Times New Roman" w:cs="Times New Roman"/>
          <w:sz w:val="24"/>
          <w:szCs w:val="24"/>
        </w:rPr>
        <w:t xml:space="preserve"> America had in the 19</w:t>
      </w:r>
      <w:r w:rsidRPr="009E355A">
        <w:rPr>
          <w:rFonts w:ascii="Times New Roman" w:hAnsi="Times New Roman" w:cs="Times New Roman"/>
          <w:sz w:val="24"/>
          <w:szCs w:val="24"/>
          <w:vertAlign w:val="superscript"/>
        </w:rPr>
        <w:t>th</w:t>
      </w:r>
      <w:r w:rsidRPr="009E355A">
        <w:rPr>
          <w:rFonts w:ascii="Times New Roman" w:hAnsi="Times New Roman" w:cs="Times New Roman"/>
          <w:sz w:val="24"/>
          <w:szCs w:val="24"/>
        </w:rPr>
        <w:t xml:space="preserve"> century.</w:t>
      </w:r>
    </w:p>
    <w:p w:rsidR="000B4469" w:rsidRPr="009E355A" w:rsidRDefault="000B4469" w:rsidP="000B4469">
      <w:pPr>
        <w:spacing w:after="0" w:line="480" w:lineRule="auto"/>
        <w:rPr>
          <w:rFonts w:ascii="Times New Roman" w:hAnsi="Times New Roman" w:cs="Times New Roman"/>
          <w:sz w:val="24"/>
          <w:szCs w:val="24"/>
        </w:rPr>
      </w:pPr>
      <w:r w:rsidRPr="009E355A">
        <w:rPr>
          <w:rFonts w:ascii="Times New Roman" w:hAnsi="Times New Roman" w:cs="Times New Roman"/>
          <w:sz w:val="24"/>
          <w:szCs w:val="24"/>
        </w:rPr>
        <w:tab/>
        <w:t xml:space="preserve">One of the major causes of death among infants is </w:t>
      </w:r>
      <w:r>
        <w:rPr>
          <w:rFonts w:ascii="Times New Roman" w:hAnsi="Times New Roman" w:cs="Times New Roman"/>
          <w:sz w:val="24"/>
          <w:szCs w:val="24"/>
        </w:rPr>
        <w:t xml:space="preserve">diarrhea </w:t>
      </w:r>
      <w:r w:rsidRPr="009E355A">
        <w:rPr>
          <w:rFonts w:ascii="Times New Roman" w:hAnsi="Times New Roman" w:cs="Times New Roman"/>
          <w:sz w:val="24"/>
          <w:szCs w:val="24"/>
        </w:rPr>
        <w:t>dehydration</w:t>
      </w:r>
      <w:r>
        <w:rPr>
          <w:rFonts w:ascii="Times New Roman" w:hAnsi="Times New Roman" w:cs="Times New Roman"/>
          <w:sz w:val="24"/>
          <w:szCs w:val="24"/>
        </w:rPr>
        <w:t xml:space="preserve"> (Huttly et al., 1997; Bern et al.,</w:t>
      </w:r>
      <w:r w:rsidRPr="009E355A">
        <w:rPr>
          <w:rFonts w:ascii="Times New Roman" w:hAnsi="Times New Roman" w:cs="Times New Roman"/>
          <w:sz w:val="24"/>
          <w:szCs w:val="24"/>
        </w:rPr>
        <w:t xml:space="preserve"> </w:t>
      </w:r>
      <w:r>
        <w:rPr>
          <w:rFonts w:ascii="Times New Roman" w:hAnsi="Times New Roman" w:cs="Times New Roman"/>
          <w:sz w:val="24"/>
          <w:szCs w:val="24"/>
        </w:rPr>
        <w:t xml:space="preserve">1992; and Victora et al., 2000). </w:t>
      </w:r>
      <w:r w:rsidRPr="009E355A">
        <w:rPr>
          <w:rFonts w:ascii="Times New Roman" w:hAnsi="Times New Roman" w:cs="Times New Roman"/>
          <w:sz w:val="24"/>
          <w:szCs w:val="24"/>
        </w:rPr>
        <w:t>This</w:t>
      </w:r>
      <w:r>
        <w:rPr>
          <w:rFonts w:ascii="Times New Roman" w:hAnsi="Times New Roman" w:cs="Times New Roman"/>
          <w:sz w:val="24"/>
          <w:szCs w:val="24"/>
        </w:rPr>
        <w:t xml:space="preserve"> form of </w:t>
      </w:r>
      <w:r w:rsidRPr="009E355A">
        <w:rPr>
          <w:rFonts w:ascii="Times New Roman" w:hAnsi="Times New Roman" w:cs="Times New Roman"/>
          <w:sz w:val="24"/>
          <w:szCs w:val="24"/>
        </w:rPr>
        <w:t xml:space="preserve">dehydration can be caused by any disease or imbalance or from polluted water.  This is common among the poor in equatorial Africa or the </w:t>
      </w:r>
      <w:r>
        <w:rPr>
          <w:rFonts w:ascii="Times New Roman" w:hAnsi="Times New Roman" w:cs="Times New Roman"/>
          <w:sz w:val="24"/>
          <w:szCs w:val="24"/>
        </w:rPr>
        <w:t>sub-Saharan</w:t>
      </w:r>
      <w:r w:rsidRPr="009E355A">
        <w:rPr>
          <w:rFonts w:ascii="Times New Roman" w:hAnsi="Times New Roman" w:cs="Times New Roman"/>
          <w:sz w:val="24"/>
          <w:szCs w:val="24"/>
        </w:rPr>
        <w:t xml:space="preserve"> Africa.  </w:t>
      </w:r>
      <w:r>
        <w:rPr>
          <w:rFonts w:ascii="Times New Roman" w:hAnsi="Times New Roman" w:cs="Times New Roman"/>
          <w:sz w:val="24"/>
          <w:szCs w:val="24"/>
        </w:rPr>
        <w:t xml:space="preserve">Improving the </w:t>
      </w:r>
      <w:r w:rsidRPr="009E355A">
        <w:rPr>
          <w:rFonts w:ascii="Times New Roman" w:hAnsi="Times New Roman" w:cs="Times New Roman"/>
          <w:sz w:val="24"/>
          <w:szCs w:val="24"/>
        </w:rPr>
        <w:t xml:space="preserve">levels of income and education at </w:t>
      </w:r>
      <w:r>
        <w:rPr>
          <w:rFonts w:ascii="Times New Roman" w:hAnsi="Times New Roman" w:cs="Times New Roman"/>
          <w:sz w:val="24"/>
          <w:szCs w:val="24"/>
        </w:rPr>
        <w:t xml:space="preserve">both </w:t>
      </w:r>
      <w:r w:rsidRPr="009E355A">
        <w:rPr>
          <w:rFonts w:ascii="Times New Roman" w:hAnsi="Times New Roman" w:cs="Times New Roman"/>
          <w:sz w:val="24"/>
          <w:szCs w:val="24"/>
        </w:rPr>
        <w:t>the societal and</w:t>
      </w:r>
      <w:r>
        <w:rPr>
          <w:rFonts w:ascii="Times New Roman" w:hAnsi="Times New Roman" w:cs="Times New Roman"/>
          <w:sz w:val="24"/>
          <w:szCs w:val="24"/>
        </w:rPr>
        <w:t xml:space="preserve"> </w:t>
      </w:r>
      <w:r w:rsidRPr="009E355A">
        <w:rPr>
          <w:rFonts w:ascii="Times New Roman" w:hAnsi="Times New Roman" w:cs="Times New Roman"/>
          <w:sz w:val="24"/>
          <w:szCs w:val="24"/>
        </w:rPr>
        <w:t xml:space="preserve">individual level </w:t>
      </w:r>
      <w:r>
        <w:rPr>
          <w:rFonts w:ascii="Times New Roman" w:hAnsi="Times New Roman" w:cs="Times New Roman"/>
          <w:sz w:val="24"/>
          <w:szCs w:val="24"/>
        </w:rPr>
        <w:t xml:space="preserve">is a </w:t>
      </w:r>
      <w:r w:rsidRPr="009E355A">
        <w:rPr>
          <w:rFonts w:ascii="Times New Roman" w:hAnsi="Times New Roman" w:cs="Times New Roman"/>
          <w:sz w:val="24"/>
          <w:szCs w:val="24"/>
        </w:rPr>
        <w:t xml:space="preserve">solution to </w:t>
      </w:r>
      <w:r>
        <w:rPr>
          <w:rFonts w:ascii="Times New Roman" w:hAnsi="Times New Roman" w:cs="Times New Roman"/>
          <w:sz w:val="24"/>
          <w:szCs w:val="24"/>
        </w:rPr>
        <w:t xml:space="preserve">reducing </w:t>
      </w:r>
      <w:r w:rsidRPr="009E355A">
        <w:rPr>
          <w:rFonts w:ascii="Times New Roman" w:hAnsi="Times New Roman" w:cs="Times New Roman"/>
          <w:sz w:val="24"/>
          <w:szCs w:val="24"/>
        </w:rPr>
        <w:t>high infant mortality</w:t>
      </w:r>
      <w:r>
        <w:rPr>
          <w:rFonts w:ascii="Times New Roman" w:hAnsi="Times New Roman" w:cs="Times New Roman"/>
          <w:sz w:val="24"/>
          <w:szCs w:val="24"/>
        </w:rPr>
        <w:t xml:space="preserve"> in sub-Saharan Africa. Improvement in the standard of living is in line with what </w:t>
      </w:r>
      <w:r w:rsidRPr="009E355A">
        <w:rPr>
          <w:rFonts w:ascii="Times New Roman" w:hAnsi="Times New Roman" w:cs="Times New Roman"/>
          <w:sz w:val="24"/>
          <w:szCs w:val="24"/>
        </w:rPr>
        <w:t xml:space="preserve">the developed countries of the world </w:t>
      </w:r>
      <w:r>
        <w:rPr>
          <w:rFonts w:ascii="Times New Roman" w:hAnsi="Times New Roman" w:cs="Times New Roman"/>
          <w:sz w:val="24"/>
          <w:szCs w:val="24"/>
        </w:rPr>
        <w:t>did to lower their infant mortality rates.</w:t>
      </w:r>
    </w:p>
    <w:p w:rsidR="000B4469" w:rsidRPr="009E355A" w:rsidRDefault="000B4469" w:rsidP="000B4469">
      <w:pPr>
        <w:spacing w:after="0" w:line="480" w:lineRule="auto"/>
        <w:rPr>
          <w:rFonts w:ascii="Times New Roman" w:hAnsi="Times New Roman" w:cs="Times New Roman"/>
          <w:sz w:val="24"/>
          <w:szCs w:val="24"/>
        </w:rPr>
      </w:pPr>
      <w:r>
        <w:rPr>
          <w:rFonts w:ascii="Times New Roman" w:hAnsi="Times New Roman" w:cs="Times New Roman"/>
          <w:sz w:val="24"/>
          <w:szCs w:val="24"/>
        </w:rPr>
        <w:tab/>
        <w:t>In light of this background, this paper seeks to examine the zonal differences in infant mortality rates in Nigeria.  Specifically, this study seeks to critically examine the role of SES within the urban and rural areas as well as time differentials in infant mortality in Nigeria from 2003-2008.  McTavish et al. (2010) found that mothers residing in countries with higher literacy rates were more likely to use maternal health care, after adjusting for national economic development and individual socio-demographic factors. The study highlights the importance of literacy in maternal health care use in sub-Saharan Africa. Mustafa and Odimegwu (2008) showed that biological and demographic variables were more important determinants of infant and neonatal mortality in Kenya. Their study found maternal awareness and level of education to be important in child survival in urban areas of Kenya. They conclude that once a child has survived the first month, ethnicity becomes the most important determinant of mortality in both urban and rural settings.</w:t>
      </w:r>
    </w:p>
    <w:p w:rsidR="000B4469" w:rsidRDefault="000B4469" w:rsidP="000B4469">
      <w:pPr>
        <w:spacing w:after="0" w:line="480" w:lineRule="auto"/>
        <w:rPr>
          <w:rFonts w:ascii="Times New Roman" w:hAnsi="Times New Roman" w:cs="Times New Roman"/>
          <w:sz w:val="24"/>
          <w:szCs w:val="24"/>
        </w:rPr>
      </w:pPr>
      <w:r w:rsidRPr="009E355A">
        <w:rPr>
          <w:rFonts w:ascii="Times New Roman" w:hAnsi="Times New Roman" w:cs="Times New Roman"/>
          <w:sz w:val="24"/>
          <w:szCs w:val="24"/>
        </w:rPr>
        <w:lastRenderedPageBreak/>
        <w:tab/>
      </w:r>
      <w:r>
        <w:rPr>
          <w:rFonts w:ascii="Times New Roman" w:hAnsi="Times New Roman" w:cs="Times New Roman"/>
          <w:sz w:val="24"/>
          <w:szCs w:val="24"/>
        </w:rPr>
        <w:t>Aigbe and Zannu (2012) found infant and child m</w:t>
      </w:r>
      <w:r w:rsidRPr="009E355A">
        <w:rPr>
          <w:rFonts w:ascii="Times New Roman" w:hAnsi="Times New Roman" w:cs="Times New Roman"/>
          <w:sz w:val="24"/>
          <w:szCs w:val="24"/>
        </w:rPr>
        <w:t xml:space="preserve">ortality </w:t>
      </w:r>
      <w:r>
        <w:rPr>
          <w:rFonts w:ascii="Times New Roman" w:hAnsi="Times New Roman" w:cs="Times New Roman"/>
          <w:sz w:val="24"/>
          <w:szCs w:val="24"/>
        </w:rPr>
        <w:t>to be un</w:t>
      </w:r>
      <w:r w:rsidRPr="009E355A">
        <w:rPr>
          <w:rFonts w:ascii="Times New Roman" w:hAnsi="Times New Roman" w:cs="Times New Roman"/>
          <w:sz w:val="24"/>
          <w:szCs w:val="24"/>
        </w:rPr>
        <w:t>evenly distributed</w:t>
      </w:r>
      <w:r>
        <w:rPr>
          <w:rFonts w:ascii="Times New Roman" w:hAnsi="Times New Roman" w:cs="Times New Roman"/>
          <w:sz w:val="24"/>
          <w:szCs w:val="24"/>
        </w:rPr>
        <w:t xml:space="preserve"> in the six geopolitical zones of Nigeria</w:t>
      </w:r>
      <w:r w:rsidRPr="009E355A">
        <w:rPr>
          <w:rFonts w:ascii="Times New Roman" w:hAnsi="Times New Roman" w:cs="Times New Roman"/>
          <w:sz w:val="24"/>
          <w:szCs w:val="24"/>
        </w:rPr>
        <w:t xml:space="preserve">. </w:t>
      </w:r>
      <w:r>
        <w:rPr>
          <w:rFonts w:ascii="Times New Roman" w:hAnsi="Times New Roman" w:cs="Times New Roman"/>
          <w:sz w:val="24"/>
          <w:szCs w:val="24"/>
        </w:rPr>
        <w:t>Their study found maternal education and location of residence to have strong association in infant and child mortality in Nigeria.</w:t>
      </w:r>
      <w:r w:rsidRPr="009E355A">
        <w:rPr>
          <w:rFonts w:ascii="Times New Roman" w:hAnsi="Times New Roman" w:cs="Times New Roman"/>
          <w:sz w:val="24"/>
          <w:szCs w:val="24"/>
        </w:rPr>
        <w:t xml:space="preserve"> </w:t>
      </w:r>
      <w:r>
        <w:rPr>
          <w:rFonts w:ascii="Times New Roman" w:hAnsi="Times New Roman" w:cs="Times New Roman"/>
          <w:sz w:val="24"/>
          <w:szCs w:val="24"/>
        </w:rPr>
        <w:t xml:space="preserve">They found Northwest and Northeast geopolitical zones to have the highest under-five mortality rates of 188 per 1,000 live births and 175.2 deaths respectively. Their study found the north central region with the lowest under-five mortality of 84.4 per 1,000 children. However, their study did not address the urban rural differences and how this disparity has changed over time. This study addresses this gap in the literature.  </w:t>
      </w:r>
    </w:p>
    <w:p w:rsidR="000B4469" w:rsidRDefault="000B4469" w:rsidP="000B4469">
      <w:pPr>
        <w:spacing w:after="0" w:line="480" w:lineRule="auto"/>
        <w:ind w:firstLine="720"/>
        <w:rPr>
          <w:rFonts w:ascii="Times New Roman" w:hAnsi="Times New Roman" w:cs="Times New Roman"/>
          <w:sz w:val="24"/>
          <w:szCs w:val="24"/>
        </w:rPr>
      </w:pPr>
      <w:r w:rsidRPr="009E355A">
        <w:rPr>
          <w:rFonts w:ascii="Times New Roman" w:hAnsi="Times New Roman" w:cs="Times New Roman"/>
          <w:sz w:val="24"/>
          <w:szCs w:val="24"/>
        </w:rPr>
        <w:t>Countries with high infant mortality rates have low life expectancy</w:t>
      </w:r>
      <w:r>
        <w:rPr>
          <w:rFonts w:ascii="Times New Roman" w:hAnsi="Times New Roman" w:cs="Times New Roman"/>
          <w:sz w:val="24"/>
          <w:szCs w:val="24"/>
        </w:rPr>
        <w:t>,</w:t>
      </w:r>
      <w:r w:rsidRPr="009E355A">
        <w:rPr>
          <w:rFonts w:ascii="Times New Roman" w:hAnsi="Times New Roman" w:cs="Times New Roman"/>
          <w:sz w:val="24"/>
          <w:szCs w:val="24"/>
        </w:rPr>
        <w:t xml:space="preserve"> and the countries with low infant mortality rates have high life expectancy</w:t>
      </w:r>
      <w:r>
        <w:rPr>
          <w:rFonts w:ascii="Times New Roman" w:hAnsi="Times New Roman" w:cs="Times New Roman"/>
          <w:sz w:val="24"/>
          <w:szCs w:val="24"/>
        </w:rPr>
        <w:t xml:space="preserve"> rates</w:t>
      </w:r>
      <w:r w:rsidRPr="009E355A">
        <w:rPr>
          <w:rFonts w:ascii="Times New Roman" w:hAnsi="Times New Roman" w:cs="Times New Roman"/>
          <w:sz w:val="24"/>
          <w:szCs w:val="24"/>
        </w:rPr>
        <w:t xml:space="preserve">.  </w:t>
      </w:r>
      <w:r w:rsidRPr="00275585">
        <w:rPr>
          <w:rFonts w:ascii="Times New Roman" w:hAnsi="Times New Roman" w:cs="Times New Roman"/>
          <w:sz w:val="24"/>
          <w:szCs w:val="24"/>
        </w:rPr>
        <w:t xml:space="preserve">The urban areas in all the regions fared better than the rural areas.  This is because the disparity in health between the rural and urban areas is very high in </w:t>
      </w:r>
      <w:r>
        <w:rPr>
          <w:rFonts w:ascii="Times New Roman" w:hAnsi="Times New Roman" w:cs="Times New Roman"/>
          <w:sz w:val="24"/>
          <w:szCs w:val="24"/>
        </w:rPr>
        <w:t>Nigeria</w:t>
      </w:r>
      <w:r w:rsidRPr="00275585">
        <w:rPr>
          <w:rFonts w:ascii="Times New Roman" w:hAnsi="Times New Roman" w:cs="Times New Roman"/>
          <w:sz w:val="24"/>
          <w:szCs w:val="24"/>
        </w:rPr>
        <w:t xml:space="preserve">.   </w:t>
      </w:r>
      <w:r>
        <w:rPr>
          <w:rFonts w:ascii="Times New Roman" w:hAnsi="Times New Roman" w:cs="Times New Roman"/>
          <w:sz w:val="24"/>
          <w:szCs w:val="24"/>
        </w:rPr>
        <w:t>In addition to t</w:t>
      </w:r>
      <w:r w:rsidRPr="00275585">
        <w:rPr>
          <w:rFonts w:ascii="Times New Roman" w:hAnsi="Times New Roman" w:cs="Times New Roman"/>
          <w:sz w:val="24"/>
          <w:szCs w:val="24"/>
        </w:rPr>
        <w:t xml:space="preserve">he disparity of health between the rural and urban areas </w:t>
      </w:r>
      <w:r>
        <w:rPr>
          <w:rFonts w:ascii="Times New Roman" w:hAnsi="Times New Roman" w:cs="Times New Roman"/>
          <w:sz w:val="24"/>
          <w:szCs w:val="24"/>
        </w:rPr>
        <w:t>is</w:t>
      </w:r>
      <w:r w:rsidRPr="00275585">
        <w:rPr>
          <w:rFonts w:ascii="Times New Roman" w:hAnsi="Times New Roman" w:cs="Times New Roman"/>
          <w:sz w:val="24"/>
          <w:szCs w:val="24"/>
        </w:rPr>
        <w:t xml:space="preserve"> a wide gap in the sanitation and hygiene differentials of the two environmental locations. </w:t>
      </w:r>
      <w:r>
        <w:rPr>
          <w:rFonts w:ascii="Times New Roman" w:hAnsi="Times New Roman" w:cs="Times New Roman"/>
          <w:sz w:val="24"/>
          <w:szCs w:val="24"/>
        </w:rPr>
        <w:t xml:space="preserve"> </w:t>
      </w:r>
      <w:r w:rsidRPr="00275585">
        <w:rPr>
          <w:rFonts w:ascii="Times New Roman" w:hAnsi="Times New Roman" w:cs="Times New Roman"/>
          <w:sz w:val="24"/>
          <w:szCs w:val="24"/>
        </w:rPr>
        <w:t xml:space="preserve">Poverty is concentrated in the rural areas of </w:t>
      </w:r>
      <w:r>
        <w:rPr>
          <w:rFonts w:ascii="Times New Roman" w:hAnsi="Times New Roman" w:cs="Times New Roman"/>
          <w:sz w:val="24"/>
          <w:szCs w:val="24"/>
        </w:rPr>
        <w:t>Nigeria</w:t>
      </w:r>
      <w:r w:rsidRPr="00275585">
        <w:rPr>
          <w:rFonts w:ascii="Times New Roman" w:hAnsi="Times New Roman" w:cs="Times New Roman"/>
          <w:sz w:val="24"/>
          <w:szCs w:val="24"/>
        </w:rPr>
        <w:t xml:space="preserve">. The rural areas </w:t>
      </w:r>
      <w:r>
        <w:rPr>
          <w:rFonts w:ascii="Times New Roman" w:hAnsi="Times New Roman" w:cs="Times New Roman"/>
          <w:sz w:val="24"/>
          <w:szCs w:val="24"/>
        </w:rPr>
        <w:t xml:space="preserve">of Nigeria </w:t>
      </w:r>
      <w:r w:rsidRPr="00275585">
        <w:rPr>
          <w:rFonts w:ascii="Times New Roman" w:hAnsi="Times New Roman" w:cs="Times New Roman"/>
          <w:sz w:val="24"/>
          <w:szCs w:val="24"/>
        </w:rPr>
        <w:t>lack the amenities that provide enabling environment for the survival of children and infants. The</w:t>
      </w:r>
      <w:r>
        <w:rPr>
          <w:rFonts w:ascii="Times New Roman" w:hAnsi="Times New Roman" w:cs="Times New Roman"/>
          <w:sz w:val="24"/>
          <w:szCs w:val="24"/>
        </w:rPr>
        <w:t xml:space="preserve"> rural areas have</w:t>
      </w:r>
      <w:r w:rsidRPr="00275585">
        <w:rPr>
          <w:rFonts w:ascii="Times New Roman" w:hAnsi="Times New Roman" w:cs="Times New Roman"/>
          <w:sz w:val="24"/>
          <w:szCs w:val="24"/>
        </w:rPr>
        <w:t xml:space="preserve"> little or no adequate drinking water, no health care facilities, and no adequate affordable and accessible transportation available when compared with the urban areas.  Adequate and sufficient nutrition is also lacking in the rural areas.  The urban areas are far better than the rural areas in the </w:t>
      </w:r>
      <w:r>
        <w:rPr>
          <w:rFonts w:ascii="Times New Roman" w:hAnsi="Times New Roman" w:cs="Times New Roman"/>
          <w:sz w:val="24"/>
          <w:szCs w:val="24"/>
        </w:rPr>
        <w:t>six geopolitical zones of Nigeria in offering</w:t>
      </w:r>
      <w:r w:rsidRPr="00275585">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275585">
        <w:rPr>
          <w:rFonts w:ascii="Times New Roman" w:hAnsi="Times New Roman" w:cs="Times New Roman"/>
          <w:sz w:val="24"/>
          <w:szCs w:val="24"/>
        </w:rPr>
        <w:t>optimal environment that enhances the survival of children and infants.</w:t>
      </w:r>
      <w:r>
        <w:rPr>
          <w:rFonts w:ascii="Times New Roman" w:hAnsi="Times New Roman" w:cs="Times New Roman"/>
          <w:sz w:val="24"/>
          <w:szCs w:val="24"/>
        </w:rPr>
        <w:t xml:space="preserve"> </w:t>
      </w:r>
    </w:p>
    <w:p w:rsidR="000B4469" w:rsidRDefault="000B4469" w:rsidP="000B44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Both infant and child mortality decreased in urban and rural Nigeria between the 2003 and the 2008 DHS surveys. The rate of decrease in infant mortality in urban Nigeria was 16.46 percent while the decrease in rural Nigeria was 21.46 percent. The decrease in rural areas was </w:t>
      </w:r>
      <w:r>
        <w:rPr>
          <w:rFonts w:ascii="Times New Roman" w:hAnsi="Times New Roman" w:cs="Times New Roman"/>
          <w:sz w:val="24"/>
          <w:szCs w:val="24"/>
        </w:rPr>
        <w:lastRenderedPageBreak/>
        <w:t>1.3 times greater than the decrease in urban area over the same period. As well, between 2003 and 2005, child mortality decreased in urban areas by 20.21 percent. During the same time, child mortality decreased in the rural areas by 78.5 percent. This represents a significant decrease of 3.88 times in the urban/rural disparity in child mortality in Nigeria.</w:t>
      </w:r>
    </w:p>
    <w:p w:rsidR="000B4469" w:rsidRDefault="000B4469" w:rsidP="000B4469">
      <w:pPr>
        <w:spacing w:line="480" w:lineRule="auto"/>
        <w:rPr>
          <w:rFonts w:ascii="Times New Roman" w:hAnsi="Times New Roman" w:cs="Times New Roman"/>
          <w:sz w:val="24"/>
          <w:szCs w:val="24"/>
        </w:rPr>
      </w:pPr>
      <w:r>
        <w:rPr>
          <w:rFonts w:ascii="Times New Roman" w:hAnsi="Times New Roman" w:cs="Times New Roman"/>
          <w:sz w:val="24"/>
          <w:szCs w:val="24"/>
        </w:rPr>
        <w:tab/>
        <w:t>Nigeria has a large population relative to its size in both sub-Saharan Africa and the world.  A comparison of Nigeria and sub-Saharan Africa shows that Nigeria lags behind on both infant and child mortality. In 2010, we see that infant mortality fell from 105 to 76 in sub-Saharan Africa and from 126 to 88 in Nigeria. Under-5 mortality had a similar trend. In Nigeria, it fell from 213 to 143 while in sub-Saharan Africa it fell from 174 to 121. On an annualized basis, this represents a decrease of approximately 2.98 percent for Nigeria and 2.77 percent for sub-Saharan Africa. The annualized rate of decrease for Nigeria in infant mortality over the same period was 2.74 percent while for sub-Saharan Africa it was 2.51 percent</w:t>
      </w:r>
      <w:r w:rsidRPr="0010029B">
        <w:rPr>
          <w:rFonts w:ascii="Times New Roman" w:hAnsi="Times New Roman" w:cs="Times New Roman"/>
          <w:sz w:val="24"/>
          <w:szCs w:val="24"/>
        </w:rPr>
        <w:t xml:space="preserve"> </w:t>
      </w:r>
      <w:r w:rsidRPr="00D80BB5">
        <w:rPr>
          <w:rFonts w:ascii="Times New Roman" w:hAnsi="Times New Roman" w:cs="Times New Roman"/>
          <w:sz w:val="24"/>
          <w:szCs w:val="24"/>
        </w:rPr>
        <w:t>(UNICEF, 2012).</w:t>
      </w:r>
      <w:r>
        <w:rPr>
          <w:rFonts w:ascii="Times New Roman" w:hAnsi="Times New Roman" w:cs="Times New Roman"/>
          <w:sz w:val="24"/>
          <w:szCs w:val="24"/>
        </w:rPr>
        <w:t xml:space="preserve">  </w:t>
      </w:r>
    </w:p>
    <w:p w:rsidR="000B4469" w:rsidRDefault="000B4469" w:rsidP="000B4469">
      <w:pPr>
        <w:spacing w:after="0" w:line="240" w:lineRule="auto"/>
        <w:rPr>
          <w:rFonts w:ascii="Times New Roman" w:hAnsi="Times New Roman" w:cs="Times New Roman"/>
          <w:b/>
          <w:sz w:val="24"/>
          <w:szCs w:val="24"/>
        </w:rPr>
      </w:pPr>
      <w:r>
        <w:rPr>
          <w:rFonts w:ascii="Times New Roman" w:hAnsi="Times New Roman" w:cs="Times New Roman"/>
          <w:b/>
          <w:sz w:val="24"/>
          <w:szCs w:val="24"/>
        </w:rPr>
        <w:t>Methods</w:t>
      </w:r>
    </w:p>
    <w:p w:rsidR="000B4469" w:rsidRDefault="000B4469" w:rsidP="000B4469">
      <w:pPr>
        <w:spacing w:after="0" w:line="240" w:lineRule="auto"/>
        <w:rPr>
          <w:rFonts w:ascii="Times New Roman" w:hAnsi="Times New Roman" w:cs="Times New Roman"/>
          <w:b/>
          <w:sz w:val="24"/>
          <w:szCs w:val="24"/>
        </w:rPr>
      </w:pPr>
      <w:r w:rsidRPr="001471F1">
        <w:rPr>
          <w:rFonts w:ascii="Times New Roman" w:hAnsi="Times New Roman" w:cs="Times New Roman"/>
          <w:b/>
          <w:sz w:val="24"/>
          <w:szCs w:val="24"/>
        </w:rPr>
        <w:t>D</w:t>
      </w:r>
      <w:r>
        <w:rPr>
          <w:rFonts w:ascii="Times New Roman" w:hAnsi="Times New Roman" w:cs="Times New Roman"/>
          <w:b/>
          <w:sz w:val="24"/>
          <w:szCs w:val="24"/>
        </w:rPr>
        <w:t>ata</w:t>
      </w:r>
      <w:r w:rsidRPr="001471F1">
        <w:rPr>
          <w:rFonts w:ascii="Times New Roman" w:hAnsi="Times New Roman" w:cs="Times New Roman"/>
          <w:b/>
          <w:sz w:val="24"/>
          <w:szCs w:val="24"/>
        </w:rPr>
        <w:t xml:space="preserve"> D</w:t>
      </w:r>
      <w:r>
        <w:rPr>
          <w:rFonts w:ascii="Times New Roman" w:hAnsi="Times New Roman" w:cs="Times New Roman"/>
          <w:b/>
          <w:sz w:val="24"/>
          <w:szCs w:val="24"/>
        </w:rPr>
        <w:t>escription</w:t>
      </w:r>
    </w:p>
    <w:p w:rsidR="000B4469" w:rsidRPr="009E355A" w:rsidRDefault="000B4469" w:rsidP="000B44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utilized </w:t>
      </w:r>
      <w:r w:rsidRPr="00A1455B">
        <w:rPr>
          <w:rFonts w:ascii="Times New Roman" w:hAnsi="Times New Roman" w:cs="Times New Roman"/>
          <w:sz w:val="24"/>
          <w:szCs w:val="24"/>
        </w:rPr>
        <w:t xml:space="preserve">2003 and 2008 DHS pooled data of Nigeria. DHS selected participants for the study through probability sampling procedures.  </w:t>
      </w:r>
      <w:r>
        <w:rPr>
          <w:rFonts w:ascii="Times New Roman" w:hAnsi="Times New Roman" w:cs="Times New Roman"/>
          <w:sz w:val="24"/>
          <w:szCs w:val="24"/>
        </w:rPr>
        <w:t xml:space="preserve">Pooling data from different surveys requires that we account for the differences in survey years and regions. This is achieved by creating a strata identification using year and region as the stratification factor. DHS selected participants for the study through probability sampling procedures. </w:t>
      </w:r>
      <w:r w:rsidRPr="009E355A">
        <w:rPr>
          <w:rFonts w:ascii="Times New Roman" w:hAnsi="Times New Roman" w:cs="Times New Roman"/>
          <w:sz w:val="24"/>
          <w:szCs w:val="24"/>
        </w:rPr>
        <w:t>It separated urban and rural strata, to provide valid samples of urban and rural populations at the national level. The DHS surveys were conducted in single rounds with two main survey instruments:</w:t>
      </w:r>
      <w:r>
        <w:rPr>
          <w:rFonts w:ascii="Times New Roman" w:hAnsi="Times New Roman" w:cs="Times New Roman"/>
          <w:sz w:val="24"/>
          <w:szCs w:val="24"/>
        </w:rPr>
        <w:t xml:space="preserve"> a </w:t>
      </w:r>
      <w:r w:rsidRPr="009E355A">
        <w:rPr>
          <w:rFonts w:ascii="Times New Roman" w:hAnsi="Times New Roman" w:cs="Times New Roman"/>
          <w:sz w:val="24"/>
          <w:szCs w:val="24"/>
        </w:rPr>
        <w:t xml:space="preserve">household schedule </w:t>
      </w:r>
      <w:r>
        <w:rPr>
          <w:rFonts w:ascii="Times New Roman" w:hAnsi="Times New Roman" w:cs="Times New Roman"/>
          <w:sz w:val="24"/>
          <w:szCs w:val="24"/>
        </w:rPr>
        <w:t xml:space="preserve">instrument </w:t>
      </w:r>
      <w:r w:rsidRPr="009E355A">
        <w:rPr>
          <w:rFonts w:ascii="Times New Roman" w:hAnsi="Times New Roman" w:cs="Times New Roman"/>
          <w:sz w:val="24"/>
          <w:szCs w:val="24"/>
        </w:rPr>
        <w:t xml:space="preserve">and </w:t>
      </w:r>
      <w:r>
        <w:rPr>
          <w:rFonts w:ascii="Times New Roman" w:hAnsi="Times New Roman" w:cs="Times New Roman"/>
          <w:sz w:val="24"/>
          <w:szCs w:val="24"/>
        </w:rPr>
        <w:t xml:space="preserve">an </w:t>
      </w:r>
      <w:r w:rsidRPr="009E355A">
        <w:rPr>
          <w:rFonts w:ascii="Times New Roman" w:hAnsi="Times New Roman" w:cs="Times New Roman"/>
          <w:sz w:val="24"/>
          <w:szCs w:val="24"/>
        </w:rPr>
        <w:t xml:space="preserve">individual questionnaire for women of reproductive age 15 to 49 years. Whereas the household schedule collects a list of household members and basic household demographic information and </w:t>
      </w:r>
      <w:r>
        <w:rPr>
          <w:rFonts w:ascii="Times New Roman" w:hAnsi="Times New Roman" w:cs="Times New Roman"/>
          <w:sz w:val="24"/>
          <w:szCs w:val="24"/>
        </w:rPr>
        <w:t>was</w:t>
      </w:r>
      <w:r w:rsidRPr="009E355A">
        <w:rPr>
          <w:rFonts w:ascii="Times New Roman" w:hAnsi="Times New Roman" w:cs="Times New Roman"/>
          <w:sz w:val="24"/>
          <w:szCs w:val="24"/>
        </w:rPr>
        <w:t xml:space="preserve"> used to select respondents </w:t>
      </w:r>
      <w:r>
        <w:rPr>
          <w:rFonts w:ascii="Times New Roman" w:hAnsi="Times New Roman" w:cs="Times New Roman"/>
          <w:sz w:val="24"/>
          <w:szCs w:val="24"/>
        </w:rPr>
        <w:t xml:space="preserve">who were </w:t>
      </w:r>
      <w:r w:rsidRPr="009E355A">
        <w:rPr>
          <w:rFonts w:ascii="Times New Roman" w:hAnsi="Times New Roman" w:cs="Times New Roman"/>
          <w:sz w:val="24"/>
          <w:szCs w:val="24"/>
        </w:rPr>
        <w:t xml:space="preserve">eligible for individual </w:t>
      </w:r>
      <w:r w:rsidRPr="009E355A">
        <w:rPr>
          <w:rFonts w:ascii="Times New Roman" w:hAnsi="Times New Roman" w:cs="Times New Roman"/>
          <w:sz w:val="24"/>
          <w:szCs w:val="24"/>
        </w:rPr>
        <w:lastRenderedPageBreak/>
        <w:t>survey</w:t>
      </w:r>
      <w:r>
        <w:rPr>
          <w:rFonts w:ascii="Times New Roman" w:hAnsi="Times New Roman" w:cs="Times New Roman"/>
          <w:sz w:val="24"/>
          <w:szCs w:val="24"/>
        </w:rPr>
        <w:t>,</w:t>
      </w:r>
      <w:r w:rsidRPr="009E355A">
        <w:rPr>
          <w:rFonts w:ascii="Times New Roman" w:hAnsi="Times New Roman" w:cs="Times New Roman"/>
          <w:sz w:val="24"/>
          <w:szCs w:val="24"/>
        </w:rPr>
        <w:t xml:space="preserve"> the individual survey provide</w:t>
      </w:r>
      <w:r>
        <w:rPr>
          <w:rFonts w:ascii="Times New Roman" w:hAnsi="Times New Roman" w:cs="Times New Roman"/>
          <w:sz w:val="24"/>
          <w:szCs w:val="24"/>
        </w:rPr>
        <w:t>d</w:t>
      </w:r>
      <w:r w:rsidRPr="009E355A">
        <w:rPr>
          <w:rFonts w:ascii="Times New Roman" w:hAnsi="Times New Roman" w:cs="Times New Roman"/>
          <w:sz w:val="24"/>
          <w:szCs w:val="24"/>
        </w:rPr>
        <w:t xml:space="preserve"> information on household assets, reproductive histor</w:t>
      </w:r>
      <w:r>
        <w:rPr>
          <w:rFonts w:ascii="Times New Roman" w:hAnsi="Times New Roman" w:cs="Times New Roman"/>
          <w:sz w:val="24"/>
          <w:szCs w:val="24"/>
        </w:rPr>
        <w:t>y</w:t>
      </w:r>
      <w:r w:rsidRPr="009E355A">
        <w:rPr>
          <w:rFonts w:ascii="Times New Roman" w:hAnsi="Times New Roman" w:cs="Times New Roman"/>
          <w:sz w:val="24"/>
          <w:szCs w:val="24"/>
        </w:rPr>
        <w:t xml:space="preserve">, health, and nutritional status of the women’s young children.  </w:t>
      </w:r>
      <w:r>
        <w:rPr>
          <w:rFonts w:ascii="Times New Roman" w:hAnsi="Times New Roman" w:cs="Times New Roman"/>
          <w:sz w:val="24"/>
          <w:szCs w:val="24"/>
        </w:rPr>
        <w:t>Our data is made up of 886 primary survey units (PSU). There are 34,676 households in the survey. The rural population is made up of 24,945 households or 71.9 percent of the data while the urban household is 9,731 or 28.1 percent of the households. 2003 DHS data constitute 17.35 percent of the data while the majority, 82.65 percent is from the 2008 DHS survey.</w:t>
      </w:r>
    </w:p>
    <w:p w:rsidR="000B4469" w:rsidRPr="00383C12" w:rsidRDefault="000B4469" w:rsidP="000B4469">
      <w:pPr>
        <w:spacing w:after="0" w:line="480" w:lineRule="auto"/>
        <w:rPr>
          <w:rFonts w:ascii="Times New Roman" w:hAnsi="Times New Roman" w:cs="Times New Roman"/>
          <w:b/>
          <w:sz w:val="24"/>
          <w:szCs w:val="24"/>
        </w:rPr>
      </w:pPr>
      <w:r w:rsidRPr="00383C12">
        <w:rPr>
          <w:rFonts w:ascii="Times New Roman" w:hAnsi="Times New Roman" w:cs="Times New Roman"/>
          <w:b/>
          <w:sz w:val="24"/>
          <w:szCs w:val="24"/>
        </w:rPr>
        <w:t>Statistical Methods</w:t>
      </w:r>
    </w:p>
    <w:p w:rsidR="000B4469" w:rsidRDefault="000B4469" w:rsidP="000B44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analyses were carried out with Stata version 13.1. The complex nature of DHS survey design required us to apply sampling weights to correct for bias in probability selection. </w:t>
      </w:r>
      <w:r w:rsidRPr="009E355A">
        <w:rPr>
          <w:rFonts w:ascii="Times New Roman" w:hAnsi="Times New Roman" w:cs="Times New Roman"/>
          <w:sz w:val="24"/>
          <w:szCs w:val="24"/>
        </w:rPr>
        <w:t>Logistic regression analy</w:t>
      </w:r>
      <w:r>
        <w:rPr>
          <w:rFonts w:ascii="Times New Roman" w:hAnsi="Times New Roman" w:cs="Times New Roman"/>
          <w:sz w:val="24"/>
          <w:szCs w:val="24"/>
        </w:rPr>
        <w:t>sis</w:t>
      </w:r>
      <w:r w:rsidRPr="009E355A">
        <w:rPr>
          <w:rFonts w:ascii="Times New Roman" w:hAnsi="Times New Roman" w:cs="Times New Roman"/>
          <w:sz w:val="24"/>
          <w:szCs w:val="24"/>
        </w:rPr>
        <w:t xml:space="preserve"> technique </w:t>
      </w:r>
      <w:r>
        <w:rPr>
          <w:rFonts w:ascii="Times New Roman" w:hAnsi="Times New Roman" w:cs="Times New Roman"/>
          <w:sz w:val="24"/>
          <w:szCs w:val="24"/>
        </w:rPr>
        <w:t>is</w:t>
      </w:r>
      <w:r w:rsidRPr="009E355A">
        <w:rPr>
          <w:rFonts w:ascii="Times New Roman" w:hAnsi="Times New Roman" w:cs="Times New Roman"/>
          <w:sz w:val="24"/>
          <w:szCs w:val="24"/>
        </w:rPr>
        <w:t xml:space="preserve"> used to examine the difference </w:t>
      </w:r>
      <w:r>
        <w:rPr>
          <w:rFonts w:ascii="Times New Roman" w:hAnsi="Times New Roman" w:cs="Times New Roman"/>
          <w:sz w:val="24"/>
          <w:szCs w:val="24"/>
        </w:rPr>
        <w:t xml:space="preserve">in odds of mortality </w:t>
      </w:r>
      <w:r w:rsidRPr="009E355A">
        <w:rPr>
          <w:rFonts w:ascii="Times New Roman" w:hAnsi="Times New Roman" w:cs="Times New Roman"/>
          <w:sz w:val="24"/>
          <w:szCs w:val="24"/>
        </w:rPr>
        <w:t xml:space="preserve">between </w:t>
      </w:r>
      <w:r>
        <w:rPr>
          <w:rFonts w:ascii="Times New Roman" w:hAnsi="Times New Roman" w:cs="Times New Roman"/>
          <w:sz w:val="24"/>
          <w:szCs w:val="24"/>
        </w:rPr>
        <w:t xml:space="preserve">the different </w:t>
      </w:r>
      <w:r w:rsidRPr="009E355A">
        <w:rPr>
          <w:rFonts w:ascii="Times New Roman" w:hAnsi="Times New Roman" w:cs="Times New Roman"/>
          <w:sz w:val="24"/>
          <w:szCs w:val="24"/>
        </w:rPr>
        <w:t>wealth quintile</w:t>
      </w:r>
      <w:r>
        <w:rPr>
          <w:rFonts w:ascii="Times New Roman" w:hAnsi="Times New Roman" w:cs="Times New Roman"/>
          <w:sz w:val="24"/>
          <w:szCs w:val="24"/>
        </w:rPr>
        <w:t>s</w:t>
      </w:r>
      <w:r w:rsidRPr="009E355A">
        <w:rPr>
          <w:rFonts w:ascii="Times New Roman" w:hAnsi="Times New Roman" w:cs="Times New Roman"/>
          <w:sz w:val="24"/>
          <w:szCs w:val="24"/>
        </w:rPr>
        <w:t xml:space="preserve"> within urban and rural areas. Using</w:t>
      </w:r>
      <w:r>
        <w:rPr>
          <w:rFonts w:ascii="Times New Roman" w:hAnsi="Times New Roman" w:cs="Times New Roman"/>
          <w:sz w:val="24"/>
          <w:szCs w:val="24"/>
        </w:rPr>
        <w:t xml:space="preserve"> </w:t>
      </w:r>
      <w:r w:rsidRPr="009E355A">
        <w:rPr>
          <w:rFonts w:ascii="Times New Roman" w:hAnsi="Times New Roman" w:cs="Times New Roman"/>
          <w:sz w:val="24"/>
          <w:szCs w:val="24"/>
        </w:rPr>
        <w:t>logistic regression technique we are able to obtain the odds ratio of which group has lower or higher odds of child morta</w:t>
      </w:r>
      <w:r>
        <w:rPr>
          <w:rFonts w:ascii="Times New Roman" w:hAnsi="Times New Roman" w:cs="Times New Roman"/>
          <w:sz w:val="24"/>
          <w:szCs w:val="24"/>
        </w:rPr>
        <w:t xml:space="preserve">lity based on wealth quintile and on geographic location in the various zones of Nigeria. Wooldridge (2013) states that an independently pooled cross-section is obtained by sampling randomly from large population at different points in time usually, but not necessarily, over different years. Rutstein and Johnson (2004) argue that wealth as a measure of economic status has several advantages. It represents a more permanent status than does either income or consumption. The DHS surveys use the following assets and services in constructing the wealth index.: type of flooring, water supply, sanitation facilities, electricity, radio, television, telephone, refrigerator, type of vehicle, persons per sleeping room, ownership of agricultural land, domestic servant and some country-specific items. </w:t>
      </w:r>
    </w:p>
    <w:p w:rsidR="000B4469" w:rsidRPr="00A1455B" w:rsidRDefault="000B4469" w:rsidP="000B4469">
      <w:pPr>
        <w:spacing w:line="480" w:lineRule="auto"/>
        <w:jc w:val="both"/>
        <w:rPr>
          <w:rFonts w:ascii="Times New Roman" w:hAnsi="Times New Roman" w:cs="Times New Roman"/>
          <w:sz w:val="24"/>
          <w:szCs w:val="24"/>
        </w:rPr>
      </w:pPr>
      <w:r w:rsidRPr="009E355A">
        <w:rPr>
          <w:rFonts w:ascii="Times New Roman" w:hAnsi="Times New Roman" w:cs="Times New Roman"/>
          <w:sz w:val="24"/>
          <w:szCs w:val="24"/>
        </w:rPr>
        <w:tab/>
      </w:r>
      <w:r w:rsidRPr="00A1455B">
        <w:rPr>
          <w:rFonts w:ascii="Times New Roman" w:hAnsi="Times New Roman" w:cs="Times New Roman"/>
          <w:sz w:val="24"/>
          <w:szCs w:val="24"/>
        </w:rPr>
        <w:t xml:space="preserve">The model is given by a </w:t>
      </w:r>
      <w:r>
        <w:rPr>
          <w:rFonts w:ascii="Times New Roman" w:hAnsi="Times New Roman" w:cs="Times New Roman"/>
          <w:sz w:val="24"/>
          <w:szCs w:val="24"/>
        </w:rPr>
        <w:t xml:space="preserve">linear </w:t>
      </w:r>
      <w:r w:rsidRPr="00A1455B">
        <w:rPr>
          <w:rFonts w:ascii="Times New Roman" w:hAnsi="Times New Roman" w:cs="Times New Roman"/>
          <w:sz w:val="24"/>
          <w:szCs w:val="24"/>
        </w:rPr>
        <w:t xml:space="preserve">probability </w:t>
      </w:r>
      <w:r>
        <w:rPr>
          <w:rFonts w:ascii="Times New Roman" w:hAnsi="Times New Roman" w:cs="Times New Roman"/>
          <w:sz w:val="24"/>
          <w:szCs w:val="24"/>
        </w:rPr>
        <w:t xml:space="preserve">model (LPM) </w:t>
      </w:r>
      <w:r w:rsidRPr="00A1455B">
        <w:rPr>
          <w:rFonts w:ascii="Times New Roman" w:hAnsi="Times New Roman" w:cs="Times New Roman"/>
          <w:sz w:val="24"/>
          <w:szCs w:val="24"/>
        </w:rPr>
        <w:t xml:space="preserve">measure of a household experiencing infant or child mortality. If the household has lost a child before or at the </w:t>
      </w:r>
      <w:r>
        <w:rPr>
          <w:rFonts w:ascii="Times New Roman" w:hAnsi="Times New Roman" w:cs="Times New Roman"/>
          <w:sz w:val="24"/>
          <w:szCs w:val="24"/>
        </w:rPr>
        <w:t>59</w:t>
      </w:r>
      <w:r w:rsidRPr="00A1455B">
        <w:rPr>
          <w:rFonts w:ascii="Times New Roman" w:hAnsi="Times New Roman" w:cs="Times New Roman"/>
          <w:sz w:val="24"/>
          <w:szCs w:val="24"/>
          <w:vertAlign w:val="superscript"/>
        </w:rPr>
        <w:t>th</w:t>
      </w:r>
      <w:r w:rsidRPr="00A1455B">
        <w:rPr>
          <w:rFonts w:ascii="Times New Roman" w:hAnsi="Times New Roman" w:cs="Times New Roman"/>
          <w:sz w:val="24"/>
          <w:szCs w:val="24"/>
        </w:rPr>
        <w:t xml:space="preserve"> </w:t>
      </w:r>
      <w:r w:rsidRPr="00A1455B">
        <w:rPr>
          <w:rFonts w:ascii="Times New Roman" w:hAnsi="Times New Roman" w:cs="Times New Roman"/>
          <w:sz w:val="24"/>
          <w:szCs w:val="24"/>
        </w:rPr>
        <w:lastRenderedPageBreak/>
        <w:t>month, child mortality, Y=1, otherwise, Y=0. If the household has lost a child before or at the 12</w:t>
      </w:r>
      <w:r w:rsidRPr="00A1455B">
        <w:rPr>
          <w:rFonts w:ascii="Times New Roman" w:hAnsi="Times New Roman" w:cs="Times New Roman"/>
          <w:sz w:val="24"/>
          <w:szCs w:val="24"/>
          <w:vertAlign w:val="superscript"/>
        </w:rPr>
        <w:t>th</w:t>
      </w:r>
      <w:r w:rsidRPr="00A1455B">
        <w:rPr>
          <w:rFonts w:ascii="Times New Roman" w:hAnsi="Times New Roman" w:cs="Times New Roman"/>
          <w:sz w:val="24"/>
          <w:szCs w:val="24"/>
        </w:rPr>
        <w:t xml:space="preserve"> month, infant, Y=1, otherwise, Y=0.</w:t>
      </w:r>
    </w:p>
    <w:p w:rsidR="000B4469" w:rsidRPr="00A1455B" w:rsidRDefault="000B4469" w:rsidP="000B4469">
      <w:pPr>
        <w:spacing w:after="0" w:line="480" w:lineRule="auto"/>
        <w:jc w:val="center"/>
        <w:rPr>
          <w:rFonts w:ascii="Times New Roman" w:hAnsi="Times New Roman" w:cs="Times New Roman"/>
          <w:sz w:val="24"/>
          <w:szCs w:val="24"/>
        </w:rPr>
      </w:pPr>
      <w:r w:rsidRPr="00853FA0">
        <w:rPr>
          <w:rFonts w:ascii="Times New Roman" w:hAnsi="Times New Roman" w:cs="Times New Roman"/>
          <w:b/>
          <w:sz w:val="24"/>
          <w:szCs w:val="24"/>
        </w:rPr>
        <w:t>Y</w:t>
      </w:r>
      <w:r w:rsidRPr="00A1455B">
        <w:rPr>
          <w:rFonts w:ascii="Times New Roman" w:hAnsi="Times New Roman" w:cs="Times New Roman"/>
          <w:sz w:val="24"/>
          <w:szCs w:val="24"/>
        </w:rPr>
        <w:t xml:space="preserve"> = </w:t>
      </w:r>
      <w:r w:rsidRPr="00853FA0">
        <w:rPr>
          <w:rFonts w:ascii="Times New Roman" w:hAnsi="Times New Roman" w:cs="Times New Roman"/>
          <w:b/>
          <w:sz w:val="24"/>
          <w:szCs w:val="24"/>
        </w:rPr>
        <w:t>α + βX</w:t>
      </w:r>
      <w:r w:rsidRPr="00853FA0">
        <w:rPr>
          <w:rFonts w:ascii="Times New Roman" w:hAnsi="Times New Roman" w:cs="Times New Roman"/>
          <w:b/>
          <w:sz w:val="24"/>
          <w:szCs w:val="24"/>
          <w:vertAlign w:val="subscript"/>
        </w:rPr>
        <w:t xml:space="preserve"> </w:t>
      </w:r>
      <w:r w:rsidRPr="00853FA0">
        <w:rPr>
          <w:rFonts w:ascii="Times New Roman" w:hAnsi="Times New Roman" w:cs="Times New Roman"/>
          <w:b/>
          <w:sz w:val="24"/>
          <w:szCs w:val="24"/>
        </w:rPr>
        <w:t>+ u</w:t>
      </w:r>
      <w:r w:rsidRPr="00A1455B">
        <w:rPr>
          <w:rFonts w:ascii="Times New Roman" w:hAnsi="Times New Roman" w:cs="Times New Roman"/>
          <w:sz w:val="24"/>
          <w:szCs w:val="24"/>
          <w:vertAlign w:val="subscript"/>
        </w:rPr>
        <w:tab/>
      </w:r>
      <w:r w:rsidRPr="00A1455B">
        <w:rPr>
          <w:rFonts w:ascii="Times New Roman" w:hAnsi="Times New Roman" w:cs="Times New Roman"/>
          <w:sz w:val="24"/>
          <w:szCs w:val="24"/>
          <w:vertAlign w:val="subscript"/>
        </w:rPr>
        <w:tab/>
      </w:r>
      <w:r w:rsidRPr="00A1455B">
        <w:rPr>
          <w:rFonts w:ascii="Times New Roman" w:hAnsi="Times New Roman" w:cs="Times New Roman"/>
          <w:sz w:val="24"/>
          <w:szCs w:val="24"/>
        </w:rPr>
        <w:tab/>
      </w:r>
      <w:r w:rsidRPr="00A1455B">
        <w:rPr>
          <w:rFonts w:ascii="Times New Roman" w:hAnsi="Times New Roman" w:cs="Times New Roman"/>
          <w:sz w:val="24"/>
          <w:szCs w:val="24"/>
        </w:rPr>
        <w:tab/>
      </w:r>
      <w:r w:rsidRPr="00A1455B">
        <w:rPr>
          <w:rFonts w:ascii="Times New Roman" w:hAnsi="Times New Roman" w:cs="Times New Roman"/>
          <w:sz w:val="24"/>
          <w:szCs w:val="24"/>
        </w:rPr>
        <w:tab/>
      </w:r>
      <w:r w:rsidRPr="00A1455B">
        <w:rPr>
          <w:rFonts w:ascii="Times New Roman" w:hAnsi="Times New Roman" w:cs="Times New Roman"/>
          <w:sz w:val="24"/>
          <w:szCs w:val="24"/>
        </w:rPr>
        <w:tab/>
        <w:t>1</w:t>
      </w:r>
    </w:p>
    <w:p w:rsidR="000B4469" w:rsidRPr="00A1455B" w:rsidRDefault="000B4469" w:rsidP="000B4469">
      <w:pPr>
        <w:spacing w:after="0" w:line="480" w:lineRule="auto"/>
        <w:rPr>
          <w:rFonts w:ascii="Times New Roman" w:hAnsi="Times New Roman" w:cs="Times New Roman"/>
          <w:sz w:val="24"/>
          <w:szCs w:val="24"/>
        </w:rPr>
      </w:pPr>
      <w:r w:rsidRPr="00A1455B">
        <w:rPr>
          <w:rFonts w:ascii="Times New Roman" w:hAnsi="Times New Roman" w:cs="Times New Roman"/>
          <w:sz w:val="24"/>
          <w:szCs w:val="24"/>
        </w:rPr>
        <w:t>Y is a binary variable that takes the values of 1 or 0. X is a vector of independent variables</w:t>
      </w:r>
      <w:r>
        <w:rPr>
          <w:rFonts w:ascii="Times New Roman" w:hAnsi="Times New Roman" w:cs="Times New Roman"/>
          <w:sz w:val="24"/>
          <w:szCs w:val="24"/>
        </w:rPr>
        <w:t xml:space="preserve">, </w:t>
      </w:r>
      <w:r w:rsidRPr="00853FA0">
        <w:rPr>
          <w:rFonts w:ascii="Times New Roman" w:hAnsi="Times New Roman" w:cs="Times New Roman"/>
          <w:b/>
          <w:sz w:val="24"/>
          <w:szCs w:val="24"/>
        </w:rPr>
        <w:t>α</w:t>
      </w:r>
      <w:r>
        <w:rPr>
          <w:rFonts w:ascii="Times New Roman" w:hAnsi="Times New Roman" w:cs="Times New Roman"/>
          <w:sz w:val="24"/>
          <w:szCs w:val="24"/>
        </w:rPr>
        <w:t xml:space="preserve"> is the intercept term,</w:t>
      </w:r>
      <w:r w:rsidRPr="00A1455B">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853FA0">
        <w:rPr>
          <w:rFonts w:ascii="Times New Roman" w:hAnsi="Times New Roman" w:cs="Times New Roman"/>
          <w:b/>
          <w:sz w:val="24"/>
          <w:szCs w:val="24"/>
        </w:rPr>
        <w:t xml:space="preserve">β </w:t>
      </w:r>
      <w:r w:rsidRPr="00A1455B">
        <w:rPr>
          <w:rFonts w:ascii="Times New Roman" w:hAnsi="Times New Roman" w:cs="Times New Roman"/>
          <w:sz w:val="24"/>
          <w:szCs w:val="24"/>
        </w:rPr>
        <w:t>is the vector of coefficients to be estimated</w:t>
      </w:r>
      <w:r>
        <w:rPr>
          <w:rFonts w:ascii="Times New Roman" w:hAnsi="Times New Roman" w:cs="Times New Roman"/>
          <w:sz w:val="24"/>
          <w:szCs w:val="24"/>
        </w:rPr>
        <w:t>,</w:t>
      </w:r>
      <w:r w:rsidRPr="00A1455B">
        <w:rPr>
          <w:rFonts w:ascii="Times New Roman" w:hAnsi="Times New Roman" w:cs="Times New Roman"/>
          <w:sz w:val="24"/>
          <w:szCs w:val="24"/>
        </w:rPr>
        <w:t xml:space="preserve"> while µ is the error term. </w:t>
      </w:r>
      <w:r>
        <w:rPr>
          <w:rFonts w:ascii="Times New Roman" w:hAnsi="Times New Roman" w:cs="Times New Roman"/>
          <w:sz w:val="24"/>
          <w:szCs w:val="24"/>
        </w:rPr>
        <w:t xml:space="preserve">The problem with the LPM is that the error terms are heteroskedastic. Also, U is not normally distributed since Y takes only two values of 1 or 0. The predicted probabilities can be greater than 1 or less than 0. In light of the above problems of LPM, we see the logistic regression as adequate for this study where the outcome variable takes the values of 1 or 0. </w:t>
      </w:r>
      <w:r w:rsidRPr="00A1455B">
        <w:rPr>
          <w:rFonts w:ascii="Times New Roman" w:hAnsi="Times New Roman" w:cs="Times New Roman"/>
          <w:sz w:val="24"/>
          <w:szCs w:val="24"/>
        </w:rPr>
        <w:t>Thus</w:t>
      </w:r>
      <w:r>
        <w:rPr>
          <w:rFonts w:ascii="Times New Roman" w:hAnsi="Times New Roman" w:cs="Times New Roman"/>
          <w:sz w:val="24"/>
          <w:szCs w:val="24"/>
        </w:rPr>
        <w:t>,</w:t>
      </w:r>
      <w:r w:rsidRPr="00A1455B">
        <w:rPr>
          <w:rFonts w:ascii="Times New Roman" w:hAnsi="Times New Roman" w:cs="Times New Roman"/>
          <w:sz w:val="24"/>
          <w:szCs w:val="24"/>
        </w:rPr>
        <w:t xml:space="preserve"> we can write the logistic equation to be estimated as</w:t>
      </w:r>
      <w:r>
        <w:rPr>
          <w:rFonts w:ascii="Times New Roman" w:hAnsi="Times New Roman" w:cs="Times New Roman"/>
          <w:sz w:val="24"/>
          <w:szCs w:val="24"/>
        </w:rPr>
        <w:t xml:space="preserve"> follows</w:t>
      </w:r>
      <w:r w:rsidRPr="00A1455B">
        <w:rPr>
          <w:rFonts w:ascii="Times New Roman" w:hAnsi="Times New Roman" w:cs="Times New Roman"/>
          <w:sz w:val="24"/>
          <w:szCs w:val="24"/>
        </w:rPr>
        <w:t>:</w:t>
      </w:r>
    </w:p>
    <w:p w:rsidR="000B4469" w:rsidRPr="00A1455B" w:rsidRDefault="000B4469" w:rsidP="000B4469">
      <w:pPr>
        <w:spacing w:after="0" w:line="480" w:lineRule="auto"/>
        <w:jc w:val="center"/>
        <w:rPr>
          <w:rFonts w:ascii="Times New Roman" w:hAnsi="Times New Roman" w:cs="Times New Roman"/>
          <w:sz w:val="24"/>
          <w:szCs w:val="24"/>
        </w:rPr>
      </w:pPr>
      <w:r w:rsidRPr="00A1455B">
        <w:rPr>
          <w:rFonts w:ascii="Times New Roman" w:hAnsi="Times New Roman" w:cs="Times New Roman"/>
          <w:sz w:val="24"/>
          <w:szCs w:val="24"/>
        </w:rPr>
        <w:t>Log (P</w:t>
      </w:r>
      <w:r w:rsidRPr="00A1455B">
        <w:rPr>
          <w:rFonts w:ascii="Times New Roman" w:hAnsi="Times New Roman" w:cs="Times New Roman"/>
          <w:sz w:val="24"/>
          <w:szCs w:val="24"/>
          <w:vertAlign w:val="subscript"/>
        </w:rPr>
        <w:t>i</w:t>
      </w:r>
      <w:r w:rsidRPr="00A1455B">
        <w:rPr>
          <w:rFonts w:ascii="Times New Roman" w:hAnsi="Times New Roman" w:cs="Times New Roman"/>
          <w:sz w:val="24"/>
          <w:szCs w:val="24"/>
        </w:rPr>
        <w:t>/1-P</w:t>
      </w:r>
      <w:r w:rsidRPr="00A1455B">
        <w:rPr>
          <w:rFonts w:ascii="Times New Roman" w:hAnsi="Times New Roman" w:cs="Times New Roman"/>
          <w:sz w:val="24"/>
          <w:szCs w:val="24"/>
          <w:vertAlign w:val="subscript"/>
        </w:rPr>
        <w:t>i</w:t>
      </w:r>
      <w:r w:rsidRPr="00A1455B">
        <w:rPr>
          <w:rFonts w:ascii="Times New Roman" w:hAnsi="Times New Roman" w:cs="Times New Roman"/>
          <w:sz w:val="24"/>
          <w:szCs w:val="24"/>
        </w:rPr>
        <w:t xml:space="preserve">) = </w:t>
      </w:r>
      <w:r w:rsidRPr="00853FA0">
        <w:rPr>
          <w:rFonts w:ascii="Times New Roman" w:hAnsi="Times New Roman" w:cs="Times New Roman"/>
          <w:b/>
          <w:sz w:val="24"/>
          <w:szCs w:val="24"/>
        </w:rPr>
        <w:t>α</w:t>
      </w:r>
      <w:r w:rsidRPr="00853FA0">
        <w:rPr>
          <w:rFonts w:ascii="Times New Roman" w:hAnsi="Times New Roman" w:cs="Times New Roman"/>
          <w:b/>
          <w:sz w:val="24"/>
          <w:szCs w:val="24"/>
          <w:vertAlign w:val="subscript"/>
        </w:rPr>
        <w:t xml:space="preserve"> </w:t>
      </w:r>
      <w:r w:rsidRPr="00853FA0">
        <w:rPr>
          <w:rFonts w:ascii="Times New Roman" w:hAnsi="Times New Roman" w:cs="Times New Roman"/>
          <w:b/>
          <w:sz w:val="24"/>
          <w:szCs w:val="24"/>
        </w:rPr>
        <w:t>+βX + u</w:t>
      </w:r>
      <w:r w:rsidRPr="00A1455B">
        <w:rPr>
          <w:rFonts w:ascii="Times New Roman" w:hAnsi="Times New Roman" w:cs="Times New Roman"/>
          <w:sz w:val="24"/>
          <w:szCs w:val="24"/>
          <w:vertAlign w:val="subscript"/>
        </w:rPr>
        <w:tab/>
      </w:r>
      <w:r w:rsidRPr="00A1455B">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A1455B">
        <w:rPr>
          <w:rFonts w:ascii="Times New Roman" w:hAnsi="Times New Roman" w:cs="Times New Roman"/>
          <w:sz w:val="24"/>
          <w:szCs w:val="24"/>
        </w:rPr>
        <w:t>2</w:t>
      </w:r>
    </w:p>
    <w:p w:rsidR="000B4469" w:rsidRDefault="000B4469" w:rsidP="000B4469">
      <w:pPr>
        <w:spacing w:line="480" w:lineRule="auto"/>
        <w:rPr>
          <w:rFonts w:ascii="Times New Roman" w:hAnsi="Times New Roman" w:cs="Times New Roman"/>
          <w:sz w:val="24"/>
          <w:szCs w:val="24"/>
        </w:rPr>
      </w:pPr>
      <w:r w:rsidRPr="00A1455B">
        <w:rPr>
          <w:rFonts w:ascii="Times New Roman" w:hAnsi="Times New Roman" w:cs="Times New Roman"/>
          <w:sz w:val="24"/>
          <w:szCs w:val="24"/>
        </w:rPr>
        <w:t xml:space="preserve">Logistic regression with multiple predictor variables is well suited for this study. Each of the </w:t>
      </w:r>
      <w:r w:rsidRPr="00853FA0">
        <w:rPr>
          <w:rFonts w:ascii="Times New Roman" w:hAnsi="Times New Roman" w:cs="Times New Roman"/>
          <w:b/>
          <w:sz w:val="24"/>
          <w:szCs w:val="24"/>
        </w:rPr>
        <w:t xml:space="preserve">β </w:t>
      </w:r>
      <w:r w:rsidRPr="00A1455B">
        <w:rPr>
          <w:rFonts w:ascii="Times New Roman" w:hAnsi="Times New Roman" w:cs="Times New Roman"/>
          <w:sz w:val="24"/>
          <w:szCs w:val="24"/>
        </w:rPr>
        <w:t>coefficient</w:t>
      </w:r>
      <w:r>
        <w:rPr>
          <w:rFonts w:ascii="Times New Roman" w:hAnsi="Times New Roman" w:cs="Times New Roman"/>
          <w:sz w:val="24"/>
          <w:szCs w:val="24"/>
        </w:rPr>
        <w:t>s</w:t>
      </w:r>
      <w:r w:rsidRPr="00A1455B">
        <w:rPr>
          <w:rFonts w:ascii="Times New Roman" w:hAnsi="Times New Roman" w:cs="Times New Roman"/>
          <w:sz w:val="24"/>
          <w:szCs w:val="24"/>
        </w:rPr>
        <w:t xml:space="preserve"> estimated is a measure of the expected change in the log odds of a household experiencing infant or child mortality for a unit increase in the corresponding predictor variable</w:t>
      </w:r>
      <w:r>
        <w:rPr>
          <w:rFonts w:ascii="Times New Roman" w:hAnsi="Times New Roman" w:cs="Times New Roman"/>
          <w:sz w:val="24"/>
          <w:szCs w:val="24"/>
        </w:rPr>
        <w:t>,</w:t>
      </w:r>
      <w:r w:rsidRPr="00A1455B">
        <w:rPr>
          <w:rFonts w:ascii="Times New Roman" w:hAnsi="Times New Roman" w:cs="Times New Roman"/>
          <w:sz w:val="24"/>
          <w:szCs w:val="24"/>
        </w:rPr>
        <w:t xml:space="preserve"> holding the other predictor variables constant at certain value.</w:t>
      </w:r>
      <w:r>
        <w:rPr>
          <w:rFonts w:ascii="Times New Roman" w:hAnsi="Times New Roman" w:cs="Times New Roman"/>
          <w:sz w:val="24"/>
          <w:szCs w:val="24"/>
        </w:rPr>
        <w:t xml:space="preserve"> </w:t>
      </w:r>
      <w:r w:rsidRPr="009E355A">
        <w:rPr>
          <w:rFonts w:ascii="Times New Roman" w:hAnsi="Times New Roman" w:cs="Times New Roman"/>
          <w:sz w:val="24"/>
          <w:szCs w:val="24"/>
        </w:rPr>
        <w:t xml:space="preserve">P is the probability of dying before the age of </w:t>
      </w:r>
      <w:r>
        <w:rPr>
          <w:rFonts w:ascii="Times New Roman" w:hAnsi="Times New Roman" w:cs="Times New Roman"/>
          <w:sz w:val="24"/>
          <w:szCs w:val="24"/>
        </w:rPr>
        <w:t>59</w:t>
      </w:r>
      <w:r w:rsidRPr="009E355A">
        <w:rPr>
          <w:rFonts w:ascii="Times New Roman" w:hAnsi="Times New Roman" w:cs="Times New Roman"/>
          <w:sz w:val="24"/>
          <w:szCs w:val="24"/>
        </w:rPr>
        <w:t xml:space="preserve"> months for the i</w:t>
      </w:r>
      <w:r w:rsidRPr="009E355A">
        <w:rPr>
          <w:rFonts w:ascii="Times New Roman" w:hAnsi="Times New Roman" w:cs="Times New Roman"/>
          <w:sz w:val="24"/>
          <w:szCs w:val="24"/>
          <w:vertAlign w:val="superscript"/>
        </w:rPr>
        <w:t>th</w:t>
      </w:r>
      <w:r w:rsidRPr="009E355A">
        <w:rPr>
          <w:rFonts w:ascii="Times New Roman" w:hAnsi="Times New Roman" w:cs="Times New Roman"/>
          <w:sz w:val="24"/>
          <w:szCs w:val="24"/>
        </w:rPr>
        <w:t xml:space="preserve"> child.  Ln (P/1-P) is the logit transformation, </w:t>
      </w:r>
      <w:r w:rsidRPr="00DD1CBD">
        <w:rPr>
          <w:rFonts w:ascii="Times New Roman" w:hAnsi="Times New Roman" w:cs="Times New Roman"/>
          <w:b/>
          <w:sz w:val="24"/>
          <w:szCs w:val="24"/>
        </w:rPr>
        <w:t>α</w:t>
      </w:r>
      <w:r>
        <w:rPr>
          <w:rFonts w:ascii="Times New Roman" w:hAnsi="Times New Roman" w:cs="Times New Roman"/>
          <w:sz w:val="24"/>
          <w:szCs w:val="24"/>
        </w:rPr>
        <w:t xml:space="preserve"> </w:t>
      </w:r>
      <w:r w:rsidRPr="009E355A">
        <w:rPr>
          <w:rFonts w:ascii="Times New Roman" w:hAnsi="Times New Roman" w:cs="Times New Roman"/>
          <w:sz w:val="24"/>
          <w:szCs w:val="24"/>
        </w:rPr>
        <w:t xml:space="preserve">denotes the constant term, </w:t>
      </w:r>
      <w:r w:rsidRPr="00DD1CBD">
        <w:rPr>
          <w:rFonts w:ascii="Times New Roman" w:hAnsi="Times New Roman" w:cs="Times New Roman"/>
          <w:b/>
          <w:sz w:val="24"/>
          <w:szCs w:val="24"/>
        </w:rPr>
        <w:t xml:space="preserve">β </w:t>
      </w:r>
      <w:r w:rsidRPr="009E355A">
        <w:rPr>
          <w:rFonts w:ascii="Times New Roman" w:hAnsi="Times New Roman" w:cs="Times New Roman"/>
          <w:sz w:val="24"/>
          <w:szCs w:val="24"/>
        </w:rPr>
        <w:t>is coefficient for the dummy variable rural or urban residence and X</w:t>
      </w:r>
      <w:r w:rsidRPr="009E355A">
        <w:rPr>
          <w:rFonts w:ascii="Times New Roman" w:hAnsi="Times New Roman" w:cs="Times New Roman"/>
          <w:sz w:val="24"/>
          <w:szCs w:val="24"/>
          <w:vertAlign w:val="subscript"/>
        </w:rPr>
        <w:t>i</w:t>
      </w:r>
      <w:r w:rsidRPr="009E355A">
        <w:rPr>
          <w:rFonts w:ascii="Times New Roman" w:hAnsi="Times New Roman" w:cs="Times New Roman"/>
          <w:sz w:val="24"/>
          <w:szCs w:val="24"/>
        </w:rPr>
        <w:t xml:space="preserve"> denotes all other covariates. </w:t>
      </w:r>
    </w:p>
    <w:p w:rsidR="000B4469" w:rsidRPr="00D508F4" w:rsidRDefault="000B4469" w:rsidP="000B4469">
      <w:pPr>
        <w:spacing w:after="0" w:line="480" w:lineRule="auto"/>
        <w:rPr>
          <w:rFonts w:ascii="Times New Roman" w:hAnsi="Times New Roman" w:cs="Times New Roman"/>
          <w:b/>
          <w:sz w:val="24"/>
          <w:szCs w:val="24"/>
        </w:rPr>
      </w:pPr>
      <w:r w:rsidRPr="00D508F4">
        <w:rPr>
          <w:rFonts w:ascii="Times New Roman" w:hAnsi="Times New Roman" w:cs="Times New Roman"/>
          <w:b/>
          <w:sz w:val="24"/>
          <w:szCs w:val="24"/>
        </w:rPr>
        <w:t>Exposure Variables</w:t>
      </w:r>
    </w:p>
    <w:p w:rsidR="000B4469" w:rsidRDefault="000B4469" w:rsidP="000B446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categorical and socio-economic and socio-demographic variables used for the multivariate analysis are: place of residence (u</w:t>
      </w:r>
      <w:r w:rsidRPr="009E355A">
        <w:rPr>
          <w:rFonts w:ascii="Times New Roman" w:hAnsi="Times New Roman" w:cs="Times New Roman"/>
          <w:sz w:val="24"/>
          <w:szCs w:val="24"/>
        </w:rPr>
        <w:t xml:space="preserve">rban </w:t>
      </w:r>
      <w:r>
        <w:rPr>
          <w:rFonts w:ascii="Times New Roman" w:hAnsi="Times New Roman" w:cs="Times New Roman"/>
          <w:sz w:val="24"/>
          <w:szCs w:val="24"/>
        </w:rPr>
        <w:t xml:space="preserve">/ rural </w:t>
      </w:r>
      <w:r w:rsidRPr="009E355A">
        <w:rPr>
          <w:rFonts w:ascii="Times New Roman" w:hAnsi="Times New Roman" w:cs="Times New Roman"/>
          <w:sz w:val="24"/>
          <w:szCs w:val="24"/>
        </w:rPr>
        <w:t>residence</w:t>
      </w:r>
      <w:r>
        <w:rPr>
          <w:rFonts w:ascii="Times New Roman" w:hAnsi="Times New Roman" w:cs="Times New Roman"/>
          <w:sz w:val="24"/>
          <w:szCs w:val="24"/>
        </w:rPr>
        <w:t>)</w:t>
      </w:r>
      <w:r w:rsidRPr="009E355A">
        <w:rPr>
          <w:rFonts w:ascii="Times New Roman" w:hAnsi="Times New Roman" w:cs="Times New Roman"/>
          <w:sz w:val="24"/>
          <w:szCs w:val="24"/>
        </w:rPr>
        <w:t xml:space="preserve">, wealth </w:t>
      </w:r>
      <w:r>
        <w:rPr>
          <w:rFonts w:ascii="Times New Roman" w:hAnsi="Times New Roman" w:cs="Times New Roman"/>
          <w:sz w:val="24"/>
          <w:szCs w:val="24"/>
        </w:rPr>
        <w:t>quintiles (poorest 20% is</w:t>
      </w:r>
      <w:r w:rsidRPr="009E355A">
        <w:rPr>
          <w:rFonts w:ascii="Times New Roman" w:hAnsi="Times New Roman" w:cs="Times New Roman"/>
          <w:sz w:val="24"/>
          <w:szCs w:val="24"/>
        </w:rPr>
        <w:t xml:space="preserve"> assigned </w:t>
      </w:r>
      <w:r>
        <w:rPr>
          <w:rFonts w:ascii="Times New Roman" w:hAnsi="Times New Roman" w:cs="Times New Roman"/>
          <w:sz w:val="24"/>
          <w:szCs w:val="24"/>
        </w:rPr>
        <w:t xml:space="preserve">the lowest quintile and the richest 20% is assigned the highest quintile), mother’s educational attainment (no education, primary, secondary and higher), Geopolitical </w:t>
      </w:r>
      <w:r>
        <w:rPr>
          <w:rFonts w:ascii="Times New Roman" w:hAnsi="Times New Roman" w:cs="Times New Roman"/>
          <w:sz w:val="24"/>
          <w:szCs w:val="24"/>
        </w:rPr>
        <w:lastRenderedPageBreak/>
        <w:t xml:space="preserve">regions or zones of six (Northcentral, Northeast, Northwest, Southeast, South-south and Southwest),  age at first birth (less than 18 years, greater than 18 years and less than 25 years, greater than 25 years and less than 30 years, greater than 30 years and less than 35 years, and greater than 35 years), religion (Christians, Islam, Traditionalist, Other), use of health facility (use / not use health facility).  </w:t>
      </w:r>
    </w:p>
    <w:p w:rsidR="000B4469" w:rsidRPr="009E355A" w:rsidRDefault="000B4469" w:rsidP="000B44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mentioned earlier, beliefs and attitudes do impact health practices. To try and capture this, we include religion. To measure the effects of community level variables, we include health facility usage in our model. We expect a reduction in infant and child mortality for households that make use of health facilities. </w:t>
      </w:r>
    </w:p>
    <w:p w:rsidR="000B4469" w:rsidRDefault="000B4469" w:rsidP="000B4469">
      <w:pPr>
        <w:spacing w:line="240" w:lineRule="auto"/>
        <w:rPr>
          <w:rFonts w:ascii="Times New Roman" w:hAnsi="Times New Roman" w:cs="Times New Roman"/>
          <w:b/>
          <w:sz w:val="24"/>
          <w:szCs w:val="24"/>
        </w:rPr>
      </w:pPr>
      <w:r>
        <w:rPr>
          <w:rFonts w:ascii="Times New Roman" w:hAnsi="Times New Roman" w:cs="Times New Roman"/>
          <w:b/>
          <w:sz w:val="24"/>
          <w:szCs w:val="24"/>
        </w:rPr>
        <w:t>Analysis</w:t>
      </w:r>
    </w:p>
    <w:p w:rsidR="000B4469" w:rsidRPr="004432E9" w:rsidRDefault="000B4469" w:rsidP="000B4469">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Table 1 is pooled 2003 and 2008 DHS zonal distribution of risk of infant mortality by residence in Nigeria. The distribution of risk in infant mortality in the six zones with reference to the wealth quintiles, mother’s educational attainment, age of the mother at first birth, religion, use of health facilities and the place of residence whether urban or rural. Table 2 is pooled 2003 and 2008 DHS zonal distribution of risk of child mortality. Table 3 is the multivariate logistic regression that shows the odds ratio of infant and child mortality based on zonal place of residence, wealth quintiles, mother’s educational attainment, mother’s age at first birth, use of health facility, religion, birth order less than four, number of births in the last three years, and place of residence either rural or urban. Table 4 is the multilevel logistic regression. The empty model is carried out with no predictor variable. This is the fixed effects part of the model which provides the basis for evaluating the level of variation in infant and child mortality due to zone and households. The intercept of the base model without predictors shows the mean of infant and child mortality. The error variance is the variance in infant and child mortality with no random </w:t>
      </w:r>
      <w:r>
        <w:rPr>
          <w:rFonts w:ascii="Times New Roman" w:hAnsi="Times New Roman" w:cs="Times New Roman"/>
          <w:sz w:val="24"/>
          <w:szCs w:val="24"/>
        </w:rPr>
        <w:lastRenderedPageBreak/>
        <w:t xml:space="preserve">effects by zones. The difference in variability in infant and child mortality that is unique to these zones is obtained by adding a random intercept to base model. If the random intercept variance is greater than zero, it means that there is variability in infant and child mortality that is unique to these zones.  </w:t>
      </w:r>
    </w:p>
    <w:p w:rsidR="000B4469" w:rsidRDefault="000B4469" w:rsidP="000B4469">
      <w:pPr>
        <w:spacing w:line="240" w:lineRule="auto"/>
        <w:rPr>
          <w:rFonts w:ascii="Times New Roman" w:hAnsi="Times New Roman" w:cs="Times New Roman"/>
          <w:b/>
          <w:sz w:val="24"/>
          <w:szCs w:val="24"/>
        </w:rPr>
      </w:pPr>
      <w:r w:rsidRPr="001471F1">
        <w:rPr>
          <w:rFonts w:ascii="Times New Roman" w:hAnsi="Times New Roman" w:cs="Times New Roman"/>
          <w:b/>
          <w:sz w:val="24"/>
          <w:szCs w:val="24"/>
        </w:rPr>
        <w:t>R</w:t>
      </w:r>
      <w:r>
        <w:rPr>
          <w:rFonts w:ascii="Times New Roman" w:hAnsi="Times New Roman" w:cs="Times New Roman"/>
          <w:b/>
          <w:sz w:val="24"/>
          <w:szCs w:val="24"/>
        </w:rPr>
        <w:t>esults</w:t>
      </w:r>
      <w:r w:rsidR="00A8576A">
        <w:rPr>
          <w:rFonts w:ascii="Times New Roman" w:hAnsi="Times New Roman" w:cs="Times New Roman"/>
          <w:b/>
          <w:sz w:val="24"/>
          <w:szCs w:val="24"/>
        </w:rPr>
        <w:t xml:space="preserve"> of </w:t>
      </w:r>
      <w:r>
        <w:rPr>
          <w:rFonts w:ascii="Times New Roman" w:hAnsi="Times New Roman" w:cs="Times New Roman"/>
          <w:b/>
          <w:sz w:val="24"/>
          <w:szCs w:val="24"/>
        </w:rPr>
        <w:t>Descriptive Statistics</w:t>
      </w:r>
    </w:p>
    <w:p w:rsidR="000B4469" w:rsidRPr="00B54457" w:rsidRDefault="000B4469" w:rsidP="000B4469">
      <w:pPr>
        <w:spacing w:line="480" w:lineRule="auto"/>
        <w:rPr>
          <w:rFonts w:ascii="Times New Roman" w:hAnsi="Times New Roman" w:cs="Times New Roman"/>
          <w:b/>
          <w:sz w:val="24"/>
          <w:szCs w:val="24"/>
        </w:rPr>
      </w:pPr>
      <w:r w:rsidRPr="001471F1">
        <w:rPr>
          <w:rFonts w:ascii="Times New Roman" w:hAnsi="Times New Roman" w:cs="Times New Roman"/>
          <w:b/>
          <w:sz w:val="24"/>
          <w:szCs w:val="24"/>
        </w:rPr>
        <w:t xml:space="preserve"> </w:t>
      </w:r>
      <w:r w:rsidRPr="00B54457">
        <w:rPr>
          <w:rFonts w:ascii="Times New Roman" w:hAnsi="Times New Roman" w:cs="Times New Roman"/>
          <w:b/>
          <w:sz w:val="24"/>
          <w:szCs w:val="24"/>
        </w:rPr>
        <w:t xml:space="preserve">Differentials in </w:t>
      </w:r>
      <w:r>
        <w:rPr>
          <w:rFonts w:ascii="Times New Roman" w:hAnsi="Times New Roman" w:cs="Times New Roman"/>
          <w:b/>
          <w:sz w:val="24"/>
          <w:szCs w:val="24"/>
        </w:rPr>
        <w:t>Infant</w:t>
      </w:r>
      <w:r w:rsidRPr="00B54457">
        <w:rPr>
          <w:rFonts w:ascii="Times New Roman" w:hAnsi="Times New Roman" w:cs="Times New Roman"/>
          <w:b/>
          <w:sz w:val="24"/>
          <w:szCs w:val="24"/>
        </w:rPr>
        <w:t xml:space="preserve"> Mortality</w:t>
      </w:r>
    </w:p>
    <w:p w:rsidR="000B4469" w:rsidRDefault="000B4469" w:rsidP="000B4469">
      <w:pPr>
        <w:spacing w:line="480" w:lineRule="auto"/>
        <w:ind w:firstLine="720"/>
        <w:rPr>
          <w:rFonts w:ascii="Times New Roman" w:hAnsi="Times New Roman" w:cs="Times New Roman"/>
          <w:sz w:val="24"/>
          <w:szCs w:val="24"/>
        </w:rPr>
      </w:pPr>
      <w:r w:rsidRPr="00522AFE">
        <w:rPr>
          <w:rFonts w:ascii="Times New Roman" w:hAnsi="Times New Roman" w:cs="Times New Roman"/>
          <w:sz w:val="24"/>
          <w:szCs w:val="24"/>
        </w:rPr>
        <w:t>Table 1 shows the zonal distribution of risk</w:t>
      </w:r>
      <w:r>
        <w:rPr>
          <w:rFonts w:ascii="Times New Roman" w:hAnsi="Times New Roman" w:cs="Times New Roman"/>
          <w:sz w:val="24"/>
          <w:szCs w:val="24"/>
        </w:rPr>
        <w:t xml:space="preserve"> of infant</w:t>
      </w:r>
      <w:r w:rsidRPr="00522AFE">
        <w:rPr>
          <w:rFonts w:ascii="Times New Roman" w:hAnsi="Times New Roman" w:cs="Times New Roman"/>
          <w:sz w:val="24"/>
          <w:szCs w:val="24"/>
        </w:rPr>
        <w:t xml:space="preserve"> mortality in Nigeria for the pooled 2003 and 2008 DHS. From </w:t>
      </w:r>
      <w:r>
        <w:rPr>
          <w:rFonts w:ascii="Times New Roman" w:hAnsi="Times New Roman" w:cs="Times New Roman"/>
          <w:sz w:val="24"/>
          <w:szCs w:val="24"/>
        </w:rPr>
        <w:t>T</w:t>
      </w:r>
      <w:r w:rsidRPr="00522AFE">
        <w:rPr>
          <w:rFonts w:ascii="Times New Roman" w:hAnsi="Times New Roman" w:cs="Times New Roman"/>
          <w:sz w:val="24"/>
          <w:szCs w:val="24"/>
        </w:rPr>
        <w:t>able 1, we see that the risk of infant mortality among the poorest wealth qu</w:t>
      </w:r>
      <w:r>
        <w:rPr>
          <w:rFonts w:ascii="Times New Roman" w:hAnsi="Times New Roman" w:cs="Times New Roman"/>
          <w:sz w:val="24"/>
          <w:szCs w:val="24"/>
        </w:rPr>
        <w:t>intiles</w:t>
      </w:r>
      <w:r w:rsidRPr="00522AFE">
        <w:rPr>
          <w:rFonts w:ascii="Times New Roman" w:hAnsi="Times New Roman" w:cs="Times New Roman"/>
          <w:sz w:val="24"/>
          <w:szCs w:val="24"/>
        </w:rPr>
        <w:t xml:space="preserve"> is highest in Northeast zone followed by the Northwest zone. However, among the poorer wealth qu</w:t>
      </w:r>
      <w:r>
        <w:rPr>
          <w:rFonts w:ascii="Times New Roman" w:hAnsi="Times New Roman" w:cs="Times New Roman"/>
          <w:sz w:val="24"/>
          <w:szCs w:val="24"/>
        </w:rPr>
        <w:t>i</w:t>
      </w:r>
      <w:r w:rsidRPr="00522AFE">
        <w:rPr>
          <w:rFonts w:ascii="Times New Roman" w:hAnsi="Times New Roman" w:cs="Times New Roman"/>
          <w:sz w:val="24"/>
          <w:szCs w:val="24"/>
        </w:rPr>
        <w:t>nti</w:t>
      </w:r>
      <w:r>
        <w:rPr>
          <w:rFonts w:ascii="Times New Roman" w:hAnsi="Times New Roman" w:cs="Times New Roman"/>
          <w:sz w:val="24"/>
          <w:szCs w:val="24"/>
        </w:rPr>
        <w:t>l</w:t>
      </w:r>
      <w:r w:rsidRPr="00522AFE">
        <w:rPr>
          <w:rFonts w:ascii="Times New Roman" w:hAnsi="Times New Roman" w:cs="Times New Roman"/>
          <w:sz w:val="24"/>
          <w:szCs w:val="24"/>
        </w:rPr>
        <w:t>es, Northwest zone has the highest risk of infant mortality followed by the Northeast zone. Among the middle and richer wealth qu</w:t>
      </w:r>
      <w:r>
        <w:rPr>
          <w:rFonts w:ascii="Times New Roman" w:hAnsi="Times New Roman" w:cs="Times New Roman"/>
          <w:sz w:val="24"/>
          <w:szCs w:val="24"/>
        </w:rPr>
        <w:t>intiles</w:t>
      </w:r>
      <w:r w:rsidRPr="00522AFE">
        <w:rPr>
          <w:rFonts w:ascii="Times New Roman" w:hAnsi="Times New Roman" w:cs="Times New Roman"/>
          <w:sz w:val="24"/>
          <w:szCs w:val="24"/>
        </w:rPr>
        <w:t xml:space="preserve">, the </w:t>
      </w:r>
      <w:r>
        <w:rPr>
          <w:rFonts w:ascii="Times New Roman" w:hAnsi="Times New Roman" w:cs="Times New Roman"/>
          <w:sz w:val="24"/>
          <w:szCs w:val="24"/>
        </w:rPr>
        <w:t>S</w:t>
      </w:r>
      <w:r w:rsidRPr="00522AFE">
        <w:rPr>
          <w:rFonts w:ascii="Times New Roman" w:hAnsi="Times New Roman" w:cs="Times New Roman"/>
          <w:sz w:val="24"/>
          <w:szCs w:val="24"/>
        </w:rPr>
        <w:t xml:space="preserve">outheast and </w:t>
      </w:r>
      <w:r>
        <w:rPr>
          <w:rFonts w:ascii="Times New Roman" w:hAnsi="Times New Roman" w:cs="Times New Roman"/>
          <w:sz w:val="24"/>
          <w:szCs w:val="24"/>
        </w:rPr>
        <w:t>S</w:t>
      </w:r>
      <w:r w:rsidRPr="00522AFE">
        <w:rPr>
          <w:rFonts w:ascii="Times New Roman" w:hAnsi="Times New Roman" w:cs="Times New Roman"/>
          <w:sz w:val="24"/>
          <w:szCs w:val="24"/>
        </w:rPr>
        <w:t>outh</w:t>
      </w:r>
      <w:r>
        <w:rPr>
          <w:rFonts w:ascii="Times New Roman" w:hAnsi="Times New Roman" w:cs="Times New Roman"/>
          <w:sz w:val="24"/>
          <w:szCs w:val="24"/>
        </w:rPr>
        <w:t>-south</w:t>
      </w:r>
      <w:r w:rsidRPr="00522AFE">
        <w:rPr>
          <w:rFonts w:ascii="Times New Roman" w:hAnsi="Times New Roman" w:cs="Times New Roman"/>
          <w:sz w:val="24"/>
          <w:szCs w:val="24"/>
        </w:rPr>
        <w:t xml:space="preserve"> zones have the highest risks of infant mortality respectively. </w:t>
      </w:r>
      <w:r>
        <w:rPr>
          <w:rFonts w:ascii="Times New Roman" w:hAnsi="Times New Roman" w:cs="Times New Roman"/>
          <w:sz w:val="24"/>
          <w:szCs w:val="24"/>
        </w:rPr>
        <w:t>Among the richest wealth quintiles,</w:t>
      </w:r>
      <w:r w:rsidRPr="00522AFE">
        <w:rPr>
          <w:rFonts w:ascii="Times New Roman" w:hAnsi="Times New Roman" w:cs="Times New Roman"/>
          <w:sz w:val="24"/>
          <w:szCs w:val="24"/>
        </w:rPr>
        <w:t xml:space="preserve"> the Southwest zone has the highest risk of infant mortality followed by </w:t>
      </w:r>
      <w:r>
        <w:rPr>
          <w:rFonts w:ascii="Times New Roman" w:hAnsi="Times New Roman" w:cs="Times New Roman"/>
          <w:sz w:val="24"/>
          <w:szCs w:val="24"/>
        </w:rPr>
        <w:t>S</w:t>
      </w:r>
      <w:r w:rsidRPr="00522AFE">
        <w:rPr>
          <w:rFonts w:ascii="Times New Roman" w:hAnsi="Times New Roman" w:cs="Times New Roman"/>
          <w:sz w:val="24"/>
          <w:szCs w:val="24"/>
        </w:rPr>
        <w:t>outh</w:t>
      </w:r>
      <w:r>
        <w:rPr>
          <w:rFonts w:ascii="Times New Roman" w:hAnsi="Times New Roman" w:cs="Times New Roman"/>
          <w:sz w:val="24"/>
          <w:szCs w:val="24"/>
        </w:rPr>
        <w:t>-</w:t>
      </w:r>
      <w:r w:rsidRPr="00522AFE">
        <w:rPr>
          <w:rFonts w:ascii="Times New Roman" w:hAnsi="Times New Roman" w:cs="Times New Roman"/>
          <w:sz w:val="24"/>
          <w:szCs w:val="24"/>
        </w:rPr>
        <w:t xml:space="preserve">south and </w:t>
      </w:r>
      <w:r>
        <w:rPr>
          <w:rFonts w:ascii="Times New Roman" w:hAnsi="Times New Roman" w:cs="Times New Roman"/>
          <w:sz w:val="24"/>
          <w:szCs w:val="24"/>
        </w:rPr>
        <w:t>S</w:t>
      </w:r>
      <w:r w:rsidRPr="00522AFE">
        <w:rPr>
          <w:rFonts w:ascii="Times New Roman" w:hAnsi="Times New Roman" w:cs="Times New Roman"/>
          <w:sz w:val="24"/>
          <w:szCs w:val="24"/>
        </w:rPr>
        <w:t>outheast zones. Overall, the risk of infant mortality is inversely related to wealth qu</w:t>
      </w:r>
      <w:r>
        <w:rPr>
          <w:rFonts w:ascii="Times New Roman" w:hAnsi="Times New Roman" w:cs="Times New Roman"/>
          <w:sz w:val="24"/>
          <w:szCs w:val="24"/>
        </w:rPr>
        <w:t>intiles</w:t>
      </w:r>
      <w:r w:rsidRPr="00522AFE">
        <w:rPr>
          <w:rFonts w:ascii="Times New Roman" w:hAnsi="Times New Roman" w:cs="Times New Roman"/>
          <w:sz w:val="24"/>
          <w:szCs w:val="24"/>
        </w:rPr>
        <w:t>.</w:t>
      </w:r>
    </w:p>
    <w:p w:rsidR="000B4469" w:rsidRPr="00522AFE" w:rsidRDefault="000B4469" w:rsidP="000B4469">
      <w:pPr>
        <w:spacing w:line="480" w:lineRule="auto"/>
        <w:ind w:firstLine="720"/>
        <w:rPr>
          <w:rFonts w:ascii="Times New Roman" w:hAnsi="Times New Roman" w:cs="Times New Roman"/>
          <w:sz w:val="24"/>
          <w:szCs w:val="24"/>
        </w:rPr>
      </w:pPr>
      <w:r w:rsidRPr="00522AFE">
        <w:rPr>
          <w:rFonts w:ascii="Times New Roman" w:hAnsi="Times New Roman" w:cs="Times New Roman"/>
          <w:sz w:val="24"/>
          <w:szCs w:val="24"/>
        </w:rPr>
        <w:t xml:space="preserve"> Table 1 show</w:t>
      </w:r>
      <w:r>
        <w:rPr>
          <w:rFonts w:ascii="Times New Roman" w:hAnsi="Times New Roman" w:cs="Times New Roman"/>
          <w:sz w:val="24"/>
          <w:szCs w:val="24"/>
        </w:rPr>
        <w:t>s</w:t>
      </w:r>
      <w:r w:rsidRPr="00522AFE">
        <w:rPr>
          <w:rFonts w:ascii="Times New Roman" w:hAnsi="Times New Roman" w:cs="Times New Roman"/>
          <w:sz w:val="24"/>
          <w:szCs w:val="24"/>
        </w:rPr>
        <w:t xml:space="preserve"> that the risk of infant mortality </w:t>
      </w:r>
      <w:r>
        <w:rPr>
          <w:rFonts w:ascii="Times New Roman" w:hAnsi="Times New Roman" w:cs="Times New Roman"/>
          <w:sz w:val="24"/>
          <w:szCs w:val="24"/>
        </w:rPr>
        <w:t>associated</w:t>
      </w:r>
      <w:r w:rsidRPr="00522AFE">
        <w:rPr>
          <w:rFonts w:ascii="Times New Roman" w:hAnsi="Times New Roman" w:cs="Times New Roman"/>
          <w:sz w:val="24"/>
          <w:szCs w:val="24"/>
        </w:rPr>
        <w:t xml:space="preserve"> with mothers with no education is highest in the Northwest zone followed by the Northeast zone. Among those with primary education, Southeast and </w:t>
      </w:r>
      <w:r>
        <w:rPr>
          <w:rFonts w:ascii="Times New Roman" w:hAnsi="Times New Roman" w:cs="Times New Roman"/>
          <w:sz w:val="24"/>
          <w:szCs w:val="24"/>
        </w:rPr>
        <w:t>S</w:t>
      </w:r>
      <w:r w:rsidRPr="00522AFE">
        <w:rPr>
          <w:rFonts w:ascii="Times New Roman" w:hAnsi="Times New Roman" w:cs="Times New Roman"/>
          <w:sz w:val="24"/>
          <w:szCs w:val="24"/>
        </w:rPr>
        <w:t>outh</w:t>
      </w:r>
      <w:r>
        <w:rPr>
          <w:rFonts w:ascii="Times New Roman" w:hAnsi="Times New Roman" w:cs="Times New Roman"/>
          <w:sz w:val="24"/>
          <w:szCs w:val="24"/>
        </w:rPr>
        <w:t>-</w:t>
      </w:r>
      <w:r w:rsidRPr="00522AFE">
        <w:rPr>
          <w:rFonts w:ascii="Times New Roman" w:hAnsi="Times New Roman" w:cs="Times New Roman"/>
          <w:sz w:val="24"/>
          <w:szCs w:val="24"/>
        </w:rPr>
        <w:t>south have the highest risks of infant mortality</w:t>
      </w:r>
      <w:r>
        <w:rPr>
          <w:rFonts w:ascii="Times New Roman" w:hAnsi="Times New Roman" w:cs="Times New Roman"/>
          <w:sz w:val="24"/>
          <w:szCs w:val="24"/>
        </w:rPr>
        <w:t>.</w:t>
      </w:r>
      <w:r w:rsidRPr="00522AFE">
        <w:rPr>
          <w:rFonts w:ascii="Times New Roman" w:hAnsi="Times New Roman" w:cs="Times New Roman"/>
          <w:sz w:val="24"/>
          <w:szCs w:val="24"/>
        </w:rPr>
        <w:t xml:space="preserve"> </w:t>
      </w:r>
      <w:r>
        <w:rPr>
          <w:rFonts w:ascii="Times New Roman" w:hAnsi="Times New Roman" w:cs="Times New Roman"/>
          <w:sz w:val="24"/>
          <w:szCs w:val="24"/>
        </w:rPr>
        <w:t>A</w:t>
      </w:r>
      <w:r w:rsidRPr="00522AFE">
        <w:rPr>
          <w:rFonts w:ascii="Times New Roman" w:hAnsi="Times New Roman" w:cs="Times New Roman"/>
          <w:sz w:val="24"/>
          <w:szCs w:val="24"/>
        </w:rPr>
        <w:t xml:space="preserve">mong mothers with secondary </w:t>
      </w:r>
      <w:r>
        <w:rPr>
          <w:rFonts w:ascii="Times New Roman" w:hAnsi="Times New Roman" w:cs="Times New Roman"/>
          <w:sz w:val="24"/>
          <w:szCs w:val="24"/>
        </w:rPr>
        <w:t xml:space="preserve">level of </w:t>
      </w:r>
      <w:r w:rsidRPr="00522AFE">
        <w:rPr>
          <w:rFonts w:ascii="Times New Roman" w:hAnsi="Times New Roman" w:cs="Times New Roman"/>
          <w:sz w:val="24"/>
          <w:szCs w:val="24"/>
        </w:rPr>
        <w:t>education</w:t>
      </w:r>
      <w:r>
        <w:rPr>
          <w:rFonts w:ascii="Times New Roman" w:hAnsi="Times New Roman" w:cs="Times New Roman"/>
          <w:sz w:val="24"/>
          <w:szCs w:val="24"/>
        </w:rPr>
        <w:t>,</w:t>
      </w:r>
      <w:r w:rsidRPr="00522AFE">
        <w:rPr>
          <w:rFonts w:ascii="Times New Roman" w:hAnsi="Times New Roman" w:cs="Times New Roman"/>
          <w:sz w:val="24"/>
          <w:szCs w:val="24"/>
        </w:rPr>
        <w:t xml:space="preserve"> </w:t>
      </w:r>
      <w:r>
        <w:rPr>
          <w:rFonts w:ascii="Times New Roman" w:hAnsi="Times New Roman" w:cs="Times New Roman"/>
          <w:sz w:val="24"/>
          <w:szCs w:val="24"/>
        </w:rPr>
        <w:t>S</w:t>
      </w:r>
      <w:r w:rsidRPr="00522AFE">
        <w:rPr>
          <w:rFonts w:ascii="Times New Roman" w:hAnsi="Times New Roman" w:cs="Times New Roman"/>
          <w:sz w:val="24"/>
          <w:szCs w:val="24"/>
        </w:rPr>
        <w:t>outh</w:t>
      </w:r>
      <w:r>
        <w:rPr>
          <w:rFonts w:ascii="Times New Roman" w:hAnsi="Times New Roman" w:cs="Times New Roman"/>
          <w:sz w:val="24"/>
          <w:szCs w:val="24"/>
        </w:rPr>
        <w:t>-</w:t>
      </w:r>
      <w:r w:rsidRPr="00522AFE">
        <w:rPr>
          <w:rFonts w:ascii="Times New Roman" w:hAnsi="Times New Roman" w:cs="Times New Roman"/>
          <w:sz w:val="24"/>
          <w:szCs w:val="24"/>
        </w:rPr>
        <w:t>south has the highest risk of infant mortality followed by the Southeast zone and Southwest. Also</w:t>
      </w:r>
      <w:r>
        <w:rPr>
          <w:rFonts w:ascii="Times New Roman" w:hAnsi="Times New Roman" w:cs="Times New Roman"/>
          <w:sz w:val="24"/>
          <w:szCs w:val="24"/>
        </w:rPr>
        <w:t>,</w:t>
      </w:r>
      <w:r w:rsidRPr="00522AFE">
        <w:rPr>
          <w:rFonts w:ascii="Times New Roman" w:hAnsi="Times New Roman" w:cs="Times New Roman"/>
          <w:sz w:val="24"/>
          <w:szCs w:val="24"/>
        </w:rPr>
        <w:t xml:space="preserve"> </w:t>
      </w:r>
      <w:r>
        <w:rPr>
          <w:rFonts w:ascii="Times New Roman" w:hAnsi="Times New Roman" w:cs="Times New Roman"/>
          <w:sz w:val="24"/>
          <w:szCs w:val="24"/>
        </w:rPr>
        <w:t>T</w:t>
      </w:r>
      <w:r w:rsidRPr="00522AFE">
        <w:rPr>
          <w:rFonts w:ascii="Times New Roman" w:hAnsi="Times New Roman" w:cs="Times New Roman"/>
          <w:sz w:val="24"/>
          <w:szCs w:val="24"/>
        </w:rPr>
        <w:t>able 1 shows that mothers education is inversely related to the risk of infant mortality in Nigeria.</w:t>
      </w:r>
    </w:p>
    <w:p w:rsidR="000B4469" w:rsidRDefault="000B4469" w:rsidP="000B4469">
      <w:pPr>
        <w:spacing w:line="480" w:lineRule="auto"/>
        <w:ind w:firstLine="720"/>
        <w:rPr>
          <w:rFonts w:ascii="Times New Roman" w:hAnsi="Times New Roman" w:cs="Times New Roman"/>
          <w:sz w:val="24"/>
          <w:szCs w:val="24"/>
        </w:rPr>
      </w:pPr>
      <w:r w:rsidRPr="00522AFE">
        <w:rPr>
          <w:rFonts w:ascii="Times New Roman" w:hAnsi="Times New Roman" w:cs="Times New Roman"/>
          <w:sz w:val="24"/>
          <w:szCs w:val="24"/>
        </w:rPr>
        <w:t xml:space="preserve">Among mothers who had </w:t>
      </w:r>
      <w:r>
        <w:rPr>
          <w:rFonts w:ascii="Times New Roman" w:hAnsi="Times New Roman" w:cs="Times New Roman"/>
          <w:sz w:val="24"/>
          <w:szCs w:val="24"/>
        </w:rPr>
        <w:t>their first</w:t>
      </w:r>
      <w:r w:rsidRPr="00522AFE">
        <w:rPr>
          <w:rFonts w:ascii="Times New Roman" w:hAnsi="Times New Roman" w:cs="Times New Roman"/>
          <w:sz w:val="24"/>
          <w:szCs w:val="24"/>
        </w:rPr>
        <w:t xml:space="preserve"> birth at age</w:t>
      </w:r>
      <w:r>
        <w:rPr>
          <w:rFonts w:ascii="Times New Roman" w:hAnsi="Times New Roman" w:cs="Times New Roman"/>
          <w:sz w:val="24"/>
          <w:szCs w:val="24"/>
        </w:rPr>
        <w:t xml:space="preserve"> less</w:t>
      </w:r>
      <w:r w:rsidRPr="00522AFE">
        <w:rPr>
          <w:rFonts w:ascii="Times New Roman" w:hAnsi="Times New Roman" w:cs="Times New Roman"/>
          <w:sz w:val="24"/>
          <w:szCs w:val="24"/>
        </w:rPr>
        <w:t xml:space="preserve"> than 18 years, Northwest zone has the highest risk of infant mortality followed by the Northeast zone. For mothers who had their </w:t>
      </w:r>
      <w:r w:rsidRPr="00522AFE">
        <w:rPr>
          <w:rFonts w:ascii="Times New Roman" w:hAnsi="Times New Roman" w:cs="Times New Roman"/>
          <w:sz w:val="24"/>
          <w:szCs w:val="24"/>
        </w:rPr>
        <w:lastRenderedPageBreak/>
        <w:t>first birth at age greater than 18 years and less</w:t>
      </w:r>
      <w:r>
        <w:rPr>
          <w:rFonts w:ascii="Times New Roman" w:hAnsi="Times New Roman" w:cs="Times New Roman"/>
          <w:sz w:val="24"/>
          <w:szCs w:val="24"/>
        </w:rPr>
        <w:t xml:space="preserve"> than</w:t>
      </w:r>
      <w:r w:rsidRPr="00522AFE">
        <w:rPr>
          <w:rFonts w:ascii="Times New Roman" w:hAnsi="Times New Roman" w:cs="Times New Roman"/>
          <w:sz w:val="24"/>
          <w:szCs w:val="24"/>
        </w:rPr>
        <w:t xml:space="preserve"> or equal to 25 year, Southeast</w:t>
      </w:r>
      <w:r>
        <w:rPr>
          <w:rFonts w:ascii="Times New Roman" w:hAnsi="Times New Roman" w:cs="Times New Roman"/>
          <w:sz w:val="24"/>
          <w:szCs w:val="24"/>
        </w:rPr>
        <w:t xml:space="preserve"> zone</w:t>
      </w:r>
      <w:r w:rsidRPr="00522AFE">
        <w:rPr>
          <w:rFonts w:ascii="Times New Roman" w:hAnsi="Times New Roman" w:cs="Times New Roman"/>
          <w:sz w:val="24"/>
          <w:szCs w:val="24"/>
        </w:rPr>
        <w:t xml:space="preserve"> has the highest risk of infant mortality followed by </w:t>
      </w:r>
      <w:r>
        <w:rPr>
          <w:rFonts w:ascii="Times New Roman" w:hAnsi="Times New Roman" w:cs="Times New Roman"/>
          <w:sz w:val="24"/>
          <w:szCs w:val="24"/>
        </w:rPr>
        <w:t>S</w:t>
      </w:r>
      <w:r w:rsidRPr="00522AFE">
        <w:rPr>
          <w:rFonts w:ascii="Times New Roman" w:hAnsi="Times New Roman" w:cs="Times New Roman"/>
          <w:sz w:val="24"/>
          <w:szCs w:val="24"/>
        </w:rPr>
        <w:t>outh</w:t>
      </w:r>
      <w:r>
        <w:rPr>
          <w:rFonts w:ascii="Times New Roman" w:hAnsi="Times New Roman" w:cs="Times New Roman"/>
          <w:sz w:val="24"/>
          <w:szCs w:val="24"/>
        </w:rPr>
        <w:t>-</w:t>
      </w:r>
      <w:r w:rsidRPr="00522AFE">
        <w:rPr>
          <w:rFonts w:ascii="Times New Roman" w:hAnsi="Times New Roman" w:cs="Times New Roman"/>
          <w:sz w:val="24"/>
          <w:szCs w:val="24"/>
        </w:rPr>
        <w:t>south</w:t>
      </w:r>
      <w:r>
        <w:rPr>
          <w:rFonts w:ascii="Times New Roman" w:hAnsi="Times New Roman" w:cs="Times New Roman"/>
          <w:sz w:val="24"/>
          <w:szCs w:val="24"/>
        </w:rPr>
        <w:t xml:space="preserve"> zone</w:t>
      </w:r>
      <w:r w:rsidRPr="00522AFE">
        <w:rPr>
          <w:rFonts w:ascii="Times New Roman" w:hAnsi="Times New Roman" w:cs="Times New Roman"/>
          <w:sz w:val="24"/>
          <w:szCs w:val="24"/>
        </w:rPr>
        <w:t xml:space="preserve">. </w:t>
      </w:r>
    </w:p>
    <w:p w:rsidR="000B4469" w:rsidRDefault="000B4469" w:rsidP="000B4469">
      <w:pPr>
        <w:spacing w:line="480" w:lineRule="auto"/>
        <w:ind w:firstLine="720"/>
        <w:rPr>
          <w:rFonts w:ascii="Times New Roman" w:hAnsi="Times New Roman" w:cs="Times New Roman"/>
          <w:sz w:val="24"/>
          <w:szCs w:val="24"/>
        </w:rPr>
      </w:pPr>
      <w:r w:rsidRPr="00522AFE">
        <w:rPr>
          <w:rFonts w:ascii="Times New Roman" w:hAnsi="Times New Roman" w:cs="Times New Roman"/>
          <w:sz w:val="24"/>
          <w:szCs w:val="24"/>
        </w:rPr>
        <w:t>Table 1 also show</w:t>
      </w:r>
      <w:r>
        <w:rPr>
          <w:rFonts w:ascii="Times New Roman" w:hAnsi="Times New Roman" w:cs="Times New Roman"/>
          <w:sz w:val="24"/>
          <w:szCs w:val="24"/>
        </w:rPr>
        <w:t>s</w:t>
      </w:r>
      <w:r w:rsidRPr="00522AFE">
        <w:rPr>
          <w:rFonts w:ascii="Times New Roman" w:hAnsi="Times New Roman" w:cs="Times New Roman"/>
          <w:sz w:val="24"/>
          <w:szCs w:val="24"/>
        </w:rPr>
        <w:t xml:space="preserve"> that the risk of infant mortality is 2.85 times higher for those who do not use health faculty</w:t>
      </w:r>
      <w:r>
        <w:rPr>
          <w:rFonts w:ascii="Times New Roman" w:hAnsi="Times New Roman" w:cs="Times New Roman"/>
          <w:sz w:val="24"/>
          <w:szCs w:val="24"/>
        </w:rPr>
        <w:t>.</w:t>
      </w:r>
      <w:r w:rsidRPr="00522AFE">
        <w:rPr>
          <w:rFonts w:ascii="Times New Roman" w:hAnsi="Times New Roman" w:cs="Times New Roman"/>
          <w:sz w:val="24"/>
          <w:szCs w:val="24"/>
        </w:rPr>
        <w:t xml:space="preserve"> This difference is higher in Northwest zone where it is 4.4 times followed by Northeast where the difference is 3.3 times. Northwest has the highest risk of infant mortality difference between urban and rural residents. The difference between urban and rural Northwest zone is 6.2 times compared with the second highest Northeast with 3.7 times difference between the urban and rural area</w:t>
      </w:r>
      <w:r>
        <w:rPr>
          <w:rFonts w:ascii="Times New Roman" w:hAnsi="Times New Roman" w:cs="Times New Roman"/>
          <w:sz w:val="24"/>
          <w:szCs w:val="24"/>
        </w:rPr>
        <w:t>s</w:t>
      </w:r>
      <w:r w:rsidRPr="00522AFE">
        <w:rPr>
          <w:rFonts w:ascii="Times New Roman" w:hAnsi="Times New Roman" w:cs="Times New Roman"/>
          <w:sz w:val="24"/>
          <w:szCs w:val="24"/>
        </w:rPr>
        <w:t>.</w:t>
      </w:r>
    </w:p>
    <w:p w:rsidR="000B4469" w:rsidRPr="00B54457" w:rsidRDefault="000B4469" w:rsidP="000B4469">
      <w:pPr>
        <w:spacing w:line="480" w:lineRule="auto"/>
        <w:rPr>
          <w:rFonts w:ascii="Times New Roman" w:hAnsi="Times New Roman" w:cs="Times New Roman"/>
          <w:b/>
          <w:sz w:val="24"/>
          <w:szCs w:val="24"/>
        </w:rPr>
      </w:pPr>
      <w:r w:rsidRPr="00B54457">
        <w:rPr>
          <w:rFonts w:ascii="Times New Roman" w:hAnsi="Times New Roman" w:cs="Times New Roman"/>
          <w:b/>
          <w:sz w:val="24"/>
          <w:szCs w:val="24"/>
        </w:rPr>
        <w:t>Differentials in Child Mortality</w:t>
      </w:r>
    </w:p>
    <w:p w:rsidR="000B4469" w:rsidRPr="00522AFE" w:rsidRDefault="000B4469" w:rsidP="000B4469">
      <w:pPr>
        <w:spacing w:line="480" w:lineRule="auto"/>
        <w:ind w:firstLine="720"/>
        <w:rPr>
          <w:rFonts w:ascii="Times New Roman" w:hAnsi="Times New Roman" w:cs="Times New Roman"/>
          <w:sz w:val="24"/>
          <w:szCs w:val="24"/>
        </w:rPr>
      </w:pPr>
      <w:r w:rsidRPr="00522AFE">
        <w:rPr>
          <w:rFonts w:ascii="Times New Roman" w:hAnsi="Times New Roman" w:cs="Times New Roman"/>
          <w:sz w:val="24"/>
          <w:szCs w:val="24"/>
        </w:rPr>
        <w:t xml:space="preserve">Table 2 shows the </w:t>
      </w:r>
      <w:r>
        <w:rPr>
          <w:rFonts w:ascii="Times New Roman" w:hAnsi="Times New Roman" w:cs="Times New Roman"/>
          <w:sz w:val="24"/>
          <w:szCs w:val="24"/>
        </w:rPr>
        <w:t xml:space="preserve">pooled 2003 and 2008 DHS </w:t>
      </w:r>
      <w:r w:rsidRPr="00522AFE">
        <w:rPr>
          <w:rFonts w:ascii="Times New Roman" w:hAnsi="Times New Roman" w:cs="Times New Roman"/>
          <w:sz w:val="24"/>
          <w:szCs w:val="24"/>
        </w:rPr>
        <w:t>zonal distribution of risk for child mortality i</w:t>
      </w:r>
      <w:r>
        <w:rPr>
          <w:rFonts w:ascii="Times New Roman" w:hAnsi="Times New Roman" w:cs="Times New Roman"/>
          <w:sz w:val="24"/>
          <w:szCs w:val="24"/>
        </w:rPr>
        <w:t>n</w:t>
      </w:r>
      <w:r w:rsidRPr="00522AFE">
        <w:rPr>
          <w:rFonts w:ascii="Times New Roman" w:hAnsi="Times New Roman" w:cs="Times New Roman"/>
          <w:sz w:val="24"/>
          <w:szCs w:val="24"/>
        </w:rPr>
        <w:t xml:space="preserve"> Nigeria. </w:t>
      </w:r>
      <w:r>
        <w:rPr>
          <w:rFonts w:ascii="Times New Roman" w:hAnsi="Times New Roman" w:cs="Times New Roman"/>
          <w:sz w:val="24"/>
          <w:szCs w:val="24"/>
        </w:rPr>
        <w:t>T</w:t>
      </w:r>
      <w:r w:rsidRPr="00522AFE">
        <w:rPr>
          <w:rFonts w:ascii="Times New Roman" w:hAnsi="Times New Roman" w:cs="Times New Roman"/>
          <w:sz w:val="24"/>
          <w:szCs w:val="24"/>
        </w:rPr>
        <w:t xml:space="preserve">he results shown </w:t>
      </w:r>
      <w:r>
        <w:rPr>
          <w:rFonts w:ascii="Times New Roman" w:hAnsi="Times New Roman" w:cs="Times New Roman"/>
          <w:sz w:val="24"/>
          <w:szCs w:val="24"/>
        </w:rPr>
        <w:t xml:space="preserve">in </w:t>
      </w:r>
      <w:r w:rsidRPr="00522AFE">
        <w:rPr>
          <w:rFonts w:ascii="Times New Roman" w:hAnsi="Times New Roman" w:cs="Times New Roman"/>
          <w:sz w:val="24"/>
          <w:szCs w:val="24"/>
        </w:rPr>
        <w:t>Table 2</w:t>
      </w:r>
      <w:r>
        <w:rPr>
          <w:rFonts w:ascii="Times New Roman" w:hAnsi="Times New Roman" w:cs="Times New Roman"/>
          <w:sz w:val="24"/>
          <w:szCs w:val="24"/>
        </w:rPr>
        <w:t xml:space="preserve"> are</w:t>
      </w:r>
      <w:r w:rsidRPr="00522AFE">
        <w:rPr>
          <w:rFonts w:ascii="Times New Roman" w:hAnsi="Times New Roman" w:cs="Times New Roman"/>
          <w:sz w:val="24"/>
          <w:szCs w:val="24"/>
        </w:rPr>
        <w:t xml:space="preserve"> similar to </w:t>
      </w:r>
      <w:r>
        <w:rPr>
          <w:rFonts w:ascii="Times New Roman" w:hAnsi="Times New Roman" w:cs="Times New Roman"/>
          <w:sz w:val="24"/>
          <w:szCs w:val="24"/>
        </w:rPr>
        <w:t>those i</w:t>
      </w:r>
      <w:r w:rsidRPr="00522AFE">
        <w:rPr>
          <w:rFonts w:ascii="Times New Roman" w:hAnsi="Times New Roman" w:cs="Times New Roman"/>
          <w:sz w:val="24"/>
          <w:szCs w:val="24"/>
        </w:rPr>
        <w:t xml:space="preserve">n table 1. </w:t>
      </w:r>
      <w:r>
        <w:rPr>
          <w:rFonts w:ascii="Times New Roman" w:hAnsi="Times New Roman" w:cs="Times New Roman"/>
          <w:sz w:val="24"/>
          <w:szCs w:val="24"/>
        </w:rPr>
        <w:t xml:space="preserve"> W</w:t>
      </w:r>
      <w:r w:rsidRPr="00522AFE">
        <w:rPr>
          <w:rFonts w:ascii="Times New Roman" w:hAnsi="Times New Roman" w:cs="Times New Roman"/>
          <w:sz w:val="24"/>
          <w:szCs w:val="24"/>
        </w:rPr>
        <w:t>ealth, mother</w:t>
      </w:r>
      <w:r>
        <w:rPr>
          <w:rFonts w:ascii="Times New Roman" w:hAnsi="Times New Roman" w:cs="Times New Roman"/>
          <w:sz w:val="24"/>
          <w:szCs w:val="24"/>
        </w:rPr>
        <w:t>’</w:t>
      </w:r>
      <w:r w:rsidRPr="00522AFE">
        <w:rPr>
          <w:rFonts w:ascii="Times New Roman" w:hAnsi="Times New Roman" w:cs="Times New Roman"/>
          <w:sz w:val="24"/>
          <w:szCs w:val="24"/>
        </w:rPr>
        <w:t xml:space="preserve">s education and mother’s age at first birth are inversely related to the risk of child mortality. Table 2 shows that the risk of child mortality is less for those who </w:t>
      </w:r>
      <w:r>
        <w:rPr>
          <w:rFonts w:ascii="Times New Roman" w:hAnsi="Times New Roman" w:cs="Times New Roman"/>
          <w:sz w:val="24"/>
          <w:szCs w:val="24"/>
        </w:rPr>
        <w:t>use</w:t>
      </w:r>
      <w:r w:rsidRPr="00522AFE">
        <w:rPr>
          <w:rFonts w:ascii="Times New Roman" w:hAnsi="Times New Roman" w:cs="Times New Roman"/>
          <w:sz w:val="24"/>
          <w:szCs w:val="24"/>
        </w:rPr>
        <w:t xml:space="preserve"> health faculty i</w:t>
      </w:r>
      <w:r>
        <w:rPr>
          <w:rFonts w:ascii="Times New Roman" w:hAnsi="Times New Roman" w:cs="Times New Roman"/>
          <w:sz w:val="24"/>
          <w:szCs w:val="24"/>
        </w:rPr>
        <w:t>n</w:t>
      </w:r>
      <w:r w:rsidRPr="00522AFE">
        <w:rPr>
          <w:rFonts w:ascii="Times New Roman" w:hAnsi="Times New Roman" w:cs="Times New Roman"/>
          <w:sz w:val="24"/>
          <w:szCs w:val="24"/>
        </w:rPr>
        <w:t xml:space="preserve"> all the zones. Similar</w:t>
      </w:r>
      <w:r>
        <w:rPr>
          <w:rFonts w:ascii="Times New Roman" w:hAnsi="Times New Roman" w:cs="Times New Roman"/>
          <w:sz w:val="24"/>
          <w:szCs w:val="24"/>
        </w:rPr>
        <w:t>ly</w:t>
      </w:r>
      <w:r w:rsidRPr="00522AFE">
        <w:rPr>
          <w:rFonts w:ascii="Times New Roman" w:hAnsi="Times New Roman" w:cs="Times New Roman"/>
          <w:sz w:val="24"/>
          <w:szCs w:val="24"/>
        </w:rPr>
        <w:t>, the risk of child mortality is less for the urban areas than rural area</w:t>
      </w:r>
      <w:r>
        <w:rPr>
          <w:rFonts w:ascii="Times New Roman" w:hAnsi="Times New Roman" w:cs="Times New Roman"/>
          <w:sz w:val="24"/>
          <w:szCs w:val="24"/>
        </w:rPr>
        <w:t>s</w:t>
      </w:r>
      <w:r w:rsidRPr="00522AFE">
        <w:rPr>
          <w:rFonts w:ascii="Times New Roman" w:hAnsi="Times New Roman" w:cs="Times New Roman"/>
          <w:sz w:val="24"/>
          <w:szCs w:val="24"/>
        </w:rPr>
        <w:t xml:space="preserve"> i</w:t>
      </w:r>
      <w:r>
        <w:rPr>
          <w:rFonts w:ascii="Times New Roman" w:hAnsi="Times New Roman" w:cs="Times New Roman"/>
          <w:sz w:val="24"/>
          <w:szCs w:val="24"/>
        </w:rPr>
        <w:t>n</w:t>
      </w:r>
      <w:r w:rsidRPr="00522AFE">
        <w:rPr>
          <w:rFonts w:ascii="Times New Roman" w:hAnsi="Times New Roman" w:cs="Times New Roman"/>
          <w:sz w:val="24"/>
          <w:szCs w:val="24"/>
        </w:rPr>
        <w:t xml:space="preserve"> all the zones. Again Northwest</w:t>
      </w:r>
      <w:r>
        <w:rPr>
          <w:rFonts w:ascii="Times New Roman" w:hAnsi="Times New Roman" w:cs="Times New Roman"/>
          <w:sz w:val="24"/>
          <w:szCs w:val="24"/>
        </w:rPr>
        <w:t xml:space="preserve"> zone</w:t>
      </w:r>
      <w:r w:rsidRPr="00522AFE">
        <w:rPr>
          <w:rFonts w:ascii="Times New Roman" w:hAnsi="Times New Roman" w:cs="Times New Roman"/>
          <w:sz w:val="24"/>
          <w:szCs w:val="24"/>
        </w:rPr>
        <w:t xml:space="preserve"> and Northeast</w:t>
      </w:r>
      <w:r>
        <w:rPr>
          <w:rFonts w:ascii="Times New Roman" w:hAnsi="Times New Roman" w:cs="Times New Roman"/>
          <w:sz w:val="24"/>
          <w:szCs w:val="24"/>
        </w:rPr>
        <w:t xml:space="preserve"> zone</w:t>
      </w:r>
      <w:r w:rsidRPr="00522AFE">
        <w:rPr>
          <w:rFonts w:ascii="Times New Roman" w:hAnsi="Times New Roman" w:cs="Times New Roman"/>
          <w:sz w:val="24"/>
          <w:szCs w:val="24"/>
        </w:rPr>
        <w:t xml:space="preserve"> have the highest gaps in the risk of child mortality than the other zones of Nigeria. </w:t>
      </w:r>
      <w:r>
        <w:rPr>
          <w:rFonts w:ascii="Times New Roman" w:hAnsi="Times New Roman" w:cs="Times New Roman"/>
          <w:sz w:val="24"/>
          <w:szCs w:val="24"/>
        </w:rPr>
        <w:t xml:space="preserve">The Southwest zone has the lowest risk of child mortality than all the other zones of Nigeria. </w:t>
      </w:r>
      <w:r w:rsidRPr="00522AFE">
        <w:rPr>
          <w:rFonts w:ascii="Times New Roman" w:hAnsi="Times New Roman" w:cs="Times New Roman"/>
          <w:sz w:val="24"/>
          <w:szCs w:val="24"/>
        </w:rPr>
        <w:t>This is particular</w:t>
      </w:r>
      <w:r>
        <w:rPr>
          <w:rFonts w:ascii="Times New Roman" w:hAnsi="Times New Roman" w:cs="Times New Roman"/>
          <w:sz w:val="24"/>
          <w:szCs w:val="24"/>
        </w:rPr>
        <w:t>ly not</w:t>
      </w:r>
      <w:r w:rsidRPr="00522AFE">
        <w:rPr>
          <w:rFonts w:ascii="Times New Roman" w:hAnsi="Times New Roman" w:cs="Times New Roman"/>
          <w:sz w:val="24"/>
          <w:szCs w:val="24"/>
        </w:rPr>
        <w:t xml:space="preserve"> surprising </w:t>
      </w:r>
      <w:r>
        <w:rPr>
          <w:rFonts w:ascii="Times New Roman" w:hAnsi="Times New Roman" w:cs="Times New Roman"/>
          <w:sz w:val="24"/>
          <w:szCs w:val="24"/>
        </w:rPr>
        <w:t>given</w:t>
      </w:r>
      <w:r w:rsidRPr="00522AFE">
        <w:rPr>
          <w:rFonts w:ascii="Times New Roman" w:hAnsi="Times New Roman" w:cs="Times New Roman"/>
          <w:sz w:val="24"/>
          <w:szCs w:val="24"/>
        </w:rPr>
        <w:t xml:space="preserve"> the concentration of many health fac</w:t>
      </w:r>
      <w:r>
        <w:rPr>
          <w:rFonts w:ascii="Times New Roman" w:hAnsi="Times New Roman" w:cs="Times New Roman"/>
          <w:sz w:val="24"/>
          <w:szCs w:val="24"/>
        </w:rPr>
        <w:t>ilities</w:t>
      </w:r>
      <w:r w:rsidRPr="00522AFE">
        <w:rPr>
          <w:rFonts w:ascii="Times New Roman" w:hAnsi="Times New Roman" w:cs="Times New Roman"/>
          <w:sz w:val="24"/>
          <w:szCs w:val="24"/>
        </w:rPr>
        <w:t xml:space="preserve"> in this zone and the level of education</w:t>
      </w:r>
      <w:r>
        <w:rPr>
          <w:rFonts w:ascii="Times New Roman" w:hAnsi="Times New Roman" w:cs="Times New Roman"/>
          <w:sz w:val="24"/>
          <w:szCs w:val="24"/>
        </w:rPr>
        <w:t>al</w:t>
      </w:r>
      <w:r w:rsidRPr="00522AFE">
        <w:rPr>
          <w:rFonts w:ascii="Times New Roman" w:hAnsi="Times New Roman" w:cs="Times New Roman"/>
          <w:sz w:val="24"/>
          <w:szCs w:val="24"/>
        </w:rPr>
        <w:t xml:space="preserve"> attainment of mothers in the zone compared to mothers in the Northwest and Northeast</w:t>
      </w:r>
      <w:r>
        <w:rPr>
          <w:rFonts w:ascii="Times New Roman" w:hAnsi="Times New Roman" w:cs="Times New Roman"/>
          <w:sz w:val="24"/>
          <w:szCs w:val="24"/>
        </w:rPr>
        <w:t xml:space="preserve"> zones.</w:t>
      </w:r>
      <w:r w:rsidRPr="00522AFE">
        <w:rPr>
          <w:rFonts w:ascii="Times New Roman" w:hAnsi="Times New Roman" w:cs="Times New Roman"/>
          <w:sz w:val="24"/>
          <w:szCs w:val="24"/>
        </w:rPr>
        <w:t xml:space="preserve"> </w:t>
      </w:r>
    </w:p>
    <w:p w:rsidR="000B4469" w:rsidRDefault="000B4469" w:rsidP="000B4469">
      <w:pPr>
        <w:pStyle w:val="NoSpacing"/>
        <w:spacing w:line="480" w:lineRule="auto"/>
        <w:rPr>
          <w:b/>
        </w:rPr>
      </w:pPr>
      <w:r w:rsidRPr="00FB3A93">
        <w:rPr>
          <w:b/>
        </w:rPr>
        <w:t>Multivariate Analysis</w:t>
      </w:r>
    </w:p>
    <w:p w:rsidR="000B4469" w:rsidRPr="00FB3A93" w:rsidRDefault="000B4469" w:rsidP="000B4469">
      <w:pPr>
        <w:pStyle w:val="NoSpacing"/>
        <w:spacing w:line="480" w:lineRule="auto"/>
        <w:rPr>
          <w:b/>
        </w:rPr>
      </w:pPr>
      <w:r>
        <w:rPr>
          <w:b/>
        </w:rPr>
        <w:t>Infant Mortality</w:t>
      </w:r>
    </w:p>
    <w:p w:rsidR="000B4469" w:rsidRDefault="000B4469" w:rsidP="000B4469">
      <w:pPr>
        <w:pStyle w:val="NoSpacing"/>
        <w:spacing w:line="480" w:lineRule="auto"/>
        <w:ind w:firstLine="720"/>
      </w:pPr>
      <w:r>
        <w:lastRenderedPageBreak/>
        <w:t>Table 3 is the multivariate logistic regressions on Infant and child mortality in the six zones of Nigeria. Model 1 is pooled infant mortality. Model 1 shows that wealth is only significant in the richer and richest quintiles. Also, the level of mother’s education attainments is only significant for those who have higher education. Among the six zones, only the southwest zone showed a significant decrease in the risk of infant mortality compared with the north central zone. Infant mortality decreased for mothers who had their first birth at age more than18 years and age less than or equal to 25 years. Infant mortality increased for those who practiced other religion. From table 1, infant mortality decreased for birth order less than or equal to 4 and it is very significant. Infant mortality also decreased for those who used health facilities over the past 12 months.</w:t>
      </w:r>
    </w:p>
    <w:p w:rsidR="000B4469" w:rsidRDefault="000B4469" w:rsidP="000B4469">
      <w:pPr>
        <w:pStyle w:val="NoSpacing"/>
        <w:spacing w:line="480" w:lineRule="auto"/>
        <w:ind w:firstLine="720"/>
      </w:pPr>
      <w:r>
        <w:t>Model 2 depicts the results for infant mortality with urban/rural residence as an exposure variable in the model. While the result on wealth is similar, there are some differences. For the richer wealth quintile, infant mortality is higher by about 7.9% in Model 2 compared to Model 1 and 12.50% higher of the richest wealth quintile. This pattern is similar in all the variables. Table 3 Model 2 shows that the odds of infant mortality are 18% higher in the rural areas of Nigeria compared to the urban areas.</w:t>
      </w:r>
    </w:p>
    <w:p w:rsidR="000B4469" w:rsidRDefault="000B4469" w:rsidP="000B4469">
      <w:pPr>
        <w:pStyle w:val="NoSpacing"/>
        <w:spacing w:line="480" w:lineRule="auto"/>
        <w:rPr>
          <w:b/>
        </w:rPr>
      </w:pPr>
    </w:p>
    <w:p w:rsidR="00A8576A" w:rsidRDefault="00A8576A" w:rsidP="000B4469">
      <w:pPr>
        <w:pStyle w:val="NoSpacing"/>
        <w:spacing w:line="480" w:lineRule="auto"/>
        <w:rPr>
          <w:b/>
        </w:rPr>
      </w:pPr>
    </w:p>
    <w:p w:rsidR="00A8576A" w:rsidRDefault="00A8576A" w:rsidP="000B4469">
      <w:pPr>
        <w:pStyle w:val="NoSpacing"/>
        <w:spacing w:line="480" w:lineRule="auto"/>
        <w:rPr>
          <w:b/>
        </w:rPr>
      </w:pPr>
    </w:p>
    <w:p w:rsidR="000B4469" w:rsidRPr="00FB3A93" w:rsidRDefault="000B4469" w:rsidP="000B4469">
      <w:pPr>
        <w:pStyle w:val="NoSpacing"/>
        <w:spacing w:line="480" w:lineRule="auto"/>
        <w:rPr>
          <w:b/>
        </w:rPr>
      </w:pPr>
      <w:r w:rsidRPr="00FB3A93">
        <w:rPr>
          <w:b/>
        </w:rPr>
        <w:t>Child Mortality</w:t>
      </w:r>
    </w:p>
    <w:p w:rsidR="000B4469" w:rsidRDefault="000B4469" w:rsidP="000B4469">
      <w:pPr>
        <w:pStyle w:val="NoSpacing"/>
        <w:spacing w:line="480" w:lineRule="auto"/>
        <w:ind w:firstLine="720"/>
      </w:pPr>
      <w:r>
        <w:t xml:space="preserve">Model 2 is pooled child mortality in Nigeria. The results from Model 3 show that wealth in the richer and richest quintiles is highly significant in reducing the odds of child mortality in Nigeria. Mother’s level of educational attainment is significant both for secondary and higher </w:t>
      </w:r>
      <w:r>
        <w:lastRenderedPageBreak/>
        <w:t>education levels in reducing the odds of child mortality in Nigeria. The odds of child mortality is 17%, 22%, and 17% higher in Northeast, Northwest, and Southeast zones of Nigeria respectively compared to the Northcentral zone of Nigeria. While the result is not significant for the south-south zone, it shows that the odds of child mortality are higher by 12% compared with Northcentral zone of Nigeria. Only the southwest zone had 19% lower odds of child mortality compared to the Northcentral zone and it is also significant.</w:t>
      </w:r>
    </w:p>
    <w:p w:rsidR="000B4469" w:rsidRDefault="000B4469" w:rsidP="000B4469">
      <w:pPr>
        <w:pStyle w:val="NoSpacing"/>
        <w:spacing w:line="480" w:lineRule="auto"/>
        <w:ind w:firstLine="720"/>
      </w:pPr>
      <w:r>
        <w:t>The odds of child mortality is 10% lower for mothers who had the first birth between the ages of 19 and 25 compared to those who had the first birth at ages 18 or less. For religion, only those who practiced other religion and traditional religion have higher odds of child mortality. Those who used health facilities in the last 12 months has 10.20% lower odds of child mortality while those whose birth order is equal or lower than 4 had 16.54% lower odds of child mortality. Model 4 is child mortality in Nigeria with rural/urban residence as an exposure variable. The results are similar to the ones obtained from model 2 for infant mortality. The odds of child mortality are 19% higher in rural Nigeria compared to urban Nigeria.</w:t>
      </w:r>
    </w:p>
    <w:p w:rsidR="000B4469" w:rsidRDefault="000B4469" w:rsidP="000B4469">
      <w:pPr>
        <w:pStyle w:val="NoSpacing"/>
        <w:spacing w:line="480" w:lineRule="auto"/>
      </w:pPr>
    </w:p>
    <w:p w:rsidR="000B4469" w:rsidRPr="00FB3A93" w:rsidRDefault="000B4469" w:rsidP="000B4469">
      <w:pPr>
        <w:pStyle w:val="NoSpacing"/>
        <w:spacing w:line="480" w:lineRule="auto"/>
        <w:rPr>
          <w:b/>
        </w:rPr>
      </w:pPr>
      <w:r w:rsidRPr="00FB3A93">
        <w:rPr>
          <w:b/>
        </w:rPr>
        <w:t>Multilevel Analysis</w:t>
      </w:r>
    </w:p>
    <w:p w:rsidR="000B4469" w:rsidRDefault="000B4469" w:rsidP="00B062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use a two level multilevel logistic regression analysis with 898 households nested within 6 zones or regions. Table 4 presents the results of multilevel regression. The intercept of the base model without predictors shows the mean mortality in infant and child mortality. The error variance is the variance in infant and child mortality with no random effects by zones. This is also known as the proportional change in variance (PCV) (Merlo et al. 2005).  The interclass correlation (ICC) or variance partition coefficient (VPC) for both infant and child mortality of zones nested over households is .03 respectively. This result is very low and may lead one to </w:t>
      </w:r>
      <w:r>
        <w:rPr>
          <w:rFonts w:ascii="Times New Roman" w:hAnsi="Times New Roman" w:cs="Times New Roman"/>
          <w:sz w:val="24"/>
          <w:szCs w:val="24"/>
        </w:rPr>
        <w:lastRenderedPageBreak/>
        <w:t>question the benefit of multilevel logistic regression. This result shows that 1.27% and 1.55% of the total individual differences in both infant and child mortalit</w:t>
      </w:r>
      <w:r w:rsidR="00A8576A">
        <w:rPr>
          <w:rFonts w:ascii="Times New Roman" w:hAnsi="Times New Roman" w:cs="Times New Roman"/>
          <w:sz w:val="24"/>
          <w:szCs w:val="24"/>
        </w:rPr>
        <w:t>ies</w:t>
      </w:r>
      <w:r>
        <w:rPr>
          <w:rFonts w:ascii="Times New Roman" w:hAnsi="Times New Roman" w:cs="Times New Roman"/>
          <w:sz w:val="24"/>
          <w:szCs w:val="24"/>
        </w:rPr>
        <w:t xml:space="preserve"> respectively is attributable to contextual clustering factors.</w:t>
      </w:r>
    </w:p>
    <w:p w:rsidR="000B4469" w:rsidRDefault="000B4469" w:rsidP="000B4469">
      <w:pPr>
        <w:pStyle w:val="NoSpacing"/>
        <w:spacing w:line="480" w:lineRule="auto"/>
        <w:ind w:firstLine="720"/>
      </w:pPr>
      <w:r>
        <w:t>Table 4 presents the multilevel logistic regression results for infant and child mortality in Nigeria. In the Table, Model 5 is a reference point used to compare the results of Models 6 and 7. Models 6 and 7 shows that 7.9% and 1.3% variability in the risk of infant mortality respectively occurred at the zonal level and household level due to demographic and socio-economic status.</w:t>
      </w:r>
    </w:p>
    <w:p w:rsidR="000B4469" w:rsidRDefault="000B4469" w:rsidP="000B4469">
      <w:pPr>
        <w:pStyle w:val="NoSpacing"/>
        <w:spacing w:line="480" w:lineRule="auto"/>
      </w:pPr>
      <w:r>
        <w:t>Model 8 is the empty model for the risk of child mortality in Nigeria. Model 9 and 10 show that the risk of variability in child mortality due to socio-economic status to be 10.3% and 1.6% respectively from the zones and households.</w:t>
      </w:r>
    </w:p>
    <w:p w:rsidR="000B4469" w:rsidRDefault="000B4469" w:rsidP="000B4469">
      <w:pPr>
        <w:pStyle w:val="NoSpacing"/>
        <w:spacing w:line="480" w:lineRule="auto"/>
      </w:pPr>
    </w:p>
    <w:p w:rsidR="000B4469" w:rsidRPr="00FB3A93" w:rsidRDefault="000B4469" w:rsidP="000B4469">
      <w:pPr>
        <w:pStyle w:val="NoSpacing"/>
        <w:spacing w:line="480" w:lineRule="auto"/>
        <w:rPr>
          <w:b/>
        </w:rPr>
      </w:pPr>
      <w:r w:rsidRPr="00FB3A93">
        <w:rPr>
          <w:b/>
        </w:rPr>
        <w:t>Principal Findings</w:t>
      </w:r>
    </w:p>
    <w:p w:rsidR="000B4469" w:rsidRDefault="000B4469" w:rsidP="000B4469">
      <w:pPr>
        <w:pStyle w:val="NoSpacing"/>
        <w:spacing w:line="480" w:lineRule="auto"/>
        <w:ind w:firstLine="720"/>
      </w:pPr>
      <w:r>
        <w:t>We find that wealth and mother’s educational attainment is a major factor in reducing infant and child mortality in Nigeria between 2003 and 2008. We also find that the risk of both infant and child mortality is higher in the Northwest and Northeast zones of Nigeria than any other zones. Also, the southwest region has the lowest risk of both infant and child mortality in Nigeria.</w:t>
      </w:r>
    </w:p>
    <w:p w:rsidR="000B4469" w:rsidRDefault="000B4469" w:rsidP="000B4469">
      <w:pPr>
        <w:pStyle w:val="NoSpacing"/>
        <w:spacing w:line="480" w:lineRule="auto"/>
        <w:ind w:firstLine="720"/>
      </w:pPr>
      <w:r>
        <w:t>Our study finds no evidence of statistically significant difference in the risk of both infant and child mortality between the urban poorer and poorest wealth quintiles in Nigeria. This finding is very important since previous studies did not make any effort to distinguish this important difference between the rural poorer, poorest and the urban poorer, poorest (Bocquier et al. 2011; Anyamele 2009 and 2011; Aigbe and Zannu 2012).</w:t>
      </w:r>
    </w:p>
    <w:p w:rsidR="000B4469" w:rsidRDefault="000B4469" w:rsidP="000B4469">
      <w:pPr>
        <w:pStyle w:val="NoSpacing"/>
        <w:spacing w:line="480" w:lineRule="auto"/>
      </w:pPr>
    </w:p>
    <w:p w:rsidR="000B4469" w:rsidRPr="00FB3A93" w:rsidRDefault="000B4469" w:rsidP="000B4469">
      <w:pPr>
        <w:pStyle w:val="NoSpacing"/>
        <w:spacing w:line="480" w:lineRule="auto"/>
        <w:rPr>
          <w:b/>
        </w:rPr>
      </w:pPr>
      <w:r w:rsidRPr="00FB3A93">
        <w:rPr>
          <w:b/>
        </w:rPr>
        <w:lastRenderedPageBreak/>
        <w:t>Discussion</w:t>
      </w:r>
    </w:p>
    <w:p w:rsidR="000B4469" w:rsidRDefault="000B4469" w:rsidP="000B4469">
      <w:pPr>
        <w:pStyle w:val="NoSpacing"/>
        <w:spacing w:line="480" w:lineRule="auto"/>
      </w:pPr>
      <w:r>
        <w:t>Our study pooled 2003 and 2008 DHS data of Nigeria to study the zonal differences in infant and child mortality. This study used both multivariate and multilevel regression analysis to understand the level of association of socio-economic status as well as the source of variability in infant and child mortality in Nigeria. Merlo (2003) argued that knowing or understanding the source of variability outweighs the small coefficients that sometimes result in inter-class correlation (ICC).  Multilevel analysis, sometimes results in informative insights that are sometimes difficult to obtain from measures of association. The results from Table 3 and 4 indicate that the multivariate regression overestimates the coefficients when compared with the multilevel regression results. This finding is similar to the findings of (Khan and Shaw 2011).</w:t>
      </w:r>
    </w:p>
    <w:p w:rsidR="000B4469" w:rsidRDefault="000B4469" w:rsidP="000B4469">
      <w:pPr>
        <w:spacing w:after="0" w:line="480" w:lineRule="auto"/>
        <w:ind w:firstLine="720"/>
        <w:rPr>
          <w:rFonts w:ascii="Times New Roman" w:hAnsi="Times New Roman" w:cs="Times New Roman"/>
          <w:sz w:val="24"/>
          <w:szCs w:val="24"/>
        </w:rPr>
      </w:pPr>
      <w:r w:rsidRPr="00ED33F1">
        <w:rPr>
          <w:rFonts w:ascii="Times New Roman" w:hAnsi="Times New Roman" w:cs="Times New Roman"/>
          <w:sz w:val="24"/>
          <w:szCs w:val="24"/>
        </w:rPr>
        <w:t>It is evident from th</w:t>
      </w:r>
      <w:r>
        <w:rPr>
          <w:rFonts w:ascii="Times New Roman" w:hAnsi="Times New Roman" w:cs="Times New Roman"/>
          <w:sz w:val="24"/>
          <w:szCs w:val="24"/>
        </w:rPr>
        <w:t>ese</w:t>
      </w:r>
      <w:r w:rsidRPr="00ED33F1">
        <w:rPr>
          <w:rFonts w:ascii="Times New Roman" w:hAnsi="Times New Roman" w:cs="Times New Roman"/>
          <w:sz w:val="24"/>
          <w:szCs w:val="24"/>
        </w:rPr>
        <w:t xml:space="preserve"> result</w:t>
      </w:r>
      <w:r>
        <w:rPr>
          <w:rFonts w:ascii="Times New Roman" w:hAnsi="Times New Roman" w:cs="Times New Roman"/>
          <w:sz w:val="24"/>
          <w:szCs w:val="24"/>
        </w:rPr>
        <w:t>s</w:t>
      </w:r>
      <w:r w:rsidRPr="00ED33F1">
        <w:rPr>
          <w:rFonts w:ascii="Times New Roman" w:hAnsi="Times New Roman" w:cs="Times New Roman"/>
          <w:sz w:val="24"/>
          <w:szCs w:val="24"/>
        </w:rPr>
        <w:t xml:space="preserve"> </w:t>
      </w:r>
      <w:r>
        <w:rPr>
          <w:rFonts w:ascii="Times New Roman" w:hAnsi="Times New Roman" w:cs="Times New Roman"/>
          <w:sz w:val="24"/>
          <w:szCs w:val="24"/>
        </w:rPr>
        <w:t>that effort</w:t>
      </w:r>
      <w:r w:rsidRPr="00ED33F1">
        <w:rPr>
          <w:rFonts w:ascii="Times New Roman" w:hAnsi="Times New Roman" w:cs="Times New Roman"/>
          <w:sz w:val="24"/>
          <w:szCs w:val="24"/>
        </w:rPr>
        <w:t xml:space="preserve"> to reduce both infant and child mortality in Nigeria should target the </w:t>
      </w:r>
      <w:r>
        <w:rPr>
          <w:rFonts w:ascii="Times New Roman" w:hAnsi="Times New Roman" w:cs="Times New Roman"/>
          <w:sz w:val="24"/>
          <w:szCs w:val="24"/>
        </w:rPr>
        <w:t>Northeast, Northwest</w:t>
      </w:r>
      <w:r w:rsidRPr="00ED33F1">
        <w:rPr>
          <w:rFonts w:ascii="Times New Roman" w:hAnsi="Times New Roman" w:cs="Times New Roman"/>
          <w:sz w:val="24"/>
          <w:szCs w:val="24"/>
        </w:rPr>
        <w:t xml:space="preserve">, </w:t>
      </w:r>
      <w:r>
        <w:rPr>
          <w:rFonts w:ascii="Times New Roman" w:hAnsi="Times New Roman" w:cs="Times New Roman"/>
          <w:sz w:val="24"/>
          <w:szCs w:val="24"/>
        </w:rPr>
        <w:t>Southeast</w:t>
      </w:r>
      <w:r w:rsidRPr="00ED33F1">
        <w:rPr>
          <w:rFonts w:ascii="Times New Roman" w:hAnsi="Times New Roman" w:cs="Times New Roman"/>
          <w:sz w:val="24"/>
          <w:szCs w:val="24"/>
        </w:rPr>
        <w:t xml:space="preserve">, </w:t>
      </w:r>
      <w:r>
        <w:rPr>
          <w:rFonts w:ascii="Times New Roman" w:hAnsi="Times New Roman" w:cs="Times New Roman"/>
          <w:sz w:val="24"/>
          <w:szCs w:val="24"/>
        </w:rPr>
        <w:t>Northc</w:t>
      </w:r>
      <w:r w:rsidRPr="00ED33F1">
        <w:rPr>
          <w:rFonts w:ascii="Times New Roman" w:hAnsi="Times New Roman" w:cs="Times New Roman"/>
          <w:sz w:val="24"/>
          <w:szCs w:val="24"/>
        </w:rPr>
        <w:t xml:space="preserve">entral, </w:t>
      </w:r>
      <w:r>
        <w:rPr>
          <w:rFonts w:ascii="Times New Roman" w:hAnsi="Times New Roman" w:cs="Times New Roman"/>
          <w:sz w:val="24"/>
          <w:szCs w:val="24"/>
        </w:rPr>
        <w:t xml:space="preserve">South-south </w:t>
      </w:r>
      <w:r w:rsidRPr="00ED33F1">
        <w:rPr>
          <w:rFonts w:ascii="Times New Roman" w:hAnsi="Times New Roman" w:cs="Times New Roman"/>
          <w:sz w:val="24"/>
          <w:szCs w:val="24"/>
        </w:rPr>
        <w:t xml:space="preserve">and </w:t>
      </w:r>
      <w:r>
        <w:rPr>
          <w:rFonts w:ascii="Times New Roman" w:hAnsi="Times New Roman" w:cs="Times New Roman"/>
          <w:sz w:val="24"/>
          <w:szCs w:val="24"/>
        </w:rPr>
        <w:t>Southwest</w:t>
      </w:r>
      <w:r w:rsidRPr="00ED33F1">
        <w:rPr>
          <w:rFonts w:ascii="Times New Roman" w:hAnsi="Times New Roman" w:cs="Times New Roman"/>
          <w:sz w:val="24"/>
          <w:szCs w:val="24"/>
        </w:rPr>
        <w:t xml:space="preserve"> in th</w:t>
      </w:r>
      <w:r>
        <w:rPr>
          <w:rFonts w:ascii="Times New Roman" w:hAnsi="Times New Roman" w:cs="Times New Roman"/>
          <w:sz w:val="24"/>
          <w:szCs w:val="24"/>
        </w:rPr>
        <w:t>is</w:t>
      </w:r>
      <w:r w:rsidRPr="00ED33F1">
        <w:rPr>
          <w:rFonts w:ascii="Times New Roman" w:hAnsi="Times New Roman" w:cs="Times New Roman"/>
          <w:sz w:val="24"/>
          <w:szCs w:val="24"/>
        </w:rPr>
        <w:t xml:space="preserve"> order to achieve maximum results.</w:t>
      </w:r>
      <w:r>
        <w:rPr>
          <w:rFonts w:ascii="Times New Roman" w:hAnsi="Times New Roman" w:cs="Times New Roman"/>
          <w:sz w:val="24"/>
          <w:szCs w:val="24"/>
        </w:rPr>
        <w:t xml:space="preserve"> </w:t>
      </w:r>
    </w:p>
    <w:p w:rsidR="000B4469" w:rsidRDefault="000B4469" w:rsidP="000B4469">
      <w:pPr>
        <w:spacing w:after="0" w:line="480" w:lineRule="auto"/>
        <w:ind w:firstLine="720"/>
        <w:rPr>
          <w:rFonts w:ascii="Times New Roman" w:hAnsi="Times New Roman" w:cs="Times New Roman"/>
          <w:sz w:val="24"/>
          <w:szCs w:val="24"/>
        </w:rPr>
      </w:pPr>
      <w:r w:rsidRPr="00275585">
        <w:rPr>
          <w:rFonts w:ascii="Times New Roman" w:hAnsi="Times New Roman" w:cs="Times New Roman"/>
          <w:sz w:val="24"/>
          <w:szCs w:val="24"/>
        </w:rPr>
        <w:t>Our finding</w:t>
      </w:r>
      <w:r>
        <w:rPr>
          <w:rFonts w:ascii="Times New Roman" w:hAnsi="Times New Roman" w:cs="Times New Roman"/>
          <w:sz w:val="24"/>
          <w:szCs w:val="24"/>
        </w:rPr>
        <w:t>s</w:t>
      </w:r>
      <w:r w:rsidRPr="00275585">
        <w:rPr>
          <w:rFonts w:ascii="Times New Roman" w:hAnsi="Times New Roman" w:cs="Times New Roman"/>
          <w:sz w:val="24"/>
          <w:szCs w:val="24"/>
        </w:rPr>
        <w:t xml:space="preserve"> also show differences in child and infant mortality rates </w:t>
      </w:r>
      <w:r>
        <w:rPr>
          <w:rFonts w:ascii="Times New Roman" w:hAnsi="Times New Roman" w:cs="Times New Roman"/>
          <w:sz w:val="24"/>
          <w:szCs w:val="24"/>
        </w:rPr>
        <w:t>between</w:t>
      </w:r>
      <w:r w:rsidRPr="00275585">
        <w:rPr>
          <w:rFonts w:ascii="Times New Roman" w:hAnsi="Times New Roman" w:cs="Times New Roman"/>
          <w:sz w:val="24"/>
          <w:szCs w:val="24"/>
        </w:rPr>
        <w:t xml:space="preserve"> the urban poor and the wealthy.  The urban poor fares better than their rural counterparts despite their poverty</w:t>
      </w:r>
      <w:r>
        <w:rPr>
          <w:rFonts w:ascii="Times New Roman" w:hAnsi="Times New Roman" w:cs="Times New Roman"/>
          <w:sz w:val="24"/>
          <w:szCs w:val="24"/>
        </w:rPr>
        <w:t>;</w:t>
      </w:r>
      <w:r w:rsidRPr="00275585">
        <w:rPr>
          <w:rFonts w:ascii="Times New Roman" w:hAnsi="Times New Roman" w:cs="Times New Roman"/>
          <w:sz w:val="24"/>
          <w:szCs w:val="24"/>
        </w:rPr>
        <w:t xml:space="preserve"> they do have some access to modern facilities</w:t>
      </w:r>
      <w:r>
        <w:rPr>
          <w:rFonts w:ascii="Times New Roman" w:hAnsi="Times New Roman" w:cs="Times New Roman"/>
          <w:sz w:val="24"/>
          <w:szCs w:val="24"/>
        </w:rPr>
        <w:t xml:space="preserve"> </w:t>
      </w:r>
      <w:r w:rsidRPr="00275585">
        <w:rPr>
          <w:rFonts w:ascii="Times New Roman" w:hAnsi="Times New Roman" w:cs="Times New Roman"/>
          <w:sz w:val="24"/>
          <w:szCs w:val="24"/>
        </w:rPr>
        <w:t>such as good drinking water, light or electricity, health care facilities</w:t>
      </w:r>
      <w:r>
        <w:rPr>
          <w:rFonts w:ascii="Times New Roman" w:hAnsi="Times New Roman" w:cs="Times New Roman"/>
          <w:sz w:val="24"/>
          <w:szCs w:val="24"/>
        </w:rPr>
        <w:t>, vital health information</w:t>
      </w:r>
      <w:r w:rsidRPr="00275585">
        <w:rPr>
          <w:rFonts w:ascii="Times New Roman" w:hAnsi="Times New Roman" w:cs="Times New Roman"/>
          <w:sz w:val="24"/>
          <w:szCs w:val="24"/>
        </w:rPr>
        <w:t xml:space="preserve"> and other amenities that enhance the survival of  children and infants.  This finding cut across all the </w:t>
      </w:r>
      <w:r>
        <w:rPr>
          <w:rFonts w:ascii="Times New Roman" w:hAnsi="Times New Roman" w:cs="Times New Roman"/>
          <w:sz w:val="24"/>
          <w:szCs w:val="24"/>
        </w:rPr>
        <w:t>six geopolitical zones in Nigeria</w:t>
      </w:r>
      <w:r w:rsidRPr="00275585">
        <w:rPr>
          <w:rFonts w:ascii="Times New Roman" w:hAnsi="Times New Roman" w:cs="Times New Roman"/>
          <w:sz w:val="24"/>
          <w:szCs w:val="24"/>
        </w:rPr>
        <w:t>.  This finding is in agreement with previous finding</w:t>
      </w:r>
      <w:r>
        <w:rPr>
          <w:rFonts w:ascii="Times New Roman" w:hAnsi="Times New Roman" w:cs="Times New Roman"/>
          <w:sz w:val="24"/>
          <w:szCs w:val="24"/>
        </w:rPr>
        <w:t>s</w:t>
      </w:r>
      <w:r w:rsidRPr="00275585">
        <w:rPr>
          <w:rFonts w:ascii="Times New Roman" w:hAnsi="Times New Roman" w:cs="Times New Roman"/>
          <w:sz w:val="24"/>
          <w:szCs w:val="24"/>
        </w:rPr>
        <w:t xml:space="preserve"> on the topic (Anyamele 200</w:t>
      </w:r>
      <w:r>
        <w:rPr>
          <w:rFonts w:ascii="Times New Roman" w:hAnsi="Times New Roman" w:cs="Times New Roman"/>
          <w:sz w:val="24"/>
          <w:szCs w:val="24"/>
        </w:rPr>
        <w:t>9; Cai and Chongsuvivatwong 2006; Fotso 2006; Kuate-Defo and Diallo 2002; Knobel, et al., 1994; Cleland, et al., 1992; Lalou and LeGrand 1997</w:t>
      </w:r>
      <w:r w:rsidRPr="00275585">
        <w:rPr>
          <w:rFonts w:ascii="Times New Roman" w:hAnsi="Times New Roman" w:cs="Times New Roman"/>
          <w:sz w:val="24"/>
          <w:szCs w:val="24"/>
        </w:rPr>
        <w:t xml:space="preserve">).  </w:t>
      </w:r>
    </w:p>
    <w:p w:rsidR="00842C1D" w:rsidRDefault="00842C1D" w:rsidP="000B4469">
      <w:pPr>
        <w:spacing w:after="0" w:line="480" w:lineRule="auto"/>
        <w:rPr>
          <w:rFonts w:ascii="Times New Roman" w:hAnsi="Times New Roman" w:cs="Times New Roman"/>
          <w:b/>
          <w:sz w:val="24"/>
          <w:szCs w:val="24"/>
        </w:rPr>
      </w:pPr>
    </w:p>
    <w:p w:rsidR="00842C1D" w:rsidRDefault="00842C1D" w:rsidP="000B4469">
      <w:pPr>
        <w:spacing w:after="0" w:line="480" w:lineRule="auto"/>
        <w:rPr>
          <w:rFonts w:ascii="Times New Roman" w:hAnsi="Times New Roman" w:cs="Times New Roman"/>
          <w:b/>
          <w:sz w:val="24"/>
          <w:szCs w:val="24"/>
        </w:rPr>
      </w:pPr>
    </w:p>
    <w:p w:rsidR="000B4469" w:rsidRPr="001471F1" w:rsidRDefault="000B4469" w:rsidP="000B4469">
      <w:pPr>
        <w:spacing w:after="0" w:line="480" w:lineRule="auto"/>
        <w:rPr>
          <w:rFonts w:ascii="Times New Roman" w:hAnsi="Times New Roman" w:cs="Times New Roman"/>
          <w:b/>
          <w:sz w:val="24"/>
          <w:szCs w:val="24"/>
        </w:rPr>
      </w:pPr>
      <w:r w:rsidRPr="001471F1">
        <w:rPr>
          <w:rFonts w:ascii="Times New Roman" w:hAnsi="Times New Roman" w:cs="Times New Roman"/>
          <w:b/>
          <w:sz w:val="24"/>
          <w:szCs w:val="24"/>
        </w:rPr>
        <w:lastRenderedPageBreak/>
        <w:t xml:space="preserve">Conclusion and </w:t>
      </w:r>
      <w:r>
        <w:rPr>
          <w:rFonts w:ascii="Times New Roman" w:hAnsi="Times New Roman" w:cs="Times New Roman"/>
          <w:b/>
          <w:sz w:val="24"/>
          <w:szCs w:val="24"/>
        </w:rPr>
        <w:t>P</w:t>
      </w:r>
      <w:r w:rsidRPr="001471F1">
        <w:rPr>
          <w:rFonts w:ascii="Times New Roman" w:hAnsi="Times New Roman" w:cs="Times New Roman"/>
          <w:b/>
          <w:sz w:val="24"/>
          <w:szCs w:val="24"/>
        </w:rPr>
        <w:t>olicy Implications</w:t>
      </w:r>
    </w:p>
    <w:p w:rsidR="000B4469" w:rsidRPr="00ED33F1" w:rsidRDefault="000B4469" w:rsidP="000B4469">
      <w:pPr>
        <w:spacing w:after="0" w:line="480" w:lineRule="auto"/>
        <w:ind w:firstLine="720"/>
        <w:rPr>
          <w:rFonts w:ascii="Times New Roman" w:hAnsi="Times New Roman" w:cs="Times New Roman"/>
          <w:sz w:val="24"/>
          <w:szCs w:val="24"/>
        </w:rPr>
      </w:pPr>
      <w:r w:rsidRPr="00ED33F1">
        <w:rPr>
          <w:rFonts w:ascii="Times New Roman" w:hAnsi="Times New Roman" w:cs="Times New Roman"/>
          <w:sz w:val="24"/>
          <w:szCs w:val="24"/>
        </w:rPr>
        <w:t>This study established the differentials in infant and child mortality in urban and rural Nigeria. It also examined the geo</w:t>
      </w:r>
      <w:r>
        <w:rPr>
          <w:rFonts w:ascii="Times New Roman" w:hAnsi="Times New Roman" w:cs="Times New Roman"/>
          <w:sz w:val="24"/>
          <w:szCs w:val="24"/>
        </w:rPr>
        <w:t>-</w:t>
      </w:r>
      <w:r w:rsidRPr="00ED33F1">
        <w:rPr>
          <w:rFonts w:ascii="Times New Roman" w:hAnsi="Times New Roman" w:cs="Times New Roman"/>
          <w:sz w:val="24"/>
          <w:szCs w:val="24"/>
        </w:rPr>
        <w:t xml:space="preserve">political differences in infant </w:t>
      </w:r>
      <w:r>
        <w:rPr>
          <w:rFonts w:ascii="Times New Roman" w:hAnsi="Times New Roman" w:cs="Times New Roman"/>
          <w:sz w:val="24"/>
          <w:szCs w:val="24"/>
        </w:rPr>
        <w:t xml:space="preserve">and child </w:t>
      </w:r>
      <w:r w:rsidRPr="00ED33F1">
        <w:rPr>
          <w:rFonts w:ascii="Times New Roman" w:hAnsi="Times New Roman" w:cs="Times New Roman"/>
          <w:sz w:val="24"/>
          <w:szCs w:val="24"/>
        </w:rPr>
        <w:t>mortality in the six geo</w:t>
      </w:r>
      <w:r>
        <w:rPr>
          <w:rFonts w:ascii="Times New Roman" w:hAnsi="Times New Roman" w:cs="Times New Roman"/>
          <w:sz w:val="24"/>
          <w:szCs w:val="24"/>
        </w:rPr>
        <w:t>-</w:t>
      </w:r>
      <w:r w:rsidRPr="00ED33F1">
        <w:rPr>
          <w:rFonts w:ascii="Times New Roman" w:hAnsi="Times New Roman" w:cs="Times New Roman"/>
          <w:sz w:val="24"/>
          <w:szCs w:val="24"/>
        </w:rPr>
        <w:t xml:space="preserve"> political zones of Nigeria. Our results show that there is a disparity in both infant and child mortality between the urban and rural areas.  Our find</w:t>
      </w:r>
      <w:r>
        <w:rPr>
          <w:rFonts w:ascii="Times New Roman" w:hAnsi="Times New Roman" w:cs="Times New Roman"/>
          <w:sz w:val="24"/>
          <w:szCs w:val="24"/>
        </w:rPr>
        <w:t>ing</w:t>
      </w:r>
      <w:r w:rsidRPr="00ED33F1">
        <w:rPr>
          <w:rFonts w:ascii="Times New Roman" w:hAnsi="Times New Roman" w:cs="Times New Roman"/>
          <w:sz w:val="24"/>
          <w:szCs w:val="24"/>
        </w:rPr>
        <w:t>s show that infant mortality i</w:t>
      </w:r>
      <w:r>
        <w:rPr>
          <w:rFonts w:ascii="Times New Roman" w:hAnsi="Times New Roman" w:cs="Times New Roman"/>
          <w:sz w:val="24"/>
          <w:szCs w:val="24"/>
        </w:rPr>
        <w:t>s</w:t>
      </w:r>
      <w:r w:rsidRPr="00ED33F1">
        <w:rPr>
          <w:rFonts w:ascii="Times New Roman" w:hAnsi="Times New Roman" w:cs="Times New Roman"/>
          <w:sz w:val="24"/>
          <w:szCs w:val="24"/>
        </w:rPr>
        <w:t xml:space="preserve"> higher for the </w:t>
      </w:r>
      <w:r>
        <w:rPr>
          <w:rFonts w:ascii="Times New Roman" w:hAnsi="Times New Roman" w:cs="Times New Roman"/>
          <w:sz w:val="24"/>
          <w:szCs w:val="24"/>
        </w:rPr>
        <w:t>Northeast</w:t>
      </w:r>
      <w:r w:rsidRPr="004A59FA">
        <w:rPr>
          <w:rFonts w:ascii="Times New Roman" w:hAnsi="Times New Roman" w:cs="Times New Roman"/>
          <w:sz w:val="24"/>
          <w:szCs w:val="24"/>
        </w:rPr>
        <w:t xml:space="preserve"> </w:t>
      </w:r>
      <w:r w:rsidRPr="00ED33F1">
        <w:rPr>
          <w:rFonts w:ascii="Times New Roman" w:hAnsi="Times New Roman" w:cs="Times New Roman"/>
          <w:sz w:val="24"/>
          <w:szCs w:val="24"/>
        </w:rPr>
        <w:t>and</w:t>
      </w:r>
      <w:r>
        <w:rPr>
          <w:rFonts w:ascii="Times New Roman" w:hAnsi="Times New Roman" w:cs="Times New Roman"/>
          <w:sz w:val="24"/>
          <w:szCs w:val="24"/>
        </w:rPr>
        <w:t xml:space="preserve"> Northwest</w:t>
      </w:r>
      <w:r w:rsidRPr="00593BBF">
        <w:rPr>
          <w:rFonts w:ascii="Times New Roman" w:hAnsi="Times New Roman" w:cs="Times New Roman"/>
          <w:sz w:val="24"/>
          <w:szCs w:val="24"/>
        </w:rPr>
        <w:t xml:space="preserve"> </w:t>
      </w:r>
      <w:r w:rsidRPr="00ED33F1">
        <w:rPr>
          <w:rFonts w:ascii="Times New Roman" w:hAnsi="Times New Roman" w:cs="Times New Roman"/>
          <w:sz w:val="24"/>
          <w:szCs w:val="24"/>
        </w:rPr>
        <w:t>zones</w:t>
      </w:r>
      <w:r>
        <w:rPr>
          <w:rFonts w:ascii="Times New Roman" w:hAnsi="Times New Roman" w:cs="Times New Roman"/>
          <w:sz w:val="24"/>
          <w:szCs w:val="24"/>
        </w:rPr>
        <w:t xml:space="preserve"> compared to all the other zones of Nigeria.</w:t>
      </w:r>
      <w:r w:rsidRPr="00ED33F1">
        <w:rPr>
          <w:rFonts w:ascii="Times New Roman" w:hAnsi="Times New Roman" w:cs="Times New Roman"/>
          <w:sz w:val="24"/>
          <w:szCs w:val="24"/>
        </w:rPr>
        <w:t xml:space="preserve"> </w:t>
      </w:r>
    </w:p>
    <w:p w:rsidR="000B4469" w:rsidRDefault="000B4469" w:rsidP="000B4469">
      <w:pPr>
        <w:pStyle w:val="NoSpacing"/>
        <w:spacing w:line="480" w:lineRule="auto"/>
      </w:pPr>
      <w:r>
        <w:rPr>
          <w:rFonts w:cs="Times New Roman"/>
          <w:szCs w:val="24"/>
        </w:rPr>
        <w:t xml:space="preserve">Among mothers with no education, the risk of infant and child mortality is higher in northwest, northeast, northcentral, southeast, southwest and south-south in that order. The study also found no evidence of any statistically significant difference in the risk of infant and child mortality between the rural poorer and poorest wealth quintiles and their urban counterparts. Furthermore, only </w:t>
      </w:r>
      <w:r>
        <w:t>7.9% and 1.3% variability in the risk of infant mortality respectively occurred at the zonal level and household level were due to differences in demographic and socio-economic status. Similarly, the study found that 10.3% and 1.6% variability in child mortality were due to differences in demographic and socio-economic status respectively from the zones and households.</w:t>
      </w:r>
    </w:p>
    <w:p w:rsidR="000B4469" w:rsidRDefault="000B4469" w:rsidP="000B4469">
      <w:pPr>
        <w:spacing w:after="0" w:line="480" w:lineRule="auto"/>
        <w:ind w:firstLine="720"/>
        <w:rPr>
          <w:rFonts w:ascii="Times New Roman" w:hAnsi="Times New Roman" w:cs="Times New Roman"/>
          <w:sz w:val="24"/>
          <w:szCs w:val="24"/>
        </w:rPr>
      </w:pPr>
      <w:r w:rsidRPr="00275585">
        <w:rPr>
          <w:rFonts w:ascii="Times New Roman" w:hAnsi="Times New Roman" w:cs="Times New Roman"/>
          <w:sz w:val="24"/>
          <w:szCs w:val="24"/>
        </w:rPr>
        <w:t xml:space="preserve">To increase the survival rates of children and infants in </w:t>
      </w:r>
      <w:r>
        <w:rPr>
          <w:rFonts w:ascii="Times New Roman" w:hAnsi="Times New Roman" w:cs="Times New Roman"/>
          <w:sz w:val="24"/>
          <w:szCs w:val="24"/>
        </w:rPr>
        <w:t>Nigeria, p</w:t>
      </w:r>
      <w:r w:rsidRPr="00275585">
        <w:rPr>
          <w:rFonts w:ascii="Times New Roman" w:hAnsi="Times New Roman" w:cs="Times New Roman"/>
          <w:sz w:val="24"/>
          <w:szCs w:val="24"/>
        </w:rPr>
        <w:t xml:space="preserve">olicies </w:t>
      </w:r>
      <w:r>
        <w:rPr>
          <w:rFonts w:ascii="Times New Roman" w:hAnsi="Times New Roman" w:cs="Times New Roman"/>
          <w:sz w:val="24"/>
          <w:szCs w:val="24"/>
        </w:rPr>
        <w:t xml:space="preserve">and </w:t>
      </w:r>
      <w:r w:rsidRPr="00275585">
        <w:rPr>
          <w:rFonts w:ascii="Times New Roman" w:hAnsi="Times New Roman" w:cs="Times New Roman"/>
          <w:sz w:val="24"/>
          <w:szCs w:val="24"/>
        </w:rPr>
        <w:t xml:space="preserve">programs </w:t>
      </w:r>
      <w:r>
        <w:rPr>
          <w:rFonts w:ascii="Times New Roman" w:hAnsi="Times New Roman" w:cs="Times New Roman"/>
          <w:sz w:val="24"/>
          <w:szCs w:val="24"/>
        </w:rPr>
        <w:t xml:space="preserve">to urgently address poverty alleviation and increase the level of maternal education and literacy </w:t>
      </w:r>
      <w:r w:rsidRPr="00275585">
        <w:rPr>
          <w:rFonts w:ascii="Times New Roman" w:hAnsi="Times New Roman" w:cs="Times New Roman"/>
          <w:sz w:val="24"/>
          <w:szCs w:val="24"/>
        </w:rPr>
        <w:t xml:space="preserve">should be implemented </w:t>
      </w:r>
      <w:r>
        <w:rPr>
          <w:rFonts w:ascii="Times New Roman" w:hAnsi="Times New Roman" w:cs="Times New Roman"/>
          <w:sz w:val="24"/>
          <w:szCs w:val="24"/>
        </w:rPr>
        <w:t xml:space="preserve">in all </w:t>
      </w:r>
      <w:r w:rsidRPr="00275585">
        <w:rPr>
          <w:rFonts w:ascii="Times New Roman" w:hAnsi="Times New Roman" w:cs="Times New Roman"/>
          <w:sz w:val="24"/>
          <w:szCs w:val="24"/>
        </w:rPr>
        <w:t>the</w:t>
      </w:r>
      <w:r>
        <w:rPr>
          <w:rFonts w:ascii="Times New Roman" w:hAnsi="Times New Roman" w:cs="Times New Roman"/>
          <w:sz w:val="24"/>
          <w:szCs w:val="24"/>
        </w:rPr>
        <w:t xml:space="preserve"> zones with the highest infant and child mortality rates in Nigeria</w:t>
      </w:r>
      <w:r w:rsidRPr="00275585">
        <w:rPr>
          <w:rFonts w:ascii="Times New Roman" w:hAnsi="Times New Roman" w:cs="Times New Roman"/>
          <w:sz w:val="24"/>
          <w:szCs w:val="24"/>
        </w:rPr>
        <w:t>.</w:t>
      </w:r>
      <w:r>
        <w:rPr>
          <w:rFonts w:ascii="Times New Roman" w:hAnsi="Times New Roman" w:cs="Times New Roman"/>
          <w:sz w:val="24"/>
          <w:szCs w:val="24"/>
        </w:rPr>
        <w:t xml:space="preserve"> Public health policies geared toward reducing infant and child mortality should devote a significant amount of resources toward Nigeria if we are to succeed in achieving the millennium goal of infant and child mortality reduction in both Nigeria and sub-Saharan Africa.</w:t>
      </w:r>
    </w:p>
    <w:p w:rsidR="00842C1D" w:rsidRDefault="00842C1D" w:rsidP="00817A2E">
      <w:pPr>
        <w:spacing w:line="240" w:lineRule="auto"/>
        <w:jc w:val="center"/>
        <w:rPr>
          <w:rFonts w:ascii="Times New Roman" w:hAnsi="Times New Roman"/>
          <w:b/>
          <w:sz w:val="24"/>
          <w:szCs w:val="24"/>
        </w:rPr>
      </w:pPr>
    </w:p>
    <w:p w:rsidR="00842C1D" w:rsidRDefault="00842C1D" w:rsidP="00817A2E">
      <w:pPr>
        <w:spacing w:line="240" w:lineRule="auto"/>
        <w:jc w:val="center"/>
        <w:rPr>
          <w:rFonts w:ascii="Times New Roman" w:hAnsi="Times New Roman"/>
          <w:b/>
          <w:sz w:val="24"/>
          <w:szCs w:val="24"/>
        </w:rPr>
      </w:pPr>
    </w:p>
    <w:p w:rsidR="00842C1D" w:rsidRDefault="00842C1D" w:rsidP="00817A2E">
      <w:pPr>
        <w:spacing w:line="240" w:lineRule="auto"/>
        <w:jc w:val="center"/>
        <w:rPr>
          <w:rFonts w:ascii="Times New Roman" w:hAnsi="Times New Roman"/>
          <w:b/>
          <w:sz w:val="24"/>
          <w:szCs w:val="24"/>
        </w:rPr>
      </w:pPr>
    </w:p>
    <w:p w:rsidR="00817A2E" w:rsidRPr="001471F1" w:rsidRDefault="00817A2E" w:rsidP="00817A2E">
      <w:pPr>
        <w:spacing w:line="240" w:lineRule="auto"/>
        <w:jc w:val="center"/>
        <w:rPr>
          <w:rFonts w:ascii="Times New Roman" w:hAnsi="Times New Roman"/>
          <w:b/>
          <w:sz w:val="24"/>
          <w:szCs w:val="24"/>
        </w:rPr>
      </w:pPr>
      <w:r w:rsidRPr="001471F1">
        <w:rPr>
          <w:rFonts w:ascii="Times New Roman" w:hAnsi="Times New Roman"/>
          <w:b/>
          <w:sz w:val="24"/>
          <w:szCs w:val="24"/>
        </w:rPr>
        <w:lastRenderedPageBreak/>
        <w:t>R</w:t>
      </w:r>
      <w:r w:rsidR="001471F1" w:rsidRPr="001471F1">
        <w:rPr>
          <w:rFonts w:ascii="Times New Roman" w:hAnsi="Times New Roman"/>
          <w:b/>
          <w:sz w:val="24"/>
          <w:szCs w:val="24"/>
        </w:rPr>
        <w:t>eferences</w:t>
      </w:r>
    </w:p>
    <w:p w:rsidR="008C7D3D" w:rsidRDefault="008238CF" w:rsidP="008C7D3D">
      <w:pPr>
        <w:shd w:val="clear" w:color="auto" w:fill="FFFFFF"/>
        <w:spacing w:after="0" w:line="268" w:lineRule="atLeast"/>
        <w:ind w:left="360"/>
        <w:rPr>
          <w:rFonts w:ascii="Times New Roman" w:hAnsi="Times New Roman" w:cs="Times New Roman"/>
          <w:color w:val="222222"/>
          <w:sz w:val="24"/>
          <w:szCs w:val="24"/>
        </w:rPr>
      </w:pPr>
      <w:r w:rsidRPr="005D70E6">
        <w:rPr>
          <w:rFonts w:ascii="Times New Roman" w:hAnsi="Times New Roman" w:cs="Times New Roman"/>
          <w:color w:val="222222"/>
          <w:sz w:val="24"/>
          <w:szCs w:val="24"/>
        </w:rPr>
        <w:t>A</w:t>
      </w:r>
      <w:r w:rsidR="00756D33">
        <w:rPr>
          <w:rFonts w:ascii="Times New Roman" w:hAnsi="Times New Roman" w:cs="Times New Roman"/>
          <w:color w:val="222222"/>
          <w:sz w:val="24"/>
          <w:szCs w:val="24"/>
        </w:rPr>
        <w:t>bel</w:t>
      </w:r>
      <w:r w:rsidRPr="005D70E6">
        <w:rPr>
          <w:rFonts w:ascii="Times New Roman" w:hAnsi="Times New Roman" w:cs="Times New Roman"/>
          <w:color w:val="222222"/>
          <w:sz w:val="24"/>
          <w:szCs w:val="24"/>
        </w:rPr>
        <w:t xml:space="preserve">, T, and </w:t>
      </w:r>
      <w:r w:rsidR="00756D33">
        <w:rPr>
          <w:rFonts w:ascii="Times New Roman" w:hAnsi="Times New Roman" w:cs="Times New Roman"/>
          <w:color w:val="222222"/>
          <w:sz w:val="24"/>
          <w:szCs w:val="24"/>
        </w:rPr>
        <w:t>Cockerham, W.</w:t>
      </w:r>
      <w:r w:rsidRPr="005D70E6">
        <w:rPr>
          <w:rFonts w:ascii="Times New Roman" w:hAnsi="Times New Roman" w:cs="Times New Roman"/>
          <w:color w:val="222222"/>
          <w:sz w:val="24"/>
          <w:szCs w:val="24"/>
        </w:rPr>
        <w:t xml:space="preserve">M C. </w:t>
      </w:r>
      <w:r w:rsidR="000231A0" w:rsidRPr="005D70E6">
        <w:rPr>
          <w:rFonts w:ascii="Times New Roman" w:hAnsi="Times New Roman" w:cs="Times New Roman"/>
          <w:color w:val="222222"/>
          <w:sz w:val="24"/>
          <w:szCs w:val="24"/>
        </w:rPr>
        <w:t>(1993</w:t>
      </w:r>
      <w:r w:rsidRPr="005D70E6">
        <w:rPr>
          <w:rFonts w:ascii="Times New Roman" w:hAnsi="Times New Roman" w:cs="Times New Roman"/>
          <w:color w:val="222222"/>
          <w:sz w:val="24"/>
          <w:szCs w:val="24"/>
        </w:rPr>
        <w:t xml:space="preserve">) </w:t>
      </w:r>
      <w:r w:rsidR="000231A0" w:rsidRPr="005D70E6">
        <w:rPr>
          <w:rFonts w:ascii="Times New Roman" w:hAnsi="Times New Roman" w:cs="Times New Roman"/>
          <w:color w:val="222222"/>
          <w:sz w:val="24"/>
          <w:szCs w:val="24"/>
        </w:rPr>
        <w:t>“Lifestyle</w:t>
      </w:r>
      <w:r w:rsidRPr="005D70E6">
        <w:rPr>
          <w:rFonts w:ascii="Times New Roman" w:hAnsi="Times New Roman" w:cs="Times New Roman"/>
          <w:color w:val="222222"/>
          <w:sz w:val="24"/>
          <w:szCs w:val="24"/>
        </w:rPr>
        <w:t xml:space="preserve"> or lebensführung? Critical</w:t>
      </w:r>
      <w:r w:rsidR="000231A0">
        <w:rPr>
          <w:rFonts w:ascii="Times New Roman" w:hAnsi="Times New Roman" w:cs="Times New Roman"/>
          <w:color w:val="222222"/>
          <w:sz w:val="24"/>
          <w:szCs w:val="24"/>
        </w:rPr>
        <w:t xml:space="preserve"> </w:t>
      </w:r>
      <w:r w:rsidRPr="005D70E6">
        <w:rPr>
          <w:rFonts w:ascii="Times New Roman" w:hAnsi="Times New Roman" w:cs="Times New Roman"/>
          <w:color w:val="222222"/>
          <w:sz w:val="24"/>
          <w:szCs w:val="24"/>
        </w:rPr>
        <w:t>remarks on</w:t>
      </w:r>
    </w:p>
    <w:p w:rsidR="008238CF" w:rsidRPr="005D70E6" w:rsidRDefault="008238CF" w:rsidP="008C7D3D">
      <w:pPr>
        <w:shd w:val="clear" w:color="auto" w:fill="FFFFFF"/>
        <w:spacing w:after="0" w:line="268" w:lineRule="atLeast"/>
        <w:ind w:left="360" w:firstLine="360"/>
        <w:rPr>
          <w:rFonts w:ascii="Times New Roman" w:hAnsi="Times New Roman" w:cs="Times New Roman"/>
          <w:color w:val="222222"/>
          <w:sz w:val="24"/>
          <w:szCs w:val="24"/>
        </w:rPr>
      </w:pPr>
      <w:r w:rsidRPr="005D70E6">
        <w:rPr>
          <w:rFonts w:ascii="Times New Roman" w:hAnsi="Times New Roman" w:cs="Times New Roman"/>
          <w:color w:val="222222"/>
          <w:sz w:val="24"/>
          <w:szCs w:val="24"/>
        </w:rPr>
        <w:t xml:space="preserve">the mistranslation of </w:t>
      </w:r>
      <w:r w:rsidR="008B6057" w:rsidRPr="005D70E6">
        <w:rPr>
          <w:rFonts w:ascii="Times New Roman" w:hAnsi="Times New Roman" w:cs="Times New Roman"/>
          <w:color w:val="222222"/>
          <w:sz w:val="24"/>
          <w:szCs w:val="24"/>
        </w:rPr>
        <w:t>Weber’s ‘class</w:t>
      </w:r>
      <w:r w:rsidRPr="005D70E6">
        <w:rPr>
          <w:rFonts w:ascii="Times New Roman" w:hAnsi="Times New Roman" w:cs="Times New Roman"/>
          <w:color w:val="222222"/>
          <w:sz w:val="24"/>
          <w:szCs w:val="24"/>
        </w:rPr>
        <w:t xml:space="preserve">, status, party.” </w:t>
      </w:r>
      <w:r w:rsidR="000231A0">
        <w:rPr>
          <w:rFonts w:ascii="Times New Roman" w:hAnsi="Times New Roman" w:cs="Times New Roman"/>
          <w:color w:val="222222"/>
          <w:sz w:val="24"/>
          <w:szCs w:val="24"/>
        </w:rPr>
        <w:t xml:space="preserve"> </w:t>
      </w:r>
      <w:r w:rsidRPr="000F35B9">
        <w:rPr>
          <w:rFonts w:ascii="Times New Roman" w:hAnsi="Times New Roman" w:cs="Times New Roman"/>
          <w:i/>
          <w:color w:val="222222"/>
          <w:sz w:val="24"/>
          <w:szCs w:val="24"/>
        </w:rPr>
        <w:t>Sociological Quarterly</w:t>
      </w:r>
      <w:r w:rsidRPr="005D70E6">
        <w:rPr>
          <w:rFonts w:ascii="Times New Roman" w:hAnsi="Times New Roman" w:cs="Times New Roman"/>
          <w:color w:val="222222"/>
          <w:sz w:val="24"/>
          <w:szCs w:val="24"/>
        </w:rPr>
        <w:t xml:space="preserve"> 34: 551–56.</w:t>
      </w:r>
    </w:p>
    <w:p w:rsidR="008C7D3D" w:rsidRDefault="0058044E" w:rsidP="008C7D3D">
      <w:pPr>
        <w:spacing w:after="0" w:line="240" w:lineRule="auto"/>
        <w:ind w:left="360"/>
        <w:jc w:val="both"/>
        <w:rPr>
          <w:rFonts w:ascii="Times New Roman" w:hAnsi="Times New Roman" w:cs="Times New Roman"/>
          <w:sz w:val="24"/>
          <w:szCs w:val="24"/>
        </w:rPr>
      </w:pPr>
      <w:r w:rsidRPr="005D70E6">
        <w:rPr>
          <w:rFonts w:ascii="Times New Roman" w:hAnsi="Times New Roman" w:cs="Times New Roman"/>
          <w:sz w:val="24"/>
          <w:szCs w:val="24"/>
        </w:rPr>
        <w:t>Agee, M.D., “Reducing child malnutrition in Nigeria: Combined effects of income growth</w:t>
      </w:r>
    </w:p>
    <w:p w:rsidR="0058044E" w:rsidRPr="005D70E6" w:rsidRDefault="0058044E" w:rsidP="008C7D3D">
      <w:pPr>
        <w:spacing w:after="0" w:line="240" w:lineRule="auto"/>
        <w:ind w:left="720"/>
        <w:jc w:val="both"/>
        <w:rPr>
          <w:rFonts w:ascii="Times New Roman" w:hAnsi="Times New Roman" w:cs="Times New Roman"/>
          <w:sz w:val="24"/>
          <w:szCs w:val="24"/>
        </w:rPr>
      </w:pPr>
      <w:r w:rsidRPr="005D70E6">
        <w:rPr>
          <w:rFonts w:ascii="Times New Roman" w:hAnsi="Times New Roman" w:cs="Times New Roman"/>
          <w:sz w:val="24"/>
          <w:szCs w:val="24"/>
        </w:rPr>
        <w:t xml:space="preserve">and provision of information about mothers’ access to health services,” </w:t>
      </w:r>
      <w:r w:rsidRPr="000F35B9">
        <w:rPr>
          <w:rFonts w:ascii="Times New Roman" w:hAnsi="Times New Roman" w:cs="Times New Roman"/>
          <w:i/>
          <w:sz w:val="24"/>
          <w:szCs w:val="24"/>
        </w:rPr>
        <w:t>Social Science &amp; Medicine,</w:t>
      </w:r>
      <w:r w:rsidRPr="005D70E6">
        <w:rPr>
          <w:rFonts w:ascii="Times New Roman" w:hAnsi="Times New Roman" w:cs="Times New Roman"/>
          <w:sz w:val="24"/>
          <w:szCs w:val="24"/>
        </w:rPr>
        <w:t xml:space="preserve"> 71 (2010): 1973-1980.</w:t>
      </w:r>
    </w:p>
    <w:p w:rsidR="008C7D3D" w:rsidRDefault="0058044E" w:rsidP="008C7D3D">
      <w:pPr>
        <w:spacing w:after="0" w:line="240" w:lineRule="auto"/>
        <w:ind w:left="360"/>
        <w:jc w:val="both"/>
        <w:rPr>
          <w:rFonts w:ascii="Times New Roman" w:hAnsi="Times New Roman" w:cs="Times New Roman"/>
          <w:sz w:val="24"/>
          <w:szCs w:val="24"/>
        </w:rPr>
      </w:pPr>
      <w:r w:rsidRPr="005D70E6">
        <w:rPr>
          <w:rFonts w:ascii="Times New Roman" w:hAnsi="Times New Roman" w:cs="Times New Roman"/>
          <w:sz w:val="24"/>
          <w:szCs w:val="24"/>
        </w:rPr>
        <w:t xml:space="preserve">Aigbe, G. O. </w:t>
      </w:r>
      <w:r w:rsidR="00756D33">
        <w:rPr>
          <w:rFonts w:ascii="Times New Roman" w:hAnsi="Times New Roman" w:cs="Times New Roman"/>
          <w:sz w:val="24"/>
          <w:szCs w:val="24"/>
        </w:rPr>
        <w:t>a</w:t>
      </w:r>
      <w:r w:rsidRPr="005D70E6">
        <w:rPr>
          <w:rFonts w:ascii="Times New Roman" w:hAnsi="Times New Roman" w:cs="Times New Roman"/>
          <w:sz w:val="24"/>
          <w:szCs w:val="24"/>
        </w:rPr>
        <w:t>nd Zannu, A. E., “Differentials in Infant and Child Mortality Rates in Nigeria:</w:t>
      </w:r>
    </w:p>
    <w:p w:rsidR="0058044E" w:rsidRPr="005D70E6" w:rsidRDefault="0058044E" w:rsidP="008C7D3D">
      <w:pPr>
        <w:spacing w:after="0" w:line="240" w:lineRule="auto"/>
        <w:ind w:left="720"/>
        <w:jc w:val="both"/>
        <w:rPr>
          <w:rFonts w:ascii="Times New Roman" w:hAnsi="Times New Roman" w:cs="Times New Roman"/>
          <w:sz w:val="24"/>
          <w:szCs w:val="24"/>
        </w:rPr>
      </w:pPr>
      <w:r w:rsidRPr="005D70E6">
        <w:rPr>
          <w:rFonts w:ascii="Times New Roman" w:hAnsi="Times New Roman" w:cs="Times New Roman"/>
          <w:sz w:val="24"/>
          <w:szCs w:val="24"/>
        </w:rPr>
        <w:t xml:space="preserve">Evidence </w:t>
      </w:r>
      <w:r w:rsidR="008924DC" w:rsidRPr="005D70E6">
        <w:rPr>
          <w:rFonts w:ascii="Times New Roman" w:hAnsi="Times New Roman" w:cs="Times New Roman"/>
          <w:sz w:val="24"/>
          <w:szCs w:val="24"/>
        </w:rPr>
        <w:t>from</w:t>
      </w:r>
      <w:r w:rsidRPr="005D70E6">
        <w:rPr>
          <w:rFonts w:ascii="Times New Roman" w:hAnsi="Times New Roman" w:cs="Times New Roman"/>
          <w:sz w:val="24"/>
          <w:szCs w:val="24"/>
        </w:rPr>
        <w:t xml:space="preserve"> Six Geopolitical Zones,” </w:t>
      </w:r>
      <w:r w:rsidRPr="000F35B9">
        <w:rPr>
          <w:rFonts w:ascii="Times New Roman" w:hAnsi="Times New Roman" w:cs="Times New Roman"/>
          <w:i/>
          <w:sz w:val="24"/>
          <w:szCs w:val="24"/>
        </w:rPr>
        <w:t>International Journal of Humanities and Social Science,</w:t>
      </w:r>
      <w:r w:rsidRPr="005D70E6">
        <w:rPr>
          <w:rFonts w:ascii="Times New Roman" w:hAnsi="Times New Roman" w:cs="Times New Roman"/>
          <w:sz w:val="24"/>
          <w:szCs w:val="24"/>
        </w:rPr>
        <w:t xml:space="preserve"> 2 (16) (2012): 206-214.</w:t>
      </w:r>
    </w:p>
    <w:p w:rsidR="008C7D3D" w:rsidRDefault="0058044E" w:rsidP="008C7D3D">
      <w:pPr>
        <w:spacing w:after="0" w:line="240" w:lineRule="auto"/>
        <w:ind w:left="360"/>
        <w:jc w:val="both"/>
        <w:rPr>
          <w:rFonts w:ascii="Times New Roman" w:hAnsi="Times New Roman" w:cs="Times New Roman"/>
          <w:sz w:val="24"/>
          <w:szCs w:val="24"/>
        </w:rPr>
      </w:pPr>
      <w:r w:rsidRPr="005D70E6">
        <w:rPr>
          <w:rFonts w:ascii="Times New Roman" w:hAnsi="Times New Roman" w:cs="Times New Roman"/>
          <w:sz w:val="24"/>
          <w:szCs w:val="24"/>
        </w:rPr>
        <w:t xml:space="preserve">Akachi, Y and D. Canning, “Health trends in </w:t>
      </w:r>
      <w:r w:rsidR="002A5C7C">
        <w:rPr>
          <w:rFonts w:ascii="Times New Roman" w:hAnsi="Times New Roman" w:cs="Times New Roman"/>
          <w:sz w:val="24"/>
          <w:szCs w:val="24"/>
        </w:rPr>
        <w:t>Sub-Saharan</w:t>
      </w:r>
      <w:r w:rsidRPr="005D70E6">
        <w:rPr>
          <w:rFonts w:ascii="Times New Roman" w:hAnsi="Times New Roman" w:cs="Times New Roman"/>
          <w:sz w:val="24"/>
          <w:szCs w:val="24"/>
        </w:rPr>
        <w:t xml:space="preserve"> Africa: Conflicting evidence from</w:t>
      </w:r>
    </w:p>
    <w:p w:rsidR="0058044E" w:rsidRPr="005D70E6" w:rsidRDefault="0058044E" w:rsidP="008C7D3D">
      <w:pPr>
        <w:spacing w:after="0" w:line="240" w:lineRule="auto"/>
        <w:ind w:left="720"/>
        <w:jc w:val="both"/>
        <w:rPr>
          <w:rFonts w:ascii="Times New Roman" w:hAnsi="Times New Roman" w:cs="Times New Roman"/>
          <w:sz w:val="24"/>
          <w:szCs w:val="24"/>
        </w:rPr>
      </w:pPr>
      <w:r w:rsidRPr="005D70E6">
        <w:rPr>
          <w:rFonts w:ascii="Times New Roman" w:hAnsi="Times New Roman" w:cs="Times New Roman"/>
          <w:sz w:val="24"/>
          <w:szCs w:val="24"/>
        </w:rPr>
        <w:t xml:space="preserve">infant mortality rates and adult heights,” </w:t>
      </w:r>
      <w:r w:rsidRPr="000F35B9">
        <w:rPr>
          <w:rFonts w:ascii="Times New Roman" w:hAnsi="Times New Roman" w:cs="Times New Roman"/>
          <w:i/>
          <w:sz w:val="24"/>
          <w:szCs w:val="24"/>
        </w:rPr>
        <w:t>Economics and Human Biology</w:t>
      </w:r>
      <w:r w:rsidRPr="005D70E6">
        <w:rPr>
          <w:rFonts w:ascii="Times New Roman" w:hAnsi="Times New Roman" w:cs="Times New Roman"/>
          <w:sz w:val="24"/>
          <w:szCs w:val="24"/>
        </w:rPr>
        <w:t>, 8 (2010): 273-288</w:t>
      </w:r>
    </w:p>
    <w:p w:rsidR="008C7D3D" w:rsidRDefault="0058044E" w:rsidP="008C7D3D">
      <w:pPr>
        <w:spacing w:after="0" w:line="240" w:lineRule="auto"/>
        <w:ind w:left="360"/>
        <w:jc w:val="both"/>
        <w:rPr>
          <w:rFonts w:ascii="Times New Roman" w:hAnsi="Times New Roman" w:cs="Times New Roman"/>
          <w:sz w:val="24"/>
          <w:szCs w:val="24"/>
        </w:rPr>
      </w:pPr>
      <w:r w:rsidRPr="005D70E6">
        <w:rPr>
          <w:rFonts w:ascii="Times New Roman" w:hAnsi="Times New Roman" w:cs="Times New Roman"/>
          <w:sz w:val="24"/>
          <w:szCs w:val="24"/>
        </w:rPr>
        <w:t>Antai, D. And Moradi, T., “Urban Area Disadvantage and Under-5 Mortality in Nigeria: The</w:t>
      </w:r>
    </w:p>
    <w:p w:rsidR="0058044E" w:rsidRPr="005D70E6" w:rsidRDefault="0058044E" w:rsidP="008C7D3D">
      <w:pPr>
        <w:spacing w:after="0" w:line="240" w:lineRule="auto"/>
        <w:ind w:left="720"/>
        <w:jc w:val="both"/>
        <w:rPr>
          <w:rFonts w:ascii="Times New Roman" w:hAnsi="Times New Roman" w:cs="Times New Roman"/>
          <w:sz w:val="24"/>
          <w:szCs w:val="24"/>
        </w:rPr>
      </w:pPr>
      <w:r w:rsidRPr="005D70E6">
        <w:rPr>
          <w:rFonts w:ascii="Times New Roman" w:hAnsi="Times New Roman" w:cs="Times New Roman"/>
          <w:sz w:val="24"/>
          <w:szCs w:val="24"/>
        </w:rPr>
        <w:t xml:space="preserve">Effect of Rapid Urbanization,” </w:t>
      </w:r>
      <w:r w:rsidRPr="000F35B9">
        <w:rPr>
          <w:rFonts w:ascii="Times New Roman" w:hAnsi="Times New Roman" w:cs="Times New Roman"/>
          <w:i/>
          <w:sz w:val="24"/>
          <w:szCs w:val="24"/>
        </w:rPr>
        <w:t>Environmental Health Perspectives</w:t>
      </w:r>
      <w:r w:rsidRPr="005D70E6">
        <w:rPr>
          <w:rFonts w:ascii="Times New Roman" w:hAnsi="Times New Roman" w:cs="Times New Roman"/>
          <w:sz w:val="24"/>
          <w:szCs w:val="24"/>
        </w:rPr>
        <w:t>, 116 (6) (2010): 877-883.</w:t>
      </w:r>
    </w:p>
    <w:p w:rsidR="008C7D3D" w:rsidRDefault="0058044E" w:rsidP="008C7D3D">
      <w:pPr>
        <w:spacing w:after="0" w:line="240" w:lineRule="auto"/>
        <w:ind w:left="360"/>
        <w:jc w:val="both"/>
        <w:rPr>
          <w:rFonts w:ascii="Times New Roman" w:hAnsi="Times New Roman" w:cs="Times New Roman"/>
          <w:sz w:val="24"/>
          <w:szCs w:val="24"/>
        </w:rPr>
      </w:pPr>
      <w:r w:rsidRPr="005D70E6">
        <w:rPr>
          <w:rFonts w:ascii="Times New Roman" w:hAnsi="Times New Roman" w:cs="Times New Roman"/>
          <w:sz w:val="24"/>
          <w:szCs w:val="24"/>
        </w:rPr>
        <w:t>Antai, D., “Migration and Child immunization in Nigeria: individual- and community-level</w:t>
      </w:r>
    </w:p>
    <w:p w:rsidR="0058044E" w:rsidRPr="005D70E6" w:rsidRDefault="0058044E" w:rsidP="008C7D3D">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 xml:space="preserve">contexts,” </w:t>
      </w:r>
      <w:r w:rsidRPr="000F35B9">
        <w:rPr>
          <w:rFonts w:ascii="Times New Roman" w:hAnsi="Times New Roman" w:cs="Times New Roman"/>
          <w:i/>
          <w:sz w:val="24"/>
          <w:szCs w:val="24"/>
        </w:rPr>
        <w:t>BMC Public Health</w:t>
      </w:r>
      <w:r w:rsidRPr="005D70E6">
        <w:rPr>
          <w:rFonts w:ascii="Times New Roman" w:hAnsi="Times New Roman" w:cs="Times New Roman"/>
          <w:sz w:val="24"/>
          <w:szCs w:val="24"/>
        </w:rPr>
        <w:t xml:space="preserve"> 2010 10:116</w:t>
      </w:r>
    </w:p>
    <w:p w:rsidR="008C7D3D" w:rsidRDefault="0058044E" w:rsidP="008C7D3D">
      <w:pPr>
        <w:spacing w:after="0" w:line="240" w:lineRule="auto"/>
        <w:ind w:left="360"/>
        <w:jc w:val="both"/>
        <w:rPr>
          <w:rFonts w:ascii="Times New Roman" w:hAnsi="Times New Roman" w:cs="Times New Roman"/>
          <w:sz w:val="24"/>
          <w:szCs w:val="24"/>
        </w:rPr>
      </w:pPr>
      <w:r w:rsidRPr="005D70E6">
        <w:rPr>
          <w:rFonts w:ascii="Times New Roman" w:hAnsi="Times New Roman" w:cs="Times New Roman"/>
          <w:sz w:val="24"/>
          <w:szCs w:val="24"/>
        </w:rPr>
        <w:t xml:space="preserve">Anyamele, O. D. "Urban and Rural Differences across Countries in Child Mortality in </w:t>
      </w:r>
      <w:r w:rsidR="002A5C7C">
        <w:rPr>
          <w:rFonts w:ascii="Times New Roman" w:hAnsi="Times New Roman" w:cs="Times New Roman"/>
          <w:sz w:val="24"/>
          <w:szCs w:val="24"/>
        </w:rPr>
        <w:t>Sub-</w:t>
      </w:r>
    </w:p>
    <w:p w:rsidR="0058044E" w:rsidRPr="005D70E6" w:rsidRDefault="002A5C7C" w:rsidP="0076423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Saharan</w:t>
      </w:r>
      <w:r w:rsidR="0058044E" w:rsidRPr="005D70E6">
        <w:rPr>
          <w:rFonts w:ascii="Times New Roman" w:hAnsi="Times New Roman" w:cs="Times New Roman"/>
          <w:sz w:val="24"/>
          <w:szCs w:val="24"/>
        </w:rPr>
        <w:t xml:space="preserve"> Africa." </w:t>
      </w:r>
      <w:r w:rsidR="0058044E" w:rsidRPr="000F35B9">
        <w:rPr>
          <w:rFonts w:ascii="Times New Roman" w:hAnsi="Times New Roman" w:cs="Times New Roman"/>
          <w:i/>
          <w:iCs/>
          <w:sz w:val="24"/>
          <w:szCs w:val="24"/>
        </w:rPr>
        <w:t>Journal of Health Care for the Poor and Underserved</w:t>
      </w:r>
      <w:r w:rsidR="0058044E" w:rsidRPr="005D70E6">
        <w:rPr>
          <w:rFonts w:ascii="Times New Roman" w:hAnsi="Times New Roman" w:cs="Times New Roman"/>
          <w:iCs/>
          <w:sz w:val="24"/>
          <w:szCs w:val="24"/>
        </w:rPr>
        <w:t>,</w:t>
      </w:r>
      <w:r w:rsidR="0058044E" w:rsidRPr="005D70E6">
        <w:rPr>
          <w:rFonts w:ascii="Times New Roman" w:hAnsi="Times New Roman" w:cs="Times New Roman"/>
          <w:i/>
          <w:iCs/>
          <w:sz w:val="24"/>
          <w:szCs w:val="24"/>
        </w:rPr>
        <w:t xml:space="preserve"> </w:t>
      </w:r>
      <w:r w:rsidR="0058044E" w:rsidRPr="005D70E6">
        <w:rPr>
          <w:rFonts w:ascii="Times New Roman" w:hAnsi="Times New Roman" w:cs="Times New Roman"/>
          <w:sz w:val="24"/>
          <w:szCs w:val="24"/>
        </w:rPr>
        <w:t xml:space="preserve">20, no. 4 (2009): 90-98. </w:t>
      </w:r>
    </w:p>
    <w:p w:rsidR="0076423E" w:rsidRDefault="0058044E" w:rsidP="008C7D3D">
      <w:pPr>
        <w:spacing w:after="0" w:line="240" w:lineRule="auto"/>
        <w:ind w:left="360"/>
        <w:jc w:val="both"/>
        <w:rPr>
          <w:rFonts w:ascii="Times New Roman" w:eastAsia="Calibri" w:hAnsi="Times New Roman" w:cs="Times New Roman"/>
          <w:bCs/>
          <w:sz w:val="24"/>
          <w:szCs w:val="24"/>
        </w:rPr>
      </w:pPr>
      <w:r w:rsidRPr="005D70E6">
        <w:rPr>
          <w:rFonts w:ascii="Times New Roman" w:hAnsi="Times New Roman" w:cs="Times New Roman"/>
          <w:sz w:val="24"/>
          <w:szCs w:val="24"/>
        </w:rPr>
        <w:t>Anyamele, O. D. “</w:t>
      </w:r>
      <w:r w:rsidRPr="005D70E6">
        <w:rPr>
          <w:rFonts w:ascii="Times New Roman" w:eastAsia="Calibri" w:hAnsi="Times New Roman" w:cs="Times New Roman"/>
          <w:bCs/>
          <w:sz w:val="24"/>
          <w:szCs w:val="24"/>
        </w:rPr>
        <w:t xml:space="preserve">The Role of Wealth in Infant Mortality in </w:t>
      </w:r>
      <w:r w:rsidR="002A5C7C">
        <w:rPr>
          <w:rFonts w:ascii="Times New Roman" w:eastAsia="Calibri" w:hAnsi="Times New Roman" w:cs="Times New Roman"/>
          <w:bCs/>
          <w:sz w:val="24"/>
          <w:szCs w:val="24"/>
        </w:rPr>
        <w:t>Sub-Saharan</w:t>
      </w:r>
      <w:r w:rsidRPr="005D70E6">
        <w:rPr>
          <w:rFonts w:ascii="Times New Roman" w:eastAsia="Calibri" w:hAnsi="Times New Roman" w:cs="Times New Roman"/>
          <w:bCs/>
          <w:sz w:val="24"/>
          <w:szCs w:val="24"/>
        </w:rPr>
        <w:t xml:space="preserve"> Africa within</w:t>
      </w:r>
    </w:p>
    <w:p w:rsidR="0058044E" w:rsidRPr="005D70E6" w:rsidRDefault="0058044E" w:rsidP="0076423E">
      <w:pPr>
        <w:spacing w:after="0" w:line="240" w:lineRule="auto"/>
        <w:ind w:left="720"/>
        <w:jc w:val="both"/>
        <w:rPr>
          <w:rFonts w:ascii="Times New Roman" w:hAnsi="Times New Roman" w:cs="Times New Roman"/>
          <w:sz w:val="24"/>
          <w:szCs w:val="24"/>
        </w:rPr>
      </w:pPr>
      <w:r w:rsidRPr="005D70E6">
        <w:rPr>
          <w:rFonts w:ascii="Times New Roman" w:eastAsia="Calibri" w:hAnsi="Times New Roman" w:cs="Times New Roman"/>
          <w:bCs/>
          <w:sz w:val="24"/>
          <w:szCs w:val="24"/>
        </w:rPr>
        <w:t>Urban and between Urban and Rural Areas</w:t>
      </w:r>
      <w:r w:rsidRPr="005D70E6">
        <w:rPr>
          <w:rFonts w:ascii="Times New Roman" w:hAnsi="Times New Roman" w:cs="Times New Roman"/>
          <w:bCs/>
          <w:sz w:val="24"/>
          <w:szCs w:val="24"/>
        </w:rPr>
        <w:t>,”</w:t>
      </w:r>
      <w:r w:rsidRPr="005D70E6">
        <w:rPr>
          <w:rFonts w:ascii="Times New Roman" w:eastAsia="Calibri" w:hAnsi="Times New Roman" w:cs="Times New Roman"/>
          <w:bCs/>
          <w:sz w:val="24"/>
          <w:szCs w:val="24"/>
        </w:rPr>
        <w:t xml:space="preserve"> </w:t>
      </w:r>
      <w:r w:rsidRPr="000F35B9">
        <w:rPr>
          <w:rFonts w:ascii="Times New Roman" w:eastAsia="Calibri" w:hAnsi="Times New Roman" w:cs="Times New Roman"/>
          <w:bCs/>
          <w:i/>
          <w:sz w:val="24"/>
          <w:szCs w:val="24"/>
        </w:rPr>
        <w:t>International Journal of Economic Research</w:t>
      </w:r>
      <w:r w:rsidRPr="005D70E6">
        <w:rPr>
          <w:rFonts w:ascii="Times New Roman" w:hAnsi="Times New Roman" w:cs="Times New Roman"/>
          <w:bCs/>
          <w:sz w:val="24"/>
          <w:szCs w:val="24"/>
        </w:rPr>
        <w:t>,</w:t>
      </w:r>
      <w:r w:rsidRPr="005D70E6">
        <w:rPr>
          <w:rFonts w:ascii="Times New Roman" w:eastAsia="Calibri" w:hAnsi="Times New Roman" w:cs="Times New Roman"/>
          <w:bCs/>
          <w:sz w:val="24"/>
          <w:szCs w:val="24"/>
        </w:rPr>
        <w:t xml:space="preserve"> Vol. 2, No 1, 2011</w:t>
      </w:r>
    </w:p>
    <w:p w:rsidR="0076423E" w:rsidRDefault="006F6C03" w:rsidP="008C7D3D">
      <w:pPr>
        <w:spacing w:after="0" w:line="240" w:lineRule="auto"/>
        <w:ind w:left="360"/>
        <w:jc w:val="both"/>
        <w:rPr>
          <w:rFonts w:ascii="Times New Roman" w:hAnsi="Times New Roman" w:cs="Times New Roman"/>
          <w:sz w:val="24"/>
          <w:szCs w:val="24"/>
        </w:rPr>
      </w:pPr>
      <w:r w:rsidRPr="005D70E6">
        <w:rPr>
          <w:rFonts w:ascii="Times New Roman" w:hAnsi="Times New Roman" w:cs="Times New Roman"/>
          <w:sz w:val="24"/>
          <w:szCs w:val="24"/>
        </w:rPr>
        <w:t>Bern, C. Martines, J., de Zoysa, I. and Glass, R.I. The magnitude of the global problem of</w:t>
      </w:r>
    </w:p>
    <w:p w:rsidR="006F6C03" w:rsidRPr="005D70E6" w:rsidRDefault="006F6C03" w:rsidP="0076423E">
      <w:pPr>
        <w:spacing w:after="0" w:line="240" w:lineRule="auto"/>
        <w:ind w:left="720"/>
        <w:jc w:val="both"/>
        <w:rPr>
          <w:rFonts w:ascii="Times New Roman" w:hAnsi="Times New Roman" w:cs="Times New Roman"/>
          <w:sz w:val="24"/>
          <w:szCs w:val="24"/>
        </w:rPr>
      </w:pPr>
      <w:r w:rsidRPr="005D70E6">
        <w:rPr>
          <w:rFonts w:ascii="Times New Roman" w:hAnsi="Times New Roman" w:cs="Times New Roman"/>
          <w:sz w:val="24"/>
          <w:szCs w:val="24"/>
        </w:rPr>
        <w:t xml:space="preserve">diarrhoeal </w:t>
      </w:r>
      <w:r w:rsidR="00DB7896" w:rsidRPr="005D70E6">
        <w:rPr>
          <w:rFonts w:ascii="Times New Roman" w:hAnsi="Times New Roman" w:cs="Times New Roman"/>
          <w:sz w:val="24"/>
          <w:szCs w:val="24"/>
        </w:rPr>
        <w:t xml:space="preserve">disease: a ten-year update, </w:t>
      </w:r>
      <w:r w:rsidR="00DB7896" w:rsidRPr="000F35B9">
        <w:rPr>
          <w:rFonts w:ascii="Times New Roman" w:hAnsi="Times New Roman" w:cs="Times New Roman"/>
          <w:i/>
          <w:sz w:val="24"/>
          <w:szCs w:val="24"/>
        </w:rPr>
        <w:t>Bulletin of the World Health Organization</w:t>
      </w:r>
      <w:r w:rsidR="00DB7896" w:rsidRPr="005D70E6">
        <w:rPr>
          <w:rFonts w:ascii="Times New Roman" w:hAnsi="Times New Roman" w:cs="Times New Roman"/>
          <w:sz w:val="24"/>
          <w:szCs w:val="24"/>
        </w:rPr>
        <w:t>, 70 (1992): 705-714.</w:t>
      </w:r>
      <w:r w:rsidRPr="005D70E6">
        <w:rPr>
          <w:rFonts w:ascii="Times New Roman" w:hAnsi="Times New Roman" w:cs="Times New Roman"/>
          <w:sz w:val="24"/>
          <w:szCs w:val="24"/>
        </w:rPr>
        <w:t xml:space="preserve"> </w:t>
      </w:r>
    </w:p>
    <w:p w:rsidR="0076423E" w:rsidRDefault="0058044E" w:rsidP="008C7D3D">
      <w:pPr>
        <w:spacing w:after="0" w:line="240" w:lineRule="auto"/>
        <w:ind w:left="360"/>
        <w:jc w:val="both"/>
        <w:rPr>
          <w:rFonts w:ascii="Times New Roman" w:hAnsi="Times New Roman" w:cs="Times New Roman"/>
          <w:sz w:val="24"/>
          <w:szCs w:val="24"/>
        </w:rPr>
      </w:pPr>
      <w:r w:rsidRPr="005D70E6">
        <w:rPr>
          <w:rFonts w:ascii="Times New Roman" w:hAnsi="Times New Roman" w:cs="Times New Roman"/>
          <w:sz w:val="24"/>
          <w:szCs w:val="24"/>
        </w:rPr>
        <w:t xml:space="preserve">Bocquier, P., Madise, N. J. And Zulu, E.M., </w:t>
      </w:r>
      <w:r w:rsidR="008924DC" w:rsidRPr="005D70E6">
        <w:rPr>
          <w:rFonts w:ascii="Times New Roman" w:hAnsi="Times New Roman" w:cs="Times New Roman"/>
          <w:sz w:val="24"/>
          <w:szCs w:val="24"/>
        </w:rPr>
        <w:t>“Is</w:t>
      </w:r>
      <w:r w:rsidRPr="005D70E6">
        <w:rPr>
          <w:rFonts w:ascii="Times New Roman" w:hAnsi="Times New Roman" w:cs="Times New Roman"/>
          <w:sz w:val="24"/>
          <w:szCs w:val="24"/>
        </w:rPr>
        <w:t xml:space="preserve"> There an Urban Advantage in Child Survival</w:t>
      </w:r>
    </w:p>
    <w:p w:rsidR="0058044E" w:rsidRPr="005D70E6" w:rsidRDefault="0058044E" w:rsidP="0076423E">
      <w:pPr>
        <w:spacing w:after="0" w:line="240" w:lineRule="auto"/>
        <w:ind w:left="720"/>
        <w:jc w:val="both"/>
        <w:rPr>
          <w:rFonts w:ascii="Times New Roman" w:hAnsi="Times New Roman" w:cs="Times New Roman"/>
          <w:sz w:val="24"/>
          <w:szCs w:val="24"/>
        </w:rPr>
      </w:pPr>
      <w:r w:rsidRPr="005D70E6">
        <w:rPr>
          <w:rFonts w:ascii="Times New Roman" w:hAnsi="Times New Roman" w:cs="Times New Roman"/>
          <w:sz w:val="24"/>
          <w:szCs w:val="24"/>
        </w:rPr>
        <w:t xml:space="preserve">in </w:t>
      </w:r>
      <w:r w:rsidR="002A5C7C">
        <w:rPr>
          <w:rFonts w:ascii="Times New Roman" w:hAnsi="Times New Roman" w:cs="Times New Roman"/>
          <w:sz w:val="24"/>
          <w:szCs w:val="24"/>
        </w:rPr>
        <w:t>Sub-Saharan</w:t>
      </w:r>
      <w:r w:rsidRPr="005D70E6">
        <w:rPr>
          <w:rFonts w:ascii="Times New Roman" w:hAnsi="Times New Roman" w:cs="Times New Roman"/>
          <w:sz w:val="24"/>
          <w:szCs w:val="24"/>
        </w:rPr>
        <w:t xml:space="preserve"> Africa? Evidence from 18 Countries in the 1990s,” </w:t>
      </w:r>
      <w:r w:rsidRPr="000F35B9">
        <w:rPr>
          <w:rFonts w:ascii="Times New Roman" w:hAnsi="Times New Roman" w:cs="Times New Roman"/>
          <w:i/>
          <w:sz w:val="24"/>
          <w:szCs w:val="24"/>
        </w:rPr>
        <w:t>Demography</w:t>
      </w:r>
      <w:r w:rsidRPr="005D70E6">
        <w:rPr>
          <w:rFonts w:ascii="Times New Roman" w:hAnsi="Times New Roman" w:cs="Times New Roman"/>
          <w:sz w:val="24"/>
          <w:szCs w:val="24"/>
        </w:rPr>
        <w:t>, 48 (2011): 531-558.</w:t>
      </w:r>
    </w:p>
    <w:p w:rsidR="0076423E" w:rsidRDefault="002552AC" w:rsidP="008C7D3D">
      <w:pPr>
        <w:spacing w:after="0" w:line="240" w:lineRule="auto"/>
        <w:ind w:left="360"/>
        <w:jc w:val="both"/>
        <w:rPr>
          <w:rFonts w:ascii="Times New Roman" w:hAnsi="Times New Roman" w:cs="Times New Roman"/>
          <w:sz w:val="24"/>
          <w:szCs w:val="24"/>
        </w:rPr>
      </w:pPr>
      <w:r w:rsidRPr="005D70E6">
        <w:rPr>
          <w:rFonts w:ascii="Times New Roman" w:hAnsi="Times New Roman" w:cs="Times New Roman"/>
          <w:sz w:val="24"/>
          <w:szCs w:val="24"/>
        </w:rPr>
        <w:t>Cai, L. and V. Chongsuvivatwong. 2006. “Rural-Urban Differentials of Premature Mortality</w:t>
      </w:r>
    </w:p>
    <w:p w:rsidR="002552AC" w:rsidRPr="005D70E6" w:rsidRDefault="002552AC" w:rsidP="0076423E">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 xml:space="preserve">Burdenin South-West China.” </w:t>
      </w:r>
      <w:r w:rsidRPr="005D70E6">
        <w:rPr>
          <w:rFonts w:ascii="Times New Roman" w:hAnsi="Times New Roman" w:cs="Times New Roman"/>
          <w:i/>
          <w:iCs/>
          <w:sz w:val="24"/>
          <w:szCs w:val="24"/>
        </w:rPr>
        <w:t xml:space="preserve">International Journal for Equity in Health </w:t>
      </w:r>
      <w:r w:rsidRPr="005D70E6">
        <w:rPr>
          <w:rFonts w:ascii="Times New Roman" w:hAnsi="Times New Roman" w:cs="Times New Roman"/>
          <w:sz w:val="24"/>
          <w:szCs w:val="24"/>
        </w:rPr>
        <w:t>5:13.</w:t>
      </w:r>
    </w:p>
    <w:p w:rsidR="0076423E" w:rsidRDefault="00D44BDF" w:rsidP="008C7D3D">
      <w:pPr>
        <w:spacing w:after="0" w:line="240" w:lineRule="auto"/>
        <w:ind w:left="360"/>
        <w:jc w:val="both"/>
        <w:rPr>
          <w:rFonts w:ascii="Times New Roman" w:hAnsi="Times New Roman" w:cs="Times New Roman"/>
          <w:sz w:val="24"/>
          <w:szCs w:val="24"/>
        </w:rPr>
      </w:pPr>
      <w:r w:rsidRPr="005D70E6">
        <w:rPr>
          <w:rFonts w:ascii="Times New Roman" w:hAnsi="Times New Roman" w:cs="Times New Roman"/>
          <w:sz w:val="24"/>
          <w:szCs w:val="24"/>
        </w:rPr>
        <w:t xml:space="preserve">Caldwell, J.C. Education as a Factor in Mortality Decline </w:t>
      </w:r>
      <w:r w:rsidR="008B6057" w:rsidRPr="005D70E6">
        <w:rPr>
          <w:rFonts w:ascii="Times New Roman" w:hAnsi="Times New Roman" w:cs="Times New Roman"/>
          <w:sz w:val="24"/>
          <w:szCs w:val="24"/>
        </w:rPr>
        <w:t>an</w:t>
      </w:r>
      <w:r w:rsidRPr="005D70E6">
        <w:rPr>
          <w:rFonts w:ascii="Times New Roman" w:hAnsi="Times New Roman" w:cs="Times New Roman"/>
          <w:sz w:val="24"/>
          <w:szCs w:val="24"/>
        </w:rPr>
        <w:t xml:space="preserve"> Examination of Nigerian Data,</w:t>
      </w:r>
    </w:p>
    <w:p w:rsidR="00D44BDF" w:rsidRPr="005D70E6" w:rsidRDefault="00D44BDF" w:rsidP="0076423E">
      <w:pPr>
        <w:spacing w:after="0" w:line="240" w:lineRule="auto"/>
        <w:ind w:left="360" w:firstLine="360"/>
        <w:jc w:val="both"/>
        <w:rPr>
          <w:rFonts w:ascii="Times New Roman" w:hAnsi="Times New Roman" w:cs="Times New Roman"/>
          <w:sz w:val="24"/>
          <w:szCs w:val="24"/>
        </w:rPr>
      </w:pPr>
      <w:r w:rsidRPr="000F35B9">
        <w:rPr>
          <w:rFonts w:ascii="Times New Roman" w:hAnsi="Times New Roman" w:cs="Times New Roman"/>
          <w:i/>
          <w:sz w:val="24"/>
          <w:szCs w:val="24"/>
        </w:rPr>
        <w:t>Population Studies</w:t>
      </w:r>
      <w:r w:rsidRPr="005D70E6">
        <w:rPr>
          <w:rFonts w:ascii="Times New Roman" w:hAnsi="Times New Roman" w:cs="Times New Roman"/>
          <w:sz w:val="24"/>
          <w:szCs w:val="24"/>
        </w:rPr>
        <w:t>,</w:t>
      </w:r>
      <w:r w:rsidR="009E5A32" w:rsidRPr="005D70E6">
        <w:rPr>
          <w:rFonts w:ascii="Times New Roman" w:hAnsi="Times New Roman" w:cs="Times New Roman"/>
          <w:sz w:val="24"/>
          <w:szCs w:val="24"/>
        </w:rPr>
        <w:t xml:space="preserve"> 33 (1979): 395-413</w:t>
      </w:r>
    </w:p>
    <w:p w:rsidR="0076423E" w:rsidRDefault="002552AC" w:rsidP="008C7D3D">
      <w:pPr>
        <w:autoSpaceDE w:val="0"/>
        <w:autoSpaceDN w:val="0"/>
        <w:adjustRightInd w:val="0"/>
        <w:spacing w:after="0"/>
        <w:ind w:left="360"/>
        <w:rPr>
          <w:rFonts w:ascii="Times New Roman" w:hAnsi="Times New Roman" w:cs="Times New Roman"/>
          <w:sz w:val="24"/>
          <w:szCs w:val="24"/>
        </w:rPr>
      </w:pPr>
      <w:r w:rsidRPr="005D70E6">
        <w:rPr>
          <w:rFonts w:ascii="Times New Roman" w:hAnsi="Times New Roman" w:cs="Times New Roman"/>
          <w:sz w:val="24"/>
          <w:szCs w:val="24"/>
        </w:rPr>
        <w:t>Cleland, J., J. Bicego, and G. Fegan. 1992. “Socioeconomic Inequalities in Childhood</w:t>
      </w:r>
    </w:p>
    <w:p w:rsidR="002552AC" w:rsidRPr="005D70E6" w:rsidRDefault="002552AC" w:rsidP="0076423E">
      <w:pPr>
        <w:autoSpaceDE w:val="0"/>
        <w:autoSpaceDN w:val="0"/>
        <w:adjustRightInd w:val="0"/>
        <w:spacing w:after="0"/>
        <w:ind w:left="360" w:firstLine="360"/>
        <w:rPr>
          <w:rFonts w:ascii="Times New Roman" w:hAnsi="Times New Roman" w:cs="Times New Roman"/>
          <w:sz w:val="24"/>
          <w:szCs w:val="24"/>
        </w:rPr>
      </w:pPr>
      <w:r w:rsidRPr="005D70E6">
        <w:rPr>
          <w:rFonts w:ascii="Times New Roman" w:hAnsi="Times New Roman" w:cs="Times New Roman"/>
          <w:sz w:val="24"/>
          <w:szCs w:val="24"/>
        </w:rPr>
        <w:t xml:space="preserve">Mortality: The 1970s to the 1980s.” </w:t>
      </w:r>
      <w:r w:rsidRPr="005D70E6">
        <w:rPr>
          <w:rFonts w:ascii="Times New Roman" w:hAnsi="Times New Roman" w:cs="Times New Roman"/>
          <w:i/>
          <w:iCs/>
          <w:sz w:val="24"/>
          <w:szCs w:val="24"/>
        </w:rPr>
        <w:t xml:space="preserve">Health Transition Review </w:t>
      </w:r>
      <w:r w:rsidRPr="005D70E6">
        <w:rPr>
          <w:rFonts w:ascii="Times New Roman" w:hAnsi="Times New Roman" w:cs="Times New Roman"/>
          <w:sz w:val="24"/>
          <w:szCs w:val="24"/>
        </w:rPr>
        <w:t>2:1–18.</w:t>
      </w:r>
    </w:p>
    <w:p w:rsidR="0076423E" w:rsidRDefault="002552AC" w:rsidP="008C7D3D">
      <w:pPr>
        <w:autoSpaceDE w:val="0"/>
        <w:autoSpaceDN w:val="0"/>
        <w:adjustRightInd w:val="0"/>
        <w:spacing w:after="0"/>
        <w:ind w:left="360"/>
        <w:rPr>
          <w:rFonts w:ascii="Times New Roman" w:hAnsi="Times New Roman" w:cs="Times New Roman"/>
          <w:sz w:val="24"/>
          <w:szCs w:val="24"/>
        </w:rPr>
      </w:pPr>
      <w:r w:rsidRPr="005D70E6">
        <w:rPr>
          <w:rFonts w:ascii="Times New Roman" w:hAnsi="Times New Roman" w:cs="Times New Roman"/>
          <w:sz w:val="24"/>
          <w:szCs w:val="24"/>
        </w:rPr>
        <w:t>Cleland, J.G. and J.K. van Ginneken. 1988. “Maternal Education and Child Survival in</w:t>
      </w:r>
    </w:p>
    <w:p w:rsidR="002552AC" w:rsidRPr="005D70E6" w:rsidRDefault="002552AC" w:rsidP="0076423E">
      <w:pPr>
        <w:autoSpaceDE w:val="0"/>
        <w:autoSpaceDN w:val="0"/>
        <w:adjustRightInd w:val="0"/>
        <w:spacing w:after="0"/>
        <w:ind w:left="720"/>
        <w:rPr>
          <w:rFonts w:ascii="Times New Roman" w:hAnsi="Times New Roman" w:cs="Times New Roman"/>
          <w:sz w:val="24"/>
          <w:szCs w:val="24"/>
        </w:rPr>
      </w:pPr>
      <w:r w:rsidRPr="005D70E6">
        <w:rPr>
          <w:rFonts w:ascii="Times New Roman" w:hAnsi="Times New Roman" w:cs="Times New Roman"/>
          <w:sz w:val="24"/>
          <w:szCs w:val="24"/>
        </w:rPr>
        <w:t xml:space="preserve">Developing Countries: The Search for Pathways of Influence.” </w:t>
      </w:r>
      <w:r w:rsidRPr="000F35B9">
        <w:rPr>
          <w:rFonts w:ascii="Times New Roman" w:hAnsi="Times New Roman" w:cs="Times New Roman"/>
          <w:i/>
          <w:iCs/>
          <w:sz w:val="24"/>
          <w:szCs w:val="24"/>
        </w:rPr>
        <w:t>Social Science &amp; Medicine</w:t>
      </w:r>
      <w:r w:rsidRPr="005D70E6">
        <w:rPr>
          <w:rFonts w:ascii="Times New Roman" w:hAnsi="Times New Roman" w:cs="Times New Roman"/>
          <w:iCs/>
          <w:sz w:val="24"/>
          <w:szCs w:val="24"/>
        </w:rPr>
        <w:t xml:space="preserve"> </w:t>
      </w:r>
      <w:r w:rsidRPr="005D70E6">
        <w:rPr>
          <w:rFonts w:ascii="Times New Roman" w:hAnsi="Times New Roman" w:cs="Times New Roman"/>
          <w:sz w:val="24"/>
          <w:szCs w:val="24"/>
        </w:rPr>
        <w:t>27:1357–68.</w:t>
      </w:r>
    </w:p>
    <w:p w:rsidR="0076423E" w:rsidRDefault="00B226C0" w:rsidP="008C7D3D">
      <w:pPr>
        <w:spacing w:after="0" w:line="240" w:lineRule="auto"/>
        <w:ind w:left="360"/>
        <w:rPr>
          <w:rFonts w:ascii="Times New Roman" w:hAnsi="Times New Roman" w:cs="Times New Roman"/>
          <w:sz w:val="24"/>
          <w:szCs w:val="24"/>
        </w:rPr>
      </w:pPr>
      <w:r w:rsidRPr="005D70E6">
        <w:rPr>
          <w:rFonts w:ascii="Times New Roman" w:hAnsi="Times New Roman" w:cs="Times New Roman"/>
          <w:sz w:val="24"/>
          <w:szCs w:val="24"/>
        </w:rPr>
        <w:t>Desai, S and S. Alva</w:t>
      </w:r>
      <w:r w:rsidR="00D44BDF" w:rsidRPr="005D70E6">
        <w:rPr>
          <w:rFonts w:ascii="Times New Roman" w:hAnsi="Times New Roman" w:cs="Times New Roman"/>
          <w:sz w:val="24"/>
          <w:szCs w:val="24"/>
        </w:rPr>
        <w:t>, Maternal Education and Child Health: Is there a Strong Causal</w:t>
      </w:r>
    </w:p>
    <w:p w:rsidR="00B226C0" w:rsidRPr="005D70E6" w:rsidRDefault="00D44BDF" w:rsidP="0076423E">
      <w:pPr>
        <w:spacing w:after="0" w:line="240" w:lineRule="auto"/>
        <w:ind w:left="360" w:firstLine="360"/>
        <w:rPr>
          <w:rFonts w:ascii="Times New Roman" w:hAnsi="Times New Roman" w:cs="Times New Roman"/>
          <w:sz w:val="24"/>
          <w:szCs w:val="24"/>
        </w:rPr>
      </w:pPr>
      <w:r w:rsidRPr="005D70E6">
        <w:rPr>
          <w:rFonts w:ascii="Times New Roman" w:hAnsi="Times New Roman" w:cs="Times New Roman"/>
          <w:sz w:val="24"/>
          <w:szCs w:val="24"/>
        </w:rPr>
        <w:t xml:space="preserve">Relationship? </w:t>
      </w:r>
      <w:r w:rsidRPr="000F35B9">
        <w:rPr>
          <w:rFonts w:ascii="Times New Roman" w:hAnsi="Times New Roman" w:cs="Times New Roman"/>
          <w:i/>
          <w:sz w:val="24"/>
          <w:szCs w:val="24"/>
        </w:rPr>
        <w:t>Demography</w:t>
      </w:r>
      <w:r w:rsidRPr="005D70E6">
        <w:rPr>
          <w:rFonts w:ascii="Times New Roman" w:hAnsi="Times New Roman" w:cs="Times New Roman"/>
          <w:sz w:val="24"/>
          <w:szCs w:val="24"/>
        </w:rPr>
        <w:t>, 35 (1998): 71-81</w:t>
      </w:r>
    </w:p>
    <w:p w:rsidR="0076423E" w:rsidRDefault="0058044E" w:rsidP="008C7D3D">
      <w:pPr>
        <w:spacing w:after="0" w:line="240" w:lineRule="auto"/>
        <w:ind w:left="360"/>
        <w:rPr>
          <w:rFonts w:ascii="Times New Roman" w:hAnsi="Times New Roman" w:cs="Times New Roman"/>
          <w:sz w:val="24"/>
          <w:szCs w:val="24"/>
        </w:rPr>
      </w:pPr>
      <w:r w:rsidRPr="005D70E6">
        <w:rPr>
          <w:rFonts w:ascii="Times New Roman" w:hAnsi="Times New Roman" w:cs="Times New Roman"/>
          <w:sz w:val="24"/>
          <w:szCs w:val="24"/>
        </w:rPr>
        <w:t xml:space="preserve">Demographic and Health Surveys (DHS), Data Sets Various Issues, </w:t>
      </w:r>
      <w:r w:rsidR="002A5C7C">
        <w:rPr>
          <w:rFonts w:ascii="Times New Roman" w:hAnsi="Times New Roman" w:cs="Times New Roman"/>
          <w:sz w:val="24"/>
          <w:szCs w:val="24"/>
        </w:rPr>
        <w:t>Sub-Saharan</w:t>
      </w:r>
      <w:r w:rsidRPr="005D70E6">
        <w:rPr>
          <w:rFonts w:ascii="Times New Roman" w:hAnsi="Times New Roman" w:cs="Times New Roman"/>
          <w:sz w:val="24"/>
          <w:szCs w:val="24"/>
        </w:rPr>
        <w:t xml:space="preserve"> African</w:t>
      </w:r>
    </w:p>
    <w:p w:rsidR="0058044E" w:rsidRPr="005D70E6" w:rsidRDefault="0058044E" w:rsidP="0076423E">
      <w:pPr>
        <w:spacing w:after="0" w:line="240" w:lineRule="auto"/>
        <w:ind w:left="360" w:firstLine="360"/>
        <w:rPr>
          <w:rFonts w:ascii="Times New Roman" w:hAnsi="Times New Roman" w:cs="Times New Roman"/>
          <w:sz w:val="24"/>
          <w:szCs w:val="24"/>
        </w:rPr>
      </w:pPr>
      <w:r w:rsidRPr="005D70E6">
        <w:rPr>
          <w:rFonts w:ascii="Times New Roman" w:hAnsi="Times New Roman" w:cs="Times New Roman"/>
          <w:sz w:val="24"/>
          <w:szCs w:val="24"/>
        </w:rPr>
        <w:t>Countries, Calverton, MD 2003-2011.</w:t>
      </w:r>
    </w:p>
    <w:p w:rsidR="0076423E" w:rsidRDefault="0058044E" w:rsidP="008C7D3D">
      <w:pPr>
        <w:spacing w:after="0" w:line="240" w:lineRule="auto"/>
        <w:ind w:left="360"/>
        <w:jc w:val="both"/>
        <w:rPr>
          <w:rFonts w:ascii="Times New Roman" w:hAnsi="Times New Roman" w:cs="Times New Roman"/>
          <w:sz w:val="24"/>
          <w:szCs w:val="24"/>
        </w:rPr>
      </w:pPr>
      <w:r w:rsidRPr="005D70E6">
        <w:rPr>
          <w:rFonts w:ascii="Times New Roman" w:hAnsi="Times New Roman" w:cs="Times New Roman"/>
          <w:sz w:val="24"/>
          <w:szCs w:val="24"/>
        </w:rPr>
        <w:t>Ettarh, R</w:t>
      </w:r>
      <w:r w:rsidR="003D6260">
        <w:rPr>
          <w:rFonts w:ascii="Times New Roman" w:hAnsi="Times New Roman" w:cs="Times New Roman"/>
          <w:sz w:val="24"/>
          <w:szCs w:val="24"/>
        </w:rPr>
        <w:t xml:space="preserve"> and </w:t>
      </w:r>
      <w:r w:rsidRPr="005D70E6">
        <w:rPr>
          <w:rFonts w:ascii="Times New Roman" w:hAnsi="Times New Roman" w:cs="Times New Roman"/>
          <w:sz w:val="24"/>
          <w:szCs w:val="24"/>
        </w:rPr>
        <w:t>.J.</w:t>
      </w:r>
      <w:r w:rsidR="003D6260">
        <w:rPr>
          <w:rFonts w:ascii="Times New Roman" w:hAnsi="Times New Roman" w:cs="Times New Roman"/>
          <w:sz w:val="24"/>
          <w:szCs w:val="24"/>
        </w:rPr>
        <w:t>Kimani</w:t>
      </w:r>
      <w:r w:rsidRPr="005D70E6">
        <w:rPr>
          <w:rFonts w:ascii="Times New Roman" w:hAnsi="Times New Roman" w:cs="Times New Roman"/>
          <w:sz w:val="24"/>
          <w:szCs w:val="24"/>
        </w:rPr>
        <w:t>, “Determinants of Under-five mortality in rural and urban Kenya,”</w:t>
      </w:r>
    </w:p>
    <w:p w:rsidR="0058044E" w:rsidRPr="005D70E6" w:rsidRDefault="0058044E" w:rsidP="0076423E">
      <w:pPr>
        <w:spacing w:after="0" w:line="240" w:lineRule="auto"/>
        <w:ind w:left="720"/>
        <w:jc w:val="both"/>
        <w:rPr>
          <w:rFonts w:ascii="Times New Roman" w:hAnsi="Times New Roman" w:cs="Times New Roman"/>
          <w:sz w:val="24"/>
          <w:szCs w:val="24"/>
        </w:rPr>
      </w:pPr>
      <w:r w:rsidRPr="000F35B9">
        <w:rPr>
          <w:rFonts w:ascii="Times New Roman" w:hAnsi="Times New Roman" w:cs="Times New Roman"/>
          <w:i/>
          <w:sz w:val="24"/>
          <w:szCs w:val="24"/>
        </w:rPr>
        <w:t>Rural and Remote Healt</w:t>
      </w:r>
      <w:r w:rsidRPr="005D70E6">
        <w:rPr>
          <w:rFonts w:ascii="Times New Roman" w:hAnsi="Times New Roman" w:cs="Times New Roman"/>
          <w:sz w:val="24"/>
          <w:szCs w:val="24"/>
        </w:rPr>
        <w:t xml:space="preserve">h 12: 1812. (Online) 2012. Available: </w:t>
      </w:r>
      <w:hyperlink r:id="rId6" w:history="1">
        <w:r w:rsidRPr="005D70E6">
          <w:rPr>
            <w:rStyle w:val="Hyperlink"/>
            <w:rFonts w:ascii="Times New Roman" w:hAnsi="Times New Roman" w:cs="Times New Roman"/>
            <w:sz w:val="24"/>
            <w:szCs w:val="24"/>
          </w:rPr>
          <w:t>www.rrh.org.au</w:t>
        </w:r>
      </w:hyperlink>
      <w:r w:rsidRPr="005D70E6">
        <w:rPr>
          <w:rFonts w:ascii="Times New Roman" w:hAnsi="Times New Roman" w:cs="Times New Roman"/>
          <w:sz w:val="24"/>
          <w:szCs w:val="24"/>
        </w:rPr>
        <w:t xml:space="preserve"> (Accessed February 4, 2013)</w:t>
      </w:r>
    </w:p>
    <w:p w:rsidR="0076423E" w:rsidRDefault="002552AC" w:rsidP="008C7D3D">
      <w:pPr>
        <w:autoSpaceDE w:val="0"/>
        <w:autoSpaceDN w:val="0"/>
        <w:adjustRightInd w:val="0"/>
        <w:spacing w:after="0"/>
        <w:ind w:left="360"/>
        <w:rPr>
          <w:rFonts w:ascii="Times New Roman" w:hAnsi="Times New Roman" w:cs="Times New Roman"/>
          <w:sz w:val="24"/>
          <w:szCs w:val="24"/>
        </w:rPr>
      </w:pPr>
      <w:r w:rsidRPr="005D70E6">
        <w:rPr>
          <w:rFonts w:ascii="Times New Roman" w:hAnsi="Times New Roman" w:cs="Times New Roman"/>
          <w:sz w:val="24"/>
          <w:szCs w:val="24"/>
        </w:rPr>
        <w:lastRenderedPageBreak/>
        <w:t>Folasada, I.B. 2000. “Environmental Factors, Situation of Women and Child Mortality in</w:t>
      </w:r>
    </w:p>
    <w:p w:rsidR="002552AC" w:rsidRPr="005D70E6" w:rsidRDefault="002552AC" w:rsidP="0076423E">
      <w:pPr>
        <w:autoSpaceDE w:val="0"/>
        <w:autoSpaceDN w:val="0"/>
        <w:adjustRightInd w:val="0"/>
        <w:spacing w:after="0"/>
        <w:ind w:left="360" w:firstLine="360"/>
        <w:rPr>
          <w:rFonts w:ascii="Times New Roman" w:hAnsi="Times New Roman" w:cs="Times New Roman"/>
          <w:sz w:val="24"/>
          <w:szCs w:val="24"/>
        </w:rPr>
      </w:pPr>
      <w:r w:rsidRPr="005D70E6">
        <w:rPr>
          <w:rFonts w:ascii="Times New Roman" w:hAnsi="Times New Roman" w:cs="Times New Roman"/>
          <w:sz w:val="24"/>
          <w:szCs w:val="24"/>
        </w:rPr>
        <w:t xml:space="preserve">Southwestern Nigeria.” </w:t>
      </w:r>
      <w:r w:rsidRPr="000F35B9">
        <w:rPr>
          <w:rFonts w:ascii="Times New Roman" w:hAnsi="Times New Roman" w:cs="Times New Roman"/>
          <w:i/>
          <w:iCs/>
          <w:sz w:val="24"/>
          <w:szCs w:val="24"/>
        </w:rPr>
        <w:t>Social Science &amp; Medicine</w:t>
      </w:r>
      <w:r w:rsidRPr="005D70E6">
        <w:rPr>
          <w:rFonts w:ascii="Times New Roman" w:hAnsi="Times New Roman" w:cs="Times New Roman"/>
          <w:i/>
          <w:iCs/>
          <w:sz w:val="24"/>
          <w:szCs w:val="24"/>
        </w:rPr>
        <w:t xml:space="preserve"> </w:t>
      </w:r>
      <w:r w:rsidRPr="005D70E6">
        <w:rPr>
          <w:rFonts w:ascii="Times New Roman" w:hAnsi="Times New Roman" w:cs="Times New Roman"/>
          <w:sz w:val="24"/>
          <w:szCs w:val="24"/>
        </w:rPr>
        <w:t>51:1473–89.</w:t>
      </w:r>
    </w:p>
    <w:p w:rsidR="0076423E" w:rsidRDefault="002552AC" w:rsidP="008C7D3D">
      <w:pPr>
        <w:spacing w:after="0" w:line="240" w:lineRule="auto"/>
        <w:ind w:left="360"/>
        <w:jc w:val="both"/>
        <w:rPr>
          <w:rFonts w:ascii="Times New Roman" w:hAnsi="Times New Roman" w:cs="Times New Roman"/>
          <w:sz w:val="24"/>
          <w:szCs w:val="24"/>
        </w:rPr>
      </w:pPr>
      <w:r w:rsidRPr="005D70E6">
        <w:rPr>
          <w:rFonts w:ascii="Times New Roman" w:hAnsi="Times New Roman" w:cs="Times New Roman"/>
          <w:sz w:val="24"/>
          <w:szCs w:val="24"/>
        </w:rPr>
        <w:t>Fotso, J.-C. 2006. “Child Health Inequities in Developing Countries: Differences Across</w:t>
      </w:r>
    </w:p>
    <w:p w:rsidR="002552AC" w:rsidRPr="005D70E6" w:rsidRDefault="002552AC" w:rsidP="0076423E">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Urban and Rural Areas</w:t>
      </w:r>
      <w:r w:rsidRPr="005D70E6">
        <w:rPr>
          <w:rFonts w:ascii="Times New Roman" w:hAnsi="Times New Roman" w:cs="Times New Roman"/>
          <w:i/>
          <w:sz w:val="24"/>
          <w:szCs w:val="24"/>
        </w:rPr>
        <w:t xml:space="preserve">.” </w:t>
      </w:r>
      <w:r w:rsidRPr="000F35B9">
        <w:rPr>
          <w:rFonts w:ascii="Times New Roman" w:hAnsi="Times New Roman" w:cs="Times New Roman"/>
          <w:i/>
          <w:iCs/>
          <w:sz w:val="24"/>
          <w:szCs w:val="24"/>
        </w:rPr>
        <w:t>International Journal for Equity in Health</w:t>
      </w:r>
      <w:r w:rsidRPr="005D70E6">
        <w:rPr>
          <w:rFonts w:ascii="Times New Roman" w:hAnsi="Times New Roman" w:cs="Times New Roman"/>
          <w:iCs/>
          <w:sz w:val="24"/>
          <w:szCs w:val="24"/>
        </w:rPr>
        <w:t xml:space="preserve"> </w:t>
      </w:r>
      <w:r w:rsidRPr="005D70E6">
        <w:rPr>
          <w:rFonts w:ascii="Times New Roman" w:hAnsi="Times New Roman" w:cs="Times New Roman"/>
          <w:sz w:val="24"/>
          <w:szCs w:val="24"/>
        </w:rPr>
        <w:t>5:9.</w:t>
      </w:r>
    </w:p>
    <w:p w:rsidR="0076423E" w:rsidRDefault="002552AC" w:rsidP="008C7D3D">
      <w:pPr>
        <w:autoSpaceDE w:val="0"/>
        <w:autoSpaceDN w:val="0"/>
        <w:adjustRightInd w:val="0"/>
        <w:spacing w:after="0" w:line="240" w:lineRule="auto"/>
        <w:ind w:left="360"/>
        <w:rPr>
          <w:rFonts w:ascii="Times New Roman" w:hAnsi="Times New Roman" w:cs="Times New Roman"/>
          <w:sz w:val="24"/>
          <w:szCs w:val="24"/>
        </w:rPr>
      </w:pPr>
      <w:r w:rsidRPr="005D70E6">
        <w:rPr>
          <w:rFonts w:ascii="Times New Roman" w:hAnsi="Times New Roman" w:cs="Times New Roman"/>
          <w:sz w:val="24"/>
          <w:szCs w:val="24"/>
        </w:rPr>
        <w:t xml:space="preserve">Gould, W. 1998. “African Mortality and the New ‘Urban Penalty.’” </w:t>
      </w:r>
      <w:r w:rsidRPr="000F35B9">
        <w:rPr>
          <w:rFonts w:ascii="Times New Roman" w:hAnsi="Times New Roman" w:cs="Times New Roman"/>
          <w:i/>
          <w:iCs/>
          <w:sz w:val="24"/>
          <w:szCs w:val="24"/>
        </w:rPr>
        <w:t>Health and Place</w:t>
      </w:r>
      <w:r w:rsidRPr="005D70E6">
        <w:rPr>
          <w:rFonts w:ascii="Times New Roman" w:hAnsi="Times New Roman" w:cs="Times New Roman"/>
          <w:iCs/>
          <w:sz w:val="24"/>
          <w:szCs w:val="24"/>
        </w:rPr>
        <w:t xml:space="preserve"> </w:t>
      </w:r>
      <w:r w:rsidRPr="005D70E6">
        <w:rPr>
          <w:rFonts w:ascii="Times New Roman" w:hAnsi="Times New Roman" w:cs="Times New Roman"/>
          <w:sz w:val="24"/>
          <w:szCs w:val="24"/>
        </w:rPr>
        <w:t>4:171–</w:t>
      </w:r>
    </w:p>
    <w:p w:rsidR="002552AC" w:rsidRPr="005D70E6" w:rsidRDefault="0076423E" w:rsidP="008C7D3D">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2552AC" w:rsidRPr="005D70E6">
        <w:rPr>
          <w:rFonts w:ascii="Times New Roman" w:hAnsi="Times New Roman" w:cs="Times New Roman"/>
          <w:sz w:val="24"/>
          <w:szCs w:val="24"/>
        </w:rPr>
        <w:t>81.</w:t>
      </w:r>
    </w:p>
    <w:p w:rsidR="002552AC" w:rsidRDefault="002552AC" w:rsidP="008C7D3D">
      <w:pPr>
        <w:autoSpaceDE w:val="0"/>
        <w:autoSpaceDN w:val="0"/>
        <w:adjustRightInd w:val="0"/>
        <w:spacing w:after="0" w:line="240" w:lineRule="auto"/>
        <w:ind w:firstLine="360"/>
        <w:rPr>
          <w:rFonts w:ascii="Times New Roman" w:hAnsi="Times New Roman" w:cs="Times New Roman"/>
          <w:sz w:val="24"/>
          <w:szCs w:val="24"/>
        </w:rPr>
      </w:pPr>
      <w:r w:rsidRPr="005D70E6">
        <w:rPr>
          <w:rFonts w:ascii="Times New Roman" w:hAnsi="Times New Roman" w:cs="Times New Roman"/>
          <w:sz w:val="24"/>
          <w:szCs w:val="24"/>
        </w:rPr>
        <w:t>Hobcraft, J.M. 1993. “Women’s Education, Child Welfare and Child Survival: A Review of</w:t>
      </w:r>
    </w:p>
    <w:p w:rsidR="002552AC" w:rsidRPr="005D70E6" w:rsidRDefault="002552AC" w:rsidP="0076423E">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 xml:space="preserve">Evidence.” </w:t>
      </w:r>
      <w:r w:rsidRPr="000F35B9">
        <w:rPr>
          <w:rFonts w:ascii="Times New Roman" w:hAnsi="Times New Roman" w:cs="Times New Roman"/>
          <w:i/>
          <w:iCs/>
          <w:sz w:val="24"/>
          <w:szCs w:val="24"/>
        </w:rPr>
        <w:t>Health Transition Review</w:t>
      </w:r>
      <w:r w:rsidRPr="005D70E6">
        <w:rPr>
          <w:rFonts w:ascii="Times New Roman" w:hAnsi="Times New Roman" w:cs="Times New Roman"/>
          <w:iCs/>
          <w:sz w:val="24"/>
          <w:szCs w:val="24"/>
        </w:rPr>
        <w:t xml:space="preserve"> </w:t>
      </w:r>
      <w:r w:rsidRPr="005D70E6">
        <w:rPr>
          <w:rFonts w:ascii="Times New Roman" w:hAnsi="Times New Roman" w:cs="Times New Roman"/>
          <w:sz w:val="24"/>
          <w:szCs w:val="24"/>
        </w:rPr>
        <w:t>3:159–75.</w:t>
      </w:r>
    </w:p>
    <w:p w:rsidR="0076423E" w:rsidRDefault="006E7866" w:rsidP="008C7D3D">
      <w:pPr>
        <w:spacing w:after="0" w:line="240" w:lineRule="auto"/>
        <w:ind w:left="360"/>
        <w:jc w:val="both"/>
        <w:rPr>
          <w:rFonts w:ascii="Times New Roman" w:hAnsi="Times New Roman" w:cs="Times New Roman"/>
          <w:sz w:val="24"/>
          <w:szCs w:val="24"/>
        </w:rPr>
      </w:pPr>
      <w:r w:rsidRPr="005D70E6">
        <w:rPr>
          <w:rFonts w:ascii="Times New Roman" w:hAnsi="Times New Roman" w:cs="Times New Roman"/>
          <w:sz w:val="24"/>
          <w:szCs w:val="24"/>
        </w:rPr>
        <w:t>Huttly, S.R.A, Morris, S.S. and Pisani, V. Prevention of diarroea in young children in</w:t>
      </w:r>
    </w:p>
    <w:p w:rsidR="006E7866" w:rsidRPr="005D70E6" w:rsidRDefault="006E7866" w:rsidP="0076423E">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developing countries,</w:t>
      </w:r>
      <w:r w:rsidR="008A3897" w:rsidRPr="005D70E6">
        <w:rPr>
          <w:rFonts w:ascii="Times New Roman" w:hAnsi="Times New Roman" w:cs="Times New Roman"/>
          <w:sz w:val="24"/>
          <w:szCs w:val="24"/>
        </w:rPr>
        <w:t xml:space="preserve"> </w:t>
      </w:r>
      <w:r w:rsidR="008A3897" w:rsidRPr="000F35B9">
        <w:rPr>
          <w:rFonts w:ascii="Times New Roman" w:hAnsi="Times New Roman" w:cs="Times New Roman"/>
          <w:i/>
          <w:sz w:val="24"/>
          <w:szCs w:val="24"/>
        </w:rPr>
        <w:t>Bulletin of the World Health Organization</w:t>
      </w:r>
      <w:r w:rsidR="008A3897" w:rsidRPr="005D70E6">
        <w:rPr>
          <w:rFonts w:ascii="Times New Roman" w:hAnsi="Times New Roman" w:cs="Times New Roman"/>
          <w:sz w:val="24"/>
          <w:szCs w:val="24"/>
        </w:rPr>
        <w:t>, 75 (1997): 163-174</w:t>
      </w:r>
    </w:p>
    <w:p w:rsidR="0076423E" w:rsidRDefault="002552AC" w:rsidP="008C7D3D">
      <w:pPr>
        <w:autoSpaceDE w:val="0"/>
        <w:autoSpaceDN w:val="0"/>
        <w:adjustRightInd w:val="0"/>
        <w:spacing w:after="0" w:line="240" w:lineRule="auto"/>
        <w:ind w:left="360"/>
        <w:rPr>
          <w:rFonts w:ascii="Times New Roman" w:hAnsi="Times New Roman" w:cs="Times New Roman"/>
          <w:sz w:val="24"/>
          <w:szCs w:val="24"/>
        </w:rPr>
      </w:pPr>
      <w:r w:rsidRPr="005D70E6">
        <w:rPr>
          <w:rFonts w:ascii="Times New Roman" w:hAnsi="Times New Roman" w:cs="Times New Roman"/>
          <w:sz w:val="24"/>
          <w:szCs w:val="24"/>
        </w:rPr>
        <w:t>Knobel, H.H., W.S. Yang, and M.S. Ho. 1994. “Urban-Rural and Regional Differences in</w:t>
      </w:r>
    </w:p>
    <w:p w:rsidR="002552AC" w:rsidRPr="005D70E6" w:rsidRDefault="002552AC" w:rsidP="0076423E">
      <w:pPr>
        <w:autoSpaceDE w:val="0"/>
        <w:autoSpaceDN w:val="0"/>
        <w:adjustRightInd w:val="0"/>
        <w:spacing w:after="0" w:line="240" w:lineRule="auto"/>
        <w:ind w:left="360" w:firstLine="360"/>
        <w:rPr>
          <w:rFonts w:ascii="Times New Roman" w:hAnsi="Times New Roman" w:cs="Times New Roman"/>
          <w:sz w:val="24"/>
          <w:szCs w:val="24"/>
        </w:rPr>
      </w:pPr>
      <w:r w:rsidRPr="005D70E6">
        <w:rPr>
          <w:rFonts w:ascii="Times New Roman" w:hAnsi="Times New Roman" w:cs="Times New Roman"/>
          <w:sz w:val="24"/>
          <w:szCs w:val="24"/>
        </w:rPr>
        <w:t>Infant</w:t>
      </w:r>
      <w:r w:rsidR="003F30A5">
        <w:rPr>
          <w:rFonts w:ascii="Times New Roman" w:hAnsi="Times New Roman" w:cs="Times New Roman"/>
          <w:sz w:val="24"/>
          <w:szCs w:val="24"/>
        </w:rPr>
        <w:t xml:space="preserve"> </w:t>
      </w:r>
      <w:r w:rsidRPr="005D70E6">
        <w:rPr>
          <w:rFonts w:ascii="Times New Roman" w:hAnsi="Times New Roman" w:cs="Times New Roman"/>
          <w:sz w:val="24"/>
          <w:szCs w:val="24"/>
        </w:rPr>
        <w:t xml:space="preserve">Mortality in Taiwan.” </w:t>
      </w:r>
      <w:r w:rsidRPr="000F35B9">
        <w:rPr>
          <w:rFonts w:ascii="Times New Roman" w:hAnsi="Times New Roman" w:cs="Times New Roman"/>
          <w:i/>
          <w:iCs/>
          <w:sz w:val="24"/>
          <w:szCs w:val="24"/>
        </w:rPr>
        <w:t>Social Science &amp; Medicine</w:t>
      </w:r>
      <w:r w:rsidRPr="005D70E6">
        <w:rPr>
          <w:rFonts w:ascii="Times New Roman" w:hAnsi="Times New Roman" w:cs="Times New Roman"/>
          <w:iCs/>
          <w:sz w:val="24"/>
          <w:szCs w:val="24"/>
        </w:rPr>
        <w:t xml:space="preserve"> </w:t>
      </w:r>
      <w:r w:rsidRPr="005D70E6">
        <w:rPr>
          <w:rFonts w:ascii="Times New Roman" w:hAnsi="Times New Roman" w:cs="Times New Roman"/>
          <w:sz w:val="24"/>
          <w:szCs w:val="24"/>
        </w:rPr>
        <w:t>39:815–22.</w:t>
      </w:r>
    </w:p>
    <w:p w:rsidR="0076423E" w:rsidRDefault="002552AC" w:rsidP="008C7D3D">
      <w:pPr>
        <w:autoSpaceDE w:val="0"/>
        <w:autoSpaceDN w:val="0"/>
        <w:adjustRightInd w:val="0"/>
        <w:spacing w:after="0" w:line="240" w:lineRule="auto"/>
        <w:ind w:left="360"/>
        <w:rPr>
          <w:rFonts w:ascii="Times New Roman" w:hAnsi="Times New Roman" w:cs="Times New Roman"/>
          <w:sz w:val="24"/>
          <w:szCs w:val="24"/>
        </w:rPr>
      </w:pPr>
      <w:r w:rsidRPr="005D70E6">
        <w:rPr>
          <w:rFonts w:ascii="Times New Roman" w:hAnsi="Times New Roman" w:cs="Times New Roman"/>
          <w:sz w:val="24"/>
          <w:szCs w:val="24"/>
        </w:rPr>
        <w:t>Kuate-Defo, B. and K. Diallo. 2002. “Geography of Child Mortality Clustering Within</w:t>
      </w:r>
    </w:p>
    <w:p w:rsidR="002552AC" w:rsidRPr="005D70E6" w:rsidRDefault="002552AC" w:rsidP="0076423E">
      <w:pPr>
        <w:autoSpaceDE w:val="0"/>
        <w:autoSpaceDN w:val="0"/>
        <w:adjustRightInd w:val="0"/>
        <w:spacing w:after="0" w:line="240" w:lineRule="auto"/>
        <w:ind w:left="360" w:firstLine="360"/>
        <w:rPr>
          <w:rFonts w:ascii="Times New Roman" w:hAnsi="Times New Roman" w:cs="Times New Roman"/>
          <w:sz w:val="24"/>
          <w:szCs w:val="24"/>
        </w:rPr>
      </w:pPr>
      <w:r w:rsidRPr="005D70E6">
        <w:rPr>
          <w:rFonts w:ascii="Times New Roman" w:hAnsi="Times New Roman" w:cs="Times New Roman"/>
          <w:sz w:val="24"/>
          <w:szCs w:val="24"/>
        </w:rPr>
        <w:t>African</w:t>
      </w:r>
      <w:r w:rsidR="003F30A5">
        <w:rPr>
          <w:rFonts w:ascii="Times New Roman" w:hAnsi="Times New Roman" w:cs="Times New Roman"/>
          <w:sz w:val="24"/>
          <w:szCs w:val="24"/>
        </w:rPr>
        <w:t xml:space="preserve"> </w:t>
      </w:r>
      <w:r w:rsidRPr="005D70E6">
        <w:rPr>
          <w:rFonts w:ascii="Times New Roman" w:hAnsi="Times New Roman" w:cs="Times New Roman"/>
          <w:sz w:val="24"/>
          <w:szCs w:val="24"/>
        </w:rPr>
        <w:t xml:space="preserve">Families.” </w:t>
      </w:r>
      <w:r w:rsidRPr="000F35B9">
        <w:rPr>
          <w:rFonts w:ascii="Times New Roman" w:hAnsi="Times New Roman" w:cs="Times New Roman"/>
          <w:i/>
          <w:iCs/>
          <w:sz w:val="24"/>
          <w:szCs w:val="24"/>
        </w:rPr>
        <w:t>Health and Place</w:t>
      </w:r>
      <w:r w:rsidRPr="005D70E6">
        <w:rPr>
          <w:rFonts w:ascii="Times New Roman" w:hAnsi="Times New Roman" w:cs="Times New Roman"/>
          <w:iCs/>
          <w:sz w:val="24"/>
          <w:szCs w:val="24"/>
        </w:rPr>
        <w:t xml:space="preserve"> </w:t>
      </w:r>
      <w:r w:rsidRPr="005D70E6">
        <w:rPr>
          <w:rFonts w:ascii="Times New Roman" w:hAnsi="Times New Roman" w:cs="Times New Roman"/>
          <w:sz w:val="24"/>
          <w:szCs w:val="24"/>
        </w:rPr>
        <w:t>8:93–117.</w:t>
      </w:r>
    </w:p>
    <w:p w:rsidR="0076423E" w:rsidRDefault="009E5A32" w:rsidP="008C7D3D">
      <w:pPr>
        <w:spacing w:after="0" w:line="240" w:lineRule="auto"/>
        <w:ind w:left="360"/>
        <w:jc w:val="both"/>
        <w:rPr>
          <w:rFonts w:ascii="Times New Roman" w:hAnsi="Times New Roman" w:cs="Times New Roman"/>
          <w:sz w:val="24"/>
          <w:szCs w:val="24"/>
        </w:rPr>
      </w:pPr>
      <w:r w:rsidRPr="005D70E6">
        <w:rPr>
          <w:rFonts w:ascii="Times New Roman" w:hAnsi="Times New Roman" w:cs="Times New Roman"/>
          <w:sz w:val="24"/>
          <w:szCs w:val="24"/>
        </w:rPr>
        <w:t>Kravdal, O. Child Mortality in India: The Community-Level Effects of Education,</w:t>
      </w:r>
    </w:p>
    <w:p w:rsidR="009E5A32" w:rsidRPr="005D70E6" w:rsidRDefault="009E5A32" w:rsidP="0076423E">
      <w:pPr>
        <w:spacing w:after="0" w:line="240" w:lineRule="auto"/>
        <w:ind w:left="360" w:firstLine="360"/>
        <w:jc w:val="both"/>
        <w:rPr>
          <w:rFonts w:ascii="Times New Roman" w:hAnsi="Times New Roman" w:cs="Times New Roman"/>
          <w:sz w:val="24"/>
          <w:szCs w:val="24"/>
        </w:rPr>
      </w:pPr>
      <w:r w:rsidRPr="000F35B9">
        <w:rPr>
          <w:rFonts w:ascii="Times New Roman" w:hAnsi="Times New Roman" w:cs="Times New Roman"/>
          <w:i/>
          <w:sz w:val="24"/>
          <w:szCs w:val="24"/>
        </w:rPr>
        <w:t>Population Studies</w:t>
      </w:r>
      <w:r w:rsidRPr="005D70E6">
        <w:rPr>
          <w:rFonts w:ascii="Times New Roman" w:hAnsi="Times New Roman" w:cs="Times New Roman"/>
          <w:sz w:val="24"/>
          <w:szCs w:val="24"/>
        </w:rPr>
        <w:t xml:space="preserve">, 58 (2004): 177-192 </w:t>
      </w:r>
    </w:p>
    <w:p w:rsidR="0076423E" w:rsidRDefault="005D70E6" w:rsidP="008C7D3D">
      <w:pPr>
        <w:autoSpaceDE w:val="0"/>
        <w:autoSpaceDN w:val="0"/>
        <w:adjustRightInd w:val="0"/>
        <w:spacing w:after="0"/>
        <w:ind w:left="360"/>
        <w:rPr>
          <w:rFonts w:ascii="Times New Roman" w:hAnsi="Times New Roman" w:cs="Times New Roman"/>
          <w:sz w:val="24"/>
          <w:szCs w:val="24"/>
        </w:rPr>
      </w:pPr>
      <w:r w:rsidRPr="005D70E6">
        <w:rPr>
          <w:rFonts w:ascii="Times New Roman" w:hAnsi="Times New Roman" w:cs="Times New Roman"/>
          <w:sz w:val="24"/>
          <w:szCs w:val="24"/>
        </w:rPr>
        <w:t>Lalou, R. and T. LeGrand. 1997. “Child Mortality in the Urban and Rural Sahel.”</w:t>
      </w:r>
    </w:p>
    <w:p w:rsidR="005D70E6" w:rsidRPr="005D70E6" w:rsidRDefault="005D70E6" w:rsidP="0076423E">
      <w:pPr>
        <w:autoSpaceDE w:val="0"/>
        <w:autoSpaceDN w:val="0"/>
        <w:adjustRightInd w:val="0"/>
        <w:spacing w:after="0"/>
        <w:ind w:left="360" w:firstLine="360"/>
        <w:rPr>
          <w:rFonts w:ascii="Times New Roman" w:hAnsi="Times New Roman" w:cs="Times New Roman"/>
          <w:sz w:val="24"/>
          <w:szCs w:val="24"/>
        </w:rPr>
      </w:pPr>
      <w:r w:rsidRPr="000F35B9">
        <w:rPr>
          <w:rFonts w:ascii="Times New Roman" w:hAnsi="Times New Roman" w:cs="Times New Roman"/>
          <w:i/>
          <w:iCs/>
          <w:sz w:val="24"/>
          <w:szCs w:val="24"/>
        </w:rPr>
        <w:t>Population</w:t>
      </w:r>
      <w:r w:rsidRPr="005D70E6">
        <w:rPr>
          <w:rFonts w:ascii="Times New Roman" w:hAnsi="Times New Roman" w:cs="Times New Roman"/>
          <w:iCs/>
          <w:sz w:val="24"/>
          <w:szCs w:val="24"/>
        </w:rPr>
        <w:t xml:space="preserve">: </w:t>
      </w:r>
      <w:r w:rsidRPr="000F35B9">
        <w:rPr>
          <w:rFonts w:ascii="Times New Roman" w:hAnsi="Times New Roman" w:cs="Times New Roman"/>
          <w:i/>
          <w:iCs/>
          <w:sz w:val="24"/>
          <w:szCs w:val="24"/>
        </w:rPr>
        <w:t>An English Selection</w:t>
      </w:r>
      <w:r w:rsidRPr="005D70E6">
        <w:rPr>
          <w:rFonts w:ascii="Times New Roman" w:hAnsi="Times New Roman" w:cs="Times New Roman"/>
          <w:i/>
          <w:iCs/>
          <w:sz w:val="24"/>
          <w:szCs w:val="24"/>
        </w:rPr>
        <w:t xml:space="preserve"> </w:t>
      </w:r>
      <w:r w:rsidRPr="005D70E6">
        <w:rPr>
          <w:rFonts w:ascii="Times New Roman" w:hAnsi="Times New Roman" w:cs="Times New Roman"/>
          <w:sz w:val="24"/>
          <w:szCs w:val="24"/>
        </w:rPr>
        <w:t>9:147–68.</w:t>
      </w:r>
    </w:p>
    <w:p w:rsidR="0076423E" w:rsidRDefault="0058044E" w:rsidP="008C7D3D">
      <w:pPr>
        <w:spacing w:after="0" w:line="240" w:lineRule="auto"/>
        <w:ind w:left="360"/>
        <w:jc w:val="both"/>
        <w:rPr>
          <w:rFonts w:ascii="Times New Roman" w:hAnsi="Times New Roman" w:cs="Times New Roman"/>
          <w:sz w:val="24"/>
          <w:szCs w:val="24"/>
        </w:rPr>
      </w:pPr>
      <w:r w:rsidRPr="005D70E6">
        <w:rPr>
          <w:rFonts w:ascii="Times New Roman" w:hAnsi="Times New Roman" w:cs="Times New Roman"/>
          <w:sz w:val="24"/>
          <w:szCs w:val="24"/>
        </w:rPr>
        <w:t>McTavish, S., Moore, S., Haper, S. And Lynch, J., “National female literacy, individual</w:t>
      </w:r>
    </w:p>
    <w:p w:rsidR="0058044E" w:rsidRPr="005D70E6" w:rsidRDefault="0058044E" w:rsidP="0076423E">
      <w:pPr>
        <w:spacing w:after="0" w:line="240" w:lineRule="auto"/>
        <w:ind w:left="720"/>
        <w:jc w:val="both"/>
        <w:rPr>
          <w:rFonts w:ascii="Times New Roman" w:hAnsi="Times New Roman" w:cs="Times New Roman"/>
          <w:sz w:val="24"/>
          <w:szCs w:val="24"/>
        </w:rPr>
      </w:pPr>
      <w:r w:rsidRPr="005D70E6">
        <w:rPr>
          <w:rFonts w:ascii="Times New Roman" w:hAnsi="Times New Roman" w:cs="Times New Roman"/>
          <w:sz w:val="24"/>
          <w:szCs w:val="24"/>
        </w:rPr>
        <w:t xml:space="preserve">socio-economic status, and maternal health care use in </w:t>
      </w:r>
      <w:r w:rsidR="002A5C7C">
        <w:rPr>
          <w:rFonts w:ascii="Times New Roman" w:hAnsi="Times New Roman" w:cs="Times New Roman"/>
          <w:sz w:val="24"/>
          <w:szCs w:val="24"/>
        </w:rPr>
        <w:t>Sub-Saharan</w:t>
      </w:r>
      <w:r w:rsidRPr="005D70E6">
        <w:rPr>
          <w:rFonts w:ascii="Times New Roman" w:hAnsi="Times New Roman" w:cs="Times New Roman"/>
          <w:sz w:val="24"/>
          <w:szCs w:val="24"/>
        </w:rPr>
        <w:t xml:space="preserve"> Africa,” Social Science &amp; Medicine, 71 (2010): 1958-1963.</w:t>
      </w:r>
    </w:p>
    <w:p w:rsidR="0076423E" w:rsidRDefault="0058044E" w:rsidP="008C7D3D">
      <w:pPr>
        <w:spacing w:after="0" w:line="240" w:lineRule="auto"/>
        <w:ind w:left="360"/>
        <w:jc w:val="both"/>
        <w:rPr>
          <w:rFonts w:ascii="Times New Roman" w:hAnsi="Times New Roman" w:cs="Times New Roman"/>
          <w:sz w:val="24"/>
          <w:szCs w:val="24"/>
        </w:rPr>
      </w:pPr>
      <w:r w:rsidRPr="005D70E6">
        <w:rPr>
          <w:rFonts w:ascii="Times New Roman" w:hAnsi="Times New Roman" w:cs="Times New Roman"/>
          <w:sz w:val="24"/>
          <w:szCs w:val="24"/>
        </w:rPr>
        <w:t xml:space="preserve">Mustafa, H. E. </w:t>
      </w:r>
      <w:r w:rsidR="002074C5" w:rsidRPr="005D70E6">
        <w:rPr>
          <w:rFonts w:ascii="Times New Roman" w:hAnsi="Times New Roman" w:cs="Times New Roman"/>
          <w:sz w:val="24"/>
          <w:szCs w:val="24"/>
        </w:rPr>
        <w:t>a</w:t>
      </w:r>
      <w:r w:rsidRPr="005D70E6">
        <w:rPr>
          <w:rFonts w:ascii="Times New Roman" w:hAnsi="Times New Roman" w:cs="Times New Roman"/>
          <w:sz w:val="24"/>
          <w:szCs w:val="24"/>
        </w:rPr>
        <w:t>nd Odimegwu, C., “Socioeconomic Determinants of Infant Mortality in</w:t>
      </w:r>
    </w:p>
    <w:p w:rsidR="0058044E" w:rsidRPr="005D70E6" w:rsidRDefault="0058044E" w:rsidP="0076423E">
      <w:pPr>
        <w:spacing w:after="0" w:line="240" w:lineRule="auto"/>
        <w:ind w:left="720"/>
        <w:jc w:val="both"/>
        <w:rPr>
          <w:rFonts w:ascii="Times New Roman" w:hAnsi="Times New Roman" w:cs="Times New Roman"/>
          <w:sz w:val="24"/>
          <w:szCs w:val="24"/>
        </w:rPr>
      </w:pPr>
      <w:r w:rsidRPr="005D70E6">
        <w:rPr>
          <w:rFonts w:ascii="Times New Roman" w:hAnsi="Times New Roman" w:cs="Times New Roman"/>
          <w:sz w:val="24"/>
          <w:szCs w:val="24"/>
        </w:rPr>
        <w:t xml:space="preserve">Kenya: Analysis of Kenya DHS 2003,” </w:t>
      </w:r>
      <w:r w:rsidRPr="000F35B9">
        <w:rPr>
          <w:rFonts w:ascii="Times New Roman" w:hAnsi="Times New Roman" w:cs="Times New Roman"/>
          <w:i/>
          <w:sz w:val="24"/>
          <w:szCs w:val="24"/>
        </w:rPr>
        <w:t>Journal of Humanities &amp; Social Sciences</w:t>
      </w:r>
      <w:r w:rsidRPr="005D70E6">
        <w:rPr>
          <w:rFonts w:ascii="Times New Roman" w:hAnsi="Times New Roman" w:cs="Times New Roman"/>
          <w:sz w:val="24"/>
          <w:szCs w:val="24"/>
        </w:rPr>
        <w:t>, 2 (2) (2008): 1-16.</w:t>
      </w:r>
    </w:p>
    <w:p w:rsidR="0076423E" w:rsidRDefault="0058044E" w:rsidP="008C7D3D">
      <w:pPr>
        <w:spacing w:after="0" w:line="240" w:lineRule="auto"/>
        <w:ind w:left="360"/>
        <w:jc w:val="both"/>
        <w:rPr>
          <w:rFonts w:ascii="Times New Roman" w:hAnsi="Times New Roman" w:cs="Times New Roman"/>
          <w:sz w:val="24"/>
          <w:szCs w:val="24"/>
        </w:rPr>
      </w:pPr>
      <w:r w:rsidRPr="005D70E6">
        <w:rPr>
          <w:rFonts w:ascii="Times New Roman" w:hAnsi="Times New Roman" w:cs="Times New Roman"/>
          <w:sz w:val="24"/>
          <w:szCs w:val="24"/>
        </w:rPr>
        <w:t xml:space="preserve">Ngowu, R., Larson, J. S. </w:t>
      </w:r>
      <w:r w:rsidR="002074C5" w:rsidRPr="005D70E6">
        <w:rPr>
          <w:rFonts w:ascii="Times New Roman" w:hAnsi="Times New Roman" w:cs="Times New Roman"/>
          <w:sz w:val="24"/>
          <w:szCs w:val="24"/>
        </w:rPr>
        <w:t>a</w:t>
      </w:r>
      <w:r w:rsidRPr="005D70E6">
        <w:rPr>
          <w:rFonts w:ascii="Times New Roman" w:hAnsi="Times New Roman" w:cs="Times New Roman"/>
          <w:sz w:val="24"/>
          <w:szCs w:val="24"/>
        </w:rPr>
        <w:t>nd Kim, M.S., “Reducing child mortality in Nigeria: A case study</w:t>
      </w:r>
    </w:p>
    <w:p w:rsidR="0058044E" w:rsidRPr="005D70E6" w:rsidRDefault="0058044E" w:rsidP="0076423E">
      <w:pPr>
        <w:spacing w:after="0" w:line="240" w:lineRule="auto"/>
        <w:ind w:left="720"/>
        <w:jc w:val="both"/>
        <w:rPr>
          <w:rFonts w:ascii="Times New Roman" w:hAnsi="Times New Roman" w:cs="Times New Roman"/>
          <w:sz w:val="24"/>
          <w:szCs w:val="24"/>
        </w:rPr>
      </w:pPr>
      <w:r w:rsidRPr="005D70E6">
        <w:rPr>
          <w:rFonts w:ascii="Times New Roman" w:hAnsi="Times New Roman" w:cs="Times New Roman"/>
          <w:sz w:val="24"/>
          <w:szCs w:val="24"/>
        </w:rPr>
        <w:t xml:space="preserve">of immunization and systemic factors,” </w:t>
      </w:r>
      <w:r w:rsidRPr="000F35B9">
        <w:rPr>
          <w:rFonts w:ascii="Times New Roman" w:hAnsi="Times New Roman" w:cs="Times New Roman"/>
          <w:i/>
          <w:sz w:val="24"/>
          <w:szCs w:val="24"/>
        </w:rPr>
        <w:t>Social Science and Medicine</w:t>
      </w:r>
      <w:r w:rsidRPr="005D70E6">
        <w:rPr>
          <w:rFonts w:ascii="Times New Roman" w:hAnsi="Times New Roman" w:cs="Times New Roman"/>
          <w:sz w:val="24"/>
          <w:szCs w:val="24"/>
        </w:rPr>
        <w:t>, 67 (2008): 161-164.</w:t>
      </w:r>
    </w:p>
    <w:p w:rsidR="0076423E" w:rsidRDefault="002074C5" w:rsidP="008C7D3D">
      <w:pPr>
        <w:spacing w:after="0" w:line="240" w:lineRule="auto"/>
        <w:ind w:left="360"/>
        <w:jc w:val="both"/>
        <w:rPr>
          <w:rFonts w:ascii="Times New Roman" w:hAnsi="Times New Roman" w:cs="Times New Roman"/>
          <w:sz w:val="24"/>
          <w:szCs w:val="24"/>
        </w:rPr>
      </w:pPr>
      <w:r w:rsidRPr="005D70E6">
        <w:rPr>
          <w:rFonts w:ascii="Times New Roman" w:hAnsi="Times New Roman" w:cs="Times New Roman"/>
          <w:sz w:val="24"/>
          <w:szCs w:val="24"/>
        </w:rPr>
        <w:t>Rutstein, S.O and Johnson, K. The DHS Wealth Index. DHS Comparative Reports No 6.</w:t>
      </w:r>
    </w:p>
    <w:p w:rsidR="002074C5" w:rsidRPr="005D70E6" w:rsidRDefault="002074C5" w:rsidP="0076423E">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2004, Calverton, Maryland: ORC Macro.</w:t>
      </w:r>
    </w:p>
    <w:p w:rsidR="0076423E" w:rsidRDefault="0058044E" w:rsidP="008C7D3D">
      <w:pPr>
        <w:spacing w:after="0" w:line="240" w:lineRule="auto"/>
        <w:ind w:left="360"/>
        <w:jc w:val="both"/>
        <w:rPr>
          <w:rFonts w:ascii="Times New Roman" w:hAnsi="Times New Roman" w:cs="Times New Roman"/>
          <w:sz w:val="24"/>
          <w:szCs w:val="24"/>
        </w:rPr>
      </w:pPr>
      <w:r w:rsidRPr="005D70E6">
        <w:rPr>
          <w:rFonts w:ascii="Times New Roman" w:hAnsi="Times New Roman" w:cs="Times New Roman"/>
          <w:sz w:val="24"/>
          <w:szCs w:val="24"/>
        </w:rPr>
        <w:t xml:space="preserve">Schultz, T.P. Human Capital, Schooling and Health, </w:t>
      </w:r>
      <w:r w:rsidRPr="000F35B9">
        <w:rPr>
          <w:rFonts w:ascii="Times New Roman" w:hAnsi="Times New Roman" w:cs="Times New Roman"/>
          <w:i/>
          <w:sz w:val="24"/>
          <w:szCs w:val="24"/>
        </w:rPr>
        <w:t>Economics and Human Biology</w:t>
      </w:r>
      <w:r w:rsidRPr="005D70E6">
        <w:rPr>
          <w:rFonts w:ascii="Times New Roman" w:hAnsi="Times New Roman" w:cs="Times New Roman"/>
          <w:sz w:val="24"/>
          <w:szCs w:val="24"/>
        </w:rPr>
        <w:t xml:space="preserve"> 1</w:t>
      </w:r>
    </w:p>
    <w:p w:rsidR="0058044E" w:rsidRPr="005D70E6" w:rsidRDefault="0058044E" w:rsidP="0076423E">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(2003): 207-221</w:t>
      </w:r>
    </w:p>
    <w:p w:rsidR="0076423E" w:rsidRDefault="002E1050" w:rsidP="008C7D3D">
      <w:pPr>
        <w:spacing w:after="0"/>
        <w:ind w:left="360"/>
        <w:jc w:val="both"/>
        <w:rPr>
          <w:rFonts w:ascii="Times New Roman" w:hAnsi="Times New Roman" w:cs="Times New Roman"/>
          <w:sz w:val="24"/>
          <w:szCs w:val="24"/>
        </w:rPr>
      </w:pPr>
      <w:r w:rsidRPr="005D70E6">
        <w:rPr>
          <w:rFonts w:ascii="Times New Roman" w:hAnsi="Times New Roman" w:cs="Times New Roman"/>
          <w:sz w:val="24"/>
          <w:szCs w:val="24"/>
        </w:rPr>
        <w:t xml:space="preserve">STATA Corp., Release 12.1, </w:t>
      </w:r>
      <w:r w:rsidR="005B4E55" w:rsidRPr="005D70E6">
        <w:rPr>
          <w:rFonts w:ascii="Times New Roman" w:hAnsi="Times New Roman" w:cs="Times New Roman"/>
          <w:sz w:val="24"/>
          <w:szCs w:val="24"/>
        </w:rPr>
        <w:t>M</w:t>
      </w:r>
      <w:r w:rsidRPr="005D70E6">
        <w:rPr>
          <w:rFonts w:ascii="Times New Roman" w:hAnsi="Times New Roman" w:cs="Times New Roman"/>
          <w:sz w:val="24"/>
          <w:szCs w:val="24"/>
        </w:rPr>
        <w:t>anual: STATA survey data manual,” College Station, Texas,</w:t>
      </w:r>
    </w:p>
    <w:p w:rsidR="002E1050" w:rsidRPr="005D70E6" w:rsidRDefault="002E1050" w:rsidP="0076423E">
      <w:pPr>
        <w:spacing w:after="0"/>
        <w:ind w:left="360" w:firstLine="360"/>
        <w:jc w:val="both"/>
        <w:rPr>
          <w:rFonts w:ascii="Times New Roman" w:hAnsi="Times New Roman" w:cs="Times New Roman"/>
          <w:sz w:val="24"/>
          <w:szCs w:val="24"/>
        </w:rPr>
      </w:pPr>
      <w:r w:rsidRPr="005D70E6">
        <w:rPr>
          <w:rFonts w:ascii="Times New Roman" w:hAnsi="Times New Roman" w:cs="Times New Roman"/>
          <w:sz w:val="24"/>
          <w:szCs w:val="24"/>
        </w:rPr>
        <w:t>2011.</w:t>
      </w:r>
    </w:p>
    <w:p w:rsidR="0076423E" w:rsidRDefault="0058044E" w:rsidP="008C7D3D">
      <w:pPr>
        <w:spacing w:after="0" w:line="240" w:lineRule="auto"/>
        <w:ind w:left="360"/>
        <w:jc w:val="both"/>
        <w:rPr>
          <w:rFonts w:ascii="Times New Roman" w:hAnsi="Times New Roman" w:cs="Times New Roman"/>
          <w:sz w:val="24"/>
          <w:szCs w:val="24"/>
        </w:rPr>
      </w:pPr>
      <w:r w:rsidRPr="005D70E6">
        <w:rPr>
          <w:rFonts w:ascii="Times New Roman" w:hAnsi="Times New Roman" w:cs="Times New Roman"/>
          <w:sz w:val="24"/>
          <w:szCs w:val="24"/>
        </w:rPr>
        <w:t>UNICEF, The State of the World’s Children 2012, United Nations, Executive Summary</w:t>
      </w:r>
    </w:p>
    <w:p w:rsidR="0058044E" w:rsidRPr="005D70E6" w:rsidRDefault="0058044E" w:rsidP="0076423E">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(2012): 90</w:t>
      </w:r>
    </w:p>
    <w:p w:rsidR="0076423E" w:rsidRDefault="005D70E6" w:rsidP="008C7D3D">
      <w:pPr>
        <w:autoSpaceDE w:val="0"/>
        <w:autoSpaceDN w:val="0"/>
        <w:adjustRightInd w:val="0"/>
        <w:spacing w:after="0"/>
        <w:ind w:left="360"/>
        <w:rPr>
          <w:rFonts w:ascii="Times New Roman" w:hAnsi="Times New Roman" w:cs="Times New Roman"/>
          <w:sz w:val="24"/>
          <w:szCs w:val="24"/>
        </w:rPr>
      </w:pPr>
      <w:r w:rsidRPr="005D70E6">
        <w:rPr>
          <w:rFonts w:ascii="Times New Roman" w:hAnsi="Times New Roman" w:cs="Times New Roman"/>
          <w:sz w:val="24"/>
          <w:szCs w:val="24"/>
        </w:rPr>
        <w:t>Van de Poel, E., O. O’Donnell, and E. Van Doorslaer. 2007. “Are Urban Children Really</w:t>
      </w:r>
    </w:p>
    <w:p w:rsidR="005D70E6" w:rsidRPr="005D70E6" w:rsidRDefault="005D70E6" w:rsidP="0076423E">
      <w:pPr>
        <w:autoSpaceDE w:val="0"/>
        <w:autoSpaceDN w:val="0"/>
        <w:adjustRightInd w:val="0"/>
        <w:spacing w:after="0"/>
        <w:ind w:left="720"/>
        <w:rPr>
          <w:rFonts w:ascii="Times New Roman" w:hAnsi="Times New Roman" w:cs="Times New Roman"/>
          <w:sz w:val="24"/>
          <w:szCs w:val="24"/>
        </w:rPr>
      </w:pPr>
      <w:r w:rsidRPr="005D70E6">
        <w:rPr>
          <w:rFonts w:ascii="Times New Roman" w:hAnsi="Times New Roman" w:cs="Times New Roman"/>
          <w:sz w:val="24"/>
          <w:szCs w:val="24"/>
        </w:rPr>
        <w:t xml:space="preserve">Healthier? Evidence From 47 Developing Countries.” </w:t>
      </w:r>
      <w:r w:rsidRPr="005D70E6">
        <w:rPr>
          <w:rFonts w:ascii="Times New Roman" w:hAnsi="Times New Roman" w:cs="Times New Roman"/>
          <w:i/>
          <w:iCs/>
          <w:sz w:val="24"/>
          <w:szCs w:val="24"/>
        </w:rPr>
        <w:t xml:space="preserve">Social Science &amp; Medicine </w:t>
      </w:r>
      <w:r w:rsidRPr="005D70E6">
        <w:rPr>
          <w:rFonts w:ascii="Times New Roman" w:hAnsi="Times New Roman" w:cs="Times New Roman"/>
          <w:sz w:val="24"/>
          <w:szCs w:val="24"/>
        </w:rPr>
        <w:t>65:1986–2003.</w:t>
      </w:r>
    </w:p>
    <w:p w:rsidR="0076423E" w:rsidRDefault="0058044E" w:rsidP="008C7D3D">
      <w:pPr>
        <w:spacing w:after="0" w:line="240" w:lineRule="auto"/>
        <w:ind w:left="360"/>
        <w:jc w:val="both"/>
        <w:rPr>
          <w:rFonts w:ascii="Times New Roman" w:hAnsi="Times New Roman" w:cs="Times New Roman"/>
          <w:sz w:val="24"/>
          <w:szCs w:val="24"/>
        </w:rPr>
      </w:pPr>
      <w:r w:rsidRPr="005D70E6">
        <w:rPr>
          <w:rFonts w:ascii="Times New Roman" w:hAnsi="Times New Roman" w:cs="Times New Roman"/>
          <w:sz w:val="24"/>
          <w:szCs w:val="24"/>
        </w:rPr>
        <w:t xml:space="preserve">Van de Poel, E., O’Donnell, O. </w:t>
      </w:r>
      <w:r w:rsidR="002074C5" w:rsidRPr="005D70E6">
        <w:rPr>
          <w:rFonts w:ascii="Times New Roman" w:hAnsi="Times New Roman" w:cs="Times New Roman"/>
          <w:sz w:val="24"/>
          <w:szCs w:val="24"/>
        </w:rPr>
        <w:t>a</w:t>
      </w:r>
      <w:r w:rsidRPr="005D70E6">
        <w:rPr>
          <w:rFonts w:ascii="Times New Roman" w:hAnsi="Times New Roman" w:cs="Times New Roman"/>
          <w:sz w:val="24"/>
          <w:szCs w:val="24"/>
        </w:rPr>
        <w:t>nd Doorsaer, E. V., “What Explains the Rural-Urban Gap in</w:t>
      </w:r>
    </w:p>
    <w:p w:rsidR="0058044E" w:rsidRPr="005D70E6" w:rsidRDefault="0058044E" w:rsidP="0076423E">
      <w:pPr>
        <w:spacing w:after="0" w:line="240" w:lineRule="auto"/>
        <w:ind w:left="720"/>
        <w:jc w:val="both"/>
        <w:rPr>
          <w:rFonts w:ascii="Times New Roman" w:hAnsi="Times New Roman" w:cs="Times New Roman"/>
          <w:sz w:val="24"/>
          <w:szCs w:val="24"/>
        </w:rPr>
      </w:pPr>
      <w:r w:rsidRPr="005D70E6">
        <w:rPr>
          <w:rFonts w:ascii="Times New Roman" w:hAnsi="Times New Roman" w:cs="Times New Roman"/>
          <w:sz w:val="24"/>
          <w:szCs w:val="24"/>
        </w:rPr>
        <w:t xml:space="preserve">Infant Mortality: Household or Community characteristics?” </w:t>
      </w:r>
      <w:r w:rsidRPr="000F35B9">
        <w:rPr>
          <w:rFonts w:ascii="Times New Roman" w:hAnsi="Times New Roman" w:cs="Times New Roman"/>
          <w:i/>
          <w:sz w:val="24"/>
          <w:szCs w:val="24"/>
        </w:rPr>
        <w:t>Demography</w:t>
      </w:r>
      <w:r w:rsidRPr="005D70E6">
        <w:rPr>
          <w:rFonts w:ascii="Times New Roman" w:hAnsi="Times New Roman" w:cs="Times New Roman"/>
          <w:sz w:val="24"/>
          <w:szCs w:val="24"/>
        </w:rPr>
        <w:t>, 46 (4) (2009): 827-850.</w:t>
      </w:r>
    </w:p>
    <w:p w:rsidR="0076423E" w:rsidRDefault="00064FF7" w:rsidP="008C7D3D">
      <w:pPr>
        <w:spacing w:after="0" w:line="240" w:lineRule="auto"/>
        <w:ind w:left="360"/>
        <w:jc w:val="both"/>
        <w:rPr>
          <w:rFonts w:ascii="Times New Roman" w:hAnsi="Times New Roman" w:cs="Times New Roman"/>
          <w:sz w:val="24"/>
          <w:szCs w:val="24"/>
        </w:rPr>
      </w:pPr>
      <w:r w:rsidRPr="005D70E6">
        <w:rPr>
          <w:rFonts w:ascii="Times New Roman" w:hAnsi="Times New Roman" w:cs="Times New Roman"/>
          <w:sz w:val="24"/>
          <w:szCs w:val="24"/>
        </w:rPr>
        <w:t>Victora, C.G., Bryce, J., Fontaine, O. and Monasch, R., Reducing deaths from diarrhea</w:t>
      </w:r>
    </w:p>
    <w:p w:rsidR="00064FF7" w:rsidRPr="005D70E6" w:rsidRDefault="00064FF7" w:rsidP="0076423E">
      <w:pPr>
        <w:spacing w:after="0" w:line="240" w:lineRule="auto"/>
        <w:ind w:left="720"/>
        <w:jc w:val="both"/>
        <w:rPr>
          <w:rFonts w:ascii="Times New Roman" w:hAnsi="Times New Roman" w:cs="Times New Roman"/>
          <w:sz w:val="24"/>
          <w:szCs w:val="24"/>
        </w:rPr>
      </w:pPr>
      <w:r w:rsidRPr="005D70E6">
        <w:rPr>
          <w:rFonts w:ascii="Times New Roman" w:hAnsi="Times New Roman" w:cs="Times New Roman"/>
          <w:sz w:val="24"/>
          <w:szCs w:val="24"/>
        </w:rPr>
        <w:t>through oral rehydration therapy</w:t>
      </w:r>
      <w:r w:rsidR="00AF041B" w:rsidRPr="005D70E6">
        <w:rPr>
          <w:rFonts w:ascii="Times New Roman" w:hAnsi="Times New Roman" w:cs="Times New Roman"/>
          <w:sz w:val="24"/>
          <w:szCs w:val="24"/>
        </w:rPr>
        <w:t xml:space="preserve">, </w:t>
      </w:r>
      <w:r w:rsidR="00AF041B" w:rsidRPr="000F35B9">
        <w:rPr>
          <w:rFonts w:ascii="Times New Roman" w:hAnsi="Times New Roman" w:cs="Times New Roman"/>
          <w:i/>
          <w:sz w:val="24"/>
          <w:szCs w:val="24"/>
        </w:rPr>
        <w:t>Bulletin of the World Health Organization</w:t>
      </w:r>
      <w:r w:rsidR="00AF041B" w:rsidRPr="005D70E6">
        <w:rPr>
          <w:rFonts w:ascii="Times New Roman" w:hAnsi="Times New Roman" w:cs="Times New Roman"/>
          <w:sz w:val="24"/>
          <w:szCs w:val="24"/>
        </w:rPr>
        <w:t>, 78 (2000): 1246-1255</w:t>
      </w:r>
    </w:p>
    <w:p w:rsidR="005D70E6" w:rsidRPr="005D70E6" w:rsidRDefault="005D70E6" w:rsidP="008C7D3D">
      <w:pPr>
        <w:autoSpaceDE w:val="0"/>
        <w:autoSpaceDN w:val="0"/>
        <w:adjustRightInd w:val="0"/>
        <w:spacing w:after="0"/>
        <w:ind w:left="360"/>
        <w:rPr>
          <w:rFonts w:ascii="Times New Roman" w:hAnsi="Times New Roman" w:cs="Times New Roman"/>
          <w:sz w:val="24"/>
          <w:szCs w:val="24"/>
        </w:rPr>
      </w:pPr>
    </w:p>
    <w:p w:rsidR="0076423E" w:rsidRDefault="005D70E6" w:rsidP="008C7D3D">
      <w:pPr>
        <w:autoSpaceDE w:val="0"/>
        <w:autoSpaceDN w:val="0"/>
        <w:adjustRightInd w:val="0"/>
        <w:spacing w:after="0"/>
        <w:ind w:left="360"/>
        <w:rPr>
          <w:rFonts w:ascii="Times New Roman" w:hAnsi="Times New Roman" w:cs="Times New Roman"/>
          <w:sz w:val="24"/>
          <w:szCs w:val="24"/>
        </w:rPr>
      </w:pPr>
      <w:r w:rsidRPr="005D70E6">
        <w:rPr>
          <w:rFonts w:ascii="Times New Roman" w:hAnsi="Times New Roman" w:cs="Times New Roman"/>
          <w:sz w:val="24"/>
          <w:szCs w:val="24"/>
        </w:rPr>
        <w:lastRenderedPageBreak/>
        <w:t>Wang, L. 2003. “Determinants of Child Mortality in LDCs. Empirical Findings From</w:t>
      </w:r>
    </w:p>
    <w:p w:rsidR="005D70E6" w:rsidRPr="005D70E6" w:rsidRDefault="005D70E6" w:rsidP="0076423E">
      <w:pPr>
        <w:autoSpaceDE w:val="0"/>
        <w:autoSpaceDN w:val="0"/>
        <w:adjustRightInd w:val="0"/>
        <w:spacing w:after="0"/>
        <w:ind w:left="360" w:firstLine="360"/>
        <w:rPr>
          <w:rFonts w:ascii="Times New Roman" w:hAnsi="Times New Roman" w:cs="Times New Roman"/>
          <w:sz w:val="24"/>
          <w:szCs w:val="24"/>
        </w:rPr>
      </w:pPr>
      <w:r w:rsidRPr="005D70E6">
        <w:rPr>
          <w:rFonts w:ascii="Times New Roman" w:hAnsi="Times New Roman" w:cs="Times New Roman"/>
          <w:sz w:val="24"/>
          <w:szCs w:val="24"/>
        </w:rPr>
        <w:t xml:space="preserve">Demographic and Health Surveys.” </w:t>
      </w:r>
      <w:r w:rsidRPr="005D70E6">
        <w:rPr>
          <w:rFonts w:ascii="Times New Roman" w:hAnsi="Times New Roman" w:cs="Times New Roman"/>
          <w:i/>
          <w:iCs/>
          <w:sz w:val="24"/>
          <w:szCs w:val="24"/>
        </w:rPr>
        <w:t xml:space="preserve">Health Policy </w:t>
      </w:r>
      <w:r w:rsidRPr="005D70E6">
        <w:rPr>
          <w:rFonts w:ascii="Times New Roman" w:hAnsi="Times New Roman" w:cs="Times New Roman"/>
          <w:sz w:val="24"/>
          <w:szCs w:val="24"/>
        </w:rPr>
        <w:t>65:277–99.</w:t>
      </w:r>
    </w:p>
    <w:p w:rsidR="0076423E" w:rsidRDefault="00727E65" w:rsidP="008C7D3D">
      <w:pPr>
        <w:spacing w:after="0" w:line="240" w:lineRule="auto"/>
        <w:ind w:left="360"/>
        <w:jc w:val="both"/>
        <w:rPr>
          <w:rFonts w:ascii="Times New Roman" w:hAnsi="Times New Roman" w:cs="Times New Roman"/>
          <w:sz w:val="24"/>
          <w:szCs w:val="24"/>
        </w:rPr>
      </w:pPr>
      <w:r w:rsidRPr="005D70E6">
        <w:rPr>
          <w:rFonts w:ascii="Times New Roman" w:hAnsi="Times New Roman" w:cs="Times New Roman"/>
          <w:sz w:val="24"/>
          <w:szCs w:val="24"/>
        </w:rPr>
        <w:t>World Urbanization Prospects, The 2007 Revision, United Nations, Executive Summary,</w:t>
      </w:r>
    </w:p>
    <w:p w:rsidR="002D3B42" w:rsidRDefault="00727E65" w:rsidP="0076423E">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(2008): 1-12</w:t>
      </w:r>
    </w:p>
    <w:p w:rsidR="0076423E" w:rsidRDefault="006252B9" w:rsidP="008C7D3D">
      <w:pPr>
        <w:spacing w:after="0"/>
        <w:ind w:left="360"/>
        <w:rPr>
          <w:rFonts w:ascii="Times New Roman" w:hAnsi="Times New Roman" w:cs="Times New Roman"/>
          <w:sz w:val="24"/>
          <w:szCs w:val="24"/>
        </w:rPr>
      </w:pPr>
      <w:r w:rsidRPr="006252B9">
        <w:rPr>
          <w:rFonts w:ascii="Times New Roman" w:hAnsi="Times New Roman" w:cs="Times New Roman"/>
          <w:sz w:val="24"/>
          <w:szCs w:val="24"/>
        </w:rPr>
        <w:t xml:space="preserve">Wooldridge, Jeffrey M. (2013), </w:t>
      </w:r>
      <w:r w:rsidRPr="000F35B9">
        <w:rPr>
          <w:rFonts w:ascii="Times New Roman" w:hAnsi="Times New Roman" w:cs="Times New Roman"/>
          <w:i/>
          <w:sz w:val="24"/>
          <w:szCs w:val="24"/>
        </w:rPr>
        <w:t>Introductory Econometrics: A Modern Approach</w:t>
      </w:r>
      <w:r w:rsidRPr="006252B9">
        <w:rPr>
          <w:rFonts w:ascii="Times New Roman" w:hAnsi="Times New Roman" w:cs="Times New Roman"/>
          <w:sz w:val="24"/>
          <w:szCs w:val="24"/>
        </w:rPr>
        <w:t>, 5</w:t>
      </w:r>
      <w:r w:rsidRPr="006252B9">
        <w:rPr>
          <w:rFonts w:ascii="Times New Roman" w:hAnsi="Times New Roman" w:cs="Times New Roman"/>
          <w:sz w:val="24"/>
          <w:szCs w:val="24"/>
          <w:vertAlign w:val="superscript"/>
        </w:rPr>
        <w:t xml:space="preserve">th </w:t>
      </w:r>
      <w:r w:rsidRPr="006252B9">
        <w:rPr>
          <w:rFonts w:ascii="Times New Roman" w:hAnsi="Times New Roman" w:cs="Times New Roman"/>
          <w:sz w:val="24"/>
          <w:szCs w:val="24"/>
        </w:rPr>
        <w:t>Edition,</w:t>
      </w:r>
    </w:p>
    <w:p w:rsidR="006252B9" w:rsidRDefault="006252B9" w:rsidP="0076423E">
      <w:pPr>
        <w:spacing w:after="0"/>
        <w:ind w:left="360" w:firstLine="360"/>
        <w:rPr>
          <w:rFonts w:ascii="Times New Roman" w:hAnsi="Times New Roman" w:cs="Times New Roman"/>
          <w:sz w:val="24"/>
          <w:szCs w:val="24"/>
        </w:rPr>
      </w:pPr>
      <w:r w:rsidRPr="006252B9">
        <w:rPr>
          <w:rFonts w:ascii="Times New Roman" w:hAnsi="Times New Roman" w:cs="Times New Roman"/>
          <w:sz w:val="24"/>
          <w:szCs w:val="24"/>
        </w:rPr>
        <w:t>Mason,</w:t>
      </w:r>
      <w:r>
        <w:rPr>
          <w:rFonts w:ascii="Times New Roman" w:hAnsi="Times New Roman" w:cs="Times New Roman"/>
          <w:sz w:val="24"/>
          <w:szCs w:val="24"/>
        </w:rPr>
        <w:t xml:space="preserve"> </w:t>
      </w:r>
      <w:r w:rsidRPr="006252B9">
        <w:rPr>
          <w:rFonts w:ascii="Times New Roman" w:hAnsi="Times New Roman" w:cs="Times New Roman"/>
          <w:sz w:val="24"/>
          <w:szCs w:val="24"/>
        </w:rPr>
        <w:t>OH: Thomson South-Western</w:t>
      </w: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sectPr w:rsidR="00407830" w:rsidSect="00D52040">
          <w:pgSz w:w="12240" w:h="15840"/>
          <w:pgMar w:top="1440" w:right="1440" w:bottom="1440" w:left="1440" w:header="720" w:footer="720" w:gutter="0"/>
          <w:cols w:space="720"/>
          <w:docGrid w:linePitch="360"/>
        </w:sectPr>
      </w:pPr>
    </w:p>
    <w:p w:rsidR="00407830" w:rsidRDefault="00407830" w:rsidP="00407830">
      <w:pPr>
        <w:spacing w:after="0" w:line="240" w:lineRule="auto"/>
      </w:pPr>
      <w:r>
        <w:lastRenderedPageBreak/>
        <w:t>Table 1 Zonal Distribution of Risk of Infant Mortality by Residence in Nigeria Pooled 2003 and 2008 DHS</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1530"/>
        <w:gridCol w:w="1440"/>
        <w:gridCol w:w="1440"/>
        <w:gridCol w:w="1350"/>
        <w:gridCol w:w="1350"/>
        <w:gridCol w:w="1530"/>
        <w:gridCol w:w="1620"/>
      </w:tblGrid>
      <w:tr w:rsidR="00407830" w:rsidTr="00B062BE">
        <w:trPr>
          <w:trHeight w:val="450"/>
        </w:trPr>
        <w:tc>
          <w:tcPr>
            <w:tcW w:w="2808" w:type="dxa"/>
          </w:tcPr>
          <w:p w:rsidR="00407830" w:rsidRDefault="00407830" w:rsidP="00B062BE">
            <w:r>
              <w:t>Infant Mortality</w:t>
            </w:r>
          </w:p>
          <w:p w:rsidR="00407830" w:rsidRDefault="00407830" w:rsidP="00B062BE"/>
        </w:tc>
        <w:tc>
          <w:tcPr>
            <w:tcW w:w="1530" w:type="dxa"/>
          </w:tcPr>
          <w:p w:rsidR="00407830" w:rsidRDefault="00407830" w:rsidP="00B062BE">
            <w:r>
              <w:t>North Central</w:t>
            </w:r>
          </w:p>
          <w:p w:rsidR="00407830" w:rsidRDefault="00407830" w:rsidP="00B062BE">
            <w:r>
              <w:t>N (%)</w:t>
            </w:r>
          </w:p>
        </w:tc>
        <w:tc>
          <w:tcPr>
            <w:tcW w:w="1440" w:type="dxa"/>
          </w:tcPr>
          <w:p w:rsidR="00407830" w:rsidRDefault="00407830" w:rsidP="00B062BE">
            <w:r>
              <w:t>North East</w:t>
            </w:r>
          </w:p>
          <w:p w:rsidR="00407830" w:rsidRDefault="00407830" w:rsidP="00B062BE">
            <w:r>
              <w:t>N (%)</w:t>
            </w:r>
          </w:p>
        </w:tc>
        <w:tc>
          <w:tcPr>
            <w:tcW w:w="1440" w:type="dxa"/>
          </w:tcPr>
          <w:p w:rsidR="00407830" w:rsidRDefault="00407830" w:rsidP="00B062BE">
            <w:r>
              <w:t>North West</w:t>
            </w:r>
          </w:p>
          <w:p w:rsidR="00407830" w:rsidRDefault="00407830" w:rsidP="00B062BE">
            <w:r>
              <w:t>N (%)</w:t>
            </w:r>
          </w:p>
        </w:tc>
        <w:tc>
          <w:tcPr>
            <w:tcW w:w="1350" w:type="dxa"/>
          </w:tcPr>
          <w:p w:rsidR="00407830" w:rsidRDefault="00407830" w:rsidP="00B062BE">
            <w:r>
              <w:t>South East</w:t>
            </w:r>
          </w:p>
          <w:p w:rsidR="00407830" w:rsidRDefault="00407830" w:rsidP="00B062BE">
            <w:r>
              <w:t>N (%)</w:t>
            </w:r>
          </w:p>
        </w:tc>
        <w:tc>
          <w:tcPr>
            <w:tcW w:w="1350" w:type="dxa"/>
          </w:tcPr>
          <w:p w:rsidR="00407830" w:rsidRDefault="00407830" w:rsidP="00B062BE">
            <w:r>
              <w:t>South South</w:t>
            </w:r>
          </w:p>
          <w:p w:rsidR="00407830" w:rsidRDefault="00407830" w:rsidP="00B062BE">
            <w:r>
              <w:t>N (%)</w:t>
            </w:r>
          </w:p>
        </w:tc>
        <w:tc>
          <w:tcPr>
            <w:tcW w:w="1530" w:type="dxa"/>
          </w:tcPr>
          <w:p w:rsidR="00407830" w:rsidRDefault="00407830" w:rsidP="00B062BE">
            <w:r>
              <w:t>South West</w:t>
            </w:r>
          </w:p>
          <w:p w:rsidR="00407830" w:rsidRDefault="00407830" w:rsidP="00B062BE">
            <w:r>
              <w:t>N (%)</w:t>
            </w:r>
          </w:p>
        </w:tc>
        <w:tc>
          <w:tcPr>
            <w:tcW w:w="1620" w:type="dxa"/>
          </w:tcPr>
          <w:p w:rsidR="00407830" w:rsidRDefault="00407830" w:rsidP="00B062BE">
            <w:pPr>
              <w:jc w:val="both"/>
            </w:pPr>
            <w:r>
              <w:t>Total Nigeria</w:t>
            </w:r>
          </w:p>
          <w:p w:rsidR="00407830" w:rsidRDefault="00407830" w:rsidP="00B062BE">
            <w:pPr>
              <w:jc w:val="both"/>
            </w:pPr>
            <w:r>
              <w:t>N (%)</w:t>
            </w:r>
          </w:p>
        </w:tc>
      </w:tr>
      <w:tr w:rsidR="00407830" w:rsidTr="00B062BE">
        <w:trPr>
          <w:trHeight w:val="270"/>
        </w:trPr>
        <w:tc>
          <w:tcPr>
            <w:tcW w:w="2808" w:type="dxa"/>
          </w:tcPr>
          <w:p w:rsidR="00407830" w:rsidRDefault="00407830" w:rsidP="00B062BE">
            <w:r>
              <w:t>Pooled 2003 &amp; 2008 DHS</w:t>
            </w:r>
          </w:p>
        </w:tc>
        <w:tc>
          <w:tcPr>
            <w:tcW w:w="1530" w:type="dxa"/>
          </w:tcPr>
          <w:p w:rsidR="00407830" w:rsidRDefault="00407830" w:rsidP="00B062BE">
            <w:r>
              <w:t>6061 (17.48)</w:t>
            </w:r>
          </w:p>
        </w:tc>
        <w:tc>
          <w:tcPr>
            <w:tcW w:w="1440" w:type="dxa"/>
          </w:tcPr>
          <w:p w:rsidR="00407830" w:rsidRDefault="00407830" w:rsidP="00B062BE">
            <w:r>
              <w:t>8046 (23.20)</w:t>
            </w:r>
          </w:p>
        </w:tc>
        <w:tc>
          <w:tcPr>
            <w:tcW w:w="1440" w:type="dxa"/>
          </w:tcPr>
          <w:p w:rsidR="00407830" w:rsidRDefault="00407830" w:rsidP="00B062BE">
            <w:r>
              <w:t>9768 (28.17)</w:t>
            </w:r>
          </w:p>
        </w:tc>
        <w:tc>
          <w:tcPr>
            <w:tcW w:w="1350" w:type="dxa"/>
          </w:tcPr>
          <w:p w:rsidR="00407830" w:rsidRDefault="00407830" w:rsidP="00B062BE">
            <w:r>
              <w:t>2974 (8.58)</w:t>
            </w:r>
          </w:p>
        </w:tc>
        <w:tc>
          <w:tcPr>
            <w:tcW w:w="1350" w:type="dxa"/>
          </w:tcPr>
          <w:p w:rsidR="00407830" w:rsidRDefault="00407830" w:rsidP="00B062BE">
            <w:r>
              <w:t>3887 (11.21)</w:t>
            </w:r>
          </w:p>
        </w:tc>
        <w:tc>
          <w:tcPr>
            <w:tcW w:w="1530" w:type="dxa"/>
          </w:tcPr>
          <w:p w:rsidR="00407830" w:rsidRDefault="00407830" w:rsidP="00B062BE">
            <w:r>
              <w:t>3940 (11.36)</w:t>
            </w:r>
          </w:p>
        </w:tc>
        <w:tc>
          <w:tcPr>
            <w:tcW w:w="1620" w:type="dxa"/>
          </w:tcPr>
          <w:p w:rsidR="00407830" w:rsidRDefault="00407830" w:rsidP="00B062BE">
            <w:pPr>
              <w:jc w:val="both"/>
            </w:pPr>
            <w:r>
              <w:t>34676 (100)</w:t>
            </w:r>
          </w:p>
        </w:tc>
      </w:tr>
      <w:tr w:rsidR="00407830" w:rsidTr="00B062BE">
        <w:tc>
          <w:tcPr>
            <w:tcW w:w="2808" w:type="dxa"/>
          </w:tcPr>
          <w:p w:rsidR="00407830" w:rsidRDefault="00407830" w:rsidP="00B062BE">
            <w:r>
              <w:t>Wealth Quintiles</w:t>
            </w:r>
          </w:p>
        </w:tc>
        <w:tc>
          <w:tcPr>
            <w:tcW w:w="1530" w:type="dxa"/>
          </w:tcPr>
          <w:p w:rsidR="00407830" w:rsidRDefault="00407830" w:rsidP="00B062BE"/>
        </w:tc>
        <w:tc>
          <w:tcPr>
            <w:tcW w:w="1440" w:type="dxa"/>
          </w:tcPr>
          <w:p w:rsidR="00407830" w:rsidRDefault="00407830" w:rsidP="00B062BE"/>
        </w:tc>
        <w:tc>
          <w:tcPr>
            <w:tcW w:w="1440" w:type="dxa"/>
          </w:tcPr>
          <w:p w:rsidR="00407830" w:rsidRDefault="00407830" w:rsidP="00B062BE"/>
        </w:tc>
        <w:tc>
          <w:tcPr>
            <w:tcW w:w="1350" w:type="dxa"/>
          </w:tcPr>
          <w:p w:rsidR="00407830" w:rsidRDefault="00407830" w:rsidP="00B062BE"/>
        </w:tc>
        <w:tc>
          <w:tcPr>
            <w:tcW w:w="1350" w:type="dxa"/>
          </w:tcPr>
          <w:p w:rsidR="00407830" w:rsidRDefault="00407830" w:rsidP="00B062BE"/>
        </w:tc>
        <w:tc>
          <w:tcPr>
            <w:tcW w:w="1530" w:type="dxa"/>
          </w:tcPr>
          <w:p w:rsidR="00407830" w:rsidRDefault="00407830" w:rsidP="00B062BE"/>
        </w:tc>
        <w:tc>
          <w:tcPr>
            <w:tcW w:w="1620" w:type="dxa"/>
          </w:tcPr>
          <w:p w:rsidR="00407830" w:rsidRPr="005E1F45" w:rsidRDefault="00407830" w:rsidP="00B062BE">
            <w:pPr>
              <w:jc w:val="both"/>
              <w:rPr>
                <w:vertAlign w:val="superscript"/>
              </w:rPr>
            </w:pPr>
          </w:p>
        </w:tc>
      </w:tr>
      <w:tr w:rsidR="00407830" w:rsidTr="00B062BE">
        <w:tc>
          <w:tcPr>
            <w:tcW w:w="2808" w:type="dxa"/>
          </w:tcPr>
          <w:p w:rsidR="00407830" w:rsidRDefault="00407830" w:rsidP="00B062BE">
            <w:r>
              <w:t>Poorest</w:t>
            </w:r>
          </w:p>
        </w:tc>
        <w:tc>
          <w:tcPr>
            <w:tcW w:w="1530" w:type="dxa"/>
          </w:tcPr>
          <w:p w:rsidR="00407830" w:rsidRPr="00082BC3" w:rsidRDefault="00407830" w:rsidP="00B062BE">
            <w:pPr>
              <w:rPr>
                <w:vertAlign w:val="superscript"/>
              </w:rPr>
            </w:pPr>
            <w:r>
              <w:t>135 (2.23)</w:t>
            </w:r>
            <w:r>
              <w:rPr>
                <w:vertAlign w:val="superscript"/>
              </w:rPr>
              <w:t>***</w:t>
            </w:r>
          </w:p>
        </w:tc>
        <w:tc>
          <w:tcPr>
            <w:tcW w:w="1440" w:type="dxa"/>
          </w:tcPr>
          <w:p w:rsidR="00407830" w:rsidRPr="00082BC3" w:rsidRDefault="00407830" w:rsidP="00B062BE">
            <w:pPr>
              <w:rPr>
                <w:vertAlign w:val="superscript"/>
              </w:rPr>
            </w:pPr>
            <w:r>
              <w:t>382 (4.75)</w:t>
            </w:r>
            <w:r>
              <w:rPr>
                <w:vertAlign w:val="superscript"/>
              </w:rPr>
              <w:t>***</w:t>
            </w:r>
          </w:p>
        </w:tc>
        <w:tc>
          <w:tcPr>
            <w:tcW w:w="1440" w:type="dxa"/>
          </w:tcPr>
          <w:p w:rsidR="00407830" w:rsidRPr="00082BC3" w:rsidRDefault="00407830" w:rsidP="00B062BE">
            <w:pPr>
              <w:rPr>
                <w:vertAlign w:val="superscript"/>
              </w:rPr>
            </w:pPr>
            <w:r>
              <w:t>289 (2.96)</w:t>
            </w:r>
            <w:r>
              <w:rPr>
                <w:vertAlign w:val="superscript"/>
              </w:rPr>
              <w:t>**</w:t>
            </w:r>
          </w:p>
        </w:tc>
        <w:tc>
          <w:tcPr>
            <w:tcW w:w="1350" w:type="dxa"/>
          </w:tcPr>
          <w:p w:rsidR="00407830" w:rsidRPr="00082BC3" w:rsidRDefault="00407830" w:rsidP="00B062BE">
            <w:pPr>
              <w:rPr>
                <w:vertAlign w:val="superscript"/>
              </w:rPr>
            </w:pPr>
            <w:r>
              <w:t>33   (1.11)</w:t>
            </w:r>
            <w:r>
              <w:rPr>
                <w:vertAlign w:val="superscript"/>
              </w:rPr>
              <w:t>**</w:t>
            </w:r>
          </w:p>
        </w:tc>
        <w:tc>
          <w:tcPr>
            <w:tcW w:w="1350" w:type="dxa"/>
          </w:tcPr>
          <w:p w:rsidR="00407830" w:rsidRDefault="00407830" w:rsidP="00B062BE">
            <w:r>
              <w:t>37   (0.95)</w:t>
            </w:r>
          </w:p>
        </w:tc>
        <w:tc>
          <w:tcPr>
            <w:tcW w:w="1530" w:type="dxa"/>
          </w:tcPr>
          <w:p w:rsidR="00407830" w:rsidRPr="00082BC3" w:rsidRDefault="00407830" w:rsidP="00B062BE">
            <w:pPr>
              <w:rPr>
                <w:vertAlign w:val="superscript"/>
              </w:rPr>
            </w:pPr>
            <w:r>
              <w:t>19   (0.48)</w:t>
            </w:r>
            <w:r>
              <w:rPr>
                <w:vertAlign w:val="superscript"/>
              </w:rPr>
              <w:t>**</w:t>
            </w:r>
          </w:p>
        </w:tc>
        <w:tc>
          <w:tcPr>
            <w:tcW w:w="1620" w:type="dxa"/>
          </w:tcPr>
          <w:p w:rsidR="00407830" w:rsidRPr="00082BC3" w:rsidRDefault="00407830" w:rsidP="00B062BE">
            <w:pPr>
              <w:jc w:val="both"/>
              <w:rPr>
                <w:vertAlign w:val="superscript"/>
              </w:rPr>
            </w:pPr>
            <w:r>
              <w:t>895   (2.58)</w:t>
            </w:r>
            <w:r>
              <w:rPr>
                <w:vertAlign w:val="superscript"/>
              </w:rPr>
              <w:t>***</w:t>
            </w:r>
          </w:p>
        </w:tc>
      </w:tr>
      <w:tr w:rsidR="00407830" w:rsidTr="00B062BE">
        <w:trPr>
          <w:trHeight w:val="243"/>
        </w:trPr>
        <w:tc>
          <w:tcPr>
            <w:tcW w:w="2808" w:type="dxa"/>
          </w:tcPr>
          <w:p w:rsidR="00407830" w:rsidRDefault="00407830" w:rsidP="00B062BE">
            <w:r>
              <w:t>Poorer</w:t>
            </w:r>
          </w:p>
        </w:tc>
        <w:tc>
          <w:tcPr>
            <w:tcW w:w="1530" w:type="dxa"/>
          </w:tcPr>
          <w:p w:rsidR="00407830" w:rsidRPr="00082BC3" w:rsidRDefault="00407830" w:rsidP="00B062BE">
            <w:pPr>
              <w:rPr>
                <w:vertAlign w:val="superscript"/>
              </w:rPr>
            </w:pPr>
            <w:r>
              <w:t>139 (2.29)</w:t>
            </w:r>
            <w:r>
              <w:rPr>
                <w:vertAlign w:val="superscript"/>
              </w:rPr>
              <w:t>***</w:t>
            </w:r>
          </w:p>
        </w:tc>
        <w:tc>
          <w:tcPr>
            <w:tcW w:w="1440" w:type="dxa"/>
          </w:tcPr>
          <w:p w:rsidR="00407830" w:rsidRPr="00082BC3" w:rsidRDefault="00407830" w:rsidP="00B062BE">
            <w:pPr>
              <w:rPr>
                <w:vertAlign w:val="superscript"/>
              </w:rPr>
            </w:pPr>
            <w:r>
              <w:t>191 (2.37)</w:t>
            </w:r>
            <w:r>
              <w:rPr>
                <w:vertAlign w:val="superscript"/>
              </w:rPr>
              <w:t>***</w:t>
            </w:r>
          </w:p>
        </w:tc>
        <w:tc>
          <w:tcPr>
            <w:tcW w:w="1440" w:type="dxa"/>
          </w:tcPr>
          <w:p w:rsidR="00407830" w:rsidRPr="00082BC3" w:rsidRDefault="00407830" w:rsidP="00B062BE">
            <w:pPr>
              <w:rPr>
                <w:vertAlign w:val="superscript"/>
              </w:rPr>
            </w:pPr>
            <w:r>
              <w:t>332 (3.40)</w:t>
            </w:r>
            <w:r>
              <w:rPr>
                <w:vertAlign w:val="superscript"/>
              </w:rPr>
              <w:t>**</w:t>
            </w:r>
          </w:p>
        </w:tc>
        <w:tc>
          <w:tcPr>
            <w:tcW w:w="1350" w:type="dxa"/>
          </w:tcPr>
          <w:p w:rsidR="00407830" w:rsidRPr="00082BC3" w:rsidRDefault="00407830" w:rsidP="00B062BE">
            <w:pPr>
              <w:rPr>
                <w:vertAlign w:val="superscript"/>
              </w:rPr>
            </w:pPr>
            <w:r>
              <w:t>59   (1.98)</w:t>
            </w:r>
            <w:r>
              <w:rPr>
                <w:vertAlign w:val="superscript"/>
              </w:rPr>
              <w:t>**</w:t>
            </w:r>
          </w:p>
        </w:tc>
        <w:tc>
          <w:tcPr>
            <w:tcW w:w="1350" w:type="dxa"/>
          </w:tcPr>
          <w:p w:rsidR="00407830" w:rsidRDefault="00407830" w:rsidP="00B062BE">
            <w:r>
              <w:t>61   (1.57)</w:t>
            </w:r>
          </w:p>
        </w:tc>
        <w:tc>
          <w:tcPr>
            <w:tcW w:w="1530" w:type="dxa"/>
          </w:tcPr>
          <w:p w:rsidR="00407830" w:rsidRPr="00082BC3" w:rsidRDefault="00407830" w:rsidP="00B062BE">
            <w:pPr>
              <w:rPr>
                <w:vertAlign w:val="superscript"/>
              </w:rPr>
            </w:pPr>
            <w:r>
              <w:t>40   (1.02)</w:t>
            </w:r>
            <w:r>
              <w:rPr>
                <w:vertAlign w:val="superscript"/>
              </w:rPr>
              <w:t>**</w:t>
            </w:r>
          </w:p>
        </w:tc>
        <w:tc>
          <w:tcPr>
            <w:tcW w:w="1620" w:type="dxa"/>
          </w:tcPr>
          <w:p w:rsidR="00407830" w:rsidRPr="00082BC3" w:rsidRDefault="00407830" w:rsidP="00B062BE">
            <w:pPr>
              <w:jc w:val="both"/>
              <w:rPr>
                <w:vertAlign w:val="superscript"/>
              </w:rPr>
            </w:pPr>
            <w:r>
              <w:t>822   (2.37)</w:t>
            </w:r>
            <w:r>
              <w:rPr>
                <w:vertAlign w:val="superscript"/>
              </w:rPr>
              <w:t>***</w:t>
            </w:r>
          </w:p>
        </w:tc>
      </w:tr>
      <w:tr w:rsidR="00407830" w:rsidTr="00B062BE">
        <w:tc>
          <w:tcPr>
            <w:tcW w:w="2808" w:type="dxa"/>
          </w:tcPr>
          <w:p w:rsidR="00407830" w:rsidRDefault="00407830" w:rsidP="00B062BE">
            <w:r>
              <w:t>Middle</w:t>
            </w:r>
          </w:p>
        </w:tc>
        <w:tc>
          <w:tcPr>
            <w:tcW w:w="1530" w:type="dxa"/>
          </w:tcPr>
          <w:p w:rsidR="00407830" w:rsidRPr="00082BC3" w:rsidRDefault="00407830" w:rsidP="00B062BE">
            <w:pPr>
              <w:rPr>
                <w:vertAlign w:val="superscript"/>
              </w:rPr>
            </w:pPr>
            <w:r>
              <w:t>112 (1.85)</w:t>
            </w:r>
            <w:r>
              <w:rPr>
                <w:vertAlign w:val="superscript"/>
              </w:rPr>
              <w:t>***</w:t>
            </w:r>
          </w:p>
        </w:tc>
        <w:tc>
          <w:tcPr>
            <w:tcW w:w="1440" w:type="dxa"/>
          </w:tcPr>
          <w:p w:rsidR="00407830" w:rsidRPr="00082BC3" w:rsidRDefault="00407830" w:rsidP="00B062BE">
            <w:pPr>
              <w:rPr>
                <w:vertAlign w:val="superscript"/>
              </w:rPr>
            </w:pPr>
            <w:r>
              <w:t>123 (1.53)</w:t>
            </w:r>
            <w:r>
              <w:rPr>
                <w:vertAlign w:val="superscript"/>
              </w:rPr>
              <w:t>***</w:t>
            </w:r>
          </w:p>
        </w:tc>
        <w:tc>
          <w:tcPr>
            <w:tcW w:w="1440" w:type="dxa"/>
          </w:tcPr>
          <w:p w:rsidR="00407830" w:rsidRPr="00082BC3" w:rsidRDefault="00407830" w:rsidP="00B062BE">
            <w:pPr>
              <w:rPr>
                <w:vertAlign w:val="superscript"/>
              </w:rPr>
            </w:pPr>
            <w:r>
              <w:t>160 (1.64)</w:t>
            </w:r>
            <w:r>
              <w:rPr>
                <w:vertAlign w:val="superscript"/>
              </w:rPr>
              <w:t>**</w:t>
            </w:r>
          </w:p>
        </w:tc>
        <w:tc>
          <w:tcPr>
            <w:tcW w:w="1350" w:type="dxa"/>
          </w:tcPr>
          <w:p w:rsidR="00407830" w:rsidRPr="00082BC3" w:rsidRDefault="00407830" w:rsidP="00B062BE">
            <w:pPr>
              <w:rPr>
                <w:vertAlign w:val="superscript"/>
              </w:rPr>
            </w:pPr>
            <w:r>
              <w:t>70   (2.35)</w:t>
            </w:r>
            <w:r>
              <w:rPr>
                <w:vertAlign w:val="superscript"/>
              </w:rPr>
              <w:t>**</w:t>
            </w:r>
          </w:p>
        </w:tc>
        <w:tc>
          <w:tcPr>
            <w:tcW w:w="1350" w:type="dxa"/>
          </w:tcPr>
          <w:p w:rsidR="00407830" w:rsidRDefault="00407830" w:rsidP="00B062BE">
            <w:r>
              <w:t>80   (2.06)</w:t>
            </w:r>
          </w:p>
        </w:tc>
        <w:tc>
          <w:tcPr>
            <w:tcW w:w="1530" w:type="dxa"/>
          </w:tcPr>
          <w:p w:rsidR="00407830" w:rsidRPr="00082BC3" w:rsidRDefault="00407830" w:rsidP="00B062BE">
            <w:pPr>
              <w:rPr>
                <w:vertAlign w:val="superscript"/>
              </w:rPr>
            </w:pPr>
            <w:r>
              <w:t>39   (0.99)</w:t>
            </w:r>
            <w:r>
              <w:rPr>
                <w:vertAlign w:val="superscript"/>
              </w:rPr>
              <w:t>**</w:t>
            </w:r>
          </w:p>
        </w:tc>
        <w:tc>
          <w:tcPr>
            <w:tcW w:w="1620" w:type="dxa"/>
          </w:tcPr>
          <w:p w:rsidR="00407830" w:rsidRPr="00082BC3" w:rsidRDefault="00407830" w:rsidP="00B062BE">
            <w:pPr>
              <w:jc w:val="both"/>
              <w:rPr>
                <w:vertAlign w:val="superscript"/>
              </w:rPr>
            </w:pPr>
            <w:r>
              <w:t>584   (1.68)</w:t>
            </w:r>
            <w:r>
              <w:rPr>
                <w:vertAlign w:val="superscript"/>
              </w:rPr>
              <w:t>***</w:t>
            </w:r>
          </w:p>
        </w:tc>
      </w:tr>
      <w:tr w:rsidR="00407830" w:rsidTr="00B062BE">
        <w:tc>
          <w:tcPr>
            <w:tcW w:w="2808" w:type="dxa"/>
          </w:tcPr>
          <w:p w:rsidR="00407830" w:rsidRDefault="00407830" w:rsidP="00B062BE">
            <w:r>
              <w:t>Richer</w:t>
            </w:r>
          </w:p>
        </w:tc>
        <w:tc>
          <w:tcPr>
            <w:tcW w:w="1530" w:type="dxa"/>
          </w:tcPr>
          <w:p w:rsidR="00407830" w:rsidRPr="00082BC3" w:rsidRDefault="00407830" w:rsidP="00B062BE">
            <w:pPr>
              <w:rPr>
                <w:vertAlign w:val="superscript"/>
              </w:rPr>
            </w:pPr>
            <w:r>
              <w:t>73   (1.20)</w:t>
            </w:r>
            <w:r>
              <w:rPr>
                <w:vertAlign w:val="superscript"/>
              </w:rPr>
              <w:t>***</w:t>
            </w:r>
          </w:p>
        </w:tc>
        <w:tc>
          <w:tcPr>
            <w:tcW w:w="1440" w:type="dxa"/>
          </w:tcPr>
          <w:p w:rsidR="00407830" w:rsidRPr="00082BC3" w:rsidRDefault="00407830" w:rsidP="00B062BE">
            <w:pPr>
              <w:rPr>
                <w:vertAlign w:val="superscript"/>
              </w:rPr>
            </w:pPr>
            <w:r>
              <w:t>52   (0.65)</w:t>
            </w:r>
            <w:r>
              <w:rPr>
                <w:vertAlign w:val="superscript"/>
              </w:rPr>
              <w:t>***</w:t>
            </w:r>
          </w:p>
        </w:tc>
        <w:tc>
          <w:tcPr>
            <w:tcW w:w="1440" w:type="dxa"/>
          </w:tcPr>
          <w:p w:rsidR="00407830" w:rsidRPr="00082BC3" w:rsidRDefault="00407830" w:rsidP="00B062BE">
            <w:pPr>
              <w:rPr>
                <w:vertAlign w:val="superscript"/>
              </w:rPr>
            </w:pPr>
            <w:r>
              <w:t>87   (0.89)</w:t>
            </w:r>
            <w:r>
              <w:rPr>
                <w:vertAlign w:val="superscript"/>
              </w:rPr>
              <w:t>**</w:t>
            </w:r>
          </w:p>
        </w:tc>
        <w:tc>
          <w:tcPr>
            <w:tcW w:w="1350" w:type="dxa"/>
          </w:tcPr>
          <w:p w:rsidR="00407830" w:rsidRPr="00082BC3" w:rsidRDefault="00407830" w:rsidP="00B062BE">
            <w:pPr>
              <w:rPr>
                <w:vertAlign w:val="superscript"/>
              </w:rPr>
            </w:pPr>
            <w:r>
              <w:t>76   (2.56)</w:t>
            </w:r>
            <w:r>
              <w:rPr>
                <w:vertAlign w:val="superscript"/>
              </w:rPr>
              <w:t>**</w:t>
            </w:r>
          </w:p>
        </w:tc>
        <w:tc>
          <w:tcPr>
            <w:tcW w:w="1350" w:type="dxa"/>
          </w:tcPr>
          <w:p w:rsidR="00407830" w:rsidRDefault="00407830" w:rsidP="00B062BE">
            <w:r>
              <w:t>85   (2.14)</w:t>
            </w:r>
          </w:p>
        </w:tc>
        <w:tc>
          <w:tcPr>
            <w:tcW w:w="1530" w:type="dxa"/>
          </w:tcPr>
          <w:p w:rsidR="00407830" w:rsidRPr="00082BC3" w:rsidRDefault="00407830" w:rsidP="00B062BE">
            <w:pPr>
              <w:rPr>
                <w:vertAlign w:val="superscript"/>
              </w:rPr>
            </w:pPr>
            <w:r>
              <w:t>52   (1.32)</w:t>
            </w:r>
            <w:r>
              <w:rPr>
                <w:vertAlign w:val="superscript"/>
              </w:rPr>
              <w:t>**</w:t>
            </w:r>
          </w:p>
        </w:tc>
        <w:tc>
          <w:tcPr>
            <w:tcW w:w="1620" w:type="dxa"/>
          </w:tcPr>
          <w:p w:rsidR="00407830" w:rsidRPr="00082BC3" w:rsidRDefault="00407830" w:rsidP="00B062BE">
            <w:pPr>
              <w:jc w:val="both"/>
              <w:rPr>
                <w:vertAlign w:val="superscript"/>
              </w:rPr>
            </w:pPr>
            <w:r>
              <w:t>425   (1.23)</w:t>
            </w:r>
            <w:r>
              <w:rPr>
                <w:vertAlign w:val="superscript"/>
              </w:rPr>
              <w:t>***</w:t>
            </w:r>
          </w:p>
        </w:tc>
      </w:tr>
      <w:tr w:rsidR="00407830" w:rsidTr="00B062BE">
        <w:tc>
          <w:tcPr>
            <w:tcW w:w="2808" w:type="dxa"/>
          </w:tcPr>
          <w:p w:rsidR="00407830" w:rsidRDefault="00407830" w:rsidP="00B062BE">
            <w:r>
              <w:t>Richest</w:t>
            </w:r>
          </w:p>
        </w:tc>
        <w:tc>
          <w:tcPr>
            <w:tcW w:w="1530" w:type="dxa"/>
          </w:tcPr>
          <w:p w:rsidR="00407830" w:rsidRPr="00082BC3" w:rsidRDefault="00407830" w:rsidP="00B062BE">
            <w:pPr>
              <w:rPr>
                <w:vertAlign w:val="superscript"/>
              </w:rPr>
            </w:pPr>
            <w:r>
              <w:t>43   (0.71)</w:t>
            </w:r>
            <w:r>
              <w:rPr>
                <w:vertAlign w:val="superscript"/>
              </w:rPr>
              <w:t>***</w:t>
            </w:r>
          </w:p>
        </w:tc>
        <w:tc>
          <w:tcPr>
            <w:tcW w:w="1440" w:type="dxa"/>
          </w:tcPr>
          <w:p w:rsidR="00407830" w:rsidRPr="00082BC3" w:rsidRDefault="00407830" w:rsidP="00B062BE">
            <w:pPr>
              <w:rPr>
                <w:vertAlign w:val="superscript"/>
              </w:rPr>
            </w:pPr>
            <w:r>
              <w:t>7     (0.08)</w:t>
            </w:r>
            <w:r>
              <w:rPr>
                <w:vertAlign w:val="superscript"/>
              </w:rPr>
              <w:t>***</w:t>
            </w:r>
          </w:p>
        </w:tc>
        <w:tc>
          <w:tcPr>
            <w:tcW w:w="1440" w:type="dxa"/>
          </w:tcPr>
          <w:p w:rsidR="00407830" w:rsidRPr="00082BC3" w:rsidRDefault="00407830" w:rsidP="00B062BE">
            <w:pPr>
              <w:rPr>
                <w:vertAlign w:val="superscript"/>
              </w:rPr>
            </w:pPr>
            <w:r>
              <w:t>35   (0.36)</w:t>
            </w:r>
            <w:r>
              <w:rPr>
                <w:vertAlign w:val="superscript"/>
              </w:rPr>
              <w:t>**</w:t>
            </w:r>
          </w:p>
        </w:tc>
        <w:tc>
          <w:tcPr>
            <w:tcW w:w="1350" w:type="dxa"/>
          </w:tcPr>
          <w:p w:rsidR="00407830" w:rsidRPr="00082BC3" w:rsidRDefault="00407830" w:rsidP="00B062BE">
            <w:pPr>
              <w:rPr>
                <w:vertAlign w:val="superscript"/>
              </w:rPr>
            </w:pPr>
            <w:r>
              <w:t>41   (1.39)</w:t>
            </w:r>
            <w:r>
              <w:rPr>
                <w:vertAlign w:val="superscript"/>
              </w:rPr>
              <w:t>**</w:t>
            </w:r>
          </w:p>
        </w:tc>
        <w:tc>
          <w:tcPr>
            <w:tcW w:w="1350" w:type="dxa"/>
          </w:tcPr>
          <w:p w:rsidR="00407830" w:rsidRDefault="00407830" w:rsidP="00B062BE">
            <w:r>
              <w:t>54   (1.39)</w:t>
            </w:r>
          </w:p>
        </w:tc>
        <w:tc>
          <w:tcPr>
            <w:tcW w:w="1530" w:type="dxa"/>
          </w:tcPr>
          <w:p w:rsidR="00407830" w:rsidRPr="00082BC3" w:rsidRDefault="00407830" w:rsidP="00B062BE">
            <w:pPr>
              <w:rPr>
                <w:vertAlign w:val="superscript"/>
              </w:rPr>
            </w:pPr>
            <w:r>
              <w:t>71   (1.80)</w:t>
            </w:r>
            <w:r>
              <w:rPr>
                <w:vertAlign w:val="superscript"/>
              </w:rPr>
              <w:t>**</w:t>
            </w:r>
          </w:p>
        </w:tc>
        <w:tc>
          <w:tcPr>
            <w:tcW w:w="1620" w:type="dxa"/>
          </w:tcPr>
          <w:p w:rsidR="00407830" w:rsidRPr="00082BC3" w:rsidRDefault="00407830" w:rsidP="00B062BE">
            <w:pPr>
              <w:jc w:val="both"/>
              <w:rPr>
                <w:vertAlign w:val="superscript"/>
              </w:rPr>
            </w:pPr>
            <w:r>
              <w:t>251     (.72)</w:t>
            </w:r>
            <w:r>
              <w:rPr>
                <w:vertAlign w:val="superscript"/>
              </w:rPr>
              <w:t>***</w:t>
            </w:r>
          </w:p>
        </w:tc>
      </w:tr>
      <w:tr w:rsidR="00407830" w:rsidTr="00B062BE">
        <w:tc>
          <w:tcPr>
            <w:tcW w:w="2808" w:type="dxa"/>
          </w:tcPr>
          <w:p w:rsidR="00407830" w:rsidRDefault="00407830" w:rsidP="00B062BE">
            <w:r>
              <w:t>Mother’s Education</w:t>
            </w:r>
          </w:p>
        </w:tc>
        <w:tc>
          <w:tcPr>
            <w:tcW w:w="1530" w:type="dxa"/>
          </w:tcPr>
          <w:p w:rsidR="00407830" w:rsidRDefault="00407830" w:rsidP="00B062BE"/>
        </w:tc>
        <w:tc>
          <w:tcPr>
            <w:tcW w:w="1440" w:type="dxa"/>
          </w:tcPr>
          <w:p w:rsidR="00407830" w:rsidRDefault="00407830" w:rsidP="00B062BE"/>
        </w:tc>
        <w:tc>
          <w:tcPr>
            <w:tcW w:w="1440" w:type="dxa"/>
          </w:tcPr>
          <w:p w:rsidR="00407830" w:rsidRDefault="00407830" w:rsidP="00B062BE"/>
        </w:tc>
        <w:tc>
          <w:tcPr>
            <w:tcW w:w="1350" w:type="dxa"/>
          </w:tcPr>
          <w:p w:rsidR="00407830" w:rsidRDefault="00407830" w:rsidP="00B062BE"/>
        </w:tc>
        <w:tc>
          <w:tcPr>
            <w:tcW w:w="1350" w:type="dxa"/>
          </w:tcPr>
          <w:p w:rsidR="00407830" w:rsidRDefault="00407830" w:rsidP="00B062BE"/>
        </w:tc>
        <w:tc>
          <w:tcPr>
            <w:tcW w:w="1530" w:type="dxa"/>
          </w:tcPr>
          <w:p w:rsidR="00407830" w:rsidRDefault="00407830" w:rsidP="00B062BE"/>
        </w:tc>
        <w:tc>
          <w:tcPr>
            <w:tcW w:w="1620" w:type="dxa"/>
          </w:tcPr>
          <w:p w:rsidR="00407830" w:rsidRPr="005E1F45" w:rsidRDefault="00407830" w:rsidP="00B062BE">
            <w:pPr>
              <w:jc w:val="both"/>
              <w:rPr>
                <w:vertAlign w:val="superscript"/>
              </w:rPr>
            </w:pPr>
          </w:p>
        </w:tc>
      </w:tr>
      <w:tr w:rsidR="00407830" w:rsidTr="00B062BE">
        <w:tc>
          <w:tcPr>
            <w:tcW w:w="2808" w:type="dxa"/>
          </w:tcPr>
          <w:p w:rsidR="00407830" w:rsidRDefault="00407830" w:rsidP="00B062BE">
            <w:r>
              <w:t>No Education</w:t>
            </w:r>
          </w:p>
        </w:tc>
        <w:tc>
          <w:tcPr>
            <w:tcW w:w="1530" w:type="dxa"/>
          </w:tcPr>
          <w:p w:rsidR="00407830" w:rsidRPr="00082BC3" w:rsidRDefault="00407830" w:rsidP="00B062BE">
            <w:pPr>
              <w:rPr>
                <w:vertAlign w:val="superscript"/>
              </w:rPr>
            </w:pPr>
            <w:r>
              <w:t>247 (4.08)</w:t>
            </w:r>
            <w:r>
              <w:rPr>
                <w:vertAlign w:val="superscript"/>
              </w:rPr>
              <w:t>***</w:t>
            </w:r>
          </w:p>
        </w:tc>
        <w:tc>
          <w:tcPr>
            <w:tcW w:w="1440" w:type="dxa"/>
          </w:tcPr>
          <w:p w:rsidR="00407830" w:rsidRPr="00082BC3" w:rsidRDefault="00407830" w:rsidP="00B062BE">
            <w:pPr>
              <w:rPr>
                <w:vertAlign w:val="superscript"/>
              </w:rPr>
            </w:pPr>
            <w:r>
              <w:t>574 (7.13)</w:t>
            </w:r>
            <w:r>
              <w:rPr>
                <w:vertAlign w:val="superscript"/>
              </w:rPr>
              <w:t>***</w:t>
            </w:r>
          </w:p>
        </w:tc>
        <w:tc>
          <w:tcPr>
            <w:tcW w:w="1440" w:type="dxa"/>
          </w:tcPr>
          <w:p w:rsidR="00407830" w:rsidRPr="00082BC3" w:rsidRDefault="00407830" w:rsidP="00B062BE">
            <w:pPr>
              <w:rPr>
                <w:vertAlign w:val="superscript"/>
              </w:rPr>
            </w:pPr>
            <w:r>
              <w:t>737 (7.55)</w:t>
            </w:r>
            <w:r>
              <w:rPr>
                <w:vertAlign w:val="superscript"/>
              </w:rPr>
              <w:t>***</w:t>
            </w:r>
          </w:p>
        </w:tc>
        <w:tc>
          <w:tcPr>
            <w:tcW w:w="1350" w:type="dxa"/>
          </w:tcPr>
          <w:p w:rsidR="00407830" w:rsidRPr="00082BC3" w:rsidRDefault="00407830" w:rsidP="00B062BE">
            <w:pPr>
              <w:rPr>
                <w:vertAlign w:val="superscript"/>
              </w:rPr>
            </w:pPr>
            <w:r>
              <w:t>51   (1.71)</w:t>
            </w:r>
            <w:r>
              <w:rPr>
                <w:vertAlign w:val="superscript"/>
              </w:rPr>
              <w:t>***</w:t>
            </w:r>
          </w:p>
        </w:tc>
        <w:tc>
          <w:tcPr>
            <w:tcW w:w="1350" w:type="dxa"/>
          </w:tcPr>
          <w:p w:rsidR="00407830" w:rsidRDefault="00407830" w:rsidP="00B062BE">
            <w:r>
              <w:t>26   (0.67)</w:t>
            </w:r>
          </w:p>
        </w:tc>
        <w:tc>
          <w:tcPr>
            <w:tcW w:w="1530" w:type="dxa"/>
          </w:tcPr>
          <w:p w:rsidR="00407830" w:rsidRPr="00082BC3" w:rsidRDefault="00407830" w:rsidP="00B062BE">
            <w:pPr>
              <w:rPr>
                <w:vertAlign w:val="superscript"/>
              </w:rPr>
            </w:pPr>
            <w:r>
              <w:t>42   (1.07)</w:t>
            </w:r>
            <w:r>
              <w:rPr>
                <w:vertAlign w:val="superscript"/>
              </w:rPr>
              <w:t>**</w:t>
            </w:r>
          </w:p>
        </w:tc>
        <w:tc>
          <w:tcPr>
            <w:tcW w:w="1620" w:type="dxa"/>
          </w:tcPr>
          <w:p w:rsidR="00407830" w:rsidRPr="00082BC3" w:rsidRDefault="00407830" w:rsidP="00B062BE">
            <w:pPr>
              <w:jc w:val="both"/>
              <w:rPr>
                <w:vertAlign w:val="superscript"/>
              </w:rPr>
            </w:pPr>
            <w:r>
              <w:t>1677 (4.84)</w:t>
            </w:r>
            <w:r>
              <w:rPr>
                <w:vertAlign w:val="superscript"/>
              </w:rPr>
              <w:t>***</w:t>
            </w:r>
          </w:p>
        </w:tc>
      </w:tr>
      <w:tr w:rsidR="00407830" w:rsidTr="00B062BE">
        <w:tc>
          <w:tcPr>
            <w:tcW w:w="2808" w:type="dxa"/>
          </w:tcPr>
          <w:p w:rsidR="00407830" w:rsidRDefault="00407830" w:rsidP="00B062BE">
            <w:r>
              <w:t>Primary</w:t>
            </w:r>
          </w:p>
        </w:tc>
        <w:tc>
          <w:tcPr>
            <w:tcW w:w="1530" w:type="dxa"/>
          </w:tcPr>
          <w:p w:rsidR="00407830" w:rsidRPr="00082BC3" w:rsidRDefault="00407830" w:rsidP="00B062BE">
            <w:pPr>
              <w:rPr>
                <w:vertAlign w:val="superscript"/>
              </w:rPr>
            </w:pPr>
            <w:r>
              <w:t>159 (2.62)</w:t>
            </w:r>
            <w:r>
              <w:rPr>
                <w:vertAlign w:val="superscript"/>
              </w:rPr>
              <w:t>***</w:t>
            </w:r>
          </w:p>
        </w:tc>
        <w:tc>
          <w:tcPr>
            <w:tcW w:w="1440" w:type="dxa"/>
          </w:tcPr>
          <w:p w:rsidR="00407830" w:rsidRPr="00082BC3" w:rsidRDefault="00407830" w:rsidP="00B062BE">
            <w:pPr>
              <w:rPr>
                <w:vertAlign w:val="superscript"/>
              </w:rPr>
            </w:pPr>
            <w:r>
              <w:t>134 (1.67)</w:t>
            </w:r>
            <w:r>
              <w:rPr>
                <w:vertAlign w:val="superscript"/>
              </w:rPr>
              <w:t>***</w:t>
            </w:r>
          </w:p>
        </w:tc>
        <w:tc>
          <w:tcPr>
            <w:tcW w:w="1440" w:type="dxa"/>
          </w:tcPr>
          <w:p w:rsidR="00407830" w:rsidRPr="00082BC3" w:rsidRDefault="00407830" w:rsidP="00B062BE">
            <w:pPr>
              <w:rPr>
                <w:vertAlign w:val="superscript"/>
              </w:rPr>
            </w:pPr>
            <w:r>
              <w:t>113 (1.16)</w:t>
            </w:r>
            <w:r>
              <w:rPr>
                <w:vertAlign w:val="superscript"/>
              </w:rPr>
              <w:t>***</w:t>
            </w:r>
          </w:p>
        </w:tc>
        <w:tc>
          <w:tcPr>
            <w:tcW w:w="1350" w:type="dxa"/>
          </w:tcPr>
          <w:p w:rsidR="00407830" w:rsidRPr="00082BC3" w:rsidRDefault="00407830" w:rsidP="00B062BE">
            <w:pPr>
              <w:rPr>
                <w:vertAlign w:val="superscript"/>
              </w:rPr>
            </w:pPr>
            <w:r>
              <w:t>98   (3.29)</w:t>
            </w:r>
            <w:r>
              <w:rPr>
                <w:vertAlign w:val="superscript"/>
              </w:rPr>
              <w:t>***</w:t>
            </w:r>
          </w:p>
        </w:tc>
        <w:tc>
          <w:tcPr>
            <w:tcW w:w="1350" w:type="dxa"/>
          </w:tcPr>
          <w:p w:rsidR="00407830" w:rsidRDefault="00407830" w:rsidP="00B062BE">
            <w:r>
              <w:t>119 (3.06)</w:t>
            </w:r>
          </w:p>
        </w:tc>
        <w:tc>
          <w:tcPr>
            <w:tcW w:w="1530" w:type="dxa"/>
          </w:tcPr>
          <w:p w:rsidR="00407830" w:rsidRPr="00082BC3" w:rsidRDefault="00407830" w:rsidP="00B062BE">
            <w:pPr>
              <w:rPr>
                <w:vertAlign w:val="superscript"/>
              </w:rPr>
            </w:pPr>
            <w:r>
              <w:t>79   (2.00)</w:t>
            </w:r>
            <w:r>
              <w:rPr>
                <w:vertAlign w:val="superscript"/>
              </w:rPr>
              <w:t>**</w:t>
            </w:r>
          </w:p>
        </w:tc>
        <w:tc>
          <w:tcPr>
            <w:tcW w:w="1620" w:type="dxa"/>
          </w:tcPr>
          <w:p w:rsidR="00407830" w:rsidRPr="00082BC3" w:rsidRDefault="00407830" w:rsidP="00B062BE">
            <w:pPr>
              <w:jc w:val="both"/>
              <w:rPr>
                <w:vertAlign w:val="superscript"/>
              </w:rPr>
            </w:pPr>
            <w:r>
              <w:t>702   (2.02)</w:t>
            </w:r>
            <w:r>
              <w:rPr>
                <w:vertAlign w:val="superscript"/>
              </w:rPr>
              <w:t>***</w:t>
            </w:r>
          </w:p>
        </w:tc>
      </w:tr>
      <w:tr w:rsidR="00407830" w:rsidTr="00B062BE">
        <w:tc>
          <w:tcPr>
            <w:tcW w:w="2808" w:type="dxa"/>
          </w:tcPr>
          <w:p w:rsidR="00407830" w:rsidRDefault="00407830" w:rsidP="00B062BE">
            <w:r>
              <w:t>Secondary</w:t>
            </w:r>
          </w:p>
        </w:tc>
        <w:tc>
          <w:tcPr>
            <w:tcW w:w="1530" w:type="dxa"/>
          </w:tcPr>
          <w:p w:rsidR="00407830" w:rsidRPr="00082BC3" w:rsidRDefault="00407830" w:rsidP="00B062BE">
            <w:pPr>
              <w:rPr>
                <w:vertAlign w:val="superscript"/>
              </w:rPr>
            </w:pPr>
            <w:r>
              <w:t>84   (1.39)</w:t>
            </w:r>
            <w:r>
              <w:rPr>
                <w:vertAlign w:val="superscript"/>
              </w:rPr>
              <w:t>***</w:t>
            </w:r>
          </w:p>
        </w:tc>
        <w:tc>
          <w:tcPr>
            <w:tcW w:w="1440" w:type="dxa"/>
          </w:tcPr>
          <w:p w:rsidR="00407830" w:rsidRPr="00082BC3" w:rsidRDefault="00407830" w:rsidP="00B062BE">
            <w:pPr>
              <w:rPr>
                <w:vertAlign w:val="superscript"/>
              </w:rPr>
            </w:pPr>
            <w:r>
              <w:t>45   (0.56)</w:t>
            </w:r>
            <w:r>
              <w:rPr>
                <w:vertAlign w:val="superscript"/>
              </w:rPr>
              <w:t>***</w:t>
            </w:r>
          </w:p>
        </w:tc>
        <w:tc>
          <w:tcPr>
            <w:tcW w:w="1440" w:type="dxa"/>
          </w:tcPr>
          <w:p w:rsidR="00407830" w:rsidRPr="00082BC3" w:rsidRDefault="00407830" w:rsidP="00B062BE">
            <w:pPr>
              <w:rPr>
                <w:vertAlign w:val="superscript"/>
              </w:rPr>
            </w:pPr>
            <w:r>
              <w:t>42   (0.43)</w:t>
            </w:r>
            <w:r>
              <w:rPr>
                <w:vertAlign w:val="superscript"/>
              </w:rPr>
              <w:t>***</w:t>
            </w:r>
          </w:p>
        </w:tc>
        <w:tc>
          <w:tcPr>
            <w:tcW w:w="1350" w:type="dxa"/>
          </w:tcPr>
          <w:p w:rsidR="00407830" w:rsidRPr="00082BC3" w:rsidRDefault="00407830" w:rsidP="00B062BE">
            <w:pPr>
              <w:rPr>
                <w:vertAlign w:val="superscript"/>
              </w:rPr>
            </w:pPr>
            <w:r>
              <w:t>116 (3.90)</w:t>
            </w:r>
            <w:r>
              <w:rPr>
                <w:vertAlign w:val="superscript"/>
              </w:rPr>
              <w:t>***</w:t>
            </w:r>
          </w:p>
        </w:tc>
        <w:tc>
          <w:tcPr>
            <w:tcW w:w="1350" w:type="dxa"/>
          </w:tcPr>
          <w:p w:rsidR="00407830" w:rsidRDefault="00407830" w:rsidP="00B062BE">
            <w:r>
              <w:t>155 (3.99)</w:t>
            </w:r>
          </w:p>
        </w:tc>
        <w:tc>
          <w:tcPr>
            <w:tcW w:w="1530" w:type="dxa"/>
          </w:tcPr>
          <w:p w:rsidR="00407830" w:rsidRPr="00082BC3" w:rsidRDefault="00407830" w:rsidP="00B062BE">
            <w:pPr>
              <w:rPr>
                <w:vertAlign w:val="superscript"/>
              </w:rPr>
            </w:pPr>
            <w:r>
              <w:t>90   (2.28)</w:t>
            </w:r>
            <w:r>
              <w:rPr>
                <w:vertAlign w:val="superscript"/>
              </w:rPr>
              <w:t>**</w:t>
            </w:r>
          </w:p>
        </w:tc>
        <w:tc>
          <w:tcPr>
            <w:tcW w:w="1620" w:type="dxa"/>
          </w:tcPr>
          <w:p w:rsidR="00407830" w:rsidRPr="00082BC3" w:rsidRDefault="00407830" w:rsidP="00B062BE">
            <w:pPr>
              <w:jc w:val="both"/>
              <w:rPr>
                <w:vertAlign w:val="superscript"/>
              </w:rPr>
            </w:pPr>
            <w:r>
              <w:t>532   (1.53)</w:t>
            </w:r>
            <w:r>
              <w:rPr>
                <w:vertAlign w:val="superscript"/>
              </w:rPr>
              <w:t>***</w:t>
            </w:r>
          </w:p>
        </w:tc>
      </w:tr>
      <w:tr w:rsidR="00407830" w:rsidTr="00B062BE">
        <w:tc>
          <w:tcPr>
            <w:tcW w:w="2808" w:type="dxa"/>
          </w:tcPr>
          <w:p w:rsidR="00407830" w:rsidRDefault="00407830" w:rsidP="00B062BE">
            <w:r>
              <w:t>Higher</w:t>
            </w:r>
          </w:p>
        </w:tc>
        <w:tc>
          <w:tcPr>
            <w:tcW w:w="1530" w:type="dxa"/>
          </w:tcPr>
          <w:p w:rsidR="00407830" w:rsidRPr="00082BC3" w:rsidRDefault="00407830" w:rsidP="00B062BE">
            <w:pPr>
              <w:rPr>
                <w:vertAlign w:val="superscript"/>
              </w:rPr>
            </w:pPr>
            <w:r>
              <w:t>12   (0.20)</w:t>
            </w:r>
            <w:r>
              <w:rPr>
                <w:vertAlign w:val="superscript"/>
              </w:rPr>
              <w:t>***</w:t>
            </w:r>
          </w:p>
        </w:tc>
        <w:tc>
          <w:tcPr>
            <w:tcW w:w="1440" w:type="dxa"/>
          </w:tcPr>
          <w:p w:rsidR="00407830" w:rsidRPr="00082BC3" w:rsidRDefault="00407830" w:rsidP="00B062BE">
            <w:pPr>
              <w:rPr>
                <w:vertAlign w:val="superscript"/>
              </w:rPr>
            </w:pPr>
            <w:r>
              <w:t>2     (0.02)</w:t>
            </w:r>
            <w:r>
              <w:rPr>
                <w:vertAlign w:val="superscript"/>
              </w:rPr>
              <w:t>***</w:t>
            </w:r>
          </w:p>
        </w:tc>
        <w:tc>
          <w:tcPr>
            <w:tcW w:w="1440" w:type="dxa"/>
          </w:tcPr>
          <w:p w:rsidR="00407830" w:rsidRPr="00082BC3" w:rsidRDefault="00407830" w:rsidP="00B062BE">
            <w:pPr>
              <w:rPr>
                <w:vertAlign w:val="superscript"/>
              </w:rPr>
            </w:pPr>
            <w:r>
              <w:t>11   (0.11)</w:t>
            </w:r>
            <w:r>
              <w:rPr>
                <w:vertAlign w:val="superscript"/>
              </w:rPr>
              <w:t>***</w:t>
            </w:r>
          </w:p>
        </w:tc>
        <w:tc>
          <w:tcPr>
            <w:tcW w:w="1350" w:type="dxa"/>
          </w:tcPr>
          <w:p w:rsidR="00407830" w:rsidRPr="00082BC3" w:rsidRDefault="00407830" w:rsidP="00B062BE">
            <w:pPr>
              <w:rPr>
                <w:vertAlign w:val="superscript"/>
              </w:rPr>
            </w:pPr>
            <w:r>
              <w:t>14   (0.47)</w:t>
            </w:r>
            <w:r>
              <w:rPr>
                <w:vertAlign w:val="superscript"/>
              </w:rPr>
              <w:t>***</w:t>
            </w:r>
          </w:p>
        </w:tc>
        <w:tc>
          <w:tcPr>
            <w:tcW w:w="1350" w:type="dxa"/>
          </w:tcPr>
          <w:p w:rsidR="00407830" w:rsidRDefault="00407830" w:rsidP="00B062BE">
            <w:r>
              <w:t>17   (0.44)</w:t>
            </w:r>
          </w:p>
        </w:tc>
        <w:tc>
          <w:tcPr>
            <w:tcW w:w="1530" w:type="dxa"/>
          </w:tcPr>
          <w:p w:rsidR="00407830" w:rsidRPr="00082BC3" w:rsidRDefault="00407830" w:rsidP="00B062BE">
            <w:pPr>
              <w:rPr>
                <w:vertAlign w:val="superscript"/>
              </w:rPr>
            </w:pPr>
            <w:r>
              <w:t>10   (0.25)</w:t>
            </w:r>
            <w:r>
              <w:rPr>
                <w:vertAlign w:val="superscript"/>
              </w:rPr>
              <w:t>**</w:t>
            </w:r>
          </w:p>
        </w:tc>
        <w:tc>
          <w:tcPr>
            <w:tcW w:w="1620" w:type="dxa"/>
          </w:tcPr>
          <w:p w:rsidR="00407830" w:rsidRPr="00082BC3" w:rsidRDefault="00407830" w:rsidP="00B062BE">
            <w:pPr>
              <w:jc w:val="both"/>
              <w:rPr>
                <w:vertAlign w:val="superscript"/>
              </w:rPr>
            </w:pPr>
            <w:r>
              <w:t>66     (0.19)</w:t>
            </w:r>
            <w:r>
              <w:rPr>
                <w:vertAlign w:val="superscript"/>
              </w:rPr>
              <w:t>***</w:t>
            </w:r>
          </w:p>
        </w:tc>
      </w:tr>
      <w:tr w:rsidR="00407830" w:rsidTr="00B062BE">
        <w:tc>
          <w:tcPr>
            <w:tcW w:w="2808" w:type="dxa"/>
          </w:tcPr>
          <w:p w:rsidR="00407830" w:rsidRDefault="00407830" w:rsidP="00B062BE">
            <w:r>
              <w:t>Age of Mother at first Birth</w:t>
            </w:r>
          </w:p>
        </w:tc>
        <w:tc>
          <w:tcPr>
            <w:tcW w:w="1530" w:type="dxa"/>
          </w:tcPr>
          <w:p w:rsidR="00407830" w:rsidRDefault="00407830" w:rsidP="00B062BE"/>
        </w:tc>
        <w:tc>
          <w:tcPr>
            <w:tcW w:w="1440" w:type="dxa"/>
          </w:tcPr>
          <w:p w:rsidR="00407830" w:rsidRDefault="00407830" w:rsidP="00B062BE"/>
        </w:tc>
        <w:tc>
          <w:tcPr>
            <w:tcW w:w="1440" w:type="dxa"/>
          </w:tcPr>
          <w:p w:rsidR="00407830" w:rsidRDefault="00407830" w:rsidP="00B062BE"/>
        </w:tc>
        <w:tc>
          <w:tcPr>
            <w:tcW w:w="1350" w:type="dxa"/>
          </w:tcPr>
          <w:p w:rsidR="00407830" w:rsidRDefault="00407830" w:rsidP="00B062BE"/>
        </w:tc>
        <w:tc>
          <w:tcPr>
            <w:tcW w:w="1350" w:type="dxa"/>
          </w:tcPr>
          <w:p w:rsidR="00407830" w:rsidRDefault="00407830" w:rsidP="00B062BE"/>
        </w:tc>
        <w:tc>
          <w:tcPr>
            <w:tcW w:w="1530" w:type="dxa"/>
          </w:tcPr>
          <w:p w:rsidR="00407830" w:rsidRDefault="00407830" w:rsidP="00B062BE"/>
        </w:tc>
        <w:tc>
          <w:tcPr>
            <w:tcW w:w="1620" w:type="dxa"/>
          </w:tcPr>
          <w:p w:rsidR="00407830" w:rsidRPr="005E1F45" w:rsidRDefault="00407830" w:rsidP="00B062BE">
            <w:pPr>
              <w:jc w:val="both"/>
              <w:rPr>
                <w:vertAlign w:val="superscript"/>
              </w:rPr>
            </w:pPr>
          </w:p>
        </w:tc>
      </w:tr>
      <w:tr w:rsidR="00407830" w:rsidTr="00B062BE">
        <w:tc>
          <w:tcPr>
            <w:tcW w:w="2808" w:type="dxa"/>
          </w:tcPr>
          <w:p w:rsidR="00407830" w:rsidRDefault="00407830" w:rsidP="00B062BE">
            <w:r>
              <w:t xml:space="preserve">Age &lt; 18 </w:t>
            </w:r>
          </w:p>
        </w:tc>
        <w:tc>
          <w:tcPr>
            <w:tcW w:w="1530" w:type="dxa"/>
          </w:tcPr>
          <w:p w:rsidR="00407830" w:rsidRPr="00E407E6" w:rsidRDefault="00407830" w:rsidP="00B062BE">
            <w:pPr>
              <w:rPr>
                <w:vertAlign w:val="superscript"/>
              </w:rPr>
            </w:pPr>
            <w:r>
              <w:t>190   (3.13)</w:t>
            </w:r>
          </w:p>
        </w:tc>
        <w:tc>
          <w:tcPr>
            <w:tcW w:w="1440" w:type="dxa"/>
          </w:tcPr>
          <w:p w:rsidR="00407830" w:rsidRPr="00E407E6" w:rsidRDefault="00407830" w:rsidP="00B062BE">
            <w:pPr>
              <w:rPr>
                <w:vertAlign w:val="superscript"/>
              </w:rPr>
            </w:pPr>
            <w:r>
              <w:t>427 (5.31)</w:t>
            </w:r>
            <w:r>
              <w:rPr>
                <w:vertAlign w:val="superscript"/>
              </w:rPr>
              <w:t>***</w:t>
            </w:r>
          </w:p>
        </w:tc>
        <w:tc>
          <w:tcPr>
            <w:tcW w:w="1440" w:type="dxa"/>
          </w:tcPr>
          <w:p w:rsidR="00407830" w:rsidRPr="00E407E6" w:rsidRDefault="00407830" w:rsidP="00B062BE">
            <w:pPr>
              <w:rPr>
                <w:vertAlign w:val="superscript"/>
              </w:rPr>
            </w:pPr>
            <w:r>
              <w:t>545 (5.58)</w:t>
            </w:r>
            <w:r>
              <w:rPr>
                <w:vertAlign w:val="superscript"/>
              </w:rPr>
              <w:t>***</w:t>
            </w:r>
          </w:p>
        </w:tc>
        <w:tc>
          <w:tcPr>
            <w:tcW w:w="1350" w:type="dxa"/>
          </w:tcPr>
          <w:p w:rsidR="00407830" w:rsidRPr="00AC0256" w:rsidRDefault="00407830" w:rsidP="00B062BE">
            <w:pPr>
              <w:rPr>
                <w:vertAlign w:val="superscript"/>
              </w:rPr>
            </w:pPr>
            <w:r>
              <w:t>54   (1.81)</w:t>
            </w:r>
            <w:r>
              <w:rPr>
                <w:vertAlign w:val="superscript"/>
              </w:rPr>
              <w:t>+</w:t>
            </w:r>
          </w:p>
        </w:tc>
        <w:tc>
          <w:tcPr>
            <w:tcW w:w="1350" w:type="dxa"/>
          </w:tcPr>
          <w:p w:rsidR="00407830" w:rsidRPr="0027036E" w:rsidRDefault="00407830" w:rsidP="00B062BE">
            <w:pPr>
              <w:rPr>
                <w:vertAlign w:val="superscript"/>
              </w:rPr>
            </w:pPr>
            <w:r>
              <w:t>114 (2.93)</w:t>
            </w:r>
          </w:p>
        </w:tc>
        <w:tc>
          <w:tcPr>
            <w:tcW w:w="1530" w:type="dxa"/>
          </w:tcPr>
          <w:p w:rsidR="00407830" w:rsidRPr="0027036E" w:rsidRDefault="00407830" w:rsidP="00B062BE">
            <w:pPr>
              <w:rPr>
                <w:vertAlign w:val="superscript"/>
              </w:rPr>
            </w:pPr>
            <w:r>
              <w:t>53   (1.35)</w:t>
            </w:r>
          </w:p>
        </w:tc>
        <w:tc>
          <w:tcPr>
            <w:tcW w:w="1620" w:type="dxa"/>
          </w:tcPr>
          <w:p w:rsidR="00407830" w:rsidRPr="00E407E6" w:rsidRDefault="00407830" w:rsidP="00B062BE">
            <w:pPr>
              <w:jc w:val="both"/>
              <w:rPr>
                <w:vertAlign w:val="superscript"/>
              </w:rPr>
            </w:pPr>
            <w:r>
              <w:t>1383 (3.99)</w:t>
            </w:r>
            <w:r>
              <w:rPr>
                <w:vertAlign w:val="superscript"/>
              </w:rPr>
              <w:t>**</w:t>
            </w:r>
          </w:p>
        </w:tc>
      </w:tr>
      <w:tr w:rsidR="00407830" w:rsidTr="00B062BE">
        <w:tc>
          <w:tcPr>
            <w:tcW w:w="2808" w:type="dxa"/>
          </w:tcPr>
          <w:p w:rsidR="00407830" w:rsidRDefault="00407830" w:rsidP="00B062BE">
            <w:r>
              <w:t>Age &gt; 18 &amp; Age &lt;= 25</w:t>
            </w:r>
          </w:p>
        </w:tc>
        <w:tc>
          <w:tcPr>
            <w:tcW w:w="1530" w:type="dxa"/>
          </w:tcPr>
          <w:p w:rsidR="00407830" w:rsidRPr="00E407E6" w:rsidRDefault="00407830" w:rsidP="00B062BE">
            <w:pPr>
              <w:rPr>
                <w:vertAlign w:val="superscript"/>
              </w:rPr>
            </w:pPr>
            <w:r>
              <w:t>276   (4.55)</w:t>
            </w:r>
          </w:p>
        </w:tc>
        <w:tc>
          <w:tcPr>
            <w:tcW w:w="1440" w:type="dxa"/>
          </w:tcPr>
          <w:p w:rsidR="00407830" w:rsidRPr="00E407E6" w:rsidRDefault="00407830" w:rsidP="00B062BE">
            <w:pPr>
              <w:rPr>
                <w:vertAlign w:val="superscript"/>
              </w:rPr>
            </w:pPr>
            <w:r>
              <w:t>297 (3.69)</w:t>
            </w:r>
            <w:r>
              <w:rPr>
                <w:vertAlign w:val="superscript"/>
              </w:rPr>
              <w:t>***</w:t>
            </w:r>
          </w:p>
        </w:tc>
        <w:tc>
          <w:tcPr>
            <w:tcW w:w="1440" w:type="dxa"/>
          </w:tcPr>
          <w:p w:rsidR="00407830" w:rsidRPr="00E407E6" w:rsidRDefault="00407830" w:rsidP="00B062BE">
            <w:pPr>
              <w:rPr>
                <w:vertAlign w:val="superscript"/>
              </w:rPr>
            </w:pPr>
            <w:r>
              <w:t>339 (3.47)</w:t>
            </w:r>
            <w:r>
              <w:rPr>
                <w:vertAlign w:val="superscript"/>
              </w:rPr>
              <w:t>***</w:t>
            </w:r>
          </w:p>
        </w:tc>
        <w:tc>
          <w:tcPr>
            <w:tcW w:w="1350" w:type="dxa"/>
          </w:tcPr>
          <w:p w:rsidR="00407830" w:rsidRPr="006654C9" w:rsidRDefault="00407830" w:rsidP="00B062BE">
            <w:pPr>
              <w:rPr>
                <w:vertAlign w:val="superscript"/>
              </w:rPr>
            </w:pPr>
            <w:r>
              <w:t>169 (5.68)</w:t>
            </w:r>
            <w:r>
              <w:rPr>
                <w:vertAlign w:val="superscript"/>
              </w:rPr>
              <w:t>+</w:t>
            </w:r>
          </w:p>
        </w:tc>
        <w:tc>
          <w:tcPr>
            <w:tcW w:w="1350" w:type="dxa"/>
          </w:tcPr>
          <w:p w:rsidR="00407830" w:rsidRPr="0027036E" w:rsidRDefault="00407830" w:rsidP="00B062BE">
            <w:pPr>
              <w:rPr>
                <w:vertAlign w:val="superscript"/>
              </w:rPr>
            </w:pPr>
            <w:r>
              <w:t>182 (4.68)</w:t>
            </w:r>
          </w:p>
        </w:tc>
        <w:tc>
          <w:tcPr>
            <w:tcW w:w="1530" w:type="dxa"/>
          </w:tcPr>
          <w:p w:rsidR="00407830" w:rsidRPr="0027036E" w:rsidRDefault="00407830" w:rsidP="00B062BE">
            <w:pPr>
              <w:rPr>
                <w:vertAlign w:val="superscript"/>
              </w:rPr>
            </w:pPr>
            <w:r>
              <w:t>131 (3.32)</w:t>
            </w:r>
          </w:p>
        </w:tc>
        <w:tc>
          <w:tcPr>
            <w:tcW w:w="1620" w:type="dxa"/>
          </w:tcPr>
          <w:p w:rsidR="00407830" w:rsidRPr="00E407E6" w:rsidRDefault="00407830" w:rsidP="00B062BE">
            <w:pPr>
              <w:jc w:val="both"/>
              <w:rPr>
                <w:vertAlign w:val="superscript"/>
              </w:rPr>
            </w:pPr>
            <w:r>
              <w:t>1394 (4.02)</w:t>
            </w:r>
            <w:r>
              <w:rPr>
                <w:vertAlign w:val="superscript"/>
              </w:rPr>
              <w:t>**</w:t>
            </w:r>
          </w:p>
        </w:tc>
      </w:tr>
      <w:tr w:rsidR="00407830" w:rsidTr="00B062BE">
        <w:tc>
          <w:tcPr>
            <w:tcW w:w="2808" w:type="dxa"/>
          </w:tcPr>
          <w:p w:rsidR="00407830" w:rsidRDefault="00407830" w:rsidP="00B062BE">
            <w:r>
              <w:t>Age &gt; 25 &amp; Age &lt;= 30</w:t>
            </w:r>
          </w:p>
        </w:tc>
        <w:tc>
          <w:tcPr>
            <w:tcW w:w="1530" w:type="dxa"/>
          </w:tcPr>
          <w:p w:rsidR="00407830" w:rsidRPr="00E407E6" w:rsidRDefault="00407830" w:rsidP="00B062BE">
            <w:pPr>
              <w:rPr>
                <w:vertAlign w:val="superscript"/>
              </w:rPr>
            </w:pPr>
            <w:r>
              <w:t>33     (0.54)</w:t>
            </w:r>
          </w:p>
        </w:tc>
        <w:tc>
          <w:tcPr>
            <w:tcW w:w="1440" w:type="dxa"/>
          </w:tcPr>
          <w:p w:rsidR="00407830" w:rsidRPr="00E407E6" w:rsidRDefault="00407830" w:rsidP="00B062BE">
            <w:pPr>
              <w:rPr>
                <w:vertAlign w:val="superscript"/>
              </w:rPr>
            </w:pPr>
            <w:r>
              <w:t>18   (0.22)</w:t>
            </w:r>
            <w:r>
              <w:rPr>
                <w:vertAlign w:val="superscript"/>
              </w:rPr>
              <w:t>***</w:t>
            </w:r>
          </w:p>
        </w:tc>
        <w:tc>
          <w:tcPr>
            <w:tcW w:w="1440" w:type="dxa"/>
          </w:tcPr>
          <w:p w:rsidR="00407830" w:rsidRPr="00E407E6" w:rsidRDefault="00407830" w:rsidP="00B062BE">
            <w:pPr>
              <w:rPr>
                <w:vertAlign w:val="superscript"/>
              </w:rPr>
            </w:pPr>
            <w:r>
              <w:t>14   (0.14)</w:t>
            </w:r>
            <w:r>
              <w:rPr>
                <w:vertAlign w:val="superscript"/>
              </w:rPr>
              <w:t>***</w:t>
            </w:r>
          </w:p>
        </w:tc>
        <w:tc>
          <w:tcPr>
            <w:tcW w:w="1350" w:type="dxa"/>
          </w:tcPr>
          <w:p w:rsidR="00407830" w:rsidRPr="006654C9" w:rsidRDefault="00407830" w:rsidP="00B062BE">
            <w:pPr>
              <w:rPr>
                <w:vertAlign w:val="superscript"/>
              </w:rPr>
            </w:pPr>
            <w:r>
              <w:t>40   (1.34)</w:t>
            </w:r>
            <w:r>
              <w:rPr>
                <w:vertAlign w:val="superscript"/>
              </w:rPr>
              <w:t>+</w:t>
            </w:r>
          </w:p>
        </w:tc>
        <w:tc>
          <w:tcPr>
            <w:tcW w:w="1350" w:type="dxa"/>
          </w:tcPr>
          <w:p w:rsidR="00407830" w:rsidRPr="0027036E" w:rsidRDefault="00407830" w:rsidP="00B062BE">
            <w:pPr>
              <w:rPr>
                <w:vertAlign w:val="superscript"/>
              </w:rPr>
            </w:pPr>
            <w:r>
              <w:t>18   (0.46)</w:t>
            </w:r>
          </w:p>
        </w:tc>
        <w:tc>
          <w:tcPr>
            <w:tcW w:w="1530" w:type="dxa"/>
          </w:tcPr>
          <w:p w:rsidR="00407830" w:rsidRPr="0027036E" w:rsidRDefault="00407830" w:rsidP="00B062BE">
            <w:pPr>
              <w:rPr>
                <w:vertAlign w:val="superscript"/>
              </w:rPr>
            </w:pPr>
            <w:r>
              <w:t>31   (0.79)</w:t>
            </w:r>
          </w:p>
        </w:tc>
        <w:tc>
          <w:tcPr>
            <w:tcW w:w="1620" w:type="dxa"/>
          </w:tcPr>
          <w:p w:rsidR="00407830" w:rsidRPr="00E407E6" w:rsidRDefault="00407830" w:rsidP="00B062BE">
            <w:pPr>
              <w:jc w:val="both"/>
              <w:rPr>
                <w:vertAlign w:val="superscript"/>
              </w:rPr>
            </w:pPr>
            <w:r>
              <w:t>154  (0.44)</w:t>
            </w:r>
            <w:r>
              <w:rPr>
                <w:vertAlign w:val="superscript"/>
              </w:rPr>
              <w:t>**</w:t>
            </w:r>
          </w:p>
        </w:tc>
      </w:tr>
      <w:tr w:rsidR="00407830" w:rsidTr="00B062BE">
        <w:tc>
          <w:tcPr>
            <w:tcW w:w="2808" w:type="dxa"/>
          </w:tcPr>
          <w:p w:rsidR="00407830" w:rsidRDefault="00407830" w:rsidP="00B062BE">
            <w:r>
              <w:t>Age &gt; 30 &amp; Age &lt;= 35</w:t>
            </w:r>
          </w:p>
        </w:tc>
        <w:tc>
          <w:tcPr>
            <w:tcW w:w="1530" w:type="dxa"/>
          </w:tcPr>
          <w:p w:rsidR="00407830" w:rsidRPr="00E407E6" w:rsidRDefault="00407830" w:rsidP="00B062BE">
            <w:pPr>
              <w:rPr>
                <w:vertAlign w:val="superscript"/>
              </w:rPr>
            </w:pPr>
            <w:r>
              <w:t>2       (0.03)</w:t>
            </w:r>
          </w:p>
        </w:tc>
        <w:tc>
          <w:tcPr>
            <w:tcW w:w="1440" w:type="dxa"/>
          </w:tcPr>
          <w:p w:rsidR="00407830" w:rsidRPr="00E407E6" w:rsidRDefault="00407830" w:rsidP="00B062BE">
            <w:pPr>
              <w:rPr>
                <w:vertAlign w:val="superscript"/>
              </w:rPr>
            </w:pPr>
            <w:r>
              <w:t>12   (0.15)</w:t>
            </w:r>
            <w:r>
              <w:rPr>
                <w:vertAlign w:val="superscript"/>
              </w:rPr>
              <w:t>***</w:t>
            </w:r>
          </w:p>
        </w:tc>
        <w:tc>
          <w:tcPr>
            <w:tcW w:w="1440" w:type="dxa"/>
          </w:tcPr>
          <w:p w:rsidR="00407830" w:rsidRPr="00E407E6" w:rsidRDefault="00407830" w:rsidP="00B062BE">
            <w:pPr>
              <w:rPr>
                <w:vertAlign w:val="superscript"/>
              </w:rPr>
            </w:pPr>
            <w:r>
              <w:t>5     (0.05)</w:t>
            </w:r>
            <w:r>
              <w:rPr>
                <w:vertAlign w:val="superscript"/>
              </w:rPr>
              <w:t>***</w:t>
            </w:r>
          </w:p>
        </w:tc>
        <w:tc>
          <w:tcPr>
            <w:tcW w:w="1350" w:type="dxa"/>
          </w:tcPr>
          <w:p w:rsidR="00407830" w:rsidRPr="006654C9" w:rsidRDefault="00407830" w:rsidP="00B062BE">
            <w:pPr>
              <w:rPr>
                <w:vertAlign w:val="superscript"/>
              </w:rPr>
            </w:pPr>
            <w:r>
              <w:t>9     (0.30)</w:t>
            </w:r>
            <w:r>
              <w:rPr>
                <w:vertAlign w:val="superscript"/>
              </w:rPr>
              <w:t>+</w:t>
            </w:r>
          </w:p>
        </w:tc>
        <w:tc>
          <w:tcPr>
            <w:tcW w:w="1350" w:type="dxa"/>
          </w:tcPr>
          <w:p w:rsidR="00407830" w:rsidRPr="0027036E" w:rsidRDefault="00407830" w:rsidP="00B062BE">
            <w:pPr>
              <w:rPr>
                <w:vertAlign w:val="superscript"/>
              </w:rPr>
            </w:pPr>
            <w:r>
              <w:t>3     (0.08)</w:t>
            </w:r>
          </w:p>
        </w:tc>
        <w:tc>
          <w:tcPr>
            <w:tcW w:w="1530" w:type="dxa"/>
          </w:tcPr>
          <w:p w:rsidR="00407830" w:rsidRPr="0027036E" w:rsidRDefault="00407830" w:rsidP="00B062BE">
            <w:pPr>
              <w:rPr>
                <w:vertAlign w:val="superscript"/>
              </w:rPr>
            </w:pPr>
            <w:r>
              <w:t>6     (0.15)</w:t>
            </w:r>
          </w:p>
        </w:tc>
        <w:tc>
          <w:tcPr>
            <w:tcW w:w="1620" w:type="dxa"/>
          </w:tcPr>
          <w:p w:rsidR="00407830" w:rsidRPr="00E407E6" w:rsidRDefault="00407830" w:rsidP="00B062BE">
            <w:pPr>
              <w:jc w:val="both"/>
              <w:rPr>
                <w:vertAlign w:val="superscript"/>
              </w:rPr>
            </w:pPr>
            <w:r>
              <w:t>37    (0.11)</w:t>
            </w:r>
            <w:r>
              <w:rPr>
                <w:vertAlign w:val="superscript"/>
              </w:rPr>
              <w:t>**</w:t>
            </w:r>
          </w:p>
        </w:tc>
      </w:tr>
      <w:tr w:rsidR="00407830" w:rsidTr="00B062BE">
        <w:tc>
          <w:tcPr>
            <w:tcW w:w="2808" w:type="dxa"/>
          </w:tcPr>
          <w:p w:rsidR="00407830" w:rsidRDefault="00407830" w:rsidP="00B062BE">
            <w:r>
              <w:t>Age &gt; 35</w:t>
            </w:r>
          </w:p>
        </w:tc>
        <w:tc>
          <w:tcPr>
            <w:tcW w:w="1530" w:type="dxa"/>
          </w:tcPr>
          <w:p w:rsidR="00407830" w:rsidRDefault="00407830" w:rsidP="00B062BE">
            <w:r>
              <w:t>1       (0.02)</w:t>
            </w:r>
          </w:p>
        </w:tc>
        <w:tc>
          <w:tcPr>
            <w:tcW w:w="1440" w:type="dxa"/>
          </w:tcPr>
          <w:p w:rsidR="00407830" w:rsidRPr="004B0941" w:rsidRDefault="00407830" w:rsidP="00B062BE">
            <w:pPr>
              <w:rPr>
                <w:vertAlign w:val="superscript"/>
              </w:rPr>
            </w:pPr>
            <w:r>
              <w:t>1     (0.01)</w:t>
            </w:r>
            <w:r>
              <w:rPr>
                <w:vertAlign w:val="superscript"/>
              </w:rPr>
              <w:t>***</w:t>
            </w:r>
          </w:p>
        </w:tc>
        <w:tc>
          <w:tcPr>
            <w:tcW w:w="1440" w:type="dxa"/>
          </w:tcPr>
          <w:p w:rsidR="00407830" w:rsidRDefault="00407830" w:rsidP="00B062BE">
            <w:r>
              <w:t>-</w:t>
            </w:r>
          </w:p>
        </w:tc>
        <w:tc>
          <w:tcPr>
            <w:tcW w:w="1350" w:type="dxa"/>
          </w:tcPr>
          <w:p w:rsidR="00407830" w:rsidRDefault="00407830" w:rsidP="00B062BE">
            <w:r>
              <w:t>7     (0.24)</w:t>
            </w:r>
            <w:r>
              <w:rPr>
                <w:vertAlign w:val="superscript"/>
              </w:rPr>
              <w:t>+</w:t>
            </w:r>
            <w:r>
              <w:t xml:space="preserve"> </w:t>
            </w:r>
          </w:p>
        </w:tc>
        <w:tc>
          <w:tcPr>
            <w:tcW w:w="1350" w:type="dxa"/>
          </w:tcPr>
          <w:p w:rsidR="00407830" w:rsidRDefault="00407830" w:rsidP="00B062BE">
            <w:r>
              <w:t>-</w:t>
            </w:r>
          </w:p>
        </w:tc>
        <w:tc>
          <w:tcPr>
            <w:tcW w:w="1530" w:type="dxa"/>
          </w:tcPr>
          <w:p w:rsidR="00407830" w:rsidRPr="0027036E" w:rsidRDefault="00407830" w:rsidP="00B062BE">
            <w:pPr>
              <w:rPr>
                <w:vertAlign w:val="superscript"/>
              </w:rPr>
            </w:pPr>
            <w:r>
              <w:rPr>
                <w:vertAlign w:val="superscript"/>
              </w:rPr>
              <w:t>-</w:t>
            </w:r>
          </w:p>
        </w:tc>
        <w:tc>
          <w:tcPr>
            <w:tcW w:w="1620" w:type="dxa"/>
          </w:tcPr>
          <w:p w:rsidR="00407830" w:rsidRPr="00E407E6" w:rsidRDefault="00407830" w:rsidP="00B062BE">
            <w:pPr>
              <w:jc w:val="both"/>
              <w:rPr>
                <w:vertAlign w:val="superscript"/>
              </w:rPr>
            </w:pPr>
            <w:r>
              <w:t>9       (0.03)</w:t>
            </w:r>
            <w:r>
              <w:rPr>
                <w:vertAlign w:val="superscript"/>
              </w:rPr>
              <w:t>**</w:t>
            </w:r>
          </w:p>
        </w:tc>
      </w:tr>
      <w:tr w:rsidR="00407830" w:rsidTr="00B062BE">
        <w:tc>
          <w:tcPr>
            <w:tcW w:w="2808" w:type="dxa"/>
          </w:tcPr>
          <w:p w:rsidR="00407830" w:rsidRDefault="00407830" w:rsidP="00B062BE">
            <w:r>
              <w:t>Religion</w:t>
            </w:r>
          </w:p>
        </w:tc>
        <w:tc>
          <w:tcPr>
            <w:tcW w:w="1530" w:type="dxa"/>
          </w:tcPr>
          <w:p w:rsidR="00407830" w:rsidRDefault="00407830" w:rsidP="00B062BE"/>
        </w:tc>
        <w:tc>
          <w:tcPr>
            <w:tcW w:w="1440" w:type="dxa"/>
          </w:tcPr>
          <w:p w:rsidR="00407830" w:rsidRDefault="00407830" w:rsidP="00B062BE"/>
        </w:tc>
        <w:tc>
          <w:tcPr>
            <w:tcW w:w="1440" w:type="dxa"/>
          </w:tcPr>
          <w:p w:rsidR="00407830" w:rsidRDefault="00407830" w:rsidP="00B062BE"/>
        </w:tc>
        <w:tc>
          <w:tcPr>
            <w:tcW w:w="1350" w:type="dxa"/>
          </w:tcPr>
          <w:p w:rsidR="00407830" w:rsidRDefault="00407830" w:rsidP="00B062BE"/>
        </w:tc>
        <w:tc>
          <w:tcPr>
            <w:tcW w:w="1350" w:type="dxa"/>
          </w:tcPr>
          <w:p w:rsidR="00407830" w:rsidRDefault="00407830" w:rsidP="00B062BE"/>
        </w:tc>
        <w:tc>
          <w:tcPr>
            <w:tcW w:w="1530" w:type="dxa"/>
          </w:tcPr>
          <w:p w:rsidR="00407830" w:rsidRDefault="00407830" w:rsidP="00B062BE"/>
        </w:tc>
        <w:tc>
          <w:tcPr>
            <w:tcW w:w="1620" w:type="dxa"/>
          </w:tcPr>
          <w:p w:rsidR="00407830" w:rsidRPr="005E1F45" w:rsidRDefault="00407830" w:rsidP="00B062BE">
            <w:pPr>
              <w:jc w:val="both"/>
              <w:rPr>
                <w:vertAlign w:val="superscript"/>
              </w:rPr>
            </w:pPr>
          </w:p>
        </w:tc>
      </w:tr>
      <w:tr w:rsidR="00407830" w:rsidTr="00B062BE">
        <w:tc>
          <w:tcPr>
            <w:tcW w:w="2808" w:type="dxa"/>
          </w:tcPr>
          <w:p w:rsidR="00407830" w:rsidRDefault="00407830" w:rsidP="00B062BE">
            <w:r>
              <w:t>Christians</w:t>
            </w:r>
          </w:p>
        </w:tc>
        <w:tc>
          <w:tcPr>
            <w:tcW w:w="1530" w:type="dxa"/>
          </w:tcPr>
          <w:p w:rsidR="00407830" w:rsidRPr="00E407E6" w:rsidRDefault="00407830" w:rsidP="00B062BE">
            <w:pPr>
              <w:rPr>
                <w:vertAlign w:val="superscript"/>
              </w:rPr>
            </w:pPr>
            <w:r>
              <w:t>268 (4.42)</w:t>
            </w:r>
            <w:r>
              <w:rPr>
                <w:vertAlign w:val="superscript"/>
              </w:rPr>
              <w:t>***</w:t>
            </w:r>
          </w:p>
        </w:tc>
        <w:tc>
          <w:tcPr>
            <w:tcW w:w="1440" w:type="dxa"/>
          </w:tcPr>
          <w:p w:rsidR="00407830" w:rsidRPr="00E407E6" w:rsidRDefault="00407830" w:rsidP="00B062BE">
            <w:pPr>
              <w:rPr>
                <w:vertAlign w:val="superscript"/>
              </w:rPr>
            </w:pPr>
            <w:r>
              <w:t>118 (1.47)</w:t>
            </w:r>
            <w:r>
              <w:rPr>
                <w:vertAlign w:val="superscript"/>
              </w:rPr>
              <w:t>**</w:t>
            </w:r>
          </w:p>
        </w:tc>
        <w:tc>
          <w:tcPr>
            <w:tcW w:w="1440" w:type="dxa"/>
          </w:tcPr>
          <w:p w:rsidR="00407830" w:rsidRPr="00E407E6" w:rsidRDefault="00407830" w:rsidP="00B062BE">
            <w:pPr>
              <w:rPr>
                <w:vertAlign w:val="superscript"/>
              </w:rPr>
            </w:pPr>
            <w:r>
              <w:t>42   (0.43)</w:t>
            </w:r>
            <w:r>
              <w:rPr>
                <w:vertAlign w:val="superscript"/>
              </w:rPr>
              <w:t>*</w:t>
            </w:r>
          </w:p>
        </w:tc>
        <w:tc>
          <w:tcPr>
            <w:tcW w:w="1350" w:type="dxa"/>
          </w:tcPr>
          <w:p w:rsidR="00407830" w:rsidRPr="00E407E6" w:rsidRDefault="00407830" w:rsidP="00B062BE">
            <w:pPr>
              <w:rPr>
                <w:vertAlign w:val="superscript"/>
              </w:rPr>
            </w:pPr>
            <w:r>
              <w:t>236 (7.94)</w:t>
            </w:r>
            <w:r>
              <w:rPr>
                <w:vertAlign w:val="superscript"/>
              </w:rPr>
              <w:t>**</w:t>
            </w:r>
          </w:p>
        </w:tc>
        <w:tc>
          <w:tcPr>
            <w:tcW w:w="1350" w:type="dxa"/>
          </w:tcPr>
          <w:p w:rsidR="00407830" w:rsidRDefault="00407830" w:rsidP="00B062BE">
            <w:r>
              <w:t>272 (7.00)</w:t>
            </w:r>
          </w:p>
        </w:tc>
        <w:tc>
          <w:tcPr>
            <w:tcW w:w="1530" w:type="dxa"/>
          </w:tcPr>
          <w:p w:rsidR="00407830" w:rsidRDefault="00407830" w:rsidP="00B062BE">
            <w:r>
              <w:t>116 (2.94)</w:t>
            </w:r>
          </w:p>
        </w:tc>
        <w:tc>
          <w:tcPr>
            <w:tcW w:w="1620" w:type="dxa"/>
          </w:tcPr>
          <w:p w:rsidR="00407830" w:rsidRPr="0027036E" w:rsidRDefault="00407830" w:rsidP="00B062BE">
            <w:pPr>
              <w:jc w:val="both"/>
              <w:rPr>
                <w:vertAlign w:val="superscript"/>
              </w:rPr>
            </w:pPr>
            <w:r>
              <w:t>1052 (3.03)</w:t>
            </w:r>
            <w:r>
              <w:rPr>
                <w:vertAlign w:val="superscript"/>
              </w:rPr>
              <w:t>**</w:t>
            </w:r>
          </w:p>
        </w:tc>
      </w:tr>
      <w:tr w:rsidR="00407830" w:rsidTr="00B062BE">
        <w:tc>
          <w:tcPr>
            <w:tcW w:w="2808" w:type="dxa"/>
          </w:tcPr>
          <w:p w:rsidR="00407830" w:rsidRDefault="00407830" w:rsidP="00B062BE">
            <w:r>
              <w:t>Islam</w:t>
            </w:r>
          </w:p>
        </w:tc>
        <w:tc>
          <w:tcPr>
            <w:tcW w:w="1530" w:type="dxa"/>
          </w:tcPr>
          <w:p w:rsidR="00407830" w:rsidRPr="00E407E6" w:rsidRDefault="00407830" w:rsidP="00B062BE">
            <w:pPr>
              <w:rPr>
                <w:vertAlign w:val="superscript"/>
              </w:rPr>
            </w:pPr>
            <w:r>
              <w:t>181 (2.99)</w:t>
            </w:r>
            <w:r>
              <w:rPr>
                <w:vertAlign w:val="superscript"/>
              </w:rPr>
              <w:t>***</w:t>
            </w:r>
          </w:p>
        </w:tc>
        <w:tc>
          <w:tcPr>
            <w:tcW w:w="1440" w:type="dxa"/>
          </w:tcPr>
          <w:p w:rsidR="00407830" w:rsidRPr="00E407E6" w:rsidRDefault="00407830" w:rsidP="00B062BE">
            <w:pPr>
              <w:rPr>
                <w:vertAlign w:val="superscript"/>
              </w:rPr>
            </w:pPr>
            <w:r>
              <w:t>477 (5.93)</w:t>
            </w:r>
            <w:r>
              <w:rPr>
                <w:vertAlign w:val="superscript"/>
              </w:rPr>
              <w:t>**</w:t>
            </w:r>
          </w:p>
        </w:tc>
        <w:tc>
          <w:tcPr>
            <w:tcW w:w="1440" w:type="dxa"/>
          </w:tcPr>
          <w:p w:rsidR="00407830" w:rsidRPr="00E407E6" w:rsidRDefault="00407830" w:rsidP="00B062BE">
            <w:pPr>
              <w:rPr>
                <w:vertAlign w:val="superscript"/>
              </w:rPr>
            </w:pPr>
            <w:r>
              <w:t>658 (6.74)</w:t>
            </w:r>
            <w:r>
              <w:rPr>
                <w:vertAlign w:val="superscript"/>
              </w:rPr>
              <w:t>*</w:t>
            </w:r>
          </w:p>
        </w:tc>
        <w:tc>
          <w:tcPr>
            <w:tcW w:w="1350" w:type="dxa"/>
          </w:tcPr>
          <w:p w:rsidR="00407830" w:rsidRPr="00E407E6" w:rsidRDefault="00407830" w:rsidP="00B062BE">
            <w:pPr>
              <w:rPr>
                <w:vertAlign w:val="superscript"/>
              </w:rPr>
            </w:pPr>
            <w:r>
              <w:t>10   (0.34)</w:t>
            </w:r>
            <w:r>
              <w:rPr>
                <w:vertAlign w:val="superscript"/>
              </w:rPr>
              <w:t>**</w:t>
            </w:r>
          </w:p>
        </w:tc>
        <w:tc>
          <w:tcPr>
            <w:tcW w:w="1350" w:type="dxa"/>
          </w:tcPr>
          <w:p w:rsidR="00407830" w:rsidRDefault="00407830" w:rsidP="00B062BE">
            <w:r>
              <w:t>36   (0.93)</w:t>
            </w:r>
          </w:p>
        </w:tc>
        <w:tc>
          <w:tcPr>
            <w:tcW w:w="1530" w:type="dxa"/>
          </w:tcPr>
          <w:p w:rsidR="00407830" w:rsidRDefault="00407830" w:rsidP="00B062BE">
            <w:r>
              <w:t>94   (2.39)</w:t>
            </w:r>
          </w:p>
        </w:tc>
        <w:tc>
          <w:tcPr>
            <w:tcW w:w="1620" w:type="dxa"/>
          </w:tcPr>
          <w:p w:rsidR="00407830" w:rsidRPr="0027036E" w:rsidRDefault="00407830" w:rsidP="00B062BE">
            <w:pPr>
              <w:jc w:val="both"/>
              <w:rPr>
                <w:vertAlign w:val="superscript"/>
              </w:rPr>
            </w:pPr>
            <w:r>
              <w:t>1456 (4.20)</w:t>
            </w:r>
            <w:r>
              <w:rPr>
                <w:vertAlign w:val="superscript"/>
              </w:rPr>
              <w:t>**</w:t>
            </w:r>
          </w:p>
        </w:tc>
      </w:tr>
      <w:tr w:rsidR="00407830" w:rsidTr="00B062BE">
        <w:tc>
          <w:tcPr>
            <w:tcW w:w="2808" w:type="dxa"/>
          </w:tcPr>
          <w:p w:rsidR="00407830" w:rsidRDefault="00407830" w:rsidP="00B062BE">
            <w:r>
              <w:t>Traditionalist</w:t>
            </w:r>
          </w:p>
        </w:tc>
        <w:tc>
          <w:tcPr>
            <w:tcW w:w="1530" w:type="dxa"/>
          </w:tcPr>
          <w:p w:rsidR="00407830" w:rsidRPr="00E407E6" w:rsidRDefault="00407830" w:rsidP="00B062BE">
            <w:pPr>
              <w:rPr>
                <w:vertAlign w:val="superscript"/>
              </w:rPr>
            </w:pPr>
            <w:r>
              <w:t>35   (0.58)</w:t>
            </w:r>
            <w:r>
              <w:rPr>
                <w:vertAlign w:val="superscript"/>
              </w:rPr>
              <w:t>***</w:t>
            </w:r>
          </w:p>
        </w:tc>
        <w:tc>
          <w:tcPr>
            <w:tcW w:w="1440" w:type="dxa"/>
          </w:tcPr>
          <w:p w:rsidR="00407830" w:rsidRPr="00E407E6" w:rsidRDefault="00407830" w:rsidP="00B062BE">
            <w:pPr>
              <w:rPr>
                <w:vertAlign w:val="superscript"/>
              </w:rPr>
            </w:pPr>
            <w:r>
              <w:t>155 (1.93)</w:t>
            </w:r>
            <w:r>
              <w:rPr>
                <w:vertAlign w:val="superscript"/>
              </w:rPr>
              <w:t>**</w:t>
            </w:r>
          </w:p>
        </w:tc>
        <w:tc>
          <w:tcPr>
            <w:tcW w:w="1440" w:type="dxa"/>
          </w:tcPr>
          <w:p w:rsidR="00407830" w:rsidRPr="00E407E6" w:rsidRDefault="00407830" w:rsidP="00B062BE">
            <w:pPr>
              <w:rPr>
                <w:vertAlign w:val="superscript"/>
              </w:rPr>
            </w:pPr>
            <w:r>
              <w:t>192 (1.97)</w:t>
            </w:r>
            <w:r>
              <w:rPr>
                <w:vertAlign w:val="superscript"/>
              </w:rPr>
              <w:t>*</w:t>
            </w:r>
          </w:p>
        </w:tc>
        <w:tc>
          <w:tcPr>
            <w:tcW w:w="1350" w:type="dxa"/>
          </w:tcPr>
          <w:p w:rsidR="00407830" w:rsidRPr="00E407E6" w:rsidRDefault="00407830" w:rsidP="00B062BE">
            <w:pPr>
              <w:rPr>
                <w:vertAlign w:val="superscript"/>
              </w:rPr>
            </w:pPr>
            <w:r>
              <w:t>23   (0.77)</w:t>
            </w:r>
            <w:r>
              <w:rPr>
                <w:vertAlign w:val="superscript"/>
              </w:rPr>
              <w:t>**</w:t>
            </w:r>
          </w:p>
        </w:tc>
        <w:tc>
          <w:tcPr>
            <w:tcW w:w="1350" w:type="dxa"/>
          </w:tcPr>
          <w:p w:rsidR="00407830" w:rsidRDefault="00407830" w:rsidP="00B062BE">
            <w:r>
              <w:t>5     (0.13)</w:t>
            </w:r>
          </w:p>
        </w:tc>
        <w:tc>
          <w:tcPr>
            <w:tcW w:w="1530" w:type="dxa"/>
          </w:tcPr>
          <w:p w:rsidR="00407830" w:rsidRDefault="00407830" w:rsidP="00B062BE">
            <w:r>
              <w:t>11   (0.28)</w:t>
            </w:r>
          </w:p>
        </w:tc>
        <w:tc>
          <w:tcPr>
            <w:tcW w:w="1620" w:type="dxa"/>
          </w:tcPr>
          <w:p w:rsidR="00407830" w:rsidRPr="0027036E" w:rsidRDefault="00407830" w:rsidP="00B062BE">
            <w:pPr>
              <w:jc w:val="both"/>
              <w:rPr>
                <w:vertAlign w:val="superscript"/>
              </w:rPr>
            </w:pPr>
            <w:r>
              <w:t>421   (1.21)</w:t>
            </w:r>
            <w:r>
              <w:rPr>
                <w:vertAlign w:val="superscript"/>
              </w:rPr>
              <w:t>**</w:t>
            </w:r>
          </w:p>
        </w:tc>
      </w:tr>
      <w:tr w:rsidR="00407830" w:rsidTr="00B062BE">
        <w:tc>
          <w:tcPr>
            <w:tcW w:w="2808" w:type="dxa"/>
          </w:tcPr>
          <w:p w:rsidR="00407830" w:rsidRDefault="00407830" w:rsidP="00B062BE">
            <w:r>
              <w:t>Other</w:t>
            </w:r>
          </w:p>
        </w:tc>
        <w:tc>
          <w:tcPr>
            <w:tcW w:w="1530" w:type="dxa"/>
          </w:tcPr>
          <w:p w:rsidR="00407830" w:rsidRPr="00E407E6" w:rsidRDefault="00407830" w:rsidP="00B062BE">
            <w:pPr>
              <w:rPr>
                <w:vertAlign w:val="superscript"/>
              </w:rPr>
            </w:pPr>
            <w:r>
              <w:t>18   (0.30)</w:t>
            </w:r>
            <w:r>
              <w:rPr>
                <w:vertAlign w:val="superscript"/>
              </w:rPr>
              <w:t>***</w:t>
            </w:r>
          </w:p>
        </w:tc>
        <w:tc>
          <w:tcPr>
            <w:tcW w:w="1440" w:type="dxa"/>
          </w:tcPr>
          <w:p w:rsidR="00407830" w:rsidRPr="00E407E6" w:rsidRDefault="00407830" w:rsidP="00B062BE">
            <w:pPr>
              <w:rPr>
                <w:vertAlign w:val="superscript"/>
              </w:rPr>
            </w:pPr>
            <w:r>
              <w:t>5     (0.06)</w:t>
            </w:r>
            <w:r>
              <w:rPr>
                <w:vertAlign w:val="superscript"/>
              </w:rPr>
              <w:t>**</w:t>
            </w:r>
          </w:p>
        </w:tc>
        <w:tc>
          <w:tcPr>
            <w:tcW w:w="1440" w:type="dxa"/>
          </w:tcPr>
          <w:p w:rsidR="00407830" w:rsidRPr="00E407E6" w:rsidRDefault="00407830" w:rsidP="00B062BE">
            <w:pPr>
              <w:rPr>
                <w:vertAlign w:val="superscript"/>
              </w:rPr>
            </w:pPr>
            <w:r>
              <w:t>11   (0.11)</w:t>
            </w:r>
            <w:r>
              <w:rPr>
                <w:vertAlign w:val="superscript"/>
              </w:rPr>
              <w:t>*</w:t>
            </w:r>
          </w:p>
        </w:tc>
        <w:tc>
          <w:tcPr>
            <w:tcW w:w="1350" w:type="dxa"/>
          </w:tcPr>
          <w:p w:rsidR="00407830" w:rsidRPr="00E407E6" w:rsidRDefault="00407830" w:rsidP="00B062BE">
            <w:pPr>
              <w:rPr>
                <w:vertAlign w:val="superscript"/>
              </w:rPr>
            </w:pPr>
            <w:r>
              <w:t>10   (0.34)</w:t>
            </w:r>
            <w:r>
              <w:rPr>
                <w:vertAlign w:val="superscript"/>
              </w:rPr>
              <w:t>**</w:t>
            </w:r>
          </w:p>
        </w:tc>
        <w:tc>
          <w:tcPr>
            <w:tcW w:w="1350" w:type="dxa"/>
          </w:tcPr>
          <w:p w:rsidR="00407830" w:rsidRDefault="00407830" w:rsidP="00B062BE">
            <w:r>
              <w:t>4     (0.10)</w:t>
            </w:r>
          </w:p>
        </w:tc>
        <w:tc>
          <w:tcPr>
            <w:tcW w:w="1530" w:type="dxa"/>
          </w:tcPr>
          <w:p w:rsidR="00407830" w:rsidRDefault="00407830" w:rsidP="00B062BE">
            <w:r>
              <w:t>0     (0.00)</w:t>
            </w:r>
          </w:p>
        </w:tc>
        <w:tc>
          <w:tcPr>
            <w:tcW w:w="1620" w:type="dxa"/>
          </w:tcPr>
          <w:p w:rsidR="00407830" w:rsidRPr="0027036E" w:rsidRDefault="00407830" w:rsidP="00B062BE">
            <w:pPr>
              <w:jc w:val="both"/>
              <w:rPr>
                <w:vertAlign w:val="superscript"/>
              </w:rPr>
            </w:pPr>
            <w:r>
              <w:t>48     (0.14)</w:t>
            </w:r>
            <w:r>
              <w:rPr>
                <w:vertAlign w:val="superscript"/>
              </w:rPr>
              <w:t>**</w:t>
            </w:r>
          </w:p>
        </w:tc>
      </w:tr>
      <w:tr w:rsidR="00407830" w:rsidTr="00B062BE">
        <w:tc>
          <w:tcPr>
            <w:tcW w:w="2808" w:type="dxa"/>
          </w:tcPr>
          <w:p w:rsidR="00407830" w:rsidRDefault="00407830" w:rsidP="00B062BE">
            <w:r>
              <w:t>Did not Use Health Facility</w:t>
            </w:r>
          </w:p>
        </w:tc>
        <w:tc>
          <w:tcPr>
            <w:tcW w:w="1530" w:type="dxa"/>
          </w:tcPr>
          <w:p w:rsidR="00407830" w:rsidRDefault="00407830" w:rsidP="00B062BE">
            <w:r>
              <w:t>354 (5.84)</w:t>
            </w:r>
          </w:p>
        </w:tc>
        <w:tc>
          <w:tcPr>
            <w:tcW w:w="1440" w:type="dxa"/>
          </w:tcPr>
          <w:p w:rsidR="00407830" w:rsidRDefault="00407830" w:rsidP="00B062BE">
            <w:r>
              <w:t>579 (7.20)</w:t>
            </w:r>
          </w:p>
        </w:tc>
        <w:tc>
          <w:tcPr>
            <w:tcW w:w="1440" w:type="dxa"/>
          </w:tcPr>
          <w:p w:rsidR="00407830" w:rsidRDefault="00407830" w:rsidP="00B062BE">
            <w:r>
              <w:t>737 (7.55)</w:t>
            </w:r>
          </w:p>
        </w:tc>
        <w:tc>
          <w:tcPr>
            <w:tcW w:w="1350" w:type="dxa"/>
          </w:tcPr>
          <w:p w:rsidR="00407830" w:rsidRDefault="00407830" w:rsidP="00B062BE">
            <w:r>
              <w:t>194 (6.52)</w:t>
            </w:r>
          </w:p>
        </w:tc>
        <w:tc>
          <w:tcPr>
            <w:tcW w:w="1350" w:type="dxa"/>
          </w:tcPr>
          <w:p w:rsidR="00407830" w:rsidRPr="00E407E6" w:rsidRDefault="00407830" w:rsidP="00B062BE">
            <w:pPr>
              <w:rPr>
                <w:vertAlign w:val="superscript"/>
              </w:rPr>
            </w:pPr>
            <w:r>
              <w:t>215 (5.53)</w:t>
            </w:r>
            <w:r>
              <w:rPr>
                <w:vertAlign w:val="superscript"/>
              </w:rPr>
              <w:t>*</w:t>
            </w:r>
          </w:p>
        </w:tc>
        <w:tc>
          <w:tcPr>
            <w:tcW w:w="1530" w:type="dxa"/>
          </w:tcPr>
          <w:p w:rsidR="00407830" w:rsidRPr="00E407E6" w:rsidRDefault="00407830" w:rsidP="00B062BE">
            <w:pPr>
              <w:rPr>
                <w:vertAlign w:val="superscript"/>
              </w:rPr>
            </w:pPr>
            <w:r>
              <w:t>123 (3.12)</w:t>
            </w:r>
            <w:r>
              <w:rPr>
                <w:vertAlign w:val="superscript"/>
              </w:rPr>
              <w:t>*</w:t>
            </w:r>
          </w:p>
        </w:tc>
        <w:tc>
          <w:tcPr>
            <w:tcW w:w="1620" w:type="dxa"/>
          </w:tcPr>
          <w:p w:rsidR="00407830" w:rsidRPr="00E407E6" w:rsidRDefault="00407830" w:rsidP="00B062BE">
            <w:pPr>
              <w:jc w:val="both"/>
              <w:rPr>
                <w:vertAlign w:val="superscript"/>
              </w:rPr>
            </w:pPr>
            <w:r>
              <w:t>2202 (6.35)</w:t>
            </w:r>
            <w:r>
              <w:rPr>
                <w:vertAlign w:val="superscript"/>
              </w:rPr>
              <w:t>*</w:t>
            </w:r>
          </w:p>
        </w:tc>
      </w:tr>
      <w:tr w:rsidR="00407830" w:rsidTr="00B062BE">
        <w:tc>
          <w:tcPr>
            <w:tcW w:w="2808" w:type="dxa"/>
          </w:tcPr>
          <w:p w:rsidR="00407830" w:rsidRDefault="00407830" w:rsidP="00B062BE">
            <w:r>
              <w:t>Use of Health Facility</w:t>
            </w:r>
          </w:p>
        </w:tc>
        <w:tc>
          <w:tcPr>
            <w:tcW w:w="1530" w:type="dxa"/>
          </w:tcPr>
          <w:p w:rsidR="00407830" w:rsidRDefault="00407830" w:rsidP="00B062BE">
            <w:r>
              <w:t>148 (2.44)</w:t>
            </w:r>
          </w:p>
        </w:tc>
        <w:tc>
          <w:tcPr>
            <w:tcW w:w="1440" w:type="dxa"/>
          </w:tcPr>
          <w:p w:rsidR="00407830" w:rsidRDefault="00407830" w:rsidP="00B062BE">
            <w:r>
              <w:t>176 (2.19)</w:t>
            </w:r>
          </w:p>
        </w:tc>
        <w:tc>
          <w:tcPr>
            <w:tcW w:w="1440" w:type="dxa"/>
          </w:tcPr>
          <w:p w:rsidR="00407830" w:rsidRDefault="00407830" w:rsidP="00B062BE">
            <w:r>
              <w:t>166 (1.70)</w:t>
            </w:r>
          </w:p>
        </w:tc>
        <w:tc>
          <w:tcPr>
            <w:tcW w:w="1350" w:type="dxa"/>
          </w:tcPr>
          <w:p w:rsidR="00407830" w:rsidRDefault="00407830" w:rsidP="00B062BE">
            <w:r>
              <w:t>85   (2.86)</w:t>
            </w:r>
          </w:p>
        </w:tc>
        <w:tc>
          <w:tcPr>
            <w:tcW w:w="1350" w:type="dxa"/>
          </w:tcPr>
          <w:p w:rsidR="00407830" w:rsidRPr="00E407E6" w:rsidRDefault="00407830" w:rsidP="00B062BE">
            <w:pPr>
              <w:rPr>
                <w:vertAlign w:val="superscript"/>
              </w:rPr>
            </w:pPr>
            <w:r>
              <w:t>102 (2.62)</w:t>
            </w:r>
            <w:r>
              <w:rPr>
                <w:vertAlign w:val="superscript"/>
              </w:rPr>
              <w:t>*</w:t>
            </w:r>
          </w:p>
        </w:tc>
        <w:tc>
          <w:tcPr>
            <w:tcW w:w="1530" w:type="dxa"/>
          </w:tcPr>
          <w:p w:rsidR="00407830" w:rsidRPr="00E407E6" w:rsidRDefault="00407830" w:rsidP="00B062BE">
            <w:pPr>
              <w:rPr>
                <w:vertAlign w:val="superscript"/>
              </w:rPr>
            </w:pPr>
            <w:r>
              <w:t>98   (2.49)</w:t>
            </w:r>
            <w:r>
              <w:rPr>
                <w:vertAlign w:val="superscript"/>
              </w:rPr>
              <w:t>*</w:t>
            </w:r>
          </w:p>
        </w:tc>
        <w:tc>
          <w:tcPr>
            <w:tcW w:w="1620" w:type="dxa"/>
          </w:tcPr>
          <w:p w:rsidR="00407830" w:rsidRPr="00E407E6" w:rsidRDefault="00407830" w:rsidP="00B062BE">
            <w:pPr>
              <w:jc w:val="both"/>
              <w:rPr>
                <w:vertAlign w:val="superscript"/>
              </w:rPr>
            </w:pPr>
            <w:r>
              <w:t>775   (2.23)</w:t>
            </w:r>
            <w:r>
              <w:rPr>
                <w:vertAlign w:val="superscript"/>
              </w:rPr>
              <w:t>*</w:t>
            </w:r>
          </w:p>
        </w:tc>
      </w:tr>
      <w:tr w:rsidR="00407830" w:rsidTr="00B062BE">
        <w:tc>
          <w:tcPr>
            <w:tcW w:w="2808" w:type="dxa"/>
          </w:tcPr>
          <w:p w:rsidR="00407830" w:rsidRDefault="00407830" w:rsidP="00B062BE">
            <w:r>
              <w:t>Urban</w:t>
            </w:r>
          </w:p>
        </w:tc>
        <w:tc>
          <w:tcPr>
            <w:tcW w:w="1530" w:type="dxa"/>
          </w:tcPr>
          <w:p w:rsidR="00407830" w:rsidRPr="0027036E" w:rsidRDefault="00407830" w:rsidP="00B062BE">
            <w:pPr>
              <w:rPr>
                <w:vertAlign w:val="superscript"/>
              </w:rPr>
            </w:pPr>
            <w:r>
              <w:t>101 (1.67)</w:t>
            </w:r>
            <w:r>
              <w:rPr>
                <w:vertAlign w:val="superscript"/>
              </w:rPr>
              <w:t>***</w:t>
            </w:r>
          </w:p>
        </w:tc>
        <w:tc>
          <w:tcPr>
            <w:tcW w:w="1440" w:type="dxa"/>
          </w:tcPr>
          <w:p w:rsidR="00407830" w:rsidRPr="0027036E" w:rsidRDefault="00407830" w:rsidP="00B062BE">
            <w:pPr>
              <w:rPr>
                <w:vertAlign w:val="superscript"/>
              </w:rPr>
            </w:pPr>
            <w:r>
              <w:t>160 (1.99)</w:t>
            </w:r>
            <w:r>
              <w:rPr>
                <w:vertAlign w:val="superscript"/>
              </w:rPr>
              <w:t>***</w:t>
            </w:r>
          </w:p>
        </w:tc>
        <w:tc>
          <w:tcPr>
            <w:tcW w:w="1440" w:type="dxa"/>
          </w:tcPr>
          <w:p w:rsidR="00407830" w:rsidRPr="0027036E" w:rsidRDefault="00407830" w:rsidP="00B062BE">
            <w:pPr>
              <w:rPr>
                <w:vertAlign w:val="superscript"/>
              </w:rPr>
            </w:pPr>
            <w:r>
              <w:t>125 (1.28)</w:t>
            </w:r>
            <w:r>
              <w:rPr>
                <w:vertAlign w:val="superscript"/>
              </w:rPr>
              <w:t>***</w:t>
            </w:r>
          </w:p>
        </w:tc>
        <w:tc>
          <w:tcPr>
            <w:tcW w:w="1350" w:type="dxa"/>
          </w:tcPr>
          <w:p w:rsidR="00407830" w:rsidRPr="0027036E" w:rsidRDefault="00407830" w:rsidP="00B062BE">
            <w:pPr>
              <w:rPr>
                <w:vertAlign w:val="superscript"/>
              </w:rPr>
            </w:pPr>
            <w:r>
              <w:t>91   (3.06)</w:t>
            </w:r>
            <w:r>
              <w:rPr>
                <w:vertAlign w:val="superscript"/>
              </w:rPr>
              <w:t>***</w:t>
            </w:r>
          </w:p>
        </w:tc>
        <w:tc>
          <w:tcPr>
            <w:tcW w:w="1350" w:type="dxa"/>
          </w:tcPr>
          <w:p w:rsidR="00407830" w:rsidRPr="0027036E" w:rsidRDefault="00407830" w:rsidP="00B062BE">
            <w:pPr>
              <w:rPr>
                <w:vertAlign w:val="superscript"/>
              </w:rPr>
            </w:pPr>
            <w:r>
              <w:t>71   (1.83)</w:t>
            </w:r>
            <w:r>
              <w:rPr>
                <w:vertAlign w:val="superscript"/>
              </w:rPr>
              <w:t>***</w:t>
            </w:r>
          </w:p>
        </w:tc>
        <w:tc>
          <w:tcPr>
            <w:tcW w:w="1530" w:type="dxa"/>
          </w:tcPr>
          <w:p w:rsidR="00407830" w:rsidRPr="0027036E" w:rsidRDefault="00407830" w:rsidP="00B062BE">
            <w:pPr>
              <w:rPr>
                <w:vertAlign w:val="superscript"/>
              </w:rPr>
            </w:pPr>
            <w:r>
              <w:t>96   (2.44)</w:t>
            </w:r>
            <w:r>
              <w:rPr>
                <w:vertAlign w:val="superscript"/>
              </w:rPr>
              <w:t>***</w:t>
            </w:r>
          </w:p>
        </w:tc>
        <w:tc>
          <w:tcPr>
            <w:tcW w:w="1620" w:type="dxa"/>
          </w:tcPr>
          <w:p w:rsidR="00407830" w:rsidRPr="0027036E" w:rsidRDefault="00407830" w:rsidP="00B062BE">
            <w:pPr>
              <w:jc w:val="both"/>
              <w:rPr>
                <w:vertAlign w:val="superscript"/>
              </w:rPr>
            </w:pPr>
            <w:r>
              <w:t>641   (1.85)</w:t>
            </w:r>
            <w:r>
              <w:rPr>
                <w:vertAlign w:val="superscript"/>
              </w:rPr>
              <w:t>***</w:t>
            </w:r>
          </w:p>
        </w:tc>
      </w:tr>
      <w:tr w:rsidR="00407830" w:rsidTr="00B062BE">
        <w:tc>
          <w:tcPr>
            <w:tcW w:w="2808" w:type="dxa"/>
          </w:tcPr>
          <w:p w:rsidR="00407830" w:rsidRDefault="00407830" w:rsidP="00B062BE">
            <w:r>
              <w:t>Rural</w:t>
            </w:r>
          </w:p>
        </w:tc>
        <w:tc>
          <w:tcPr>
            <w:tcW w:w="1530" w:type="dxa"/>
          </w:tcPr>
          <w:p w:rsidR="00407830" w:rsidRPr="0027036E" w:rsidRDefault="00407830" w:rsidP="00B062BE">
            <w:pPr>
              <w:rPr>
                <w:vertAlign w:val="superscript"/>
              </w:rPr>
            </w:pPr>
            <w:r>
              <w:t>401 (6.62)</w:t>
            </w:r>
            <w:r>
              <w:rPr>
                <w:vertAlign w:val="superscript"/>
              </w:rPr>
              <w:t>***</w:t>
            </w:r>
          </w:p>
        </w:tc>
        <w:tc>
          <w:tcPr>
            <w:tcW w:w="1440" w:type="dxa"/>
          </w:tcPr>
          <w:p w:rsidR="00407830" w:rsidRPr="0027036E" w:rsidRDefault="00407830" w:rsidP="00B062BE">
            <w:pPr>
              <w:rPr>
                <w:vertAlign w:val="superscript"/>
              </w:rPr>
            </w:pPr>
            <w:r>
              <w:t>595 (7.39)</w:t>
            </w:r>
            <w:r>
              <w:rPr>
                <w:vertAlign w:val="superscript"/>
              </w:rPr>
              <w:t>***</w:t>
            </w:r>
          </w:p>
        </w:tc>
        <w:tc>
          <w:tcPr>
            <w:tcW w:w="1440" w:type="dxa"/>
          </w:tcPr>
          <w:p w:rsidR="00407830" w:rsidRPr="0027036E" w:rsidRDefault="00407830" w:rsidP="00B062BE">
            <w:pPr>
              <w:rPr>
                <w:vertAlign w:val="superscript"/>
              </w:rPr>
            </w:pPr>
            <w:r>
              <w:t>778 (7.96)</w:t>
            </w:r>
            <w:r>
              <w:rPr>
                <w:vertAlign w:val="superscript"/>
              </w:rPr>
              <w:t>***</w:t>
            </w:r>
          </w:p>
        </w:tc>
        <w:tc>
          <w:tcPr>
            <w:tcW w:w="1350" w:type="dxa"/>
          </w:tcPr>
          <w:p w:rsidR="00407830" w:rsidRPr="0027036E" w:rsidRDefault="00407830" w:rsidP="00B062BE">
            <w:pPr>
              <w:rPr>
                <w:vertAlign w:val="superscript"/>
              </w:rPr>
            </w:pPr>
            <w:r>
              <w:t>188 (6.32)</w:t>
            </w:r>
            <w:r>
              <w:rPr>
                <w:vertAlign w:val="superscript"/>
              </w:rPr>
              <w:t>***</w:t>
            </w:r>
          </w:p>
        </w:tc>
        <w:tc>
          <w:tcPr>
            <w:tcW w:w="1350" w:type="dxa"/>
          </w:tcPr>
          <w:p w:rsidR="00407830" w:rsidRPr="0027036E" w:rsidRDefault="00407830" w:rsidP="00B062BE">
            <w:pPr>
              <w:rPr>
                <w:vertAlign w:val="superscript"/>
              </w:rPr>
            </w:pPr>
            <w:r>
              <w:t>246 (6.33)</w:t>
            </w:r>
            <w:r>
              <w:rPr>
                <w:vertAlign w:val="superscript"/>
              </w:rPr>
              <w:t>***</w:t>
            </w:r>
          </w:p>
        </w:tc>
        <w:tc>
          <w:tcPr>
            <w:tcW w:w="1530" w:type="dxa"/>
          </w:tcPr>
          <w:p w:rsidR="00407830" w:rsidRPr="0027036E" w:rsidRDefault="00407830" w:rsidP="00B062BE">
            <w:pPr>
              <w:rPr>
                <w:vertAlign w:val="superscript"/>
              </w:rPr>
            </w:pPr>
            <w:r>
              <w:t>125 (3.17)</w:t>
            </w:r>
            <w:r>
              <w:rPr>
                <w:vertAlign w:val="superscript"/>
              </w:rPr>
              <w:t>***</w:t>
            </w:r>
          </w:p>
        </w:tc>
        <w:tc>
          <w:tcPr>
            <w:tcW w:w="1620" w:type="dxa"/>
          </w:tcPr>
          <w:p w:rsidR="00407830" w:rsidRPr="0027036E" w:rsidRDefault="00407830" w:rsidP="00B062BE">
            <w:pPr>
              <w:jc w:val="both"/>
              <w:rPr>
                <w:vertAlign w:val="superscript"/>
              </w:rPr>
            </w:pPr>
            <w:r>
              <w:t>2333 (6.73)</w:t>
            </w:r>
            <w:r>
              <w:rPr>
                <w:vertAlign w:val="superscript"/>
              </w:rPr>
              <w:t>***</w:t>
            </w:r>
          </w:p>
        </w:tc>
      </w:tr>
    </w:tbl>
    <w:p w:rsidR="00407830" w:rsidRDefault="00407830" w:rsidP="00407830">
      <w:pPr>
        <w:widowControl w:val="0"/>
        <w:autoSpaceDE w:val="0"/>
        <w:autoSpaceDN w:val="0"/>
        <w:adjustRightInd w:val="0"/>
        <w:spacing w:after="0" w:line="240" w:lineRule="auto"/>
      </w:pPr>
      <w:r>
        <w:rPr>
          <w:rFonts w:ascii="Times New Roman" w:hAnsi="Times New Roman"/>
          <w:vertAlign w:val="superscript"/>
        </w:rPr>
        <w:t xml:space="preserve">+ </w:t>
      </w:r>
      <w:r>
        <w:rPr>
          <w:rFonts w:ascii="Times New Roman" w:hAnsi="Times New Roman"/>
          <w:i/>
        </w:rPr>
        <w:t>p &lt;0.10,</w:t>
      </w:r>
      <w:r>
        <w:rPr>
          <w:rFonts w:ascii="Times New Roman" w:hAnsi="Times New Roman"/>
          <w:vertAlign w:val="superscript"/>
        </w:rPr>
        <w:t xml:space="preserve">   </w:t>
      </w:r>
      <w:r w:rsidRPr="002B5B63">
        <w:rPr>
          <w:rFonts w:ascii="Times New Roman" w:hAnsi="Times New Roman"/>
          <w:vertAlign w:val="superscript"/>
        </w:rPr>
        <w:t>*</w:t>
      </w:r>
      <w:r w:rsidRPr="002B5B63">
        <w:rPr>
          <w:rFonts w:ascii="Times New Roman" w:hAnsi="Times New Roman"/>
        </w:rPr>
        <w:t xml:space="preserve"> </w:t>
      </w:r>
      <w:r w:rsidRPr="002B5B63">
        <w:rPr>
          <w:rFonts w:ascii="Times New Roman" w:hAnsi="Times New Roman"/>
          <w:i/>
          <w:iCs/>
        </w:rPr>
        <w:t>p</w:t>
      </w:r>
      <w:r w:rsidRPr="002B5B63">
        <w:rPr>
          <w:rFonts w:ascii="Times New Roman" w:hAnsi="Times New Roman"/>
        </w:rPr>
        <w:t xml:space="preserve"> &lt; 0.05, </w:t>
      </w:r>
      <w:r w:rsidRPr="002B5B63">
        <w:rPr>
          <w:rFonts w:ascii="Times New Roman" w:hAnsi="Times New Roman"/>
          <w:vertAlign w:val="superscript"/>
        </w:rPr>
        <w:t>**</w:t>
      </w:r>
      <w:r w:rsidRPr="002B5B63">
        <w:rPr>
          <w:rFonts w:ascii="Times New Roman" w:hAnsi="Times New Roman"/>
        </w:rPr>
        <w:t xml:space="preserve"> </w:t>
      </w:r>
      <w:r w:rsidRPr="002B5B63">
        <w:rPr>
          <w:rFonts w:ascii="Times New Roman" w:hAnsi="Times New Roman"/>
          <w:i/>
          <w:iCs/>
        </w:rPr>
        <w:t>p</w:t>
      </w:r>
      <w:r w:rsidRPr="002B5B63">
        <w:rPr>
          <w:rFonts w:ascii="Times New Roman" w:hAnsi="Times New Roman"/>
        </w:rPr>
        <w:t xml:space="preserve"> &lt; 0.01, </w:t>
      </w:r>
      <w:r w:rsidRPr="002B5B63">
        <w:rPr>
          <w:rFonts w:ascii="Times New Roman" w:hAnsi="Times New Roman"/>
          <w:vertAlign w:val="superscript"/>
        </w:rPr>
        <w:t>***</w:t>
      </w:r>
      <w:r w:rsidRPr="002B5B63">
        <w:rPr>
          <w:rFonts w:ascii="Times New Roman" w:hAnsi="Times New Roman"/>
        </w:rPr>
        <w:t xml:space="preserve"> </w:t>
      </w:r>
      <w:r w:rsidRPr="002B5B63">
        <w:rPr>
          <w:rFonts w:ascii="Times New Roman" w:hAnsi="Times New Roman"/>
          <w:i/>
          <w:iCs/>
        </w:rPr>
        <w:t>p</w:t>
      </w:r>
      <w:r w:rsidRPr="002B5B63">
        <w:rPr>
          <w:rFonts w:ascii="Times New Roman" w:hAnsi="Times New Roman"/>
        </w:rPr>
        <w:t xml:space="preserve"> &lt; 0.001</w:t>
      </w: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1252F5" w:rsidRDefault="001252F5" w:rsidP="001252F5">
      <w:pPr>
        <w:spacing w:after="0" w:line="240" w:lineRule="auto"/>
      </w:pPr>
      <w:r>
        <w:lastRenderedPageBreak/>
        <w:t>Table 2 Zonal Distribution of Risk of Child Mortality by Residence in Nigeria Pooled 2003 and 2008 DHS</w:t>
      </w:r>
    </w:p>
    <w:tbl>
      <w:tblPr>
        <w:tblStyle w:val="TableGrid"/>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1530"/>
        <w:gridCol w:w="1620"/>
        <w:gridCol w:w="1620"/>
        <w:gridCol w:w="1440"/>
        <w:gridCol w:w="1530"/>
        <w:gridCol w:w="1440"/>
        <w:gridCol w:w="1620"/>
      </w:tblGrid>
      <w:tr w:rsidR="001252F5" w:rsidTr="00B062BE">
        <w:tc>
          <w:tcPr>
            <w:tcW w:w="2808" w:type="dxa"/>
          </w:tcPr>
          <w:p w:rsidR="001252F5" w:rsidRDefault="001252F5" w:rsidP="00B062BE">
            <w:r>
              <w:t>Child Mortality</w:t>
            </w:r>
          </w:p>
          <w:p w:rsidR="001252F5" w:rsidRDefault="001252F5" w:rsidP="00B062BE"/>
        </w:tc>
        <w:tc>
          <w:tcPr>
            <w:tcW w:w="1530" w:type="dxa"/>
          </w:tcPr>
          <w:p w:rsidR="001252F5" w:rsidRDefault="001252F5" w:rsidP="00B062BE">
            <w:r>
              <w:t>North Central</w:t>
            </w:r>
          </w:p>
          <w:p w:rsidR="001252F5" w:rsidRDefault="001252F5" w:rsidP="00B062BE">
            <w:r>
              <w:t>N (%)</w:t>
            </w:r>
          </w:p>
        </w:tc>
        <w:tc>
          <w:tcPr>
            <w:tcW w:w="1620" w:type="dxa"/>
          </w:tcPr>
          <w:p w:rsidR="001252F5" w:rsidRDefault="001252F5" w:rsidP="00B062BE">
            <w:r>
              <w:t>North East</w:t>
            </w:r>
          </w:p>
          <w:p w:rsidR="001252F5" w:rsidRDefault="001252F5" w:rsidP="00B062BE">
            <w:r>
              <w:t>N (%)</w:t>
            </w:r>
          </w:p>
        </w:tc>
        <w:tc>
          <w:tcPr>
            <w:tcW w:w="1620" w:type="dxa"/>
          </w:tcPr>
          <w:p w:rsidR="001252F5" w:rsidRDefault="001252F5" w:rsidP="00B062BE">
            <w:r>
              <w:t>North West</w:t>
            </w:r>
          </w:p>
          <w:p w:rsidR="001252F5" w:rsidRDefault="001252F5" w:rsidP="00B062BE">
            <w:r>
              <w:t>N (%)</w:t>
            </w:r>
          </w:p>
        </w:tc>
        <w:tc>
          <w:tcPr>
            <w:tcW w:w="1440" w:type="dxa"/>
          </w:tcPr>
          <w:p w:rsidR="001252F5" w:rsidRDefault="001252F5" w:rsidP="00B062BE">
            <w:r>
              <w:t>South East</w:t>
            </w:r>
          </w:p>
          <w:p w:rsidR="001252F5" w:rsidRDefault="001252F5" w:rsidP="00B062BE">
            <w:r>
              <w:t>N (%)</w:t>
            </w:r>
          </w:p>
        </w:tc>
        <w:tc>
          <w:tcPr>
            <w:tcW w:w="1530" w:type="dxa"/>
          </w:tcPr>
          <w:p w:rsidR="001252F5" w:rsidRDefault="001252F5" w:rsidP="00B062BE">
            <w:r>
              <w:t>South South</w:t>
            </w:r>
          </w:p>
          <w:p w:rsidR="001252F5" w:rsidRDefault="001252F5" w:rsidP="00B062BE">
            <w:r>
              <w:t>N (%)</w:t>
            </w:r>
          </w:p>
        </w:tc>
        <w:tc>
          <w:tcPr>
            <w:tcW w:w="1440" w:type="dxa"/>
          </w:tcPr>
          <w:p w:rsidR="001252F5" w:rsidRDefault="001252F5" w:rsidP="00B062BE">
            <w:r>
              <w:t>South West</w:t>
            </w:r>
          </w:p>
          <w:p w:rsidR="001252F5" w:rsidRDefault="001252F5" w:rsidP="00B062BE">
            <w:r>
              <w:t>N (%)</w:t>
            </w:r>
          </w:p>
        </w:tc>
        <w:tc>
          <w:tcPr>
            <w:tcW w:w="1620" w:type="dxa"/>
          </w:tcPr>
          <w:p w:rsidR="001252F5" w:rsidRDefault="001252F5" w:rsidP="00B062BE">
            <w:r>
              <w:t>Total Nigeria</w:t>
            </w:r>
          </w:p>
          <w:p w:rsidR="001252F5" w:rsidRDefault="001252F5" w:rsidP="00B062BE">
            <w:r>
              <w:t>N (%)</w:t>
            </w:r>
          </w:p>
        </w:tc>
      </w:tr>
      <w:tr w:rsidR="001252F5" w:rsidTr="00B062BE">
        <w:trPr>
          <w:trHeight w:val="396"/>
        </w:trPr>
        <w:tc>
          <w:tcPr>
            <w:tcW w:w="2808" w:type="dxa"/>
          </w:tcPr>
          <w:p w:rsidR="001252F5" w:rsidRDefault="001252F5" w:rsidP="00B062BE">
            <w:r>
              <w:t>Pooled 2003 &amp; 2008 DHS</w:t>
            </w:r>
          </w:p>
        </w:tc>
        <w:tc>
          <w:tcPr>
            <w:tcW w:w="1530" w:type="dxa"/>
          </w:tcPr>
          <w:p w:rsidR="001252F5" w:rsidRDefault="001252F5" w:rsidP="00B062BE">
            <w:r>
              <w:t>6061 (17.48)</w:t>
            </w:r>
          </w:p>
        </w:tc>
        <w:tc>
          <w:tcPr>
            <w:tcW w:w="1620" w:type="dxa"/>
          </w:tcPr>
          <w:p w:rsidR="001252F5" w:rsidRDefault="001252F5" w:rsidP="00B062BE">
            <w:r>
              <w:t>8046 (23.20)</w:t>
            </w:r>
          </w:p>
        </w:tc>
        <w:tc>
          <w:tcPr>
            <w:tcW w:w="1620" w:type="dxa"/>
          </w:tcPr>
          <w:p w:rsidR="001252F5" w:rsidRDefault="001252F5" w:rsidP="00B062BE">
            <w:r>
              <w:t>9768 (28.17)</w:t>
            </w:r>
          </w:p>
        </w:tc>
        <w:tc>
          <w:tcPr>
            <w:tcW w:w="1440" w:type="dxa"/>
          </w:tcPr>
          <w:p w:rsidR="001252F5" w:rsidRDefault="001252F5" w:rsidP="00B062BE">
            <w:r>
              <w:t>2974 (8.58)</w:t>
            </w:r>
          </w:p>
        </w:tc>
        <w:tc>
          <w:tcPr>
            <w:tcW w:w="1530" w:type="dxa"/>
          </w:tcPr>
          <w:p w:rsidR="001252F5" w:rsidRDefault="001252F5" w:rsidP="00B062BE">
            <w:r>
              <w:t>3887 (11.21)</w:t>
            </w:r>
          </w:p>
        </w:tc>
        <w:tc>
          <w:tcPr>
            <w:tcW w:w="1440" w:type="dxa"/>
          </w:tcPr>
          <w:p w:rsidR="001252F5" w:rsidRDefault="001252F5" w:rsidP="00B062BE">
            <w:r>
              <w:t>3940 (11.36)</w:t>
            </w:r>
          </w:p>
        </w:tc>
        <w:tc>
          <w:tcPr>
            <w:tcW w:w="1620" w:type="dxa"/>
          </w:tcPr>
          <w:p w:rsidR="001252F5" w:rsidRDefault="001252F5" w:rsidP="00B062BE">
            <w:r>
              <w:t>34676 (100)</w:t>
            </w:r>
          </w:p>
        </w:tc>
      </w:tr>
      <w:tr w:rsidR="001252F5" w:rsidTr="00B062BE">
        <w:tc>
          <w:tcPr>
            <w:tcW w:w="2808" w:type="dxa"/>
          </w:tcPr>
          <w:p w:rsidR="001252F5" w:rsidRDefault="001252F5" w:rsidP="00B062BE">
            <w:r>
              <w:t>Wealth Quintiles</w:t>
            </w:r>
          </w:p>
        </w:tc>
        <w:tc>
          <w:tcPr>
            <w:tcW w:w="1530" w:type="dxa"/>
          </w:tcPr>
          <w:p w:rsidR="001252F5" w:rsidRDefault="001252F5" w:rsidP="00B062BE"/>
        </w:tc>
        <w:tc>
          <w:tcPr>
            <w:tcW w:w="1620" w:type="dxa"/>
          </w:tcPr>
          <w:p w:rsidR="001252F5" w:rsidRDefault="001252F5" w:rsidP="00B062BE"/>
        </w:tc>
        <w:tc>
          <w:tcPr>
            <w:tcW w:w="1620" w:type="dxa"/>
          </w:tcPr>
          <w:p w:rsidR="001252F5" w:rsidRDefault="001252F5" w:rsidP="00B062BE"/>
        </w:tc>
        <w:tc>
          <w:tcPr>
            <w:tcW w:w="1440" w:type="dxa"/>
          </w:tcPr>
          <w:p w:rsidR="001252F5" w:rsidRDefault="001252F5" w:rsidP="00B062BE"/>
        </w:tc>
        <w:tc>
          <w:tcPr>
            <w:tcW w:w="1530" w:type="dxa"/>
          </w:tcPr>
          <w:p w:rsidR="001252F5" w:rsidRDefault="001252F5" w:rsidP="00B062BE"/>
        </w:tc>
        <w:tc>
          <w:tcPr>
            <w:tcW w:w="1440" w:type="dxa"/>
          </w:tcPr>
          <w:p w:rsidR="001252F5" w:rsidRDefault="001252F5" w:rsidP="00B062BE"/>
        </w:tc>
        <w:tc>
          <w:tcPr>
            <w:tcW w:w="1620" w:type="dxa"/>
          </w:tcPr>
          <w:p w:rsidR="001252F5" w:rsidRPr="005E1F45" w:rsidRDefault="001252F5" w:rsidP="00B062BE">
            <w:pPr>
              <w:rPr>
                <w:vertAlign w:val="superscript"/>
              </w:rPr>
            </w:pPr>
          </w:p>
        </w:tc>
      </w:tr>
      <w:tr w:rsidR="001252F5" w:rsidTr="00B062BE">
        <w:tc>
          <w:tcPr>
            <w:tcW w:w="2808" w:type="dxa"/>
          </w:tcPr>
          <w:p w:rsidR="001252F5" w:rsidRDefault="001252F5" w:rsidP="00B062BE">
            <w:r>
              <w:t>Poorest</w:t>
            </w:r>
          </w:p>
        </w:tc>
        <w:tc>
          <w:tcPr>
            <w:tcW w:w="1530" w:type="dxa"/>
          </w:tcPr>
          <w:p w:rsidR="001252F5" w:rsidRPr="00366BC4" w:rsidRDefault="001252F5" w:rsidP="00B062BE">
            <w:pPr>
              <w:rPr>
                <w:vertAlign w:val="superscript"/>
              </w:rPr>
            </w:pPr>
            <w:r>
              <w:t>168 (2.77)</w:t>
            </w:r>
            <w:r>
              <w:rPr>
                <w:vertAlign w:val="superscript"/>
              </w:rPr>
              <w:t>***</w:t>
            </w:r>
          </w:p>
        </w:tc>
        <w:tc>
          <w:tcPr>
            <w:tcW w:w="1620" w:type="dxa"/>
          </w:tcPr>
          <w:p w:rsidR="001252F5" w:rsidRPr="00366BC4" w:rsidRDefault="008B6057" w:rsidP="00B062BE">
            <w:pPr>
              <w:rPr>
                <w:vertAlign w:val="superscript"/>
              </w:rPr>
            </w:pPr>
            <w:r>
              <w:t>523 (</w:t>
            </w:r>
            <w:r w:rsidR="001252F5">
              <w:t>6.50)</w:t>
            </w:r>
            <w:r w:rsidR="001252F5">
              <w:rPr>
                <w:vertAlign w:val="superscript"/>
              </w:rPr>
              <w:t>***</w:t>
            </w:r>
          </w:p>
        </w:tc>
        <w:tc>
          <w:tcPr>
            <w:tcW w:w="1620" w:type="dxa"/>
          </w:tcPr>
          <w:p w:rsidR="001252F5" w:rsidRPr="00366BC4" w:rsidRDefault="008B6057" w:rsidP="00B062BE">
            <w:pPr>
              <w:rPr>
                <w:vertAlign w:val="superscript"/>
              </w:rPr>
            </w:pPr>
            <w:r>
              <w:t>449 (</w:t>
            </w:r>
            <w:r w:rsidR="001252F5">
              <w:t>4.60)</w:t>
            </w:r>
            <w:r w:rsidR="001252F5">
              <w:rPr>
                <w:vertAlign w:val="superscript"/>
              </w:rPr>
              <w:t>***</w:t>
            </w:r>
          </w:p>
        </w:tc>
        <w:tc>
          <w:tcPr>
            <w:tcW w:w="1440" w:type="dxa"/>
          </w:tcPr>
          <w:p w:rsidR="001252F5" w:rsidRPr="00366BC4" w:rsidRDefault="008B6057" w:rsidP="00B062BE">
            <w:pPr>
              <w:rPr>
                <w:vertAlign w:val="superscript"/>
              </w:rPr>
            </w:pPr>
            <w:r>
              <w:t>38 (</w:t>
            </w:r>
            <w:r w:rsidR="001252F5">
              <w:t>1.28)</w:t>
            </w:r>
            <w:r w:rsidR="001252F5">
              <w:rPr>
                <w:vertAlign w:val="superscript"/>
              </w:rPr>
              <w:t>*</w:t>
            </w:r>
          </w:p>
        </w:tc>
        <w:tc>
          <w:tcPr>
            <w:tcW w:w="1530" w:type="dxa"/>
          </w:tcPr>
          <w:p w:rsidR="001252F5" w:rsidRPr="00366BC4" w:rsidRDefault="008B6057" w:rsidP="00B062BE">
            <w:pPr>
              <w:rPr>
                <w:vertAlign w:val="superscript"/>
              </w:rPr>
            </w:pPr>
            <w:r>
              <w:t>46 (</w:t>
            </w:r>
            <w:r w:rsidR="001252F5">
              <w:t>1.18)</w:t>
            </w:r>
            <w:r w:rsidR="001252F5">
              <w:rPr>
                <w:vertAlign w:val="superscript"/>
              </w:rPr>
              <w:t>**</w:t>
            </w:r>
          </w:p>
        </w:tc>
        <w:tc>
          <w:tcPr>
            <w:tcW w:w="1440" w:type="dxa"/>
          </w:tcPr>
          <w:p w:rsidR="001252F5" w:rsidRPr="00366BC4" w:rsidRDefault="001252F5" w:rsidP="00B062BE">
            <w:pPr>
              <w:rPr>
                <w:vertAlign w:val="superscript"/>
              </w:rPr>
            </w:pPr>
            <w:r>
              <w:t>21 (0.53)</w:t>
            </w:r>
            <w:r>
              <w:rPr>
                <w:vertAlign w:val="superscript"/>
              </w:rPr>
              <w:t>**</w:t>
            </w:r>
          </w:p>
        </w:tc>
        <w:tc>
          <w:tcPr>
            <w:tcW w:w="1620" w:type="dxa"/>
          </w:tcPr>
          <w:p w:rsidR="001252F5" w:rsidRPr="00366BC4" w:rsidRDefault="008B6057" w:rsidP="00B062BE">
            <w:pPr>
              <w:rPr>
                <w:vertAlign w:val="superscript"/>
              </w:rPr>
            </w:pPr>
            <w:r>
              <w:t>1245 (</w:t>
            </w:r>
            <w:r w:rsidR="001252F5">
              <w:t>3.59)</w:t>
            </w:r>
            <w:r w:rsidR="001252F5">
              <w:rPr>
                <w:vertAlign w:val="superscript"/>
              </w:rPr>
              <w:t>***</w:t>
            </w:r>
          </w:p>
        </w:tc>
      </w:tr>
      <w:tr w:rsidR="001252F5" w:rsidTr="00B062BE">
        <w:tc>
          <w:tcPr>
            <w:tcW w:w="2808" w:type="dxa"/>
          </w:tcPr>
          <w:p w:rsidR="001252F5" w:rsidRDefault="001252F5" w:rsidP="00B062BE">
            <w:r>
              <w:t>Poorer</w:t>
            </w:r>
          </w:p>
        </w:tc>
        <w:tc>
          <w:tcPr>
            <w:tcW w:w="1530" w:type="dxa"/>
          </w:tcPr>
          <w:p w:rsidR="001252F5" w:rsidRPr="00366BC4" w:rsidRDefault="001252F5" w:rsidP="00B062BE">
            <w:pPr>
              <w:rPr>
                <w:vertAlign w:val="superscript"/>
              </w:rPr>
            </w:pPr>
            <w:r>
              <w:t>162 (2.67)</w:t>
            </w:r>
            <w:r>
              <w:rPr>
                <w:vertAlign w:val="superscript"/>
              </w:rPr>
              <w:t>***</w:t>
            </w:r>
          </w:p>
        </w:tc>
        <w:tc>
          <w:tcPr>
            <w:tcW w:w="1620" w:type="dxa"/>
          </w:tcPr>
          <w:p w:rsidR="001252F5" w:rsidRPr="00366BC4" w:rsidRDefault="001252F5" w:rsidP="00B062BE">
            <w:pPr>
              <w:rPr>
                <w:vertAlign w:val="superscript"/>
              </w:rPr>
            </w:pPr>
            <w:r>
              <w:t>280   (3.48)</w:t>
            </w:r>
            <w:r>
              <w:rPr>
                <w:vertAlign w:val="superscript"/>
              </w:rPr>
              <w:t>***</w:t>
            </w:r>
          </w:p>
        </w:tc>
        <w:tc>
          <w:tcPr>
            <w:tcW w:w="1620" w:type="dxa"/>
          </w:tcPr>
          <w:p w:rsidR="001252F5" w:rsidRPr="00366BC4" w:rsidRDefault="000D69FB" w:rsidP="00B062BE">
            <w:pPr>
              <w:rPr>
                <w:vertAlign w:val="superscript"/>
              </w:rPr>
            </w:pPr>
            <w:r>
              <w:t>485 (</w:t>
            </w:r>
            <w:r w:rsidR="001252F5">
              <w:t>4.97)</w:t>
            </w:r>
            <w:r w:rsidR="001252F5">
              <w:rPr>
                <w:vertAlign w:val="superscript"/>
              </w:rPr>
              <w:t>***</w:t>
            </w:r>
          </w:p>
        </w:tc>
        <w:tc>
          <w:tcPr>
            <w:tcW w:w="1440" w:type="dxa"/>
          </w:tcPr>
          <w:p w:rsidR="001252F5" w:rsidRPr="00366BC4" w:rsidRDefault="000D69FB" w:rsidP="00B062BE">
            <w:pPr>
              <w:rPr>
                <w:vertAlign w:val="superscript"/>
              </w:rPr>
            </w:pPr>
            <w:r>
              <w:t>69 (</w:t>
            </w:r>
            <w:r w:rsidR="001252F5">
              <w:t>2.32)</w:t>
            </w:r>
            <w:r w:rsidR="001252F5">
              <w:rPr>
                <w:vertAlign w:val="superscript"/>
              </w:rPr>
              <w:t>*</w:t>
            </w:r>
          </w:p>
        </w:tc>
        <w:tc>
          <w:tcPr>
            <w:tcW w:w="1530" w:type="dxa"/>
          </w:tcPr>
          <w:p w:rsidR="001252F5" w:rsidRPr="00366BC4" w:rsidRDefault="001252F5" w:rsidP="00B062BE">
            <w:pPr>
              <w:rPr>
                <w:vertAlign w:val="superscript"/>
              </w:rPr>
            </w:pPr>
            <w:r>
              <w:t xml:space="preserve">77 </w:t>
            </w:r>
            <w:r w:rsidR="000D69FB">
              <w:t>(1.98</w:t>
            </w:r>
            <w:r>
              <w:t>)</w:t>
            </w:r>
            <w:r>
              <w:rPr>
                <w:vertAlign w:val="superscript"/>
              </w:rPr>
              <w:t>**</w:t>
            </w:r>
          </w:p>
        </w:tc>
        <w:tc>
          <w:tcPr>
            <w:tcW w:w="1440" w:type="dxa"/>
          </w:tcPr>
          <w:p w:rsidR="001252F5" w:rsidRPr="00366BC4" w:rsidRDefault="001252F5" w:rsidP="00B062BE">
            <w:pPr>
              <w:rPr>
                <w:vertAlign w:val="superscript"/>
              </w:rPr>
            </w:pPr>
            <w:r>
              <w:t>51 (1.29)</w:t>
            </w:r>
            <w:r>
              <w:rPr>
                <w:vertAlign w:val="superscript"/>
              </w:rPr>
              <w:t>**</w:t>
            </w:r>
          </w:p>
        </w:tc>
        <w:tc>
          <w:tcPr>
            <w:tcW w:w="1620" w:type="dxa"/>
          </w:tcPr>
          <w:p w:rsidR="001252F5" w:rsidRPr="00366BC4" w:rsidRDefault="000D69FB" w:rsidP="00B062BE">
            <w:pPr>
              <w:rPr>
                <w:vertAlign w:val="superscript"/>
              </w:rPr>
            </w:pPr>
            <w:r>
              <w:t>1124 (</w:t>
            </w:r>
            <w:r w:rsidR="001252F5">
              <w:t>3.24)</w:t>
            </w:r>
            <w:r w:rsidR="001252F5">
              <w:rPr>
                <w:vertAlign w:val="superscript"/>
              </w:rPr>
              <w:t>***</w:t>
            </w:r>
          </w:p>
        </w:tc>
      </w:tr>
      <w:tr w:rsidR="001252F5" w:rsidTr="00B062BE">
        <w:tc>
          <w:tcPr>
            <w:tcW w:w="2808" w:type="dxa"/>
          </w:tcPr>
          <w:p w:rsidR="001252F5" w:rsidRDefault="001252F5" w:rsidP="00B062BE">
            <w:r>
              <w:t>Middle</w:t>
            </w:r>
          </w:p>
        </w:tc>
        <w:tc>
          <w:tcPr>
            <w:tcW w:w="1530" w:type="dxa"/>
          </w:tcPr>
          <w:p w:rsidR="001252F5" w:rsidRPr="00366BC4" w:rsidRDefault="001252F5" w:rsidP="00B062BE">
            <w:pPr>
              <w:rPr>
                <w:vertAlign w:val="superscript"/>
              </w:rPr>
            </w:pPr>
            <w:r>
              <w:t>153 (2.52)</w:t>
            </w:r>
            <w:r>
              <w:rPr>
                <w:vertAlign w:val="superscript"/>
              </w:rPr>
              <w:t>***</w:t>
            </w:r>
          </w:p>
        </w:tc>
        <w:tc>
          <w:tcPr>
            <w:tcW w:w="1620" w:type="dxa"/>
          </w:tcPr>
          <w:p w:rsidR="001252F5" w:rsidRPr="00366BC4" w:rsidRDefault="000D69FB" w:rsidP="00B062BE">
            <w:pPr>
              <w:rPr>
                <w:vertAlign w:val="superscript"/>
              </w:rPr>
            </w:pPr>
            <w:r>
              <w:t>182 (</w:t>
            </w:r>
            <w:r w:rsidR="001252F5">
              <w:t>2.26)</w:t>
            </w:r>
            <w:r w:rsidR="001252F5">
              <w:rPr>
                <w:vertAlign w:val="superscript"/>
              </w:rPr>
              <w:t>***</w:t>
            </w:r>
          </w:p>
        </w:tc>
        <w:tc>
          <w:tcPr>
            <w:tcW w:w="1620" w:type="dxa"/>
          </w:tcPr>
          <w:p w:rsidR="001252F5" w:rsidRPr="00366BC4" w:rsidRDefault="000D69FB" w:rsidP="00B062BE">
            <w:pPr>
              <w:rPr>
                <w:vertAlign w:val="superscript"/>
              </w:rPr>
            </w:pPr>
            <w:r>
              <w:t>234 (</w:t>
            </w:r>
            <w:r w:rsidR="001252F5">
              <w:t>2.40)</w:t>
            </w:r>
            <w:r w:rsidR="001252F5">
              <w:rPr>
                <w:vertAlign w:val="superscript"/>
              </w:rPr>
              <w:t>***</w:t>
            </w:r>
          </w:p>
        </w:tc>
        <w:tc>
          <w:tcPr>
            <w:tcW w:w="1440" w:type="dxa"/>
          </w:tcPr>
          <w:p w:rsidR="001252F5" w:rsidRPr="00366BC4" w:rsidRDefault="000D69FB" w:rsidP="00B062BE">
            <w:pPr>
              <w:rPr>
                <w:vertAlign w:val="superscript"/>
              </w:rPr>
            </w:pPr>
            <w:r>
              <w:t>86 (</w:t>
            </w:r>
            <w:r w:rsidR="001252F5">
              <w:t>2.89)</w:t>
            </w:r>
            <w:r w:rsidR="001252F5">
              <w:rPr>
                <w:vertAlign w:val="superscript"/>
              </w:rPr>
              <w:t>*</w:t>
            </w:r>
          </w:p>
        </w:tc>
        <w:tc>
          <w:tcPr>
            <w:tcW w:w="1530" w:type="dxa"/>
          </w:tcPr>
          <w:p w:rsidR="001252F5" w:rsidRPr="00366BC4" w:rsidRDefault="001252F5" w:rsidP="00B062BE">
            <w:pPr>
              <w:rPr>
                <w:vertAlign w:val="superscript"/>
              </w:rPr>
            </w:pPr>
            <w:r>
              <w:t>102 (2.62)</w:t>
            </w:r>
            <w:r>
              <w:rPr>
                <w:vertAlign w:val="superscript"/>
              </w:rPr>
              <w:t>**</w:t>
            </w:r>
          </w:p>
        </w:tc>
        <w:tc>
          <w:tcPr>
            <w:tcW w:w="1440" w:type="dxa"/>
          </w:tcPr>
          <w:p w:rsidR="001252F5" w:rsidRPr="00366BC4" w:rsidRDefault="001252F5" w:rsidP="00B062BE">
            <w:pPr>
              <w:rPr>
                <w:vertAlign w:val="superscript"/>
              </w:rPr>
            </w:pPr>
            <w:r>
              <w:t>46 (1.17)</w:t>
            </w:r>
            <w:r>
              <w:rPr>
                <w:vertAlign w:val="superscript"/>
              </w:rPr>
              <w:t>**</w:t>
            </w:r>
          </w:p>
        </w:tc>
        <w:tc>
          <w:tcPr>
            <w:tcW w:w="1620" w:type="dxa"/>
          </w:tcPr>
          <w:p w:rsidR="001252F5" w:rsidRPr="00366BC4" w:rsidRDefault="000D69FB" w:rsidP="00B062BE">
            <w:pPr>
              <w:rPr>
                <w:vertAlign w:val="superscript"/>
              </w:rPr>
            </w:pPr>
            <w:r>
              <w:t>803 (</w:t>
            </w:r>
            <w:r w:rsidR="001252F5">
              <w:t>2.32)</w:t>
            </w:r>
            <w:r w:rsidR="001252F5">
              <w:rPr>
                <w:vertAlign w:val="superscript"/>
              </w:rPr>
              <w:t>***</w:t>
            </w:r>
          </w:p>
        </w:tc>
      </w:tr>
      <w:tr w:rsidR="001252F5" w:rsidTr="00B062BE">
        <w:tc>
          <w:tcPr>
            <w:tcW w:w="2808" w:type="dxa"/>
          </w:tcPr>
          <w:p w:rsidR="001252F5" w:rsidRDefault="001252F5" w:rsidP="00B062BE">
            <w:r>
              <w:t>Richer</w:t>
            </w:r>
          </w:p>
        </w:tc>
        <w:tc>
          <w:tcPr>
            <w:tcW w:w="1530" w:type="dxa"/>
          </w:tcPr>
          <w:p w:rsidR="001252F5" w:rsidRPr="00366BC4" w:rsidRDefault="000D69FB" w:rsidP="00B062BE">
            <w:pPr>
              <w:rPr>
                <w:vertAlign w:val="superscript"/>
              </w:rPr>
            </w:pPr>
            <w:r>
              <w:t>90 (</w:t>
            </w:r>
            <w:r w:rsidR="001252F5">
              <w:t>1.48)</w:t>
            </w:r>
            <w:r w:rsidR="001252F5">
              <w:rPr>
                <w:vertAlign w:val="superscript"/>
              </w:rPr>
              <w:t>***</w:t>
            </w:r>
          </w:p>
        </w:tc>
        <w:tc>
          <w:tcPr>
            <w:tcW w:w="1620" w:type="dxa"/>
          </w:tcPr>
          <w:p w:rsidR="001252F5" w:rsidRPr="00366BC4" w:rsidRDefault="000D69FB" w:rsidP="00B062BE">
            <w:pPr>
              <w:rPr>
                <w:vertAlign w:val="superscript"/>
              </w:rPr>
            </w:pPr>
            <w:r>
              <w:t>69 (</w:t>
            </w:r>
            <w:r w:rsidR="001252F5">
              <w:t>0.86)</w:t>
            </w:r>
            <w:r w:rsidR="001252F5">
              <w:rPr>
                <w:vertAlign w:val="superscript"/>
              </w:rPr>
              <w:t>***</w:t>
            </w:r>
          </w:p>
        </w:tc>
        <w:tc>
          <w:tcPr>
            <w:tcW w:w="1620" w:type="dxa"/>
          </w:tcPr>
          <w:p w:rsidR="001252F5" w:rsidRPr="00366BC4" w:rsidRDefault="000D69FB" w:rsidP="00B062BE">
            <w:pPr>
              <w:rPr>
                <w:vertAlign w:val="superscript"/>
              </w:rPr>
            </w:pPr>
            <w:r>
              <w:t>128 (</w:t>
            </w:r>
            <w:r w:rsidR="001252F5">
              <w:t>1.31)</w:t>
            </w:r>
            <w:r w:rsidR="001252F5">
              <w:rPr>
                <w:vertAlign w:val="superscript"/>
              </w:rPr>
              <w:t>***</w:t>
            </w:r>
          </w:p>
        </w:tc>
        <w:tc>
          <w:tcPr>
            <w:tcW w:w="1440" w:type="dxa"/>
          </w:tcPr>
          <w:p w:rsidR="001252F5" w:rsidRPr="00366BC4" w:rsidRDefault="000D69FB" w:rsidP="00B062BE">
            <w:pPr>
              <w:rPr>
                <w:vertAlign w:val="superscript"/>
              </w:rPr>
            </w:pPr>
            <w:r>
              <w:t>89 (</w:t>
            </w:r>
            <w:r w:rsidR="001252F5">
              <w:t>2.99)</w:t>
            </w:r>
            <w:r w:rsidR="001252F5">
              <w:rPr>
                <w:vertAlign w:val="superscript"/>
              </w:rPr>
              <w:t>*</w:t>
            </w:r>
          </w:p>
        </w:tc>
        <w:tc>
          <w:tcPr>
            <w:tcW w:w="1530" w:type="dxa"/>
          </w:tcPr>
          <w:p w:rsidR="001252F5" w:rsidRPr="00366BC4" w:rsidRDefault="001252F5" w:rsidP="00B062BE">
            <w:pPr>
              <w:rPr>
                <w:vertAlign w:val="superscript"/>
              </w:rPr>
            </w:pPr>
            <w:r>
              <w:t>115 (2.96)</w:t>
            </w:r>
            <w:r>
              <w:rPr>
                <w:vertAlign w:val="superscript"/>
              </w:rPr>
              <w:t>**</w:t>
            </w:r>
          </w:p>
        </w:tc>
        <w:tc>
          <w:tcPr>
            <w:tcW w:w="1440" w:type="dxa"/>
          </w:tcPr>
          <w:p w:rsidR="001252F5" w:rsidRPr="00366BC4" w:rsidRDefault="001252F5" w:rsidP="00B062BE">
            <w:pPr>
              <w:rPr>
                <w:vertAlign w:val="superscript"/>
              </w:rPr>
            </w:pPr>
            <w:r>
              <w:t>66 (1.68)</w:t>
            </w:r>
            <w:r>
              <w:rPr>
                <w:vertAlign w:val="superscript"/>
              </w:rPr>
              <w:t>**</w:t>
            </w:r>
          </w:p>
        </w:tc>
        <w:tc>
          <w:tcPr>
            <w:tcW w:w="1620" w:type="dxa"/>
          </w:tcPr>
          <w:p w:rsidR="001252F5" w:rsidRPr="00366BC4" w:rsidRDefault="000D69FB" w:rsidP="00B062BE">
            <w:pPr>
              <w:rPr>
                <w:vertAlign w:val="superscript"/>
              </w:rPr>
            </w:pPr>
            <w:r>
              <w:t>557 (</w:t>
            </w:r>
            <w:r w:rsidR="001252F5">
              <w:t>1.61)</w:t>
            </w:r>
            <w:r w:rsidR="001252F5">
              <w:rPr>
                <w:vertAlign w:val="superscript"/>
              </w:rPr>
              <w:t>***</w:t>
            </w:r>
          </w:p>
        </w:tc>
      </w:tr>
      <w:tr w:rsidR="001252F5" w:rsidTr="00B062BE">
        <w:tc>
          <w:tcPr>
            <w:tcW w:w="2808" w:type="dxa"/>
          </w:tcPr>
          <w:p w:rsidR="001252F5" w:rsidRDefault="001252F5" w:rsidP="00B062BE">
            <w:r>
              <w:t>Richest</w:t>
            </w:r>
          </w:p>
        </w:tc>
        <w:tc>
          <w:tcPr>
            <w:tcW w:w="1530" w:type="dxa"/>
          </w:tcPr>
          <w:p w:rsidR="001252F5" w:rsidRPr="00366BC4" w:rsidRDefault="000D69FB" w:rsidP="00B062BE">
            <w:pPr>
              <w:rPr>
                <w:vertAlign w:val="superscript"/>
              </w:rPr>
            </w:pPr>
            <w:r>
              <w:t>51 (</w:t>
            </w:r>
            <w:r w:rsidR="001252F5">
              <w:t>0.84)</w:t>
            </w:r>
            <w:r w:rsidR="001252F5">
              <w:rPr>
                <w:vertAlign w:val="superscript"/>
              </w:rPr>
              <w:t>***</w:t>
            </w:r>
          </w:p>
        </w:tc>
        <w:tc>
          <w:tcPr>
            <w:tcW w:w="1620" w:type="dxa"/>
          </w:tcPr>
          <w:p w:rsidR="001252F5" w:rsidRPr="00366BC4" w:rsidRDefault="000D69FB" w:rsidP="00B062BE">
            <w:pPr>
              <w:rPr>
                <w:vertAlign w:val="superscript"/>
              </w:rPr>
            </w:pPr>
            <w:r>
              <w:t>15 (</w:t>
            </w:r>
            <w:r w:rsidR="001252F5">
              <w:t>0.19)</w:t>
            </w:r>
            <w:r w:rsidR="001252F5">
              <w:rPr>
                <w:vertAlign w:val="superscript"/>
              </w:rPr>
              <w:t>***</w:t>
            </w:r>
          </w:p>
        </w:tc>
        <w:tc>
          <w:tcPr>
            <w:tcW w:w="1620" w:type="dxa"/>
          </w:tcPr>
          <w:p w:rsidR="001252F5" w:rsidRPr="00366BC4" w:rsidRDefault="000D69FB" w:rsidP="00B062BE">
            <w:pPr>
              <w:rPr>
                <w:vertAlign w:val="superscript"/>
              </w:rPr>
            </w:pPr>
            <w:r>
              <w:t>44 (</w:t>
            </w:r>
            <w:r w:rsidR="001252F5">
              <w:t>0.45)</w:t>
            </w:r>
            <w:r w:rsidR="001252F5">
              <w:rPr>
                <w:vertAlign w:val="superscript"/>
              </w:rPr>
              <w:t>***</w:t>
            </w:r>
          </w:p>
        </w:tc>
        <w:tc>
          <w:tcPr>
            <w:tcW w:w="1440" w:type="dxa"/>
          </w:tcPr>
          <w:p w:rsidR="001252F5" w:rsidRPr="00366BC4" w:rsidRDefault="000D69FB" w:rsidP="00B062BE">
            <w:pPr>
              <w:rPr>
                <w:vertAlign w:val="superscript"/>
              </w:rPr>
            </w:pPr>
            <w:r>
              <w:t>53 (</w:t>
            </w:r>
            <w:r w:rsidR="001252F5">
              <w:t>1.78)</w:t>
            </w:r>
            <w:r w:rsidR="001252F5">
              <w:rPr>
                <w:vertAlign w:val="superscript"/>
              </w:rPr>
              <w:t>*</w:t>
            </w:r>
          </w:p>
        </w:tc>
        <w:tc>
          <w:tcPr>
            <w:tcW w:w="1530" w:type="dxa"/>
          </w:tcPr>
          <w:p w:rsidR="001252F5" w:rsidRPr="00366BC4" w:rsidRDefault="000D69FB" w:rsidP="00B062BE">
            <w:pPr>
              <w:rPr>
                <w:vertAlign w:val="superscript"/>
              </w:rPr>
            </w:pPr>
            <w:r>
              <w:t>65 (1.67)</w:t>
            </w:r>
            <w:r>
              <w:rPr>
                <w:vertAlign w:val="superscript"/>
              </w:rPr>
              <w:t xml:space="preserve"> *</w:t>
            </w:r>
            <w:r w:rsidR="001252F5">
              <w:rPr>
                <w:vertAlign w:val="superscript"/>
              </w:rPr>
              <w:t>*</w:t>
            </w:r>
          </w:p>
        </w:tc>
        <w:tc>
          <w:tcPr>
            <w:tcW w:w="1440" w:type="dxa"/>
          </w:tcPr>
          <w:p w:rsidR="001252F5" w:rsidRPr="00366BC4" w:rsidRDefault="001252F5" w:rsidP="00B062BE">
            <w:pPr>
              <w:rPr>
                <w:vertAlign w:val="superscript"/>
              </w:rPr>
            </w:pPr>
            <w:r>
              <w:t>85 (2.16)</w:t>
            </w:r>
            <w:r>
              <w:rPr>
                <w:vertAlign w:val="superscript"/>
              </w:rPr>
              <w:t>**</w:t>
            </w:r>
          </w:p>
        </w:tc>
        <w:tc>
          <w:tcPr>
            <w:tcW w:w="1620" w:type="dxa"/>
          </w:tcPr>
          <w:p w:rsidR="001252F5" w:rsidRPr="00366BC4" w:rsidRDefault="000D69FB" w:rsidP="00B062BE">
            <w:pPr>
              <w:rPr>
                <w:vertAlign w:val="superscript"/>
              </w:rPr>
            </w:pPr>
            <w:r>
              <w:t>313 (</w:t>
            </w:r>
            <w:r w:rsidR="001252F5">
              <w:t>0.90)</w:t>
            </w:r>
            <w:r w:rsidR="001252F5">
              <w:rPr>
                <w:vertAlign w:val="superscript"/>
              </w:rPr>
              <w:t>***</w:t>
            </w:r>
          </w:p>
        </w:tc>
      </w:tr>
      <w:tr w:rsidR="001252F5" w:rsidTr="00B062BE">
        <w:tc>
          <w:tcPr>
            <w:tcW w:w="2808" w:type="dxa"/>
          </w:tcPr>
          <w:p w:rsidR="001252F5" w:rsidRDefault="001252F5" w:rsidP="00B062BE">
            <w:r>
              <w:t>Mother’s Education</w:t>
            </w:r>
          </w:p>
        </w:tc>
        <w:tc>
          <w:tcPr>
            <w:tcW w:w="1530" w:type="dxa"/>
          </w:tcPr>
          <w:p w:rsidR="001252F5" w:rsidRDefault="001252F5" w:rsidP="00B062BE"/>
        </w:tc>
        <w:tc>
          <w:tcPr>
            <w:tcW w:w="1620" w:type="dxa"/>
          </w:tcPr>
          <w:p w:rsidR="001252F5" w:rsidRDefault="001252F5" w:rsidP="00B062BE"/>
        </w:tc>
        <w:tc>
          <w:tcPr>
            <w:tcW w:w="1620" w:type="dxa"/>
          </w:tcPr>
          <w:p w:rsidR="001252F5" w:rsidRDefault="001252F5" w:rsidP="00B062BE"/>
        </w:tc>
        <w:tc>
          <w:tcPr>
            <w:tcW w:w="1440" w:type="dxa"/>
          </w:tcPr>
          <w:p w:rsidR="001252F5" w:rsidRDefault="001252F5" w:rsidP="00B062BE"/>
        </w:tc>
        <w:tc>
          <w:tcPr>
            <w:tcW w:w="1530" w:type="dxa"/>
          </w:tcPr>
          <w:p w:rsidR="001252F5" w:rsidRDefault="001252F5" w:rsidP="00B062BE"/>
        </w:tc>
        <w:tc>
          <w:tcPr>
            <w:tcW w:w="1440" w:type="dxa"/>
          </w:tcPr>
          <w:p w:rsidR="001252F5" w:rsidRDefault="001252F5" w:rsidP="00B062BE"/>
        </w:tc>
        <w:tc>
          <w:tcPr>
            <w:tcW w:w="1620" w:type="dxa"/>
          </w:tcPr>
          <w:p w:rsidR="001252F5" w:rsidRPr="005E1F45" w:rsidRDefault="001252F5" w:rsidP="00B062BE">
            <w:pPr>
              <w:rPr>
                <w:vertAlign w:val="superscript"/>
              </w:rPr>
            </w:pPr>
          </w:p>
        </w:tc>
      </w:tr>
      <w:tr w:rsidR="001252F5" w:rsidTr="00B062BE">
        <w:tc>
          <w:tcPr>
            <w:tcW w:w="2808" w:type="dxa"/>
          </w:tcPr>
          <w:p w:rsidR="001252F5" w:rsidRDefault="001252F5" w:rsidP="00B062BE">
            <w:r>
              <w:t>No Education</w:t>
            </w:r>
          </w:p>
        </w:tc>
        <w:tc>
          <w:tcPr>
            <w:tcW w:w="1530" w:type="dxa"/>
          </w:tcPr>
          <w:p w:rsidR="001252F5" w:rsidRPr="000876BD" w:rsidRDefault="001252F5" w:rsidP="00B062BE">
            <w:pPr>
              <w:rPr>
                <w:vertAlign w:val="superscript"/>
              </w:rPr>
            </w:pPr>
            <w:r>
              <w:t>317 (5.23)</w:t>
            </w:r>
            <w:r>
              <w:rPr>
                <w:vertAlign w:val="superscript"/>
              </w:rPr>
              <w:t>***</w:t>
            </w:r>
          </w:p>
        </w:tc>
        <w:tc>
          <w:tcPr>
            <w:tcW w:w="1620" w:type="dxa"/>
          </w:tcPr>
          <w:p w:rsidR="001252F5" w:rsidRPr="00366BC4" w:rsidRDefault="001252F5" w:rsidP="00B062BE">
            <w:pPr>
              <w:rPr>
                <w:vertAlign w:val="superscript"/>
              </w:rPr>
            </w:pPr>
            <w:r>
              <w:t>823 (10.23)</w:t>
            </w:r>
            <w:r>
              <w:rPr>
                <w:vertAlign w:val="superscript"/>
              </w:rPr>
              <w:t>***</w:t>
            </w:r>
          </w:p>
        </w:tc>
        <w:tc>
          <w:tcPr>
            <w:tcW w:w="1620" w:type="dxa"/>
          </w:tcPr>
          <w:p w:rsidR="001252F5" w:rsidRPr="00366BC4" w:rsidRDefault="001252F5" w:rsidP="00B062BE">
            <w:pPr>
              <w:rPr>
                <w:vertAlign w:val="superscript"/>
              </w:rPr>
            </w:pPr>
            <w:r>
              <w:t>1098 (11.24)</w:t>
            </w:r>
            <w:r>
              <w:rPr>
                <w:vertAlign w:val="superscript"/>
              </w:rPr>
              <w:t>***</w:t>
            </w:r>
          </w:p>
        </w:tc>
        <w:tc>
          <w:tcPr>
            <w:tcW w:w="1440" w:type="dxa"/>
          </w:tcPr>
          <w:p w:rsidR="001252F5" w:rsidRPr="00366BC4" w:rsidRDefault="00D21447" w:rsidP="00D21447">
            <w:pPr>
              <w:rPr>
                <w:vertAlign w:val="superscript"/>
              </w:rPr>
            </w:pPr>
            <w:r>
              <w:t>58 (</w:t>
            </w:r>
            <w:r w:rsidR="001252F5">
              <w:t>1.95)</w:t>
            </w:r>
            <w:r w:rsidR="001252F5">
              <w:rPr>
                <w:vertAlign w:val="superscript"/>
              </w:rPr>
              <w:t>***</w:t>
            </w:r>
          </w:p>
        </w:tc>
        <w:tc>
          <w:tcPr>
            <w:tcW w:w="1530" w:type="dxa"/>
          </w:tcPr>
          <w:p w:rsidR="001252F5" w:rsidRDefault="00D21447" w:rsidP="00B062BE">
            <w:r>
              <w:t>39 (</w:t>
            </w:r>
            <w:r w:rsidR="001252F5">
              <w:t>1.00)</w:t>
            </w:r>
          </w:p>
        </w:tc>
        <w:tc>
          <w:tcPr>
            <w:tcW w:w="1440" w:type="dxa"/>
          </w:tcPr>
          <w:p w:rsidR="001252F5" w:rsidRPr="00366BC4" w:rsidRDefault="00D21447" w:rsidP="00B062BE">
            <w:pPr>
              <w:rPr>
                <w:vertAlign w:val="superscript"/>
              </w:rPr>
            </w:pPr>
            <w:r>
              <w:t>47 (</w:t>
            </w:r>
            <w:r w:rsidR="001252F5">
              <w:t>1.19)</w:t>
            </w:r>
            <w:r w:rsidR="001252F5">
              <w:rPr>
                <w:vertAlign w:val="superscript"/>
              </w:rPr>
              <w:t>***</w:t>
            </w:r>
          </w:p>
        </w:tc>
        <w:tc>
          <w:tcPr>
            <w:tcW w:w="1620" w:type="dxa"/>
          </w:tcPr>
          <w:p w:rsidR="001252F5" w:rsidRPr="00366BC4" w:rsidRDefault="00D21447" w:rsidP="00B062BE">
            <w:pPr>
              <w:rPr>
                <w:vertAlign w:val="superscript"/>
              </w:rPr>
            </w:pPr>
            <w:r>
              <w:t>2382 (</w:t>
            </w:r>
            <w:r w:rsidR="001252F5">
              <w:t>6.87)</w:t>
            </w:r>
            <w:r w:rsidR="001252F5">
              <w:rPr>
                <w:vertAlign w:val="superscript"/>
              </w:rPr>
              <w:t>***</w:t>
            </w:r>
          </w:p>
        </w:tc>
      </w:tr>
      <w:tr w:rsidR="001252F5" w:rsidTr="00B062BE">
        <w:tc>
          <w:tcPr>
            <w:tcW w:w="2808" w:type="dxa"/>
          </w:tcPr>
          <w:p w:rsidR="001252F5" w:rsidRDefault="001252F5" w:rsidP="00B062BE">
            <w:r>
              <w:t>Primary</w:t>
            </w:r>
          </w:p>
        </w:tc>
        <w:tc>
          <w:tcPr>
            <w:tcW w:w="1530" w:type="dxa"/>
          </w:tcPr>
          <w:p w:rsidR="001252F5" w:rsidRPr="00366BC4" w:rsidRDefault="001252F5" w:rsidP="00B062BE">
            <w:pPr>
              <w:rPr>
                <w:vertAlign w:val="superscript"/>
              </w:rPr>
            </w:pPr>
            <w:r>
              <w:t>192 (3.17)</w:t>
            </w:r>
            <w:r>
              <w:rPr>
                <w:vertAlign w:val="superscript"/>
              </w:rPr>
              <w:t>***</w:t>
            </w:r>
          </w:p>
        </w:tc>
        <w:tc>
          <w:tcPr>
            <w:tcW w:w="1620" w:type="dxa"/>
          </w:tcPr>
          <w:p w:rsidR="001252F5" w:rsidRPr="00366BC4" w:rsidRDefault="00D21447" w:rsidP="00B062BE">
            <w:pPr>
              <w:rPr>
                <w:vertAlign w:val="superscript"/>
              </w:rPr>
            </w:pPr>
            <w:r>
              <w:t>183 (</w:t>
            </w:r>
            <w:r w:rsidR="001252F5">
              <w:t>2.27)</w:t>
            </w:r>
            <w:r w:rsidR="001252F5">
              <w:rPr>
                <w:vertAlign w:val="superscript"/>
              </w:rPr>
              <w:t>***</w:t>
            </w:r>
          </w:p>
        </w:tc>
        <w:tc>
          <w:tcPr>
            <w:tcW w:w="1620" w:type="dxa"/>
          </w:tcPr>
          <w:p w:rsidR="001252F5" w:rsidRPr="00366BC4" w:rsidRDefault="00D21447" w:rsidP="00B062BE">
            <w:pPr>
              <w:rPr>
                <w:vertAlign w:val="superscript"/>
              </w:rPr>
            </w:pPr>
            <w:r>
              <w:t>173 (</w:t>
            </w:r>
            <w:r w:rsidR="001252F5">
              <w:t>1.77)</w:t>
            </w:r>
            <w:r w:rsidR="001252F5">
              <w:rPr>
                <w:vertAlign w:val="superscript"/>
              </w:rPr>
              <w:t>***</w:t>
            </w:r>
          </w:p>
        </w:tc>
        <w:tc>
          <w:tcPr>
            <w:tcW w:w="1440" w:type="dxa"/>
          </w:tcPr>
          <w:p w:rsidR="001252F5" w:rsidRPr="00366BC4" w:rsidRDefault="00D21447" w:rsidP="00B062BE">
            <w:pPr>
              <w:rPr>
                <w:vertAlign w:val="superscript"/>
              </w:rPr>
            </w:pPr>
            <w:r>
              <w:t>121 (</w:t>
            </w:r>
            <w:r w:rsidR="001252F5">
              <w:t>4.07)</w:t>
            </w:r>
            <w:r w:rsidR="001252F5">
              <w:rPr>
                <w:vertAlign w:val="superscript"/>
              </w:rPr>
              <w:t>***</w:t>
            </w:r>
          </w:p>
        </w:tc>
        <w:tc>
          <w:tcPr>
            <w:tcW w:w="1530" w:type="dxa"/>
          </w:tcPr>
          <w:p w:rsidR="001252F5" w:rsidRDefault="00D21447" w:rsidP="00B062BE">
            <w:r>
              <w:t>156 (</w:t>
            </w:r>
            <w:r w:rsidR="001252F5">
              <w:t>4.01)</w:t>
            </w:r>
          </w:p>
        </w:tc>
        <w:tc>
          <w:tcPr>
            <w:tcW w:w="1440" w:type="dxa"/>
          </w:tcPr>
          <w:p w:rsidR="001252F5" w:rsidRPr="00366BC4" w:rsidRDefault="001252F5" w:rsidP="00B062BE">
            <w:pPr>
              <w:rPr>
                <w:vertAlign w:val="superscript"/>
              </w:rPr>
            </w:pPr>
            <w:r>
              <w:t>101 (2.56)</w:t>
            </w:r>
            <w:r>
              <w:rPr>
                <w:vertAlign w:val="superscript"/>
              </w:rPr>
              <w:t>***</w:t>
            </w:r>
          </w:p>
        </w:tc>
        <w:tc>
          <w:tcPr>
            <w:tcW w:w="1620" w:type="dxa"/>
          </w:tcPr>
          <w:p w:rsidR="001252F5" w:rsidRPr="00366BC4" w:rsidRDefault="00D21447" w:rsidP="00B062BE">
            <w:pPr>
              <w:rPr>
                <w:vertAlign w:val="superscript"/>
              </w:rPr>
            </w:pPr>
            <w:r>
              <w:t>926 (</w:t>
            </w:r>
            <w:r w:rsidR="001252F5">
              <w:t>2.67)</w:t>
            </w:r>
            <w:r w:rsidR="001252F5">
              <w:rPr>
                <w:vertAlign w:val="superscript"/>
              </w:rPr>
              <w:t>***</w:t>
            </w:r>
          </w:p>
        </w:tc>
      </w:tr>
      <w:tr w:rsidR="001252F5" w:rsidTr="00B062BE">
        <w:tc>
          <w:tcPr>
            <w:tcW w:w="2808" w:type="dxa"/>
          </w:tcPr>
          <w:p w:rsidR="001252F5" w:rsidRDefault="001252F5" w:rsidP="00B062BE">
            <w:r>
              <w:t>Secondary</w:t>
            </w:r>
          </w:p>
        </w:tc>
        <w:tc>
          <w:tcPr>
            <w:tcW w:w="1530" w:type="dxa"/>
          </w:tcPr>
          <w:p w:rsidR="001252F5" w:rsidRPr="00366BC4" w:rsidRDefault="001252F5" w:rsidP="00B062BE">
            <w:pPr>
              <w:rPr>
                <w:vertAlign w:val="superscript"/>
              </w:rPr>
            </w:pPr>
            <w:r>
              <w:t>103 (1.70)</w:t>
            </w:r>
            <w:r>
              <w:rPr>
                <w:vertAlign w:val="superscript"/>
              </w:rPr>
              <w:t>***</w:t>
            </w:r>
          </w:p>
        </w:tc>
        <w:tc>
          <w:tcPr>
            <w:tcW w:w="1620" w:type="dxa"/>
          </w:tcPr>
          <w:p w:rsidR="001252F5" w:rsidRPr="00366BC4" w:rsidRDefault="00D21447" w:rsidP="00B062BE">
            <w:pPr>
              <w:rPr>
                <w:vertAlign w:val="superscript"/>
              </w:rPr>
            </w:pPr>
            <w:r>
              <w:t>57 (</w:t>
            </w:r>
            <w:r w:rsidR="001252F5">
              <w:t>0.71)</w:t>
            </w:r>
            <w:r w:rsidR="001252F5">
              <w:rPr>
                <w:vertAlign w:val="superscript"/>
              </w:rPr>
              <w:t>***</w:t>
            </w:r>
          </w:p>
        </w:tc>
        <w:tc>
          <w:tcPr>
            <w:tcW w:w="1620" w:type="dxa"/>
          </w:tcPr>
          <w:p w:rsidR="001252F5" w:rsidRPr="00366BC4" w:rsidRDefault="00D21447" w:rsidP="00B062BE">
            <w:pPr>
              <w:rPr>
                <w:vertAlign w:val="superscript"/>
              </w:rPr>
            </w:pPr>
            <w:r>
              <w:t>55 (</w:t>
            </w:r>
            <w:r w:rsidR="001252F5">
              <w:t>0.56)</w:t>
            </w:r>
            <w:r w:rsidR="001252F5">
              <w:rPr>
                <w:vertAlign w:val="superscript"/>
              </w:rPr>
              <w:t>***</w:t>
            </w:r>
          </w:p>
        </w:tc>
        <w:tc>
          <w:tcPr>
            <w:tcW w:w="1440" w:type="dxa"/>
          </w:tcPr>
          <w:p w:rsidR="001252F5" w:rsidRPr="00366BC4" w:rsidRDefault="00D21447" w:rsidP="00B062BE">
            <w:pPr>
              <w:rPr>
                <w:vertAlign w:val="superscript"/>
              </w:rPr>
            </w:pPr>
            <w:r>
              <w:t>141 (</w:t>
            </w:r>
            <w:r w:rsidR="001252F5">
              <w:t>4.74)</w:t>
            </w:r>
            <w:r w:rsidR="001252F5">
              <w:rPr>
                <w:vertAlign w:val="superscript"/>
              </w:rPr>
              <w:t>***</w:t>
            </w:r>
          </w:p>
        </w:tc>
        <w:tc>
          <w:tcPr>
            <w:tcW w:w="1530" w:type="dxa"/>
          </w:tcPr>
          <w:p w:rsidR="001252F5" w:rsidRDefault="00D21447" w:rsidP="00B062BE">
            <w:r>
              <w:t>190 (</w:t>
            </w:r>
            <w:r w:rsidR="001252F5">
              <w:t>4.89)</w:t>
            </w:r>
          </w:p>
        </w:tc>
        <w:tc>
          <w:tcPr>
            <w:tcW w:w="1440" w:type="dxa"/>
          </w:tcPr>
          <w:p w:rsidR="001252F5" w:rsidRPr="00366BC4" w:rsidRDefault="001252F5" w:rsidP="00B062BE">
            <w:pPr>
              <w:rPr>
                <w:vertAlign w:val="superscript"/>
              </w:rPr>
            </w:pPr>
            <w:r>
              <w:t>111 (2.82)</w:t>
            </w:r>
            <w:r>
              <w:rPr>
                <w:vertAlign w:val="superscript"/>
              </w:rPr>
              <w:t>***</w:t>
            </w:r>
          </w:p>
        </w:tc>
        <w:tc>
          <w:tcPr>
            <w:tcW w:w="1620" w:type="dxa"/>
          </w:tcPr>
          <w:p w:rsidR="001252F5" w:rsidRPr="00366BC4" w:rsidRDefault="00D21447" w:rsidP="00B062BE">
            <w:pPr>
              <w:rPr>
                <w:vertAlign w:val="superscript"/>
              </w:rPr>
            </w:pPr>
            <w:r>
              <w:t>657 (</w:t>
            </w:r>
            <w:r w:rsidR="001252F5">
              <w:t>1.89)</w:t>
            </w:r>
            <w:r w:rsidR="001252F5">
              <w:rPr>
                <w:vertAlign w:val="superscript"/>
              </w:rPr>
              <w:t>***</w:t>
            </w:r>
          </w:p>
        </w:tc>
      </w:tr>
      <w:tr w:rsidR="001252F5" w:rsidTr="00B062BE">
        <w:tc>
          <w:tcPr>
            <w:tcW w:w="2808" w:type="dxa"/>
          </w:tcPr>
          <w:p w:rsidR="001252F5" w:rsidRDefault="001252F5" w:rsidP="00B062BE">
            <w:r>
              <w:t>Higher</w:t>
            </w:r>
          </w:p>
        </w:tc>
        <w:tc>
          <w:tcPr>
            <w:tcW w:w="1530" w:type="dxa"/>
          </w:tcPr>
          <w:p w:rsidR="001252F5" w:rsidRPr="00366BC4" w:rsidRDefault="00D21447" w:rsidP="00B062BE">
            <w:pPr>
              <w:rPr>
                <w:vertAlign w:val="superscript"/>
              </w:rPr>
            </w:pPr>
            <w:r>
              <w:t>12 (</w:t>
            </w:r>
            <w:r w:rsidR="001252F5">
              <w:t>0.20)</w:t>
            </w:r>
            <w:r w:rsidR="001252F5">
              <w:rPr>
                <w:vertAlign w:val="superscript"/>
              </w:rPr>
              <w:t>***</w:t>
            </w:r>
          </w:p>
        </w:tc>
        <w:tc>
          <w:tcPr>
            <w:tcW w:w="1620" w:type="dxa"/>
          </w:tcPr>
          <w:p w:rsidR="001252F5" w:rsidRPr="00366BC4" w:rsidRDefault="00D21447" w:rsidP="00B062BE">
            <w:pPr>
              <w:rPr>
                <w:vertAlign w:val="superscript"/>
              </w:rPr>
            </w:pPr>
            <w:r>
              <w:t>6 (</w:t>
            </w:r>
            <w:r w:rsidR="001252F5">
              <w:t>0.07)</w:t>
            </w:r>
            <w:r w:rsidR="001252F5">
              <w:rPr>
                <w:vertAlign w:val="superscript"/>
              </w:rPr>
              <w:t>***</w:t>
            </w:r>
          </w:p>
        </w:tc>
        <w:tc>
          <w:tcPr>
            <w:tcW w:w="1620" w:type="dxa"/>
          </w:tcPr>
          <w:p w:rsidR="001252F5" w:rsidRPr="00366BC4" w:rsidRDefault="00D21447" w:rsidP="00B062BE">
            <w:pPr>
              <w:rPr>
                <w:vertAlign w:val="superscript"/>
              </w:rPr>
            </w:pPr>
            <w:r>
              <w:t>14 (</w:t>
            </w:r>
            <w:r w:rsidR="001252F5">
              <w:t>0.14)</w:t>
            </w:r>
            <w:r w:rsidR="001252F5">
              <w:rPr>
                <w:vertAlign w:val="superscript"/>
              </w:rPr>
              <w:t>***</w:t>
            </w:r>
          </w:p>
        </w:tc>
        <w:tc>
          <w:tcPr>
            <w:tcW w:w="1440" w:type="dxa"/>
          </w:tcPr>
          <w:p w:rsidR="001252F5" w:rsidRPr="00366BC4" w:rsidRDefault="00D21447" w:rsidP="00B062BE">
            <w:pPr>
              <w:rPr>
                <w:vertAlign w:val="superscript"/>
              </w:rPr>
            </w:pPr>
            <w:r>
              <w:t>15 (</w:t>
            </w:r>
            <w:r w:rsidR="001252F5">
              <w:t>0.50)</w:t>
            </w:r>
            <w:r w:rsidR="001252F5">
              <w:rPr>
                <w:vertAlign w:val="superscript"/>
              </w:rPr>
              <w:t>***</w:t>
            </w:r>
          </w:p>
        </w:tc>
        <w:tc>
          <w:tcPr>
            <w:tcW w:w="1530" w:type="dxa"/>
          </w:tcPr>
          <w:p w:rsidR="001252F5" w:rsidRDefault="00D21447" w:rsidP="00B062BE">
            <w:r>
              <w:t>20 (</w:t>
            </w:r>
            <w:r w:rsidR="001252F5">
              <w:t>0.51)</w:t>
            </w:r>
          </w:p>
        </w:tc>
        <w:tc>
          <w:tcPr>
            <w:tcW w:w="1440" w:type="dxa"/>
          </w:tcPr>
          <w:p w:rsidR="001252F5" w:rsidRPr="00366BC4" w:rsidRDefault="00D21447" w:rsidP="00B062BE">
            <w:pPr>
              <w:rPr>
                <w:vertAlign w:val="superscript"/>
              </w:rPr>
            </w:pPr>
            <w:r>
              <w:t>10 (</w:t>
            </w:r>
            <w:r w:rsidR="001252F5">
              <w:t>0.25)</w:t>
            </w:r>
            <w:r w:rsidR="001252F5">
              <w:rPr>
                <w:vertAlign w:val="superscript"/>
              </w:rPr>
              <w:t>***</w:t>
            </w:r>
          </w:p>
        </w:tc>
        <w:tc>
          <w:tcPr>
            <w:tcW w:w="1620" w:type="dxa"/>
          </w:tcPr>
          <w:p w:rsidR="001252F5" w:rsidRPr="00366BC4" w:rsidRDefault="00D21447" w:rsidP="00B062BE">
            <w:pPr>
              <w:rPr>
                <w:vertAlign w:val="superscript"/>
              </w:rPr>
            </w:pPr>
            <w:r>
              <w:t>77 (</w:t>
            </w:r>
            <w:r w:rsidR="001252F5">
              <w:t>0.22)</w:t>
            </w:r>
            <w:r w:rsidR="001252F5">
              <w:rPr>
                <w:vertAlign w:val="superscript"/>
              </w:rPr>
              <w:t>***</w:t>
            </w:r>
          </w:p>
        </w:tc>
      </w:tr>
      <w:tr w:rsidR="001252F5" w:rsidTr="00B062BE">
        <w:tc>
          <w:tcPr>
            <w:tcW w:w="2808" w:type="dxa"/>
          </w:tcPr>
          <w:p w:rsidR="001252F5" w:rsidRDefault="001252F5" w:rsidP="00B062BE">
            <w:r>
              <w:t>Age of Mother at first Birth</w:t>
            </w:r>
          </w:p>
        </w:tc>
        <w:tc>
          <w:tcPr>
            <w:tcW w:w="1530" w:type="dxa"/>
          </w:tcPr>
          <w:p w:rsidR="001252F5" w:rsidRDefault="001252F5" w:rsidP="00B062BE"/>
        </w:tc>
        <w:tc>
          <w:tcPr>
            <w:tcW w:w="1620" w:type="dxa"/>
          </w:tcPr>
          <w:p w:rsidR="001252F5" w:rsidRDefault="001252F5" w:rsidP="00B062BE"/>
        </w:tc>
        <w:tc>
          <w:tcPr>
            <w:tcW w:w="1620" w:type="dxa"/>
          </w:tcPr>
          <w:p w:rsidR="001252F5" w:rsidRDefault="001252F5" w:rsidP="00B062BE"/>
        </w:tc>
        <w:tc>
          <w:tcPr>
            <w:tcW w:w="1440" w:type="dxa"/>
          </w:tcPr>
          <w:p w:rsidR="001252F5" w:rsidRDefault="001252F5" w:rsidP="00B062BE"/>
        </w:tc>
        <w:tc>
          <w:tcPr>
            <w:tcW w:w="1530" w:type="dxa"/>
          </w:tcPr>
          <w:p w:rsidR="001252F5" w:rsidRDefault="001252F5" w:rsidP="00B062BE"/>
        </w:tc>
        <w:tc>
          <w:tcPr>
            <w:tcW w:w="1440" w:type="dxa"/>
          </w:tcPr>
          <w:p w:rsidR="001252F5" w:rsidRDefault="001252F5" w:rsidP="00B062BE"/>
        </w:tc>
        <w:tc>
          <w:tcPr>
            <w:tcW w:w="1620" w:type="dxa"/>
          </w:tcPr>
          <w:p w:rsidR="001252F5" w:rsidRPr="005E1F45" w:rsidRDefault="001252F5" w:rsidP="00B062BE">
            <w:pPr>
              <w:rPr>
                <w:vertAlign w:val="superscript"/>
              </w:rPr>
            </w:pPr>
          </w:p>
        </w:tc>
      </w:tr>
      <w:tr w:rsidR="001252F5" w:rsidTr="00B062BE">
        <w:tc>
          <w:tcPr>
            <w:tcW w:w="2808" w:type="dxa"/>
          </w:tcPr>
          <w:p w:rsidR="001252F5" w:rsidRDefault="001252F5" w:rsidP="00B062BE">
            <w:r>
              <w:t xml:space="preserve">Age &lt; 18 </w:t>
            </w:r>
          </w:p>
        </w:tc>
        <w:tc>
          <w:tcPr>
            <w:tcW w:w="1530" w:type="dxa"/>
          </w:tcPr>
          <w:p w:rsidR="001252F5" w:rsidRPr="00E23AA8" w:rsidRDefault="00D21447" w:rsidP="00B062BE">
            <w:pPr>
              <w:rPr>
                <w:vertAlign w:val="superscript"/>
              </w:rPr>
            </w:pPr>
            <w:r>
              <w:t>242 (</w:t>
            </w:r>
            <w:r w:rsidR="001252F5">
              <w:t>3.99)</w:t>
            </w:r>
          </w:p>
        </w:tc>
        <w:tc>
          <w:tcPr>
            <w:tcW w:w="1620" w:type="dxa"/>
          </w:tcPr>
          <w:p w:rsidR="001252F5" w:rsidRPr="00115747" w:rsidRDefault="00D21447" w:rsidP="00B062BE">
            <w:pPr>
              <w:rPr>
                <w:vertAlign w:val="superscript"/>
              </w:rPr>
            </w:pPr>
            <w:r>
              <w:t>597 (</w:t>
            </w:r>
            <w:r w:rsidR="001252F5">
              <w:t>7.42)</w:t>
            </w:r>
            <w:r w:rsidR="001252F5">
              <w:rPr>
                <w:vertAlign w:val="superscript"/>
              </w:rPr>
              <w:t>+</w:t>
            </w:r>
          </w:p>
        </w:tc>
        <w:tc>
          <w:tcPr>
            <w:tcW w:w="1620" w:type="dxa"/>
          </w:tcPr>
          <w:p w:rsidR="001252F5" w:rsidRPr="00E23AA8" w:rsidRDefault="00D21447" w:rsidP="00B062BE">
            <w:pPr>
              <w:rPr>
                <w:vertAlign w:val="superscript"/>
              </w:rPr>
            </w:pPr>
            <w:r>
              <w:t>814 (</w:t>
            </w:r>
            <w:r w:rsidR="001252F5">
              <w:t>8.33)</w:t>
            </w:r>
            <w:r w:rsidR="001252F5">
              <w:rPr>
                <w:vertAlign w:val="superscript"/>
              </w:rPr>
              <w:t>***</w:t>
            </w:r>
          </w:p>
        </w:tc>
        <w:tc>
          <w:tcPr>
            <w:tcW w:w="1440" w:type="dxa"/>
          </w:tcPr>
          <w:p w:rsidR="001252F5" w:rsidRPr="00E23AA8" w:rsidRDefault="00D21447" w:rsidP="00B062BE">
            <w:pPr>
              <w:rPr>
                <w:vertAlign w:val="superscript"/>
              </w:rPr>
            </w:pPr>
            <w:r>
              <w:t>62 (</w:t>
            </w:r>
            <w:r w:rsidR="001252F5">
              <w:t>2.08)</w:t>
            </w:r>
          </w:p>
        </w:tc>
        <w:tc>
          <w:tcPr>
            <w:tcW w:w="1530" w:type="dxa"/>
          </w:tcPr>
          <w:p w:rsidR="001252F5" w:rsidRPr="00115747" w:rsidRDefault="00D21447" w:rsidP="00B062BE">
            <w:pPr>
              <w:rPr>
                <w:vertAlign w:val="superscript"/>
              </w:rPr>
            </w:pPr>
            <w:r>
              <w:t>143 (</w:t>
            </w:r>
            <w:r w:rsidR="001252F5">
              <w:t>3.68)</w:t>
            </w:r>
            <w:r w:rsidR="001252F5">
              <w:rPr>
                <w:vertAlign w:val="superscript"/>
              </w:rPr>
              <w:t>+</w:t>
            </w:r>
          </w:p>
        </w:tc>
        <w:tc>
          <w:tcPr>
            <w:tcW w:w="1440" w:type="dxa"/>
          </w:tcPr>
          <w:p w:rsidR="001252F5" w:rsidRPr="00E23AA8" w:rsidRDefault="00D21447" w:rsidP="00B062BE">
            <w:pPr>
              <w:rPr>
                <w:vertAlign w:val="superscript"/>
              </w:rPr>
            </w:pPr>
            <w:r>
              <w:t>60 (</w:t>
            </w:r>
            <w:r w:rsidR="001252F5">
              <w:t>1.52)</w:t>
            </w:r>
          </w:p>
        </w:tc>
        <w:tc>
          <w:tcPr>
            <w:tcW w:w="1620" w:type="dxa"/>
          </w:tcPr>
          <w:p w:rsidR="001252F5" w:rsidRPr="00E23AA8" w:rsidRDefault="00D21447" w:rsidP="00B062BE">
            <w:pPr>
              <w:rPr>
                <w:vertAlign w:val="superscript"/>
              </w:rPr>
            </w:pPr>
            <w:r>
              <w:t>1918 (</w:t>
            </w:r>
            <w:r w:rsidR="001252F5">
              <w:t>5.53)</w:t>
            </w:r>
            <w:r w:rsidR="001252F5">
              <w:rPr>
                <w:vertAlign w:val="superscript"/>
              </w:rPr>
              <w:t>*</w:t>
            </w:r>
          </w:p>
        </w:tc>
      </w:tr>
      <w:tr w:rsidR="001252F5" w:rsidTr="00B062BE">
        <w:tc>
          <w:tcPr>
            <w:tcW w:w="2808" w:type="dxa"/>
          </w:tcPr>
          <w:p w:rsidR="001252F5" w:rsidRDefault="001252F5" w:rsidP="00B062BE">
            <w:r>
              <w:t>Age &gt; 18 &amp; Age &lt;= 25</w:t>
            </w:r>
          </w:p>
        </w:tc>
        <w:tc>
          <w:tcPr>
            <w:tcW w:w="1530" w:type="dxa"/>
          </w:tcPr>
          <w:p w:rsidR="001252F5" w:rsidRPr="00E23AA8" w:rsidRDefault="00D21447" w:rsidP="00B062BE">
            <w:pPr>
              <w:rPr>
                <w:vertAlign w:val="superscript"/>
              </w:rPr>
            </w:pPr>
            <w:r>
              <w:t>343 (</w:t>
            </w:r>
            <w:r w:rsidR="001252F5">
              <w:t>5.66)</w:t>
            </w:r>
          </w:p>
        </w:tc>
        <w:tc>
          <w:tcPr>
            <w:tcW w:w="1620" w:type="dxa"/>
          </w:tcPr>
          <w:p w:rsidR="001252F5" w:rsidRPr="00115747" w:rsidRDefault="00D21447" w:rsidP="00B062BE">
            <w:pPr>
              <w:rPr>
                <w:vertAlign w:val="superscript"/>
              </w:rPr>
            </w:pPr>
            <w:r>
              <w:t>434 (</w:t>
            </w:r>
            <w:r w:rsidR="001252F5">
              <w:t>5.39)</w:t>
            </w:r>
            <w:r w:rsidR="001252F5">
              <w:rPr>
                <w:vertAlign w:val="superscript"/>
              </w:rPr>
              <w:t>+</w:t>
            </w:r>
          </w:p>
        </w:tc>
        <w:tc>
          <w:tcPr>
            <w:tcW w:w="1620" w:type="dxa"/>
          </w:tcPr>
          <w:p w:rsidR="001252F5" w:rsidRPr="00E23AA8" w:rsidRDefault="00D21447" w:rsidP="00B062BE">
            <w:pPr>
              <w:rPr>
                <w:vertAlign w:val="superscript"/>
              </w:rPr>
            </w:pPr>
            <w:r>
              <w:t>491 (</w:t>
            </w:r>
            <w:r w:rsidR="001252F5">
              <w:t>5.03)</w:t>
            </w:r>
            <w:r w:rsidR="001252F5">
              <w:rPr>
                <w:vertAlign w:val="superscript"/>
              </w:rPr>
              <w:t>***</w:t>
            </w:r>
          </w:p>
        </w:tc>
        <w:tc>
          <w:tcPr>
            <w:tcW w:w="1440" w:type="dxa"/>
          </w:tcPr>
          <w:p w:rsidR="001252F5" w:rsidRPr="00E23AA8" w:rsidRDefault="001252F5" w:rsidP="00B062BE">
            <w:pPr>
              <w:rPr>
                <w:vertAlign w:val="superscript"/>
              </w:rPr>
            </w:pPr>
            <w:r>
              <w:t>212 (7.13)</w:t>
            </w:r>
            <w:r>
              <w:rPr>
                <w:vertAlign w:val="superscript"/>
              </w:rPr>
              <w:t xml:space="preserve"> </w:t>
            </w:r>
          </w:p>
        </w:tc>
        <w:tc>
          <w:tcPr>
            <w:tcW w:w="1530" w:type="dxa"/>
          </w:tcPr>
          <w:p w:rsidR="001252F5" w:rsidRPr="00115747" w:rsidRDefault="00D21447" w:rsidP="00B062BE">
            <w:pPr>
              <w:rPr>
                <w:vertAlign w:val="superscript"/>
              </w:rPr>
            </w:pPr>
            <w:r>
              <w:t>235 (</w:t>
            </w:r>
            <w:r w:rsidR="001252F5">
              <w:t>6.05)</w:t>
            </w:r>
            <w:r w:rsidR="001252F5">
              <w:rPr>
                <w:vertAlign w:val="superscript"/>
              </w:rPr>
              <w:t>+</w:t>
            </w:r>
          </w:p>
        </w:tc>
        <w:tc>
          <w:tcPr>
            <w:tcW w:w="1440" w:type="dxa"/>
          </w:tcPr>
          <w:p w:rsidR="001252F5" w:rsidRPr="00E23AA8" w:rsidRDefault="001252F5" w:rsidP="00B062BE">
            <w:pPr>
              <w:rPr>
                <w:vertAlign w:val="superscript"/>
              </w:rPr>
            </w:pPr>
            <w:r>
              <w:t>170 (4.31)</w:t>
            </w:r>
          </w:p>
        </w:tc>
        <w:tc>
          <w:tcPr>
            <w:tcW w:w="1620" w:type="dxa"/>
          </w:tcPr>
          <w:p w:rsidR="001252F5" w:rsidRPr="00E23AA8" w:rsidRDefault="00D21447" w:rsidP="00B062BE">
            <w:pPr>
              <w:rPr>
                <w:vertAlign w:val="superscript"/>
              </w:rPr>
            </w:pPr>
            <w:r>
              <w:t>1885 (</w:t>
            </w:r>
            <w:r w:rsidR="001252F5">
              <w:t>5.44)</w:t>
            </w:r>
            <w:r w:rsidR="001252F5">
              <w:rPr>
                <w:vertAlign w:val="superscript"/>
              </w:rPr>
              <w:t>*</w:t>
            </w:r>
          </w:p>
        </w:tc>
      </w:tr>
      <w:tr w:rsidR="001252F5" w:rsidTr="00B062BE">
        <w:tc>
          <w:tcPr>
            <w:tcW w:w="2808" w:type="dxa"/>
          </w:tcPr>
          <w:p w:rsidR="001252F5" w:rsidRDefault="001252F5" w:rsidP="00B062BE">
            <w:r>
              <w:t>Age &gt; 25 &amp; Age &lt;= 30</w:t>
            </w:r>
          </w:p>
        </w:tc>
        <w:tc>
          <w:tcPr>
            <w:tcW w:w="1530" w:type="dxa"/>
          </w:tcPr>
          <w:p w:rsidR="001252F5" w:rsidRPr="00E23AA8" w:rsidRDefault="00D21447" w:rsidP="00B062BE">
            <w:pPr>
              <w:rPr>
                <w:vertAlign w:val="superscript"/>
              </w:rPr>
            </w:pPr>
            <w:r>
              <w:t>35 (</w:t>
            </w:r>
            <w:r w:rsidR="001252F5">
              <w:t>0.58)</w:t>
            </w:r>
          </w:p>
        </w:tc>
        <w:tc>
          <w:tcPr>
            <w:tcW w:w="1620" w:type="dxa"/>
          </w:tcPr>
          <w:p w:rsidR="001252F5" w:rsidRPr="00115747" w:rsidRDefault="00D21447" w:rsidP="00B062BE">
            <w:pPr>
              <w:rPr>
                <w:vertAlign w:val="superscript"/>
              </w:rPr>
            </w:pPr>
            <w:r>
              <w:t>25 (</w:t>
            </w:r>
            <w:r w:rsidR="001252F5">
              <w:t>0.31)</w:t>
            </w:r>
            <w:r w:rsidR="001252F5">
              <w:rPr>
                <w:vertAlign w:val="superscript"/>
              </w:rPr>
              <w:t>+</w:t>
            </w:r>
          </w:p>
        </w:tc>
        <w:tc>
          <w:tcPr>
            <w:tcW w:w="1620" w:type="dxa"/>
          </w:tcPr>
          <w:p w:rsidR="001252F5" w:rsidRPr="00E23AA8" w:rsidRDefault="00D21447" w:rsidP="00B062BE">
            <w:pPr>
              <w:rPr>
                <w:vertAlign w:val="superscript"/>
              </w:rPr>
            </w:pPr>
            <w:r>
              <w:t>28 (</w:t>
            </w:r>
            <w:r w:rsidR="001252F5">
              <w:t>0.29)</w:t>
            </w:r>
            <w:r w:rsidR="001252F5">
              <w:rPr>
                <w:vertAlign w:val="superscript"/>
              </w:rPr>
              <w:t>***</w:t>
            </w:r>
          </w:p>
        </w:tc>
        <w:tc>
          <w:tcPr>
            <w:tcW w:w="1440" w:type="dxa"/>
          </w:tcPr>
          <w:p w:rsidR="001252F5" w:rsidRPr="00E23AA8" w:rsidRDefault="00D21447" w:rsidP="00B062BE">
            <w:pPr>
              <w:rPr>
                <w:vertAlign w:val="superscript"/>
              </w:rPr>
            </w:pPr>
            <w:r>
              <w:t>44 (</w:t>
            </w:r>
            <w:r w:rsidR="001252F5">
              <w:t>1.48)</w:t>
            </w:r>
          </w:p>
        </w:tc>
        <w:tc>
          <w:tcPr>
            <w:tcW w:w="1530" w:type="dxa"/>
          </w:tcPr>
          <w:p w:rsidR="001252F5" w:rsidRPr="00115747" w:rsidRDefault="00D21447" w:rsidP="00B062BE">
            <w:pPr>
              <w:rPr>
                <w:vertAlign w:val="superscript"/>
              </w:rPr>
            </w:pPr>
            <w:r>
              <w:t>23 (</w:t>
            </w:r>
            <w:r w:rsidR="001252F5">
              <w:t>0.59)</w:t>
            </w:r>
            <w:r w:rsidR="001252F5">
              <w:rPr>
                <w:vertAlign w:val="superscript"/>
              </w:rPr>
              <w:t>+</w:t>
            </w:r>
          </w:p>
        </w:tc>
        <w:tc>
          <w:tcPr>
            <w:tcW w:w="1440" w:type="dxa"/>
          </w:tcPr>
          <w:p w:rsidR="001252F5" w:rsidRPr="00E23AA8" w:rsidRDefault="00D21447" w:rsidP="00B062BE">
            <w:pPr>
              <w:rPr>
                <w:vertAlign w:val="superscript"/>
              </w:rPr>
            </w:pPr>
            <w:r>
              <w:t>33 (</w:t>
            </w:r>
            <w:r w:rsidR="001252F5">
              <w:t>0.84)</w:t>
            </w:r>
          </w:p>
        </w:tc>
        <w:tc>
          <w:tcPr>
            <w:tcW w:w="1620" w:type="dxa"/>
          </w:tcPr>
          <w:p w:rsidR="001252F5" w:rsidRPr="00E23AA8" w:rsidRDefault="00D21447" w:rsidP="00B062BE">
            <w:pPr>
              <w:rPr>
                <w:vertAlign w:val="superscript"/>
              </w:rPr>
            </w:pPr>
            <w:r>
              <w:t>188 (</w:t>
            </w:r>
            <w:r w:rsidR="001252F5">
              <w:t>0.54)</w:t>
            </w:r>
            <w:r w:rsidR="001252F5">
              <w:rPr>
                <w:vertAlign w:val="superscript"/>
              </w:rPr>
              <w:t>*</w:t>
            </w:r>
          </w:p>
        </w:tc>
      </w:tr>
      <w:tr w:rsidR="001252F5" w:rsidTr="00B062BE">
        <w:trPr>
          <w:trHeight w:val="261"/>
        </w:trPr>
        <w:tc>
          <w:tcPr>
            <w:tcW w:w="2808" w:type="dxa"/>
          </w:tcPr>
          <w:p w:rsidR="001252F5" w:rsidRDefault="001252F5" w:rsidP="00B062BE">
            <w:r>
              <w:t>Age &gt; 30 &amp; Age &lt;= 35</w:t>
            </w:r>
          </w:p>
        </w:tc>
        <w:tc>
          <w:tcPr>
            <w:tcW w:w="1530" w:type="dxa"/>
          </w:tcPr>
          <w:p w:rsidR="001252F5" w:rsidRPr="00E23AA8" w:rsidRDefault="00D21447" w:rsidP="00B062BE">
            <w:pPr>
              <w:rPr>
                <w:vertAlign w:val="superscript"/>
              </w:rPr>
            </w:pPr>
            <w:r>
              <w:t>3 (</w:t>
            </w:r>
            <w:r w:rsidR="001252F5">
              <w:t>0.05)</w:t>
            </w:r>
          </w:p>
        </w:tc>
        <w:tc>
          <w:tcPr>
            <w:tcW w:w="1620" w:type="dxa"/>
          </w:tcPr>
          <w:p w:rsidR="001252F5" w:rsidRPr="00115747" w:rsidRDefault="00D21447" w:rsidP="00B062BE">
            <w:pPr>
              <w:rPr>
                <w:vertAlign w:val="superscript"/>
              </w:rPr>
            </w:pPr>
            <w:r>
              <w:t>12 (</w:t>
            </w:r>
            <w:r w:rsidR="001252F5">
              <w:t>0.15)</w:t>
            </w:r>
            <w:r w:rsidR="001252F5">
              <w:rPr>
                <w:vertAlign w:val="superscript"/>
              </w:rPr>
              <w:t>+</w:t>
            </w:r>
          </w:p>
        </w:tc>
        <w:tc>
          <w:tcPr>
            <w:tcW w:w="1620" w:type="dxa"/>
          </w:tcPr>
          <w:p w:rsidR="001252F5" w:rsidRPr="00E23AA8" w:rsidRDefault="00D21447" w:rsidP="00B062BE">
            <w:pPr>
              <w:rPr>
                <w:vertAlign w:val="superscript"/>
              </w:rPr>
            </w:pPr>
            <w:r>
              <w:t>7 (</w:t>
            </w:r>
            <w:r w:rsidR="001252F5">
              <w:t>0.07)</w:t>
            </w:r>
            <w:r w:rsidR="001252F5">
              <w:rPr>
                <w:vertAlign w:val="superscript"/>
              </w:rPr>
              <w:t>***</w:t>
            </w:r>
          </w:p>
        </w:tc>
        <w:tc>
          <w:tcPr>
            <w:tcW w:w="1440" w:type="dxa"/>
          </w:tcPr>
          <w:p w:rsidR="001252F5" w:rsidRPr="00E23AA8" w:rsidRDefault="00D21447" w:rsidP="00B062BE">
            <w:pPr>
              <w:rPr>
                <w:vertAlign w:val="superscript"/>
              </w:rPr>
            </w:pPr>
            <w:r>
              <w:t>10 (</w:t>
            </w:r>
            <w:r w:rsidR="001252F5">
              <w:t>0.34)</w:t>
            </w:r>
          </w:p>
        </w:tc>
        <w:tc>
          <w:tcPr>
            <w:tcW w:w="1530" w:type="dxa"/>
          </w:tcPr>
          <w:p w:rsidR="001252F5" w:rsidRPr="00115747" w:rsidRDefault="00D21447" w:rsidP="00B062BE">
            <w:pPr>
              <w:rPr>
                <w:vertAlign w:val="superscript"/>
              </w:rPr>
            </w:pPr>
            <w:r>
              <w:t>4 (</w:t>
            </w:r>
            <w:r w:rsidR="001252F5">
              <w:t>0.10)</w:t>
            </w:r>
            <w:r w:rsidR="001252F5">
              <w:rPr>
                <w:vertAlign w:val="superscript"/>
              </w:rPr>
              <w:t>+</w:t>
            </w:r>
          </w:p>
        </w:tc>
        <w:tc>
          <w:tcPr>
            <w:tcW w:w="1440" w:type="dxa"/>
          </w:tcPr>
          <w:p w:rsidR="001252F5" w:rsidRPr="00E23AA8" w:rsidRDefault="00D21447" w:rsidP="00B062BE">
            <w:pPr>
              <w:rPr>
                <w:vertAlign w:val="superscript"/>
              </w:rPr>
            </w:pPr>
            <w:r>
              <w:t>6 (</w:t>
            </w:r>
            <w:r w:rsidR="001252F5">
              <w:t>0.15)</w:t>
            </w:r>
          </w:p>
        </w:tc>
        <w:tc>
          <w:tcPr>
            <w:tcW w:w="1620" w:type="dxa"/>
          </w:tcPr>
          <w:p w:rsidR="001252F5" w:rsidRPr="00E23AA8" w:rsidRDefault="00D21447" w:rsidP="00B062BE">
            <w:pPr>
              <w:rPr>
                <w:vertAlign w:val="superscript"/>
              </w:rPr>
            </w:pPr>
            <w:r>
              <w:t>42 (</w:t>
            </w:r>
            <w:r w:rsidR="001252F5">
              <w:t>0.12)</w:t>
            </w:r>
            <w:r w:rsidR="001252F5">
              <w:rPr>
                <w:vertAlign w:val="superscript"/>
              </w:rPr>
              <w:t>*</w:t>
            </w:r>
          </w:p>
        </w:tc>
      </w:tr>
      <w:tr w:rsidR="001252F5" w:rsidTr="00B062BE">
        <w:tc>
          <w:tcPr>
            <w:tcW w:w="2808" w:type="dxa"/>
          </w:tcPr>
          <w:p w:rsidR="001252F5" w:rsidRDefault="001252F5" w:rsidP="00B062BE">
            <w:r>
              <w:t>Age &gt; 35</w:t>
            </w:r>
          </w:p>
        </w:tc>
        <w:tc>
          <w:tcPr>
            <w:tcW w:w="1530" w:type="dxa"/>
          </w:tcPr>
          <w:p w:rsidR="001252F5" w:rsidRDefault="00D21447" w:rsidP="00B062BE">
            <w:r>
              <w:t>1 (</w:t>
            </w:r>
            <w:r w:rsidR="001252F5">
              <w:t>0.02)</w:t>
            </w:r>
          </w:p>
        </w:tc>
        <w:tc>
          <w:tcPr>
            <w:tcW w:w="1620" w:type="dxa"/>
          </w:tcPr>
          <w:p w:rsidR="001252F5" w:rsidRPr="00115747" w:rsidRDefault="00D21447" w:rsidP="00B062BE">
            <w:pPr>
              <w:rPr>
                <w:vertAlign w:val="superscript"/>
              </w:rPr>
            </w:pPr>
            <w:r>
              <w:t>1 (</w:t>
            </w:r>
            <w:r w:rsidR="001252F5">
              <w:t>0.01)</w:t>
            </w:r>
            <w:r w:rsidR="001252F5">
              <w:rPr>
                <w:vertAlign w:val="superscript"/>
              </w:rPr>
              <w:t>+</w:t>
            </w:r>
          </w:p>
        </w:tc>
        <w:tc>
          <w:tcPr>
            <w:tcW w:w="1620" w:type="dxa"/>
          </w:tcPr>
          <w:p w:rsidR="001252F5" w:rsidRDefault="001252F5" w:rsidP="00B062BE">
            <w:r>
              <w:t>-</w:t>
            </w:r>
          </w:p>
        </w:tc>
        <w:tc>
          <w:tcPr>
            <w:tcW w:w="1440" w:type="dxa"/>
          </w:tcPr>
          <w:p w:rsidR="001252F5" w:rsidRDefault="00D21447" w:rsidP="00B062BE">
            <w:r>
              <w:t>7 (</w:t>
            </w:r>
            <w:r w:rsidR="001252F5">
              <w:t>0.24)</w:t>
            </w:r>
          </w:p>
        </w:tc>
        <w:tc>
          <w:tcPr>
            <w:tcW w:w="1530" w:type="dxa"/>
          </w:tcPr>
          <w:p w:rsidR="001252F5" w:rsidRDefault="001252F5" w:rsidP="00B062BE">
            <w:r>
              <w:t>-</w:t>
            </w:r>
          </w:p>
        </w:tc>
        <w:tc>
          <w:tcPr>
            <w:tcW w:w="1440" w:type="dxa"/>
          </w:tcPr>
          <w:p w:rsidR="001252F5" w:rsidRPr="00E23AA8" w:rsidRDefault="001252F5" w:rsidP="00B062BE">
            <w:pPr>
              <w:rPr>
                <w:vertAlign w:val="superscript"/>
              </w:rPr>
            </w:pPr>
            <w:r>
              <w:t xml:space="preserve">-     </w:t>
            </w:r>
          </w:p>
        </w:tc>
        <w:tc>
          <w:tcPr>
            <w:tcW w:w="1620" w:type="dxa"/>
          </w:tcPr>
          <w:p w:rsidR="001252F5" w:rsidRPr="00E23AA8" w:rsidRDefault="00D21447" w:rsidP="00B062BE">
            <w:pPr>
              <w:rPr>
                <w:vertAlign w:val="superscript"/>
              </w:rPr>
            </w:pPr>
            <w:r>
              <w:t>9 (</w:t>
            </w:r>
            <w:r w:rsidR="001252F5">
              <w:t>0.03)</w:t>
            </w:r>
            <w:r w:rsidR="001252F5">
              <w:rPr>
                <w:vertAlign w:val="superscript"/>
              </w:rPr>
              <w:t>*</w:t>
            </w:r>
          </w:p>
        </w:tc>
      </w:tr>
      <w:tr w:rsidR="001252F5" w:rsidTr="00B062BE">
        <w:tc>
          <w:tcPr>
            <w:tcW w:w="2808" w:type="dxa"/>
          </w:tcPr>
          <w:p w:rsidR="001252F5" w:rsidRDefault="001252F5" w:rsidP="00B062BE">
            <w:r>
              <w:t>Religion</w:t>
            </w:r>
          </w:p>
        </w:tc>
        <w:tc>
          <w:tcPr>
            <w:tcW w:w="1530" w:type="dxa"/>
          </w:tcPr>
          <w:p w:rsidR="001252F5" w:rsidRDefault="001252F5" w:rsidP="00B062BE"/>
        </w:tc>
        <w:tc>
          <w:tcPr>
            <w:tcW w:w="1620" w:type="dxa"/>
          </w:tcPr>
          <w:p w:rsidR="001252F5" w:rsidRDefault="001252F5" w:rsidP="00B062BE"/>
        </w:tc>
        <w:tc>
          <w:tcPr>
            <w:tcW w:w="1620" w:type="dxa"/>
          </w:tcPr>
          <w:p w:rsidR="001252F5" w:rsidRDefault="001252F5" w:rsidP="00B062BE"/>
        </w:tc>
        <w:tc>
          <w:tcPr>
            <w:tcW w:w="1440" w:type="dxa"/>
          </w:tcPr>
          <w:p w:rsidR="001252F5" w:rsidRDefault="001252F5" w:rsidP="00B062BE"/>
        </w:tc>
        <w:tc>
          <w:tcPr>
            <w:tcW w:w="1530" w:type="dxa"/>
          </w:tcPr>
          <w:p w:rsidR="001252F5" w:rsidRDefault="001252F5" w:rsidP="00B062BE"/>
        </w:tc>
        <w:tc>
          <w:tcPr>
            <w:tcW w:w="1440" w:type="dxa"/>
          </w:tcPr>
          <w:p w:rsidR="001252F5" w:rsidRDefault="001252F5" w:rsidP="00B062BE"/>
        </w:tc>
        <w:tc>
          <w:tcPr>
            <w:tcW w:w="1620" w:type="dxa"/>
          </w:tcPr>
          <w:p w:rsidR="001252F5" w:rsidRPr="005E1F45" w:rsidRDefault="001252F5" w:rsidP="00B062BE">
            <w:pPr>
              <w:rPr>
                <w:vertAlign w:val="superscript"/>
              </w:rPr>
            </w:pPr>
          </w:p>
        </w:tc>
      </w:tr>
      <w:tr w:rsidR="001252F5" w:rsidTr="00B062BE">
        <w:tc>
          <w:tcPr>
            <w:tcW w:w="2808" w:type="dxa"/>
          </w:tcPr>
          <w:p w:rsidR="001252F5" w:rsidRDefault="001252F5" w:rsidP="00B062BE">
            <w:r>
              <w:t>Christians</w:t>
            </w:r>
          </w:p>
        </w:tc>
        <w:tc>
          <w:tcPr>
            <w:tcW w:w="1530" w:type="dxa"/>
          </w:tcPr>
          <w:p w:rsidR="001252F5" w:rsidRPr="00E23AA8" w:rsidRDefault="001252F5" w:rsidP="00B062BE">
            <w:pPr>
              <w:rPr>
                <w:vertAlign w:val="superscript"/>
              </w:rPr>
            </w:pPr>
            <w:r>
              <w:t>323 (5.33)</w:t>
            </w:r>
            <w:r>
              <w:rPr>
                <w:vertAlign w:val="superscript"/>
              </w:rPr>
              <w:t>**</w:t>
            </w:r>
          </w:p>
        </w:tc>
        <w:tc>
          <w:tcPr>
            <w:tcW w:w="1620" w:type="dxa"/>
          </w:tcPr>
          <w:p w:rsidR="001252F5" w:rsidRPr="00E23AA8" w:rsidRDefault="00D21447" w:rsidP="00B062BE">
            <w:pPr>
              <w:rPr>
                <w:vertAlign w:val="superscript"/>
              </w:rPr>
            </w:pPr>
            <w:r>
              <w:t>166 (</w:t>
            </w:r>
            <w:r w:rsidR="001252F5">
              <w:t>2.06)</w:t>
            </w:r>
            <w:r w:rsidR="001252F5">
              <w:rPr>
                <w:vertAlign w:val="superscript"/>
              </w:rPr>
              <w:t>***</w:t>
            </w:r>
          </w:p>
        </w:tc>
        <w:tc>
          <w:tcPr>
            <w:tcW w:w="1620" w:type="dxa"/>
          </w:tcPr>
          <w:p w:rsidR="001252F5" w:rsidRPr="00E23AA8" w:rsidRDefault="00D21447" w:rsidP="00B062BE">
            <w:pPr>
              <w:rPr>
                <w:vertAlign w:val="superscript"/>
              </w:rPr>
            </w:pPr>
            <w:r>
              <w:t>52 (</w:t>
            </w:r>
            <w:r w:rsidR="001252F5">
              <w:t>0.53)</w:t>
            </w:r>
            <w:r w:rsidR="001252F5">
              <w:rPr>
                <w:vertAlign w:val="superscript"/>
              </w:rPr>
              <w:t>*</w:t>
            </w:r>
          </w:p>
        </w:tc>
        <w:tc>
          <w:tcPr>
            <w:tcW w:w="1440" w:type="dxa"/>
          </w:tcPr>
          <w:p w:rsidR="001252F5" w:rsidRPr="00E23AA8" w:rsidRDefault="001252F5" w:rsidP="00B062BE">
            <w:pPr>
              <w:rPr>
                <w:vertAlign w:val="superscript"/>
              </w:rPr>
            </w:pPr>
            <w:r>
              <w:t>284 (9.55)</w:t>
            </w:r>
            <w:r>
              <w:rPr>
                <w:vertAlign w:val="superscript"/>
              </w:rPr>
              <w:t>*</w:t>
            </w:r>
          </w:p>
        </w:tc>
        <w:tc>
          <w:tcPr>
            <w:tcW w:w="1530" w:type="dxa"/>
          </w:tcPr>
          <w:p w:rsidR="001252F5" w:rsidRDefault="00D21447" w:rsidP="00B062BE">
            <w:r>
              <w:t>344 (</w:t>
            </w:r>
            <w:r w:rsidR="001252F5">
              <w:t>8.85)</w:t>
            </w:r>
          </w:p>
        </w:tc>
        <w:tc>
          <w:tcPr>
            <w:tcW w:w="1440" w:type="dxa"/>
          </w:tcPr>
          <w:p w:rsidR="001252F5" w:rsidRDefault="001252F5" w:rsidP="00B062BE">
            <w:r>
              <w:t>143 (3.63)</w:t>
            </w:r>
          </w:p>
        </w:tc>
        <w:tc>
          <w:tcPr>
            <w:tcW w:w="1620" w:type="dxa"/>
          </w:tcPr>
          <w:p w:rsidR="001252F5" w:rsidRPr="00A77F57" w:rsidRDefault="00D21447" w:rsidP="00B062BE">
            <w:pPr>
              <w:rPr>
                <w:vertAlign w:val="superscript"/>
              </w:rPr>
            </w:pPr>
            <w:r>
              <w:t>1312 (</w:t>
            </w:r>
            <w:r w:rsidR="001252F5">
              <w:t>3.78)</w:t>
            </w:r>
            <w:r w:rsidR="001252F5">
              <w:rPr>
                <w:vertAlign w:val="superscript"/>
              </w:rPr>
              <w:t>**</w:t>
            </w:r>
          </w:p>
        </w:tc>
      </w:tr>
      <w:tr w:rsidR="001252F5" w:rsidTr="00B062BE">
        <w:tc>
          <w:tcPr>
            <w:tcW w:w="2808" w:type="dxa"/>
          </w:tcPr>
          <w:p w:rsidR="001252F5" w:rsidRDefault="001252F5" w:rsidP="00B062BE">
            <w:r>
              <w:t>Islam</w:t>
            </w:r>
          </w:p>
        </w:tc>
        <w:tc>
          <w:tcPr>
            <w:tcW w:w="1530" w:type="dxa"/>
          </w:tcPr>
          <w:p w:rsidR="001252F5" w:rsidRPr="00E23AA8" w:rsidRDefault="001252F5" w:rsidP="00B062BE">
            <w:pPr>
              <w:rPr>
                <w:vertAlign w:val="superscript"/>
              </w:rPr>
            </w:pPr>
            <w:r>
              <w:t>232 (3.83)</w:t>
            </w:r>
            <w:r>
              <w:rPr>
                <w:vertAlign w:val="superscript"/>
              </w:rPr>
              <w:t>**</w:t>
            </w:r>
          </w:p>
        </w:tc>
        <w:tc>
          <w:tcPr>
            <w:tcW w:w="1620" w:type="dxa"/>
          </w:tcPr>
          <w:p w:rsidR="001252F5" w:rsidRPr="00E23AA8" w:rsidRDefault="00D21447" w:rsidP="00B062BE">
            <w:pPr>
              <w:rPr>
                <w:vertAlign w:val="superscript"/>
              </w:rPr>
            </w:pPr>
            <w:r>
              <w:t>658 (</w:t>
            </w:r>
            <w:r w:rsidR="001252F5">
              <w:t>8.18)</w:t>
            </w:r>
            <w:r w:rsidR="001252F5">
              <w:rPr>
                <w:vertAlign w:val="superscript"/>
              </w:rPr>
              <w:t>***</w:t>
            </w:r>
          </w:p>
        </w:tc>
        <w:tc>
          <w:tcPr>
            <w:tcW w:w="1620" w:type="dxa"/>
          </w:tcPr>
          <w:p w:rsidR="001252F5" w:rsidRPr="00E23AA8" w:rsidRDefault="00D21447" w:rsidP="00B062BE">
            <w:pPr>
              <w:rPr>
                <w:vertAlign w:val="superscript"/>
              </w:rPr>
            </w:pPr>
            <w:r>
              <w:t>992 (</w:t>
            </w:r>
            <w:r w:rsidR="001252F5">
              <w:t>10.16)</w:t>
            </w:r>
            <w:r w:rsidR="001252F5">
              <w:rPr>
                <w:vertAlign w:val="superscript"/>
              </w:rPr>
              <w:t>*</w:t>
            </w:r>
          </w:p>
        </w:tc>
        <w:tc>
          <w:tcPr>
            <w:tcW w:w="1440" w:type="dxa"/>
          </w:tcPr>
          <w:p w:rsidR="001252F5" w:rsidRPr="00E23AA8" w:rsidRDefault="00D21447" w:rsidP="00B062BE">
            <w:pPr>
              <w:rPr>
                <w:vertAlign w:val="superscript"/>
              </w:rPr>
            </w:pPr>
            <w:r>
              <w:t>16 (</w:t>
            </w:r>
            <w:r w:rsidR="001252F5">
              <w:t>0.54)</w:t>
            </w:r>
            <w:r w:rsidR="001252F5">
              <w:rPr>
                <w:vertAlign w:val="superscript"/>
              </w:rPr>
              <w:t>*</w:t>
            </w:r>
          </w:p>
        </w:tc>
        <w:tc>
          <w:tcPr>
            <w:tcW w:w="1530" w:type="dxa"/>
          </w:tcPr>
          <w:p w:rsidR="001252F5" w:rsidRDefault="00D21447" w:rsidP="00B062BE">
            <w:r>
              <w:t>50 (</w:t>
            </w:r>
            <w:r w:rsidR="001252F5">
              <w:t>1.29)</w:t>
            </w:r>
          </w:p>
        </w:tc>
        <w:tc>
          <w:tcPr>
            <w:tcW w:w="1440" w:type="dxa"/>
          </w:tcPr>
          <w:p w:rsidR="001252F5" w:rsidRDefault="001252F5" w:rsidP="00B062BE">
            <w:r>
              <w:t>108 (2.74)</w:t>
            </w:r>
          </w:p>
        </w:tc>
        <w:tc>
          <w:tcPr>
            <w:tcW w:w="1620" w:type="dxa"/>
          </w:tcPr>
          <w:p w:rsidR="001252F5" w:rsidRPr="00A77F57" w:rsidRDefault="00D21447" w:rsidP="00B062BE">
            <w:pPr>
              <w:rPr>
                <w:vertAlign w:val="superscript"/>
              </w:rPr>
            </w:pPr>
            <w:r>
              <w:t>2056 (</w:t>
            </w:r>
            <w:r w:rsidR="001252F5">
              <w:t>5.93)</w:t>
            </w:r>
            <w:r w:rsidR="001252F5">
              <w:rPr>
                <w:vertAlign w:val="superscript"/>
              </w:rPr>
              <w:t>**</w:t>
            </w:r>
          </w:p>
        </w:tc>
      </w:tr>
      <w:tr w:rsidR="001252F5" w:rsidTr="00B062BE">
        <w:tc>
          <w:tcPr>
            <w:tcW w:w="2808" w:type="dxa"/>
          </w:tcPr>
          <w:p w:rsidR="001252F5" w:rsidRDefault="001252F5" w:rsidP="00B062BE">
            <w:r>
              <w:t>Traditionalist</w:t>
            </w:r>
          </w:p>
        </w:tc>
        <w:tc>
          <w:tcPr>
            <w:tcW w:w="1530" w:type="dxa"/>
          </w:tcPr>
          <w:p w:rsidR="001252F5" w:rsidRPr="00E23AA8" w:rsidRDefault="00D21447" w:rsidP="00B062BE">
            <w:pPr>
              <w:rPr>
                <w:vertAlign w:val="superscript"/>
              </w:rPr>
            </w:pPr>
            <w:r>
              <w:t>48 (</w:t>
            </w:r>
            <w:r w:rsidR="001252F5">
              <w:t>0.79)</w:t>
            </w:r>
            <w:r w:rsidR="001252F5">
              <w:rPr>
                <w:vertAlign w:val="superscript"/>
              </w:rPr>
              <w:t>**</w:t>
            </w:r>
          </w:p>
        </w:tc>
        <w:tc>
          <w:tcPr>
            <w:tcW w:w="1620" w:type="dxa"/>
          </w:tcPr>
          <w:p w:rsidR="001252F5" w:rsidRPr="00E23AA8" w:rsidRDefault="00D21447" w:rsidP="00B062BE">
            <w:pPr>
              <w:rPr>
                <w:vertAlign w:val="superscript"/>
              </w:rPr>
            </w:pPr>
            <w:r>
              <w:t>234 (</w:t>
            </w:r>
            <w:r w:rsidR="001252F5">
              <w:t>2.91)</w:t>
            </w:r>
            <w:r w:rsidR="001252F5">
              <w:rPr>
                <w:vertAlign w:val="superscript"/>
              </w:rPr>
              <w:t>***</w:t>
            </w:r>
          </w:p>
        </w:tc>
        <w:tc>
          <w:tcPr>
            <w:tcW w:w="1620" w:type="dxa"/>
          </w:tcPr>
          <w:p w:rsidR="001252F5" w:rsidRPr="00E23AA8" w:rsidRDefault="00D21447" w:rsidP="00B062BE">
            <w:pPr>
              <w:rPr>
                <w:vertAlign w:val="superscript"/>
              </w:rPr>
            </w:pPr>
            <w:r>
              <w:t>282 (</w:t>
            </w:r>
            <w:r w:rsidR="001252F5">
              <w:t>2.89)</w:t>
            </w:r>
            <w:r w:rsidR="001252F5">
              <w:rPr>
                <w:vertAlign w:val="superscript"/>
              </w:rPr>
              <w:t>*</w:t>
            </w:r>
          </w:p>
        </w:tc>
        <w:tc>
          <w:tcPr>
            <w:tcW w:w="1440" w:type="dxa"/>
          </w:tcPr>
          <w:p w:rsidR="001252F5" w:rsidRPr="00E23AA8" w:rsidRDefault="00D21447" w:rsidP="00B062BE">
            <w:pPr>
              <w:rPr>
                <w:vertAlign w:val="superscript"/>
              </w:rPr>
            </w:pPr>
            <w:r>
              <w:t>24 (</w:t>
            </w:r>
            <w:r w:rsidR="001252F5">
              <w:t>0.81)</w:t>
            </w:r>
            <w:r w:rsidR="001252F5">
              <w:rPr>
                <w:vertAlign w:val="superscript"/>
              </w:rPr>
              <w:t>*</w:t>
            </w:r>
          </w:p>
        </w:tc>
        <w:tc>
          <w:tcPr>
            <w:tcW w:w="1530" w:type="dxa"/>
          </w:tcPr>
          <w:p w:rsidR="001252F5" w:rsidRDefault="00D21447" w:rsidP="00B062BE">
            <w:r>
              <w:t>6 (</w:t>
            </w:r>
            <w:r w:rsidR="001252F5">
              <w:t>0.15)</w:t>
            </w:r>
          </w:p>
        </w:tc>
        <w:tc>
          <w:tcPr>
            <w:tcW w:w="1440" w:type="dxa"/>
          </w:tcPr>
          <w:p w:rsidR="001252F5" w:rsidRDefault="00D21447" w:rsidP="00B062BE">
            <w:r>
              <w:t>17 (</w:t>
            </w:r>
            <w:r w:rsidR="001252F5">
              <w:t>0.43)</w:t>
            </w:r>
          </w:p>
        </w:tc>
        <w:tc>
          <w:tcPr>
            <w:tcW w:w="1620" w:type="dxa"/>
          </w:tcPr>
          <w:p w:rsidR="001252F5" w:rsidRPr="00A77F57" w:rsidRDefault="00D21447" w:rsidP="00B062BE">
            <w:pPr>
              <w:rPr>
                <w:vertAlign w:val="superscript"/>
              </w:rPr>
            </w:pPr>
            <w:r>
              <w:t>611 (</w:t>
            </w:r>
            <w:r w:rsidR="001252F5">
              <w:t>1.76)</w:t>
            </w:r>
            <w:r w:rsidR="001252F5">
              <w:rPr>
                <w:vertAlign w:val="superscript"/>
              </w:rPr>
              <w:t>**</w:t>
            </w:r>
          </w:p>
        </w:tc>
      </w:tr>
      <w:tr w:rsidR="001252F5" w:rsidTr="00B062BE">
        <w:tc>
          <w:tcPr>
            <w:tcW w:w="2808" w:type="dxa"/>
          </w:tcPr>
          <w:p w:rsidR="001252F5" w:rsidRDefault="001252F5" w:rsidP="00B062BE">
            <w:r>
              <w:t>Other</w:t>
            </w:r>
          </w:p>
        </w:tc>
        <w:tc>
          <w:tcPr>
            <w:tcW w:w="1530" w:type="dxa"/>
          </w:tcPr>
          <w:p w:rsidR="001252F5" w:rsidRPr="00E23AA8" w:rsidRDefault="00D21447" w:rsidP="00B062BE">
            <w:pPr>
              <w:rPr>
                <w:vertAlign w:val="superscript"/>
              </w:rPr>
            </w:pPr>
            <w:r>
              <w:t>21 (</w:t>
            </w:r>
            <w:r w:rsidR="001252F5">
              <w:t>0.35)</w:t>
            </w:r>
            <w:r w:rsidR="001252F5">
              <w:rPr>
                <w:vertAlign w:val="superscript"/>
              </w:rPr>
              <w:t>**</w:t>
            </w:r>
          </w:p>
        </w:tc>
        <w:tc>
          <w:tcPr>
            <w:tcW w:w="1620" w:type="dxa"/>
          </w:tcPr>
          <w:p w:rsidR="001252F5" w:rsidRPr="00E23AA8" w:rsidRDefault="00D21447" w:rsidP="00B062BE">
            <w:pPr>
              <w:rPr>
                <w:vertAlign w:val="superscript"/>
              </w:rPr>
            </w:pPr>
            <w:r>
              <w:t>11 (</w:t>
            </w:r>
            <w:r w:rsidR="001252F5">
              <w:t>0.14)</w:t>
            </w:r>
            <w:r w:rsidR="001252F5">
              <w:rPr>
                <w:vertAlign w:val="superscript"/>
              </w:rPr>
              <w:t>***</w:t>
            </w:r>
          </w:p>
        </w:tc>
        <w:tc>
          <w:tcPr>
            <w:tcW w:w="1620" w:type="dxa"/>
          </w:tcPr>
          <w:p w:rsidR="001252F5" w:rsidRPr="00E23AA8" w:rsidRDefault="00D21447" w:rsidP="00B062BE">
            <w:pPr>
              <w:rPr>
                <w:vertAlign w:val="superscript"/>
              </w:rPr>
            </w:pPr>
            <w:r>
              <w:t>14 (</w:t>
            </w:r>
            <w:r w:rsidR="001252F5">
              <w:t>0.14)</w:t>
            </w:r>
            <w:r w:rsidR="001252F5">
              <w:rPr>
                <w:vertAlign w:val="superscript"/>
              </w:rPr>
              <w:t>*</w:t>
            </w:r>
          </w:p>
        </w:tc>
        <w:tc>
          <w:tcPr>
            <w:tcW w:w="1440" w:type="dxa"/>
          </w:tcPr>
          <w:p w:rsidR="001252F5" w:rsidRPr="00E23AA8" w:rsidRDefault="00D21447" w:rsidP="00B062BE">
            <w:pPr>
              <w:rPr>
                <w:vertAlign w:val="superscript"/>
              </w:rPr>
            </w:pPr>
            <w:r>
              <w:t>11 (</w:t>
            </w:r>
            <w:r w:rsidR="001252F5">
              <w:t>0.37)</w:t>
            </w:r>
            <w:r w:rsidR="001252F5">
              <w:rPr>
                <w:vertAlign w:val="superscript"/>
              </w:rPr>
              <w:t>*</w:t>
            </w:r>
          </w:p>
        </w:tc>
        <w:tc>
          <w:tcPr>
            <w:tcW w:w="1530" w:type="dxa"/>
          </w:tcPr>
          <w:p w:rsidR="001252F5" w:rsidRDefault="00D21447" w:rsidP="00B062BE">
            <w:r>
              <w:t>5 (</w:t>
            </w:r>
            <w:r w:rsidR="001252F5">
              <w:t>0.13)</w:t>
            </w:r>
          </w:p>
        </w:tc>
        <w:tc>
          <w:tcPr>
            <w:tcW w:w="1440" w:type="dxa"/>
          </w:tcPr>
          <w:p w:rsidR="001252F5" w:rsidRDefault="00D21447" w:rsidP="00B062BE">
            <w:r>
              <w:t>1 (</w:t>
            </w:r>
            <w:r w:rsidR="001252F5">
              <w:t>0.03)</w:t>
            </w:r>
          </w:p>
        </w:tc>
        <w:tc>
          <w:tcPr>
            <w:tcW w:w="1620" w:type="dxa"/>
          </w:tcPr>
          <w:p w:rsidR="001252F5" w:rsidRPr="00A77F57" w:rsidRDefault="00D21447" w:rsidP="00B062BE">
            <w:pPr>
              <w:rPr>
                <w:vertAlign w:val="superscript"/>
              </w:rPr>
            </w:pPr>
            <w:r>
              <w:t>63 (</w:t>
            </w:r>
            <w:r w:rsidR="001252F5">
              <w:t>0.18)</w:t>
            </w:r>
            <w:r w:rsidR="001252F5">
              <w:rPr>
                <w:vertAlign w:val="superscript"/>
              </w:rPr>
              <w:t>**</w:t>
            </w:r>
          </w:p>
        </w:tc>
      </w:tr>
      <w:tr w:rsidR="001252F5" w:rsidTr="00B062BE">
        <w:tc>
          <w:tcPr>
            <w:tcW w:w="2808" w:type="dxa"/>
          </w:tcPr>
          <w:p w:rsidR="001252F5" w:rsidRDefault="001252F5" w:rsidP="00B062BE">
            <w:r>
              <w:t>Use Health Facility</w:t>
            </w:r>
          </w:p>
        </w:tc>
        <w:tc>
          <w:tcPr>
            <w:tcW w:w="1530" w:type="dxa"/>
          </w:tcPr>
          <w:p w:rsidR="001252F5" w:rsidRDefault="001252F5" w:rsidP="00B062BE">
            <w:r>
              <w:t>179 (2.95)</w:t>
            </w:r>
          </w:p>
        </w:tc>
        <w:tc>
          <w:tcPr>
            <w:tcW w:w="1620" w:type="dxa"/>
          </w:tcPr>
          <w:p w:rsidR="001252F5" w:rsidRDefault="00D21447" w:rsidP="00B062BE">
            <w:r>
              <w:t>251 (</w:t>
            </w:r>
            <w:r w:rsidR="001252F5">
              <w:t>3.12)</w:t>
            </w:r>
          </w:p>
        </w:tc>
        <w:tc>
          <w:tcPr>
            <w:tcW w:w="1620" w:type="dxa"/>
          </w:tcPr>
          <w:p w:rsidR="001252F5" w:rsidRDefault="00D21447" w:rsidP="00B062BE">
            <w:r>
              <w:t>237 (</w:t>
            </w:r>
            <w:r w:rsidR="001252F5">
              <w:t>2.43)</w:t>
            </w:r>
          </w:p>
        </w:tc>
        <w:tc>
          <w:tcPr>
            <w:tcW w:w="1440" w:type="dxa"/>
          </w:tcPr>
          <w:p w:rsidR="001252F5" w:rsidRDefault="001252F5" w:rsidP="00B062BE">
            <w:r>
              <w:t>103 (3.46)</w:t>
            </w:r>
          </w:p>
        </w:tc>
        <w:tc>
          <w:tcPr>
            <w:tcW w:w="1530" w:type="dxa"/>
          </w:tcPr>
          <w:p w:rsidR="001252F5" w:rsidRPr="00E23AA8" w:rsidRDefault="00D21447" w:rsidP="00B062BE">
            <w:pPr>
              <w:rPr>
                <w:vertAlign w:val="superscript"/>
              </w:rPr>
            </w:pPr>
            <w:r>
              <w:t>130 (</w:t>
            </w:r>
            <w:r w:rsidR="001252F5">
              <w:t>3.34)</w:t>
            </w:r>
            <w:r w:rsidR="001252F5">
              <w:rPr>
                <w:vertAlign w:val="superscript"/>
              </w:rPr>
              <w:t>*</w:t>
            </w:r>
          </w:p>
        </w:tc>
        <w:tc>
          <w:tcPr>
            <w:tcW w:w="1440" w:type="dxa"/>
          </w:tcPr>
          <w:p w:rsidR="001252F5" w:rsidRPr="00E23AA8" w:rsidRDefault="001252F5" w:rsidP="00B062BE">
            <w:pPr>
              <w:rPr>
                <w:vertAlign w:val="superscript"/>
              </w:rPr>
            </w:pPr>
            <w:r>
              <w:t>119 (3.02)</w:t>
            </w:r>
            <w:r>
              <w:rPr>
                <w:vertAlign w:val="superscript"/>
              </w:rPr>
              <w:t>*</w:t>
            </w:r>
          </w:p>
        </w:tc>
        <w:tc>
          <w:tcPr>
            <w:tcW w:w="1620" w:type="dxa"/>
          </w:tcPr>
          <w:p w:rsidR="001252F5" w:rsidRDefault="00D21447" w:rsidP="00B062BE">
            <w:r>
              <w:t>1019 (</w:t>
            </w:r>
            <w:r w:rsidR="001252F5">
              <w:t>2.94)</w:t>
            </w:r>
          </w:p>
        </w:tc>
      </w:tr>
      <w:tr w:rsidR="001252F5" w:rsidTr="00B062BE">
        <w:tc>
          <w:tcPr>
            <w:tcW w:w="2808" w:type="dxa"/>
          </w:tcPr>
          <w:p w:rsidR="001252F5" w:rsidRDefault="001252F5" w:rsidP="00B062BE">
            <w:r>
              <w:t>Did not Use of Health Facility</w:t>
            </w:r>
          </w:p>
        </w:tc>
        <w:tc>
          <w:tcPr>
            <w:tcW w:w="1530" w:type="dxa"/>
          </w:tcPr>
          <w:p w:rsidR="001252F5" w:rsidRDefault="001252F5" w:rsidP="00B062BE">
            <w:r>
              <w:t>445 (7.34)</w:t>
            </w:r>
          </w:p>
        </w:tc>
        <w:tc>
          <w:tcPr>
            <w:tcW w:w="1620" w:type="dxa"/>
          </w:tcPr>
          <w:p w:rsidR="001252F5" w:rsidRDefault="001252F5" w:rsidP="00B062BE">
            <w:r>
              <w:t>818 (10.17)</w:t>
            </w:r>
          </w:p>
        </w:tc>
        <w:tc>
          <w:tcPr>
            <w:tcW w:w="1620" w:type="dxa"/>
          </w:tcPr>
          <w:p w:rsidR="001252F5" w:rsidRDefault="001252F5" w:rsidP="00B062BE">
            <w:r>
              <w:t>1103 (11.29)</w:t>
            </w:r>
          </w:p>
        </w:tc>
        <w:tc>
          <w:tcPr>
            <w:tcW w:w="1440" w:type="dxa"/>
          </w:tcPr>
          <w:p w:rsidR="001252F5" w:rsidRDefault="001252F5" w:rsidP="00B062BE">
            <w:r>
              <w:t>232 (7.80)</w:t>
            </w:r>
          </w:p>
        </w:tc>
        <w:tc>
          <w:tcPr>
            <w:tcW w:w="1530" w:type="dxa"/>
          </w:tcPr>
          <w:p w:rsidR="001252F5" w:rsidRPr="00E23AA8" w:rsidRDefault="00D21447" w:rsidP="00B062BE">
            <w:pPr>
              <w:rPr>
                <w:vertAlign w:val="superscript"/>
              </w:rPr>
            </w:pPr>
            <w:r>
              <w:t>275 (</w:t>
            </w:r>
            <w:r w:rsidR="001252F5">
              <w:t>7.07)</w:t>
            </w:r>
            <w:r w:rsidR="001252F5">
              <w:rPr>
                <w:vertAlign w:val="superscript"/>
              </w:rPr>
              <w:t>*</w:t>
            </w:r>
          </w:p>
        </w:tc>
        <w:tc>
          <w:tcPr>
            <w:tcW w:w="1440" w:type="dxa"/>
          </w:tcPr>
          <w:p w:rsidR="001252F5" w:rsidRPr="00E23AA8" w:rsidRDefault="001252F5" w:rsidP="00B062BE">
            <w:pPr>
              <w:rPr>
                <w:vertAlign w:val="superscript"/>
              </w:rPr>
            </w:pPr>
            <w:r>
              <w:t>150 (3.81)</w:t>
            </w:r>
            <w:r>
              <w:rPr>
                <w:vertAlign w:val="superscript"/>
              </w:rPr>
              <w:t>*</w:t>
            </w:r>
          </w:p>
        </w:tc>
        <w:tc>
          <w:tcPr>
            <w:tcW w:w="1620" w:type="dxa"/>
          </w:tcPr>
          <w:p w:rsidR="001252F5" w:rsidRDefault="00D21447" w:rsidP="00B062BE">
            <w:r>
              <w:t>3023 (</w:t>
            </w:r>
            <w:r w:rsidR="001252F5">
              <w:t>8.72)</w:t>
            </w:r>
          </w:p>
        </w:tc>
      </w:tr>
      <w:tr w:rsidR="001252F5" w:rsidTr="00B062BE">
        <w:tc>
          <w:tcPr>
            <w:tcW w:w="2808" w:type="dxa"/>
          </w:tcPr>
          <w:p w:rsidR="001252F5" w:rsidRDefault="001252F5" w:rsidP="00B062BE">
            <w:r>
              <w:t>Urban</w:t>
            </w:r>
          </w:p>
        </w:tc>
        <w:tc>
          <w:tcPr>
            <w:tcW w:w="1530" w:type="dxa"/>
          </w:tcPr>
          <w:p w:rsidR="001252F5" w:rsidRPr="000876BD" w:rsidRDefault="001252F5" w:rsidP="00B062BE">
            <w:pPr>
              <w:rPr>
                <w:vertAlign w:val="superscript"/>
              </w:rPr>
            </w:pPr>
            <w:r>
              <w:t>125 (2.06)</w:t>
            </w:r>
            <w:r>
              <w:rPr>
                <w:vertAlign w:val="superscript"/>
              </w:rPr>
              <w:t>***</w:t>
            </w:r>
          </w:p>
        </w:tc>
        <w:tc>
          <w:tcPr>
            <w:tcW w:w="1620" w:type="dxa"/>
          </w:tcPr>
          <w:p w:rsidR="001252F5" w:rsidRPr="000876BD" w:rsidRDefault="00D21447" w:rsidP="00B062BE">
            <w:pPr>
              <w:rPr>
                <w:vertAlign w:val="superscript"/>
              </w:rPr>
            </w:pPr>
            <w:r>
              <w:t>228 (</w:t>
            </w:r>
            <w:r w:rsidR="001252F5">
              <w:t>2.83)</w:t>
            </w:r>
            <w:r w:rsidR="001252F5">
              <w:rPr>
                <w:vertAlign w:val="superscript"/>
              </w:rPr>
              <w:t>***</w:t>
            </w:r>
          </w:p>
        </w:tc>
        <w:tc>
          <w:tcPr>
            <w:tcW w:w="1620" w:type="dxa"/>
          </w:tcPr>
          <w:p w:rsidR="001252F5" w:rsidRPr="000876BD" w:rsidRDefault="00D21447" w:rsidP="00B062BE">
            <w:pPr>
              <w:rPr>
                <w:vertAlign w:val="superscript"/>
              </w:rPr>
            </w:pPr>
            <w:r>
              <w:t>179 (</w:t>
            </w:r>
            <w:r w:rsidR="001252F5">
              <w:t>1.83)</w:t>
            </w:r>
            <w:r w:rsidR="001252F5">
              <w:rPr>
                <w:vertAlign w:val="superscript"/>
              </w:rPr>
              <w:t>***</w:t>
            </w:r>
          </w:p>
        </w:tc>
        <w:tc>
          <w:tcPr>
            <w:tcW w:w="1440" w:type="dxa"/>
          </w:tcPr>
          <w:p w:rsidR="001252F5" w:rsidRPr="000876BD" w:rsidRDefault="001252F5" w:rsidP="00B062BE">
            <w:pPr>
              <w:rPr>
                <w:vertAlign w:val="superscript"/>
              </w:rPr>
            </w:pPr>
            <w:r>
              <w:t>115 (3.87)</w:t>
            </w:r>
            <w:r>
              <w:rPr>
                <w:vertAlign w:val="superscript"/>
              </w:rPr>
              <w:t>***</w:t>
            </w:r>
          </w:p>
        </w:tc>
        <w:tc>
          <w:tcPr>
            <w:tcW w:w="1530" w:type="dxa"/>
          </w:tcPr>
          <w:p w:rsidR="001252F5" w:rsidRPr="000876BD" w:rsidRDefault="00D21447" w:rsidP="00B062BE">
            <w:pPr>
              <w:rPr>
                <w:vertAlign w:val="superscript"/>
              </w:rPr>
            </w:pPr>
            <w:r>
              <w:t>84 (</w:t>
            </w:r>
            <w:r w:rsidR="001252F5">
              <w:t>2.16)</w:t>
            </w:r>
            <w:r w:rsidR="001252F5">
              <w:rPr>
                <w:vertAlign w:val="superscript"/>
              </w:rPr>
              <w:t>***</w:t>
            </w:r>
          </w:p>
        </w:tc>
        <w:tc>
          <w:tcPr>
            <w:tcW w:w="1440" w:type="dxa"/>
          </w:tcPr>
          <w:p w:rsidR="001252F5" w:rsidRPr="000876BD" w:rsidRDefault="001252F5" w:rsidP="00B062BE">
            <w:pPr>
              <w:rPr>
                <w:vertAlign w:val="superscript"/>
              </w:rPr>
            </w:pPr>
            <w:r>
              <w:t>118 (2.99)</w:t>
            </w:r>
            <w:r>
              <w:rPr>
                <w:vertAlign w:val="superscript"/>
              </w:rPr>
              <w:t>***</w:t>
            </w:r>
          </w:p>
        </w:tc>
        <w:tc>
          <w:tcPr>
            <w:tcW w:w="1620" w:type="dxa"/>
          </w:tcPr>
          <w:p w:rsidR="001252F5" w:rsidRPr="000876BD" w:rsidRDefault="00D21447" w:rsidP="00B062BE">
            <w:pPr>
              <w:rPr>
                <w:vertAlign w:val="superscript"/>
              </w:rPr>
            </w:pPr>
            <w:r>
              <w:t>849 (</w:t>
            </w:r>
            <w:r w:rsidR="001252F5">
              <w:t>2.45)</w:t>
            </w:r>
            <w:r w:rsidR="001252F5">
              <w:rPr>
                <w:vertAlign w:val="superscript"/>
              </w:rPr>
              <w:t>***</w:t>
            </w:r>
          </w:p>
        </w:tc>
      </w:tr>
      <w:tr w:rsidR="001252F5" w:rsidTr="00B062BE">
        <w:tc>
          <w:tcPr>
            <w:tcW w:w="2808" w:type="dxa"/>
          </w:tcPr>
          <w:p w:rsidR="001252F5" w:rsidRDefault="001252F5" w:rsidP="00B062BE">
            <w:r>
              <w:t>Rural</w:t>
            </w:r>
          </w:p>
        </w:tc>
        <w:tc>
          <w:tcPr>
            <w:tcW w:w="1530" w:type="dxa"/>
          </w:tcPr>
          <w:p w:rsidR="001252F5" w:rsidRPr="000876BD" w:rsidRDefault="001252F5" w:rsidP="00B062BE">
            <w:pPr>
              <w:rPr>
                <w:vertAlign w:val="superscript"/>
              </w:rPr>
            </w:pPr>
            <w:r>
              <w:t>499 (8.23)</w:t>
            </w:r>
            <w:r>
              <w:rPr>
                <w:vertAlign w:val="superscript"/>
              </w:rPr>
              <w:t>***</w:t>
            </w:r>
          </w:p>
        </w:tc>
        <w:tc>
          <w:tcPr>
            <w:tcW w:w="1620" w:type="dxa"/>
          </w:tcPr>
          <w:p w:rsidR="001252F5" w:rsidRPr="000876BD" w:rsidRDefault="001252F5" w:rsidP="00B062BE">
            <w:pPr>
              <w:rPr>
                <w:vertAlign w:val="superscript"/>
              </w:rPr>
            </w:pPr>
            <w:r>
              <w:t>841 (10.45)</w:t>
            </w:r>
            <w:r>
              <w:rPr>
                <w:vertAlign w:val="superscript"/>
              </w:rPr>
              <w:t>***</w:t>
            </w:r>
          </w:p>
        </w:tc>
        <w:tc>
          <w:tcPr>
            <w:tcW w:w="1620" w:type="dxa"/>
          </w:tcPr>
          <w:p w:rsidR="001252F5" w:rsidRPr="000876BD" w:rsidRDefault="001252F5" w:rsidP="00B062BE">
            <w:pPr>
              <w:rPr>
                <w:vertAlign w:val="superscript"/>
              </w:rPr>
            </w:pPr>
            <w:r>
              <w:t>1161 (11.89)</w:t>
            </w:r>
            <w:r>
              <w:rPr>
                <w:vertAlign w:val="superscript"/>
              </w:rPr>
              <w:t>***</w:t>
            </w:r>
          </w:p>
        </w:tc>
        <w:tc>
          <w:tcPr>
            <w:tcW w:w="1440" w:type="dxa"/>
          </w:tcPr>
          <w:p w:rsidR="001252F5" w:rsidRPr="000876BD" w:rsidRDefault="001252F5" w:rsidP="00B062BE">
            <w:pPr>
              <w:rPr>
                <w:vertAlign w:val="superscript"/>
              </w:rPr>
            </w:pPr>
            <w:r>
              <w:t>220 (7.40)</w:t>
            </w:r>
            <w:r>
              <w:rPr>
                <w:vertAlign w:val="superscript"/>
              </w:rPr>
              <w:t>***</w:t>
            </w:r>
          </w:p>
        </w:tc>
        <w:tc>
          <w:tcPr>
            <w:tcW w:w="1530" w:type="dxa"/>
          </w:tcPr>
          <w:p w:rsidR="001252F5" w:rsidRPr="000876BD" w:rsidRDefault="00D21447" w:rsidP="00B062BE">
            <w:pPr>
              <w:rPr>
                <w:vertAlign w:val="superscript"/>
              </w:rPr>
            </w:pPr>
            <w:r>
              <w:t>321 (</w:t>
            </w:r>
            <w:r w:rsidR="001252F5">
              <w:t>8.26)</w:t>
            </w:r>
            <w:r w:rsidR="001252F5">
              <w:rPr>
                <w:vertAlign w:val="superscript"/>
              </w:rPr>
              <w:t>***</w:t>
            </w:r>
          </w:p>
        </w:tc>
        <w:tc>
          <w:tcPr>
            <w:tcW w:w="1440" w:type="dxa"/>
          </w:tcPr>
          <w:p w:rsidR="001252F5" w:rsidRPr="000876BD" w:rsidRDefault="001252F5" w:rsidP="00B062BE">
            <w:pPr>
              <w:rPr>
                <w:vertAlign w:val="superscript"/>
              </w:rPr>
            </w:pPr>
            <w:r>
              <w:t>151 (3.83)</w:t>
            </w:r>
            <w:r>
              <w:rPr>
                <w:vertAlign w:val="superscript"/>
              </w:rPr>
              <w:t>***</w:t>
            </w:r>
          </w:p>
        </w:tc>
        <w:tc>
          <w:tcPr>
            <w:tcW w:w="1620" w:type="dxa"/>
          </w:tcPr>
          <w:p w:rsidR="001252F5" w:rsidRPr="000876BD" w:rsidRDefault="00D21447" w:rsidP="00B062BE">
            <w:pPr>
              <w:rPr>
                <w:vertAlign w:val="superscript"/>
              </w:rPr>
            </w:pPr>
            <w:r>
              <w:t>3193 (</w:t>
            </w:r>
            <w:r w:rsidR="001252F5">
              <w:t>9.21)</w:t>
            </w:r>
            <w:r w:rsidR="001252F5">
              <w:rPr>
                <w:vertAlign w:val="superscript"/>
              </w:rPr>
              <w:t>***</w:t>
            </w:r>
          </w:p>
        </w:tc>
      </w:tr>
    </w:tbl>
    <w:p w:rsidR="001252F5" w:rsidRPr="0030607C" w:rsidRDefault="001252F5" w:rsidP="001252F5">
      <w:pPr>
        <w:widowControl w:val="0"/>
        <w:autoSpaceDE w:val="0"/>
        <w:autoSpaceDN w:val="0"/>
        <w:adjustRightInd w:val="0"/>
        <w:spacing w:after="0" w:line="240" w:lineRule="auto"/>
      </w:pPr>
      <w:r w:rsidRPr="00EB5729">
        <w:rPr>
          <w:rFonts w:ascii="Times New Roman" w:hAnsi="Times New Roman"/>
          <w:b/>
          <w:vertAlign w:val="superscript"/>
        </w:rPr>
        <w:t>+</w:t>
      </w:r>
      <w:r>
        <w:rPr>
          <w:rFonts w:ascii="Times New Roman" w:hAnsi="Times New Roman"/>
          <w:vertAlign w:val="superscript"/>
        </w:rPr>
        <w:t xml:space="preserve"> </w:t>
      </w:r>
      <w:r>
        <w:rPr>
          <w:rFonts w:ascii="Times New Roman" w:hAnsi="Times New Roman"/>
          <w:i/>
        </w:rPr>
        <w:t>p &lt;</w:t>
      </w:r>
      <w:r w:rsidRPr="00EB5729">
        <w:rPr>
          <w:rFonts w:ascii="Times New Roman" w:hAnsi="Times New Roman"/>
          <w:b/>
          <w:i/>
        </w:rPr>
        <w:t>0.10,</w:t>
      </w:r>
      <w:r>
        <w:rPr>
          <w:rFonts w:ascii="Times New Roman" w:hAnsi="Times New Roman"/>
          <w:vertAlign w:val="superscript"/>
        </w:rPr>
        <w:t xml:space="preserve">   </w:t>
      </w:r>
      <w:r w:rsidRPr="002B5B63">
        <w:rPr>
          <w:rFonts w:ascii="Times New Roman" w:hAnsi="Times New Roman"/>
          <w:vertAlign w:val="superscript"/>
        </w:rPr>
        <w:t>*</w:t>
      </w:r>
      <w:r w:rsidRPr="002B5B63">
        <w:rPr>
          <w:rFonts w:ascii="Times New Roman" w:hAnsi="Times New Roman"/>
        </w:rPr>
        <w:t xml:space="preserve"> </w:t>
      </w:r>
      <w:r w:rsidRPr="002B5B63">
        <w:rPr>
          <w:rFonts w:ascii="Times New Roman" w:hAnsi="Times New Roman"/>
          <w:i/>
          <w:iCs/>
        </w:rPr>
        <w:t>p</w:t>
      </w:r>
      <w:r w:rsidRPr="002B5B63">
        <w:rPr>
          <w:rFonts w:ascii="Times New Roman" w:hAnsi="Times New Roman"/>
        </w:rPr>
        <w:t xml:space="preserve"> &lt; 0.05, </w:t>
      </w:r>
      <w:r w:rsidRPr="002B5B63">
        <w:rPr>
          <w:rFonts w:ascii="Times New Roman" w:hAnsi="Times New Roman"/>
          <w:vertAlign w:val="superscript"/>
        </w:rPr>
        <w:t>**</w:t>
      </w:r>
      <w:r w:rsidRPr="002B5B63">
        <w:rPr>
          <w:rFonts w:ascii="Times New Roman" w:hAnsi="Times New Roman"/>
        </w:rPr>
        <w:t xml:space="preserve"> </w:t>
      </w:r>
      <w:r w:rsidRPr="002B5B63">
        <w:rPr>
          <w:rFonts w:ascii="Times New Roman" w:hAnsi="Times New Roman"/>
          <w:i/>
          <w:iCs/>
        </w:rPr>
        <w:t>p</w:t>
      </w:r>
      <w:r w:rsidRPr="002B5B63">
        <w:rPr>
          <w:rFonts w:ascii="Times New Roman" w:hAnsi="Times New Roman"/>
        </w:rPr>
        <w:t xml:space="preserve"> &lt; 0.01, </w:t>
      </w:r>
      <w:r w:rsidRPr="002B5B63">
        <w:rPr>
          <w:rFonts w:ascii="Times New Roman" w:hAnsi="Times New Roman"/>
          <w:vertAlign w:val="superscript"/>
        </w:rPr>
        <w:t>***</w:t>
      </w:r>
      <w:r w:rsidRPr="002B5B63">
        <w:rPr>
          <w:rFonts w:ascii="Times New Roman" w:hAnsi="Times New Roman"/>
        </w:rPr>
        <w:t xml:space="preserve"> </w:t>
      </w:r>
      <w:r w:rsidRPr="002B5B63">
        <w:rPr>
          <w:rFonts w:ascii="Times New Roman" w:hAnsi="Times New Roman"/>
          <w:i/>
          <w:iCs/>
        </w:rPr>
        <w:t>p</w:t>
      </w:r>
      <w:r w:rsidRPr="002B5B63">
        <w:rPr>
          <w:rFonts w:ascii="Times New Roman" w:hAnsi="Times New Roman"/>
        </w:rPr>
        <w:t xml:space="preserve"> &lt; 0.001</w:t>
      </w:r>
    </w:p>
    <w:p w:rsidR="001252F5" w:rsidRDefault="001252F5" w:rsidP="00407830">
      <w:pPr>
        <w:spacing w:after="0" w:line="240" w:lineRule="auto"/>
      </w:pPr>
    </w:p>
    <w:p w:rsidR="001252F5" w:rsidRDefault="001252F5" w:rsidP="00407830">
      <w:pPr>
        <w:spacing w:after="0" w:line="240" w:lineRule="auto"/>
      </w:pPr>
    </w:p>
    <w:p w:rsidR="001252F5" w:rsidRDefault="001252F5" w:rsidP="00407830">
      <w:pPr>
        <w:spacing w:after="0" w:line="240" w:lineRule="auto"/>
      </w:pPr>
    </w:p>
    <w:p w:rsidR="00407830" w:rsidRDefault="00407830" w:rsidP="00407830">
      <w:pPr>
        <w:spacing w:after="0" w:line="240" w:lineRule="auto"/>
      </w:pPr>
      <w:r>
        <w:lastRenderedPageBreak/>
        <w:t>Table 3 Odds ratios and 95% confidence intervals for zonal and household level risk factors for Infant and Child Mortality</w:t>
      </w:r>
    </w:p>
    <w:p w:rsidR="00407830" w:rsidRDefault="00407830" w:rsidP="00407830">
      <w:pPr>
        <w:spacing w:after="0" w:line="240" w:lineRule="auto"/>
      </w:pPr>
    </w:p>
    <w:tbl>
      <w:tblPr>
        <w:tblW w:w="14058" w:type="dxa"/>
        <w:tblLayout w:type="fixed"/>
        <w:tblLook w:val="0000" w:firstRow="0" w:lastRow="0" w:firstColumn="0" w:lastColumn="0" w:noHBand="0" w:noVBand="0"/>
      </w:tblPr>
      <w:tblGrid>
        <w:gridCol w:w="2988"/>
        <w:gridCol w:w="2610"/>
        <w:gridCol w:w="2970"/>
        <w:gridCol w:w="2700"/>
        <w:gridCol w:w="2790"/>
      </w:tblGrid>
      <w:tr w:rsidR="00407830" w:rsidTr="00B062BE">
        <w:tc>
          <w:tcPr>
            <w:tcW w:w="2988"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61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1</w:t>
            </w:r>
          </w:p>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 (95% CI)</w:t>
            </w:r>
          </w:p>
        </w:tc>
        <w:tc>
          <w:tcPr>
            <w:tcW w:w="297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2</w:t>
            </w:r>
          </w:p>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 (95% CI)</w:t>
            </w:r>
          </w:p>
        </w:tc>
        <w:tc>
          <w:tcPr>
            <w:tcW w:w="270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3</w:t>
            </w:r>
          </w:p>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 (95% CI)</w:t>
            </w:r>
          </w:p>
        </w:tc>
        <w:tc>
          <w:tcPr>
            <w:tcW w:w="279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4</w:t>
            </w:r>
          </w:p>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 (95% CI)</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Independent Variables</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Pooled infant Mortality</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Pooled infant Mortality &amp; Urban/Rural</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Pooled Child Mortality</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Pooled Child Mortality &amp; Urban/Rural</w:t>
            </w:r>
          </w:p>
        </w:tc>
      </w:tr>
      <w:tr w:rsidR="00407830" w:rsidTr="00B062BE">
        <w:tc>
          <w:tcPr>
            <w:tcW w:w="2988"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Wealth Quintiles</w:t>
            </w:r>
          </w:p>
        </w:tc>
        <w:tc>
          <w:tcPr>
            <w:tcW w:w="261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97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70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79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Poorest wealth quintiles</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Poorer wealth quintile</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(0.88-1.12)</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(0.89-1.14)</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 (0.92-1.14)</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 (0.92-1.15)</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Middle wealth quintile</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0.92 (0.81-1.06)</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0.96 (0.83-1.10)</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0.92 (0.82-1.04)</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0.96 (0.85-1.08)</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Richer wealth quintile</w:t>
            </w:r>
          </w:p>
        </w:tc>
        <w:tc>
          <w:tcPr>
            <w:tcW w:w="2610" w:type="dxa"/>
            <w:tcBorders>
              <w:top w:val="nil"/>
              <w:left w:val="nil"/>
              <w:bottom w:val="nil"/>
              <w:right w:val="nil"/>
            </w:tcBorders>
          </w:tcPr>
          <w:p w:rsidR="00407830" w:rsidRPr="00161024"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0.80</w:t>
            </w:r>
            <w:r>
              <w:rPr>
                <w:rFonts w:ascii="Times New Roman" w:hAnsi="Times New Roman" w:cs="Times New Roman"/>
                <w:sz w:val="24"/>
                <w:szCs w:val="24"/>
                <w:vertAlign w:val="superscript"/>
              </w:rPr>
              <w:t>**</w:t>
            </w:r>
            <w:r>
              <w:rPr>
                <w:rFonts w:ascii="Times New Roman" w:hAnsi="Times New Roman" w:cs="Times New Roman"/>
                <w:sz w:val="24"/>
                <w:szCs w:val="24"/>
              </w:rPr>
              <w:t xml:space="preserve"> (0.68-0.93)</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0.86</w:t>
            </w:r>
            <w:r>
              <w:rPr>
                <w:rFonts w:ascii="Times New Roman" w:hAnsi="Times New Roman" w:cs="Times New Roman"/>
                <w:sz w:val="24"/>
                <w:szCs w:val="24"/>
                <w:vertAlign w:val="superscript"/>
              </w:rPr>
              <w:t>+</w:t>
            </w:r>
            <w:r>
              <w:rPr>
                <w:rFonts w:ascii="Times New Roman" w:hAnsi="Times New Roman" w:cs="Times New Roman"/>
                <w:sz w:val="24"/>
                <w:szCs w:val="24"/>
              </w:rPr>
              <w:t xml:space="preserve"> (0.73-1.02)</w:t>
            </w:r>
          </w:p>
        </w:tc>
        <w:tc>
          <w:tcPr>
            <w:tcW w:w="2700" w:type="dxa"/>
            <w:tcBorders>
              <w:top w:val="nil"/>
              <w:left w:val="nil"/>
              <w:bottom w:val="nil"/>
              <w:right w:val="nil"/>
            </w:tcBorders>
          </w:tcPr>
          <w:p w:rsidR="00407830" w:rsidRPr="000F6BEA"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0.80</w:t>
            </w:r>
            <w:r>
              <w:rPr>
                <w:rFonts w:ascii="Times New Roman" w:hAnsi="Times New Roman" w:cs="Times New Roman"/>
                <w:sz w:val="24"/>
                <w:szCs w:val="24"/>
                <w:vertAlign w:val="superscript"/>
              </w:rPr>
              <w:t>**</w:t>
            </w:r>
            <w:r>
              <w:rPr>
                <w:rFonts w:ascii="Times New Roman" w:hAnsi="Times New Roman" w:cs="Times New Roman"/>
                <w:sz w:val="24"/>
                <w:szCs w:val="24"/>
              </w:rPr>
              <w:t xml:space="preserve"> (0.70-0.92)</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0.87</w:t>
            </w:r>
            <w:r>
              <w:rPr>
                <w:rFonts w:ascii="Times New Roman" w:hAnsi="Times New Roman" w:cs="Times New Roman"/>
                <w:sz w:val="24"/>
                <w:szCs w:val="24"/>
                <w:vertAlign w:val="superscript"/>
              </w:rPr>
              <w:t>+</w:t>
            </w:r>
            <w:r>
              <w:rPr>
                <w:rFonts w:ascii="Times New Roman" w:hAnsi="Times New Roman" w:cs="Times New Roman"/>
                <w:sz w:val="24"/>
                <w:szCs w:val="24"/>
              </w:rPr>
              <w:t xml:space="preserve"> (0.75-1.01)</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Richest wealth quintile</w:t>
            </w:r>
          </w:p>
        </w:tc>
        <w:tc>
          <w:tcPr>
            <w:tcW w:w="2610" w:type="dxa"/>
            <w:tcBorders>
              <w:top w:val="nil"/>
              <w:left w:val="nil"/>
              <w:bottom w:val="nil"/>
              <w:right w:val="nil"/>
            </w:tcBorders>
          </w:tcPr>
          <w:p w:rsidR="00407830" w:rsidRPr="00161024"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0.64</w:t>
            </w:r>
            <w:r>
              <w:rPr>
                <w:rFonts w:ascii="Times New Roman" w:hAnsi="Times New Roman" w:cs="Times New Roman"/>
                <w:sz w:val="24"/>
                <w:szCs w:val="24"/>
                <w:vertAlign w:val="superscript"/>
              </w:rPr>
              <w:t>***</w:t>
            </w:r>
            <w:r>
              <w:rPr>
                <w:rFonts w:ascii="Times New Roman" w:hAnsi="Times New Roman" w:cs="Times New Roman"/>
                <w:sz w:val="24"/>
                <w:szCs w:val="24"/>
              </w:rPr>
              <w:t xml:space="preserve"> (0.53-0.79)</w:t>
            </w:r>
          </w:p>
        </w:tc>
        <w:tc>
          <w:tcPr>
            <w:tcW w:w="2970" w:type="dxa"/>
            <w:tcBorders>
              <w:top w:val="nil"/>
              <w:left w:val="nil"/>
              <w:bottom w:val="nil"/>
              <w:right w:val="nil"/>
            </w:tcBorders>
          </w:tcPr>
          <w:p w:rsidR="00407830" w:rsidRPr="00A2288E"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0.72</w:t>
            </w:r>
            <w:r>
              <w:rPr>
                <w:rFonts w:ascii="Times New Roman" w:hAnsi="Times New Roman" w:cs="Times New Roman"/>
                <w:sz w:val="24"/>
                <w:szCs w:val="24"/>
                <w:vertAlign w:val="superscript"/>
              </w:rPr>
              <w:t>**</w:t>
            </w:r>
            <w:r>
              <w:rPr>
                <w:rFonts w:ascii="Times New Roman" w:hAnsi="Times New Roman" w:cs="Times New Roman"/>
                <w:sz w:val="24"/>
                <w:szCs w:val="24"/>
              </w:rPr>
              <w:t xml:space="preserve"> (0.56-0.91)</w:t>
            </w:r>
          </w:p>
        </w:tc>
        <w:tc>
          <w:tcPr>
            <w:tcW w:w="2700" w:type="dxa"/>
            <w:tcBorders>
              <w:top w:val="nil"/>
              <w:left w:val="nil"/>
              <w:bottom w:val="nil"/>
              <w:right w:val="nil"/>
            </w:tcBorders>
          </w:tcPr>
          <w:p w:rsidR="00407830" w:rsidRPr="00E02A72"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0.62</w:t>
            </w:r>
            <w:r>
              <w:rPr>
                <w:rFonts w:ascii="Times New Roman" w:hAnsi="Times New Roman" w:cs="Times New Roman"/>
                <w:sz w:val="24"/>
                <w:szCs w:val="24"/>
                <w:vertAlign w:val="superscript"/>
              </w:rPr>
              <w:t>***</w:t>
            </w:r>
            <w:r>
              <w:rPr>
                <w:rFonts w:ascii="Times New Roman" w:hAnsi="Times New Roman" w:cs="Times New Roman"/>
                <w:sz w:val="24"/>
                <w:szCs w:val="24"/>
              </w:rPr>
              <w:t xml:space="preserve"> (0.51-0.75)</w:t>
            </w:r>
          </w:p>
        </w:tc>
        <w:tc>
          <w:tcPr>
            <w:tcW w:w="2790" w:type="dxa"/>
            <w:tcBorders>
              <w:top w:val="nil"/>
              <w:left w:val="nil"/>
              <w:bottom w:val="nil"/>
              <w:right w:val="nil"/>
            </w:tcBorders>
          </w:tcPr>
          <w:p w:rsidR="00407830" w:rsidRPr="00F43C41"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w:t>
            </w:r>
            <w:r>
              <w:rPr>
                <w:rFonts w:ascii="Times New Roman" w:hAnsi="Times New Roman" w:cs="Times New Roman"/>
                <w:sz w:val="24"/>
                <w:szCs w:val="24"/>
                <w:vertAlign w:val="superscript"/>
              </w:rPr>
              <w:t>**</w:t>
            </w:r>
            <w:r>
              <w:rPr>
                <w:rFonts w:ascii="Times New Roman" w:hAnsi="Times New Roman" w:cs="Times New Roman"/>
                <w:sz w:val="24"/>
                <w:szCs w:val="24"/>
              </w:rPr>
              <w:t xml:space="preserve"> (0.57-0.87)</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Mother’s Education</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education</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Primary education</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0.97 (0.85-1.11)</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0.96 (0.86-1.11)</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0.97 (0.87-1.09)</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0.98 (0.87-1.09)</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Secondary education</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0.94 (0.79-1.11)</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0.94 (0.79-1.10)</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0.88</w:t>
            </w:r>
            <w:r>
              <w:rPr>
                <w:rFonts w:ascii="Times New Roman" w:hAnsi="Times New Roman" w:cs="Times New Roman"/>
                <w:sz w:val="24"/>
                <w:szCs w:val="24"/>
                <w:vertAlign w:val="superscript"/>
              </w:rPr>
              <w:t>+</w:t>
            </w:r>
            <w:r>
              <w:rPr>
                <w:rFonts w:ascii="Times New Roman" w:hAnsi="Times New Roman" w:cs="Times New Roman"/>
                <w:sz w:val="24"/>
                <w:szCs w:val="24"/>
              </w:rPr>
              <w:t xml:space="preserve"> (0.76-1.02)</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0.88</w:t>
            </w:r>
            <w:r>
              <w:rPr>
                <w:rFonts w:ascii="Times New Roman" w:hAnsi="Times New Roman" w:cs="Times New Roman"/>
                <w:sz w:val="24"/>
                <w:szCs w:val="24"/>
                <w:vertAlign w:val="superscript"/>
              </w:rPr>
              <w:t>+</w:t>
            </w:r>
            <w:r>
              <w:rPr>
                <w:rFonts w:ascii="Times New Roman" w:hAnsi="Times New Roman" w:cs="Times New Roman"/>
                <w:sz w:val="24"/>
                <w:szCs w:val="24"/>
              </w:rPr>
              <w:t xml:space="preserve"> (0.76-1.02)</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Higher education</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0.69</w:t>
            </w:r>
            <w:r>
              <w:rPr>
                <w:rFonts w:ascii="Times New Roman" w:hAnsi="Times New Roman" w:cs="Times New Roman"/>
                <w:sz w:val="24"/>
                <w:szCs w:val="24"/>
                <w:vertAlign w:val="superscript"/>
              </w:rPr>
              <w:t>+</w:t>
            </w:r>
            <w:r>
              <w:rPr>
                <w:rFonts w:ascii="Times New Roman" w:hAnsi="Times New Roman" w:cs="Times New Roman"/>
                <w:sz w:val="24"/>
                <w:szCs w:val="24"/>
              </w:rPr>
              <w:t xml:space="preserve"> (0.47-1.01)</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0.69</w:t>
            </w:r>
            <w:r>
              <w:rPr>
                <w:rFonts w:ascii="Times New Roman" w:hAnsi="Times New Roman" w:cs="Times New Roman"/>
                <w:sz w:val="24"/>
                <w:szCs w:val="24"/>
                <w:vertAlign w:val="superscript"/>
              </w:rPr>
              <w:t>+</w:t>
            </w:r>
            <w:r>
              <w:rPr>
                <w:rFonts w:ascii="Times New Roman" w:hAnsi="Times New Roman" w:cs="Times New Roman"/>
                <w:sz w:val="24"/>
                <w:szCs w:val="24"/>
              </w:rPr>
              <w:t xml:space="preserve"> (0.47-1.02)</w:t>
            </w:r>
          </w:p>
        </w:tc>
        <w:tc>
          <w:tcPr>
            <w:tcW w:w="2700" w:type="dxa"/>
            <w:tcBorders>
              <w:top w:val="nil"/>
              <w:left w:val="nil"/>
              <w:bottom w:val="nil"/>
              <w:right w:val="nil"/>
            </w:tcBorders>
          </w:tcPr>
          <w:p w:rsidR="00407830" w:rsidRPr="00E02A72"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0.62</w:t>
            </w:r>
            <w:r>
              <w:rPr>
                <w:rFonts w:ascii="Times New Roman" w:hAnsi="Times New Roman" w:cs="Times New Roman"/>
                <w:sz w:val="24"/>
                <w:szCs w:val="24"/>
                <w:vertAlign w:val="superscript"/>
              </w:rPr>
              <w:t>**</w:t>
            </w:r>
            <w:r>
              <w:rPr>
                <w:rFonts w:ascii="Times New Roman" w:hAnsi="Times New Roman" w:cs="Times New Roman"/>
                <w:sz w:val="24"/>
                <w:szCs w:val="24"/>
              </w:rPr>
              <w:t xml:space="preserve"> (0.44-0.88)</w:t>
            </w:r>
          </w:p>
        </w:tc>
        <w:tc>
          <w:tcPr>
            <w:tcW w:w="2790" w:type="dxa"/>
            <w:tcBorders>
              <w:top w:val="nil"/>
              <w:left w:val="nil"/>
              <w:bottom w:val="nil"/>
              <w:right w:val="nil"/>
            </w:tcBorders>
          </w:tcPr>
          <w:p w:rsidR="00407830" w:rsidRPr="00F43C41"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0.62</w:t>
            </w:r>
            <w:r>
              <w:rPr>
                <w:rFonts w:ascii="Times New Roman" w:hAnsi="Times New Roman" w:cs="Times New Roman"/>
                <w:sz w:val="24"/>
                <w:szCs w:val="24"/>
                <w:vertAlign w:val="superscript"/>
              </w:rPr>
              <w:t>**</w:t>
            </w:r>
            <w:r>
              <w:rPr>
                <w:rFonts w:ascii="Times New Roman" w:hAnsi="Times New Roman" w:cs="Times New Roman"/>
                <w:sz w:val="24"/>
                <w:szCs w:val="24"/>
              </w:rPr>
              <w:t xml:space="preserve"> (0.44-0.88)</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Geo-Political zone</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North Central region</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North East region</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 (0.89-1.22)</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 (0.91-1.24)</w:t>
            </w:r>
          </w:p>
        </w:tc>
        <w:tc>
          <w:tcPr>
            <w:tcW w:w="2700" w:type="dxa"/>
            <w:tcBorders>
              <w:top w:val="nil"/>
              <w:left w:val="nil"/>
              <w:bottom w:val="nil"/>
              <w:right w:val="nil"/>
            </w:tcBorders>
          </w:tcPr>
          <w:p w:rsidR="00407830" w:rsidRPr="00E02A72"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r>
              <w:rPr>
                <w:rFonts w:ascii="Times New Roman" w:hAnsi="Times New Roman" w:cs="Times New Roman"/>
                <w:sz w:val="24"/>
                <w:szCs w:val="24"/>
                <w:vertAlign w:val="superscript"/>
              </w:rPr>
              <w:t>*</w:t>
            </w:r>
            <w:r>
              <w:rPr>
                <w:rFonts w:ascii="Times New Roman" w:hAnsi="Times New Roman" w:cs="Times New Roman"/>
                <w:sz w:val="24"/>
                <w:szCs w:val="24"/>
              </w:rPr>
              <w:t xml:space="preserve"> (1.01-1.35)</w:t>
            </w:r>
          </w:p>
        </w:tc>
        <w:tc>
          <w:tcPr>
            <w:tcW w:w="2790" w:type="dxa"/>
            <w:tcBorders>
              <w:top w:val="nil"/>
              <w:left w:val="nil"/>
              <w:bottom w:val="nil"/>
              <w:right w:val="nil"/>
            </w:tcBorders>
          </w:tcPr>
          <w:p w:rsidR="00407830" w:rsidRPr="00F43C41"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r>
              <w:rPr>
                <w:rFonts w:ascii="Times New Roman" w:hAnsi="Times New Roman" w:cs="Times New Roman"/>
                <w:sz w:val="24"/>
                <w:szCs w:val="24"/>
                <w:vertAlign w:val="superscript"/>
              </w:rPr>
              <w:t>*</w:t>
            </w:r>
            <w:r>
              <w:rPr>
                <w:rFonts w:ascii="Times New Roman" w:hAnsi="Times New Roman" w:cs="Times New Roman"/>
                <w:sz w:val="24"/>
                <w:szCs w:val="24"/>
              </w:rPr>
              <w:t xml:space="preserve"> (1.03-1.37)</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North West region</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 (0.88-1.21)</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 (0.89-1.21)</w:t>
            </w:r>
          </w:p>
        </w:tc>
        <w:tc>
          <w:tcPr>
            <w:tcW w:w="2700" w:type="dxa"/>
            <w:tcBorders>
              <w:top w:val="nil"/>
              <w:left w:val="nil"/>
              <w:bottom w:val="nil"/>
              <w:right w:val="nil"/>
            </w:tcBorders>
          </w:tcPr>
          <w:p w:rsidR="00407830" w:rsidRPr="00E02A72"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vertAlign w:val="superscript"/>
              </w:rPr>
              <w:t>**</w:t>
            </w:r>
            <w:r>
              <w:rPr>
                <w:rFonts w:ascii="Times New Roman" w:hAnsi="Times New Roman" w:cs="Times New Roman"/>
                <w:sz w:val="24"/>
                <w:szCs w:val="24"/>
              </w:rPr>
              <w:t xml:space="preserve"> (1.05-1.41)</w:t>
            </w:r>
          </w:p>
        </w:tc>
        <w:tc>
          <w:tcPr>
            <w:tcW w:w="2790" w:type="dxa"/>
            <w:tcBorders>
              <w:top w:val="nil"/>
              <w:left w:val="nil"/>
              <w:bottom w:val="nil"/>
              <w:right w:val="nil"/>
            </w:tcBorders>
          </w:tcPr>
          <w:p w:rsidR="00407830" w:rsidRPr="00F43C41"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vertAlign w:val="superscript"/>
              </w:rPr>
              <w:t>**</w:t>
            </w:r>
            <w:r>
              <w:rPr>
                <w:rFonts w:ascii="Times New Roman" w:hAnsi="Times New Roman" w:cs="Times New Roman"/>
                <w:sz w:val="24"/>
                <w:szCs w:val="24"/>
              </w:rPr>
              <w:t xml:space="preserve"> (1.05-1.41)</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South East region</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 (0.96-1.42)</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 (0.97-1.43)</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r>
              <w:rPr>
                <w:rFonts w:ascii="Times New Roman" w:hAnsi="Times New Roman" w:cs="Times New Roman"/>
                <w:sz w:val="24"/>
                <w:szCs w:val="24"/>
                <w:vertAlign w:val="superscript"/>
              </w:rPr>
              <w:t>+</w:t>
            </w:r>
            <w:r>
              <w:rPr>
                <w:rFonts w:ascii="Times New Roman" w:hAnsi="Times New Roman" w:cs="Times New Roman"/>
                <w:sz w:val="24"/>
                <w:szCs w:val="24"/>
              </w:rPr>
              <w:t xml:space="preserve"> (0.98-1.40)</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r>
              <w:rPr>
                <w:rFonts w:ascii="Times New Roman" w:hAnsi="Times New Roman" w:cs="Times New Roman"/>
                <w:sz w:val="24"/>
                <w:szCs w:val="24"/>
                <w:vertAlign w:val="superscript"/>
              </w:rPr>
              <w:t>+</w:t>
            </w:r>
            <w:r>
              <w:rPr>
                <w:rFonts w:ascii="Times New Roman" w:hAnsi="Times New Roman" w:cs="Times New Roman"/>
                <w:sz w:val="24"/>
                <w:szCs w:val="24"/>
              </w:rPr>
              <w:t xml:space="preserve"> (0.99-1.41)</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South-South region</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 (0.88-1.27)</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 (0.87-1.26)</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(0.94-1.33)</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 (0.93-1.31)</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South West region</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w:t>
            </w:r>
            <w:r>
              <w:rPr>
                <w:rFonts w:ascii="Times New Roman" w:hAnsi="Times New Roman" w:cs="Times New Roman"/>
                <w:sz w:val="24"/>
                <w:szCs w:val="24"/>
                <w:vertAlign w:val="superscript"/>
              </w:rPr>
              <w:t>+</w:t>
            </w:r>
            <w:r>
              <w:rPr>
                <w:rFonts w:ascii="Times New Roman" w:hAnsi="Times New Roman" w:cs="Times New Roman"/>
                <w:sz w:val="24"/>
                <w:szCs w:val="24"/>
              </w:rPr>
              <w:t xml:space="preserve"> (0.68-1.01)</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0.84</w:t>
            </w:r>
            <w:r>
              <w:rPr>
                <w:rFonts w:ascii="Times New Roman" w:hAnsi="Times New Roman" w:cs="Times New Roman"/>
                <w:sz w:val="24"/>
                <w:szCs w:val="24"/>
                <w:vertAlign w:val="superscript"/>
              </w:rPr>
              <w:t>+</w:t>
            </w:r>
            <w:r>
              <w:rPr>
                <w:rFonts w:ascii="Times New Roman" w:hAnsi="Times New Roman" w:cs="Times New Roman"/>
                <w:sz w:val="24"/>
                <w:szCs w:val="24"/>
              </w:rPr>
              <w:t xml:space="preserve"> (0.69-1.02)</w:t>
            </w:r>
          </w:p>
        </w:tc>
        <w:tc>
          <w:tcPr>
            <w:tcW w:w="2700" w:type="dxa"/>
            <w:tcBorders>
              <w:top w:val="nil"/>
              <w:left w:val="nil"/>
              <w:bottom w:val="nil"/>
              <w:right w:val="nil"/>
            </w:tcBorders>
          </w:tcPr>
          <w:p w:rsidR="00407830" w:rsidRPr="00E02A72"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0.81</w:t>
            </w:r>
            <w:r>
              <w:rPr>
                <w:rFonts w:ascii="Times New Roman" w:hAnsi="Times New Roman" w:cs="Times New Roman"/>
                <w:sz w:val="24"/>
                <w:szCs w:val="24"/>
                <w:vertAlign w:val="superscript"/>
              </w:rPr>
              <w:t>*</w:t>
            </w:r>
            <w:r>
              <w:rPr>
                <w:rFonts w:ascii="Times New Roman" w:hAnsi="Times New Roman" w:cs="Times New Roman"/>
                <w:sz w:val="24"/>
                <w:szCs w:val="24"/>
              </w:rPr>
              <w:t xml:space="preserve"> (0.68-0.98)</w:t>
            </w:r>
          </w:p>
        </w:tc>
        <w:tc>
          <w:tcPr>
            <w:tcW w:w="2790" w:type="dxa"/>
            <w:tcBorders>
              <w:top w:val="nil"/>
              <w:left w:val="nil"/>
              <w:bottom w:val="nil"/>
              <w:right w:val="nil"/>
            </w:tcBorders>
          </w:tcPr>
          <w:p w:rsidR="00407830" w:rsidRPr="00B440CB"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0.82</w:t>
            </w:r>
            <w:r>
              <w:rPr>
                <w:rFonts w:ascii="Times New Roman" w:hAnsi="Times New Roman" w:cs="Times New Roman"/>
                <w:sz w:val="24"/>
                <w:szCs w:val="24"/>
                <w:vertAlign w:val="superscript"/>
              </w:rPr>
              <w:t>*</w:t>
            </w:r>
            <w:r>
              <w:rPr>
                <w:rFonts w:ascii="Times New Roman" w:hAnsi="Times New Roman" w:cs="Times New Roman"/>
                <w:sz w:val="24"/>
                <w:szCs w:val="24"/>
              </w:rPr>
              <w:t xml:space="preserve"> (0.68-0.98)</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Mother’s Age at first birth</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 &lt;= 18</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 &gt; 18 &amp; &lt;= 25</w:t>
            </w:r>
          </w:p>
        </w:tc>
        <w:tc>
          <w:tcPr>
            <w:tcW w:w="2610" w:type="dxa"/>
            <w:tcBorders>
              <w:top w:val="nil"/>
              <w:left w:val="nil"/>
              <w:bottom w:val="nil"/>
              <w:right w:val="nil"/>
            </w:tcBorders>
          </w:tcPr>
          <w:p w:rsidR="00407830" w:rsidRPr="00760CD2"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0.89</w:t>
            </w:r>
            <w:r>
              <w:rPr>
                <w:rFonts w:ascii="Times New Roman" w:hAnsi="Times New Roman" w:cs="Times New Roman"/>
                <w:sz w:val="24"/>
                <w:szCs w:val="24"/>
                <w:vertAlign w:val="superscript"/>
              </w:rPr>
              <w:t>*</w:t>
            </w:r>
            <w:r>
              <w:rPr>
                <w:rFonts w:ascii="Times New Roman" w:hAnsi="Times New Roman" w:cs="Times New Roman"/>
                <w:sz w:val="24"/>
                <w:szCs w:val="24"/>
              </w:rPr>
              <w:t xml:space="preserve"> (0.70-1.08)</w:t>
            </w:r>
          </w:p>
        </w:tc>
        <w:tc>
          <w:tcPr>
            <w:tcW w:w="2970" w:type="dxa"/>
            <w:tcBorders>
              <w:top w:val="nil"/>
              <w:left w:val="nil"/>
              <w:bottom w:val="nil"/>
              <w:right w:val="nil"/>
            </w:tcBorders>
          </w:tcPr>
          <w:p w:rsidR="00407830" w:rsidRPr="00A2288E"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0.89</w:t>
            </w:r>
            <w:r>
              <w:rPr>
                <w:rFonts w:ascii="Times New Roman" w:hAnsi="Times New Roman" w:cs="Times New Roman"/>
                <w:sz w:val="24"/>
                <w:szCs w:val="24"/>
                <w:vertAlign w:val="superscript"/>
              </w:rPr>
              <w:t>*</w:t>
            </w:r>
            <w:r>
              <w:rPr>
                <w:rFonts w:ascii="Times New Roman" w:hAnsi="Times New Roman" w:cs="Times New Roman"/>
                <w:sz w:val="24"/>
                <w:szCs w:val="24"/>
              </w:rPr>
              <w:t xml:space="preserve"> (0.81-0.98)</w:t>
            </w:r>
          </w:p>
        </w:tc>
        <w:tc>
          <w:tcPr>
            <w:tcW w:w="2700" w:type="dxa"/>
            <w:tcBorders>
              <w:top w:val="nil"/>
              <w:left w:val="nil"/>
              <w:bottom w:val="nil"/>
              <w:right w:val="nil"/>
            </w:tcBorders>
          </w:tcPr>
          <w:p w:rsidR="00407830" w:rsidRPr="00E02A72"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w:t>
            </w:r>
            <w:r>
              <w:rPr>
                <w:rFonts w:ascii="Times New Roman" w:hAnsi="Times New Roman" w:cs="Times New Roman"/>
                <w:sz w:val="24"/>
                <w:szCs w:val="24"/>
                <w:vertAlign w:val="superscript"/>
              </w:rPr>
              <w:t>*</w:t>
            </w:r>
            <w:r>
              <w:rPr>
                <w:rFonts w:ascii="Times New Roman" w:hAnsi="Times New Roman" w:cs="Times New Roman"/>
                <w:sz w:val="24"/>
                <w:szCs w:val="24"/>
              </w:rPr>
              <w:t xml:space="preserve"> (0.83-0.98)</w:t>
            </w:r>
          </w:p>
        </w:tc>
        <w:tc>
          <w:tcPr>
            <w:tcW w:w="2790" w:type="dxa"/>
            <w:tcBorders>
              <w:top w:val="nil"/>
              <w:left w:val="nil"/>
              <w:bottom w:val="nil"/>
              <w:right w:val="nil"/>
            </w:tcBorders>
          </w:tcPr>
          <w:p w:rsidR="00407830" w:rsidRPr="00B440CB"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w:t>
            </w:r>
            <w:r>
              <w:rPr>
                <w:rFonts w:ascii="Times New Roman" w:hAnsi="Times New Roman" w:cs="Times New Roman"/>
                <w:sz w:val="24"/>
                <w:szCs w:val="24"/>
                <w:vertAlign w:val="superscript"/>
              </w:rPr>
              <w:t>*</w:t>
            </w:r>
            <w:r>
              <w:rPr>
                <w:rFonts w:ascii="Times New Roman" w:hAnsi="Times New Roman" w:cs="Times New Roman"/>
                <w:sz w:val="24"/>
                <w:szCs w:val="24"/>
              </w:rPr>
              <w:t xml:space="preserve"> (0.83-0.98)</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 &gt; 25 &amp; &lt;= 30</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0.87 (0.70-1.08)</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0.87 (0.70-1.08)</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0.84 (0.69-1.03)</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0.84 (0.69-1.03)</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 &gt; 30</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 (0.80-1.74)</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 (0.80-1.74)</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 (0.73-1.47)</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 (0.72-1.47)</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Religion</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Catholic </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Protestant</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(0.84-1.19)</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(0.83-1.19)</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0.98 (0.83-1.14)</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0.97 (0.83-1.14)</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Islam</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0.91 (0.75-1.12)</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0.92 (0.75-1.12)</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0.93 (0.77-1.11)</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0.93 (0.78-1.11)</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Traditional</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 (0.87-1.35)</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 (0.87-1.35)</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 (0.96-1.43)</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 (0.97-1.43)</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w:t>
            </w:r>
          </w:p>
        </w:tc>
        <w:tc>
          <w:tcPr>
            <w:tcW w:w="2610" w:type="dxa"/>
            <w:tcBorders>
              <w:top w:val="nil"/>
              <w:left w:val="nil"/>
              <w:bottom w:val="nil"/>
              <w:right w:val="nil"/>
            </w:tcBorders>
          </w:tcPr>
          <w:p w:rsidR="00407830" w:rsidRPr="00F53E6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3.16</w:t>
            </w:r>
            <w:r>
              <w:rPr>
                <w:rFonts w:ascii="Times New Roman" w:hAnsi="Times New Roman" w:cs="Times New Roman"/>
                <w:sz w:val="24"/>
                <w:szCs w:val="24"/>
                <w:vertAlign w:val="superscript"/>
              </w:rPr>
              <w:t>***</w:t>
            </w:r>
            <w:r>
              <w:rPr>
                <w:rFonts w:ascii="Times New Roman" w:hAnsi="Times New Roman" w:cs="Times New Roman"/>
                <w:sz w:val="24"/>
                <w:szCs w:val="24"/>
              </w:rPr>
              <w:t xml:space="preserve"> (1.65-6.03)</w:t>
            </w:r>
          </w:p>
        </w:tc>
        <w:tc>
          <w:tcPr>
            <w:tcW w:w="2970" w:type="dxa"/>
            <w:tcBorders>
              <w:top w:val="nil"/>
              <w:left w:val="nil"/>
              <w:bottom w:val="nil"/>
              <w:right w:val="nil"/>
            </w:tcBorders>
          </w:tcPr>
          <w:p w:rsidR="00407830" w:rsidRPr="000F6BEA"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sz w:val="24"/>
                <w:szCs w:val="24"/>
                <w:vertAlign w:val="superscript"/>
              </w:rPr>
              <w:t>***</w:t>
            </w:r>
            <w:r>
              <w:rPr>
                <w:rFonts w:ascii="Times New Roman" w:hAnsi="Times New Roman" w:cs="Times New Roman"/>
                <w:sz w:val="24"/>
                <w:szCs w:val="24"/>
              </w:rPr>
              <w:t xml:space="preserve"> (1.68-6.12)</w:t>
            </w:r>
          </w:p>
        </w:tc>
        <w:tc>
          <w:tcPr>
            <w:tcW w:w="2700" w:type="dxa"/>
            <w:tcBorders>
              <w:top w:val="nil"/>
              <w:left w:val="nil"/>
              <w:bottom w:val="nil"/>
              <w:right w:val="nil"/>
            </w:tcBorders>
          </w:tcPr>
          <w:p w:rsidR="00407830" w:rsidRPr="00A53865"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2.73</w:t>
            </w:r>
            <w:r>
              <w:rPr>
                <w:rFonts w:ascii="Times New Roman" w:hAnsi="Times New Roman" w:cs="Times New Roman"/>
                <w:sz w:val="24"/>
                <w:szCs w:val="24"/>
                <w:vertAlign w:val="superscript"/>
              </w:rPr>
              <w:t>**</w:t>
            </w:r>
            <w:r>
              <w:rPr>
                <w:rFonts w:ascii="Times New Roman" w:hAnsi="Times New Roman" w:cs="Times New Roman"/>
                <w:sz w:val="24"/>
                <w:szCs w:val="24"/>
              </w:rPr>
              <w:t xml:space="preserve"> (1.41-5.28)</w:t>
            </w:r>
          </w:p>
        </w:tc>
        <w:tc>
          <w:tcPr>
            <w:tcW w:w="2790" w:type="dxa"/>
            <w:tcBorders>
              <w:top w:val="nil"/>
              <w:left w:val="nil"/>
              <w:bottom w:val="nil"/>
              <w:right w:val="nil"/>
            </w:tcBorders>
          </w:tcPr>
          <w:p w:rsidR="00407830" w:rsidRPr="00B440CB"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2.77</w:t>
            </w:r>
            <w:r>
              <w:rPr>
                <w:rFonts w:ascii="Times New Roman" w:hAnsi="Times New Roman" w:cs="Times New Roman"/>
                <w:sz w:val="24"/>
                <w:szCs w:val="24"/>
                <w:vertAlign w:val="superscript"/>
              </w:rPr>
              <w:t>**</w:t>
            </w:r>
            <w:r>
              <w:rPr>
                <w:rFonts w:ascii="Times New Roman" w:hAnsi="Times New Roman" w:cs="Times New Roman"/>
                <w:sz w:val="24"/>
                <w:szCs w:val="24"/>
              </w:rPr>
              <w:t xml:space="preserve"> (1.43-5.36)</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Health facility Use</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health facility use</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Used health facility</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w:t>
            </w:r>
            <w:r>
              <w:rPr>
                <w:rFonts w:ascii="Times New Roman" w:hAnsi="Times New Roman" w:cs="Times New Roman"/>
                <w:sz w:val="24"/>
                <w:szCs w:val="24"/>
                <w:vertAlign w:val="superscript"/>
              </w:rPr>
              <w:t>+</w:t>
            </w:r>
            <w:r>
              <w:rPr>
                <w:rFonts w:ascii="Times New Roman" w:hAnsi="Times New Roman" w:cs="Times New Roman"/>
                <w:sz w:val="24"/>
                <w:szCs w:val="24"/>
              </w:rPr>
              <w:t xml:space="preserve"> (0.81-1.00)</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0.91</w:t>
            </w:r>
            <w:r>
              <w:rPr>
                <w:rFonts w:ascii="Times New Roman" w:hAnsi="Times New Roman" w:cs="Times New Roman"/>
                <w:sz w:val="24"/>
                <w:szCs w:val="24"/>
                <w:vertAlign w:val="superscript"/>
              </w:rPr>
              <w:t>+</w:t>
            </w:r>
            <w:r>
              <w:rPr>
                <w:rFonts w:ascii="Times New Roman" w:hAnsi="Times New Roman" w:cs="Times New Roman"/>
                <w:sz w:val="24"/>
                <w:szCs w:val="24"/>
              </w:rPr>
              <w:t xml:space="preserve"> (0.82-1.01)</w:t>
            </w:r>
          </w:p>
        </w:tc>
        <w:tc>
          <w:tcPr>
            <w:tcW w:w="2700" w:type="dxa"/>
            <w:tcBorders>
              <w:top w:val="nil"/>
              <w:left w:val="nil"/>
              <w:bottom w:val="nil"/>
              <w:right w:val="nil"/>
            </w:tcBorders>
          </w:tcPr>
          <w:p w:rsidR="00407830" w:rsidRPr="00A53865"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089</w:t>
            </w:r>
            <w:r>
              <w:rPr>
                <w:rFonts w:ascii="Times New Roman" w:hAnsi="Times New Roman" w:cs="Times New Roman"/>
                <w:sz w:val="24"/>
                <w:szCs w:val="24"/>
                <w:vertAlign w:val="superscript"/>
              </w:rPr>
              <w:t>*</w:t>
            </w:r>
            <w:r>
              <w:rPr>
                <w:rFonts w:ascii="Times New Roman" w:hAnsi="Times New Roman" w:cs="Times New Roman"/>
                <w:sz w:val="24"/>
                <w:szCs w:val="24"/>
              </w:rPr>
              <w:t xml:space="preserve"> (0.82-0.99)</w:t>
            </w:r>
          </w:p>
        </w:tc>
        <w:tc>
          <w:tcPr>
            <w:tcW w:w="2790" w:type="dxa"/>
            <w:tcBorders>
              <w:top w:val="nil"/>
              <w:left w:val="nil"/>
              <w:bottom w:val="nil"/>
              <w:right w:val="nil"/>
            </w:tcBorders>
          </w:tcPr>
          <w:p w:rsidR="00407830" w:rsidRPr="006961D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w:t>
            </w:r>
            <w:r>
              <w:rPr>
                <w:rFonts w:ascii="Times New Roman" w:hAnsi="Times New Roman" w:cs="Times New Roman"/>
                <w:sz w:val="24"/>
                <w:szCs w:val="24"/>
                <w:vertAlign w:val="superscript"/>
              </w:rPr>
              <w:t>*</w:t>
            </w:r>
            <w:r>
              <w:rPr>
                <w:rFonts w:ascii="Times New Roman" w:hAnsi="Times New Roman" w:cs="Times New Roman"/>
                <w:sz w:val="24"/>
                <w:szCs w:val="24"/>
              </w:rPr>
              <w:t xml:space="preserve"> (0.82-0.99)</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Birth Order &lt;=4</w:t>
            </w:r>
          </w:p>
        </w:tc>
        <w:tc>
          <w:tcPr>
            <w:tcW w:w="2610" w:type="dxa"/>
            <w:tcBorders>
              <w:top w:val="nil"/>
              <w:left w:val="nil"/>
              <w:bottom w:val="nil"/>
              <w:right w:val="nil"/>
            </w:tcBorders>
          </w:tcPr>
          <w:p w:rsidR="00407830" w:rsidRPr="00F53E6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0.84</w:t>
            </w:r>
            <w:r>
              <w:rPr>
                <w:rFonts w:ascii="Times New Roman" w:hAnsi="Times New Roman" w:cs="Times New Roman"/>
                <w:sz w:val="24"/>
                <w:szCs w:val="24"/>
                <w:vertAlign w:val="superscript"/>
              </w:rPr>
              <w:t>***</w:t>
            </w:r>
            <w:r>
              <w:rPr>
                <w:rFonts w:ascii="Times New Roman" w:hAnsi="Times New Roman" w:cs="Times New Roman"/>
                <w:sz w:val="24"/>
                <w:szCs w:val="24"/>
              </w:rPr>
              <w:t xml:space="preserve"> (0.76-0.93)</w:t>
            </w:r>
          </w:p>
        </w:tc>
        <w:tc>
          <w:tcPr>
            <w:tcW w:w="2970" w:type="dxa"/>
            <w:tcBorders>
              <w:top w:val="nil"/>
              <w:left w:val="nil"/>
              <w:bottom w:val="nil"/>
              <w:right w:val="nil"/>
            </w:tcBorders>
          </w:tcPr>
          <w:p w:rsidR="00407830" w:rsidRPr="000F6BEA"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0.84</w:t>
            </w:r>
            <w:r>
              <w:rPr>
                <w:rFonts w:ascii="Times New Roman" w:hAnsi="Times New Roman" w:cs="Times New Roman"/>
                <w:sz w:val="24"/>
                <w:szCs w:val="24"/>
                <w:vertAlign w:val="superscript"/>
              </w:rPr>
              <w:t>***</w:t>
            </w:r>
            <w:r>
              <w:rPr>
                <w:rFonts w:ascii="Times New Roman" w:hAnsi="Times New Roman" w:cs="Times New Roman"/>
                <w:sz w:val="24"/>
                <w:szCs w:val="24"/>
              </w:rPr>
              <w:t xml:space="preserve"> (0.76-0.93)</w:t>
            </w:r>
          </w:p>
        </w:tc>
        <w:tc>
          <w:tcPr>
            <w:tcW w:w="2700" w:type="dxa"/>
            <w:tcBorders>
              <w:top w:val="nil"/>
              <w:left w:val="nil"/>
              <w:bottom w:val="nil"/>
              <w:right w:val="nil"/>
            </w:tcBorders>
          </w:tcPr>
          <w:p w:rsidR="00407830" w:rsidRPr="00A53865"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w:t>
            </w:r>
            <w:r>
              <w:rPr>
                <w:rFonts w:ascii="Times New Roman" w:hAnsi="Times New Roman" w:cs="Times New Roman"/>
                <w:sz w:val="24"/>
                <w:szCs w:val="24"/>
                <w:vertAlign w:val="superscript"/>
              </w:rPr>
              <w:t>***</w:t>
            </w:r>
            <w:r>
              <w:rPr>
                <w:rFonts w:ascii="Times New Roman" w:hAnsi="Times New Roman" w:cs="Times New Roman"/>
                <w:sz w:val="24"/>
                <w:szCs w:val="24"/>
              </w:rPr>
              <w:t xml:space="preserve"> (0.77-0.91)</w:t>
            </w:r>
          </w:p>
        </w:tc>
        <w:tc>
          <w:tcPr>
            <w:tcW w:w="2790" w:type="dxa"/>
            <w:tcBorders>
              <w:top w:val="nil"/>
              <w:left w:val="nil"/>
              <w:bottom w:val="nil"/>
              <w:right w:val="nil"/>
            </w:tcBorders>
          </w:tcPr>
          <w:p w:rsidR="00407830" w:rsidRPr="006961D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w:t>
            </w:r>
            <w:r>
              <w:rPr>
                <w:rFonts w:ascii="Times New Roman" w:hAnsi="Times New Roman" w:cs="Times New Roman"/>
                <w:sz w:val="24"/>
                <w:szCs w:val="24"/>
                <w:vertAlign w:val="superscript"/>
              </w:rPr>
              <w:t>***</w:t>
            </w:r>
            <w:r>
              <w:rPr>
                <w:rFonts w:ascii="Times New Roman" w:hAnsi="Times New Roman" w:cs="Times New Roman"/>
                <w:sz w:val="24"/>
                <w:szCs w:val="24"/>
              </w:rPr>
              <w:t xml:space="preserve"> (0.77-0.91)</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Place of Residence</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Urban</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Rural</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970" w:type="dxa"/>
            <w:tcBorders>
              <w:top w:val="nil"/>
              <w:left w:val="nil"/>
              <w:bottom w:val="nil"/>
              <w:right w:val="nil"/>
            </w:tcBorders>
          </w:tcPr>
          <w:p w:rsidR="00407830" w:rsidRPr="000F6BEA"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r>
              <w:rPr>
                <w:rFonts w:ascii="Times New Roman" w:hAnsi="Times New Roman" w:cs="Times New Roman"/>
                <w:sz w:val="24"/>
                <w:szCs w:val="24"/>
                <w:vertAlign w:val="superscript"/>
              </w:rPr>
              <w:t>*</w:t>
            </w:r>
            <w:r>
              <w:rPr>
                <w:rFonts w:ascii="Times New Roman" w:hAnsi="Times New Roman" w:cs="Times New Roman"/>
                <w:sz w:val="24"/>
                <w:szCs w:val="24"/>
              </w:rPr>
              <w:t xml:space="preserve"> (1.03-1.34)</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790" w:type="dxa"/>
            <w:tcBorders>
              <w:top w:val="nil"/>
              <w:left w:val="nil"/>
              <w:bottom w:val="nil"/>
              <w:right w:val="nil"/>
            </w:tcBorders>
          </w:tcPr>
          <w:p w:rsidR="00407830" w:rsidRPr="006961D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r>
              <w:rPr>
                <w:rFonts w:ascii="Times New Roman" w:hAnsi="Times New Roman" w:cs="Times New Roman"/>
                <w:sz w:val="24"/>
                <w:szCs w:val="24"/>
                <w:vertAlign w:val="superscript"/>
              </w:rPr>
              <w:t>**</w:t>
            </w:r>
            <w:r>
              <w:rPr>
                <w:rFonts w:ascii="Times New Roman" w:hAnsi="Times New Roman" w:cs="Times New Roman"/>
                <w:sz w:val="24"/>
                <w:szCs w:val="24"/>
              </w:rPr>
              <w:t xml:space="preserve"> (1.06-1.33)</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2610" w:type="dxa"/>
            <w:tcBorders>
              <w:top w:val="nil"/>
              <w:left w:val="nil"/>
              <w:bottom w:val="nil"/>
              <w:right w:val="nil"/>
            </w:tcBorders>
          </w:tcPr>
          <w:p w:rsidR="00407830" w:rsidRPr="00F53E6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r>
              <w:rPr>
                <w:rFonts w:ascii="Times New Roman" w:hAnsi="Times New Roman" w:cs="Times New Roman"/>
                <w:sz w:val="24"/>
                <w:szCs w:val="24"/>
                <w:vertAlign w:val="superscript"/>
              </w:rPr>
              <w:t>***</w:t>
            </w:r>
            <w:r>
              <w:rPr>
                <w:rFonts w:ascii="Times New Roman" w:hAnsi="Times New Roman" w:cs="Times New Roman"/>
                <w:sz w:val="24"/>
                <w:szCs w:val="24"/>
              </w:rPr>
              <w:t xml:space="preserve"> (0.10-0.16)</w:t>
            </w:r>
          </w:p>
        </w:tc>
        <w:tc>
          <w:tcPr>
            <w:tcW w:w="2970" w:type="dxa"/>
            <w:tcBorders>
              <w:top w:val="nil"/>
              <w:left w:val="nil"/>
              <w:bottom w:val="nil"/>
              <w:right w:val="nil"/>
            </w:tcBorders>
          </w:tcPr>
          <w:p w:rsidR="00407830" w:rsidRPr="000F6BEA"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sz w:val="24"/>
                <w:szCs w:val="24"/>
                <w:vertAlign w:val="superscript"/>
              </w:rPr>
              <w:t>***</w:t>
            </w:r>
            <w:r>
              <w:rPr>
                <w:rFonts w:ascii="Times New Roman" w:hAnsi="Times New Roman" w:cs="Times New Roman"/>
                <w:sz w:val="24"/>
                <w:szCs w:val="24"/>
              </w:rPr>
              <w:t xml:space="preserve"> (0.09-0.14)</w:t>
            </w:r>
          </w:p>
        </w:tc>
        <w:tc>
          <w:tcPr>
            <w:tcW w:w="2700" w:type="dxa"/>
            <w:tcBorders>
              <w:top w:val="nil"/>
              <w:left w:val="nil"/>
              <w:bottom w:val="nil"/>
              <w:right w:val="nil"/>
            </w:tcBorders>
          </w:tcPr>
          <w:p w:rsidR="00407830" w:rsidRPr="00A53865"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r>
              <w:rPr>
                <w:rFonts w:ascii="Times New Roman" w:hAnsi="Times New Roman" w:cs="Times New Roman"/>
                <w:sz w:val="24"/>
                <w:szCs w:val="24"/>
                <w:vertAlign w:val="superscript"/>
              </w:rPr>
              <w:t>***</w:t>
            </w:r>
            <w:r>
              <w:rPr>
                <w:rFonts w:ascii="Times New Roman" w:hAnsi="Times New Roman" w:cs="Times New Roman"/>
                <w:sz w:val="24"/>
                <w:szCs w:val="24"/>
              </w:rPr>
              <w:t xml:space="preserve"> (0.14-0.21)</w:t>
            </w:r>
          </w:p>
        </w:tc>
        <w:tc>
          <w:tcPr>
            <w:tcW w:w="2790" w:type="dxa"/>
            <w:tcBorders>
              <w:top w:val="nil"/>
              <w:left w:val="nil"/>
              <w:bottom w:val="nil"/>
              <w:right w:val="nil"/>
            </w:tcBorders>
          </w:tcPr>
          <w:p w:rsidR="00407830" w:rsidRPr="006961D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r>
              <w:rPr>
                <w:rFonts w:ascii="Times New Roman" w:hAnsi="Times New Roman" w:cs="Times New Roman"/>
                <w:sz w:val="24"/>
                <w:szCs w:val="24"/>
                <w:vertAlign w:val="superscript"/>
              </w:rPr>
              <w:t>***</w:t>
            </w:r>
            <w:r>
              <w:rPr>
                <w:rFonts w:ascii="Times New Roman" w:hAnsi="Times New Roman" w:cs="Times New Roman"/>
                <w:sz w:val="24"/>
                <w:szCs w:val="24"/>
              </w:rPr>
              <w:t xml:space="preserve"> (0.11-0.18)</w:t>
            </w:r>
          </w:p>
        </w:tc>
      </w:tr>
      <w:tr w:rsidR="00407830" w:rsidTr="00B062BE">
        <w:tc>
          <w:tcPr>
            <w:tcW w:w="2988" w:type="dxa"/>
            <w:tcBorders>
              <w:top w:val="nil"/>
              <w:left w:val="nil"/>
              <w:bottom w:val="single" w:sz="4" w:space="0" w:color="auto"/>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610" w:type="dxa"/>
            <w:tcBorders>
              <w:top w:val="nil"/>
              <w:left w:val="nil"/>
              <w:bottom w:val="single" w:sz="4" w:space="0" w:color="auto"/>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(-17.98)</w:t>
            </w:r>
          </w:p>
        </w:tc>
        <w:tc>
          <w:tcPr>
            <w:tcW w:w="2970" w:type="dxa"/>
            <w:tcBorders>
              <w:top w:val="nil"/>
              <w:left w:val="nil"/>
              <w:bottom w:val="single" w:sz="4" w:space="0" w:color="auto"/>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(-16.66)</w:t>
            </w:r>
          </w:p>
        </w:tc>
        <w:tc>
          <w:tcPr>
            <w:tcW w:w="2700" w:type="dxa"/>
            <w:tcBorders>
              <w:top w:val="nil"/>
              <w:left w:val="nil"/>
              <w:bottom w:val="single" w:sz="4" w:space="0" w:color="auto"/>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(-17.26)</w:t>
            </w:r>
          </w:p>
        </w:tc>
        <w:tc>
          <w:tcPr>
            <w:tcW w:w="2790" w:type="dxa"/>
            <w:tcBorders>
              <w:top w:val="nil"/>
              <w:left w:val="nil"/>
              <w:bottom w:val="single" w:sz="4" w:space="0" w:color="auto"/>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(-16.37)</w:t>
            </w:r>
          </w:p>
        </w:tc>
      </w:tr>
      <w:tr w:rsidR="00407830" w:rsidTr="00B062BE">
        <w:tc>
          <w:tcPr>
            <w:tcW w:w="2988"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w:t>
            </w:r>
          </w:p>
        </w:tc>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34466</w:t>
            </w:r>
          </w:p>
        </w:tc>
        <w:tc>
          <w:tcPr>
            <w:tcW w:w="297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34466</w:t>
            </w:r>
          </w:p>
        </w:tc>
        <w:tc>
          <w:tcPr>
            <w:tcW w:w="27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34466</w:t>
            </w:r>
          </w:p>
        </w:tc>
        <w:tc>
          <w:tcPr>
            <w:tcW w:w="27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34466</w:t>
            </w:r>
          </w:p>
        </w:tc>
      </w:tr>
      <w:tr w:rsidR="00407830" w:rsidTr="00B062BE">
        <w:tc>
          <w:tcPr>
            <w:tcW w:w="2988" w:type="dxa"/>
            <w:tcBorders>
              <w:top w:val="nil"/>
              <w:left w:val="nil"/>
              <w:bottom w:val="single" w:sz="4" w:space="0" w:color="auto"/>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F-Value</w:t>
            </w:r>
          </w:p>
        </w:tc>
        <w:tc>
          <w:tcPr>
            <w:tcW w:w="2610" w:type="dxa"/>
            <w:tcBorders>
              <w:top w:val="nil"/>
              <w:left w:val="nil"/>
              <w:bottom w:val="single" w:sz="4" w:space="0" w:color="auto"/>
              <w:right w:val="nil"/>
            </w:tcBorders>
          </w:tcPr>
          <w:p w:rsidR="00407830" w:rsidRPr="00161024" w:rsidRDefault="00407830" w:rsidP="00B062BE">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8.09</w:t>
            </w:r>
            <w:r>
              <w:rPr>
                <w:rFonts w:ascii="Times New Roman" w:hAnsi="Times New Roman" w:cs="Times New Roman"/>
                <w:sz w:val="24"/>
                <w:szCs w:val="24"/>
                <w:vertAlign w:val="superscript"/>
              </w:rPr>
              <w:t>***</w:t>
            </w:r>
          </w:p>
        </w:tc>
        <w:tc>
          <w:tcPr>
            <w:tcW w:w="2970" w:type="dxa"/>
            <w:tcBorders>
              <w:top w:val="nil"/>
              <w:left w:val="nil"/>
              <w:bottom w:val="single" w:sz="4" w:space="0" w:color="auto"/>
              <w:right w:val="nil"/>
            </w:tcBorders>
          </w:tcPr>
          <w:p w:rsidR="00407830" w:rsidRPr="00161024" w:rsidRDefault="00407830" w:rsidP="00B062BE">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7.90</w:t>
            </w:r>
            <w:r>
              <w:rPr>
                <w:rFonts w:ascii="Times New Roman" w:hAnsi="Times New Roman" w:cs="Times New Roman"/>
                <w:sz w:val="24"/>
                <w:szCs w:val="24"/>
                <w:vertAlign w:val="superscript"/>
              </w:rPr>
              <w:t>***</w:t>
            </w:r>
          </w:p>
        </w:tc>
        <w:tc>
          <w:tcPr>
            <w:tcW w:w="2700" w:type="dxa"/>
            <w:tcBorders>
              <w:top w:val="nil"/>
              <w:left w:val="nil"/>
              <w:bottom w:val="single" w:sz="4" w:space="0" w:color="auto"/>
              <w:right w:val="nil"/>
            </w:tcBorders>
          </w:tcPr>
          <w:p w:rsidR="00407830" w:rsidRPr="00161024" w:rsidRDefault="00407830" w:rsidP="00B062BE">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14.79</w:t>
            </w:r>
            <w:r>
              <w:rPr>
                <w:rFonts w:ascii="Times New Roman" w:hAnsi="Times New Roman" w:cs="Times New Roman"/>
                <w:sz w:val="24"/>
                <w:szCs w:val="24"/>
                <w:vertAlign w:val="superscript"/>
              </w:rPr>
              <w:t>***</w:t>
            </w:r>
          </w:p>
        </w:tc>
        <w:tc>
          <w:tcPr>
            <w:tcW w:w="2790" w:type="dxa"/>
            <w:tcBorders>
              <w:top w:val="nil"/>
              <w:left w:val="nil"/>
              <w:bottom w:val="single" w:sz="4" w:space="0" w:color="auto"/>
              <w:right w:val="nil"/>
            </w:tcBorders>
          </w:tcPr>
          <w:p w:rsidR="00407830" w:rsidRPr="00161024" w:rsidRDefault="00407830" w:rsidP="00B062BE">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14.43</w:t>
            </w:r>
            <w:r>
              <w:rPr>
                <w:rFonts w:ascii="Times New Roman" w:hAnsi="Times New Roman" w:cs="Times New Roman"/>
                <w:sz w:val="24"/>
                <w:szCs w:val="24"/>
                <w:vertAlign w:val="superscript"/>
              </w:rPr>
              <w:t>***</w:t>
            </w:r>
          </w:p>
        </w:tc>
      </w:tr>
    </w:tbl>
    <w:p w:rsidR="00407830" w:rsidRDefault="00407830" w:rsidP="004078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t</w:t>
      </w:r>
      <w:r>
        <w:rPr>
          <w:rFonts w:ascii="Times New Roman" w:hAnsi="Times New Roman" w:cs="Times New Roman"/>
          <w:sz w:val="20"/>
          <w:szCs w:val="20"/>
        </w:rPr>
        <w:t xml:space="preserve"> statistics in parentheses</w:t>
      </w:r>
    </w:p>
    <w:p w:rsidR="00407830" w:rsidRDefault="00407830" w:rsidP="00407830">
      <w:pPr>
        <w:widowControl w:val="0"/>
        <w:autoSpaceDE w:val="0"/>
        <w:autoSpaceDN w:val="0"/>
        <w:adjustRightInd w:val="0"/>
        <w:spacing w:after="0" w:line="240" w:lineRule="auto"/>
        <w:rPr>
          <w:rFonts w:ascii="Times New Roman" w:hAnsi="Times New Roman" w:cs="Times New Roman"/>
          <w:sz w:val="20"/>
          <w:szCs w:val="20"/>
        </w:rPr>
      </w:pPr>
      <w:r w:rsidRPr="00715C5D">
        <w:rPr>
          <w:rFonts w:ascii="Times New Roman" w:hAnsi="Times New Roman" w:cs="Times New Roman"/>
          <w:i/>
          <w:sz w:val="20"/>
          <w:szCs w:val="20"/>
          <w:vertAlign w:val="superscript"/>
        </w:rPr>
        <w:t>+</w:t>
      </w:r>
      <w:r w:rsidRPr="00715C5D">
        <w:rPr>
          <w:rFonts w:ascii="Times New Roman" w:hAnsi="Times New Roman" w:cs="Times New Roman"/>
          <w:i/>
          <w:sz w:val="20"/>
          <w:szCs w:val="20"/>
        </w:rPr>
        <w:t xml:space="preserve"> p &lt;0.10</w:t>
      </w:r>
      <w:r>
        <w:rPr>
          <w:rFonts w:ascii="Times New Roman" w:hAnsi="Times New Roman" w:cs="Times New Roman"/>
          <w:sz w:val="20"/>
          <w:szCs w:val="20"/>
        </w:rPr>
        <w:t xml:space="preserve">,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rsidR="00407830" w:rsidRDefault="00407830" w:rsidP="004078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CI: Confidence Interval, OR: Odds Ratios</w:t>
      </w:r>
    </w:p>
    <w:p w:rsidR="00407830" w:rsidRDefault="00407830" w:rsidP="00407830">
      <w:pPr>
        <w:widowControl w:val="0"/>
        <w:autoSpaceDE w:val="0"/>
        <w:autoSpaceDN w:val="0"/>
        <w:adjustRightInd w:val="0"/>
        <w:spacing w:after="0" w:line="240" w:lineRule="auto"/>
        <w:rPr>
          <w:rFonts w:ascii="Times New Roman" w:hAnsi="Times New Roman" w:cs="Times New Roman"/>
          <w:sz w:val="20"/>
          <w:szCs w:val="20"/>
        </w:rPr>
      </w:pPr>
    </w:p>
    <w:p w:rsidR="00407830" w:rsidRDefault="00407830" w:rsidP="00407830">
      <w:pPr>
        <w:widowControl w:val="0"/>
        <w:autoSpaceDE w:val="0"/>
        <w:autoSpaceDN w:val="0"/>
        <w:adjustRightInd w:val="0"/>
        <w:spacing w:after="0" w:line="240" w:lineRule="auto"/>
        <w:rPr>
          <w:rFonts w:ascii="Times New Roman" w:hAnsi="Times New Roman" w:cs="Times New Roman"/>
          <w:sz w:val="24"/>
          <w:szCs w:val="24"/>
        </w:rPr>
      </w:pPr>
    </w:p>
    <w:p w:rsidR="00407830" w:rsidRDefault="00407830" w:rsidP="00407830"/>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76423E">
      <w:pPr>
        <w:spacing w:after="0"/>
        <w:ind w:left="360" w:firstLine="360"/>
        <w:rPr>
          <w:rFonts w:ascii="Times New Roman" w:hAnsi="Times New Roman" w:cs="Times New Roman"/>
          <w:sz w:val="24"/>
          <w:szCs w:val="24"/>
        </w:rPr>
      </w:pPr>
    </w:p>
    <w:p w:rsidR="00407830" w:rsidRDefault="00407830" w:rsidP="00407830">
      <w:pPr>
        <w:spacing w:line="240" w:lineRule="auto"/>
      </w:pPr>
      <w:r>
        <w:lastRenderedPageBreak/>
        <w:t>Table 4 Multilevel Odds ratios and 95% confidence intervals for zonal and household level risk factors of Infant and Child Mortality</w:t>
      </w:r>
    </w:p>
    <w:tbl>
      <w:tblPr>
        <w:tblW w:w="15030" w:type="dxa"/>
        <w:tblInd w:w="-612" w:type="dxa"/>
        <w:tblLayout w:type="fixed"/>
        <w:tblLook w:val="0000" w:firstRow="0" w:lastRow="0" w:firstColumn="0" w:lastColumn="0" w:noHBand="0" w:noVBand="0"/>
      </w:tblPr>
      <w:tblGrid>
        <w:gridCol w:w="2610"/>
        <w:gridCol w:w="1800"/>
        <w:gridCol w:w="2250"/>
        <w:gridCol w:w="2160"/>
        <w:gridCol w:w="1890"/>
        <w:gridCol w:w="2160"/>
        <w:gridCol w:w="2160"/>
      </w:tblGrid>
      <w:tr w:rsidR="00407830" w:rsidTr="00B062BE">
        <w:tc>
          <w:tcPr>
            <w:tcW w:w="261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Empty Model 5 Infant</w:t>
            </w:r>
          </w:p>
        </w:tc>
        <w:tc>
          <w:tcPr>
            <w:tcW w:w="225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6</w:t>
            </w:r>
          </w:p>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Zonal Infant</w:t>
            </w:r>
          </w:p>
        </w:tc>
        <w:tc>
          <w:tcPr>
            <w:tcW w:w="216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7</w:t>
            </w:r>
          </w:p>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Household Infant</w:t>
            </w:r>
          </w:p>
        </w:tc>
        <w:tc>
          <w:tcPr>
            <w:tcW w:w="189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Empty Model 8</w:t>
            </w:r>
          </w:p>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Child</w:t>
            </w:r>
          </w:p>
        </w:tc>
        <w:tc>
          <w:tcPr>
            <w:tcW w:w="216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9</w:t>
            </w:r>
          </w:p>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Zonal Child</w:t>
            </w:r>
          </w:p>
        </w:tc>
        <w:tc>
          <w:tcPr>
            <w:tcW w:w="216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10</w:t>
            </w:r>
          </w:p>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Household Child</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Independent Variables</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 (95%)</w:t>
            </w:r>
          </w:p>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Confidence Interval </w:t>
            </w: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 (95%)</w:t>
            </w:r>
          </w:p>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Confidence Interval</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 (95%)</w:t>
            </w:r>
          </w:p>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Confidence Interval</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 (95%)</w:t>
            </w:r>
          </w:p>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Confidence Interval</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 (95%)</w:t>
            </w:r>
          </w:p>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Confidence Interval</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 (95%)</w:t>
            </w:r>
          </w:p>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Confidence Interval</w:t>
            </w:r>
          </w:p>
        </w:tc>
      </w:tr>
      <w:tr w:rsidR="00407830" w:rsidTr="00B062BE">
        <w:tc>
          <w:tcPr>
            <w:tcW w:w="261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Geo-Political Zones </w:t>
            </w:r>
          </w:p>
        </w:tc>
        <w:tc>
          <w:tcPr>
            <w:tcW w:w="180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189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North Central Zone</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North East Zone</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Pr="006D185F"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vertAlign w:val="superscript"/>
              </w:rPr>
              <w:t xml:space="preserve">* </w:t>
            </w:r>
            <w:r>
              <w:rPr>
                <w:rFonts w:ascii="Times New Roman" w:hAnsi="Times New Roman" w:cs="Times New Roman"/>
                <w:sz w:val="24"/>
                <w:szCs w:val="24"/>
              </w:rPr>
              <w:t>(1.00-1.02)</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(0.99-1.01)</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Pr="006B4577"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vertAlign w:val="superscript"/>
              </w:rPr>
              <w:t>***</w:t>
            </w:r>
            <w:r>
              <w:rPr>
                <w:rFonts w:ascii="Times New Roman" w:hAnsi="Times New Roman" w:cs="Times New Roman"/>
                <w:sz w:val="24"/>
                <w:szCs w:val="24"/>
              </w:rPr>
              <w:t xml:space="preserve"> (1.02-1.04)</w:t>
            </w:r>
          </w:p>
        </w:tc>
        <w:tc>
          <w:tcPr>
            <w:tcW w:w="2160" w:type="dxa"/>
            <w:tcBorders>
              <w:top w:val="nil"/>
              <w:left w:val="nil"/>
              <w:bottom w:val="nil"/>
              <w:right w:val="nil"/>
            </w:tcBorders>
          </w:tcPr>
          <w:p w:rsidR="00407830" w:rsidRPr="002942FF"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vertAlign w:val="superscript"/>
              </w:rPr>
              <w:t>**</w:t>
            </w:r>
            <w:r>
              <w:rPr>
                <w:rFonts w:ascii="Times New Roman" w:hAnsi="Times New Roman" w:cs="Times New Roman"/>
                <w:sz w:val="24"/>
                <w:szCs w:val="24"/>
              </w:rPr>
              <w:t xml:space="preserve"> (1.00-1.03)</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North West Zone</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Pr="006D185F"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vertAlign w:val="superscript"/>
              </w:rPr>
              <w:t>*</w:t>
            </w:r>
            <w:r>
              <w:rPr>
                <w:rFonts w:ascii="Times New Roman" w:hAnsi="Times New Roman" w:cs="Times New Roman"/>
                <w:sz w:val="24"/>
                <w:szCs w:val="24"/>
              </w:rPr>
              <w:t xml:space="preserve"> (1.00-1.02)</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(0.99-1.01)</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Pr="006B4577"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vertAlign w:val="superscript"/>
              </w:rPr>
              <w:t>***</w:t>
            </w:r>
            <w:r>
              <w:rPr>
                <w:rFonts w:ascii="Times New Roman" w:hAnsi="Times New Roman" w:cs="Times New Roman"/>
                <w:sz w:val="24"/>
                <w:szCs w:val="24"/>
              </w:rPr>
              <w:t xml:space="preserve"> (1.02-1.04)</w:t>
            </w:r>
          </w:p>
        </w:tc>
        <w:tc>
          <w:tcPr>
            <w:tcW w:w="2160" w:type="dxa"/>
            <w:tcBorders>
              <w:top w:val="nil"/>
              <w:left w:val="nil"/>
              <w:bottom w:val="nil"/>
              <w:right w:val="nil"/>
            </w:tcBorders>
          </w:tcPr>
          <w:p w:rsidR="00407830" w:rsidRPr="002942FF"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vertAlign w:val="superscript"/>
              </w:rPr>
              <w:t>**</w:t>
            </w:r>
            <w:r>
              <w:rPr>
                <w:rFonts w:ascii="Times New Roman" w:hAnsi="Times New Roman" w:cs="Times New Roman"/>
                <w:sz w:val="24"/>
                <w:szCs w:val="24"/>
              </w:rPr>
              <w:t xml:space="preserve"> (1.01-1.03)</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South East Zone</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Pr="005D7A62"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vertAlign w:val="superscript"/>
              </w:rPr>
              <w:t xml:space="preserve">+ </w:t>
            </w:r>
            <w:r>
              <w:rPr>
                <w:rFonts w:ascii="Times New Roman" w:hAnsi="Times New Roman" w:cs="Times New Roman"/>
                <w:sz w:val="24"/>
                <w:szCs w:val="24"/>
              </w:rPr>
              <w:t>(0.99-1.02)</w:t>
            </w:r>
          </w:p>
        </w:tc>
        <w:tc>
          <w:tcPr>
            <w:tcW w:w="2160" w:type="dxa"/>
            <w:tcBorders>
              <w:top w:val="nil"/>
              <w:left w:val="nil"/>
              <w:bottom w:val="nil"/>
              <w:right w:val="nil"/>
            </w:tcBorders>
          </w:tcPr>
          <w:p w:rsidR="00407830" w:rsidRPr="001919FC"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vertAlign w:val="superscript"/>
              </w:rPr>
              <w:t>*</w:t>
            </w:r>
            <w:r>
              <w:rPr>
                <w:rFonts w:ascii="Times New Roman" w:hAnsi="Times New Roman" w:cs="Times New Roman"/>
                <w:sz w:val="24"/>
                <w:szCs w:val="24"/>
              </w:rPr>
              <w:t xml:space="preserve"> (1.00-1.03)</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(0.99-1.02)</w:t>
            </w:r>
          </w:p>
        </w:tc>
        <w:tc>
          <w:tcPr>
            <w:tcW w:w="2160" w:type="dxa"/>
            <w:tcBorders>
              <w:top w:val="nil"/>
              <w:left w:val="nil"/>
              <w:bottom w:val="nil"/>
              <w:right w:val="nil"/>
            </w:tcBorders>
          </w:tcPr>
          <w:p w:rsidR="00407830" w:rsidRPr="002942FF"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vertAlign w:val="superscript"/>
              </w:rPr>
              <w:t>**</w:t>
            </w:r>
            <w:r>
              <w:rPr>
                <w:rFonts w:ascii="Times New Roman" w:hAnsi="Times New Roman" w:cs="Times New Roman"/>
                <w:sz w:val="24"/>
                <w:szCs w:val="24"/>
              </w:rPr>
              <w:t xml:space="preserve"> (1.00-1.04)</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South-South Zone</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(0.98-1.01)</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(0.99-1.02)</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(0.99-1.01)</w:t>
            </w:r>
          </w:p>
        </w:tc>
        <w:tc>
          <w:tcPr>
            <w:tcW w:w="2160" w:type="dxa"/>
            <w:tcBorders>
              <w:top w:val="nil"/>
              <w:left w:val="nil"/>
              <w:bottom w:val="nil"/>
              <w:right w:val="nil"/>
            </w:tcBorders>
          </w:tcPr>
          <w:p w:rsidR="00407830" w:rsidRPr="002942FF"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vertAlign w:val="superscript"/>
              </w:rPr>
              <w:t>*</w:t>
            </w:r>
            <w:r>
              <w:rPr>
                <w:rFonts w:ascii="Times New Roman" w:hAnsi="Times New Roman" w:cs="Times New Roman"/>
                <w:sz w:val="24"/>
                <w:szCs w:val="24"/>
              </w:rPr>
              <w:t xml:space="preserve"> (1.00-1.03)</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(2.05)</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South West Zone</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Pr="005D7A62"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0.97</w:t>
            </w:r>
            <w:r>
              <w:rPr>
                <w:rFonts w:ascii="Times New Roman" w:hAnsi="Times New Roman" w:cs="Times New Roman"/>
                <w:sz w:val="24"/>
                <w:szCs w:val="24"/>
                <w:vertAlign w:val="superscript"/>
              </w:rPr>
              <w:t>***</w:t>
            </w:r>
            <w:r>
              <w:rPr>
                <w:rFonts w:ascii="Times New Roman" w:hAnsi="Times New Roman" w:cs="Times New Roman"/>
                <w:sz w:val="24"/>
                <w:szCs w:val="24"/>
              </w:rPr>
              <w:t xml:space="preserve"> (0.96-0.98)</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(0.98-1.00)</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Pr="00CF1257"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0.96</w:t>
            </w:r>
            <w:r>
              <w:rPr>
                <w:rFonts w:ascii="Times New Roman" w:hAnsi="Times New Roman" w:cs="Times New Roman"/>
                <w:sz w:val="24"/>
                <w:szCs w:val="24"/>
                <w:vertAlign w:val="superscript"/>
              </w:rPr>
              <w:t>***</w:t>
            </w:r>
            <w:r>
              <w:rPr>
                <w:rFonts w:ascii="Times New Roman" w:hAnsi="Times New Roman" w:cs="Times New Roman"/>
                <w:sz w:val="24"/>
                <w:szCs w:val="24"/>
              </w:rPr>
              <w:t xml:space="preserve"> (0.95-0.98)</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(0.97-1.00)</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Wealth Quintiles</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Poorest Wealth Quintile</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Poorer wealth quintile</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(0.99-1.01)</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(0.99-1.01)</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Middle wealth quintile</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(0.98-1.00)</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(0.98-1.00)</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Richer wealth quintile</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Pr="00D02E11"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0.98</w:t>
            </w:r>
            <w:r>
              <w:rPr>
                <w:rFonts w:ascii="Times New Roman" w:hAnsi="Times New Roman" w:cs="Times New Roman"/>
                <w:sz w:val="24"/>
                <w:szCs w:val="24"/>
                <w:vertAlign w:val="superscript"/>
              </w:rPr>
              <w:t>**</w:t>
            </w:r>
            <w:r>
              <w:rPr>
                <w:rFonts w:ascii="Times New Roman" w:hAnsi="Times New Roman" w:cs="Times New Roman"/>
                <w:sz w:val="24"/>
                <w:szCs w:val="24"/>
              </w:rPr>
              <w:t xml:space="preserve"> (0.97-0.99)</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Pr="005166E7"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0.98</w:t>
            </w:r>
            <w:r>
              <w:rPr>
                <w:rFonts w:ascii="Times New Roman" w:hAnsi="Times New Roman" w:cs="Times New Roman"/>
                <w:sz w:val="24"/>
                <w:szCs w:val="24"/>
                <w:vertAlign w:val="superscript"/>
              </w:rPr>
              <w:t>**</w:t>
            </w:r>
            <w:r>
              <w:rPr>
                <w:rFonts w:ascii="Times New Roman" w:hAnsi="Times New Roman" w:cs="Times New Roman"/>
                <w:sz w:val="24"/>
                <w:szCs w:val="24"/>
              </w:rPr>
              <w:t xml:space="preserve"> (0.97-0.99)</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Richest wealth quintile</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Pr="00D02E11"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0.97</w:t>
            </w:r>
            <w:r>
              <w:rPr>
                <w:rFonts w:ascii="Times New Roman" w:hAnsi="Times New Roman" w:cs="Times New Roman"/>
                <w:sz w:val="24"/>
                <w:szCs w:val="24"/>
                <w:vertAlign w:val="superscript"/>
              </w:rPr>
              <w:t>**</w:t>
            </w:r>
            <w:r>
              <w:rPr>
                <w:rFonts w:ascii="Times New Roman" w:hAnsi="Times New Roman" w:cs="Times New Roman"/>
                <w:sz w:val="24"/>
                <w:szCs w:val="24"/>
              </w:rPr>
              <w:t xml:space="preserve"> (0.96-0.99)</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Pr="005166E7"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0.97</w:t>
            </w:r>
            <w:r>
              <w:rPr>
                <w:rFonts w:ascii="Times New Roman" w:hAnsi="Times New Roman" w:cs="Times New Roman"/>
                <w:sz w:val="24"/>
                <w:szCs w:val="24"/>
                <w:vertAlign w:val="superscript"/>
              </w:rPr>
              <w:t>***</w:t>
            </w:r>
            <w:r>
              <w:rPr>
                <w:rFonts w:ascii="Times New Roman" w:hAnsi="Times New Roman" w:cs="Times New Roman"/>
                <w:sz w:val="24"/>
                <w:szCs w:val="24"/>
              </w:rPr>
              <w:t xml:space="preserve"> (0.96-0.99)</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Mother’s Education</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education</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Primary education</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(0.99-1.01)</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(0.98-1.00)</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Secondary education</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(0.98-1.00)</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Pr="005166E7"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0.98</w:t>
            </w:r>
            <w:r>
              <w:rPr>
                <w:rFonts w:ascii="Times New Roman" w:hAnsi="Times New Roman" w:cs="Times New Roman"/>
                <w:sz w:val="24"/>
                <w:szCs w:val="24"/>
                <w:vertAlign w:val="superscript"/>
              </w:rPr>
              <w:t>**</w:t>
            </w:r>
            <w:r>
              <w:rPr>
                <w:rFonts w:ascii="Times New Roman" w:hAnsi="Times New Roman" w:cs="Times New Roman"/>
                <w:sz w:val="24"/>
                <w:szCs w:val="24"/>
              </w:rPr>
              <w:t xml:space="preserve"> (0.97-0.99)</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Higher education</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Pr="00477EAF"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0.97</w:t>
            </w:r>
            <w:r>
              <w:rPr>
                <w:rFonts w:ascii="Times New Roman" w:hAnsi="Times New Roman" w:cs="Times New Roman"/>
                <w:sz w:val="24"/>
                <w:szCs w:val="24"/>
                <w:vertAlign w:val="superscript"/>
              </w:rPr>
              <w:t>**</w:t>
            </w:r>
            <w:r>
              <w:rPr>
                <w:rFonts w:ascii="Times New Roman" w:hAnsi="Times New Roman" w:cs="Times New Roman"/>
                <w:sz w:val="24"/>
                <w:szCs w:val="24"/>
              </w:rPr>
              <w:t xml:space="preserve"> (0.96-0.99)</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Pr="005166E7"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0.96</w:t>
            </w:r>
            <w:r>
              <w:rPr>
                <w:rFonts w:ascii="Times New Roman" w:hAnsi="Times New Roman" w:cs="Times New Roman"/>
                <w:sz w:val="24"/>
                <w:szCs w:val="24"/>
                <w:vertAlign w:val="superscript"/>
              </w:rPr>
              <w:t>***</w:t>
            </w:r>
            <w:r>
              <w:rPr>
                <w:rFonts w:ascii="Times New Roman" w:hAnsi="Times New Roman" w:cs="Times New Roman"/>
                <w:sz w:val="24"/>
                <w:szCs w:val="24"/>
              </w:rPr>
              <w:t xml:space="preserve"> (0.94-0.98)</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Age at first birth </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 first birth &lt;=18</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 &gt;18 &amp; &lt;=25</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Pr="00477EAF"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w:t>
            </w:r>
            <w:r>
              <w:rPr>
                <w:rFonts w:ascii="Times New Roman" w:hAnsi="Times New Roman" w:cs="Times New Roman"/>
                <w:sz w:val="24"/>
                <w:szCs w:val="24"/>
                <w:vertAlign w:val="superscript"/>
              </w:rPr>
              <w:t>*</w:t>
            </w:r>
            <w:r>
              <w:rPr>
                <w:rFonts w:ascii="Times New Roman" w:hAnsi="Times New Roman" w:cs="Times New Roman"/>
                <w:sz w:val="24"/>
                <w:szCs w:val="24"/>
              </w:rPr>
              <w:t xml:space="preserve"> (0.98-0.99)</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Pr="009C1C15"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w:t>
            </w:r>
            <w:r>
              <w:rPr>
                <w:rFonts w:ascii="Times New Roman" w:hAnsi="Times New Roman" w:cs="Times New Roman"/>
                <w:sz w:val="24"/>
                <w:szCs w:val="24"/>
                <w:vertAlign w:val="superscript"/>
              </w:rPr>
              <w:t>*</w:t>
            </w:r>
            <w:r>
              <w:rPr>
                <w:rFonts w:ascii="Times New Roman" w:hAnsi="Times New Roman" w:cs="Times New Roman"/>
                <w:sz w:val="24"/>
                <w:szCs w:val="24"/>
              </w:rPr>
              <w:t xml:space="preserve"> (0.98-0.99)  </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 &gt;25 &amp; &lt;=30</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(0.98-1.01)</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(0.97-1.00)</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Age &gt;30</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 (0.99-1.04)</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(0.98-1.04)</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Religion</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Catholic</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Protestant</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(0.98-1.01)</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(0.98-1.01)</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Islam</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(0.98-1.00)</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(0.98-1.01)</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Traditional</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(0.99-1.03)</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Pr="00312453"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vertAlign w:val="superscript"/>
              </w:rPr>
              <w:t>**</w:t>
            </w:r>
            <w:r>
              <w:rPr>
                <w:rFonts w:ascii="Times New Roman" w:hAnsi="Times New Roman" w:cs="Times New Roman"/>
                <w:sz w:val="24"/>
                <w:szCs w:val="24"/>
              </w:rPr>
              <w:t xml:space="preserve"> (1.00-1.04)</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Pr="008061FE"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vertAlign w:val="superscript"/>
              </w:rPr>
              <w:t>***</w:t>
            </w:r>
            <w:r>
              <w:rPr>
                <w:rFonts w:ascii="Times New Roman" w:hAnsi="Times New Roman" w:cs="Times New Roman"/>
                <w:sz w:val="24"/>
                <w:szCs w:val="24"/>
              </w:rPr>
              <w:t xml:space="preserve"> (1.07-1.18)</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Pr="00312453"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vertAlign w:val="superscript"/>
              </w:rPr>
              <w:t>***</w:t>
            </w:r>
            <w:r>
              <w:rPr>
                <w:rFonts w:ascii="Times New Roman" w:hAnsi="Times New Roman" w:cs="Times New Roman"/>
                <w:sz w:val="24"/>
                <w:szCs w:val="24"/>
              </w:rPr>
              <w:t xml:space="preserve"> (1.05-1.18)</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Health Facility Use</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health facility use </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Used health facility </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(0.99-1.0)</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(0.98-1.00)</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Place of Residence</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Urban residence</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Rural residence</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Pr="001E7641"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(1.00)  </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Pr="00C76E11"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vertAlign w:val="superscript"/>
              </w:rPr>
              <w:t>**</w:t>
            </w:r>
            <w:r>
              <w:rPr>
                <w:rFonts w:ascii="Times New Roman" w:hAnsi="Times New Roman" w:cs="Times New Roman"/>
                <w:sz w:val="24"/>
                <w:szCs w:val="24"/>
              </w:rPr>
              <w:t xml:space="preserve"> (1.00-1.02)</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Birth Order &lt;= 4</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Pr="001E7641"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0.98</w:t>
            </w:r>
            <w:r>
              <w:rPr>
                <w:rFonts w:ascii="Times New Roman" w:hAnsi="Times New Roman" w:cs="Times New Roman"/>
                <w:sz w:val="24"/>
                <w:szCs w:val="24"/>
                <w:vertAlign w:val="superscript"/>
              </w:rPr>
              <w:t>***</w:t>
            </w:r>
            <w:r>
              <w:rPr>
                <w:rFonts w:ascii="Times New Roman" w:hAnsi="Times New Roman" w:cs="Times New Roman"/>
                <w:sz w:val="24"/>
                <w:szCs w:val="24"/>
              </w:rPr>
              <w:t xml:space="preserve"> (0.98-0.99)</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Pr="00C76E11"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0.98</w:t>
            </w:r>
            <w:r>
              <w:rPr>
                <w:rFonts w:ascii="Times New Roman" w:hAnsi="Times New Roman" w:cs="Times New Roman"/>
                <w:sz w:val="24"/>
                <w:szCs w:val="24"/>
                <w:vertAlign w:val="superscript"/>
              </w:rPr>
              <w:t>***</w:t>
            </w:r>
            <w:r>
              <w:rPr>
                <w:rFonts w:ascii="Times New Roman" w:hAnsi="Times New Roman" w:cs="Times New Roman"/>
                <w:sz w:val="24"/>
                <w:szCs w:val="24"/>
              </w:rPr>
              <w:t xml:space="preserve"> (0.97-0.99)</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Fixed effects intercept</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0.0859</w:t>
            </w:r>
            <w:r>
              <w:rPr>
                <w:rFonts w:ascii="Times New Roman" w:hAnsi="Times New Roman" w:cs="Times New Roman"/>
                <w:sz w:val="24"/>
                <w:szCs w:val="24"/>
                <w:vertAlign w:val="superscript"/>
              </w:rPr>
              <w:t>***</w:t>
            </w: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0.0828</w:t>
            </w:r>
            <w:r>
              <w:rPr>
                <w:rFonts w:ascii="Times New Roman" w:hAnsi="Times New Roman" w:cs="Times New Roman"/>
                <w:sz w:val="24"/>
                <w:szCs w:val="24"/>
                <w:vertAlign w:val="superscript"/>
              </w:rPr>
              <w:t>***</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0.101</w:t>
            </w:r>
            <w:r>
              <w:rPr>
                <w:rFonts w:ascii="Times New Roman" w:hAnsi="Times New Roman" w:cs="Times New Roman"/>
                <w:sz w:val="24"/>
                <w:szCs w:val="24"/>
                <w:vertAlign w:val="superscript"/>
              </w:rPr>
              <w:t>***</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0.117</w:t>
            </w:r>
            <w:r>
              <w:rPr>
                <w:rFonts w:ascii="Times New Roman" w:hAnsi="Times New Roman" w:cs="Times New Roman"/>
                <w:sz w:val="24"/>
                <w:szCs w:val="24"/>
                <w:vertAlign w:val="superscript"/>
              </w:rPr>
              <w:t>***</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0.103</w:t>
            </w:r>
            <w:r>
              <w:rPr>
                <w:rFonts w:ascii="Times New Roman" w:hAnsi="Times New Roman" w:cs="Times New Roman"/>
                <w:sz w:val="24"/>
                <w:szCs w:val="24"/>
                <w:vertAlign w:val="superscript"/>
              </w:rPr>
              <w:t>***</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0.127</w:t>
            </w:r>
            <w:r>
              <w:rPr>
                <w:rFonts w:ascii="Times New Roman" w:hAnsi="Times New Roman" w:cs="Times New Roman"/>
                <w:sz w:val="24"/>
                <w:szCs w:val="24"/>
                <w:vertAlign w:val="superscript"/>
              </w:rPr>
              <w:t>***</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(0.27-0.28)</w:t>
            </w: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(1.08-1.09)</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(1.09-1.13)</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(1.12-1.13)</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(1.09-1.11)</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(1.11-1.16)</w:t>
            </w:r>
          </w:p>
        </w:tc>
      </w:tr>
      <w:tr w:rsidR="00407830" w:rsidTr="00B062BE">
        <w:tc>
          <w:tcPr>
            <w:tcW w:w="261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Random effects variance</w:t>
            </w:r>
          </w:p>
        </w:tc>
        <w:tc>
          <w:tcPr>
            <w:tcW w:w="180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189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Variance between zones</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0.0786</w:t>
            </w:r>
            <w:r>
              <w:rPr>
                <w:rFonts w:ascii="Times New Roman" w:hAnsi="Times New Roman" w:cs="Times New Roman"/>
                <w:sz w:val="24"/>
                <w:szCs w:val="24"/>
                <w:vertAlign w:val="superscript"/>
              </w:rPr>
              <w:t>***</w:t>
            </w: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0.0784</w:t>
            </w:r>
            <w:r>
              <w:rPr>
                <w:rFonts w:ascii="Times New Roman" w:hAnsi="Times New Roman" w:cs="Times New Roman"/>
                <w:sz w:val="24"/>
                <w:szCs w:val="24"/>
                <w:vertAlign w:val="superscript"/>
              </w:rPr>
              <w:t>***</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0.0776</w:t>
            </w:r>
            <w:r>
              <w:rPr>
                <w:rFonts w:ascii="Times New Roman" w:hAnsi="Times New Roman" w:cs="Times New Roman"/>
                <w:sz w:val="24"/>
                <w:szCs w:val="24"/>
                <w:vertAlign w:val="superscript"/>
              </w:rPr>
              <w:t>***</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0.1029</w:t>
            </w:r>
            <w:r>
              <w:rPr>
                <w:rFonts w:ascii="Times New Roman" w:hAnsi="Times New Roman" w:cs="Times New Roman"/>
                <w:sz w:val="24"/>
                <w:szCs w:val="24"/>
                <w:vertAlign w:val="superscript"/>
              </w:rPr>
              <w:t>***</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0.1025</w:t>
            </w:r>
            <w:r>
              <w:rPr>
                <w:rFonts w:ascii="Times New Roman" w:hAnsi="Times New Roman" w:cs="Times New Roman"/>
                <w:sz w:val="24"/>
                <w:szCs w:val="24"/>
                <w:vertAlign w:val="superscript"/>
              </w:rPr>
              <w:t>***</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0.1013</w:t>
            </w:r>
            <w:r>
              <w:rPr>
                <w:rFonts w:ascii="Times New Roman" w:hAnsi="Times New Roman" w:cs="Times New Roman"/>
                <w:sz w:val="24"/>
                <w:szCs w:val="24"/>
                <w:vertAlign w:val="superscript"/>
              </w:rPr>
              <w:t>***</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Variance between households</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0.0002674</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0.0002575</w:t>
            </w:r>
          </w:p>
        </w:tc>
      </w:tr>
      <w:tr w:rsidR="00407830" w:rsidTr="00B062BE">
        <w:tc>
          <w:tcPr>
            <w:tcW w:w="261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ICC between households</w:t>
            </w:r>
          </w:p>
        </w:tc>
        <w:tc>
          <w:tcPr>
            <w:tcW w:w="180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16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189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160" w:type="dxa"/>
            <w:tcBorders>
              <w:top w:val="single" w:sz="4" w:space="0" w:color="auto"/>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PVC</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7.86</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10.29</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p>
        </w:tc>
      </w:tr>
      <w:tr w:rsidR="00407830" w:rsidTr="00B062BE">
        <w:tc>
          <w:tcPr>
            <w:tcW w:w="2610" w:type="dxa"/>
            <w:tcBorders>
              <w:top w:val="nil"/>
              <w:left w:val="nil"/>
              <w:bottom w:val="single" w:sz="4" w:space="0" w:color="auto"/>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AIC</w:t>
            </w:r>
          </w:p>
        </w:tc>
        <w:tc>
          <w:tcPr>
            <w:tcW w:w="1800" w:type="dxa"/>
            <w:tcBorders>
              <w:top w:val="nil"/>
              <w:left w:val="nil"/>
              <w:bottom w:val="single" w:sz="4" w:space="0" w:color="auto"/>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10163.47</w:t>
            </w:r>
          </w:p>
        </w:tc>
        <w:tc>
          <w:tcPr>
            <w:tcW w:w="2250" w:type="dxa"/>
            <w:tcBorders>
              <w:top w:val="nil"/>
              <w:left w:val="nil"/>
              <w:bottom w:val="single" w:sz="4" w:space="0" w:color="auto"/>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10114.98</w:t>
            </w:r>
          </w:p>
        </w:tc>
        <w:tc>
          <w:tcPr>
            <w:tcW w:w="2160" w:type="dxa"/>
            <w:tcBorders>
              <w:top w:val="nil"/>
              <w:left w:val="nil"/>
              <w:bottom w:val="single" w:sz="4" w:space="0" w:color="auto"/>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9876.25</w:t>
            </w:r>
          </w:p>
        </w:tc>
        <w:tc>
          <w:tcPr>
            <w:tcW w:w="1890" w:type="dxa"/>
            <w:tcBorders>
              <w:top w:val="nil"/>
              <w:left w:val="nil"/>
              <w:bottom w:val="single" w:sz="4" w:space="0" w:color="auto"/>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19583.16</w:t>
            </w:r>
          </w:p>
        </w:tc>
        <w:tc>
          <w:tcPr>
            <w:tcW w:w="2160" w:type="dxa"/>
            <w:tcBorders>
              <w:top w:val="nil"/>
              <w:left w:val="nil"/>
              <w:bottom w:val="single" w:sz="4" w:space="0" w:color="auto"/>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19427.34</w:t>
            </w:r>
          </w:p>
        </w:tc>
        <w:tc>
          <w:tcPr>
            <w:tcW w:w="2160" w:type="dxa"/>
            <w:tcBorders>
              <w:top w:val="nil"/>
              <w:left w:val="nil"/>
              <w:bottom w:val="single" w:sz="4" w:space="0" w:color="auto"/>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19041.57</w:t>
            </w:r>
          </w:p>
        </w:tc>
      </w:tr>
      <w:tr w:rsidR="00407830" w:rsidTr="00B062BE">
        <w:tc>
          <w:tcPr>
            <w:tcW w:w="2610" w:type="dxa"/>
            <w:tcBorders>
              <w:top w:val="nil"/>
              <w:left w:val="nil"/>
              <w:bottom w:val="nil"/>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w:t>
            </w:r>
          </w:p>
        </w:tc>
        <w:tc>
          <w:tcPr>
            <w:tcW w:w="180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34676</w:t>
            </w:r>
          </w:p>
        </w:tc>
        <w:tc>
          <w:tcPr>
            <w:tcW w:w="225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34676</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34466</w:t>
            </w:r>
          </w:p>
        </w:tc>
        <w:tc>
          <w:tcPr>
            <w:tcW w:w="189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34676</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34676</w:t>
            </w:r>
          </w:p>
        </w:tc>
        <w:tc>
          <w:tcPr>
            <w:tcW w:w="2160" w:type="dxa"/>
            <w:tcBorders>
              <w:top w:val="nil"/>
              <w:left w:val="nil"/>
              <w:bottom w:val="nil"/>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34466</w:t>
            </w:r>
          </w:p>
        </w:tc>
      </w:tr>
      <w:tr w:rsidR="00407830" w:rsidTr="00B062BE">
        <w:tc>
          <w:tcPr>
            <w:tcW w:w="2610" w:type="dxa"/>
            <w:tcBorders>
              <w:top w:val="nil"/>
              <w:left w:val="nil"/>
              <w:bottom w:val="single" w:sz="4" w:space="0" w:color="auto"/>
              <w:right w:val="nil"/>
            </w:tcBorders>
          </w:tcPr>
          <w:p w:rsidR="00407830" w:rsidRDefault="00407830" w:rsidP="00B062BE">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Log likelihood</w:t>
            </w:r>
          </w:p>
        </w:tc>
        <w:tc>
          <w:tcPr>
            <w:tcW w:w="1800" w:type="dxa"/>
            <w:tcBorders>
              <w:top w:val="nil"/>
              <w:left w:val="nil"/>
              <w:bottom w:val="single" w:sz="4" w:space="0" w:color="auto"/>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-5079.73</w:t>
            </w:r>
          </w:p>
        </w:tc>
        <w:tc>
          <w:tcPr>
            <w:tcW w:w="2250" w:type="dxa"/>
            <w:tcBorders>
              <w:top w:val="nil"/>
              <w:left w:val="nil"/>
              <w:bottom w:val="single" w:sz="4" w:space="0" w:color="auto"/>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-5049.49</w:t>
            </w:r>
          </w:p>
        </w:tc>
        <w:tc>
          <w:tcPr>
            <w:tcW w:w="2160" w:type="dxa"/>
            <w:tcBorders>
              <w:top w:val="nil"/>
              <w:left w:val="nil"/>
              <w:bottom w:val="single" w:sz="4" w:space="0" w:color="auto"/>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-4912.12</w:t>
            </w:r>
          </w:p>
        </w:tc>
        <w:tc>
          <w:tcPr>
            <w:tcW w:w="1890" w:type="dxa"/>
            <w:tcBorders>
              <w:top w:val="nil"/>
              <w:left w:val="nil"/>
              <w:bottom w:val="single" w:sz="4" w:space="0" w:color="auto"/>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-9789.58</w:t>
            </w:r>
          </w:p>
        </w:tc>
        <w:tc>
          <w:tcPr>
            <w:tcW w:w="2160" w:type="dxa"/>
            <w:tcBorders>
              <w:top w:val="nil"/>
              <w:left w:val="nil"/>
              <w:bottom w:val="single" w:sz="4" w:space="0" w:color="auto"/>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-9705.67</w:t>
            </w:r>
          </w:p>
        </w:tc>
        <w:tc>
          <w:tcPr>
            <w:tcW w:w="2160" w:type="dxa"/>
            <w:tcBorders>
              <w:top w:val="nil"/>
              <w:left w:val="nil"/>
              <w:bottom w:val="single" w:sz="4" w:space="0" w:color="auto"/>
              <w:right w:val="nil"/>
            </w:tcBorders>
          </w:tcPr>
          <w:p w:rsidR="00407830" w:rsidRDefault="00407830" w:rsidP="00B062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-9494.78</w:t>
            </w:r>
          </w:p>
        </w:tc>
      </w:tr>
    </w:tbl>
    <w:p w:rsidR="00407830" w:rsidRDefault="00407830" w:rsidP="004078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t</w:t>
      </w:r>
      <w:r>
        <w:rPr>
          <w:rFonts w:ascii="Times New Roman" w:hAnsi="Times New Roman" w:cs="Times New Roman"/>
          <w:sz w:val="20"/>
          <w:szCs w:val="20"/>
        </w:rPr>
        <w:t xml:space="preserve"> statistics in parentheses</w:t>
      </w:r>
    </w:p>
    <w:p w:rsidR="00407830" w:rsidRDefault="00407830" w:rsidP="004078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Pr="00CB5C09">
        <w:rPr>
          <w:rFonts w:ascii="Times New Roman" w:hAnsi="Times New Roman" w:cs="Times New Roman"/>
          <w:i/>
          <w:sz w:val="20"/>
          <w:szCs w:val="20"/>
        </w:rPr>
        <w:t>p &lt; 0.10</w:t>
      </w:r>
      <w:r>
        <w:rPr>
          <w:rFonts w:ascii="Times New Roman" w:hAnsi="Times New Roman" w:cs="Times New Roman"/>
          <w:sz w:val="20"/>
          <w:szCs w:val="20"/>
        </w:rPr>
        <w:t xml:space="preserve">,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rsidR="00407830" w:rsidRDefault="00407830" w:rsidP="004078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 Confidence Interval</w:t>
      </w:r>
    </w:p>
    <w:p w:rsidR="00407830" w:rsidRDefault="00407830" w:rsidP="00407830">
      <w:pPr>
        <w:widowControl w:val="0"/>
        <w:autoSpaceDE w:val="0"/>
        <w:autoSpaceDN w:val="0"/>
        <w:adjustRightInd w:val="0"/>
        <w:spacing w:after="0" w:line="240" w:lineRule="auto"/>
      </w:pPr>
      <w:r>
        <w:rPr>
          <w:rFonts w:ascii="Times New Roman" w:hAnsi="Times New Roman" w:cs="Times New Roman"/>
          <w:sz w:val="24"/>
          <w:szCs w:val="24"/>
        </w:rPr>
        <w:t>OR: Odds Ratio</w:t>
      </w:r>
    </w:p>
    <w:p w:rsidR="00407830" w:rsidRPr="006252B9" w:rsidRDefault="00407830" w:rsidP="0076423E">
      <w:pPr>
        <w:spacing w:after="0"/>
        <w:ind w:left="360" w:firstLine="360"/>
        <w:rPr>
          <w:rFonts w:ascii="Times New Roman" w:hAnsi="Times New Roman" w:cs="Times New Roman"/>
          <w:sz w:val="24"/>
          <w:szCs w:val="24"/>
        </w:rPr>
      </w:pPr>
    </w:p>
    <w:sectPr w:rsidR="00407830" w:rsidRPr="006252B9" w:rsidSect="0040783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2E"/>
    <w:rsid w:val="00002DCD"/>
    <w:rsid w:val="000160C3"/>
    <w:rsid w:val="000231A0"/>
    <w:rsid w:val="00026871"/>
    <w:rsid w:val="0003155B"/>
    <w:rsid w:val="00033DE0"/>
    <w:rsid w:val="000354B1"/>
    <w:rsid w:val="000443DA"/>
    <w:rsid w:val="00047699"/>
    <w:rsid w:val="00056A9B"/>
    <w:rsid w:val="000641BA"/>
    <w:rsid w:val="00064FF7"/>
    <w:rsid w:val="000743DF"/>
    <w:rsid w:val="0007649F"/>
    <w:rsid w:val="0008047E"/>
    <w:rsid w:val="00081424"/>
    <w:rsid w:val="00084D24"/>
    <w:rsid w:val="00084E42"/>
    <w:rsid w:val="00086E4E"/>
    <w:rsid w:val="000910B3"/>
    <w:rsid w:val="00095BB8"/>
    <w:rsid w:val="00096574"/>
    <w:rsid w:val="000A4FF8"/>
    <w:rsid w:val="000B4469"/>
    <w:rsid w:val="000B5436"/>
    <w:rsid w:val="000C3369"/>
    <w:rsid w:val="000C66BA"/>
    <w:rsid w:val="000D119A"/>
    <w:rsid w:val="000D38E7"/>
    <w:rsid w:val="000D6066"/>
    <w:rsid w:val="000D69FB"/>
    <w:rsid w:val="000E41FB"/>
    <w:rsid w:val="000F35B9"/>
    <w:rsid w:val="000F4139"/>
    <w:rsid w:val="000F5604"/>
    <w:rsid w:val="0010029B"/>
    <w:rsid w:val="00114B97"/>
    <w:rsid w:val="001219ED"/>
    <w:rsid w:val="001252F5"/>
    <w:rsid w:val="001313DE"/>
    <w:rsid w:val="001471F1"/>
    <w:rsid w:val="00152101"/>
    <w:rsid w:val="00176150"/>
    <w:rsid w:val="00176F96"/>
    <w:rsid w:val="00180011"/>
    <w:rsid w:val="001964F9"/>
    <w:rsid w:val="001969D9"/>
    <w:rsid w:val="001A3778"/>
    <w:rsid w:val="001A4BD8"/>
    <w:rsid w:val="001B2011"/>
    <w:rsid w:val="001B2726"/>
    <w:rsid w:val="001E2B05"/>
    <w:rsid w:val="001F04DE"/>
    <w:rsid w:val="001F2145"/>
    <w:rsid w:val="001F4947"/>
    <w:rsid w:val="001F68FE"/>
    <w:rsid w:val="001F75EE"/>
    <w:rsid w:val="002064FC"/>
    <w:rsid w:val="002074C5"/>
    <w:rsid w:val="0021250B"/>
    <w:rsid w:val="00216FAB"/>
    <w:rsid w:val="002249A7"/>
    <w:rsid w:val="00236661"/>
    <w:rsid w:val="00237C71"/>
    <w:rsid w:val="00237ED0"/>
    <w:rsid w:val="00241453"/>
    <w:rsid w:val="00245F23"/>
    <w:rsid w:val="00247380"/>
    <w:rsid w:val="00247DF0"/>
    <w:rsid w:val="002500DD"/>
    <w:rsid w:val="00254869"/>
    <w:rsid w:val="002552AC"/>
    <w:rsid w:val="00267760"/>
    <w:rsid w:val="00271F87"/>
    <w:rsid w:val="0027352E"/>
    <w:rsid w:val="00274E6E"/>
    <w:rsid w:val="00276DB9"/>
    <w:rsid w:val="002A5C7C"/>
    <w:rsid w:val="002B1B76"/>
    <w:rsid w:val="002C052C"/>
    <w:rsid w:val="002C0955"/>
    <w:rsid w:val="002C664B"/>
    <w:rsid w:val="002D3B42"/>
    <w:rsid w:val="002E1050"/>
    <w:rsid w:val="00300D4A"/>
    <w:rsid w:val="00313605"/>
    <w:rsid w:val="003347F3"/>
    <w:rsid w:val="00334881"/>
    <w:rsid w:val="00337E45"/>
    <w:rsid w:val="00337EA5"/>
    <w:rsid w:val="00347710"/>
    <w:rsid w:val="00353149"/>
    <w:rsid w:val="00353F03"/>
    <w:rsid w:val="00361779"/>
    <w:rsid w:val="00363F13"/>
    <w:rsid w:val="00383C12"/>
    <w:rsid w:val="003929C4"/>
    <w:rsid w:val="003A0E25"/>
    <w:rsid w:val="003A2448"/>
    <w:rsid w:val="003A3430"/>
    <w:rsid w:val="003A3542"/>
    <w:rsid w:val="003A4062"/>
    <w:rsid w:val="003B139D"/>
    <w:rsid w:val="003C75B2"/>
    <w:rsid w:val="003D01BF"/>
    <w:rsid w:val="003D0B0B"/>
    <w:rsid w:val="003D5F2A"/>
    <w:rsid w:val="003D6260"/>
    <w:rsid w:val="003F30A5"/>
    <w:rsid w:val="003F6BD7"/>
    <w:rsid w:val="00401B31"/>
    <w:rsid w:val="00401EC0"/>
    <w:rsid w:val="00407830"/>
    <w:rsid w:val="004143FB"/>
    <w:rsid w:val="0041630F"/>
    <w:rsid w:val="00434732"/>
    <w:rsid w:val="004432E9"/>
    <w:rsid w:val="00452B50"/>
    <w:rsid w:val="00480BB4"/>
    <w:rsid w:val="00482F8D"/>
    <w:rsid w:val="004830D5"/>
    <w:rsid w:val="00483304"/>
    <w:rsid w:val="00492212"/>
    <w:rsid w:val="004961C5"/>
    <w:rsid w:val="004A333F"/>
    <w:rsid w:val="004A59FA"/>
    <w:rsid w:val="004A5B32"/>
    <w:rsid w:val="004A7E58"/>
    <w:rsid w:val="004B1EBA"/>
    <w:rsid w:val="004B6FA2"/>
    <w:rsid w:val="004C746C"/>
    <w:rsid w:val="004E4CA1"/>
    <w:rsid w:val="004F1A1F"/>
    <w:rsid w:val="004F53E7"/>
    <w:rsid w:val="004F6A03"/>
    <w:rsid w:val="00517AD3"/>
    <w:rsid w:val="00522AFE"/>
    <w:rsid w:val="00523DA2"/>
    <w:rsid w:val="0052614E"/>
    <w:rsid w:val="005261E2"/>
    <w:rsid w:val="005323BE"/>
    <w:rsid w:val="005340C8"/>
    <w:rsid w:val="00540C3D"/>
    <w:rsid w:val="005423DE"/>
    <w:rsid w:val="005437F3"/>
    <w:rsid w:val="00547F69"/>
    <w:rsid w:val="00556532"/>
    <w:rsid w:val="00563B17"/>
    <w:rsid w:val="005759EF"/>
    <w:rsid w:val="0058044E"/>
    <w:rsid w:val="005909BB"/>
    <w:rsid w:val="00592C57"/>
    <w:rsid w:val="00593BBF"/>
    <w:rsid w:val="005A6FA9"/>
    <w:rsid w:val="005B1FFD"/>
    <w:rsid w:val="005B4E55"/>
    <w:rsid w:val="005D6043"/>
    <w:rsid w:val="005D704E"/>
    <w:rsid w:val="005D70E6"/>
    <w:rsid w:val="005E3814"/>
    <w:rsid w:val="005F085C"/>
    <w:rsid w:val="005F0AD8"/>
    <w:rsid w:val="005F1E33"/>
    <w:rsid w:val="005F33E7"/>
    <w:rsid w:val="005F4C99"/>
    <w:rsid w:val="005F5596"/>
    <w:rsid w:val="005F6CA2"/>
    <w:rsid w:val="005F709F"/>
    <w:rsid w:val="0060187A"/>
    <w:rsid w:val="00601E21"/>
    <w:rsid w:val="00607C27"/>
    <w:rsid w:val="00612C61"/>
    <w:rsid w:val="006216B3"/>
    <w:rsid w:val="0062173B"/>
    <w:rsid w:val="0062430A"/>
    <w:rsid w:val="006252B9"/>
    <w:rsid w:val="0065418F"/>
    <w:rsid w:val="00656D9E"/>
    <w:rsid w:val="00670C6B"/>
    <w:rsid w:val="00685A94"/>
    <w:rsid w:val="006A0AEF"/>
    <w:rsid w:val="006A0B03"/>
    <w:rsid w:val="006A4BFC"/>
    <w:rsid w:val="006D0AC0"/>
    <w:rsid w:val="006D7432"/>
    <w:rsid w:val="006E297A"/>
    <w:rsid w:val="006E4736"/>
    <w:rsid w:val="006E7866"/>
    <w:rsid w:val="006F0C29"/>
    <w:rsid w:val="006F6C03"/>
    <w:rsid w:val="00704B5F"/>
    <w:rsid w:val="0071687A"/>
    <w:rsid w:val="007221B7"/>
    <w:rsid w:val="00727E65"/>
    <w:rsid w:val="00741655"/>
    <w:rsid w:val="00742BA0"/>
    <w:rsid w:val="00752EA2"/>
    <w:rsid w:val="00753AE9"/>
    <w:rsid w:val="0075436E"/>
    <w:rsid w:val="00756D33"/>
    <w:rsid w:val="0076098D"/>
    <w:rsid w:val="00761C21"/>
    <w:rsid w:val="0076423E"/>
    <w:rsid w:val="007673F5"/>
    <w:rsid w:val="00773691"/>
    <w:rsid w:val="00777C17"/>
    <w:rsid w:val="00787C16"/>
    <w:rsid w:val="007A6FA8"/>
    <w:rsid w:val="007A7558"/>
    <w:rsid w:val="007A7C4B"/>
    <w:rsid w:val="007B1C86"/>
    <w:rsid w:val="007B3655"/>
    <w:rsid w:val="007B6E7D"/>
    <w:rsid w:val="007C1716"/>
    <w:rsid w:val="007D3A0B"/>
    <w:rsid w:val="007D3C7A"/>
    <w:rsid w:val="007E1AEF"/>
    <w:rsid w:val="007E281F"/>
    <w:rsid w:val="007E28E2"/>
    <w:rsid w:val="007F041F"/>
    <w:rsid w:val="007F7C60"/>
    <w:rsid w:val="00810A62"/>
    <w:rsid w:val="008110A1"/>
    <w:rsid w:val="00817072"/>
    <w:rsid w:val="00817A2E"/>
    <w:rsid w:val="008238CF"/>
    <w:rsid w:val="00830AE4"/>
    <w:rsid w:val="008326E3"/>
    <w:rsid w:val="00842C1D"/>
    <w:rsid w:val="008525B2"/>
    <w:rsid w:val="00853FB5"/>
    <w:rsid w:val="00854DC4"/>
    <w:rsid w:val="00861AF5"/>
    <w:rsid w:val="0086214E"/>
    <w:rsid w:val="0086353A"/>
    <w:rsid w:val="00871C1C"/>
    <w:rsid w:val="0087390C"/>
    <w:rsid w:val="008827DE"/>
    <w:rsid w:val="008834A7"/>
    <w:rsid w:val="00885EFE"/>
    <w:rsid w:val="008919F7"/>
    <w:rsid w:val="008924DC"/>
    <w:rsid w:val="00893A2C"/>
    <w:rsid w:val="00897438"/>
    <w:rsid w:val="008A3897"/>
    <w:rsid w:val="008B6057"/>
    <w:rsid w:val="008C7D3D"/>
    <w:rsid w:val="008D3357"/>
    <w:rsid w:val="008D624D"/>
    <w:rsid w:val="008D627D"/>
    <w:rsid w:val="008D6D75"/>
    <w:rsid w:val="008D7398"/>
    <w:rsid w:val="00920CF7"/>
    <w:rsid w:val="0092406D"/>
    <w:rsid w:val="00930C98"/>
    <w:rsid w:val="00931B60"/>
    <w:rsid w:val="00936EA7"/>
    <w:rsid w:val="0094416F"/>
    <w:rsid w:val="00947820"/>
    <w:rsid w:val="009516BC"/>
    <w:rsid w:val="00955364"/>
    <w:rsid w:val="00967EBF"/>
    <w:rsid w:val="00992A11"/>
    <w:rsid w:val="00995B5F"/>
    <w:rsid w:val="009966A6"/>
    <w:rsid w:val="00997C5F"/>
    <w:rsid w:val="009A021C"/>
    <w:rsid w:val="009A2777"/>
    <w:rsid w:val="009B0355"/>
    <w:rsid w:val="009B26D2"/>
    <w:rsid w:val="009B4468"/>
    <w:rsid w:val="009B6990"/>
    <w:rsid w:val="009B772A"/>
    <w:rsid w:val="009D19A0"/>
    <w:rsid w:val="009D379C"/>
    <w:rsid w:val="009D6C83"/>
    <w:rsid w:val="009E5A32"/>
    <w:rsid w:val="00A0653B"/>
    <w:rsid w:val="00A17F7F"/>
    <w:rsid w:val="00A21547"/>
    <w:rsid w:val="00A2438D"/>
    <w:rsid w:val="00A570DA"/>
    <w:rsid w:val="00A64632"/>
    <w:rsid w:val="00A7374A"/>
    <w:rsid w:val="00A74126"/>
    <w:rsid w:val="00A84661"/>
    <w:rsid w:val="00A8576A"/>
    <w:rsid w:val="00A879DB"/>
    <w:rsid w:val="00A9459B"/>
    <w:rsid w:val="00AA5110"/>
    <w:rsid w:val="00AB4FBB"/>
    <w:rsid w:val="00AE4EE4"/>
    <w:rsid w:val="00AF041B"/>
    <w:rsid w:val="00AF7FEC"/>
    <w:rsid w:val="00B002EA"/>
    <w:rsid w:val="00B053E1"/>
    <w:rsid w:val="00B062BE"/>
    <w:rsid w:val="00B164B1"/>
    <w:rsid w:val="00B209F8"/>
    <w:rsid w:val="00B226C0"/>
    <w:rsid w:val="00B316EB"/>
    <w:rsid w:val="00B54457"/>
    <w:rsid w:val="00B802F5"/>
    <w:rsid w:val="00B834F3"/>
    <w:rsid w:val="00B84ACD"/>
    <w:rsid w:val="00B855D0"/>
    <w:rsid w:val="00B8726C"/>
    <w:rsid w:val="00B96994"/>
    <w:rsid w:val="00BA19A0"/>
    <w:rsid w:val="00BC04CA"/>
    <w:rsid w:val="00BC68E4"/>
    <w:rsid w:val="00BF2C20"/>
    <w:rsid w:val="00C16EAA"/>
    <w:rsid w:val="00C32CD7"/>
    <w:rsid w:val="00C32F04"/>
    <w:rsid w:val="00C40872"/>
    <w:rsid w:val="00C42EB4"/>
    <w:rsid w:val="00C544EB"/>
    <w:rsid w:val="00C61258"/>
    <w:rsid w:val="00C74240"/>
    <w:rsid w:val="00C864A5"/>
    <w:rsid w:val="00C96AFA"/>
    <w:rsid w:val="00C97284"/>
    <w:rsid w:val="00CA4AD9"/>
    <w:rsid w:val="00CA5E8F"/>
    <w:rsid w:val="00CB31A1"/>
    <w:rsid w:val="00CB3F7A"/>
    <w:rsid w:val="00CF05DD"/>
    <w:rsid w:val="00CF2FF2"/>
    <w:rsid w:val="00D03A83"/>
    <w:rsid w:val="00D03FD9"/>
    <w:rsid w:val="00D06C2B"/>
    <w:rsid w:val="00D07EEA"/>
    <w:rsid w:val="00D21447"/>
    <w:rsid w:val="00D23E23"/>
    <w:rsid w:val="00D26345"/>
    <w:rsid w:val="00D428A4"/>
    <w:rsid w:val="00D44BDF"/>
    <w:rsid w:val="00D47470"/>
    <w:rsid w:val="00D5004B"/>
    <w:rsid w:val="00D508F4"/>
    <w:rsid w:val="00D52040"/>
    <w:rsid w:val="00D52FE1"/>
    <w:rsid w:val="00D62535"/>
    <w:rsid w:val="00D649A5"/>
    <w:rsid w:val="00D80BB5"/>
    <w:rsid w:val="00D8187F"/>
    <w:rsid w:val="00D862A4"/>
    <w:rsid w:val="00DA02AE"/>
    <w:rsid w:val="00DA6656"/>
    <w:rsid w:val="00DB6542"/>
    <w:rsid w:val="00DB7896"/>
    <w:rsid w:val="00DC7A71"/>
    <w:rsid w:val="00DD1CBD"/>
    <w:rsid w:val="00DD5A56"/>
    <w:rsid w:val="00DE248D"/>
    <w:rsid w:val="00DF08B8"/>
    <w:rsid w:val="00E111B7"/>
    <w:rsid w:val="00E24564"/>
    <w:rsid w:val="00E40516"/>
    <w:rsid w:val="00E406BD"/>
    <w:rsid w:val="00E41FBB"/>
    <w:rsid w:val="00E508E5"/>
    <w:rsid w:val="00E54374"/>
    <w:rsid w:val="00E61D68"/>
    <w:rsid w:val="00E63543"/>
    <w:rsid w:val="00E63A7A"/>
    <w:rsid w:val="00E80C50"/>
    <w:rsid w:val="00E84A50"/>
    <w:rsid w:val="00EA0096"/>
    <w:rsid w:val="00EA75E5"/>
    <w:rsid w:val="00EA7FAC"/>
    <w:rsid w:val="00EC1208"/>
    <w:rsid w:val="00EC558C"/>
    <w:rsid w:val="00ED0066"/>
    <w:rsid w:val="00EF1D84"/>
    <w:rsid w:val="00EF388E"/>
    <w:rsid w:val="00F00B3A"/>
    <w:rsid w:val="00F012B7"/>
    <w:rsid w:val="00F051AE"/>
    <w:rsid w:val="00F05213"/>
    <w:rsid w:val="00F07E5D"/>
    <w:rsid w:val="00F24419"/>
    <w:rsid w:val="00F30651"/>
    <w:rsid w:val="00F47A43"/>
    <w:rsid w:val="00F67CA6"/>
    <w:rsid w:val="00F71583"/>
    <w:rsid w:val="00F816C5"/>
    <w:rsid w:val="00F9006F"/>
    <w:rsid w:val="00F9648F"/>
    <w:rsid w:val="00FB0F0E"/>
    <w:rsid w:val="00FB199F"/>
    <w:rsid w:val="00FB7725"/>
    <w:rsid w:val="00FD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12AB"/>
  <w15:docId w15:val="{55028496-3FE9-4ED0-8AC9-433571A1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7A2E"/>
    <w:rPr>
      <w:color w:val="0000FF"/>
      <w:u w:val="single"/>
    </w:rPr>
  </w:style>
  <w:style w:type="paragraph" w:styleId="BalloonText">
    <w:name w:val="Balloon Text"/>
    <w:basedOn w:val="Normal"/>
    <w:link w:val="BalloonTextChar"/>
    <w:uiPriority w:val="99"/>
    <w:semiHidden/>
    <w:unhideWhenUsed/>
    <w:rsid w:val="00817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A2E"/>
    <w:rPr>
      <w:rFonts w:ascii="Tahoma" w:hAnsi="Tahoma" w:cs="Tahoma"/>
      <w:sz w:val="16"/>
      <w:szCs w:val="16"/>
      <w:lang w:val="en-GB"/>
    </w:rPr>
  </w:style>
  <w:style w:type="table" w:styleId="TableGrid">
    <w:name w:val="Table Grid"/>
    <w:basedOn w:val="TableNormal"/>
    <w:uiPriority w:val="59"/>
    <w:rsid w:val="007A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A5B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A5B3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563B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3B17"/>
  </w:style>
  <w:style w:type="character" w:customStyle="1" w:styleId="apple-converted-space">
    <w:name w:val="apple-converted-space"/>
    <w:basedOn w:val="DefaultParagraphFont"/>
    <w:rsid w:val="008238CF"/>
  </w:style>
  <w:style w:type="paragraph" w:styleId="NoSpacing">
    <w:name w:val="No Spacing"/>
    <w:uiPriority w:val="1"/>
    <w:qFormat/>
    <w:rsid w:val="0027352E"/>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295960">
      <w:bodyDiv w:val="1"/>
      <w:marLeft w:val="0"/>
      <w:marRight w:val="0"/>
      <w:marTop w:val="0"/>
      <w:marBottom w:val="0"/>
      <w:divBdr>
        <w:top w:val="none" w:sz="0" w:space="0" w:color="auto"/>
        <w:left w:val="none" w:sz="0" w:space="0" w:color="auto"/>
        <w:bottom w:val="none" w:sz="0" w:space="0" w:color="auto"/>
        <w:right w:val="none" w:sz="0" w:space="0" w:color="auto"/>
      </w:divBdr>
    </w:div>
    <w:div w:id="7361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rh.org.au" TargetMode="External"/><Relationship Id="rId5" Type="http://schemas.openxmlformats.org/officeDocument/2006/relationships/hyperlink" Target="mailto:Okechukwu.d.anyamele@jsum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FE324-3CF8-4DBE-AA45-49DCE215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30</Pages>
  <Words>8582</Words>
  <Characters>48918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Okechukwu</dc:creator>
  <cp:lastModifiedBy>Okechukwu Anyamele</cp:lastModifiedBy>
  <cp:revision>14</cp:revision>
  <cp:lastPrinted>2013-03-16T23:47:00Z</cp:lastPrinted>
  <dcterms:created xsi:type="dcterms:W3CDTF">2015-05-18T18:07:00Z</dcterms:created>
  <dcterms:modified xsi:type="dcterms:W3CDTF">2017-08-26T16:10:00Z</dcterms:modified>
</cp:coreProperties>
</file>