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BE" w:rsidRPr="00C22BBE" w:rsidRDefault="00C22BBE" w:rsidP="00C22BBE">
      <w:pPr>
        <w:jc w:val="center"/>
        <w:rPr>
          <w:rFonts w:ascii="Times New Roman" w:hAnsi="Times New Roman"/>
          <w:b/>
          <w:color w:val="000000"/>
        </w:rPr>
      </w:pPr>
      <w:r w:rsidRPr="00C22BBE">
        <w:rPr>
          <w:b/>
          <w:shd w:val="clear" w:color="auto" w:fill="FFFFFF"/>
        </w:rPr>
        <w:t>Child health policy and practice in times of recession</w:t>
      </w:r>
      <w:r>
        <w:rPr>
          <w:b/>
          <w:shd w:val="clear" w:color="auto" w:fill="FFFFFF"/>
        </w:rPr>
        <w:t xml:space="preserve">: </w:t>
      </w:r>
      <w:r w:rsidR="009F6BA9">
        <w:rPr>
          <w:b/>
          <w:shd w:val="clear" w:color="auto" w:fill="FFFFFF"/>
        </w:rPr>
        <w:t xml:space="preserve">Findings </w:t>
      </w:r>
      <w:r>
        <w:rPr>
          <w:b/>
          <w:shd w:val="clear" w:color="auto" w:fill="FFFFFF"/>
        </w:rPr>
        <w:t xml:space="preserve">from Ireland </w:t>
      </w:r>
    </w:p>
    <w:p w:rsidR="00C22BBE" w:rsidRDefault="00C22BBE" w:rsidP="00C22BBE">
      <w:pPr>
        <w:spacing w:line="240" w:lineRule="auto"/>
        <w:rPr>
          <w:rFonts w:ascii="Times New Roman" w:hAnsi="Times New Roman"/>
          <w:color w:val="000000"/>
        </w:rPr>
      </w:pPr>
    </w:p>
    <w:p w:rsidR="00C22BBE" w:rsidRPr="00585B33" w:rsidRDefault="00C22BBE" w:rsidP="00C22BBE">
      <w:pPr>
        <w:spacing w:after="0" w:line="240" w:lineRule="auto"/>
        <w:rPr>
          <w:rFonts w:ascii="Calibri" w:hAnsi="Calibri"/>
          <w:color w:val="000000"/>
        </w:rPr>
      </w:pPr>
    </w:p>
    <w:p w:rsidR="00C22BBE" w:rsidRPr="00585B33" w:rsidRDefault="00C22BBE" w:rsidP="00C22BBE">
      <w:pPr>
        <w:spacing w:after="0" w:line="240" w:lineRule="auto"/>
        <w:rPr>
          <w:rFonts w:ascii="Calibri" w:hAnsi="Calibri"/>
          <w:color w:val="000000"/>
        </w:rPr>
      </w:pPr>
    </w:p>
    <w:p w:rsidR="00C22BBE" w:rsidRPr="00585B33" w:rsidRDefault="00C22BBE" w:rsidP="00C22BBE">
      <w:pPr>
        <w:spacing w:after="0" w:line="240" w:lineRule="auto"/>
        <w:rPr>
          <w:rFonts w:ascii="Calibri" w:hAnsi="Calibri"/>
          <w:color w:val="000000"/>
        </w:rPr>
      </w:pPr>
      <w:r w:rsidRPr="00585B33">
        <w:rPr>
          <w:rFonts w:ascii="Calibri" w:hAnsi="Calibri"/>
          <w:color w:val="000000"/>
        </w:rPr>
        <w:t xml:space="preserve">Dr Sinead </w:t>
      </w:r>
      <w:proofErr w:type="spellStart"/>
      <w:r w:rsidRPr="00585B33">
        <w:rPr>
          <w:rFonts w:ascii="Calibri" w:hAnsi="Calibri"/>
          <w:color w:val="000000"/>
        </w:rPr>
        <w:t>Hanafin</w:t>
      </w:r>
      <w:proofErr w:type="spellEnd"/>
      <w:r w:rsidRPr="00585B33">
        <w:rPr>
          <w:rFonts w:ascii="Calibri" w:hAnsi="Calibri"/>
          <w:color w:val="000000"/>
        </w:rPr>
        <w:t xml:space="preserve">, </w:t>
      </w:r>
      <w:proofErr w:type="spellStart"/>
      <w:r w:rsidR="00585B33" w:rsidRPr="00585B33">
        <w:rPr>
          <w:rFonts w:ascii="Calibri" w:hAnsi="Calibri"/>
          <w:lang w:val="fr-FR"/>
        </w:rPr>
        <w:t>PhD</w:t>
      </w:r>
      <w:proofErr w:type="spellEnd"/>
      <w:r w:rsidR="00585B33" w:rsidRPr="00585B33">
        <w:rPr>
          <w:rFonts w:ascii="Calibri" w:hAnsi="Calibri"/>
          <w:lang w:val="fr-FR"/>
        </w:rPr>
        <w:t xml:space="preserve">, </w:t>
      </w:r>
      <w:r w:rsidR="00585B33">
        <w:rPr>
          <w:rFonts w:ascii="Calibri" w:hAnsi="Calibri"/>
          <w:lang w:val="fr-FR"/>
        </w:rPr>
        <w:t xml:space="preserve">M Sc., DPHN, RM, RGN, HFICHN, SEANS </w:t>
      </w:r>
    </w:p>
    <w:p w:rsidR="00C22BBE" w:rsidRPr="00585B33" w:rsidRDefault="00055109" w:rsidP="00C22BBE">
      <w:pPr>
        <w:spacing w:after="0" w:line="240" w:lineRule="auto"/>
        <w:rPr>
          <w:rFonts w:ascii="Calibri" w:hAnsi="Calibri"/>
          <w:color w:val="000000"/>
        </w:rPr>
      </w:pPr>
      <w:r w:rsidRPr="00585B33">
        <w:rPr>
          <w:rFonts w:ascii="Calibri" w:hAnsi="Calibri"/>
          <w:color w:val="000000"/>
        </w:rPr>
        <w:t>Visiting Research Fellow</w:t>
      </w:r>
    </w:p>
    <w:p w:rsidR="00055109" w:rsidRPr="00585B33" w:rsidRDefault="00055109" w:rsidP="00055109">
      <w:pPr>
        <w:spacing w:after="0" w:line="240" w:lineRule="auto"/>
        <w:jc w:val="both"/>
        <w:rPr>
          <w:rFonts w:ascii="Calibri" w:hAnsi="Calibri"/>
          <w:color w:val="000000"/>
        </w:rPr>
      </w:pPr>
      <w:r w:rsidRPr="00585B33">
        <w:rPr>
          <w:rFonts w:ascii="Calibri" w:hAnsi="Calibri"/>
          <w:color w:val="000000"/>
        </w:rPr>
        <w:t>School of Nursing &amp; Midwifery,</w:t>
      </w:r>
    </w:p>
    <w:p w:rsidR="00055109" w:rsidRPr="00585B33" w:rsidRDefault="00055109" w:rsidP="00055109">
      <w:pPr>
        <w:spacing w:after="0" w:line="240" w:lineRule="auto"/>
        <w:jc w:val="both"/>
        <w:rPr>
          <w:rFonts w:ascii="Calibri" w:hAnsi="Calibri"/>
          <w:color w:val="000000"/>
        </w:rPr>
      </w:pPr>
      <w:r w:rsidRPr="00585B33">
        <w:rPr>
          <w:rFonts w:ascii="Calibri" w:hAnsi="Calibri"/>
          <w:color w:val="000000"/>
        </w:rPr>
        <w:t xml:space="preserve">Trinity College Dublin, </w:t>
      </w:r>
    </w:p>
    <w:p w:rsidR="00055109" w:rsidRPr="00585B33" w:rsidRDefault="00055109" w:rsidP="00055109">
      <w:pPr>
        <w:spacing w:after="0" w:line="240" w:lineRule="auto"/>
        <w:jc w:val="both"/>
        <w:rPr>
          <w:rFonts w:ascii="Calibri" w:hAnsi="Calibri"/>
          <w:color w:val="000000"/>
        </w:rPr>
      </w:pPr>
      <w:r w:rsidRPr="00585B33">
        <w:rPr>
          <w:rFonts w:ascii="Calibri" w:hAnsi="Calibri"/>
          <w:color w:val="000000"/>
        </w:rPr>
        <w:t xml:space="preserve">24 D' Olier Street, </w:t>
      </w:r>
    </w:p>
    <w:p w:rsidR="00055109" w:rsidRPr="00585B33" w:rsidRDefault="00055109" w:rsidP="00055109">
      <w:pPr>
        <w:spacing w:after="0" w:line="240" w:lineRule="auto"/>
        <w:jc w:val="both"/>
        <w:rPr>
          <w:rFonts w:ascii="Calibri" w:hAnsi="Calibri"/>
          <w:color w:val="000000"/>
        </w:rPr>
      </w:pPr>
      <w:r w:rsidRPr="00585B33">
        <w:rPr>
          <w:rFonts w:ascii="Calibri" w:hAnsi="Calibri"/>
          <w:color w:val="000000"/>
        </w:rPr>
        <w:t xml:space="preserve">Dublin 2. Ireland </w:t>
      </w:r>
    </w:p>
    <w:p w:rsidR="00055109" w:rsidRPr="00585B33" w:rsidRDefault="00055109" w:rsidP="00C22BBE">
      <w:pPr>
        <w:spacing w:after="0" w:line="240" w:lineRule="auto"/>
        <w:rPr>
          <w:rFonts w:ascii="Calibri" w:hAnsi="Calibri"/>
          <w:color w:val="000000"/>
        </w:rPr>
      </w:pPr>
      <w:r w:rsidRPr="00585B33">
        <w:rPr>
          <w:rFonts w:ascii="Calibri" w:hAnsi="Calibri"/>
          <w:color w:val="000000"/>
        </w:rPr>
        <w:t>Email: hanafins@tcd.ie</w:t>
      </w:r>
    </w:p>
    <w:p w:rsidR="00C22BBE" w:rsidRPr="00585B33" w:rsidRDefault="00055109" w:rsidP="00C22BBE">
      <w:pPr>
        <w:spacing w:after="0" w:line="240" w:lineRule="auto"/>
        <w:rPr>
          <w:rFonts w:ascii="Calibri" w:hAnsi="Calibri"/>
          <w:color w:val="000000"/>
        </w:rPr>
      </w:pPr>
      <w:r w:rsidRPr="00585B33">
        <w:rPr>
          <w:rFonts w:ascii="Calibri" w:hAnsi="Calibri"/>
          <w:color w:val="000000"/>
        </w:rPr>
        <w:t>Phone: 01 3837563</w:t>
      </w:r>
    </w:p>
    <w:p w:rsidR="00C22BBE" w:rsidRPr="00585B33" w:rsidRDefault="00C22BBE" w:rsidP="00C22BBE">
      <w:pPr>
        <w:spacing w:after="0" w:line="240" w:lineRule="auto"/>
        <w:rPr>
          <w:rFonts w:ascii="Calibri" w:hAnsi="Calibri"/>
          <w:color w:val="000000"/>
        </w:rPr>
      </w:pPr>
    </w:p>
    <w:p w:rsidR="00C22BBE" w:rsidRPr="00585B33" w:rsidRDefault="00C22BBE" w:rsidP="00C22BBE">
      <w:pPr>
        <w:spacing w:after="0" w:line="240" w:lineRule="auto"/>
        <w:rPr>
          <w:rFonts w:ascii="Calibri" w:hAnsi="Calibri"/>
          <w:color w:val="000000"/>
        </w:rPr>
      </w:pPr>
    </w:p>
    <w:p w:rsidR="00C22BBE" w:rsidRPr="00585B33" w:rsidRDefault="00C22BBE" w:rsidP="00C22BBE">
      <w:pPr>
        <w:spacing w:after="0" w:line="240" w:lineRule="auto"/>
        <w:rPr>
          <w:rFonts w:ascii="Calibri" w:hAnsi="Calibri"/>
          <w:color w:val="000000"/>
        </w:rPr>
      </w:pPr>
    </w:p>
    <w:p w:rsidR="00C22BBE" w:rsidRPr="00585B33" w:rsidRDefault="00C22BBE" w:rsidP="00C22BBE">
      <w:pPr>
        <w:spacing w:after="0" w:line="240" w:lineRule="auto"/>
        <w:rPr>
          <w:rFonts w:ascii="Calibri" w:hAnsi="Calibri"/>
          <w:color w:val="000000"/>
        </w:rPr>
      </w:pPr>
    </w:p>
    <w:p w:rsidR="00C22BBE" w:rsidRPr="00585B33" w:rsidRDefault="00C22BBE" w:rsidP="00C22BBE">
      <w:pPr>
        <w:spacing w:after="0" w:line="240" w:lineRule="auto"/>
        <w:rPr>
          <w:rFonts w:ascii="Calibri" w:hAnsi="Calibri"/>
          <w:lang w:val="fr-FR"/>
        </w:rPr>
      </w:pPr>
      <w:r w:rsidRPr="00585B33">
        <w:rPr>
          <w:rFonts w:ascii="Calibri" w:hAnsi="Calibri"/>
          <w:color w:val="000000"/>
        </w:rPr>
        <w:t>Professor Imelda Coyne</w:t>
      </w:r>
      <w:r w:rsidRPr="00585B33">
        <w:rPr>
          <w:rFonts w:ascii="Calibri" w:hAnsi="Calibri"/>
        </w:rPr>
        <w:t xml:space="preserve">, </w:t>
      </w:r>
      <w:proofErr w:type="spellStart"/>
      <w:r w:rsidRPr="00585B33">
        <w:rPr>
          <w:rFonts w:ascii="Calibri" w:hAnsi="Calibri"/>
          <w:lang w:val="fr-FR"/>
        </w:rPr>
        <w:t>PhD</w:t>
      </w:r>
      <w:proofErr w:type="spellEnd"/>
      <w:r w:rsidRPr="00585B33">
        <w:rPr>
          <w:rFonts w:ascii="Calibri" w:hAnsi="Calibri"/>
          <w:lang w:val="fr-FR"/>
        </w:rPr>
        <w:t xml:space="preserve">, MA, </w:t>
      </w:r>
      <w:proofErr w:type="spellStart"/>
      <w:r w:rsidRPr="00585B33">
        <w:rPr>
          <w:rFonts w:ascii="Calibri" w:hAnsi="Calibri"/>
          <w:lang w:val="fr-FR"/>
        </w:rPr>
        <w:t>BSc</w:t>
      </w:r>
      <w:proofErr w:type="spellEnd"/>
      <w:r w:rsidRPr="00585B33">
        <w:rPr>
          <w:rFonts w:ascii="Calibri" w:hAnsi="Calibri"/>
          <w:lang w:val="fr-FR"/>
        </w:rPr>
        <w:t xml:space="preserve"> (</w:t>
      </w:r>
      <w:proofErr w:type="spellStart"/>
      <w:r w:rsidRPr="00585B33">
        <w:rPr>
          <w:rFonts w:ascii="Calibri" w:hAnsi="Calibri"/>
          <w:lang w:val="fr-FR"/>
        </w:rPr>
        <w:t>Hons</w:t>
      </w:r>
      <w:proofErr w:type="spellEnd"/>
      <w:r w:rsidRPr="00585B33">
        <w:rPr>
          <w:rFonts w:ascii="Calibri" w:hAnsi="Calibri"/>
          <w:lang w:val="fr-FR"/>
        </w:rPr>
        <w:t xml:space="preserve">), </w:t>
      </w:r>
      <w:proofErr w:type="spellStart"/>
      <w:r w:rsidRPr="00585B33">
        <w:rPr>
          <w:rFonts w:ascii="Calibri" w:hAnsi="Calibri"/>
          <w:lang w:val="fr-FR"/>
        </w:rPr>
        <w:t>Dip</w:t>
      </w:r>
      <w:proofErr w:type="spellEnd"/>
      <w:r w:rsidRPr="00585B33">
        <w:rPr>
          <w:rFonts w:ascii="Calibri" w:hAnsi="Calibri"/>
          <w:lang w:val="fr-FR"/>
        </w:rPr>
        <w:t xml:space="preserve"> N, RSCN, RGN, RNT, FEANS</w:t>
      </w:r>
    </w:p>
    <w:p w:rsidR="00C22BBE" w:rsidRPr="00585B33" w:rsidRDefault="00C22BBE" w:rsidP="00C22BBE">
      <w:pPr>
        <w:spacing w:after="0" w:line="240" w:lineRule="auto"/>
        <w:jc w:val="both"/>
        <w:rPr>
          <w:rFonts w:ascii="Calibri" w:hAnsi="Calibri"/>
          <w:color w:val="000000"/>
        </w:rPr>
      </w:pPr>
      <w:r w:rsidRPr="00585B33">
        <w:rPr>
          <w:rFonts w:ascii="Calibri" w:hAnsi="Calibri"/>
          <w:color w:val="000000"/>
        </w:rPr>
        <w:t>Head of Children’s Nursing and Research,</w:t>
      </w:r>
    </w:p>
    <w:p w:rsidR="00C22BBE" w:rsidRPr="00585B33" w:rsidRDefault="00C22BBE" w:rsidP="00C22BBE">
      <w:pPr>
        <w:spacing w:after="0" w:line="240" w:lineRule="auto"/>
        <w:jc w:val="both"/>
        <w:rPr>
          <w:rFonts w:ascii="Calibri" w:hAnsi="Calibri"/>
          <w:color w:val="000000"/>
        </w:rPr>
      </w:pPr>
      <w:r w:rsidRPr="00585B33">
        <w:rPr>
          <w:rFonts w:ascii="Calibri" w:hAnsi="Calibri"/>
          <w:color w:val="000000"/>
        </w:rPr>
        <w:t>School of Nursing &amp; Midwifery,</w:t>
      </w:r>
    </w:p>
    <w:p w:rsidR="00C22BBE" w:rsidRPr="00585B33" w:rsidRDefault="00C22BBE" w:rsidP="00C22BBE">
      <w:pPr>
        <w:spacing w:after="0" w:line="240" w:lineRule="auto"/>
        <w:jc w:val="both"/>
        <w:rPr>
          <w:rFonts w:ascii="Calibri" w:hAnsi="Calibri"/>
          <w:color w:val="000000"/>
        </w:rPr>
      </w:pPr>
      <w:r w:rsidRPr="00585B33">
        <w:rPr>
          <w:rFonts w:ascii="Calibri" w:hAnsi="Calibri"/>
          <w:color w:val="000000"/>
        </w:rPr>
        <w:t xml:space="preserve">Trinity College Dublin, </w:t>
      </w:r>
    </w:p>
    <w:p w:rsidR="00C22BBE" w:rsidRPr="00585B33" w:rsidRDefault="00C22BBE" w:rsidP="00C22BBE">
      <w:pPr>
        <w:spacing w:after="0" w:line="240" w:lineRule="auto"/>
        <w:jc w:val="both"/>
        <w:rPr>
          <w:rFonts w:ascii="Calibri" w:hAnsi="Calibri"/>
          <w:color w:val="000000"/>
        </w:rPr>
      </w:pPr>
      <w:r w:rsidRPr="00585B33">
        <w:rPr>
          <w:rFonts w:ascii="Calibri" w:hAnsi="Calibri"/>
          <w:color w:val="000000"/>
        </w:rPr>
        <w:t xml:space="preserve">24 D' Olier Street, </w:t>
      </w:r>
    </w:p>
    <w:p w:rsidR="00C22BBE" w:rsidRPr="00585B33" w:rsidRDefault="00C22BBE" w:rsidP="00C22BBE">
      <w:pPr>
        <w:spacing w:after="0" w:line="240" w:lineRule="auto"/>
        <w:jc w:val="both"/>
        <w:rPr>
          <w:rFonts w:ascii="Calibri" w:hAnsi="Calibri"/>
          <w:color w:val="000000"/>
        </w:rPr>
      </w:pPr>
      <w:r w:rsidRPr="00585B33">
        <w:rPr>
          <w:rFonts w:ascii="Calibri" w:hAnsi="Calibri"/>
          <w:color w:val="000000"/>
        </w:rPr>
        <w:t xml:space="preserve">Dublin 2. Ireland </w:t>
      </w:r>
    </w:p>
    <w:p w:rsidR="00C22BBE" w:rsidRPr="00585B33" w:rsidRDefault="00C22BBE" w:rsidP="00C22BBE">
      <w:pPr>
        <w:spacing w:after="0" w:line="240" w:lineRule="auto"/>
        <w:jc w:val="both"/>
        <w:rPr>
          <w:rFonts w:ascii="Calibri" w:hAnsi="Calibri"/>
          <w:color w:val="000000"/>
        </w:rPr>
      </w:pPr>
      <w:r w:rsidRPr="00585B33">
        <w:rPr>
          <w:rFonts w:ascii="Calibri" w:hAnsi="Calibri"/>
          <w:bCs/>
        </w:rPr>
        <w:t>Email:</w:t>
      </w:r>
      <w:r w:rsidRPr="00585B33">
        <w:rPr>
          <w:rFonts w:ascii="Calibri" w:hAnsi="Calibri"/>
          <w:b/>
          <w:bCs/>
        </w:rPr>
        <w:t xml:space="preserve"> </w:t>
      </w:r>
      <w:hyperlink r:id="rId8" w:history="1">
        <w:r w:rsidRPr="00585B33">
          <w:rPr>
            <w:rStyle w:val="Hyperlink"/>
            <w:rFonts w:ascii="Calibri" w:hAnsi="Calibri"/>
          </w:rPr>
          <w:t>coynei@tcd.ie</w:t>
        </w:r>
      </w:hyperlink>
    </w:p>
    <w:p w:rsidR="00C22BBE" w:rsidRPr="00585B33" w:rsidRDefault="00C22BBE" w:rsidP="00C22BBE">
      <w:pPr>
        <w:spacing w:after="0" w:line="240" w:lineRule="auto"/>
        <w:jc w:val="both"/>
        <w:rPr>
          <w:rFonts w:ascii="Calibri" w:hAnsi="Calibri"/>
          <w:color w:val="000000"/>
        </w:rPr>
      </w:pPr>
      <w:r w:rsidRPr="00585B33">
        <w:rPr>
          <w:rFonts w:ascii="Calibri" w:hAnsi="Calibri"/>
          <w:color w:val="000000"/>
        </w:rPr>
        <w:t>Fax: 01-8963001 Phone: 01-8964071</w:t>
      </w:r>
    </w:p>
    <w:p w:rsidR="00C22BBE" w:rsidRPr="00585B33" w:rsidRDefault="00C22BBE" w:rsidP="00C22BBE">
      <w:pPr>
        <w:rPr>
          <w:rFonts w:ascii="Calibri" w:eastAsiaTheme="majorEastAsia" w:hAnsi="Calibri" w:cstheme="majorBidi"/>
          <w:b/>
          <w:bCs/>
          <w:color w:val="365F91" w:themeColor="accent1" w:themeShade="BF"/>
          <w:sz w:val="28"/>
          <w:szCs w:val="28"/>
          <w:shd w:val="clear" w:color="auto" w:fill="FFFFFF"/>
        </w:rPr>
      </w:pPr>
      <w:r w:rsidRPr="00585B33">
        <w:rPr>
          <w:rFonts w:ascii="Calibri" w:hAnsi="Calibri"/>
          <w:shd w:val="clear" w:color="auto" w:fill="FFFFFF"/>
        </w:rPr>
        <w:br w:type="page"/>
      </w:r>
    </w:p>
    <w:p w:rsidR="00B901A3" w:rsidRDefault="00E2420C" w:rsidP="00DB216D">
      <w:pPr>
        <w:pStyle w:val="Heading1"/>
        <w:rPr>
          <w:shd w:val="clear" w:color="auto" w:fill="FFFFFF"/>
        </w:rPr>
      </w:pPr>
      <w:r>
        <w:rPr>
          <w:shd w:val="clear" w:color="auto" w:fill="FFFFFF"/>
        </w:rPr>
        <w:lastRenderedPageBreak/>
        <w:t xml:space="preserve">Child health policy </w:t>
      </w:r>
      <w:r w:rsidR="00E07B3A">
        <w:rPr>
          <w:shd w:val="clear" w:color="auto" w:fill="FFFFFF"/>
        </w:rPr>
        <w:t xml:space="preserve">and </w:t>
      </w:r>
      <w:r>
        <w:rPr>
          <w:shd w:val="clear" w:color="auto" w:fill="FFFFFF"/>
        </w:rPr>
        <w:t>practice</w:t>
      </w:r>
      <w:r w:rsidR="00E07B3A">
        <w:rPr>
          <w:shd w:val="clear" w:color="auto" w:fill="FFFFFF"/>
        </w:rPr>
        <w:t xml:space="preserve"> </w:t>
      </w:r>
      <w:r w:rsidR="00E7283E">
        <w:rPr>
          <w:shd w:val="clear" w:color="auto" w:fill="FFFFFF"/>
        </w:rPr>
        <w:t xml:space="preserve">in </w:t>
      </w:r>
      <w:r w:rsidR="00E07B3A">
        <w:rPr>
          <w:shd w:val="clear" w:color="auto" w:fill="FFFFFF"/>
        </w:rPr>
        <w:t>times of recession</w:t>
      </w:r>
    </w:p>
    <w:p w:rsidR="00DB216D" w:rsidRDefault="00DB216D" w:rsidP="00DB216D"/>
    <w:p w:rsidR="00E30E43" w:rsidRPr="00374288" w:rsidRDefault="00C22BBE" w:rsidP="00E30E43">
      <w:pPr>
        <w:rPr>
          <w:b/>
          <w:u w:val="single"/>
        </w:rPr>
      </w:pPr>
      <w:r w:rsidRPr="00374288">
        <w:rPr>
          <w:b/>
          <w:u w:val="single"/>
        </w:rPr>
        <w:t>Introduction</w:t>
      </w:r>
    </w:p>
    <w:p w:rsidR="00766FAC" w:rsidRDefault="00E30E43" w:rsidP="00E30E43">
      <w:r>
        <w:t xml:space="preserve">Since 2009, </w:t>
      </w:r>
      <w:r w:rsidR="00E07B3A">
        <w:t xml:space="preserve">Ireland has experienced a deep economic recession and despite some recent </w:t>
      </w:r>
      <w:r w:rsidR="00C22BBE">
        <w:t>fiscal recovery</w:t>
      </w:r>
      <w:r w:rsidR="00E07B3A">
        <w:t xml:space="preserve">, </w:t>
      </w:r>
      <w:r w:rsidR="00C22BBE">
        <w:t xml:space="preserve">the </w:t>
      </w:r>
      <w:r w:rsidR="00E07B3A">
        <w:t xml:space="preserve"> effects</w:t>
      </w:r>
      <w:r w:rsidR="00193EBC">
        <w:t xml:space="preserve"> </w:t>
      </w:r>
      <w:r w:rsidR="00C22BBE">
        <w:t>of financial cutbacks</w:t>
      </w:r>
      <w:r w:rsidR="00E07B3A">
        <w:t xml:space="preserve"> continue to be felt. The recession did not impact on all individuals equally and families with young children were particularly disadvantaged due to unemployment, housing problems and decreased income. </w:t>
      </w:r>
      <w:r w:rsidR="0040705D">
        <w:t xml:space="preserve">The Republic of Ireland </w:t>
      </w:r>
      <w:r w:rsidR="008E1AF7">
        <w:t xml:space="preserve">has an </w:t>
      </w:r>
      <w:r w:rsidR="0040705D">
        <w:t xml:space="preserve">unusually </w:t>
      </w:r>
      <w:r w:rsidR="008E1AF7">
        <w:t xml:space="preserve">high </w:t>
      </w:r>
      <w:r w:rsidR="0040705D">
        <w:t xml:space="preserve">young population compared with its European counterparts </w:t>
      </w:r>
      <w:r w:rsidR="008E1AF7">
        <w:t xml:space="preserve">and </w:t>
      </w:r>
      <w:r w:rsidR="0040705D">
        <w:t xml:space="preserve">approximately 25% of the overall population </w:t>
      </w:r>
      <w:r w:rsidR="00C05E6D">
        <w:t xml:space="preserve">are </w:t>
      </w:r>
      <w:r w:rsidR="0040705D">
        <w:t>aged under 18 years (Central Statistics Office</w:t>
      </w:r>
      <w:r w:rsidR="00C05E6D">
        <w:t>,</w:t>
      </w:r>
      <w:r w:rsidR="0040705D">
        <w:t xml:space="preserve"> 2011). </w:t>
      </w:r>
      <w:r w:rsidR="006B440B">
        <w:t xml:space="preserve">The importance </w:t>
      </w:r>
      <w:r>
        <w:t xml:space="preserve">of children and young people </w:t>
      </w:r>
      <w:r w:rsidR="006B440B">
        <w:t xml:space="preserve">within the overall population has been acknowledged </w:t>
      </w:r>
      <w:r w:rsidR="00C05E6D">
        <w:t xml:space="preserve">in both policy and legislation, </w:t>
      </w:r>
      <w:r w:rsidR="006B440B">
        <w:t xml:space="preserve">and, </w:t>
      </w:r>
      <w:r w:rsidR="00220FB0">
        <w:t xml:space="preserve">in an explicit recognition of the Government's commitment to children and young people, a Department of Children and Youth Affairs </w:t>
      </w:r>
      <w:r w:rsidR="00C05E6D">
        <w:t>(DCYA)</w:t>
      </w:r>
      <w:r w:rsidR="00220FB0">
        <w:t>was established in 2011 for the purpose of harmonising policy issues that affect children.</w:t>
      </w:r>
      <w:r>
        <w:t xml:space="preserve"> In the current </w:t>
      </w:r>
      <w:r w:rsidR="003E525E">
        <w:t xml:space="preserve">national </w:t>
      </w:r>
      <w:r>
        <w:t>Irish policy framework</w:t>
      </w:r>
      <w:r w:rsidR="003E525E">
        <w:t xml:space="preserve"> for children and young people,  Better outcomes, Brighter Futures (2014-2020) the vision is </w:t>
      </w:r>
      <w:r>
        <w:t xml:space="preserve"> </w:t>
      </w:r>
      <w:r w:rsidR="00220FB0">
        <w:t xml:space="preserve"> </w:t>
      </w:r>
      <w:r w:rsidR="003E525E">
        <w:rPr>
          <w:lang w:val="en-US"/>
        </w:rPr>
        <w:t>“</w:t>
      </w:r>
      <w:r w:rsidR="00A76147" w:rsidRPr="00E30E43">
        <w:rPr>
          <w:lang w:val="en-US"/>
        </w:rPr>
        <w:t xml:space="preserve">for Ireland to be one of the best small countries in the world in which to grow up and raise a family, and where the rights of all children and young people are respected, protected and fulfilled; where their voices are heard and where they are supported to </w:t>
      </w:r>
      <w:proofErr w:type="spellStart"/>
      <w:r w:rsidR="00A76147" w:rsidRPr="00E30E43">
        <w:rPr>
          <w:lang w:val="en-US"/>
        </w:rPr>
        <w:t>realise</w:t>
      </w:r>
      <w:proofErr w:type="spellEnd"/>
      <w:r w:rsidR="00A76147" w:rsidRPr="00E30E43">
        <w:rPr>
          <w:lang w:val="en-US"/>
        </w:rPr>
        <w:t xml:space="preserve"> their maximum potential now and in the future</w:t>
      </w:r>
      <w:r w:rsidR="003E525E">
        <w:rPr>
          <w:lang w:val="en-US"/>
        </w:rPr>
        <w:t>” (</w:t>
      </w:r>
      <w:proofErr w:type="spellStart"/>
      <w:r w:rsidR="003E525E">
        <w:rPr>
          <w:lang w:val="en-US"/>
        </w:rPr>
        <w:t>pvi</w:t>
      </w:r>
      <w:proofErr w:type="spellEnd"/>
      <w:r w:rsidR="003E525E">
        <w:rPr>
          <w:lang w:val="en-US"/>
        </w:rPr>
        <w:t>)</w:t>
      </w:r>
      <w:r w:rsidR="00A76147" w:rsidRPr="00E30E43">
        <w:rPr>
          <w:lang w:val="en-US"/>
        </w:rPr>
        <w:t>.</w:t>
      </w:r>
      <w:r w:rsidR="003E525E">
        <w:t xml:space="preserve"> </w:t>
      </w:r>
      <w:r w:rsidR="00220FB0">
        <w:t xml:space="preserve">One of </w:t>
      </w:r>
      <w:r>
        <w:t xml:space="preserve">the </w:t>
      </w:r>
      <w:r w:rsidR="00220FB0">
        <w:t xml:space="preserve">five national </w:t>
      </w:r>
      <w:r w:rsidR="00C05E6D">
        <w:t xml:space="preserve">strategic </w:t>
      </w:r>
      <w:r w:rsidR="00220FB0">
        <w:t xml:space="preserve">outcomes identified </w:t>
      </w:r>
      <w:r w:rsidR="00C05E6D">
        <w:t xml:space="preserve">by the DCYA </w:t>
      </w:r>
      <w:r w:rsidR="00220FB0">
        <w:t>is to support children and young people to be active and achieve physical and mental we</w:t>
      </w:r>
      <w:r w:rsidR="00E07B3A">
        <w:t>llbeing (</w:t>
      </w:r>
      <w:r w:rsidR="003E525E">
        <w:t>DCYA</w:t>
      </w:r>
      <w:r w:rsidR="00220FB0">
        <w:t>, 201</w:t>
      </w:r>
      <w:r w:rsidR="003E525E">
        <w:t>4</w:t>
      </w:r>
      <w:r w:rsidR="00220FB0">
        <w:t xml:space="preserve">) thus highlighting </w:t>
      </w:r>
      <w:r w:rsidR="003E525E">
        <w:t xml:space="preserve">a strong </w:t>
      </w:r>
      <w:r w:rsidR="00220FB0">
        <w:t>commitment to the area of child health.</w:t>
      </w:r>
      <w:r w:rsidR="00162E8E">
        <w:t xml:space="preserve"> </w:t>
      </w:r>
      <w:r w:rsidR="00B02751">
        <w:t xml:space="preserve">There are also commitments to </w:t>
      </w:r>
      <w:r w:rsidR="00C05E6D">
        <w:t xml:space="preserve">improving </w:t>
      </w:r>
      <w:r w:rsidR="00B02751">
        <w:t>children's health</w:t>
      </w:r>
      <w:r w:rsidR="00C05E6D">
        <w:t>, particularly</w:t>
      </w:r>
      <w:r w:rsidR="003E525E">
        <w:t xml:space="preserve"> to reduce </w:t>
      </w:r>
      <w:r w:rsidR="00C05E6D">
        <w:t xml:space="preserve">levels of obesity and socio-economic disparities, </w:t>
      </w:r>
      <w:r w:rsidR="00B02751">
        <w:t xml:space="preserve"> </w:t>
      </w:r>
      <w:r w:rsidR="002D7787">
        <w:t>in Healthy Ireland (Department of Health, 2013</w:t>
      </w:r>
      <w:r w:rsidR="00996C96">
        <w:t>a</w:t>
      </w:r>
      <w:r w:rsidR="002D7787">
        <w:t xml:space="preserve">), the national framework for action to improve the health and wellbeing of the population of Ireland over the coming generation. </w:t>
      </w:r>
    </w:p>
    <w:p w:rsidR="003E525E" w:rsidRDefault="003E525E" w:rsidP="00E7283E">
      <w:pPr>
        <w:rPr>
          <w:u w:val="single"/>
        </w:rPr>
      </w:pPr>
    </w:p>
    <w:p w:rsidR="003E525E" w:rsidRPr="00374288" w:rsidRDefault="003E525E" w:rsidP="00E7283E">
      <w:pPr>
        <w:rPr>
          <w:b/>
          <w:u w:val="single"/>
        </w:rPr>
      </w:pPr>
      <w:r w:rsidRPr="00374288">
        <w:rPr>
          <w:b/>
          <w:u w:val="single"/>
        </w:rPr>
        <w:t>Public Health Nursing S</w:t>
      </w:r>
      <w:r w:rsidR="00803A95" w:rsidRPr="00374288">
        <w:rPr>
          <w:b/>
          <w:u w:val="single"/>
        </w:rPr>
        <w:t>ervices</w:t>
      </w:r>
    </w:p>
    <w:p w:rsidR="002D7787" w:rsidRPr="00B02751" w:rsidRDefault="002D7787" w:rsidP="00E7283E">
      <w:r>
        <w:t xml:space="preserve">These </w:t>
      </w:r>
      <w:r w:rsidR="00220FB0">
        <w:t>commitment</w:t>
      </w:r>
      <w:r>
        <w:t xml:space="preserve">s </w:t>
      </w:r>
      <w:r w:rsidR="009F6BA9">
        <w:t xml:space="preserve">outline above </w:t>
      </w:r>
      <w:r>
        <w:t>build</w:t>
      </w:r>
      <w:r w:rsidR="00220FB0">
        <w:t xml:space="preserve"> on </w:t>
      </w:r>
      <w:r w:rsidR="00C05E6D">
        <w:rPr>
          <w:rFonts w:ascii="Calibri" w:eastAsia="Calibri" w:hAnsi="Calibri" w:cs="Times New Roman"/>
        </w:rPr>
        <w:t xml:space="preserve">a </w:t>
      </w:r>
      <w:r w:rsidR="00220FB0">
        <w:rPr>
          <w:rFonts w:ascii="Calibri" w:eastAsia="Calibri" w:hAnsi="Calibri" w:cs="Times New Roman"/>
        </w:rPr>
        <w:t xml:space="preserve">legal entitlement that all children and families have under the </w:t>
      </w:r>
      <w:r w:rsidR="006B440B">
        <w:rPr>
          <w:rFonts w:ascii="Calibri" w:eastAsia="Calibri" w:hAnsi="Calibri" w:cs="Times New Roman"/>
        </w:rPr>
        <w:t>1970 Health Act</w:t>
      </w:r>
      <w:r w:rsidR="00220FB0">
        <w:rPr>
          <w:rFonts w:ascii="Calibri" w:eastAsia="Calibri" w:hAnsi="Calibri" w:cs="Times New Roman"/>
        </w:rPr>
        <w:t xml:space="preserve"> which provides for maternal and child health services </w:t>
      </w:r>
      <w:r w:rsidR="006B440B">
        <w:rPr>
          <w:rFonts w:ascii="Calibri" w:eastAsia="Calibri" w:hAnsi="Calibri" w:cs="Times New Roman"/>
        </w:rPr>
        <w:t>free at the point of delivery</w:t>
      </w:r>
      <w:r w:rsidR="006C687F">
        <w:rPr>
          <w:rFonts w:ascii="Calibri" w:eastAsia="Calibri" w:hAnsi="Calibri" w:cs="Times New Roman"/>
        </w:rPr>
        <w:t xml:space="preserve"> and this entitlement is similar to services provided in other countries, such as the United Kingdom (Cowley</w:t>
      </w:r>
      <w:r w:rsidR="00996C96">
        <w:rPr>
          <w:rFonts w:ascii="Calibri" w:eastAsia="Calibri" w:hAnsi="Calibri" w:cs="Times New Roman"/>
        </w:rPr>
        <w:t xml:space="preserve"> et al.</w:t>
      </w:r>
      <w:r w:rsidR="006C687F">
        <w:rPr>
          <w:rFonts w:ascii="Calibri" w:eastAsia="Calibri" w:hAnsi="Calibri" w:cs="Times New Roman"/>
        </w:rPr>
        <w:t xml:space="preserve">, </w:t>
      </w:r>
      <w:r w:rsidR="00996C96">
        <w:rPr>
          <w:rFonts w:ascii="Calibri" w:eastAsia="Calibri" w:hAnsi="Calibri" w:cs="Times New Roman"/>
        </w:rPr>
        <w:t>2013</w:t>
      </w:r>
      <w:r w:rsidR="006C687F">
        <w:rPr>
          <w:rFonts w:ascii="Calibri" w:eastAsia="Calibri" w:hAnsi="Calibri" w:cs="Times New Roman"/>
        </w:rPr>
        <w:t xml:space="preserve">) and Norway (Clancy </w:t>
      </w:r>
      <w:r w:rsidR="00996C96">
        <w:rPr>
          <w:rFonts w:ascii="Calibri" w:eastAsia="Calibri" w:hAnsi="Calibri" w:cs="Times New Roman"/>
        </w:rPr>
        <w:t>et al.</w:t>
      </w:r>
      <w:r w:rsidR="006C687F">
        <w:rPr>
          <w:rFonts w:ascii="Calibri" w:eastAsia="Calibri" w:hAnsi="Calibri" w:cs="Times New Roman"/>
        </w:rPr>
        <w:t>, 201</w:t>
      </w:r>
      <w:r w:rsidR="00996C96">
        <w:rPr>
          <w:rFonts w:ascii="Calibri" w:eastAsia="Calibri" w:hAnsi="Calibri" w:cs="Times New Roman"/>
        </w:rPr>
        <w:t>3</w:t>
      </w:r>
      <w:r w:rsidR="006C687F">
        <w:rPr>
          <w:rFonts w:ascii="Calibri" w:eastAsia="Calibri" w:hAnsi="Calibri" w:cs="Times New Roman"/>
        </w:rPr>
        <w:t>)</w:t>
      </w:r>
      <w:r w:rsidR="006B440B">
        <w:rPr>
          <w:rFonts w:ascii="Calibri" w:eastAsia="Calibri" w:hAnsi="Calibri" w:cs="Times New Roman"/>
        </w:rPr>
        <w:t xml:space="preserve">. </w:t>
      </w:r>
      <w:r w:rsidR="00162E8E" w:rsidRPr="00B02751">
        <w:t xml:space="preserve">Under this legislation, the public health nursing service provides a child health surveillance programme which </w:t>
      </w:r>
      <w:r w:rsidR="006C687F">
        <w:t xml:space="preserve">was </w:t>
      </w:r>
      <w:r w:rsidR="00162E8E" w:rsidRPr="00B02751">
        <w:t xml:space="preserve">developed </w:t>
      </w:r>
      <w:r w:rsidR="006C687F">
        <w:t xml:space="preserve">in the 1990s </w:t>
      </w:r>
      <w:r w:rsidR="00B02751" w:rsidRPr="00B02751">
        <w:t>(</w:t>
      </w:r>
      <w:r w:rsidR="00996C96">
        <w:t>Denyer et al.</w:t>
      </w:r>
      <w:r w:rsidR="00B02751" w:rsidRPr="00B02751">
        <w:t xml:space="preserve">, 1999) </w:t>
      </w:r>
      <w:r w:rsidR="00162E8E" w:rsidRPr="00B02751">
        <w:t xml:space="preserve">and </w:t>
      </w:r>
      <w:r w:rsidR="006C687F">
        <w:t xml:space="preserve">has been </w:t>
      </w:r>
      <w:r w:rsidR="00162E8E" w:rsidRPr="00B02751">
        <w:t xml:space="preserve">reviewed </w:t>
      </w:r>
      <w:r w:rsidR="006C687F">
        <w:t xml:space="preserve">in 2005 </w:t>
      </w:r>
      <w:r w:rsidR="00162E8E" w:rsidRPr="00B02751">
        <w:t>(Denyer</w:t>
      </w:r>
      <w:r w:rsidR="00996C96">
        <w:t xml:space="preserve"> et al.</w:t>
      </w:r>
      <w:r w:rsidR="00162E8E" w:rsidRPr="00B02751">
        <w:rPr>
          <w:lang w:eastAsia="en-IE"/>
        </w:rPr>
        <w:t xml:space="preserve">, 2005). This programme </w:t>
      </w:r>
      <w:r w:rsidR="00B02751" w:rsidRPr="00B02751">
        <w:rPr>
          <w:lang w:eastAsia="en-IE"/>
        </w:rPr>
        <w:t xml:space="preserve">includes </w:t>
      </w:r>
      <w:r w:rsidR="00B02751" w:rsidRPr="00B02751">
        <w:t xml:space="preserve">contact between the public health nursing service and </w:t>
      </w:r>
      <w:r w:rsidR="00162E8E" w:rsidRPr="00B02751">
        <w:t xml:space="preserve">families </w:t>
      </w:r>
      <w:r w:rsidR="00B02751" w:rsidRPr="00B02751">
        <w:t>with new infants post-natally</w:t>
      </w:r>
      <w:r w:rsidR="006C687F">
        <w:t xml:space="preserve"> </w:t>
      </w:r>
      <w:r w:rsidR="00B02751" w:rsidRPr="00B02751">
        <w:t xml:space="preserve">within </w:t>
      </w:r>
      <w:r w:rsidR="00162E8E" w:rsidRPr="00B02751">
        <w:t xml:space="preserve">48 hours </w:t>
      </w:r>
      <w:r w:rsidR="00B02751" w:rsidRPr="00B02751">
        <w:t>of discharge from hospital</w:t>
      </w:r>
      <w:r>
        <w:t xml:space="preserve"> </w:t>
      </w:r>
      <w:r w:rsidR="00E7283E">
        <w:t xml:space="preserve">as well as a series of </w:t>
      </w:r>
      <w:r w:rsidR="00162E8E" w:rsidRPr="00B02751">
        <w:rPr>
          <w:lang w:eastAsia="en-IE"/>
        </w:rPr>
        <w:t xml:space="preserve">formal tests and observations of child behaviour and development at specified times </w:t>
      </w:r>
      <w:r w:rsidR="006C687F">
        <w:rPr>
          <w:lang w:eastAsia="en-IE"/>
        </w:rPr>
        <w:t xml:space="preserve">over the following years </w:t>
      </w:r>
      <w:r>
        <w:rPr>
          <w:lang w:eastAsia="en-IE"/>
        </w:rPr>
        <w:t>(3 months, 7-9 months, 18 months, 3 years)</w:t>
      </w:r>
      <w:r w:rsidR="00162E8E" w:rsidRPr="00B02751">
        <w:rPr>
          <w:lang w:eastAsia="en-IE"/>
        </w:rPr>
        <w:t xml:space="preserve">. </w:t>
      </w:r>
      <w:r w:rsidR="00E7283E">
        <w:rPr>
          <w:lang w:eastAsia="en-IE"/>
        </w:rPr>
        <w:t xml:space="preserve">During these, and at other contacts which may be client or PHN initiated, the PHN conducts </w:t>
      </w:r>
      <w:r w:rsidR="00E7283E">
        <w:rPr>
          <w:lang w:val="en-GB"/>
        </w:rPr>
        <w:t xml:space="preserve">a </w:t>
      </w:r>
      <w:r w:rsidR="00B02751">
        <w:rPr>
          <w:lang w:val="en-GB"/>
        </w:rPr>
        <w:t>comprehensive assessment</w:t>
      </w:r>
      <w:r>
        <w:rPr>
          <w:lang w:val="en-GB"/>
        </w:rPr>
        <w:t xml:space="preserve"> </w:t>
      </w:r>
      <w:r w:rsidR="00E7283E">
        <w:rPr>
          <w:lang w:val="en-GB"/>
        </w:rPr>
        <w:t xml:space="preserve">following which </w:t>
      </w:r>
      <w:r w:rsidR="00B02751">
        <w:rPr>
          <w:lang w:val="en-GB"/>
        </w:rPr>
        <w:t xml:space="preserve">extra </w:t>
      </w:r>
      <w:r w:rsidR="006C687F">
        <w:rPr>
          <w:lang w:val="en-GB"/>
        </w:rPr>
        <w:t xml:space="preserve">visits </w:t>
      </w:r>
      <w:r w:rsidR="00E7283E">
        <w:rPr>
          <w:lang w:val="en-GB"/>
        </w:rPr>
        <w:t xml:space="preserve">may be conducted, </w:t>
      </w:r>
      <w:r w:rsidR="00B02751">
        <w:rPr>
          <w:lang w:val="en-GB"/>
        </w:rPr>
        <w:t xml:space="preserve">community resources </w:t>
      </w:r>
      <w:r w:rsidR="00E7283E">
        <w:rPr>
          <w:lang w:val="en-GB"/>
        </w:rPr>
        <w:t xml:space="preserve">(e.g. breast-feeding support groups, Community Mothers Programme) may be mobilised and referrals to other </w:t>
      </w:r>
      <w:r w:rsidR="00B02751">
        <w:t>community services</w:t>
      </w:r>
      <w:r w:rsidR="00E7283E">
        <w:t xml:space="preserve">(such as speech and language therapy or social work services) may be made. </w:t>
      </w:r>
      <w:r w:rsidR="009F6BA9">
        <w:t xml:space="preserve">Consequently </w:t>
      </w:r>
      <w:r w:rsidR="009F6BA9" w:rsidRPr="00B02751">
        <w:t>public health</w:t>
      </w:r>
      <w:r w:rsidR="009F6BA9">
        <w:t xml:space="preserve"> nurses (PHNs) </w:t>
      </w:r>
      <w:r w:rsidR="00E7283E">
        <w:t xml:space="preserve"> have a </w:t>
      </w:r>
      <w:r w:rsidR="0079223A" w:rsidRPr="00E7283E">
        <w:t>unique opportunity to both identify, prevent and participate in early interventions for children and families, focused on child health, welfare and protection issues</w:t>
      </w:r>
      <w:r w:rsidR="00E7283E">
        <w:t xml:space="preserve"> (Taskforce on the child and Family Agency, 2012)</w:t>
      </w:r>
      <w:r w:rsidR="0079223A" w:rsidRPr="00E7283E">
        <w:t>.</w:t>
      </w:r>
      <w:r w:rsidR="00E7283E">
        <w:t xml:space="preserve"> </w:t>
      </w:r>
    </w:p>
    <w:p w:rsidR="007A01D4" w:rsidRDefault="00E7283E" w:rsidP="007A01D4">
      <w:r>
        <w:rPr>
          <w:lang w:eastAsia="en-IE"/>
        </w:rPr>
        <w:lastRenderedPageBreak/>
        <w:t xml:space="preserve">In parallel with policy imperatives, there is </w:t>
      </w:r>
      <w:r w:rsidR="00E07B3A">
        <w:rPr>
          <w:lang w:eastAsia="en-IE"/>
        </w:rPr>
        <w:t>ample</w:t>
      </w:r>
      <w:r w:rsidR="002D7787">
        <w:rPr>
          <w:lang w:eastAsia="en-IE"/>
        </w:rPr>
        <w:t xml:space="preserve"> evidence to support the implementation of home-visiting programmes by nurses to families with children </w:t>
      </w:r>
      <w:r w:rsidR="00E07B3A">
        <w:rPr>
          <w:lang w:eastAsia="en-IE"/>
        </w:rPr>
        <w:t xml:space="preserve">with an </w:t>
      </w:r>
      <w:r w:rsidR="002D7787">
        <w:rPr>
          <w:lang w:eastAsia="en-IE"/>
        </w:rPr>
        <w:t>extensive international evidence (</w:t>
      </w:r>
      <w:r w:rsidR="002D7787">
        <w:rPr>
          <w:rFonts w:cs="Archer-Book"/>
          <w:lang w:eastAsia="en-IE"/>
        </w:rPr>
        <w:t xml:space="preserve">Karoly </w:t>
      </w:r>
      <w:r w:rsidR="002D7787" w:rsidRPr="00537980">
        <w:rPr>
          <w:rFonts w:cs="Archer-Book"/>
          <w:i/>
          <w:lang w:eastAsia="en-IE"/>
        </w:rPr>
        <w:t>et al.</w:t>
      </w:r>
      <w:r w:rsidR="002D7787">
        <w:rPr>
          <w:rFonts w:cs="Archer-Book"/>
          <w:lang w:eastAsia="en-IE"/>
        </w:rPr>
        <w:t xml:space="preserve"> 2005, Kahn and Moore 2010; Olds </w:t>
      </w:r>
      <w:r w:rsidR="002D7787" w:rsidRPr="00537980">
        <w:rPr>
          <w:rFonts w:cs="Archer-Book"/>
          <w:i/>
          <w:lang w:eastAsia="en-IE"/>
        </w:rPr>
        <w:t>et al</w:t>
      </w:r>
      <w:r w:rsidR="002D7787">
        <w:rPr>
          <w:rFonts w:cs="Archer-Book"/>
          <w:lang w:eastAsia="en-IE"/>
        </w:rPr>
        <w:t xml:space="preserve">, 2010, Family Nurse Partnership Unit, 2011; Cowley </w:t>
      </w:r>
      <w:r w:rsidR="002D7787" w:rsidRPr="00537980">
        <w:rPr>
          <w:rFonts w:cs="Archer-Book"/>
          <w:i/>
          <w:lang w:eastAsia="en-IE"/>
        </w:rPr>
        <w:t>et al</w:t>
      </w:r>
      <w:r w:rsidR="002D7787">
        <w:rPr>
          <w:rFonts w:cs="Archer-Book"/>
          <w:lang w:eastAsia="en-IE"/>
        </w:rPr>
        <w:t xml:space="preserve">. 2013) </w:t>
      </w:r>
      <w:r w:rsidR="00E07B3A">
        <w:rPr>
          <w:rFonts w:cs="Archer-Book"/>
          <w:lang w:eastAsia="en-IE"/>
        </w:rPr>
        <w:t xml:space="preserve">demonstrating </w:t>
      </w:r>
      <w:r w:rsidR="002D7787">
        <w:rPr>
          <w:rFonts w:cs="Archer-Book"/>
          <w:lang w:eastAsia="en-IE"/>
        </w:rPr>
        <w:t xml:space="preserve">short, medium and  long positive outcomes across areas as diverse as preventing accidents (Cowley et al. 2013) improving school readiness (Karoly et al. 2005) </w:t>
      </w:r>
      <w:r w:rsidR="00E07B3A">
        <w:rPr>
          <w:rFonts w:cs="Archer-Book"/>
          <w:lang w:eastAsia="en-IE"/>
        </w:rPr>
        <w:t xml:space="preserve">and </w:t>
      </w:r>
      <w:r w:rsidR="002D7787">
        <w:rPr>
          <w:rFonts w:cs="Archer-Book"/>
          <w:lang w:eastAsia="en-IE"/>
        </w:rPr>
        <w:t xml:space="preserve">reducing juvenile crime (Olds et al. 2010). </w:t>
      </w:r>
      <w:r w:rsidR="007A01D4">
        <w:rPr>
          <w:rFonts w:cs="Archer-Book"/>
          <w:lang w:eastAsia="en-IE"/>
        </w:rPr>
        <w:t xml:space="preserve">Benefits accruing from the implementation of a universal public health nursing service are widely acknowledged in Irish policy including in </w:t>
      </w:r>
      <w:r w:rsidR="007A01D4">
        <w:rPr>
          <w:i/>
          <w:iCs/>
        </w:rPr>
        <w:t>The Agenda for Children’s Services</w:t>
      </w:r>
      <w:r w:rsidR="007A01D4">
        <w:t xml:space="preserve"> (</w:t>
      </w:r>
      <w:r w:rsidR="00996C96">
        <w:t>Office of the Minister for Children</w:t>
      </w:r>
      <w:r w:rsidR="007A01D4">
        <w:t xml:space="preserve">, 2007); </w:t>
      </w:r>
      <w:r w:rsidR="007A01D4">
        <w:rPr>
          <w:i/>
          <w:iCs/>
        </w:rPr>
        <w:t>Report of the Taskforce on the Child and Family Support Agency</w:t>
      </w:r>
      <w:r w:rsidR="007A01D4">
        <w:t xml:space="preserve"> (2012); </w:t>
      </w:r>
      <w:r w:rsidR="007A01D4">
        <w:rPr>
          <w:i/>
          <w:iCs/>
        </w:rPr>
        <w:t>Early Years Strategy</w:t>
      </w:r>
      <w:r w:rsidR="007A01D4">
        <w:t xml:space="preserve"> (D</w:t>
      </w:r>
      <w:r w:rsidR="00585B33">
        <w:t>epartment of Children and Youth Affairs (D</w:t>
      </w:r>
      <w:r w:rsidR="007A01D4">
        <w:t>CYA</w:t>
      </w:r>
      <w:r w:rsidR="00585B33">
        <w:t>)</w:t>
      </w:r>
      <w:r w:rsidR="007A01D4">
        <w:t xml:space="preserve">, 2013); and </w:t>
      </w:r>
      <w:r w:rsidR="007A01D4">
        <w:rPr>
          <w:i/>
          <w:iCs/>
        </w:rPr>
        <w:t>Healthy Ireland Strategy</w:t>
      </w:r>
      <w:r w:rsidR="007A01D4">
        <w:t xml:space="preserve"> (Department of Health, 2013b). In an enumeration of the positive features of the role of the public health nursing service, the Taskforce on the Child and Family Support Agency (2012) identified the following positive attributes of the public health nursing service in supporting children and families:  </w:t>
      </w:r>
    </w:p>
    <w:p w:rsidR="002B480B" w:rsidRPr="007A01D4" w:rsidRDefault="00A76147" w:rsidP="007A01D4">
      <w:pPr>
        <w:numPr>
          <w:ilvl w:val="0"/>
          <w:numId w:val="8"/>
        </w:numPr>
      </w:pPr>
      <w:r w:rsidRPr="007A01D4">
        <w:t xml:space="preserve">The service is universal  can be first point of access to other services </w:t>
      </w:r>
    </w:p>
    <w:p w:rsidR="002B480B" w:rsidRPr="007A01D4" w:rsidRDefault="00A76147" w:rsidP="007A01D4">
      <w:pPr>
        <w:numPr>
          <w:ilvl w:val="0"/>
          <w:numId w:val="8"/>
        </w:numPr>
      </w:pPr>
      <w:r w:rsidRPr="007A01D4">
        <w:t>It operates at a level of the community in which he/she has access to community networks (both formal and informal).</w:t>
      </w:r>
    </w:p>
    <w:p w:rsidR="002B480B" w:rsidRDefault="00A76147" w:rsidP="007A01D4">
      <w:pPr>
        <w:numPr>
          <w:ilvl w:val="0"/>
          <w:numId w:val="8"/>
        </w:numPr>
      </w:pPr>
      <w:r w:rsidRPr="007A01D4">
        <w:t>The role has a specific range of functions which bring RPHNs into close working with pre-schools, schools and the wider community.</w:t>
      </w:r>
    </w:p>
    <w:p w:rsidR="002B480B" w:rsidRPr="007A01D4" w:rsidRDefault="00A76147" w:rsidP="007A01D4">
      <w:pPr>
        <w:numPr>
          <w:ilvl w:val="0"/>
          <w:numId w:val="8"/>
        </w:numPr>
      </w:pPr>
      <w:r w:rsidRPr="007A01D4">
        <w:t>It is viewed as a non-threatening and non-stigmatising service from the point of view of parents and families and can therefore take on a unique front-line role with regard to family support, child welfare and protection.</w:t>
      </w:r>
    </w:p>
    <w:p w:rsidR="002B480B" w:rsidRPr="007A01D4" w:rsidRDefault="00A76147" w:rsidP="007A01D4">
      <w:pPr>
        <w:numPr>
          <w:ilvl w:val="0"/>
          <w:numId w:val="8"/>
        </w:numPr>
      </w:pPr>
      <w:r w:rsidRPr="007A01D4">
        <w:t>RPHNs have a unique opportunity to both identify, prevent and participate in early interventions for children and families, focused on child health, welfare and protection issues.</w:t>
      </w:r>
    </w:p>
    <w:p w:rsidR="002B480B" w:rsidRPr="007A01D4" w:rsidRDefault="00A76147" w:rsidP="007A01D4">
      <w:pPr>
        <w:numPr>
          <w:ilvl w:val="0"/>
          <w:numId w:val="8"/>
        </w:numPr>
      </w:pPr>
      <w:r w:rsidRPr="007A01D4">
        <w:t>The interventions of RPHNs (e.g. reduction of alcohol intake, cessation of smoking, early identification of depression) directly impact on the welfare and protection of children.</w:t>
      </w:r>
    </w:p>
    <w:p w:rsidR="007A01D4" w:rsidRPr="007A01D4" w:rsidRDefault="00A76147" w:rsidP="007A01D4">
      <w:pPr>
        <w:numPr>
          <w:ilvl w:val="0"/>
          <w:numId w:val="8"/>
        </w:numPr>
      </w:pPr>
      <w:r w:rsidRPr="007A01D4">
        <w:t xml:space="preserve">RPHNs have an opportunity to refer and/or escalate cases to all members of a Primary Care Team/Network or to broader services as required. </w:t>
      </w:r>
    </w:p>
    <w:p w:rsidR="00996C96" w:rsidRDefault="007A01D4" w:rsidP="00996C96">
      <w:pPr>
        <w:rPr>
          <w:iCs/>
          <w:lang w:eastAsia="en-IE"/>
        </w:rPr>
      </w:pPr>
      <w:r>
        <w:t xml:space="preserve"> Following on from this, the Taskforce recommended that public health nurses be integrated into the newly formed Child and Family Agency as their work was pivotal to both child health and child protection. </w:t>
      </w:r>
      <w:r w:rsidR="00996C96">
        <w:t xml:space="preserve">In 2013, </w:t>
      </w:r>
      <w:r w:rsidR="00996C96">
        <w:rPr>
          <w:i/>
          <w:iCs/>
          <w:lang w:eastAsia="en-IE"/>
        </w:rPr>
        <w:t>Early Years Strategy</w:t>
      </w:r>
      <w:r w:rsidR="00996C96">
        <w:rPr>
          <w:lang w:eastAsia="en-IE"/>
        </w:rPr>
        <w:t xml:space="preserve"> was published (DCYA, 2013; p81) and it noted that the universal health screening programme provides</w:t>
      </w:r>
      <w:r w:rsidR="00996C96">
        <w:rPr>
          <w:iCs/>
          <w:lang w:eastAsia="en-IE"/>
        </w:rPr>
        <w:t xml:space="preserve">: </w:t>
      </w:r>
    </w:p>
    <w:p w:rsidR="00996C96" w:rsidRPr="00585B33" w:rsidRDefault="00996C96" w:rsidP="00996C96">
      <w:pPr>
        <w:pStyle w:val="BodyTextIndent"/>
      </w:pPr>
      <w:r w:rsidRPr="00585B33">
        <w:t>efficient and effective ways to improve outcomes for children because they provide for early identification of health risks and are an important route by which parents receive information about their children’s health, as well as being one of the few services that connect with all families in the State.</w:t>
      </w:r>
    </w:p>
    <w:p w:rsidR="00996C96" w:rsidRDefault="00996C96" w:rsidP="00996C96">
      <w:pPr>
        <w:rPr>
          <w:lang w:eastAsia="en-IE"/>
        </w:rPr>
      </w:pPr>
    </w:p>
    <w:p w:rsidR="00374288" w:rsidRDefault="00374288" w:rsidP="00B02751">
      <w:pPr>
        <w:rPr>
          <w:b/>
          <w:bCs/>
          <w:u w:val="single"/>
          <w:lang w:val="en-GB"/>
        </w:rPr>
      </w:pPr>
    </w:p>
    <w:p w:rsidR="00391DF8" w:rsidRPr="007A01D4" w:rsidRDefault="00803A95" w:rsidP="00B02751">
      <w:pPr>
        <w:rPr>
          <w:b/>
          <w:bCs/>
          <w:u w:val="single"/>
          <w:lang w:val="en-GB"/>
        </w:rPr>
      </w:pPr>
      <w:r w:rsidRPr="007A01D4">
        <w:rPr>
          <w:b/>
          <w:bCs/>
          <w:u w:val="single"/>
          <w:lang w:val="en-GB"/>
        </w:rPr>
        <w:lastRenderedPageBreak/>
        <w:t xml:space="preserve">Challenges </w:t>
      </w:r>
      <w:r w:rsidR="00374288">
        <w:rPr>
          <w:b/>
          <w:bCs/>
          <w:u w:val="single"/>
          <w:lang w:val="en-GB"/>
        </w:rPr>
        <w:t xml:space="preserve">in service delivery </w:t>
      </w:r>
    </w:p>
    <w:p w:rsidR="00403804" w:rsidRDefault="002D7787" w:rsidP="00B02751">
      <w:pPr>
        <w:rPr>
          <w:bCs/>
          <w:lang w:val="en-GB"/>
        </w:rPr>
      </w:pPr>
      <w:r>
        <w:rPr>
          <w:bCs/>
          <w:lang w:val="en-GB"/>
        </w:rPr>
        <w:t xml:space="preserve">However, despite the strong legislative and policy commitments to children's health, and the evidence </w:t>
      </w:r>
      <w:r w:rsidR="005846B8">
        <w:rPr>
          <w:bCs/>
          <w:lang w:val="en-GB"/>
        </w:rPr>
        <w:t xml:space="preserve">identifying positive benefits to families from the </w:t>
      </w:r>
      <w:r>
        <w:rPr>
          <w:bCs/>
          <w:lang w:val="en-GB"/>
        </w:rPr>
        <w:t xml:space="preserve">implementation of a public health nursing service, it is clear </w:t>
      </w:r>
      <w:r w:rsidR="009F6BA9">
        <w:rPr>
          <w:bCs/>
          <w:lang w:val="en-GB"/>
        </w:rPr>
        <w:t xml:space="preserve">that </w:t>
      </w:r>
      <w:r>
        <w:rPr>
          <w:bCs/>
          <w:lang w:val="en-GB"/>
        </w:rPr>
        <w:t xml:space="preserve">there are significant challenges </w:t>
      </w:r>
      <w:r w:rsidR="005846B8">
        <w:rPr>
          <w:bCs/>
          <w:lang w:val="en-GB"/>
        </w:rPr>
        <w:t xml:space="preserve">for public health nursing services in the delivery of a comprehensive service to families with children. These challenges arise from </w:t>
      </w:r>
      <w:r w:rsidR="00E25C57">
        <w:rPr>
          <w:bCs/>
          <w:lang w:val="en-GB"/>
        </w:rPr>
        <w:t xml:space="preserve">among others, demographic shifts, </w:t>
      </w:r>
      <w:r w:rsidR="005846B8">
        <w:rPr>
          <w:bCs/>
          <w:lang w:val="en-GB"/>
        </w:rPr>
        <w:t xml:space="preserve">the impact of </w:t>
      </w:r>
      <w:r w:rsidR="00E25C57">
        <w:rPr>
          <w:bCs/>
          <w:lang w:val="en-GB"/>
        </w:rPr>
        <w:t xml:space="preserve">a deep recession </w:t>
      </w:r>
      <w:r w:rsidR="00783D93">
        <w:rPr>
          <w:bCs/>
          <w:lang w:val="en-GB"/>
        </w:rPr>
        <w:t xml:space="preserve">resulting in </w:t>
      </w:r>
      <w:r w:rsidR="00E25C57">
        <w:rPr>
          <w:bCs/>
          <w:lang w:val="en-GB"/>
        </w:rPr>
        <w:t xml:space="preserve">a </w:t>
      </w:r>
      <w:r w:rsidR="005846B8">
        <w:rPr>
          <w:bCs/>
          <w:lang w:val="en-GB"/>
        </w:rPr>
        <w:t xml:space="preserve">moratorium on staff replacement within the publically funded health services (Health Services Executive) </w:t>
      </w:r>
      <w:r w:rsidR="00E25C57">
        <w:rPr>
          <w:bCs/>
          <w:lang w:val="en-GB"/>
        </w:rPr>
        <w:t xml:space="preserve">and </w:t>
      </w:r>
      <w:r w:rsidR="005846B8">
        <w:rPr>
          <w:bCs/>
          <w:lang w:val="en-GB"/>
        </w:rPr>
        <w:t xml:space="preserve">from competing demands on the </w:t>
      </w:r>
      <w:r w:rsidR="004261D7">
        <w:rPr>
          <w:bCs/>
          <w:lang w:val="en-GB"/>
        </w:rPr>
        <w:t xml:space="preserve">public health nursing </w:t>
      </w:r>
      <w:r w:rsidR="005846B8">
        <w:rPr>
          <w:bCs/>
          <w:lang w:val="en-GB"/>
        </w:rPr>
        <w:t>service</w:t>
      </w:r>
      <w:r w:rsidR="004261D7">
        <w:rPr>
          <w:bCs/>
          <w:lang w:val="en-GB"/>
        </w:rPr>
        <w:t xml:space="preserve"> itself which has responsibility for a number of client groups. </w:t>
      </w:r>
      <w:r w:rsidR="00403804">
        <w:rPr>
          <w:bCs/>
          <w:lang w:val="en-GB"/>
        </w:rPr>
        <w:t xml:space="preserve">These </w:t>
      </w:r>
      <w:r w:rsidR="006C687F">
        <w:rPr>
          <w:bCs/>
          <w:lang w:val="en-GB"/>
        </w:rPr>
        <w:t xml:space="preserve">additional client groups </w:t>
      </w:r>
      <w:r w:rsidR="00403804">
        <w:rPr>
          <w:bCs/>
          <w:lang w:val="en-GB"/>
        </w:rPr>
        <w:t xml:space="preserve">include </w:t>
      </w:r>
      <w:r w:rsidR="009F6BA9">
        <w:t>o</w:t>
      </w:r>
      <w:r w:rsidR="00403804">
        <w:t xml:space="preserve">lder </w:t>
      </w:r>
      <w:r w:rsidR="009F6BA9">
        <w:t>p</w:t>
      </w:r>
      <w:r w:rsidR="00403804">
        <w:t xml:space="preserve">ersons, those who need </w:t>
      </w:r>
      <w:r w:rsidR="00391DF8">
        <w:t>p</w:t>
      </w:r>
      <w:r w:rsidR="00403804">
        <w:t xml:space="preserve">alliative </w:t>
      </w:r>
      <w:r w:rsidR="00391DF8">
        <w:t>care</w:t>
      </w:r>
      <w:r w:rsidR="00403804">
        <w:t>/</w:t>
      </w:r>
      <w:r w:rsidR="00391DF8">
        <w:t>e</w:t>
      </w:r>
      <w:r w:rsidR="00403804">
        <w:t xml:space="preserve">nd of </w:t>
      </w:r>
      <w:r w:rsidR="00391DF8">
        <w:t>l</w:t>
      </w:r>
      <w:r w:rsidR="00403804">
        <w:t xml:space="preserve">ife </w:t>
      </w:r>
      <w:r w:rsidR="00391DF8">
        <w:t>c</w:t>
      </w:r>
      <w:r w:rsidR="00403804">
        <w:t xml:space="preserve">are,  </w:t>
      </w:r>
      <w:r w:rsidR="00391DF8">
        <w:t>p</w:t>
      </w:r>
      <w:r w:rsidR="006C687F">
        <w:t xml:space="preserve">eople </w:t>
      </w:r>
      <w:r w:rsidR="00403804">
        <w:t>with chronic diseases</w:t>
      </w:r>
      <w:r w:rsidR="006C687F">
        <w:t xml:space="preserve"> and </w:t>
      </w:r>
      <w:r w:rsidR="00403804">
        <w:t xml:space="preserve">disabilities. All clients with general medical cards are entitled to clinical nursing services through the public health nursing service and </w:t>
      </w:r>
      <w:r w:rsidR="00403804">
        <w:rPr>
          <w:bCs/>
          <w:lang w:val="en-GB"/>
        </w:rPr>
        <w:t xml:space="preserve">due </w:t>
      </w:r>
      <w:r w:rsidR="004261D7">
        <w:rPr>
          <w:bCs/>
          <w:lang w:val="en-GB"/>
        </w:rPr>
        <w:t xml:space="preserve">to the recent deep </w:t>
      </w:r>
      <w:r w:rsidR="00391DF8">
        <w:rPr>
          <w:bCs/>
          <w:lang w:val="en-GB"/>
        </w:rPr>
        <w:t xml:space="preserve">financial </w:t>
      </w:r>
      <w:r w:rsidR="004261D7">
        <w:rPr>
          <w:bCs/>
          <w:lang w:val="en-GB"/>
        </w:rPr>
        <w:t>recession in Ireland, the percentages of people entitled to medical cards increased substantially</w:t>
      </w:r>
      <w:r w:rsidR="00403804">
        <w:rPr>
          <w:bCs/>
          <w:lang w:val="en-GB"/>
        </w:rPr>
        <w:t xml:space="preserve"> </w:t>
      </w:r>
      <w:r w:rsidR="006C687F">
        <w:rPr>
          <w:bCs/>
          <w:lang w:val="en-GB"/>
        </w:rPr>
        <w:t xml:space="preserve">in recent years. As a consequence </w:t>
      </w:r>
      <w:r w:rsidR="004261D7">
        <w:rPr>
          <w:bCs/>
          <w:lang w:val="en-GB"/>
        </w:rPr>
        <w:t xml:space="preserve">those entitled to clinical nursing services from public health nurses </w:t>
      </w:r>
      <w:r w:rsidR="00391DF8">
        <w:rPr>
          <w:bCs/>
          <w:lang w:val="en-GB"/>
        </w:rPr>
        <w:t xml:space="preserve">has </w:t>
      </w:r>
      <w:r w:rsidR="004261D7">
        <w:rPr>
          <w:bCs/>
          <w:lang w:val="en-GB"/>
        </w:rPr>
        <w:t>also increased.</w:t>
      </w:r>
      <w:r w:rsidR="00E25C57">
        <w:rPr>
          <w:bCs/>
          <w:lang w:val="en-GB"/>
        </w:rPr>
        <w:t xml:space="preserve"> </w:t>
      </w:r>
    </w:p>
    <w:p w:rsidR="002B480B" w:rsidRPr="00585B33" w:rsidRDefault="006C687F">
      <w:pPr>
        <w:rPr>
          <w:i/>
        </w:rPr>
      </w:pPr>
      <w:r w:rsidRPr="00585B33">
        <w:t xml:space="preserve">A </w:t>
      </w:r>
      <w:r w:rsidR="0020620A" w:rsidRPr="00585B33">
        <w:t xml:space="preserve">statistical analysis published by the </w:t>
      </w:r>
      <w:r w:rsidR="004261D7" w:rsidRPr="00585B33">
        <w:t xml:space="preserve">Department of Health </w:t>
      </w:r>
      <w:r w:rsidRPr="00585B33">
        <w:t xml:space="preserve">(DoH, </w:t>
      </w:r>
      <w:r w:rsidR="00996C96" w:rsidRPr="00585B33">
        <w:t>2013</w:t>
      </w:r>
      <w:r w:rsidRPr="00585B33">
        <w:t xml:space="preserve">) </w:t>
      </w:r>
      <w:r w:rsidR="0020620A" w:rsidRPr="00585B33">
        <w:t xml:space="preserve">found </w:t>
      </w:r>
      <w:r w:rsidR="004261D7" w:rsidRPr="00585B33">
        <w:t>that at the end of 2013 some 40% of the overall population had a general medical</w:t>
      </w:r>
      <w:r w:rsidR="00E07B3A" w:rsidRPr="00585B33">
        <w:t xml:space="preserve"> card</w:t>
      </w:r>
      <w:r w:rsidRPr="00585B33">
        <w:t xml:space="preserve">. This compared with </w:t>
      </w:r>
      <w:r w:rsidR="004261D7" w:rsidRPr="00585B33">
        <w:t>only 28% in 2004, an increase of some 700,000 people</w:t>
      </w:r>
      <w:r w:rsidRPr="00585B33">
        <w:t xml:space="preserve"> - </w:t>
      </w:r>
      <w:r w:rsidR="00E25C57" w:rsidRPr="00585B33">
        <w:t>all of whom became eligible for clinical nursing care from the public health nursing service</w:t>
      </w:r>
      <w:r w:rsidR="004261D7" w:rsidRPr="00585B33">
        <w:t xml:space="preserve">. </w:t>
      </w:r>
      <w:r w:rsidR="00E25C57" w:rsidRPr="00585B33">
        <w:t>The percentage of people over 65 years grew by about one quarter (24%) in the ten years between 2002 and 2012</w:t>
      </w:r>
      <w:r w:rsidRPr="00585B33">
        <w:t xml:space="preserve"> and over a </w:t>
      </w:r>
      <w:r w:rsidR="00E25C57" w:rsidRPr="00585B33">
        <w:t xml:space="preserve">similar period of time, the birth rate increased by 27% </w:t>
      </w:r>
      <w:r w:rsidRPr="00585B33">
        <w:t>(</w:t>
      </w:r>
      <w:r w:rsidR="00E25C57" w:rsidRPr="00585B33">
        <w:t>from 57,854 in 2001 to 73,424 in 2010</w:t>
      </w:r>
      <w:r w:rsidRPr="00585B33">
        <w:t>)</w:t>
      </w:r>
      <w:r w:rsidR="00E25C57" w:rsidRPr="00585B33">
        <w:t xml:space="preserve"> although this rate has now started to decrease. </w:t>
      </w:r>
      <w:r w:rsidR="009553C6" w:rsidRPr="00585B33">
        <w:t xml:space="preserve">In parallel, </w:t>
      </w:r>
      <w:r w:rsidR="0020620A" w:rsidRPr="00585B33">
        <w:t xml:space="preserve">however, as a consequence of the </w:t>
      </w:r>
      <w:r w:rsidRPr="00585B33">
        <w:t xml:space="preserve">recession, there were </w:t>
      </w:r>
      <w:r w:rsidR="009553C6" w:rsidRPr="00585B33">
        <w:t>substantial decreases in the number of nurses employed in community nursing services. In March 2009, there were 1,521 public health nurses employed in the Health Services Executive but by December 2013, the numbers were reported to be 1,495, a decrease of about 1.75%</w:t>
      </w:r>
      <w:r w:rsidR="00C05E6D" w:rsidRPr="00585B33">
        <w:t xml:space="preserve"> (</w:t>
      </w:r>
      <w:r w:rsidR="00996C96" w:rsidRPr="00585B33">
        <w:t>Health Services Executive, 2013)</w:t>
      </w:r>
      <w:r w:rsidR="00585B33">
        <w:t xml:space="preserve">. </w:t>
      </w:r>
      <w:r w:rsidR="009553C6" w:rsidRPr="00585B33">
        <w:t xml:space="preserve">. While this decrease in the number of nurses working in community took place in the context of an overall decrease </w:t>
      </w:r>
      <w:r w:rsidR="0020620A" w:rsidRPr="00585B33">
        <w:t xml:space="preserve">of 12.9% </w:t>
      </w:r>
      <w:r w:rsidR="009553C6" w:rsidRPr="00585B33">
        <w:t xml:space="preserve">in nursing staff </w:t>
      </w:r>
      <w:r w:rsidR="0020620A" w:rsidRPr="00585B33">
        <w:t xml:space="preserve">working in the public sector </w:t>
      </w:r>
      <w:r w:rsidR="00C05E6D" w:rsidRPr="00585B33">
        <w:t>over the same period</w:t>
      </w:r>
      <w:r w:rsidR="009553C6" w:rsidRPr="00585B33">
        <w:t xml:space="preserve">, the extensive demographic and clinical challenges faced by public health nurses means that preventive work, such as that relating to child health services, </w:t>
      </w:r>
      <w:r w:rsidR="008B24B4" w:rsidRPr="00585B33">
        <w:t xml:space="preserve">has been significantly </w:t>
      </w:r>
      <w:r w:rsidR="00E7283E" w:rsidRPr="00585B33">
        <w:t>challenged</w:t>
      </w:r>
      <w:r w:rsidR="008B24B4" w:rsidRPr="00585B33">
        <w:t xml:space="preserve">.  </w:t>
      </w:r>
      <w:r w:rsidRPr="00585B33">
        <w:t xml:space="preserve">This was highlighted in the findings from a </w:t>
      </w:r>
      <w:r w:rsidR="00C05E6D" w:rsidRPr="00585B33">
        <w:t xml:space="preserve">national survey  of Irish Nurses and Midwives Organisation's members  (INMO, 2013) </w:t>
      </w:r>
      <w:r w:rsidRPr="00585B33">
        <w:t xml:space="preserve">who </w:t>
      </w:r>
      <w:r w:rsidR="00C05E6D" w:rsidRPr="00585B33">
        <w:t>reported that</w:t>
      </w:r>
      <w:r w:rsidRPr="00585B33">
        <w:t>:</w:t>
      </w:r>
      <w:r w:rsidR="008B24B4" w:rsidRPr="00585B33">
        <w:rPr>
          <w:i/>
        </w:rPr>
        <w:t>70% (n=3</w:t>
      </w:r>
      <w:r w:rsidR="00C05E6D" w:rsidRPr="00585B33">
        <w:rPr>
          <w:i/>
        </w:rPr>
        <w:t xml:space="preserve">21) of respondents felt that they do not always have enough time to deliver the required level of care to meet patient/client needs, and 87% (n=410) stated that their workload had increased in the past year.(INMO, 2013; p18). </w:t>
      </w:r>
    </w:p>
    <w:p w:rsidR="00803A95" w:rsidRDefault="00E7283E" w:rsidP="00803A95">
      <w:pPr>
        <w:rPr>
          <w:i/>
        </w:rPr>
      </w:pPr>
      <w:r>
        <w:rPr>
          <w:bCs/>
          <w:lang w:val="en-GB"/>
        </w:rPr>
        <w:t xml:space="preserve">There is some evidence that, even within the context of substantially increased workloads , the </w:t>
      </w:r>
      <w:r w:rsidR="0029351B">
        <w:rPr>
          <w:bCs/>
          <w:lang w:val="en-GB"/>
        </w:rPr>
        <w:t xml:space="preserve">public health nursing service </w:t>
      </w:r>
      <w:r w:rsidR="008B24B4">
        <w:rPr>
          <w:bCs/>
          <w:lang w:val="en-GB"/>
        </w:rPr>
        <w:t>recognises and acknowledges the importance of child health services.  In 2</w:t>
      </w:r>
      <w:r w:rsidR="0029351B" w:rsidRPr="00B02751">
        <w:rPr>
          <w:bCs/>
          <w:lang w:val="en-GB"/>
        </w:rPr>
        <w:t xml:space="preserve">011, more </w:t>
      </w:r>
      <w:r w:rsidR="0029351B" w:rsidRPr="00B02751">
        <w:rPr>
          <w:bCs/>
        </w:rPr>
        <w:t xml:space="preserve">than 80% (83.6%) of all new babies were visited by a </w:t>
      </w:r>
      <w:r w:rsidR="0029351B">
        <w:rPr>
          <w:bCs/>
        </w:rPr>
        <w:t xml:space="preserve">public health nurse </w:t>
      </w:r>
      <w:r w:rsidR="0029351B" w:rsidRPr="00B02751">
        <w:rPr>
          <w:bCs/>
        </w:rPr>
        <w:t>within 48 hours of discharge from hospital</w:t>
      </w:r>
      <w:r w:rsidR="0029351B" w:rsidRPr="00B02751">
        <w:t xml:space="preserve"> (DCYA, 2012)</w:t>
      </w:r>
      <w:r w:rsidR="0029351B">
        <w:t xml:space="preserve"> and about 82% had their 7-9 month development check on time.</w:t>
      </w:r>
      <w:r w:rsidR="008B24B4">
        <w:t xml:space="preserve"> While these are positive findings, </w:t>
      </w:r>
      <w:r w:rsidR="00766FAC">
        <w:t xml:space="preserve">there is good reason to believe that families under pressure, due to the impact of the recession, require additional support. Such support is compromised by the reduction in nurses working in public health nursing service. </w:t>
      </w:r>
      <w:r w:rsidR="00391DF8">
        <w:t xml:space="preserve"> </w:t>
      </w:r>
    </w:p>
    <w:p w:rsidR="0029351B" w:rsidRDefault="0029351B" w:rsidP="0029351B">
      <w:pPr>
        <w:rPr>
          <w:rFonts w:ascii="Calibri" w:eastAsia="Calibri" w:hAnsi="Calibri" w:cs="Times New Roman"/>
        </w:rPr>
      </w:pPr>
    </w:p>
    <w:p w:rsidR="000F6D95" w:rsidRDefault="000F6D95" w:rsidP="0029351B">
      <w:pPr>
        <w:rPr>
          <w:rFonts w:ascii="Calibri" w:eastAsia="Calibri" w:hAnsi="Calibri" w:cs="Times New Roman"/>
        </w:rPr>
      </w:pPr>
      <w:bookmarkStart w:id="0" w:name="_GoBack"/>
      <w:bookmarkEnd w:id="0"/>
    </w:p>
    <w:p w:rsidR="00391DF8" w:rsidRPr="00585B33" w:rsidRDefault="00391DF8" w:rsidP="00B02751">
      <w:pPr>
        <w:rPr>
          <w:b/>
          <w:bCs/>
          <w:lang w:val="en-GB"/>
        </w:rPr>
      </w:pPr>
      <w:r w:rsidRPr="00585B33">
        <w:rPr>
          <w:b/>
          <w:bCs/>
          <w:lang w:val="en-GB"/>
        </w:rPr>
        <w:lastRenderedPageBreak/>
        <w:t>Conclusion</w:t>
      </w:r>
    </w:p>
    <w:p w:rsidR="00826C55" w:rsidRDefault="00826C55" w:rsidP="00826C55">
      <w:pPr>
        <w:rPr>
          <w:bCs/>
          <w:lang w:val="en-GB"/>
        </w:rPr>
      </w:pPr>
      <w:r>
        <w:rPr>
          <w:bCs/>
          <w:lang w:val="en-GB"/>
        </w:rPr>
        <w:t xml:space="preserve">In conclusion, there is clear evidence of the importance of the public health nursing service </w:t>
      </w:r>
      <w:r>
        <w:rPr>
          <w:bCs/>
        </w:rPr>
        <w:t xml:space="preserve">with </w:t>
      </w:r>
      <w:r>
        <w:rPr>
          <w:bCs/>
          <w:lang w:val="en-GB"/>
        </w:rPr>
        <w:t xml:space="preserve">families and children and this has been acknowledged in a number of recent policy reports.  This work includes the provision of support for all families with children based on their individual needs; developmental screening of infants and children; child welfare and protection; support for the implementation of childhood immunisation programmes, including through schools; and, referral to appropriate services where required. Working with other stakeholders within communities to ensure children's needs are identified and made visible is a core tenet of public health nursing services and advocacy and community development interventions are crucial in ensuring these needs are met. </w:t>
      </w:r>
      <w:r w:rsidR="000F6D95">
        <w:t xml:space="preserve">There is significant evidence that early intervention is critical to ameliorate child health issues  and that efforts </w:t>
      </w:r>
      <w:r w:rsidR="000F6D95" w:rsidRPr="00391DF8">
        <w:t>to strengthen the effectiveness of the supports and services provided by the health services to children</w:t>
      </w:r>
      <w:r w:rsidR="000F6D95">
        <w:t xml:space="preserve"> will pay dividends (McAvoy, 2013)</w:t>
      </w:r>
      <w:r w:rsidR="000F6D95" w:rsidRPr="00391DF8">
        <w:t>.</w:t>
      </w:r>
    </w:p>
    <w:p w:rsidR="0029351B" w:rsidRDefault="006C687F" w:rsidP="00B02751">
      <w:pPr>
        <w:rPr>
          <w:bCs/>
          <w:lang w:val="en-GB"/>
        </w:rPr>
      </w:pPr>
      <w:r>
        <w:rPr>
          <w:bCs/>
          <w:lang w:val="en-GB"/>
        </w:rPr>
        <w:t>A</w:t>
      </w:r>
      <w:r w:rsidR="00391DF8">
        <w:rPr>
          <w:bCs/>
          <w:lang w:val="en-GB"/>
        </w:rPr>
        <w:t xml:space="preserve">lthough the public health nursing service has been hampered  by the challenges outline above, </w:t>
      </w:r>
      <w:r w:rsidR="00766FAC">
        <w:rPr>
          <w:bCs/>
          <w:lang w:val="en-GB"/>
        </w:rPr>
        <w:t xml:space="preserve">there are strong </w:t>
      </w:r>
      <w:r>
        <w:rPr>
          <w:bCs/>
          <w:lang w:val="en-GB"/>
        </w:rPr>
        <w:t>commitments to improving primary and community care services and th</w:t>
      </w:r>
      <w:r w:rsidR="0029351B">
        <w:rPr>
          <w:bCs/>
          <w:lang w:val="en-GB"/>
        </w:rPr>
        <w:t>is</w:t>
      </w:r>
      <w:r>
        <w:rPr>
          <w:bCs/>
          <w:lang w:val="en-GB"/>
        </w:rPr>
        <w:t xml:space="preserve"> </w:t>
      </w:r>
      <w:r w:rsidR="0029351B">
        <w:rPr>
          <w:bCs/>
          <w:lang w:val="en-GB"/>
        </w:rPr>
        <w:t xml:space="preserve">has </w:t>
      </w:r>
      <w:r>
        <w:rPr>
          <w:bCs/>
          <w:lang w:val="en-GB"/>
        </w:rPr>
        <w:t xml:space="preserve">been a commonly stated focus since the turn of </w:t>
      </w:r>
      <w:r w:rsidR="00B31ADB">
        <w:rPr>
          <w:bCs/>
          <w:lang w:val="en-GB"/>
        </w:rPr>
        <w:t xml:space="preserve">this </w:t>
      </w:r>
      <w:r>
        <w:rPr>
          <w:bCs/>
          <w:lang w:val="en-GB"/>
        </w:rPr>
        <w:t>century (Department of Health, 2001</w:t>
      </w:r>
      <w:r w:rsidR="00374288">
        <w:rPr>
          <w:bCs/>
          <w:lang w:val="en-GB"/>
        </w:rPr>
        <w:t xml:space="preserve">a, </w:t>
      </w:r>
      <w:r w:rsidR="00585B33">
        <w:rPr>
          <w:bCs/>
          <w:lang w:val="en-GB"/>
        </w:rPr>
        <w:t>2001b</w:t>
      </w:r>
      <w:r>
        <w:rPr>
          <w:bCs/>
          <w:lang w:val="en-GB"/>
        </w:rPr>
        <w:t xml:space="preserve">; </w:t>
      </w:r>
      <w:r w:rsidR="0029351B">
        <w:t>Department of Health, 2012)</w:t>
      </w:r>
      <w:r>
        <w:t>.</w:t>
      </w:r>
      <w:r>
        <w:rPr>
          <w:bCs/>
          <w:lang w:val="en-GB"/>
        </w:rPr>
        <w:t xml:space="preserve"> </w:t>
      </w:r>
      <w:r w:rsidR="0029351B">
        <w:rPr>
          <w:bCs/>
          <w:lang w:val="en-GB"/>
        </w:rPr>
        <w:t>Funding however, needs to be aligned with these explicit and stated commitments and this means ensuring the child health workforce is adequately resourced and funded to undertake this important work. Without this, commitments to children's health are meaningles</w:t>
      </w:r>
      <w:r w:rsidR="00766FAC">
        <w:rPr>
          <w:bCs/>
          <w:lang w:val="en-GB"/>
        </w:rPr>
        <w:t>s and without foundation</w:t>
      </w:r>
      <w:r w:rsidR="0029351B">
        <w:rPr>
          <w:bCs/>
          <w:lang w:val="en-GB"/>
        </w:rPr>
        <w:t xml:space="preserve">. </w:t>
      </w:r>
    </w:p>
    <w:p w:rsidR="00F342B6" w:rsidRDefault="00F342B6" w:rsidP="00B02751">
      <w:pPr>
        <w:rPr>
          <w:bCs/>
          <w:lang w:val="en-GB"/>
        </w:rPr>
      </w:pPr>
    </w:p>
    <w:p w:rsidR="006D51CB" w:rsidRPr="00DE637A" w:rsidRDefault="00F342B6" w:rsidP="006D51CB">
      <w:pPr>
        <w:rPr>
          <w:rFonts w:ascii="Calibri" w:hAnsi="Calibri"/>
          <w:lang w:val="en-GB"/>
        </w:rPr>
      </w:pPr>
      <w:r w:rsidRPr="00F342B6">
        <w:rPr>
          <w:b/>
          <w:bCs/>
          <w:lang w:val="en-GB"/>
        </w:rPr>
        <w:t xml:space="preserve">References </w:t>
      </w:r>
    </w:p>
    <w:p w:rsidR="006D51CB" w:rsidRPr="00DE637A" w:rsidRDefault="006D51CB" w:rsidP="006D51CB">
      <w:pPr>
        <w:rPr>
          <w:rFonts w:ascii="Calibri" w:hAnsi="Calibri"/>
          <w:lang w:val="en-GB"/>
        </w:rPr>
      </w:pPr>
      <w:r w:rsidRPr="00DE637A">
        <w:rPr>
          <w:rFonts w:ascii="Calibri" w:hAnsi="Calibri"/>
          <w:lang w:val="en-GB"/>
        </w:rPr>
        <w:t>Central Statistics Office (2011) Census of Population. Dublin, Government Publications.</w:t>
      </w:r>
    </w:p>
    <w:p w:rsidR="006D51CB" w:rsidRPr="00DE637A" w:rsidRDefault="006D51CB" w:rsidP="006D51CB">
      <w:pPr>
        <w:rPr>
          <w:rFonts w:ascii="Calibri" w:hAnsi="Calibri"/>
        </w:rPr>
      </w:pPr>
      <w:r w:rsidRPr="00DE637A">
        <w:rPr>
          <w:rFonts w:ascii="Calibri" w:hAnsi="Calibri"/>
        </w:rPr>
        <w:t xml:space="preserve">Clancy, A., Leahy-Warren, P., Day, M.R. and Mulcahy, H. (2013) ‘Primary Healthcare: Comparing Health Nursing Models in Ireland and Norway’, </w:t>
      </w:r>
      <w:r w:rsidRPr="00DE637A">
        <w:rPr>
          <w:rFonts w:ascii="Calibri" w:hAnsi="Calibri"/>
          <w:i/>
        </w:rPr>
        <w:t>Nursing Research and Practice</w:t>
      </w:r>
      <w:r w:rsidRPr="00DE637A">
        <w:rPr>
          <w:rFonts w:ascii="Calibri" w:hAnsi="Calibri"/>
          <w:iCs/>
        </w:rPr>
        <w:t xml:space="preserve">. </w:t>
      </w:r>
      <w:r w:rsidRPr="00DE637A">
        <w:rPr>
          <w:rFonts w:ascii="Calibri" w:hAnsi="Calibri" w:cs="Arial"/>
        </w:rPr>
        <w:t>DOI: 10.1155/2013/426107</w:t>
      </w:r>
    </w:p>
    <w:p w:rsidR="006D51CB" w:rsidRPr="00DE637A" w:rsidRDefault="006D51CB" w:rsidP="006D51CB">
      <w:pPr>
        <w:rPr>
          <w:rFonts w:ascii="Calibri" w:hAnsi="Calibri"/>
        </w:rPr>
      </w:pPr>
      <w:r w:rsidRPr="00DE637A">
        <w:rPr>
          <w:rFonts w:ascii="Calibri" w:hAnsi="Calibri"/>
        </w:rPr>
        <w:t xml:space="preserve">Cowley , S., Whittaker K., Grigulis, A., Malone, M., Donetto, S., Wood, H., Morrow, E. and Maben, J. (2013) </w:t>
      </w:r>
      <w:r w:rsidRPr="00DE637A">
        <w:rPr>
          <w:rFonts w:ascii="Calibri" w:hAnsi="Calibri"/>
          <w:i/>
          <w:iCs/>
        </w:rPr>
        <w:t>Why Health Visiting? A review of the literature about key health visitor interventions, processes and outcomes for children and families</w:t>
      </w:r>
      <w:r w:rsidRPr="00DE637A">
        <w:rPr>
          <w:rFonts w:ascii="Calibri" w:hAnsi="Calibri"/>
        </w:rPr>
        <w:t>. London: National Policy Research Unit, King's College London.</w:t>
      </w:r>
    </w:p>
    <w:p w:rsidR="006D51CB" w:rsidRPr="00DE637A" w:rsidRDefault="006D51CB" w:rsidP="006D51CB">
      <w:pPr>
        <w:rPr>
          <w:rFonts w:ascii="Calibri" w:hAnsi="Calibri"/>
        </w:rPr>
      </w:pPr>
      <w:r w:rsidRPr="00DE637A">
        <w:rPr>
          <w:rFonts w:ascii="Calibri" w:hAnsi="Calibri"/>
        </w:rPr>
        <w:t xml:space="preserve">Denyer, S., Thornton, L. and Pelly, H. (1999) </w:t>
      </w:r>
      <w:r w:rsidRPr="00DE637A">
        <w:rPr>
          <w:rFonts w:ascii="Calibri" w:hAnsi="Calibri"/>
          <w:i/>
          <w:iCs/>
        </w:rPr>
        <w:t>Best Health for Children – Developing Partnerships with Families</w:t>
      </w:r>
      <w:r w:rsidRPr="00DE637A">
        <w:rPr>
          <w:rFonts w:ascii="Calibri" w:hAnsi="Calibri"/>
        </w:rPr>
        <w:t>. Dublin: Health Service Executive.</w:t>
      </w:r>
    </w:p>
    <w:p w:rsidR="006D51CB" w:rsidRPr="00DE637A" w:rsidRDefault="006D51CB" w:rsidP="006D51CB">
      <w:pPr>
        <w:rPr>
          <w:rFonts w:ascii="Calibri" w:hAnsi="Calibri"/>
          <w:lang w:val="en-GB"/>
        </w:rPr>
      </w:pPr>
      <w:r w:rsidRPr="00DE637A">
        <w:rPr>
          <w:rFonts w:ascii="Calibri" w:hAnsi="Calibri"/>
        </w:rPr>
        <w:t>Denyer, S., Thornton, L. and Pelly, H. (</w:t>
      </w:r>
      <w:r w:rsidRPr="00DE637A">
        <w:rPr>
          <w:rFonts w:ascii="Calibri" w:hAnsi="Calibri"/>
          <w:lang w:val="en-GB"/>
        </w:rPr>
        <w:t>2005)</w:t>
      </w:r>
      <w:r w:rsidRPr="00B14DB4">
        <w:t xml:space="preserve"> Best Health for Children Revisited: Report from the National Core Child Health Programme Review Group to the Health Service Executive October 2005. Health Services Executive, Programme of Action for Children.</w:t>
      </w:r>
    </w:p>
    <w:p w:rsidR="006D51CB" w:rsidRPr="00DE637A" w:rsidRDefault="006D51CB" w:rsidP="006D51CB">
      <w:pPr>
        <w:rPr>
          <w:rFonts w:ascii="Calibri" w:hAnsi="Calibri"/>
          <w:lang w:val="en-GB"/>
        </w:rPr>
      </w:pPr>
      <w:r w:rsidRPr="00DE637A">
        <w:rPr>
          <w:rFonts w:ascii="Calibri" w:hAnsi="Calibri"/>
          <w:lang w:val="en-GB"/>
        </w:rPr>
        <w:t>Department of Children and Youth Affairs (DCYA) (2014) Better Outcomes Brighter Futures. Dublin, Government publications.</w:t>
      </w:r>
    </w:p>
    <w:p w:rsidR="006D51CB" w:rsidRDefault="006D51CB" w:rsidP="006D51CB">
      <w:r>
        <w:t xml:space="preserve">DCYA (2013) </w:t>
      </w:r>
      <w:r w:rsidRPr="00DE637A">
        <w:rPr>
          <w:i/>
        </w:rPr>
        <w:t>Right from the Start: Report of The Expert Advisory Group on the Early Years Strategy</w:t>
      </w:r>
      <w:r w:rsidRPr="00DE637A">
        <w:rPr>
          <w:iCs/>
        </w:rPr>
        <w:t xml:space="preserve">, </w:t>
      </w:r>
      <w:r>
        <w:t>Department of Children and Youth Affairs.</w:t>
      </w:r>
      <w:r w:rsidRPr="00DE637A">
        <w:rPr>
          <w:i/>
        </w:rPr>
        <w:t xml:space="preserve"> </w:t>
      </w:r>
      <w:r>
        <w:t>Dublin: Government Publications.</w:t>
      </w:r>
    </w:p>
    <w:p w:rsidR="006D51CB" w:rsidRPr="00DE637A" w:rsidRDefault="006D51CB" w:rsidP="006D51CB">
      <w:pPr>
        <w:rPr>
          <w:rFonts w:ascii="Calibri" w:hAnsi="Calibri"/>
        </w:rPr>
      </w:pPr>
      <w:r w:rsidRPr="00DE637A">
        <w:rPr>
          <w:rFonts w:ascii="Calibri" w:hAnsi="Calibri"/>
        </w:rPr>
        <w:lastRenderedPageBreak/>
        <w:t xml:space="preserve">Department of Children and Youth Affairs (2012) </w:t>
      </w:r>
      <w:r w:rsidRPr="00DE637A">
        <w:rPr>
          <w:rFonts w:ascii="Calibri" w:hAnsi="Calibri"/>
          <w:i/>
          <w:iCs/>
        </w:rPr>
        <w:t>State of the Nation’s Children: Ireland 2012</w:t>
      </w:r>
      <w:r w:rsidRPr="00DE637A">
        <w:rPr>
          <w:rFonts w:ascii="Calibri" w:hAnsi="Calibri"/>
          <w:iCs/>
        </w:rPr>
        <w:t xml:space="preserve">, </w:t>
      </w:r>
      <w:r w:rsidRPr="00DE637A">
        <w:rPr>
          <w:rFonts w:ascii="Calibri" w:hAnsi="Calibri"/>
        </w:rPr>
        <w:t>Department of Children and Youth Affairs. Dublin, Government Publications.</w:t>
      </w:r>
    </w:p>
    <w:p w:rsidR="006D51CB" w:rsidRPr="00DE637A" w:rsidRDefault="006D51CB" w:rsidP="006D51CB">
      <w:pPr>
        <w:rPr>
          <w:rFonts w:ascii="Calibri" w:hAnsi="Calibri"/>
        </w:rPr>
      </w:pPr>
      <w:r w:rsidRPr="00DE637A">
        <w:rPr>
          <w:rFonts w:ascii="Calibri" w:hAnsi="Calibri"/>
        </w:rPr>
        <w:t xml:space="preserve">Department of Health (2013a) </w:t>
      </w:r>
      <w:r w:rsidRPr="00DE637A">
        <w:rPr>
          <w:rFonts w:ascii="Calibri" w:hAnsi="Calibri"/>
          <w:i/>
          <w:iCs/>
        </w:rPr>
        <w:t>Healthy Ireland – A Framework for Improved Health and Well-being, 2013-2025</w:t>
      </w:r>
      <w:r w:rsidRPr="00DE637A">
        <w:rPr>
          <w:rFonts w:ascii="Calibri" w:hAnsi="Calibri"/>
        </w:rPr>
        <w:t xml:space="preserve">. Dublin: Department of Health. Available at: </w:t>
      </w:r>
      <w:hyperlink r:id="rId9" w:history="1">
        <w:r w:rsidRPr="00DE637A">
          <w:rPr>
            <w:rStyle w:val="Hyperlink"/>
            <w:rFonts w:ascii="Calibri" w:hAnsi="Calibri"/>
          </w:rPr>
          <w:t>http://www.dohc.ie/publications/pdf/HealthyIrelandBrochureWA2.pdf?direct=1</w:t>
        </w:r>
      </w:hyperlink>
    </w:p>
    <w:p w:rsidR="006D51CB" w:rsidRPr="00DE637A" w:rsidRDefault="006D51CB" w:rsidP="006D51CB">
      <w:pPr>
        <w:rPr>
          <w:rFonts w:ascii="Calibri" w:hAnsi="Calibri"/>
        </w:rPr>
      </w:pPr>
      <w:r w:rsidRPr="00DE637A">
        <w:rPr>
          <w:rFonts w:ascii="Calibri" w:hAnsi="Calibri"/>
        </w:rPr>
        <w:t xml:space="preserve">Department of Health (2013b) </w:t>
      </w:r>
      <w:r w:rsidRPr="00DE637A">
        <w:rPr>
          <w:rFonts w:ascii="Calibri" w:hAnsi="Calibri"/>
          <w:i/>
        </w:rPr>
        <w:t>Health in Ireland – Key Trends 2013.</w:t>
      </w:r>
      <w:r w:rsidRPr="00DE637A">
        <w:rPr>
          <w:rFonts w:ascii="Calibri" w:hAnsi="Calibri"/>
        </w:rPr>
        <w:t xml:space="preserve"> Dublin: Department of Health.</w:t>
      </w:r>
    </w:p>
    <w:p w:rsidR="006D51CB" w:rsidRPr="00DE637A" w:rsidRDefault="006D51CB" w:rsidP="006D51CB">
      <w:pPr>
        <w:rPr>
          <w:rFonts w:ascii="Calibri" w:hAnsi="Calibri"/>
        </w:rPr>
      </w:pPr>
      <w:r w:rsidRPr="00DE637A">
        <w:rPr>
          <w:rFonts w:ascii="Calibri" w:hAnsi="Calibri"/>
        </w:rPr>
        <w:t xml:space="preserve">Department of Health (2012) </w:t>
      </w:r>
      <w:r w:rsidRPr="00DE637A">
        <w:rPr>
          <w:rFonts w:ascii="Calibri" w:hAnsi="Calibri"/>
          <w:i/>
          <w:iCs/>
        </w:rPr>
        <w:t>Future Health – A Strategic Framework for Reform of the Health Service, 2012-2015</w:t>
      </w:r>
      <w:r w:rsidRPr="00DE637A">
        <w:rPr>
          <w:rFonts w:ascii="Calibri" w:hAnsi="Calibri"/>
        </w:rPr>
        <w:t xml:space="preserve">. Dublin: Department of Health. Available at: </w:t>
      </w:r>
      <w:hyperlink r:id="rId10" w:history="1">
        <w:r w:rsidRPr="00DE637A">
          <w:rPr>
            <w:rStyle w:val="Hyperlink"/>
            <w:rFonts w:ascii="Calibri" w:hAnsi="Calibri"/>
          </w:rPr>
          <w:t>http://www.dohc.ie/publications/pdf/Future_Health.pdf?direct=1</w:t>
        </w:r>
      </w:hyperlink>
    </w:p>
    <w:p w:rsidR="006D51CB" w:rsidRPr="00DE637A" w:rsidRDefault="006D51CB" w:rsidP="006D51CB">
      <w:pPr>
        <w:rPr>
          <w:rFonts w:ascii="Calibri" w:hAnsi="Calibri"/>
        </w:rPr>
      </w:pPr>
      <w:r w:rsidRPr="00DE637A">
        <w:rPr>
          <w:rFonts w:ascii="Calibri" w:hAnsi="Calibri"/>
        </w:rPr>
        <w:t xml:space="preserve">Department of Health and Children (2001a) </w:t>
      </w:r>
      <w:r w:rsidRPr="00DE637A">
        <w:rPr>
          <w:rFonts w:ascii="Calibri" w:hAnsi="Calibri"/>
          <w:i/>
        </w:rPr>
        <w:t>Primary Care: A New Direction.</w:t>
      </w:r>
      <w:r w:rsidRPr="00DE637A">
        <w:rPr>
          <w:rFonts w:ascii="Calibri" w:hAnsi="Calibri"/>
        </w:rPr>
        <w:t xml:space="preserve"> Dublin, Department of Health and Children. </w:t>
      </w:r>
    </w:p>
    <w:p w:rsidR="006D51CB" w:rsidRPr="00DE637A" w:rsidRDefault="006D51CB" w:rsidP="006D51CB">
      <w:pPr>
        <w:pStyle w:val="FootnoteText"/>
        <w:rPr>
          <w:sz w:val="22"/>
        </w:rPr>
      </w:pPr>
      <w:r w:rsidRPr="00DE637A">
        <w:rPr>
          <w:sz w:val="22"/>
        </w:rPr>
        <w:t>Department of Health and Children, 2001b. Quality and fairness: a health system for you, Dublin: Department of Health and Children.</w:t>
      </w:r>
    </w:p>
    <w:p w:rsidR="006D51CB" w:rsidRDefault="006D51CB" w:rsidP="006D51CB">
      <w:pPr>
        <w:rPr>
          <w:rFonts w:ascii="Calibri" w:hAnsi="Calibri"/>
        </w:rPr>
      </w:pPr>
    </w:p>
    <w:p w:rsidR="006D51CB" w:rsidRPr="00DE637A" w:rsidRDefault="006D51CB" w:rsidP="006D51CB">
      <w:pPr>
        <w:rPr>
          <w:rFonts w:ascii="Calibri" w:hAnsi="Calibri"/>
        </w:rPr>
      </w:pPr>
      <w:r w:rsidRPr="00DE637A">
        <w:rPr>
          <w:rFonts w:ascii="Calibri" w:hAnsi="Calibri"/>
        </w:rPr>
        <w:t xml:space="preserve">Family Nurse Partnership National Unit (2011) </w:t>
      </w:r>
      <w:r w:rsidRPr="00DE637A">
        <w:rPr>
          <w:rFonts w:ascii="Calibri" w:hAnsi="Calibri"/>
          <w:i/>
          <w:iCs/>
        </w:rPr>
        <w:t>FNP Evidence Summary Leaflet</w:t>
      </w:r>
      <w:r w:rsidRPr="00DE637A">
        <w:rPr>
          <w:rFonts w:ascii="Calibri" w:hAnsi="Calibri"/>
        </w:rPr>
        <w:t xml:space="preserve">. London: Department of Health. </w:t>
      </w:r>
    </w:p>
    <w:p w:rsidR="006D51CB" w:rsidRPr="005130C8" w:rsidRDefault="006D51CB" w:rsidP="006D51CB">
      <w:pPr>
        <w:pStyle w:val="FootnoteText"/>
        <w:rPr>
          <w:sz w:val="22"/>
          <w:szCs w:val="22"/>
        </w:rPr>
      </w:pPr>
      <w:r w:rsidRPr="005130C8">
        <w:rPr>
          <w:sz w:val="22"/>
          <w:szCs w:val="22"/>
        </w:rPr>
        <w:t xml:space="preserve">Health Services Executive </w:t>
      </w:r>
      <w:r>
        <w:rPr>
          <w:sz w:val="22"/>
          <w:szCs w:val="22"/>
        </w:rPr>
        <w:t xml:space="preserve">(HSE) </w:t>
      </w:r>
      <w:r w:rsidRPr="005130C8">
        <w:rPr>
          <w:sz w:val="22"/>
          <w:szCs w:val="22"/>
        </w:rPr>
        <w:t>(2013) Employment Reports 2013. Access from: http://www.hse.ie/eng/staff/Resources/Employment_Reports/dec13.pdf</w:t>
      </w:r>
    </w:p>
    <w:p w:rsidR="006D51CB" w:rsidRDefault="006D51CB" w:rsidP="006D51CB">
      <w:pPr>
        <w:rPr>
          <w:rFonts w:ascii="Calibri" w:hAnsi="Calibri"/>
        </w:rPr>
      </w:pPr>
    </w:p>
    <w:p w:rsidR="006D51CB" w:rsidRPr="00DE637A" w:rsidRDefault="006D51CB" w:rsidP="006D51CB">
      <w:pPr>
        <w:rPr>
          <w:rFonts w:ascii="Calibri" w:hAnsi="Calibri"/>
          <w:lang w:eastAsia="en-IE"/>
        </w:rPr>
      </w:pPr>
      <w:r w:rsidRPr="00DE637A">
        <w:rPr>
          <w:rFonts w:ascii="Calibri" w:hAnsi="Calibri"/>
        </w:rPr>
        <w:t xml:space="preserve">Irish Nurses and Midwifes Organisation (2013) </w:t>
      </w:r>
      <w:r w:rsidRPr="00DE637A">
        <w:rPr>
          <w:rFonts w:ascii="Calibri" w:hAnsi="Calibri"/>
          <w:i/>
          <w:iCs/>
          <w:lang w:eastAsia="en-IE"/>
        </w:rPr>
        <w:t>A Snapshot of Public Health Nursing and Community Registered General Nursing in Ireland</w:t>
      </w:r>
      <w:r w:rsidRPr="00DE637A">
        <w:rPr>
          <w:rFonts w:ascii="Calibri" w:hAnsi="Calibri"/>
          <w:lang w:eastAsia="en-IE"/>
        </w:rPr>
        <w:t xml:space="preserve">. Dublin: </w:t>
      </w:r>
      <w:r w:rsidRPr="00DE637A">
        <w:rPr>
          <w:rFonts w:ascii="Calibri" w:hAnsi="Calibri"/>
        </w:rPr>
        <w:t>Irish Nurses and Midwives Organisation.</w:t>
      </w:r>
    </w:p>
    <w:p w:rsidR="006D51CB" w:rsidRPr="00DE637A" w:rsidRDefault="006D51CB" w:rsidP="006D51CB">
      <w:pPr>
        <w:rPr>
          <w:rFonts w:ascii="Calibri" w:hAnsi="Calibri"/>
        </w:rPr>
      </w:pPr>
      <w:r w:rsidRPr="00DE637A">
        <w:rPr>
          <w:rFonts w:ascii="Calibri" w:hAnsi="Calibri"/>
        </w:rPr>
        <w:t xml:space="preserve">Karoly, L.A., Kilburn, M.R. and Cannon, J.S. (2005) </w:t>
      </w:r>
      <w:r w:rsidRPr="00DE637A">
        <w:rPr>
          <w:rFonts w:ascii="Calibri" w:hAnsi="Calibri" w:cs="Arial-ItalicMT"/>
          <w:i/>
          <w:iCs/>
        </w:rPr>
        <w:t xml:space="preserve">Early Childhood Interventions: Proven Results, Future Promise. </w:t>
      </w:r>
      <w:r w:rsidRPr="00DE637A">
        <w:rPr>
          <w:rFonts w:ascii="Calibri" w:hAnsi="Calibri"/>
        </w:rPr>
        <w:t>Santa Monica, CA: RAND Corporation.</w:t>
      </w:r>
    </w:p>
    <w:p w:rsidR="006D51CB" w:rsidRPr="00DE637A" w:rsidRDefault="006D51CB" w:rsidP="006D51CB">
      <w:pPr>
        <w:rPr>
          <w:rFonts w:ascii="Calibri" w:hAnsi="Calibri"/>
        </w:rPr>
      </w:pPr>
      <w:r w:rsidRPr="00DE637A">
        <w:rPr>
          <w:rFonts w:ascii="Calibri" w:hAnsi="Calibri" w:cs="Archer-Book"/>
        </w:rPr>
        <w:t xml:space="preserve">Kahn, J. and Moore, K.A. (2010) </w:t>
      </w:r>
      <w:r w:rsidRPr="00DE637A">
        <w:rPr>
          <w:rFonts w:ascii="Calibri" w:hAnsi="Calibri"/>
          <w:i/>
          <w:iCs/>
        </w:rPr>
        <w:t>What Works for Home Visiting Programmes? Lessons from experimental evaluations of programmes and interventions</w:t>
      </w:r>
      <w:r w:rsidRPr="00DE637A">
        <w:rPr>
          <w:rFonts w:ascii="Calibri" w:hAnsi="Calibri"/>
        </w:rPr>
        <w:t xml:space="preserve">. </w:t>
      </w:r>
      <w:r w:rsidRPr="00DE637A">
        <w:rPr>
          <w:rFonts w:ascii="Calibri" w:hAnsi="Calibri" w:cs="Archer-Book"/>
        </w:rPr>
        <w:t>Washington, DC: Child Trends.</w:t>
      </w:r>
    </w:p>
    <w:p w:rsidR="006D51CB" w:rsidRPr="00B14DB4" w:rsidRDefault="006D51CB" w:rsidP="006D51CB">
      <w:r w:rsidRPr="00B14DB4">
        <w:t>McAvoy, H., Purdy, J., Sneddon, H. and Mac Evilly, C. (2013) Prevention and Early Intervention in Children and Young People’s Services: Child Health and Development. Dublin: Centre for Effective Services</w:t>
      </w:r>
    </w:p>
    <w:p w:rsidR="006D51CB" w:rsidRPr="00DE637A" w:rsidRDefault="006D51CB" w:rsidP="006D51CB">
      <w:pPr>
        <w:rPr>
          <w:lang w:val="en-GB"/>
        </w:rPr>
      </w:pPr>
      <w:r w:rsidRPr="00B14DB4">
        <w:t xml:space="preserve">Office of the Minister for Children (2007) </w:t>
      </w:r>
      <w:r w:rsidRPr="00DE637A">
        <w:rPr>
          <w:rFonts w:cs="Minion-Italic"/>
          <w:i/>
          <w:iCs/>
        </w:rPr>
        <w:t>The Agenda for Children’s Services: A Policy Handbook</w:t>
      </w:r>
      <w:r w:rsidRPr="00B14DB4">
        <w:t>, Office of the Minister for Children. Dublin: Government Publications.</w:t>
      </w:r>
    </w:p>
    <w:p w:rsidR="006D51CB" w:rsidRPr="00DE637A" w:rsidRDefault="006D51CB" w:rsidP="006D51CB">
      <w:pPr>
        <w:rPr>
          <w:rFonts w:ascii="Calibri" w:hAnsi="Calibri"/>
        </w:rPr>
      </w:pPr>
      <w:r w:rsidRPr="00DE637A">
        <w:rPr>
          <w:rFonts w:ascii="Calibri" w:hAnsi="Calibri"/>
        </w:rPr>
        <w:t xml:space="preserve">Office of the Nursing and Midwifery Services Director (2012) </w:t>
      </w:r>
      <w:r w:rsidRPr="00DE637A">
        <w:rPr>
          <w:rFonts w:ascii="Calibri" w:hAnsi="Calibri"/>
          <w:i/>
        </w:rPr>
        <w:t>Report on the Current Public Health Nursing Services</w:t>
      </w:r>
      <w:r w:rsidRPr="00DE637A">
        <w:rPr>
          <w:rFonts w:ascii="Calibri" w:hAnsi="Calibri"/>
        </w:rPr>
        <w:t>, Report prepared by Patricia O'Dwyer, Project Officer to the Expert Advisory Group on Public Health Nursing. Dublin: Health Service Executive.</w:t>
      </w:r>
    </w:p>
    <w:p w:rsidR="006D51CB" w:rsidRPr="00DE637A" w:rsidRDefault="006D51CB" w:rsidP="006D51CB">
      <w:pPr>
        <w:rPr>
          <w:rFonts w:ascii="Calibri" w:hAnsi="Calibri"/>
        </w:rPr>
      </w:pPr>
      <w:r w:rsidRPr="00DE637A">
        <w:rPr>
          <w:rFonts w:ascii="Calibri" w:hAnsi="Calibri" w:cs="TTE44CFC00t00"/>
          <w:lang w:eastAsia="en-IE"/>
        </w:rPr>
        <w:t xml:space="preserve">Olds, D.L., Kitzman, H.J., Cole, R.E. </w:t>
      </w:r>
      <w:r w:rsidRPr="00DE637A">
        <w:rPr>
          <w:rFonts w:ascii="Calibri" w:hAnsi="Calibri" w:cs="TTE44CFC00t00"/>
          <w:i/>
          <w:iCs/>
          <w:lang w:eastAsia="en-IE"/>
        </w:rPr>
        <w:t>et al</w:t>
      </w:r>
      <w:r w:rsidRPr="00DE637A">
        <w:rPr>
          <w:rFonts w:ascii="Calibri" w:hAnsi="Calibri" w:cs="TTE44CFC00t00"/>
          <w:lang w:eastAsia="en-IE"/>
        </w:rPr>
        <w:t xml:space="preserve"> (2010) ‘</w:t>
      </w:r>
      <w:r w:rsidRPr="00DE637A">
        <w:rPr>
          <w:rFonts w:ascii="Calibri" w:hAnsi="Calibri" w:cs="TTE44D1238t00"/>
          <w:lang w:eastAsia="en-IE"/>
        </w:rPr>
        <w:t xml:space="preserve">Enduring effects of prenatal and infancy home visiting by nurses on maternal life course and government spending – Follow up of a randomized </w:t>
      </w:r>
      <w:r w:rsidRPr="00DE637A">
        <w:rPr>
          <w:rFonts w:ascii="Calibri" w:hAnsi="Calibri" w:cs="TTE44D1238t00"/>
          <w:lang w:eastAsia="en-IE"/>
        </w:rPr>
        <w:lastRenderedPageBreak/>
        <w:t xml:space="preserve">trial among children at age </w:t>
      </w:r>
      <w:r w:rsidRPr="00DE637A">
        <w:rPr>
          <w:rFonts w:ascii="Calibri" w:hAnsi="Calibri" w:cs="TTE44CFC00t00"/>
          <w:lang w:eastAsia="en-IE"/>
        </w:rPr>
        <w:t xml:space="preserve">12’, </w:t>
      </w:r>
      <w:r w:rsidRPr="00DE637A">
        <w:rPr>
          <w:rFonts w:ascii="Calibri" w:hAnsi="Calibri" w:cs="TTE44CFC00t00"/>
          <w:i/>
          <w:iCs/>
          <w:lang w:eastAsia="en-IE"/>
        </w:rPr>
        <w:t>Archives of Pediatrics and Adolescent Medicine</w:t>
      </w:r>
      <w:r w:rsidRPr="00DE637A">
        <w:rPr>
          <w:rFonts w:ascii="Calibri" w:hAnsi="Calibri" w:cs="TTE44CFC00t00"/>
          <w:lang w:eastAsia="en-IE"/>
        </w:rPr>
        <w:t>, Vol. 164, No. 5, pp. 419-24.</w:t>
      </w:r>
    </w:p>
    <w:p w:rsidR="006D51CB" w:rsidRPr="00B14DB4" w:rsidRDefault="006D51CB" w:rsidP="006D51CB">
      <w:r w:rsidRPr="00B14DB4">
        <w:t xml:space="preserve">Taskforce on the Child and Family Support Agency (2012) </w:t>
      </w:r>
      <w:r w:rsidRPr="00DE637A">
        <w:rPr>
          <w:i/>
          <w:iCs/>
        </w:rPr>
        <w:t>Report of the Taskforce on the Child and Family Support Agency</w:t>
      </w:r>
      <w:r w:rsidRPr="00DE637A">
        <w:rPr>
          <w:rFonts w:cs="Minion-Regular"/>
        </w:rPr>
        <w:t xml:space="preserve">. Dublin: Department of Children and Youth Affairs and </w:t>
      </w:r>
      <w:r w:rsidRPr="00B14DB4">
        <w:t>National Core Child Health Programme Review Group, Health Service Executive.</w:t>
      </w:r>
    </w:p>
    <w:p w:rsidR="00F342B6" w:rsidRPr="00F342B6" w:rsidRDefault="00F342B6" w:rsidP="00B02751">
      <w:pPr>
        <w:rPr>
          <w:rFonts w:ascii="Calibri" w:hAnsi="Calibri"/>
          <w:b/>
          <w:bCs/>
          <w:sz w:val="24"/>
          <w:szCs w:val="24"/>
          <w:lang w:val="en-GB"/>
        </w:rPr>
      </w:pPr>
    </w:p>
    <w:sectPr w:rsidR="00F342B6" w:rsidRPr="00F342B6" w:rsidSect="00B901A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468" w:rsidRDefault="00E24468" w:rsidP="00C05E6D">
      <w:pPr>
        <w:spacing w:after="0" w:line="240" w:lineRule="auto"/>
      </w:pPr>
      <w:r>
        <w:separator/>
      </w:r>
    </w:p>
  </w:endnote>
  <w:endnote w:type="continuationSeparator" w:id="0">
    <w:p w:rsidR="00E24468" w:rsidRDefault="00E24468" w:rsidP="00C05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cher-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TTE44CFC00t00">
    <w:panose1 w:val="00000000000000000000"/>
    <w:charset w:val="00"/>
    <w:family w:val="auto"/>
    <w:notTrueType/>
    <w:pitch w:val="default"/>
    <w:sig w:usb0="00000003" w:usb1="00000000" w:usb2="00000000" w:usb3="00000000" w:csb0="00000001" w:csb1="00000000"/>
  </w:font>
  <w:font w:name="TTE44D1238t00">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468" w:rsidRDefault="00E24468" w:rsidP="00C05E6D">
      <w:pPr>
        <w:spacing w:after="0" w:line="240" w:lineRule="auto"/>
      </w:pPr>
      <w:r>
        <w:separator/>
      </w:r>
    </w:p>
  </w:footnote>
  <w:footnote w:type="continuationSeparator" w:id="0">
    <w:p w:rsidR="00E24468" w:rsidRDefault="00E24468" w:rsidP="00C05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18F"/>
    <w:multiLevelType w:val="hybridMultilevel"/>
    <w:tmpl w:val="4A064912"/>
    <w:lvl w:ilvl="0" w:tplc="93BCFD62">
      <w:start w:val="1"/>
      <w:numFmt w:val="bullet"/>
      <w:lvlText w:val=""/>
      <w:lvlJc w:val="left"/>
      <w:pPr>
        <w:tabs>
          <w:tab w:val="num" w:pos="720"/>
        </w:tabs>
        <w:ind w:left="720" w:hanging="360"/>
      </w:pPr>
      <w:rPr>
        <w:rFonts w:ascii="Wingdings" w:hAnsi="Wingdings" w:hint="default"/>
      </w:rPr>
    </w:lvl>
    <w:lvl w:ilvl="1" w:tplc="4106FDCE" w:tentative="1">
      <w:start w:val="1"/>
      <w:numFmt w:val="bullet"/>
      <w:lvlText w:val=""/>
      <w:lvlJc w:val="left"/>
      <w:pPr>
        <w:tabs>
          <w:tab w:val="num" w:pos="1440"/>
        </w:tabs>
        <w:ind w:left="1440" w:hanging="360"/>
      </w:pPr>
      <w:rPr>
        <w:rFonts w:ascii="Wingdings" w:hAnsi="Wingdings" w:hint="default"/>
      </w:rPr>
    </w:lvl>
    <w:lvl w:ilvl="2" w:tplc="6422E458" w:tentative="1">
      <w:start w:val="1"/>
      <w:numFmt w:val="bullet"/>
      <w:lvlText w:val=""/>
      <w:lvlJc w:val="left"/>
      <w:pPr>
        <w:tabs>
          <w:tab w:val="num" w:pos="2160"/>
        </w:tabs>
        <w:ind w:left="2160" w:hanging="360"/>
      </w:pPr>
      <w:rPr>
        <w:rFonts w:ascii="Wingdings" w:hAnsi="Wingdings" w:hint="default"/>
      </w:rPr>
    </w:lvl>
    <w:lvl w:ilvl="3" w:tplc="9ACAD850" w:tentative="1">
      <w:start w:val="1"/>
      <w:numFmt w:val="bullet"/>
      <w:lvlText w:val=""/>
      <w:lvlJc w:val="left"/>
      <w:pPr>
        <w:tabs>
          <w:tab w:val="num" w:pos="2880"/>
        </w:tabs>
        <w:ind w:left="2880" w:hanging="360"/>
      </w:pPr>
      <w:rPr>
        <w:rFonts w:ascii="Wingdings" w:hAnsi="Wingdings" w:hint="default"/>
      </w:rPr>
    </w:lvl>
    <w:lvl w:ilvl="4" w:tplc="F8E4CDA6" w:tentative="1">
      <w:start w:val="1"/>
      <w:numFmt w:val="bullet"/>
      <w:lvlText w:val=""/>
      <w:lvlJc w:val="left"/>
      <w:pPr>
        <w:tabs>
          <w:tab w:val="num" w:pos="3600"/>
        </w:tabs>
        <w:ind w:left="3600" w:hanging="360"/>
      </w:pPr>
      <w:rPr>
        <w:rFonts w:ascii="Wingdings" w:hAnsi="Wingdings" w:hint="default"/>
      </w:rPr>
    </w:lvl>
    <w:lvl w:ilvl="5" w:tplc="D4D800BE" w:tentative="1">
      <w:start w:val="1"/>
      <w:numFmt w:val="bullet"/>
      <w:lvlText w:val=""/>
      <w:lvlJc w:val="left"/>
      <w:pPr>
        <w:tabs>
          <w:tab w:val="num" w:pos="4320"/>
        </w:tabs>
        <w:ind w:left="4320" w:hanging="360"/>
      </w:pPr>
      <w:rPr>
        <w:rFonts w:ascii="Wingdings" w:hAnsi="Wingdings" w:hint="default"/>
      </w:rPr>
    </w:lvl>
    <w:lvl w:ilvl="6" w:tplc="B890F718" w:tentative="1">
      <w:start w:val="1"/>
      <w:numFmt w:val="bullet"/>
      <w:lvlText w:val=""/>
      <w:lvlJc w:val="left"/>
      <w:pPr>
        <w:tabs>
          <w:tab w:val="num" w:pos="5040"/>
        </w:tabs>
        <w:ind w:left="5040" w:hanging="360"/>
      </w:pPr>
      <w:rPr>
        <w:rFonts w:ascii="Wingdings" w:hAnsi="Wingdings" w:hint="default"/>
      </w:rPr>
    </w:lvl>
    <w:lvl w:ilvl="7" w:tplc="1FD6DFB2" w:tentative="1">
      <w:start w:val="1"/>
      <w:numFmt w:val="bullet"/>
      <w:lvlText w:val=""/>
      <w:lvlJc w:val="left"/>
      <w:pPr>
        <w:tabs>
          <w:tab w:val="num" w:pos="5760"/>
        </w:tabs>
        <w:ind w:left="5760" w:hanging="360"/>
      </w:pPr>
      <w:rPr>
        <w:rFonts w:ascii="Wingdings" w:hAnsi="Wingdings" w:hint="default"/>
      </w:rPr>
    </w:lvl>
    <w:lvl w:ilvl="8" w:tplc="3D64B050" w:tentative="1">
      <w:start w:val="1"/>
      <w:numFmt w:val="bullet"/>
      <w:lvlText w:val=""/>
      <w:lvlJc w:val="left"/>
      <w:pPr>
        <w:tabs>
          <w:tab w:val="num" w:pos="6480"/>
        </w:tabs>
        <w:ind w:left="6480" w:hanging="360"/>
      </w:pPr>
      <w:rPr>
        <w:rFonts w:ascii="Wingdings" w:hAnsi="Wingdings" w:hint="default"/>
      </w:rPr>
    </w:lvl>
  </w:abstractNum>
  <w:abstractNum w:abstractNumId="1">
    <w:nsid w:val="0AB148B8"/>
    <w:multiLevelType w:val="hybridMultilevel"/>
    <w:tmpl w:val="02C216D2"/>
    <w:lvl w:ilvl="0" w:tplc="DC88EB24">
      <w:start w:val="1"/>
      <w:numFmt w:val="bullet"/>
      <w:lvlText w:val=""/>
      <w:lvlJc w:val="left"/>
      <w:pPr>
        <w:tabs>
          <w:tab w:val="num" w:pos="720"/>
        </w:tabs>
        <w:ind w:left="720" w:hanging="360"/>
      </w:pPr>
      <w:rPr>
        <w:rFonts w:ascii="Wingdings" w:hAnsi="Wingdings" w:hint="default"/>
      </w:rPr>
    </w:lvl>
    <w:lvl w:ilvl="1" w:tplc="7FEAC740" w:tentative="1">
      <w:start w:val="1"/>
      <w:numFmt w:val="bullet"/>
      <w:lvlText w:val=""/>
      <w:lvlJc w:val="left"/>
      <w:pPr>
        <w:tabs>
          <w:tab w:val="num" w:pos="1440"/>
        </w:tabs>
        <w:ind w:left="1440" w:hanging="360"/>
      </w:pPr>
      <w:rPr>
        <w:rFonts w:ascii="Wingdings" w:hAnsi="Wingdings" w:hint="default"/>
      </w:rPr>
    </w:lvl>
    <w:lvl w:ilvl="2" w:tplc="72E07EFA" w:tentative="1">
      <w:start w:val="1"/>
      <w:numFmt w:val="bullet"/>
      <w:lvlText w:val=""/>
      <w:lvlJc w:val="left"/>
      <w:pPr>
        <w:tabs>
          <w:tab w:val="num" w:pos="2160"/>
        </w:tabs>
        <w:ind w:left="2160" w:hanging="360"/>
      </w:pPr>
      <w:rPr>
        <w:rFonts w:ascii="Wingdings" w:hAnsi="Wingdings" w:hint="default"/>
      </w:rPr>
    </w:lvl>
    <w:lvl w:ilvl="3" w:tplc="CA1E7906" w:tentative="1">
      <w:start w:val="1"/>
      <w:numFmt w:val="bullet"/>
      <w:lvlText w:val=""/>
      <w:lvlJc w:val="left"/>
      <w:pPr>
        <w:tabs>
          <w:tab w:val="num" w:pos="2880"/>
        </w:tabs>
        <w:ind w:left="2880" w:hanging="360"/>
      </w:pPr>
      <w:rPr>
        <w:rFonts w:ascii="Wingdings" w:hAnsi="Wingdings" w:hint="default"/>
      </w:rPr>
    </w:lvl>
    <w:lvl w:ilvl="4" w:tplc="46E895E4" w:tentative="1">
      <w:start w:val="1"/>
      <w:numFmt w:val="bullet"/>
      <w:lvlText w:val=""/>
      <w:lvlJc w:val="left"/>
      <w:pPr>
        <w:tabs>
          <w:tab w:val="num" w:pos="3600"/>
        </w:tabs>
        <w:ind w:left="3600" w:hanging="360"/>
      </w:pPr>
      <w:rPr>
        <w:rFonts w:ascii="Wingdings" w:hAnsi="Wingdings" w:hint="default"/>
      </w:rPr>
    </w:lvl>
    <w:lvl w:ilvl="5" w:tplc="E0747034" w:tentative="1">
      <w:start w:val="1"/>
      <w:numFmt w:val="bullet"/>
      <w:lvlText w:val=""/>
      <w:lvlJc w:val="left"/>
      <w:pPr>
        <w:tabs>
          <w:tab w:val="num" w:pos="4320"/>
        </w:tabs>
        <w:ind w:left="4320" w:hanging="360"/>
      </w:pPr>
      <w:rPr>
        <w:rFonts w:ascii="Wingdings" w:hAnsi="Wingdings" w:hint="default"/>
      </w:rPr>
    </w:lvl>
    <w:lvl w:ilvl="6" w:tplc="E85E0434" w:tentative="1">
      <w:start w:val="1"/>
      <w:numFmt w:val="bullet"/>
      <w:lvlText w:val=""/>
      <w:lvlJc w:val="left"/>
      <w:pPr>
        <w:tabs>
          <w:tab w:val="num" w:pos="5040"/>
        </w:tabs>
        <w:ind w:left="5040" w:hanging="360"/>
      </w:pPr>
      <w:rPr>
        <w:rFonts w:ascii="Wingdings" w:hAnsi="Wingdings" w:hint="default"/>
      </w:rPr>
    </w:lvl>
    <w:lvl w:ilvl="7" w:tplc="9A8C79A8" w:tentative="1">
      <w:start w:val="1"/>
      <w:numFmt w:val="bullet"/>
      <w:lvlText w:val=""/>
      <w:lvlJc w:val="left"/>
      <w:pPr>
        <w:tabs>
          <w:tab w:val="num" w:pos="5760"/>
        </w:tabs>
        <w:ind w:left="5760" w:hanging="360"/>
      </w:pPr>
      <w:rPr>
        <w:rFonts w:ascii="Wingdings" w:hAnsi="Wingdings" w:hint="default"/>
      </w:rPr>
    </w:lvl>
    <w:lvl w:ilvl="8" w:tplc="95BCFBFA" w:tentative="1">
      <w:start w:val="1"/>
      <w:numFmt w:val="bullet"/>
      <w:lvlText w:val=""/>
      <w:lvlJc w:val="left"/>
      <w:pPr>
        <w:tabs>
          <w:tab w:val="num" w:pos="6480"/>
        </w:tabs>
        <w:ind w:left="6480" w:hanging="360"/>
      </w:pPr>
      <w:rPr>
        <w:rFonts w:ascii="Wingdings" w:hAnsi="Wingdings" w:hint="default"/>
      </w:rPr>
    </w:lvl>
  </w:abstractNum>
  <w:abstractNum w:abstractNumId="2">
    <w:nsid w:val="11326894"/>
    <w:multiLevelType w:val="hybridMultilevel"/>
    <w:tmpl w:val="6DA23846"/>
    <w:lvl w:ilvl="0" w:tplc="3A321DC6">
      <w:start w:val="1"/>
      <w:numFmt w:val="bullet"/>
      <w:lvlText w:val=""/>
      <w:lvlJc w:val="left"/>
      <w:pPr>
        <w:tabs>
          <w:tab w:val="num" w:pos="720"/>
        </w:tabs>
        <w:ind w:left="720" w:hanging="360"/>
      </w:pPr>
      <w:rPr>
        <w:rFonts w:ascii="Wingdings" w:hAnsi="Wingdings" w:hint="default"/>
      </w:rPr>
    </w:lvl>
    <w:lvl w:ilvl="1" w:tplc="8012ACFE" w:tentative="1">
      <w:start w:val="1"/>
      <w:numFmt w:val="bullet"/>
      <w:lvlText w:val=""/>
      <w:lvlJc w:val="left"/>
      <w:pPr>
        <w:tabs>
          <w:tab w:val="num" w:pos="1440"/>
        </w:tabs>
        <w:ind w:left="1440" w:hanging="360"/>
      </w:pPr>
      <w:rPr>
        <w:rFonts w:ascii="Wingdings" w:hAnsi="Wingdings" w:hint="default"/>
      </w:rPr>
    </w:lvl>
    <w:lvl w:ilvl="2" w:tplc="F998C000" w:tentative="1">
      <w:start w:val="1"/>
      <w:numFmt w:val="bullet"/>
      <w:lvlText w:val=""/>
      <w:lvlJc w:val="left"/>
      <w:pPr>
        <w:tabs>
          <w:tab w:val="num" w:pos="2160"/>
        </w:tabs>
        <w:ind w:left="2160" w:hanging="360"/>
      </w:pPr>
      <w:rPr>
        <w:rFonts w:ascii="Wingdings" w:hAnsi="Wingdings" w:hint="default"/>
      </w:rPr>
    </w:lvl>
    <w:lvl w:ilvl="3" w:tplc="45286372" w:tentative="1">
      <w:start w:val="1"/>
      <w:numFmt w:val="bullet"/>
      <w:lvlText w:val=""/>
      <w:lvlJc w:val="left"/>
      <w:pPr>
        <w:tabs>
          <w:tab w:val="num" w:pos="2880"/>
        </w:tabs>
        <w:ind w:left="2880" w:hanging="360"/>
      </w:pPr>
      <w:rPr>
        <w:rFonts w:ascii="Wingdings" w:hAnsi="Wingdings" w:hint="default"/>
      </w:rPr>
    </w:lvl>
    <w:lvl w:ilvl="4" w:tplc="7034EF46" w:tentative="1">
      <w:start w:val="1"/>
      <w:numFmt w:val="bullet"/>
      <w:lvlText w:val=""/>
      <w:lvlJc w:val="left"/>
      <w:pPr>
        <w:tabs>
          <w:tab w:val="num" w:pos="3600"/>
        </w:tabs>
        <w:ind w:left="3600" w:hanging="360"/>
      </w:pPr>
      <w:rPr>
        <w:rFonts w:ascii="Wingdings" w:hAnsi="Wingdings" w:hint="default"/>
      </w:rPr>
    </w:lvl>
    <w:lvl w:ilvl="5" w:tplc="ED6A814C" w:tentative="1">
      <w:start w:val="1"/>
      <w:numFmt w:val="bullet"/>
      <w:lvlText w:val=""/>
      <w:lvlJc w:val="left"/>
      <w:pPr>
        <w:tabs>
          <w:tab w:val="num" w:pos="4320"/>
        </w:tabs>
        <w:ind w:left="4320" w:hanging="360"/>
      </w:pPr>
      <w:rPr>
        <w:rFonts w:ascii="Wingdings" w:hAnsi="Wingdings" w:hint="default"/>
      </w:rPr>
    </w:lvl>
    <w:lvl w:ilvl="6" w:tplc="AB80E548" w:tentative="1">
      <w:start w:val="1"/>
      <w:numFmt w:val="bullet"/>
      <w:lvlText w:val=""/>
      <w:lvlJc w:val="left"/>
      <w:pPr>
        <w:tabs>
          <w:tab w:val="num" w:pos="5040"/>
        </w:tabs>
        <w:ind w:left="5040" w:hanging="360"/>
      </w:pPr>
      <w:rPr>
        <w:rFonts w:ascii="Wingdings" w:hAnsi="Wingdings" w:hint="default"/>
      </w:rPr>
    </w:lvl>
    <w:lvl w:ilvl="7" w:tplc="99FAA2C8" w:tentative="1">
      <w:start w:val="1"/>
      <w:numFmt w:val="bullet"/>
      <w:lvlText w:val=""/>
      <w:lvlJc w:val="left"/>
      <w:pPr>
        <w:tabs>
          <w:tab w:val="num" w:pos="5760"/>
        </w:tabs>
        <w:ind w:left="5760" w:hanging="360"/>
      </w:pPr>
      <w:rPr>
        <w:rFonts w:ascii="Wingdings" w:hAnsi="Wingdings" w:hint="default"/>
      </w:rPr>
    </w:lvl>
    <w:lvl w:ilvl="8" w:tplc="77741EA2" w:tentative="1">
      <w:start w:val="1"/>
      <w:numFmt w:val="bullet"/>
      <w:lvlText w:val=""/>
      <w:lvlJc w:val="left"/>
      <w:pPr>
        <w:tabs>
          <w:tab w:val="num" w:pos="6480"/>
        </w:tabs>
        <w:ind w:left="6480" w:hanging="360"/>
      </w:pPr>
      <w:rPr>
        <w:rFonts w:ascii="Wingdings" w:hAnsi="Wingdings" w:hint="default"/>
      </w:rPr>
    </w:lvl>
  </w:abstractNum>
  <w:abstractNum w:abstractNumId="3">
    <w:nsid w:val="186041AD"/>
    <w:multiLevelType w:val="hybridMultilevel"/>
    <w:tmpl w:val="7932CFD2"/>
    <w:lvl w:ilvl="0" w:tplc="54FE0206">
      <w:start w:val="1"/>
      <w:numFmt w:val="bullet"/>
      <w:lvlText w:val=""/>
      <w:lvlJc w:val="left"/>
      <w:pPr>
        <w:tabs>
          <w:tab w:val="num" w:pos="720"/>
        </w:tabs>
        <w:ind w:left="720" w:hanging="360"/>
      </w:pPr>
      <w:rPr>
        <w:rFonts w:ascii="Wingdings" w:hAnsi="Wingdings" w:hint="default"/>
      </w:rPr>
    </w:lvl>
    <w:lvl w:ilvl="1" w:tplc="1DE09C3E" w:tentative="1">
      <w:start w:val="1"/>
      <w:numFmt w:val="bullet"/>
      <w:lvlText w:val=""/>
      <w:lvlJc w:val="left"/>
      <w:pPr>
        <w:tabs>
          <w:tab w:val="num" w:pos="1440"/>
        </w:tabs>
        <w:ind w:left="1440" w:hanging="360"/>
      </w:pPr>
      <w:rPr>
        <w:rFonts w:ascii="Wingdings" w:hAnsi="Wingdings" w:hint="default"/>
      </w:rPr>
    </w:lvl>
    <w:lvl w:ilvl="2" w:tplc="671C0456" w:tentative="1">
      <w:start w:val="1"/>
      <w:numFmt w:val="bullet"/>
      <w:lvlText w:val=""/>
      <w:lvlJc w:val="left"/>
      <w:pPr>
        <w:tabs>
          <w:tab w:val="num" w:pos="2160"/>
        </w:tabs>
        <w:ind w:left="2160" w:hanging="360"/>
      </w:pPr>
      <w:rPr>
        <w:rFonts w:ascii="Wingdings" w:hAnsi="Wingdings" w:hint="default"/>
      </w:rPr>
    </w:lvl>
    <w:lvl w:ilvl="3" w:tplc="BEDCB08E" w:tentative="1">
      <w:start w:val="1"/>
      <w:numFmt w:val="bullet"/>
      <w:lvlText w:val=""/>
      <w:lvlJc w:val="left"/>
      <w:pPr>
        <w:tabs>
          <w:tab w:val="num" w:pos="2880"/>
        </w:tabs>
        <w:ind w:left="2880" w:hanging="360"/>
      </w:pPr>
      <w:rPr>
        <w:rFonts w:ascii="Wingdings" w:hAnsi="Wingdings" w:hint="default"/>
      </w:rPr>
    </w:lvl>
    <w:lvl w:ilvl="4" w:tplc="B6CE71A8" w:tentative="1">
      <w:start w:val="1"/>
      <w:numFmt w:val="bullet"/>
      <w:lvlText w:val=""/>
      <w:lvlJc w:val="left"/>
      <w:pPr>
        <w:tabs>
          <w:tab w:val="num" w:pos="3600"/>
        </w:tabs>
        <w:ind w:left="3600" w:hanging="360"/>
      </w:pPr>
      <w:rPr>
        <w:rFonts w:ascii="Wingdings" w:hAnsi="Wingdings" w:hint="default"/>
      </w:rPr>
    </w:lvl>
    <w:lvl w:ilvl="5" w:tplc="9578C46C" w:tentative="1">
      <w:start w:val="1"/>
      <w:numFmt w:val="bullet"/>
      <w:lvlText w:val=""/>
      <w:lvlJc w:val="left"/>
      <w:pPr>
        <w:tabs>
          <w:tab w:val="num" w:pos="4320"/>
        </w:tabs>
        <w:ind w:left="4320" w:hanging="360"/>
      </w:pPr>
      <w:rPr>
        <w:rFonts w:ascii="Wingdings" w:hAnsi="Wingdings" w:hint="default"/>
      </w:rPr>
    </w:lvl>
    <w:lvl w:ilvl="6" w:tplc="F1641160" w:tentative="1">
      <w:start w:val="1"/>
      <w:numFmt w:val="bullet"/>
      <w:lvlText w:val=""/>
      <w:lvlJc w:val="left"/>
      <w:pPr>
        <w:tabs>
          <w:tab w:val="num" w:pos="5040"/>
        </w:tabs>
        <w:ind w:left="5040" w:hanging="360"/>
      </w:pPr>
      <w:rPr>
        <w:rFonts w:ascii="Wingdings" w:hAnsi="Wingdings" w:hint="default"/>
      </w:rPr>
    </w:lvl>
    <w:lvl w:ilvl="7" w:tplc="E89661AA" w:tentative="1">
      <w:start w:val="1"/>
      <w:numFmt w:val="bullet"/>
      <w:lvlText w:val=""/>
      <w:lvlJc w:val="left"/>
      <w:pPr>
        <w:tabs>
          <w:tab w:val="num" w:pos="5760"/>
        </w:tabs>
        <w:ind w:left="5760" w:hanging="360"/>
      </w:pPr>
      <w:rPr>
        <w:rFonts w:ascii="Wingdings" w:hAnsi="Wingdings" w:hint="default"/>
      </w:rPr>
    </w:lvl>
    <w:lvl w:ilvl="8" w:tplc="407AE0AA" w:tentative="1">
      <w:start w:val="1"/>
      <w:numFmt w:val="bullet"/>
      <w:lvlText w:val=""/>
      <w:lvlJc w:val="left"/>
      <w:pPr>
        <w:tabs>
          <w:tab w:val="num" w:pos="6480"/>
        </w:tabs>
        <w:ind w:left="6480" w:hanging="360"/>
      </w:pPr>
      <w:rPr>
        <w:rFonts w:ascii="Wingdings" w:hAnsi="Wingdings" w:hint="default"/>
      </w:rPr>
    </w:lvl>
  </w:abstractNum>
  <w:abstractNum w:abstractNumId="4">
    <w:nsid w:val="2E1F0CAC"/>
    <w:multiLevelType w:val="hybridMultilevel"/>
    <w:tmpl w:val="877C3E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ACE3237"/>
    <w:multiLevelType w:val="multilevel"/>
    <w:tmpl w:val="287C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D24BE"/>
    <w:multiLevelType w:val="hybridMultilevel"/>
    <w:tmpl w:val="92F2B950"/>
    <w:lvl w:ilvl="0" w:tplc="C0AE7CE2">
      <w:start w:val="1"/>
      <w:numFmt w:val="bullet"/>
      <w:lvlText w:val=""/>
      <w:lvlJc w:val="left"/>
      <w:pPr>
        <w:tabs>
          <w:tab w:val="num" w:pos="720"/>
        </w:tabs>
        <w:ind w:left="720" w:hanging="360"/>
      </w:pPr>
      <w:rPr>
        <w:rFonts w:ascii="Wingdings" w:hAnsi="Wingdings" w:hint="default"/>
      </w:rPr>
    </w:lvl>
    <w:lvl w:ilvl="1" w:tplc="7F069BCE" w:tentative="1">
      <w:start w:val="1"/>
      <w:numFmt w:val="bullet"/>
      <w:lvlText w:val=""/>
      <w:lvlJc w:val="left"/>
      <w:pPr>
        <w:tabs>
          <w:tab w:val="num" w:pos="1440"/>
        </w:tabs>
        <w:ind w:left="1440" w:hanging="360"/>
      </w:pPr>
      <w:rPr>
        <w:rFonts w:ascii="Wingdings" w:hAnsi="Wingdings" w:hint="default"/>
      </w:rPr>
    </w:lvl>
    <w:lvl w:ilvl="2" w:tplc="93FC95EC" w:tentative="1">
      <w:start w:val="1"/>
      <w:numFmt w:val="bullet"/>
      <w:lvlText w:val=""/>
      <w:lvlJc w:val="left"/>
      <w:pPr>
        <w:tabs>
          <w:tab w:val="num" w:pos="2160"/>
        </w:tabs>
        <w:ind w:left="2160" w:hanging="360"/>
      </w:pPr>
      <w:rPr>
        <w:rFonts w:ascii="Wingdings" w:hAnsi="Wingdings" w:hint="default"/>
      </w:rPr>
    </w:lvl>
    <w:lvl w:ilvl="3" w:tplc="F1AE4DC2" w:tentative="1">
      <w:start w:val="1"/>
      <w:numFmt w:val="bullet"/>
      <w:lvlText w:val=""/>
      <w:lvlJc w:val="left"/>
      <w:pPr>
        <w:tabs>
          <w:tab w:val="num" w:pos="2880"/>
        </w:tabs>
        <w:ind w:left="2880" w:hanging="360"/>
      </w:pPr>
      <w:rPr>
        <w:rFonts w:ascii="Wingdings" w:hAnsi="Wingdings" w:hint="default"/>
      </w:rPr>
    </w:lvl>
    <w:lvl w:ilvl="4" w:tplc="84A65624" w:tentative="1">
      <w:start w:val="1"/>
      <w:numFmt w:val="bullet"/>
      <w:lvlText w:val=""/>
      <w:lvlJc w:val="left"/>
      <w:pPr>
        <w:tabs>
          <w:tab w:val="num" w:pos="3600"/>
        </w:tabs>
        <w:ind w:left="3600" w:hanging="360"/>
      </w:pPr>
      <w:rPr>
        <w:rFonts w:ascii="Wingdings" w:hAnsi="Wingdings" w:hint="default"/>
      </w:rPr>
    </w:lvl>
    <w:lvl w:ilvl="5" w:tplc="11E60D8A" w:tentative="1">
      <w:start w:val="1"/>
      <w:numFmt w:val="bullet"/>
      <w:lvlText w:val=""/>
      <w:lvlJc w:val="left"/>
      <w:pPr>
        <w:tabs>
          <w:tab w:val="num" w:pos="4320"/>
        </w:tabs>
        <w:ind w:left="4320" w:hanging="360"/>
      </w:pPr>
      <w:rPr>
        <w:rFonts w:ascii="Wingdings" w:hAnsi="Wingdings" w:hint="default"/>
      </w:rPr>
    </w:lvl>
    <w:lvl w:ilvl="6" w:tplc="E9587408" w:tentative="1">
      <w:start w:val="1"/>
      <w:numFmt w:val="bullet"/>
      <w:lvlText w:val=""/>
      <w:lvlJc w:val="left"/>
      <w:pPr>
        <w:tabs>
          <w:tab w:val="num" w:pos="5040"/>
        </w:tabs>
        <w:ind w:left="5040" w:hanging="360"/>
      </w:pPr>
      <w:rPr>
        <w:rFonts w:ascii="Wingdings" w:hAnsi="Wingdings" w:hint="default"/>
      </w:rPr>
    </w:lvl>
    <w:lvl w:ilvl="7" w:tplc="BB705CC8" w:tentative="1">
      <w:start w:val="1"/>
      <w:numFmt w:val="bullet"/>
      <w:lvlText w:val=""/>
      <w:lvlJc w:val="left"/>
      <w:pPr>
        <w:tabs>
          <w:tab w:val="num" w:pos="5760"/>
        </w:tabs>
        <w:ind w:left="5760" w:hanging="360"/>
      </w:pPr>
      <w:rPr>
        <w:rFonts w:ascii="Wingdings" w:hAnsi="Wingdings" w:hint="default"/>
      </w:rPr>
    </w:lvl>
    <w:lvl w:ilvl="8" w:tplc="E97276F0" w:tentative="1">
      <w:start w:val="1"/>
      <w:numFmt w:val="bullet"/>
      <w:lvlText w:val=""/>
      <w:lvlJc w:val="left"/>
      <w:pPr>
        <w:tabs>
          <w:tab w:val="num" w:pos="6480"/>
        </w:tabs>
        <w:ind w:left="6480" w:hanging="360"/>
      </w:pPr>
      <w:rPr>
        <w:rFonts w:ascii="Wingdings" w:hAnsi="Wingdings" w:hint="default"/>
      </w:rPr>
    </w:lvl>
  </w:abstractNum>
  <w:abstractNum w:abstractNumId="7">
    <w:nsid w:val="47677F77"/>
    <w:multiLevelType w:val="hybridMultilevel"/>
    <w:tmpl w:val="8CCA9A42"/>
    <w:lvl w:ilvl="0" w:tplc="3DA09FCA">
      <w:start w:val="1"/>
      <w:numFmt w:val="bullet"/>
      <w:pStyle w:val="listpara1"/>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0F62B89"/>
    <w:multiLevelType w:val="hybridMultilevel"/>
    <w:tmpl w:val="BC545348"/>
    <w:lvl w:ilvl="0" w:tplc="5E94C2FA">
      <w:start w:val="1"/>
      <w:numFmt w:val="bullet"/>
      <w:lvlText w:val=""/>
      <w:lvlJc w:val="left"/>
      <w:pPr>
        <w:tabs>
          <w:tab w:val="num" w:pos="720"/>
        </w:tabs>
        <w:ind w:left="720" w:hanging="360"/>
      </w:pPr>
      <w:rPr>
        <w:rFonts w:ascii="Wingdings" w:hAnsi="Wingdings" w:hint="default"/>
      </w:rPr>
    </w:lvl>
    <w:lvl w:ilvl="1" w:tplc="9E3AC268" w:tentative="1">
      <w:start w:val="1"/>
      <w:numFmt w:val="bullet"/>
      <w:lvlText w:val=""/>
      <w:lvlJc w:val="left"/>
      <w:pPr>
        <w:tabs>
          <w:tab w:val="num" w:pos="1440"/>
        </w:tabs>
        <w:ind w:left="1440" w:hanging="360"/>
      </w:pPr>
      <w:rPr>
        <w:rFonts w:ascii="Wingdings" w:hAnsi="Wingdings" w:hint="default"/>
      </w:rPr>
    </w:lvl>
    <w:lvl w:ilvl="2" w:tplc="9684C030" w:tentative="1">
      <w:start w:val="1"/>
      <w:numFmt w:val="bullet"/>
      <w:lvlText w:val=""/>
      <w:lvlJc w:val="left"/>
      <w:pPr>
        <w:tabs>
          <w:tab w:val="num" w:pos="2160"/>
        </w:tabs>
        <w:ind w:left="2160" w:hanging="360"/>
      </w:pPr>
      <w:rPr>
        <w:rFonts w:ascii="Wingdings" w:hAnsi="Wingdings" w:hint="default"/>
      </w:rPr>
    </w:lvl>
    <w:lvl w:ilvl="3" w:tplc="A0EE7B74" w:tentative="1">
      <w:start w:val="1"/>
      <w:numFmt w:val="bullet"/>
      <w:lvlText w:val=""/>
      <w:lvlJc w:val="left"/>
      <w:pPr>
        <w:tabs>
          <w:tab w:val="num" w:pos="2880"/>
        </w:tabs>
        <w:ind w:left="2880" w:hanging="360"/>
      </w:pPr>
      <w:rPr>
        <w:rFonts w:ascii="Wingdings" w:hAnsi="Wingdings" w:hint="default"/>
      </w:rPr>
    </w:lvl>
    <w:lvl w:ilvl="4" w:tplc="73FAA00A" w:tentative="1">
      <w:start w:val="1"/>
      <w:numFmt w:val="bullet"/>
      <w:lvlText w:val=""/>
      <w:lvlJc w:val="left"/>
      <w:pPr>
        <w:tabs>
          <w:tab w:val="num" w:pos="3600"/>
        </w:tabs>
        <w:ind w:left="3600" w:hanging="360"/>
      </w:pPr>
      <w:rPr>
        <w:rFonts w:ascii="Wingdings" w:hAnsi="Wingdings" w:hint="default"/>
      </w:rPr>
    </w:lvl>
    <w:lvl w:ilvl="5" w:tplc="4E44FC8A" w:tentative="1">
      <w:start w:val="1"/>
      <w:numFmt w:val="bullet"/>
      <w:lvlText w:val=""/>
      <w:lvlJc w:val="left"/>
      <w:pPr>
        <w:tabs>
          <w:tab w:val="num" w:pos="4320"/>
        </w:tabs>
        <w:ind w:left="4320" w:hanging="360"/>
      </w:pPr>
      <w:rPr>
        <w:rFonts w:ascii="Wingdings" w:hAnsi="Wingdings" w:hint="default"/>
      </w:rPr>
    </w:lvl>
    <w:lvl w:ilvl="6" w:tplc="D1EA8A14" w:tentative="1">
      <w:start w:val="1"/>
      <w:numFmt w:val="bullet"/>
      <w:lvlText w:val=""/>
      <w:lvlJc w:val="left"/>
      <w:pPr>
        <w:tabs>
          <w:tab w:val="num" w:pos="5040"/>
        </w:tabs>
        <w:ind w:left="5040" w:hanging="360"/>
      </w:pPr>
      <w:rPr>
        <w:rFonts w:ascii="Wingdings" w:hAnsi="Wingdings" w:hint="default"/>
      </w:rPr>
    </w:lvl>
    <w:lvl w:ilvl="7" w:tplc="A8AAFF50" w:tentative="1">
      <w:start w:val="1"/>
      <w:numFmt w:val="bullet"/>
      <w:lvlText w:val=""/>
      <w:lvlJc w:val="left"/>
      <w:pPr>
        <w:tabs>
          <w:tab w:val="num" w:pos="5760"/>
        </w:tabs>
        <w:ind w:left="5760" w:hanging="360"/>
      </w:pPr>
      <w:rPr>
        <w:rFonts w:ascii="Wingdings" w:hAnsi="Wingdings" w:hint="default"/>
      </w:rPr>
    </w:lvl>
    <w:lvl w:ilvl="8" w:tplc="69B25B74" w:tentative="1">
      <w:start w:val="1"/>
      <w:numFmt w:val="bullet"/>
      <w:lvlText w:val=""/>
      <w:lvlJc w:val="left"/>
      <w:pPr>
        <w:tabs>
          <w:tab w:val="num" w:pos="6480"/>
        </w:tabs>
        <w:ind w:left="6480" w:hanging="360"/>
      </w:pPr>
      <w:rPr>
        <w:rFonts w:ascii="Wingdings" w:hAnsi="Wingdings" w:hint="default"/>
      </w:rPr>
    </w:lvl>
  </w:abstractNum>
  <w:abstractNum w:abstractNumId="9">
    <w:nsid w:val="57924379"/>
    <w:multiLevelType w:val="hybridMultilevel"/>
    <w:tmpl w:val="8EDAB3F4"/>
    <w:lvl w:ilvl="0" w:tplc="0EB8071C">
      <w:start w:val="1"/>
      <w:numFmt w:val="bullet"/>
      <w:lvlText w:val=""/>
      <w:lvlJc w:val="left"/>
      <w:pPr>
        <w:tabs>
          <w:tab w:val="num" w:pos="720"/>
        </w:tabs>
        <w:ind w:left="720" w:hanging="360"/>
      </w:pPr>
      <w:rPr>
        <w:rFonts w:ascii="Wingdings" w:hAnsi="Wingdings" w:hint="default"/>
      </w:rPr>
    </w:lvl>
    <w:lvl w:ilvl="1" w:tplc="0504D040" w:tentative="1">
      <w:start w:val="1"/>
      <w:numFmt w:val="bullet"/>
      <w:lvlText w:val=""/>
      <w:lvlJc w:val="left"/>
      <w:pPr>
        <w:tabs>
          <w:tab w:val="num" w:pos="1440"/>
        </w:tabs>
        <w:ind w:left="1440" w:hanging="360"/>
      </w:pPr>
      <w:rPr>
        <w:rFonts w:ascii="Wingdings" w:hAnsi="Wingdings" w:hint="default"/>
      </w:rPr>
    </w:lvl>
    <w:lvl w:ilvl="2" w:tplc="B7D6060A" w:tentative="1">
      <w:start w:val="1"/>
      <w:numFmt w:val="bullet"/>
      <w:lvlText w:val=""/>
      <w:lvlJc w:val="left"/>
      <w:pPr>
        <w:tabs>
          <w:tab w:val="num" w:pos="2160"/>
        </w:tabs>
        <w:ind w:left="2160" w:hanging="360"/>
      </w:pPr>
      <w:rPr>
        <w:rFonts w:ascii="Wingdings" w:hAnsi="Wingdings" w:hint="default"/>
      </w:rPr>
    </w:lvl>
    <w:lvl w:ilvl="3" w:tplc="240C5068" w:tentative="1">
      <w:start w:val="1"/>
      <w:numFmt w:val="bullet"/>
      <w:lvlText w:val=""/>
      <w:lvlJc w:val="left"/>
      <w:pPr>
        <w:tabs>
          <w:tab w:val="num" w:pos="2880"/>
        </w:tabs>
        <w:ind w:left="2880" w:hanging="360"/>
      </w:pPr>
      <w:rPr>
        <w:rFonts w:ascii="Wingdings" w:hAnsi="Wingdings" w:hint="default"/>
      </w:rPr>
    </w:lvl>
    <w:lvl w:ilvl="4" w:tplc="222444F6" w:tentative="1">
      <w:start w:val="1"/>
      <w:numFmt w:val="bullet"/>
      <w:lvlText w:val=""/>
      <w:lvlJc w:val="left"/>
      <w:pPr>
        <w:tabs>
          <w:tab w:val="num" w:pos="3600"/>
        </w:tabs>
        <w:ind w:left="3600" w:hanging="360"/>
      </w:pPr>
      <w:rPr>
        <w:rFonts w:ascii="Wingdings" w:hAnsi="Wingdings" w:hint="default"/>
      </w:rPr>
    </w:lvl>
    <w:lvl w:ilvl="5" w:tplc="DFCC4DBA" w:tentative="1">
      <w:start w:val="1"/>
      <w:numFmt w:val="bullet"/>
      <w:lvlText w:val=""/>
      <w:lvlJc w:val="left"/>
      <w:pPr>
        <w:tabs>
          <w:tab w:val="num" w:pos="4320"/>
        </w:tabs>
        <w:ind w:left="4320" w:hanging="360"/>
      </w:pPr>
      <w:rPr>
        <w:rFonts w:ascii="Wingdings" w:hAnsi="Wingdings" w:hint="default"/>
      </w:rPr>
    </w:lvl>
    <w:lvl w:ilvl="6" w:tplc="5F687A8C" w:tentative="1">
      <w:start w:val="1"/>
      <w:numFmt w:val="bullet"/>
      <w:lvlText w:val=""/>
      <w:lvlJc w:val="left"/>
      <w:pPr>
        <w:tabs>
          <w:tab w:val="num" w:pos="5040"/>
        </w:tabs>
        <w:ind w:left="5040" w:hanging="360"/>
      </w:pPr>
      <w:rPr>
        <w:rFonts w:ascii="Wingdings" w:hAnsi="Wingdings" w:hint="default"/>
      </w:rPr>
    </w:lvl>
    <w:lvl w:ilvl="7" w:tplc="CB729240" w:tentative="1">
      <w:start w:val="1"/>
      <w:numFmt w:val="bullet"/>
      <w:lvlText w:val=""/>
      <w:lvlJc w:val="left"/>
      <w:pPr>
        <w:tabs>
          <w:tab w:val="num" w:pos="5760"/>
        </w:tabs>
        <w:ind w:left="5760" w:hanging="360"/>
      </w:pPr>
      <w:rPr>
        <w:rFonts w:ascii="Wingdings" w:hAnsi="Wingdings" w:hint="default"/>
      </w:rPr>
    </w:lvl>
    <w:lvl w:ilvl="8" w:tplc="3926F0EC" w:tentative="1">
      <w:start w:val="1"/>
      <w:numFmt w:val="bullet"/>
      <w:lvlText w:val=""/>
      <w:lvlJc w:val="left"/>
      <w:pPr>
        <w:tabs>
          <w:tab w:val="num" w:pos="6480"/>
        </w:tabs>
        <w:ind w:left="6480" w:hanging="360"/>
      </w:pPr>
      <w:rPr>
        <w:rFonts w:ascii="Wingdings" w:hAnsi="Wingdings" w:hint="default"/>
      </w:rPr>
    </w:lvl>
  </w:abstractNum>
  <w:abstractNum w:abstractNumId="10">
    <w:nsid w:val="59FD0577"/>
    <w:multiLevelType w:val="hybridMultilevel"/>
    <w:tmpl w:val="8E2812EA"/>
    <w:lvl w:ilvl="0" w:tplc="E31E7C7A">
      <w:start w:val="1"/>
      <w:numFmt w:val="bullet"/>
      <w:lvlText w:val=""/>
      <w:lvlJc w:val="left"/>
      <w:pPr>
        <w:tabs>
          <w:tab w:val="num" w:pos="720"/>
        </w:tabs>
        <w:ind w:left="720" w:hanging="360"/>
      </w:pPr>
      <w:rPr>
        <w:rFonts w:ascii="Wingdings" w:hAnsi="Wingdings" w:hint="default"/>
      </w:rPr>
    </w:lvl>
    <w:lvl w:ilvl="1" w:tplc="C4964A62" w:tentative="1">
      <w:start w:val="1"/>
      <w:numFmt w:val="bullet"/>
      <w:lvlText w:val=""/>
      <w:lvlJc w:val="left"/>
      <w:pPr>
        <w:tabs>
          <w:tab w:val="num" w:pos="1440"/>
        </w:tabs>
        <w:ind w:left="1440" w:hanging="360"/>
      </w:pPr>
      <w:rPr>
        <w:rFonts w:ascii="Wingdings" w:hAnsi="Wingdings" w:hint="default"/>
      </w:rPr>
    </w:lvl>
    <w:lvl w:ilvl="2" w:tplc="2A80F506" w:tentative="1">
      <w:start w:val="1"/>
      <w:numFmt w:val="bullet"/>
      <w:lvlText w:val=""/>
      <w:lvlJc w:val="left"/>
      <w:pPr>
        <w:tabs>
          <w:tab w:val="num" w:pos="2160"/>
        </w:tabs>
        <w:ind w:left="2160" w:hanging="360"/>
      </w:pPr>
      <w:rPr>
        <w:rFonts w:ascii="Wingdings" w:hAnsi="Wingdings" w:hint="default"/>
      </w:rPr>
    </w:lvl>
    <w:lvl w:ilvl="3" w:tplc="9CC4BA6E" w:tentative="1">
      <w:start w:val="1"/>
      <w:numFmt w:val="bullet"/>
      <w:lvlText w:val=""/>
      <w:lvlJc w:val="left"/>
      <w:pPr>
        <w:tabs>
          <w:tab w:val="num" w:pos="2880"/>
        </w:tabs>
        <w:ind w:left="2880" w:hanging="360"/>
      </w:pPr>
      <w:rPr>
        <w:rFonts w:ascii="Wingdings" w:hAnsi="Wingdings" w:hint="default"/>
      </w:rPr>
    </w:lvl>
    <w:lvl w:ilvl="4" w:tplc="BE8ED262" w:tentative="1">
      <w:start w:val="1"/>
      <w:numFmt w:val="bullet"/>
      <w:lvlText w:val=""/>
      <w:lvlJc w:val="left"/>
      <w:pPr>
        <w:tabs>
          <w:tab w:val="num" w:pos="3600"/>
        </w:tabs>
        <w:ind w:left="3600" w:hanging="360"/>
      </w:pPr>
      <w:rPr>
        <w:rFonts w:ascii="Wingdings" w:hAnsi="Wingdings" w:hint="default"/>
      </w:rPr>
    </w:lvl>
    <w:lvl w:ilvl="5" w:tplc="A972E42A" w:tentative="1">
      <w:start w:val="1"/>
      <w:numFmt w:val="bullet"/>
      <w:lvlText w:val=""/>
      <w:lvlJc w:val="left"/>
      <w:pPr>
        <w:tabs>
          <w:tab w:val="num" w:pos="4320"/>
        </w:tabs>
        <w:ind w:left="4320" w:hanging="360"/>
      </w:pPr>
      <w:rPr>
        <w:rFonts w:ascii="Wingdings" w:hAnsi="Wingdings" w:hint="default"/>
      </w:rPr>
    </w:lvl>
    <w:lvl w:ilvl="6" w:tplc="D33C5F52" w:tentative="1">
      <w:start w:val="1"/>
      <w:numFmt w:val="bullet"/>
      <w:lvlText w:val=""/>
      <w:lvlJc w:val="left"/>
      <w:pPr>
        <w:tabs>
          <w:tab w:val="num" w:pos="5040"/>
        </w:tabs>
        <w:ind w:left="5040" w:hanging="360"/>
      </w:pPr>
      <w:rPr>
        <w:rFonts w:ascii="Wingdings" w:hAnsi="Wingdings" w:hint="default"/>
      </w:rPr>
    </w:lvl>
    <w:lvl w:ilvl="7" w:tplc="2B02756C" w:tentative="1">
      <w:start w:val="1"/>
      <w:numFmt w:val="bullet"/>
      <w:lvlText w:val=""/>
      <w:lvlJc w:val="left"/>
      <w:pPr>
        <w:tabs>
          <w:tab w:val="num" w:pos="5760"/>
        </w:tabs>
        <w:ind w:left="5760" w:hanging="360"/>
      </w:pPr>
      <w:rPr>
        <w:rFonts w:ascii="Wingdings" w:hAnsi="Wingdings" w:hint="default"/>
      </w:rPr>
    </w:lvl>
    <w:lvl w:ilvl="8" w:tplc="4F8AD828" w:tentative="1">
      <w:start w:val="1"/>
      <w:numFmt w:val="bullet"/>
      <w:lvlText w:val=""/>
      <w:lvlJc w:val="left"/>
      <w:pPr>
        <w:tabs>
          <w:tab w:val="num" w:pos="6480"/>
        </w:tabs>
        <w:ind w:left="6480" w:hanging="360"/>
      </w:pPr>
      <w:rPr>
        <w:rFonts w:ascii="Wingdings" w:hAnsi="Wingdings" w:hint="default"/>
      </w:rPr>
    </w:lvl>
  </w:abstractNum>
  <w:abstractNum w:abstractNumId="11">
    <w:nsid w:val="7BEA1AC4"/>
    <w:multiLevelType w:val="hybridMultilevel"/>
    <w:tmpl w:val="307A44D8"/>
    <w:lvl w:ilvl="0" w:tplc="A580C3D8">
      <w:start w:val="1"/>
      <w:numFmt w:val="bullet"/>
      <w:lvlText w:val=""/>
      <w:lvlJc w:val="left"/>
      <w:pPr>
        <w:tabs>
          <w:tab w:val="num" w:pos="720"/>
        </w:tabs>
        <w:ind w:left="720" w:hanging="360"/>
      </w:pPr>
      <w:rPr>
        <w:rFonts w:ascii="Wingdings" w:hAnsi="Wingdings" w:hint="default"/>
      </w:rPr>
    </w:lvl>
    <w:lvl w:ilvl="1" w:tplc="D8640BDA" w:tentative="1">
      <w:start w:val="1"/>
      <w:numFmt w:val="bullet"/>
      <w:lvlText w:val=""/>
      <w:lvlJc w:val="left"/>
      <w:pPr>
        <w:tabs>
          <w:tab w:val="num" w:pos="1440"/>
        </w:tabs>
        <w:ind w:left="1440" w:hanging="360"/>
      </w:pPr>
      <w:rPr>
        <w:rFonts w:ascii="Wingdings" w:hAnsi="Wingdings" w:hint="default"/>
      </w:rPr>
    </w:lvl>
    <w:lvl w:ilvl="2" w:tplc="1C541D1E" w:tentative="1">
      <w:start w:val="1"/>
      <w:numFmt w:val="bullet"/>
      <w:lvlText w:val=""/>
      <w:lvlJc w:val="left"/>
      <w:pPr>
        <w:tabs>
          <w:tab w:val="num" w:pos="2160"/>
        </w:tabs>
        <w:ind w:left="2160" w:hanging="360"/>
      </w:pPr>
      <w:rPr>
        <w:rFonts w:ascii="Wingdings" w:hAnsi="Wingdings" w:hint="default"/>
      </w:rPr>
    </w:lvl>
    <w:lvl w:ilvl="3" w:tplc="770EB88A" w:tentative="1">
      <w:start w:val="1"/>
      <w:numFmt w:val="bullet"/>
      <w:lvlText w:val=""/>
      <w:lvlJc w:val="left"/>
      <w:pPr>
        <w:tabs>
          <w:tab w:val="num" w:pos="2880"/>
        </w:tabs>
        <w:ind w:left="2880" w:hanging="360"/>
      </w:pPr>
      <w:rPr>
        <w:rFonts w:ascii="Wingdings" w:hAnsi="Wingdings" w:hint="default"/>
      </w:rPr>
    </w:lvl>
    <w:lvl w:ilvl="4" w:tplc="FF74B978" w:tentative="1">
      <w:start w:val="1"/>
      <w:numFmt w:val="bullet"/>
      <w:lvlText w:val=""/>
      <w:lvlJc w:val="left"/>
      <w:pPr>
        <w:tabs>
          <w:tab w:val="num" w:pos="3600"/>
        </w:tabs>
        <w:ind w:left="3600" w:hanging="360"/>
      </w:pPr>
      <w:rPr>
        <w:rFonts w:ascii="Wingdings" w:hAnsi="Wingdings" w:hint="default"/>
      </w:rPr>
    </w:lvl>
    <w:lvl w:ilvl="5" w:tplc="CB2845E2" w:tentative="1">
      <w:start w:val="1"/>
      <w:numFmt w:val="bullet"/>
      <w:lvlText w:val=""/>
      <w:lvlJc w:val="left"/>
      <w:pPr>
        <w:tabs>
          <w:tab w:val="num" w:pos="4320"/>
        </w:tabs>
        <w:ind w:left="4320" w:hanging="360"/>
      </w:pPr>
      <w:rPr>
        <w:rFonts w:ascii="Wingdings" w:hAnsi="Wingdings" w:hint="default"/>
      </w:rPr>
    </w:lvl>
    <w:lvl w:ilvl="6" w:tplc="5A0AC932" w:tentative="1">
      <w:start w:val="1"/>
      <w:numFmt w:val="bullet"/>
      <w:lvlText w:val=""/>
      <w:lvlJc w:val="left"/>
      <w:pPr>
        <w:tabs>
          <w:tab w:val="num" w:pos="5040"/>
        </w:tabs>
        <w:ind w:left="5040" w:hanging="360"/>
      </w:pPr>
      <w:rPr>
        <w:rFonts w:ascii="Wingdings" w:hAnsi="Wingdings" w:hint="default"/>
      </w:rPr>
    </w:lvl>
    <w:lvl w:ilvl="7" w:tplc="40986F56" w:tentative="1">
      <w:start w:val="1"/>
      <w:numFmt w:val="bullet"/>
      <w:lvlText w:val=""/>
      <w:lvlJc w:val="left"/>
      <w:pPr>
        <w:tabs>
          <w:tab w:val="num" w:pos="5760"/>
        </w:tabs>
        <w:ind w:left="5760" w:hanging="360"/>
      </w:pPr>
      <w:rPr>
        <w:rFonts w:ascii="Wingdings" w:hAnsi="Wingdings" w:hint="default"/>
      </w:rPr>
    </w:lvl>
    <w:lvl w:ilvl="8" w:tplc="A978E68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6"/>
  </w:num>
  <w:num w:numId="6">
    <w:abstractNumId w:val="9"/>
  </w:num>
  <w:num w:numId="7">
    <w:abstractNumId w:val="7"/>
  </w:num>
  <w:num w:numId="8">
    <w:abstractNumId w:val="11"/>
  </w:num>
  <w:num w:numId="9">
    <w:abstractNumId w:val="3"/>
  </w:num>
  <w:num w:numId="10">
    <w:abstractNumId w:val="0"/>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2420C"/>
    <w:rsid w:val="00037764"/>
    <w:rsid w:val="00055109"/>
    <w:rsid w:val="000F6D95"/>
    <w:rsid w:val="00162E8E"/>
    <w:rsid w:val="00193EBC"/>
    <w:rsid w:val="0020620A"/>
    <w:rsid w:val="00220FB0"/>
    <w:rsid w:val="0023329A"/>
    <w:rsid w:val="002433F8"/>
    <w:rsid w:val="0029351B"/>
    <w:rsid w:val="002A139B"/>
    <w:rsid w:val="002B480B"/>
    <w:rsid w:val="002D7787"/>
    <w:rsid w:val="00374288"/>
    <w:rsid w:val="00391DF8"/>
    <w:rsid w:val="003E525E"/>
    <w:rsid w:val="00403804"/>
    <w:rsid w:val="0040705D"/>
    <w:rsid w:val="004261D7"/>
    <w:rsid w:val="00435A4E"/>
    <w:rsid w:val="004C4B49"/>
    <w:rsid w:val="00547150"/>
    <w:rsid w:val="00561CE6"/>
    <w:rsid w:val="005846B8"/>
    <w:rsid w:val="00585B33"/>
    <w:rsid w:val="00587A3A"/>
    <w:rsid w:val="00597513"/>
    <w:rsid w:val="006B440B"/>
    <w:rsid w:val="006C687F"/>
    <w:rsid w:val="006D51CB"/>
    <w:rsid w:val="00766FAC"/>
    <w:rsid w:val="00783D93"/>
    <w:rsid w:val="0079223A"/>
    <w:rsid w:val="007A01D4"/>
    <w:rsid w:val="007F5776"/>
    <w:rsid w:val="00803A95"/>
    <w:rsid w:val="00826C55"/>
    <w:rsid w:val="008622D5"/>
    <w:rsid w:val="008B0614"/>
    <w:rsid w:val="008B24B4"/>
    <w:rsid w:val="008B7EF0"/>
    <w:rsid w:val="008E1AF7"/>
    <w:rsid w:val="008F413E"/>
    <w:rsid w:val="00921E6F"/>
    <w:rsid w:val="009553C6"/>
    <w:rsid w:val="00996C96"/>
    <w:rsid w:val="009F6BA9"/>
    <w:rsid w:val="00A76147"/>
    <w:rsid w:val="00AD3581"/>
    <w:rsid w:val="00B02751"/>
    <w:rsid w:val="00B21A45"/>
    <w:rsid w:val="00B31ADB"/>
    <w:rsid w:val="00B901A3"/>
    <w:rsid w:val="00C05E6D"/>
    <w:rsid w:val="00C22BBE"/>
    <w:rsid w:val="00C24448"/>
    <w:rsid w:val="00DB216D"/>
    <w:rsid w:val="00E07B3A"/>
    <w:rsid w:val="00E2420C"/>
    <w:rsid w:val="00E24468"/>
    <w:rsid w:val="00E25C57"/>
    <w:rsid w:val="00E30E43"/>
    <w:rsid w:val="00E53E6D"/>
    <w:rsid w:val="00E7283E"/>
    <w:rsid w:val="00E81246"/>
    <w:rsid w:val="00F342B6"/>
    <w:rsid w:val="00F4601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A3"/>
  </w:style>
  <w:style w:type="paragraph" w:styleId="Heading1">
    <w:name w:val="heading 1"/>
    <w:basedOn w:val="Normal"/>
    <w:next w:val="Normal"/>
    <w:link w:val="Heading1Char"/>
    <w:uiPriority w:val="9"/>
    <w:qFormat/>
    <w:rsid w:val="00DB21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22B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16D"/>
    <w:rPr>
      <w:rFonts w:asciiTheme="majorHAnsi" w:eastAsiaTheme="majorEastAsia" w:hAnsiTheme="majorHAnsi" w:cstheme="majorBidi"/>
      <w:b/>
      <w:bCs/>
      <w:color w:val="365F91" w:themeColor="accent1" w:themeShade="BF"/>
      <w:sz w:val="28"/>
      <w:szCs w:val="28"/>
    </w:rPr>
  </w:style>
  <w:style w:type="paragraph" w:customStyle="1" w:styleId="CharChar">
    <w:name w:val="Char Char"/>
    <w:basedOn w:val="Normal"/>
    <w:rsid w:val="004C4B49"/>
    <w:pPr>
      <w:spacing w:after="160" w:line="240" w:lineRule="exact"/>
    </w:pPr>
    <w:rPr>
      <w:rFonts w:ascii="Tahoma" w:eastAsia="Times New Roman" w:hAnsi="Tahoma" w:cs="Times New Roman"/>
      <w:sz w:val="20"/>
      <w:szCs w:val="20"/>
      <w:lang w:val="en-GB"/>
    </w:rPr>
  </w:style>
  <w:style w:type="paragraph" w:styleId="BodyTextIndent">
    <w:name w:val="Body Text Indent"/>
    <w:basedOn w:val="Normal"/>
    <w:link w:val="BodyTextIndentChar"/>
    <w:semiHidden/>
    <w:rsid w:val="00B02751"/>
    <w:pPr>
      <w:spacing w:after="0" w:line="240" w:lineRule="auto"/>
      <w:ind w:left="660"/>
    </w:pPr>
    <w:rPr>
      <w:rFonts w:ascii="Calibri" w:eastAsia="Calibri" w:hAnsi="Calibri" w:cs="Times New Roman"/>
      <w:lang w:eastAsia="en-IE"/>
    </w:rPr>
  </w:style>
  <w:style w:type="character" w:customStyle="1" w:styleId="BodyTextIndentChar">
    <w:name w:val="Body Text Indent Char"/>
    <w:basedOn w:val="DefaultParagraphFont"/>
    <w:link w:val="BodyTextIndent"/>
    <w:semiHidden/>
    <w:rsid w:val="00B02751"/>
    <w:rPr>
      <w:rFonts w:ascii="Calibri" w:eastAsia="Calibri" w:hAnsi="Calibri" w:cs="Times New Roman"/>
      <w:lang w:eastAsia="en-IE"/>
    </w:rPr>
  </w:style>
  <w:style w:type="table" w:styleId="TableGrid">
    <w:name w:val="Table Grid"/>
    <w:basedOn w:val="TableNormal"/>
    <w:uiPriority w:val="59"/>
    <w:rsid w:val="008B0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05E6D"/>
    <w:pPr>
      <w:spacing w:after="0" w:line="240" w:lineRule="auto"/>
    </w:pPr>
    <w:rPr>
      <w:sz w:val="20"/>
      <w:szCs w:val="20"/>
    </w:rPr>
  </w:style>
  <w:style w:type="character" w:customStyle="1" w:styleId="FootnoteTextChar">
    <w:name w:val="Footnote Text Char"/>
    <w:basedOn w:val="DefaultParagraphFont"/>
    <w:link w:val="FootnoteText"/>
    <w:uiPriority w:val="99"/>
    <w:rsid w:val="00C05E6D"/>
    <w:rPr>
      <w:sz w:val="20"/>
      <w:szCs w:val="20"/>
    </w:rPr>
  </w:style>
  <w:style w:type="character" w:styleId="FootnoteReference">
    <w:name w:val="footnote reference"/>
    <w:basedOn w:val="DefaultParagraphFont"/>
    <w:uiPriority w:val="99"/>
    <w:semiHidden/>
    <w:unhideWhenUsed/>
    <w:rsid w:val="00C05E6D"/>
    <w:rPr>
      <w:vertAlign w:val="superscript"/>
    </w:rPr>
  </w:style>
  <w:style w:type="character" w:styleId="Hyperlink">
    <w:name w:val="Hyperlink"/>
    <w:basedOn w:val="DefaultParagraphFont"/>
    <w:unhideWhenUsed/>
    <w:rsid w:val="00F342B6"/>
    <w:rPr>
      <w:color w:val="0000FF"/>
      <w:u w:val="single"/>
    </w:rPr>
  </w:style>
  <w:style w:type="paragraph" w:styleId="ListParagraph">
    <w:name w:val="List Paragraph"/>
    <w:basedOn w:val="Normal"/>
    <w:uiPriority w:val="34"/>
    <w:qFormat/>
    <w:rsid w:val="00E7283E"/>
    <w:pPr>
      <w:ind w:left="720"/>
      <w:contextualSpacing/>
    </w:pPr>
  </w:style>
  <w:style w:type="character" w:customStyle="1" w:styleId="Heading4Char">
    <w:name w:val="Heading 4 Char"/>
    <w:basedOn w:val="DefaultParagraphFont"/>
    <w:link w:val="Heading4"/>
    <w:uiPriority w:val="9"/>
    <w:semiHidden/>
    <w:rsid w:val="00C22BB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E43"/>
    <w:rPr>
      <w:rFonts w:ascii="Tahoma" w:hAnsi="Tahoma" w:cs="Tahoma"/>
      <w:sz w:val="16"/>
      <w:szCs w:val="16"/>
    </w:rPr>
  </w:style>
  <w:style w:type="character" w:styleId="CommentReference">
    <w:name w:val="annotation reference"/>
    <w:basedOn w:val="DefaultParagraphFont"/>
    <w:uiPriority w:val="99"/>
    <w:semiHidden/>
    <w:unhideWhenUsed/>
    <w:rsid w:val="00587A3A"/>
    <w:rPr>
      <w:sz w:val="16"/>
      <w:szCs w:val="16"/>
    </w:rPr>
  </w:style>
  <w:style w:type="paragraph" w:styleId="CommentText">
    <w:name w:val="annotation text"/>
    <w:basedOn w:val="Normal"/>
    <w:link w:val="CommentTextChar"/>
    <w:uiPriority w:val="99"/>
    <w:semiHidden/>
    <w:unhideWhenUsed/>
    <w:rsid w:val="00587A3A"/>
    <w:pPr>
      <w:spacing w:line="240" w:lineRule="auto"/>
    </w:pPr>
    <w:rPr>
      <w:sz w:val="20"/>
      <w:szCs w:val="20"/>
    </w:rPr>
  </w:style>
  <w:style w:type="character" w:customStyle="1" w:styleId="CommentTextChar">
    <w:name w:val="Comment Text Char"/>
    <w:basedOn w:val="DefaultParagraphFont"/>
    <w:link w:val="CommentText"/>
    <w:uiPriority w:val="99"/>
    <w:semiHidden/>
    <w:rsid w:val="00587A3A"/>
    <w:rPr>
      <w:sz w:val="20"/>
      <w:szCs w:val="20"/>
    </w:rPr>
  </w:style>
  <w:style w:type="paragraph" w:styleId="CommentSubject">
    <w:name w:val="annotation subject"/>
    <w:basedOn w:val="CommentText"/>
    <w:next w:val="CommentText"/>
    <w:link w:val="CommentSubjectChar"/>
    <w:uiPriority w:val="99"/>
    <w:semiHidden/>
    <w:unhideWhenUsed/>
    <w:rsid w:val="00587A3A"/>
    <w:rPr>
      <w:b/>
      <w:bCs/>
    </w:rPr>
  </w:style>
  <w:style w:type="character" w:customStyle="1" w:styleId="CommentSubjectChar">
    <w:name w:val="Comment Subject Char"/>
    <w:basedOn w:val="CommentTextChar"/>
    <w:link w:val="CommentSubject"/>
    <w:uiPriority w:val="99"/>
    <w:semiHidden/>
    <w:rsid w:val="00587A3A"/>
    <w:rPr>
      <w:b/>
      <w:bCs/>
      <w:sz w:val="20"/>
      <w:szCs w:val="20"/>
    </w:rPr>
  </w:style>
  <w:style w:type="paragraph" w:customStyle="1" w:styleId="listpara1">
    <w:name w:val="listpara1"/>
    <w:basedOn w:val="Normal"/>
    <w:next w:val="Normal"/>
    <w:rsid w:val="007A01D4"/>
    <w:pPr>
      <w:numPr>
        <w:numId w:val="7"/>
      </w:numPr>
      <w:tabs>
        <w:tab w:val="left" w:pos="720"/>
      </w:tabs>
      <w:spacing w:after="0" w:line="240" w:lineRule="auto"/>
    </w:pPr>
    <w:rPr>
      <w:rFonts w:ascii="Calibri" w:eastAsia="Calibri" w:hAnsi="Calibri" w:cs="Times New Roman"/>
      <w:lang w:eastAsia="en-IE"/>
    </w:rPr>
  </w:style>
  <w:style w:type="paragraph" w:styleId="NoSpacing">
    <w:name w:val="No Spacing"/>
    <w:qFormat/>
    <w:rsid w:val="007A01D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A3"/>
  </w:style>
  <w:style w:type="paragraph" w:styleId="Heading1">
    <w:name w:val="heading 1"/>
    <w:basedOn w:val="Normal"/>
    <w:next w:val="Normal"/>
    <w:link w:val="Heading1Char"/>
    <w:uiPriority w:val="9"/>
    <w:qFormat/>
    <w:rsid w:val="00DB21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22B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16D"/>
    <w:rPr>
      <w:rFonts w:asciiTheme="majorHAnsi" w:eastAsiaTheme="majorEastAsia" w:hAnsiTheme="majorHAnsi" w:cstheme="majorBidi"/>
      <w:b/>
      <w:bCs/>
      <w:color w:val="365F91" w:themeColor="accent1" w:themeShade="BF"/>
      <w:sz w:val="28"/>
      <w:szCs w:val="28"/>
    </w:rPr>
  </w:style>
  <w:style w:type="paragraph" w:customStyle="1" w:styleId="CharChar">
    <w:name w:val="Char Char"/>
    <w:basedOn w:val="Normal"/>
    <w:rsid w:val="004C4B49"/>
    <w:pPr>
      <w:spacing w:after="160" w:line="240" w:lineRule="exact"/>
    </w:pPr>
    <w:rPr>
      <w:rFonts w:ascii="Tahoma" w:eastAsia="Times New Roman" w:hAnsi="Tahoma" w:cs="Times New Roman"/>
      <w:sz w:val="20"/>
      <w:szCs w:val="20"/>
      <w:lang w:val="en-GB"/>
    </w:rPr>
  </w:style>
  <w:style w:type="paragraph" w:styleId="BodyTextIndent">
    <w:name w:val="Body Text Indent"/>
    <w:basedOn w:val="Normal"/>
    <w:link w:val="BodyTextIndentChar"/>
    <w:semiHidden/>
    <w:rsid w:val="00B02751"/>
    <w:pPr>
      <w:spacing w:after="0" w:line="240" w:lineRule="auto"/>
      <w:ind w:left="660"/>
    </w:pPr>
    <w:rPr>
      <w:rFonts w:ascii="Calibri" w:eastAsia="Calibri" w:hAnsi="Calibri" w:cs="Times New Roman"/>
      <w:lang w:eastAsia="en-IE"/>
    </w:rPr>
  </w:style>
  <w:style w:type="character" w:customStyle="1" w:styleId="BodyTextIndentChar">
    <w:name w:val="Body Text Indent Char"/>
    <w:basedOn w:val="DefaultParagraphFont"/>
    <w:link w:val="BodyTextIndent"/>
    <w:semiHidden/>
    <w:rsid w:val="00B02751"/>
    <w:rPr>
      <w:rFonts w:ascii="Calibri" w:eastAsia="Calibri" w:hAnsi="Calibri" w:cs="Times New Roman"/>
      <w:lang w:eastAsia="en-IE"/>
    </w:rPr>
  </w:style>
  <w:style w:type="table" w:styleId="TableGrid">
    <w:name w:val="Table Grid"/>
    <w:basedOn w:val="TableNormal"/>
    <w:uiPriority w:val="59"/>
    <w:rsid w:val="008B0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05E6D"/>
    <w:pPr>
      <w:spacing w:after="0" w:line="240" w:lineRule="auto"/>
    </w:pPr>
    <w:rPr>
      <w:sz w:val="20"/>
      <w:szCs w:val="20"/>
    </w:rPr>
  </w:style>
  <w:style w:type="character" w:customStyle="1" w:styleId="FootnoteTextChar">
    <w:name w:val="Footnote Text Char"/>
    <w:basedOn w:val="DefaultParagraphFont"/>
    <w:link w:val="FootnoteText"/>
    <w:uiPriority w:val="99"/>
    <w:rsid w:val="00C05E6D"/>
    <w:rPr>
      <w:sz w:val="20"/>
      <w:szCs w:val="20"/>
    </w:rPr>
  </w:style>
  <w:style w:type="character" w:styleId="FootnoteReference">
    <w:name w:val="footnote reference"/>
    <w:basedOn w:val="DefaultParagraphFont"/>
    <w:uiPriority w:val="99"/>
    <w:semiHidden/>
    <w:unhideWhenUsed/>
    <w:rsid w:val="00C05E6D"/>
    <w:rPr>
      <w:vertAlign w:val="superscript"/>
    </w:rPr>
  </w:style>
  <w:style w:type="character" w:styleId="Hyperlink">
    <w:name w:val="Hyperlink"/>
    <w:basedOn w:val="DefaultParagraphFont"/>
    <w:unhideWhenUsed/>
    <w:rsid w:val="00F342B6"/>
    <w:rPr>
      <w:color w:val="0000FF"/>
      <w:u w:val="single"/>
    </w:rPr>
  </w:style>
  <w:style w:type="paragraph" w:styleId="ListParagraph">
    <w:name w:val="List Paragraph"/>
    <w:basedOn w:val="Normal"/>
    <w:uiPriority w:val="34"/>
    <w:qFormat/>
    <w:rsid w:val="00E7283E"/>
    <w:pPr>
      <w:ind w:left="720"/>
      <w:contextualSpacing/>
    </w:pPr>
  </w:style>
  <w:style w:type="character" w:customStyle="1" w:styleId="Heading4Char">
    <w:name w:val="Heading 4 Char"/>
    <w:basedOn w:val="DefaultParagraphFont"/>
    <w:link w:val="Heading4"/>
    <w:uiPriority w:val="9"/>
    <w:semiHidden/>
    <w:rsid w:val="00C22BB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E43"/>
    <w:rPr>
      <w:rFonts w:ascii="Tahoma" w:hAnsi="Tahoma" w:cs="Tahoma"/>
      <w:sz w:val="16"/>
      <w:szCs w:val="16"/>
    </w:rPr>
  </w:style>
  <w:style w:type="character" w:styleId="CommentReference">
    <w:name w:val="annotation reference"/>
    <w:basedOn w:val="DefaultParagraphFont"/>
    <w:uiPriority w:val="99"/>
    <w:semiHidden/>
    <w:unhideWhenUsed/>
    <w:rsid w:val="00587A3A"/>
    <w:rPr>
      <w:sz w:val="16"/>
      <w:szCs w:val="16"/>
    </w:rPr>
  </w:style>
  <w:style w:type="paragraph" w:styleId="CommentText">
    <w:name w:val="annotation text"/>
    <w:basedOn w:val="Normal"/>
    <w:link w:val="CommentTextChar"/>
    <w:uiPriority w:val="99"/>
    <w:semiHidden/>
    <w:unhideWhenUsed/>
    <w:rsid w:val="00587A3A"/>
    <w:pPr>
      <w:spacing w:line="240" w:lineRule="auto"/>
    </w:pPr>
    <w:rPr>
      <w:sz w:val="20"/>
      <w:szCs w:val="20"/>
    </w:rPr>
  </w:style>
  <w:style w:type="character" w:customStyle="1" w:styleId="CommentTextChar">
    <w:name w:val="Comment Text Char"/>
    <w:basedOn w:val="DefaultParagraphFont"/>
    <w:link w:val="CommentText"/>
    <w:uiPriority w:val="99"/>
    <w:semiHidden/>
    <w:rsid w:val="00587A3A"/>
    <w:rPr>
      <w:sz w:val="20"/>
      <w:szCs w:val="20"/>
    </w:rPr>
  </w:style>
  <w:style w:type="paragraph" w:styleId="CommentSubject">
    <w:name w:val="annotation subject"/>
    <w:basedOn w:val="CommentText"/>
    <w:next w:val="CommentText"/>
    <w:link w:val="CommentSubjectChar"/>
    <w:uiPriority w:val="99"/>
    <w:semiHidden/>
    <w:unhideWhenUsed/>
    <w:rsid w:val="00587A3A"/>
    <w:rPr>
      <w:b/>
      <w:bCs/>
    </w:rPr>
  </w:style>
  <w:style w:type="character" w:customStyle="1" w:styleId="CommentSubjectChar">
    <w:name w:val="Comment Subject Char"/>
    <w:basedOn w:val="CommentTextChar"/>
    <w:link w:val="CommentSubject"/>
    <w:uiPriority w:val="99"/>
    <w:semiHidden/>
    <w:rsid w:val="00587A3A"/>
    <w:rPr>
      <w:b/>
      <w:bCs/>
      <w:sz w:val="20"/>
      <w:szCs w:val="20"/>
    </w:rPr>
  </w:style>
  <w:style w:type="paragraph" w:customStyle="1" w:styleId="listpara1">
    <w:name w:val="listpara1"/>
    <w:basedOn w:val="Normal"/>
    <w:next w:val="Normal"/>
    <w:rsid w:val="007A01D4"/>
    <w:pPr>
      <w:numPr>
        <w:numId w:val="7"/>
      </w:numPr>
      <w:tabs>
        <w:tab w:val="left" w:pos="720"/>
      </w:tabs>
      <w:spacing w:after="0" w:line="240" w:lineRule="auto"/>
    </w:pPr>
    <w:rPr>
      <w:rFonts w:ascii="Calibri" w:eastAsia="Calibri" w:hAnsi="Calibri" w:cs="Times New Roman"/>
      <w:lang w:eastAsia="en-IE"/>
    </w:rPr>
  </w:style>
  <w:style w:type="paragraph" w:styleId="NoSpacing">
    <w:name w:val="No Spacing"/>
    <w:qFormat/>
    <w:rsid w:val="007A01D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98684198">
      <w:bodyDiv w:val="1"/>
      <w:marLeft w:val="0"/>
      <w:marRight w:val="0"/>
      <w:marTop w:val="0"/>
      <w:marBottom w:val="0"/>
      <w:divBdr>
        <w:top w:val="none" w:sz="0" w:space="0" w:color="auto"/>
        <w:left w:val="none" w:sz="0" w:space="0" w:color="auto"/>
        <w:bottom w:val="none" w:sz="0" w:space="0" w:color="auto"/>
        <w:right w:val="none" w:sz="0" w:space="0" w:color="auto"/>
      </w:divBdr>
      <w:divsChild>
        <w:div w:id="120810704">
          <w:marLeft w:val="547"/>
          <w:marRight w:val="0"/>
          <w:marTop w:val="144"/>
          <w:marBottom w:val="0"/>
          <w:divBdr>
            <w:top w:val="none" w:sz="0" w:space="0" w:color="auto"/>
            <w:left w:val="none" w:sz="0" w:space="0" w:color="auto"/>
            <w:bottom w:val="none" w:sz="0" w:space="0" w:color="auto"/>
            <w:right w:val="none" w:sz="0" w:space="0" w:color="auto"/>
          </w:divBdr>
        </w:div>
        <w:div w:id="103547102">
          <w:marLeft w:val="547"/>
          <w:marRight w:val="0"/>
          <w:marTop w:val="144"/>
          <w:marBottom w:val="0"/>
          <w:divBdr>
            <w:top w:val="none" w:sz="0" w:space="0" w:color="auto"/>
            <w:left w:val="none" w:sz="0" w:space="0" w:color="auto"/>
            <w:bottom w:val="none" w:sz="0" w:space="0" w:color="auto"/>
            <w:right w:val="none" w:sz="0" w:space="0" w:color="auto"/>
          </w:divBdr>
        </w:div>
        <w:div w:id="1235238756">
          <w:marLeft w:val="547"/>
          <w:marRight w:val="0"/>
          <w:marTop w:val="144"/>
          <w:marBottom w:val="0"/>
          <w:divBdr>
            <w:top w:val="none" w:sz="0" w:space="0" w:color="auto"/>
            <w:left w:val="none" w:sz="0" w:space="0" w:color="auto"/>
            <w:bottom w:val="none" w:sz="0" w:space="0" w:color="auto"/>
            <w:right w:val="none" w:sz="0" w:space="0" w:color="auto"/>
          </w:divBdr>
        </w:div>
        <w:div w:id="1836333551">
          <w:marLeft w:val="547"/>
          <w:marRight w:val="0"/>
          <w:marTop w:val="144"/>
          <w:marBottom w:val="0"/>
          <w:divBdr>
            <w:top w:val="none" w:sz="0" w:space="0" w:color="auto"/>
            <w:left w:val="none" w:sz="0" w:space="0" w:color="auto"/>
            <w:bottom w:val="none" w:sz="0" w:space="0" w:color="auto"/>
            <w:right w:val="none" w:sz="0" w:space="0" w:color="auto"/>
          </w:divBdr>
        </w:div>
      </w:divsChild>
    </w:div>
    <w:div w:id="927083661">
      <w:bodyDiv w:val="1"/>
      <w:marLeft w:val="0"/>
      <w:marRight w:val="0"/>
      <w:marTop w:val="0"/>
      <w:marBottom w:val="0"/>
      <w:divBdr>
        <w:top w:val="none" w:sz="0" w:space="0" w:color="auto"/>
        <w:left w:val="none" w:sz="0" w:space="0" w:color="auto"/>
        <w:bottom w:val="none" w:sz="0" w:space="0" w:color="auto"/>
        <w:right w:val="none" w:sz="0" w:space="0" w:color="auto"/>
      </w:divBdr>
    </w:div>
    <w:div w:id="962033738">
      <w:bodyDiv w:val="1"/>
      <w:marLeft w:val="0"/>
      <w:marRight w:val="0"/>
      <w:marTop w:val="0"/>
      <w:marBottom w:val="0"/>
      <w:divBdr>
        <w:top w:val="none" w:sz="0" w:space="0" w:color="auto"/>
        <w:left w:val="none" w:sz="0" w:space="0" w:color="auto"/>
        <w:bottom w:val="none" w:sz="0" w:space="0" w:color="auto"/>
        <w:right w:val="none" w:sz="0" w:space="0" w:color="auto"/>
      </w:divBdr>
      <w:divsChild>
        <w:div w:id="857160299">
          <w:marLeft w:val="547"/>
          <w:marRight w:val="0"/>
          <w:marTop w:val="144"/>
          <w:marBottom w:val="0"/>
          <w:divBdr>
            <w:top w:val="none" w:sz="0" w:space="0" w:color="auto"/>
            <w:left w:val="none" w:sz="0" w:space="0" w:color="auto"/>
            <w:bottom w:val="none" w:sz="0" w:space="0" w:color="auto"/>
            <w:right w:val="none" w:sz="0" w:space="0" w:color="auto"/>
          </w:divBdr>
        </w:div>
      </w:divsChild>
    </w:div>
    <w:div w:id="1172834490">
      <w:bodyDiv w:val="1"/>
      <w:marLeft w:val="0"/>
      <w:marRight w:val="0"/>
      <w:marTop w:val="0"/>
      <w:marBottom w:val="0"/>
      <w:divBdr>
        <w:top w:val="none" w:sz="0" w:space="0" w:color="auto"/>
        <w:left w:val="none" w:sz="0" w:space="0" w:color="auto"/>
        <w:bottom w:val="none" w:sz="0" w:space="0" w:color="auto"/>
        <w:right w:val="none" w:sz="0" w:space="0" w:color="auto"/>
      </w:divBdr>
      <w:divsChild>
        <w:div w:id="1202397064">
          <w:marLeft w:val="547"/>
          <w:marRight w:val="0"/>
          <w:marTop w:val="144"/>
          <w:marBottom w:val="0"/>
          <w:divBdr>
            <w:top w:val="none" w:sz="0" w:space="0" w:color="auto"/>
            <w:left w:val="none" w:sz="0" w:space="0" w:color="auto"/>
            <w:bottom w:val="none" w:sz="0" w:space="0" w:color="auto"/>
            <w:right w:val="none" w:sz="0" w:space="0" w:color="auto"/>
          </w:divBdr>
        </w:div>
        <w:div w:id="832722961">
          <w:marLeft w:val="547"/>
          <w:marRight w:val="0"/>
          <w:marTop w:val="144"/>
          <w:marBottom w:val="0"/>
          <w:divBdr>
            <w:top w:val="none" w:sz="0" w:space="0" w:color="auto"/>
            <w:left w:val="none" w:sz="0" w:space="0" w:color="auto"/>
            <w:bottom w:val="none" w:sz="0" w:space="0" w:color="auto"/>
            <w:right w:val="none" w:sz="0" w:space="0" w:color="auto"/>
          </w:divBdr>
        </w:div>
        <w:div w:id="963578656">
          <w:marLeft w:val="547"/>
          <w:marRight w:val="0"/>
          <w:marTop w:val="144"/>
          <w:marBottom w:val="0"/>
          <w:divBdr>
            <w:top w:val="none" w:sz="0" w:space="0" w:color="auto"/>
            <w:left w:val="none" w:sz="0" w:space="0" w:color="auto"/>
            <w:bottom w:val="none" w:sz="0" w:space="0" w:color="auto"/>
            <w:right w:val="none" w:sz="0" w:space="0" w:color="auto"/>
          </w:divBdr>
        </w:div>
      </w:divsChild>
    </w:div>
    <w:div w:id="1638026256">
      <w:bodyDiv w:val="1"/>
      <w:marLeft w:val="0"/>
      <w:marRight w:val="0"/>
      <w:marTop w:val="0"/>
      <w:marBottom w:val="0"/>
      <w:divBdr>
        <w:top w:val="none" w:sz="0" w:space="0" w:color="auto"/>
        <w:left w:val="none" w:sz="0" w:space="0" w:color="auto"/>
        <w:bottom w:val="none" w:sz="0" w:space="0" w:color="auto"/>
        <w:right w:val="none" w:sz="0" w:space="0" w:color="auto"/>
      </w:divBdr>
      <w:divsChild>
        <w:div w:id="489909535">
          <w:marLeft w:val="576"/>
          <w:marRight w:val="0"/>
          <w:marTop w:val="130"/>
          <w:marBottom w:val="0"/>
          <w:divBdr>
            <w:top w:val="none" w:sz="0" w:space="0" w:color="auto"/>
            <w:left w:val="none" w:sz="0" w:space="0" w:color="auto"/>
            <w:bottom w:val="none" w:sz="0" w:space="0" w:color="auto"/>
            <w:right w:val="none" w:sz="0" w:space="0" w:color="auto"/>
          </w:divBdr>
        </w:div>
      </w:divsChild>
    </w:div>
    <w:div w:id="1668245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139">
          <w:marLeft w:val="547"/>
          <w:marRight w:val="0"/>
          <w:marTop w:val="96"/>
          <w:marBottom w:val="0"/>
          <w:divBdr>
            <w:top w:val="none" w:sz="0" w:space="0" w:color="auto"/>
            <w:left w:val="none" w:sz="0" w:space="0" w:color="auto"/>
            <w:bottom w:val="none" w:sz="0" w:space="0" w:color="auto"/>
            <w:right w:val="none" w:sz="0" w:space="0" w:color="auto"/>
          </w:divBdr>
        </w:div>
        <w:div w:id="2125494746">
          <w:marLeft w:val="547"/>
          <w:marRight w:val="0"/>
          <w:marTop w:val="96"/>
          <w:marBottom w:val="0"/>
          <w:divBdr>
            <w:top w:val="none" w:sz="0" w:space="0" w:color="auto"/>
            <w:left w:val="none" w:sz="0" w:space="0" w:color="auto"/>
            <w:bottom w:val="none" w:sz="0" w:space="0" w:color="auto"/>
            <w:right w:val="none" w:sz="0" w:space="0" w:color="auto"/>
          </w:divBdr>
        </w:div>
        <w:div w:id="1212377285">
          <w:marLeft w:val="547"/>
          <w:marRight w:val="0"/>
          <w:marTop w:val="96"/>
          <w:marBottom w:val="0"/>
          <w:divBdr>
            <w:top w:val="none" w:sz="0" w:space="0" w:color="auto"/>
            <w:left w:val="none" w:sz="0" w:space="0" w:color="auto"/>
            <w:bottom w:val="none" w:sz="0" w:space="0" w:color="auto"/>
            <w:right w:val="none" w:sz="0" w:space="0" w:color="auto"/>
          </w:divBdr>
        </w:div>
      </w:divsChild>
    </w:div>
    <w:div w:id="1720323193">
      <w:bodyDiv w:val="1"/>
      <w:marLeft w:val="0"/>
      <w:marRight w:val="0"/>
      <w:marTop w:val="0"/>
      <w:marBottom w:val="0"/>
      <w:divBdr>
        <w:top w:val="none" w:sz="0" w:space="0" w:color="auto"/>
        <w:left w:val="none" w:sz="0" w:space="0" w:color="auto"/>
        <w:bottom w:val="none" w:sz="0" w:space="0" w:color="auto"/>
        <w:right w:val="none" w:sz="0" w:space="0" w:color="auto"/>
      </w:divBdr>
      <w:divsChild>
        <w:div w:id="1666517546">
          <w:marLeft w:val="547"/>
          <w:marRight w:val="0"/>
          <w:marTop w:val="144"/>
          <w:marBottom w:val="0"/>
          <w:divBdr>
            <w:top w:val="none" w:sz="0" w:space="0" w:color="auto"/>
            <w:left w:val="none" w:sz="0" w:space="0" w:color="auto"/>
            <w:bottom w:val="none" w:sz="0" w:space="0" w:color="auto"/>
            <w:right w:val="none" w:sz="0" w:space="0" w:color="auto"/>
          </w:divBdr>
        </w:div>
      </w:divsChild>
    </w:div>
    <w:div w:id="1892225190">
      <w:bodyDiv w:val="1"/>
      <w:marLeft w:val="0"/>
      <w:marRight w:val="0"/>
      <w:marTop w:val="0"/>
      <w:marBottom w:val="0"/>
      <w:divBdr>
        <w:top w:val="none" w:sz="0" w:space="0" w:color="auto"/>
        <w:left w:val="none" w:sz="0" w:space="0" w:color="auto"/>
        <w:bottom w:val="none" w:sz="0" w:space="0" w:color="auto"/>
        <w:right w:val="none" w:sz="0" w:space="0" w:color="auto"/>
      </w:divBdr>
      <w:divsChild>
        <w:div w:id="980617437">
          <w:marLeft w:val="547"/>
          <w:marRight w:val="0"/>
          <w:marTop w:val="144"/>
          <w:marBottom w:val="0"/>
          <w:divBdr>
            <w:top w:val="none" w:sz="0" w:space="0" w:color="auto"/>
            <w:left w:val="none" w:sz="0" w:space="0" w:color="auto"/>
            <w:bottom w:val="none" w:sz="0" w:space="0" w:color="auto"/>
            <w:right w:val="none" w:sz="0" w:space="0" w:color="auto"/>
          </w:divBdr>
        </w:div>
        <w:div w:id="194776088">
          <w:marLeft w:val="547"/>
          <w:marRight w:val="0"/>
          <w:marTop w:val="144"/>
          <w:marBottom w:val="0"/>
          <w:divBdr>
            <w:top w:val="none" w:sz="0" w:space="0" w:color="auto"/>
            <w:left w:val="none" w:sz="0" w:space="0" w:color="auto"/>
            <w:bottom w:val="none" w:sz="0" w:space="0" w:color="auto"/>
            <w:right w:val="none" w:sz="0" w:space="0" w:color="auto"/>
          </w:divBdr>
        </w:div>
      </w:divsChild>
    </w:div>
    <w:div w:id="2012564641">
      <w:bodyDiv w:val="1"/>
      <w:marLeft w:val="0"/>
      <w:marRight w:val="0"/>
      <w:marTop w:val="0"/>
      <w:marBottom w:val="0"/>
      <w:divBdr>
        <w:top w:val="none" w:sz="0" w:space="0" w:color="auto"/>
        <w:left w:val="none" w:sz="0" w:space="0" w:color="auto"/>
        <w:bottom w:val="none" w:sz="0" w:space="0" w:color="auto"/>
        <w:right w:val="none" w:sz="0" w:space="0" w:color="auto"/>
      </w:divBdr>
      <w:divsChild>
        <w:div w:id="1257519191">
          <w:marLeft w:val="547"/>
          <w:marRight w:val="0"/>
          <w:marTop w:val="144"/>
          <w:marBottom w:val="0"/>
          <w:divBdr>
            <w:top w:val="none" w:sz="0" w:space="0" w:color="auto"/>
            <w:left w:val="none" w:sz="0" w:space="0" w:color="auto"/>
            <w:bottom w:val="none" w:sz="0" w:space="0" w:color="auto"/>
            <w:right w:val="none" w:sz="0" w:space="0" w:color="auto"/>
          </w:divBdr>
        </w:div>
      </w:divsChild>
    </w:div>
    <w:div w:id="2082635722">
      <w:bodyDiv w:val="1"/>
      <w:marLeft w:val="0"/>
      <w:marRight w:val="0"/>
      <w:marTop w:val="0"/>
      <w:marBottom w:val="0"/>
      <w:divBdr>
        <w:top w:val="none" w:sz="0" w:space="0" w:color="auto"/>
        <w:left w:val="none" w:sz="0" w:space="0" w:color="auto"/>
        <w:bottom w:val="none" w:sz="0" w:space="0" w:color="auto"/>
        <w:right w:val="none" w:sz="0" w:space="0" w:color="auto"/>
      </w:divBdr>
      <w:divsChild>
        <w:div w:id="78600455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ynei@tcd.i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hc.ie/publications/pdf/Future_Health.pdf?direct=1" TargetMode="External"/><Relationship Id="rId4" Type="http://schemas.openxmlformats.org/officeDocument/2006/relationships/settings" Target="settings.xml"/><Relationship Id="rId9" Type="http://schemas.openxmlformats.org/officeDocument/2006/relationships/hyperlink" Target="http://www.dohc.ie/publications/pdf/HealthyIrelandBrochureWA2.pdf?direc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F9394-FFD5-4744-9A9C-C04EF90E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dc:creator>
  <cp:lastModifiedBy>Sinead</cp:lastModifiedBy>
  <cp:revision>3</cp:revision>
  <dcterms:created xsi:type="dcterms:W3CDTF">2015-03-09T20:47:00Z</dcterms:created>
  <dcterms:modified xsi:type="dcterms:W3CDTF">2015-03-09T20:57:00Z</dcterms:modified>
</cp:coreProperties>
</file>