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54" w:rsidRPr="002A6214" w:rsidRDefault="003C7AB1" w:rsidP="002A6214">
      <w:pPr>
        <w:spacing w:after="200"/>
        <w:jc w:val="both"/>
        <w:rPr>
          <w:rFonts w:eastAsiaTheme="minorHAnsi"/>
          <w:b/>
          <w:color w:val="000000" w:themeColor="text1"/>
        </w:rPr>
      </w:pPr>
      <w:r>
        <w:rPr>
          <w:rFonts w:eastAsiaTheme="minorHAnsi"/>
          <w:b/>
          <w:color w:val="000000" w:themeColor="text1"/>
        </w:rPr>
        <w:t xml:space="preserve">Modeling </w:t>
      </w:r>
      <w:r w:rsidRPr="002A6214">
        <w:rPr>
          <w:rFonts w:eastAsiaTheme="minorHAnsi"/>
          <w:b/>
          <w:color w:val="000000" w:themeColor="text1"/>
        </w:rPr>
        <w:t>socioeconomic</w:t>
      </w:r>
      <w:r w:rsidR="00AC0D54" w:rsidRPr="002A6214">
        <w:rPr>
          <w:rFonts w:eastAsiaTheme="minorHAnsi"/>
          <w:b/>
          <w:color w:val="000000" w:themeColor="text1"/>
        </w:rPr>
        <w:t xml:space="preserve"> differences in the prevalence of care need among older </w:t>
      </w:r>
      <w:r w:rsidR="0080267F" w:rsidRPr="002A6214">
        <w:rPr>
          <w:rFonts w:eastAsiaTheme="minorHAnsi"/>
          <w:b/>
          <w:color w:val="000000" w:themeColor="text1"/>
        </w:rPr>
        <w:t xml:space="preserve">men and </w:t>
      </w:r>
      <w:r w:rsidR="002A6214" w:rsidRPr="002A6214">
        <w:rPr>
          <w:rFonts w:eastAsiaTheme="minorHAnsi"/>
          <w:b/>
          <w:color w:val="000000" w:themeColor="text1"/>
        </w:rPr>
        <w:t>women in</w:t>
      </w:r>
      <w:r w:rsidR="00AC0D54" w:rsidRPr="002A6214">
        <w:rPr>
          <w:rFonts w:eastAsiaTheme="minorHAnsi"/>
          <w:b/>
          <w:color w:val="000000" w:themeColor="text1"/>
        </w:rPr>
        <w:t xml:space="preserve"> Ghana</w:t>
      </w:r>
    </w:p>
    <w:p w:rsidR="00553E09" w:rsidRPr="0044555D" w:rsidRDefault="00553E09" w:rsidP="002A6214">
      <w:pPr>
        <w:spacing w:after="200"/>
        <w:jc w:val="both"/>
        <w:rPr>
          <w:rFonts w:eastAsiaTheme="minorHAnsi"/>
          <w:color w:val="000000" w:themeColor="text1"/>
          <w:vertAlign w:val="superscript"/>
        </w:rPr>
      </w:pPr>
      <w:r w:rsidRPr="002A6214">
        <w:rPr>
          <w:rFonts w:eastAsiaTheme="minorHAnsi"/>
          <w:color w:val="000000" w:themeColor="text1"/>
          <w:vertAlign w:val="superscript"/>
        </w:rPr>
        <w:t>*</w:t>
      </w:r>
      <w:proofErr w:type="spellStart"/>
      <w:r w:rsidRPr="002A6214">
        <w:rPr>
          <w:rFonts w:eastAsiaTheme="minorHAnsi"/>
          <w:color w:val="000000" w:themeColor="text1"/>
        </w:rPr>
        <w:t>Ba</w:t>
      </w:r>
      <w:r w:rsidR="00F23FDE" w:rsidRPr="002A6214">
        <w:rPr>
          <w:rFonts w:eastAsiaTheme="minorHAnsi"/>
          <w:color w:val="000000" w:themeColor="text1"/>
        </w:rPr>
        <w:t>s</w:t>
      </w:r>
      <w:r w:rsidRPr="002A6214">
        <w:rPr>
          <w:rFonts w:eastAsiaTheme="minorHAnsi"/>
          <w:color w:val="000000" w:themeColor="text1"/>
        </w:rPr>
        <w:t>hiru</w:t>
      </w:r>
      <w:proofErr w:type="spellEnd"/>
      <w:r w:rsidRPr="002A6214">
        <w:rPr>
          <w:rFonts w:eastAsiaTheme="minorHAnsi"/>
          <w:color w:val="000000" w:themeColor="text1"/>
        </w:rPr>
        <w:t xml:space="preserve"> </w:t>
      </w:r>
      <w:r w:rsidR="00F23FDE" w:rsidRPr="002A6214">
        <w:rPr>
          <w:rFonts w:eastAsiaTheme="minorHAnsi"/>
          <w:color w:val="000000" w:themeColor="text1"/>
        </w:rPr>
        <w:t xml:space="preserve">I.I. </w:t>
      </w:r>
      <w:r w:rsidRPr="002A6214">
        <w:rPr>
          <w:rFonts w:eastAsiaTheme="minorHAnsi"/>
          <w:color w:val="000000" w:themeColor="text1"/>
        </w:rPr>
        <w:t>Saeed</w:t>
      </w:r>
      <w:r w:rsidRPr="002A6214">
        <w:rPr>
          <w:rFonts w:eastAsiaTheme="minorHAnsi"/>
          <w:color w:val="000000" w:themeColor="text1"/>
          <w:vertAlign w:val="superscript"/>
        </w:rPr>
        <w:t>1</w:t>
      </w:r>
      <w:r w:rsidRPr="002A6214">
        <w:rPr>
          <w:rFonts w:eastAsiaTheme="minorHAnsi"/>
          <w:color w:val="000000" w:themeColor="text1"/>
        </w:rPr>
        <w:t xml:space="preserve">, </w:t>
      </w:r>
      <w:r w:rsidR="003C7AB1" w:rsidRPr="002A6214">
        <w:rPr>
          <w:rFonts w:eastAsiaTheme="minorHAnsi"/>
          <w:color w:val="000000" w:themeColor="text1"/>
        </w:rPr>
        <w:t xml:space="preserve">Alfred </w:t>
      </w:r>
      <w:proofErr w:type="spellStart"/>
      <w:r w:rsidR="003C7AB1" w:rsidRPr="002A6214">
        <w:rPr>
          <w:rFonts w:eastAsiaTheme="minorHAnsi"/>
          <w:color w:val="000000" w:themeColor="text1"/>
        </w:rPr>
        <w:t>Yawson</w:t>
      </w:r>
      <w:proofErr w:type="spellEnd"/>
      <w:r w:rsidR="003D2507" w:rsidRPr="002A6214">
        <w:rPr>
          <w:rFonts w:eastAsiaTheme="minorHAnsi"/>
          <w:color w:val="000000" w:themeColor="text1"/>
          <w:vertAlign w:val="superscript"/>
        </w:rPr>
        <w:t xml:space="preserve"> </w:t>
      </w:r>
      <w:r w:rsidR="00356496" w:rsidRPr="002A6214">
        <w:rPr>
          <w:rFonts w:eastAsiaTheme="minorHAnsi"/>
          <w:color w:val="000000" w:themeColor="text1"/>
          <w:vertAlign w:val="superscript"/>
        </w:rPr>
        <w:t>2</w:t>
      </w:r>
      <w:r w:rsidRPr="002A6214">
        <w:rPr>
          <w:rFonts w:eastAsiaTheme="minorHAnsi"/>
          <w:color w:val="000000" w:themeColor="text1"/>
        </w:rPr>
        <w:t xml:space="preserve">, Emmanuel </w:t>
      </w:r>
      <w:proofErr w:type="spellStart"/>
      <w:r w:rsidRPr="002A6214">
        <w:rPr>
          <w:rFonts w:eastAsiaTheme="minorHAnsi"/>
          <w:color w:val="000000" w:themeColor="text1"/>
        </w:rPr>
        <w:t>Nakua</w:t>
      </w:r>
      <w:proofErr w:type="spellEnd"/>
      <w:r w:rsidR="00CB4C07" w:rsidRPr="002A6214">
        <w:rPr>
          <w:rFonts w:eastAsiaTheme="minorHAnsi"/>
          <w:color w:val="000000" w:themeColor="text1"/>
        </w:rPr>
        <w:t xml:space="preserve"> </w:t>
      </w:r>
      <w:r w:rsidR="00356496" w:rsidRPr="002A6214">
        <w:rPr>
          <w:rFonts w:eastAsiaTheme="minorHAnsi"/>
          <w:color w:val="000000" w:themeColor="text1"/>
          <w:vertAlign w:val="superscript"/>
        </w:rPr>
        <w:t>3</w:t>
      </w:r>
      <w:r w:rsidRPr="002A6214">
        <w:rPr>
          <w:rFonts w:eastAsiaTheme="minorHAnsi"/>
          <w:color w:val="000000" w:themeColor="text1"/>
        </w:rPr>
        <w:t xml:space="preserve">, Peter </w:t>
      </w:r>
      <w:proofErr w:type="spellStart"/>
      <w:r w:rsidRPr="002A6214">
        <w:rPr>
          <w:rFonts w:eastAsiaTheme="minorHAnsi"/>
          <w:color w:val="000000" w:themeColor="text1"/>
        </w:rPr>
        <w:t>Agyei-Baffour</w:t>
      </w:r>
      <w:proofErr w:type="spellEnd"/>
      <w:r w:rsidR="00CB4C07" w:rsidRPr="002A6214">
        <w:rPr>
          <w:rFonts w:eastAsiaTheme="minorHAnsi"/>
          <w:color w:val="000000" w:themeColor="text1"/>
        </w:rPr>
        <w:t xml:space="preserve"> </w:t>
      </w:r>
      <w:r w:rsidR="00356496" w:rsidRPr="002A6214">
        <w:rPr>
          <w:rFonts w:eastAsiaTheme="minorHAnsi"/>
          <w:color w:val="000000" w:themeColor="text1"/>
          <w:vertAlign w:val="superscript"/>
        </w:rPr>
        <w:t>3</w:t>
      </w:r>
      <w:r w:rsidR="00356496" w:rsidRPr="002A6214">
        <w:rPr>
          <w:rFonts w:eastAsiaTheme="minorHAnsi"/>
          <w:color w:val="000000" w:themeColor="text1"/>
        </w:rPr>
        <w:t xml:space="preserve">, Daniel </w:t>
      </w:r>
      <w:proofErr w:type="spellStart"/>
      <w:r w:rsidR="00356496" w:rsidRPr="002A6214">
        <w:rPr>
          <w:rFonts w:eastAsiaTheme="minorHAnsi"/>
          <w:color w:val="000000" w:themeColor="text1"/>
        </w:rPr>
        <w:t>Baddo</w:t>
      </w:r>
      <w:bookmarkStart w:id="0" w:name="_GoBack"/>
      <w:bookmarkEnd w:id="0"/>
      <w:proofErr w:type="spellEnd"/>
    </w:p>
    <w:p w:rsidR="00F22F0E" w:rsidRPr="002A6214" w:rsidRDefault="00356496" w:rsidP="002A6214">
      <w:pPr>
        <w:spacing w:after="200"/>
        <w:jc w:val="both"/>
        <w:rPr>
          <w:rFonts w:eastAsiaTheme="minorHAnsi"/>
          <w:color w:val="000000" w:themeColor="text1"/>
        </w:rPr>
      </w:pPr>
      <w:r w:rsidRPr="002A6214">
        <w:rPr>
          <w:rFonts w:eastAsiaTheme="minorHAnsi"/>
          <w:color w:val="000000" w:themeColor="text1"/>
          <w:vertAlign w:val="superscript"/>
        </w:rPr>
        <w:t>1</w:t>
      </w:r>
      <w:r w:rsidR="00CB4C07" w:rsidRPr="002A6214">
        <w:rPr>
          <w:rFonts w:eastAsiaTheme="minorHAnsi"/>
          <w:color w:val="000000" w:themeColor="text1"/>
        </w:rPr>
        <w:t xml:space="preserve">Department of Mathematics and Statistics, Kumasi Polytechnic, Ghana </w:t>
      </w:r>
    </w:p>
    <w:p w:rsidR="00553E09" w:rsidRPr="002A6214" w:rsidRDefault="00356496" w:rsidP="002A6214">
      <w:pPr>
        <w:spacing w:after="200"/>
        <w:jc w:val="both"/>
        <w:rPr>
          <w:color w:val="000000" w:themeColor="text1"/>
        </w:rPr>
      </w:pPr>
      <w:r w:rsidRPr="002A6214">
        <w:rPr>
          <w:color w:val="000000" w:themeColor="text1"/>
          <w:vertAlign w:val="superscript"/>
        </w:rPr>
        <w:t>2</w:t>
      </w:r>
      <w:r w:rsidR="00553E09" w:rsidRPr="002A6214">
        <w:rPr>
          <w:color w:val="000000" w:themeColor="text1"/>
        </w:rPr>
        <w:t xml:space="preserve">Department of Community Health, </w:t>
      </w:r>
      <w:r w:rsidRPr="002A6214">
        <w:rPr>
          <w:color w:val="000000" w:themeColor="text1"/>
        </w:rPr>
        <w:t xml:space="preserve"> School of Public Health, </w:t>
      </w:r>
      <w:r w:rsidR="00553E09" w:rsidRPr="002A6214">
        <w:rPr>
          <w:color w:val="000000" w:themeColor="text1"/>
        </w:rPr>
        <w:t xml:space="preserve"> College of Health Sciences, </w:t>
      </w:r>
      <w:r w:rsidRPr="002A6214">
        <w:rPr>
          <w:color w:val="000000" w:themeColor="text1"/>
        </w:rPr>
        <w:t xml:space="preserve"> University of Ghana,  </w:t>
      </w:r>
      <w:r w:rsidR="00553E09" w:rsidRPr="002A6214">
        <w:rPr>
          <w:color w:val="000000" w:themeColor="text1"/>
        </w:rPr>
        <w:t>Korle-Bu, Accra, Ghana.</w:t>
      </w:r>
    </w:p>
    <w:p w:rsidR="00356496" w:rsidRPr="002A6214" w:rsidRDefault="00356496" w:rsidP="002A6214">
      <w:pPr>
        <w:autoSpaceDE w:val="0"/>
        <w:autoSpaceDN w:val="0"/>
        <w:adjustRightInd w:val="0"/>
        <w:jc w:val="both"/>
        <w:rPr>
          <w:color w:val="000000" w:themeColor="text1"/>
        </w:rPr>
      </w:pPr>
      <w:r w:rsidRPr="002A6214">
        <w:rPr>
          <w:color w:val="000000" w:themeColor="text1"/>
          <w:vertAlign w:val="superscript"/>
        </w:rPr>
        <w:t>3</w:t>
      </w:r>
      <w:r w:rsidR="00553E09" w:rsidRPr="002A6214">
        <w:rPr>
          <w:color w:val="000000" w:themeColor="text1"/>
        </w:rPr>
        <w:t>Department of Community Health, College of Health Sciences, Kwame Nkrumah University of Science and Technology, Kumasi</w:t>
      </w:r>
    </w:p>
    <w:p w:rsidR="00553E09" w:rsidRPr="002A6214" w:rsidRDefault="00553E09" w:rsidP="002A6214">
      <w:pPr>
        <w:autoSpaceDE w:val="0"/>
        <w:autoSpaceDN w:val="0"/>
        <w:adjustRightInd w:val="0"/>
        <w:jc w:val="both"/>
        <w:rPr>
          <w:color w:val="000000" w:themeColor="text1"/>
        </w:rPr>
      </w:pPr>
      <w:r w:rsidRPr="002A6214">
        <w:rPr>
          <w:color w:val="000000" w:themeColor="text1"/>
        </w:rPr>
        <w:t xml:space="preserve">. </w:t>
      </w:r>
    </w:p>
    <w:p w:rsidR="00356496" w:rsidRPr="002A6214" w:rsidRDefault="00356496" w:rsidP="002A6214">
      <w:pPr>
        <w:spacing w:after="200"/>
        <w:jc w:val="both"/>
        <w:rPr>
          <w:color w:val="000000" w:themeColor="text1"/>
        </w:rPr>
      </w:pPr>
      <w:r w:rsidRPr="002A6214">
        <w:rPr>
          <w:color w:val="000000" w:themeColor="text1"/>
          <w:vertAlign w:val="superscript"/>
        </w:rPr>
        <w:t>4</w:t>
      </w:r>
      <w:r w:rsidRPr="002A6214">
        <w:rPr>
          <w:color w:val="000000" w:themeColor="text1"/>
        </w:rPr>
        <w:t xml:space="preserve">Department of </w:t>
      </w:r>
      <w:proofErr w:type="spellStart"/>
      <w:r w:rsidR="003C7AB1" w:rsidRPr="002A6214">
        <w:rPr>
          <w:color w:val="000000" w:themeColor="text1"/>
        </w:rPr>
        <w:t>Orthopaedics</w:t>
      </w:r>
      <w:proofErr w:type="spellEnd"/>
      <w:r w:rsidR="003C7AB1" w:rsidRPr="002A6214">
        <w:rPr>
          <w:color w:val="000000" w:themeColor="text1"/>
        </w:rPr>
        <w:t>,</w:t>
      </w:r>
      <w:r w:rsidRPr="002A6214">
        <w:rPr>
          <w:color w:val="000000" w:themeColor="text1"/>
        </w:rPr>
        <w:t xml:space="preserve"> </w:t>
      </w:r>
      <w:proofErr w:type="spellStart"/>
      <w:r w:rsidRPr="002A6214">
        <w:rPr>
          <w:color w:val="000000" w:themeColor="text1"/>
        </w:rPr>
        <w:t>Korle</w:t>
      </w:r>
      <w:proofErr w:type="spellEnd"/>
      <w:r w:rsidRPr="002A6214">
        <w:rPr>
          <w:color w:val="000000" w:themeColor="text1"/>
        </w:rPr>
        <w:t>-Bu Teaching Hospital</w:t>
      </w:r>
      <w:r w:rsidR="003C7AB1" w:rsidRPr="002A6214">
        <w:rPr>
          <w:color w:val="000000" w:themeColor="text1"/>
        </w:rPr>
        <w:t xml:space="preserve">, </w:t>
      </w:r>
      <w:proofErr w:type="spellStart"/>
      <w:r w:rsidR="003C7AB1" w:rsidRPr="002A6214">
        <w:rPr>
          <w:color w:val="000000" w:themeColor="text1"/>
        </w:rPr>
        <w:t>Korle</w:t>
      </w:r>
      <w:proofErr w:type="spellEnd"/>
      <w:r w:rsidRPr="002A6214">
        <w:rPr>
          <w:color w:val="000000" w:themeColor="text1"/>
        </w:rPr>
        <w:t>-Bu, Accra, Ghana.</w:t>
      </w:r>
    </w:p>
    <w:p w:rsidR="00356496" w:rsidRPr="002A6214" w:rsidRDefault="00356496" w:rsidP="002A6214">
      <w:pPr>
        <w:autoSpaceDE w:val="0"/>
        <w:autoSpaceDN w:val="0"/>
        <w:adjustRightInd w:val="0"/>
        <w:jc w:val="both"/>
        <w:rPr>
          <w:color w:val="000000" w:themeColor="text1"/>
        </w:rPr>
      </w:pPr>
    </w:p>
    <w:p w:rsidR="00553E09" w:rsidRPr="002A6214" w:rsidRDefault="00553E09" w:rsidP="002A6214">
      <w:pPr>
        <w:spacing w:after="200"/>
        <w:jc w:val="both"/>
        <w:rPr>
          <w:rFonts w:eastAsiaTheme="minorHAnsi"/>
          <w:color w:val="000000" w:themeColor="text1"/>
        </w:rPr>
      </w:pPr>
    </w:p>
    <w:p w:rsidR="00356496" w:rsidRPr="002A6214" w:rsidRDefault="00553E09" w:rsidP="002A6214">
      <w:pPr>
        <w:jc w:val="both"/>
        <w:rPr>
          <w:rFonts w:eastAsia="Calibri"/>
          <w:b/>
          <w:color w:val="000000" w:themeColor="text1"/>
        </w:rPr>
      </w:pPr>
      <w:r w:rsidRPr="002A6214">
        <w:rPr>
          <w:rFonts w:eastAsia="Calibri"/>
          <w:b/>
          <w:color w:val="000000" w:themeColor="text1"/>
        </w:rPr>
        <w:t>* Address for correspondence</w:t>
      </w:r>
    </w:p>
    <w:p w:rsidR="00356496" w:rsidRPr="002A6214" w:rsidRDefault="00533696" w:rsidP="002A6214">
      <w:pPr>
        <w:jc w:val="both"/>
        <w:rPr>
          <w:color w:val="000000" w:themeColor="text1"/>
        </w:rPr>
      </w:pPr>
      <w:r w:rsidRPr="002A6214">
        <w:rPr>
          <w:rFonts w:eastAsia="Calibri"/>
          <w:color w:val="000000" w:themeColor="text1"/>
        </w:rPr>
        <w:t xml:space="preserve">Correspondence: </w:t>
      </w:r>
      <w:proofErr w:type="spellStart"/>
      <w:r w:rsidRPr="002A6214">
        <w:rPr>
          <w:rFonts w:eastAsia="Calibri"/>
          <w:color w:val="000000" w:themeColor="text1"/>
        </w:rPr>
        <w:t>Bashiru</w:t>
      </w:r>
      <w:proofErr w:type="spellEnd"/>
      <w:r w:rsidRPr="002A6214">
        <w:rPr>
          <w:rFonts w:eastAsia="Calibri"/>
          <w:color w:val="000000" w:themeColor="text1"/>
        </w:rPr>
        <w:t xml:space="preserve"> I. I. </w:t>
      </w:r>
      <w:proofErr w:type="spellStart"/>
      <w:r w:rsidRPr="002A6214">
        <w:rPr>
          <w:rFonts w:eastAsia="Calibri"/>
          <w:color w:val="000000" w:themeColor="text1"/>
        </w:rPr>
        <w:t>Saeed</w:t>
      </w:r>
      <w:proofErr w:type="spellEnd"/>
      <w:r w:rsidRPr="002A6214">
        <w:rPr>
          <w:rFonts w:eastAsia="Calibri"/>
          <w:color w:val="000000" w:themeColor="text1"/>
        </w:rPr>
        <w:t xml:space="preserve">, </w:t>
      </w:r>
      <w:r w:rsidR="00356496" w:rsidRPr="002A6214">
        <w:rPr>
          <w:rFonts w:eastAsia="Calibri"/>
          <w:color w:val="000000" w:themeColor="text1"/>
        </w:rPr>
        <w:t xml:space="preserve">Department of </w:t>
      </w:r>
      <w:r w:rsidR="00356496" w:rsidRPr="002A6214">
        <w:rPr>
          <w:color w:val="000000" w:themeColor="text1"/>
        </w:rPr>
        <w:t xml:space="preserve">Mathematics and </w:t>
      </w:r>
      <w:r w:rsidR="003C7AB1" w:rsidRPr="002A6214">
        <w:rPr>
          <w:color w:val="000000" w:themeColor="text1"/>
        </w:rPr>
        <w:t>Statistics, Kumasi</w:t>
      </w:r>
      <w:r w:rsidR="00356496" w:rsidRPr="002A6214">
        <w:rPr>
          <w:color w:val="000000" w:themeColor="text1"/>
        </w:rPr>
        <w:t xml:space="preserve"> Polytechnic, </w:t>
      </w:r>
    </w:p>
    <w:p w:rsidR="00553E09" w:rsidRPr="002A6214" w:rsidRDefault="00356496" w:rsidP="002A6214">
      <w:pPr>
        <w:jc w:val="both"/>
        <w:rPr>
          <w:rFonts w:eastAsia="Calibri"/>
          <w:b/>
          <w:color w:val="000000" w:themeColor="text1"/>
        </w:rPr>
      </w:pPr>
      <w:r w:rsidRPr="002A6214">
        <w:rPr>
          <w:color w:val="000000" w:themeColor="text1"/>
        </w:rPr>
        <w:t>Kumasi, Ghana</w:t>
      </w:r>
      <w:r w:rsidR="00F22F0E" w:rsidRPr="002A6214">
        <w:rPr>
          <w:color w:val="000000" w:themeColor="text1"/>
        </w:rPr>
        <w:t xml:space="preserve">. Telephone: +233208204092. </w:t>
      </w:r>
      <w:r w:rsidR="00533696" w:rsidRPr="002A6214">
        <w:rPr>
          <w:rFonts w:eastAsia="Calibri"/>
          <w:color w:val="000000" w:themeColor="text1"/>
        </w:rPr>
        <w:t xml:space="preserve"> E-mail: sirbash156@gmail.com </w:t>
      </w:r>
      <w:r w:rsidR="00533696" w:rsidRPr="002A6214">
        <w:rPr>
          <w:rFonts w:eastAsia="Calibri"/>
          <w:color w:val="000000" w:themeColor="text1"/>
        </w:rPr>
        <w:cr/>
      </w:r>
      <w:r w:rsidR="00533696" w:rsidRPr="002A6214">
        <w:rPr>
          <w:rFonts w:eastAsia="Calibri"/>
          <w:b/>
          <w:color w:val="000000" w:themeColor="text1"/>
        </w:rPr>
        <w:t xml:space="preserve"> </w:t>
      </w:r>
      <w:r w:rsidR="00553E09" w:rsidRPr="002A6214">
        <w:rPr>
          <w:rFonts w:eastAsia="Calibri"/>
          <w:b/>
          <w:color w:val="000000" w:themeColor="text1"/>
        </w:rPr>
        <w:br w:type="page"/>
      </w:r>
    </w:p>
    <w:p w:rsidR="00533696" w:rsidRPr="002A6214" w:rsidRDefault="00533696" w:rsidP="002A6214">
      <w:pPr>
        <w:autoSpaceDE w:val="0"/>
        <w:autoSpaceDN w:val="0"/>
        <w:adjustRightInd w:val="0"/>
        <w:jc w:val="both"/>
        <w:rPr>
          <w:rFonts w:eastAsia="Calibri"/>
          <w:b/>
          <w:color w:val="000000" w:themeColor="text1"/>
        </w:rPr>
      </w:pPr>
    </w:p>
    <w:p w:rsidR="00533696" w:rsidRPr="002A6214" w:rsidRDefault="00533696" w:rsidP="002A6214">
      <w:pPr>
        <w:autoSpaceDE w:val="0"/>
        <w:autoSpaceDN w:val="0"/>
        <w:adjustRightInd w:val="0"/>
        <w:jc w:val="both"/>
        <w:rPr>
          <w:rFonts w:eastAsia="Calibri"/>
          <w:b/>
          <w:color w:val="000000" w:themeColor="text1"/>
        </w:rPr>
      </w:pPr>
    </w:p>
    <w:p w:rsidR="00AC0D54" w:rsidRPr="002A6214" w:rsidRDefault="00AC0D54" w:rsidP="002A6214">
      <w:pPr>
        <w:autoSpaceDE w:val="0"/>
        <w:autoSpaceDN w:val="0"/>
        <w:adjustRightInd w:val="0"/>
        <w:jc w:val="both"/>
        <w:rPr>
          <w:rFonts w:eastAsia="Calibri"/>
          <w:b/>
          <w:color w:val="000000" w:themeColor="text1"/>
        </w:rPr>
      </w:pPr>
      <w:r w:rsidRPr="002A6214">
        <w:rPr>
          <w:rFonts w:eastAsia="Calibri"/>
          <w:b/>
          <w:color w:val="000000" w:themeColor="text1"/>
        </w:rPr>
        <w:t>Abstract</w:t>
      </w:r>
    </w:p>
    <w:p w:rsidR="00FA0979" w:rsidRPr="002A6214" w:rsidRDefault="00FA0979" w:rsidP="002A6214">
      <w:pPr>
        <w:spacing w:after="240"/>
        <w:jc w:val="both"/>
        <w:rPr>
          <w:rFonts w:eastAsia="Calibri"/>
          <w:color w:val="000000" w:themeColor="text1"/>
          <w:lang w:val="en-AU" w:eastAsia="en-AU"/>
        </w:rPr>
      </w:pPr>
    </w:p>
    <w:p w:rsidR="00173589" w:rsidRPr="002A6214" w:rsidRDefault="00AC0D54" w:rsidP="002A6214">
      <w:pPr>
        <w:spacing w:after="240"/>
        <w:jc w:val="both"/>
        <w:rPr>
          <w:rFonts w:eastAsia="SimSun"/>
          <w:color w:val="000000" w:themeColor="text1"/>
          <w:lang w:val="en-AU" w:eastAsia="en-AU"/>
        </w:rPr>
      </w:pPr>
      <w:r w:rsidRPr="002A6214">
        <w:rPr>
          <w:rFonts w:eastAsia="Calibri"/>
          <w:color w:val="000000" w:themeColor="text1"/>
          <w:lang w:val="en-AU" w:eastAsia="en-AU"/>
        </w:rPr>
        <w:t xml:space="preserve">Healthcare is a great predictor of increased longevity and well-being but there is paucity of data on the prevalence of and socioeconomic differences in care need among the </w:t>
      </w:r>
      <w:r w:rsidR="003C7AB1" w:rsidRPr="002A6214">
        <w:rPr>
          <w:rFonts w:eastAsia="Calibri"/>
          <w:color w:val="000000" w:themeColor="text1"/>
          <w:lang w:val="en-AU" w:eastAsia="en-AU"/>
        </w:rPr>
        <w:t>aged in</w:t>
      </w:r>
      <w:r w:rsidRPr="002A6214">
        <w:rPr>
          <w:rFonts w:eastAsia="Calibri"/>
          <w:color w:val="000000" w:themeColor="text1"/>
          <w:lang w:val="en-AU" w:eastAsia="en-AU"/>
        </w:rPr>
        <w:t xml:space="preserve"> low- to middle- </w:t>
      </w:r>
      <w:r w:rsidR="003C7AB1" w:rsidRPr="002A6214">
        <w:rPr>
          <w:rFonts w:eastAsia="Calibri"/>
          <w:color w:val="000000" w:themeColor="text1"/>
          <w:lang w:val="en-AU" w:eastAsia="en-AU"/>
        </w:rPr>
        <w:t>income countries including Ghana</w:t>
      </w:r>
      <w:r w:rsidRPr="002A6214">
        <w:rPr>
          <w:rFonts w:eastAsia="SimSun"/>
          <w:color w:val="000000" w:themeColor="text1"/>
          <w:lang w:val="en-AU" w:eastAsia="en-AU"/>
        </w:rPr>
        <w:t xml:space="preserve">.  </w:t>
      </w:r>
    </w:p>
    <w:p w:rsidR="00FA0979" w:rsidRPr="002A6214" w:rsidRDefault="00173589" w:rsidP="002A6214">
      <w:pPr>
        <w:spacing w:after="240"/>
        <w:jc w:val="both"/>
        <w:rPr>
          <w:rFonts w:eastAsia="SimSun"/>
          <w:b/>
          <w:color w:val="000000" w:themeColor="text1"/>
          <w:lang w:val="en-AU" w:eastAsia="en-AU"/>
        </w:rPr>
      </w:pPr>
      <w:r w:rsidRPr="002A6214">
        <w:rPr>
          <w:rFonts w:eastAsiaTheme="minorHAnsi"/>
          <w:color w:val="000000" w:themeColor="text1"/>
        </w:rPr>
        <w:t>The goal of this study is to provide timely research based knowledge of the socioeconomic differences in the prevalence of care need among</w:t>
      </w:r>
      <w:r w:rsidR="0080267F" w:rsidRPr="002A6214">
        <w:rPr>
          <w:rFonts w:eastAsiaTheme="minorHAnsi"/>
          <w:color w:val="000000" w:themeColor="text1"/>
        </w:rPr>
        <w:t xml:space="preserve"> older</w:t>
      </w:r>
      <w:r w:rsidRPr="002A6214">
        <w:rPr>
          <w:rFonts w:eastAsiaTheme="minorHAnsi"/>
          <w:color w:val="000000" w:themeColor="text1"/>
        </w:rPr>
        <w:t xml:space="preserve"> </w:t>
      </w:r>
      <w:r w:rsidR="0080267F" w:rsidRPr="002A6214">
        <w:rPr>
          <w:rFonts w:eastAsiaTheme="minorHAnsi"/>
          <w:color w:val="000000" w:themeColor="text1"/>
        </w:rPr>
        <w:t>men and women</w:t>
      </w:r>
      <w:r w:rsidRPr="002A6214">
        <w:rPr>
          <w:rFonts w:eastAsiaTheme="minorHAnsi"/>
          <w:color w:val="000000" w:themeColor="text1"/>
        </w:rPr>
        <w:t xml:space="preserve"> in Ghana which will be crucial in guiding the implementation of the 2010 National Aging Policy (</w:t>
      </w:r>
      <w:r w:rsidRPr="002A6214">
        <w:rPr>
          <w:rFonts w:eastAsia="Calibri"/>
          <w:snapToGrid w:val="0"/>
          <w:color w:val="000000" w:themeColor="text1"/>
        </w:rPr>
        <w:t>Ghana National Ageing Policy, 2010</w:t>
      </w:r>
      <w:r w:rsidRPr="002A6214">
        <w:rPr>
          <w:rFonts w:eastAsiaTheme="minorHAnsi"/>
          <w:color w:val="000000" w:themeColor="text1"/>
        </w:rPr>
        <w:t>).</w:t>
      </w:r>
    </w:p>
    <w:p w:rsidR="00FA0979" w:rsidRPr="002A6214" w:rsidRDefault="00AC0D54" w:rsidP="002A6214">
      <w:pPr>
        <w:spacing w:after="240"/>
        <w:jc w:val="both"/>
        <w:rPr>
          <w:rFonts w:eastAsia="SimSun"/>
          <w:color w:val="000000" w:themeColor="text1"/>
          <w:lang w:val="en-AU" w:eastAsia="en-AU"/>
        </w:rPr>
      </w:pPr>
      <w:r w:rsidRPr="002A6214">
        <w:rPr>
          <w:rFonts w:eastAsia="SimSun"/>
          <w:color w:val="000000" w:themeColor="text1"/>
          <w:lang w:val="en-AU" w:eastAsia="en-AU"/>
        </w:rPr>
        <w:t xml:space="preserve">The World Health Organization (WHO) Study on global </w:t>
      </w:r>
      <w:proofErr w:type="spellStart"/>
      <w:r w:rsidRPr="002A6214">
        <w:rPr>
          <w:rFonts w:eastAsia="SimSun"/>
          <w:color w:val="000000" w:themeColor="text1"/>
          <w:lang w:val="en-AU" w:eastAsia="en-AU"/>
        </w:rPr>
        <w:t>AGEing</w:t>
      </w:r>
      <w:proofErr w:type="spellEnd"/>
      <w:r w:rsidRPr="002A6214">
        <w:rPr>
          <w:rFonts w:eastAsia="SimSun"/>
          <w:color w:val="000000" w:themeColor="text1"/>
          <w:lang w:val="en-AU" w:eastAsia="en-AU"/>
        </w:rPr>
        <w:t xml:space="preserve"> and Adult Health (SAGE) conducted </w:t>
      </w:r>
      <w:r w:rsidRPr="002A6214">
        <w:rPr>
          <w:rFonts w:eastAsia="Calibri"/>
          <w:color w:val="000000" w:themeColor="text1"/>
          <w:lang w:val="en-AU" w:eastAsia="en-AU"/>
        </w:rPr>
        <w:t xml:space="preserve">in </w:t>
      </w:r>
      <w:r w:rsidRPr="002A6214">
        <w:rPr>
          <w:rFonts w:eastAsia="SimSun"/>
          <w:color w:val="000000" w:themeColor="text1"/>
          <w:lang w:val="en-AU" w:eastAsia="en-AU"/>
        </w:rPr>
        <w:t xml:space="preserve">2007-2008 among </w:t>
      </w:r>
      <w:r w:rsidRPr="002A6214">
        <w:rPr>
          <w:rFonts w:eastAsia="Calibri"/>
          <w:color w:val="000000" w:themeColor="text1"/>
          <w:lang w:val="en-AU" w:eastAsia="en-AU"/>
        </w:rPr>
        <w:t xml:space="preserve">older adult </w:t>
      </w:r>
      <w:r w:rsidRPr="002A6214">
        <w:rPr>
          <w:rFonts w:eastAsia="SimSun"/>
          <w:color w:val="000000" w:themeColor="text1"/>
          <w:lang w:val="en-AU" w:eastAsia="en-AU"/>
        </w:rPr>
        <w:t>Ghanaians</w:t>
      </w:r>
      <w:r w:rsidRPr="002A6214">
        <w:rPr>
          <w:rFonts w:eastAsia="Calibri"/>
          <w:color w:val="000000" w:themeColor="text1"/>
          <w:lang w:val="en-AU" w:eastAsia="en-AU"/>
        </w:rPr>
        <w:t xml:space="preserve"> </w:t>
      </w:r>
      <w:r w:rsidRPr="002A6214">
        <w:rPr>
          <w:rFonts w:eastAsia="SimSun"/>
          <w:color w:val="000000" w:themeColor="text1"/>
          <w:lang w:val="en-AU" w:eastAsia="en-AU"/>
        </w:rPr>
        <w:t xml:space="preserve">included </w:t>
      </w:r>
      <w:proofErr w:type="spellStart"/>
      <w:r w:rsidRPr="002A6214">
        <w:rPr>
          <w:rFonts w:eastAsia="Calibri"/>
          <w:color w:val="000000" w:themeColor="text1"/>
          <w:lang w:val="en-AU" w:eastAsia="en-AU"/>
        </w:rPr>
        <w:t>sociodemographic</w:t>
      </w:r>
      <w:proofErr w:type="spellEnd"/>
      <w:r w:rsidRPr="002A6214">
        <w:rPr>
          <w:rFonts w:eastAsia="Calibri"/>
          <w:color w:val="000000" w:themeColor="text1"/>
          <w:lang w:val="en-AU" w:eastAsia="en-AU"/>
        </w:rPr>
        <w:t xml:space="preserve"> </w:t>
      </w:r>
      <w:r w:rsidRPr="002A6214">
        <w:rPr>
          <w:rFonts w:eastAsia="SimSun"/>
          <w:color w:val="000000" w:themeColor="text1"/>
          <w:lang w:val="en-AU" w:eastAsia="en-AU"/>
        </w:rPr>
        <w:t xml:space="preserve">and </w:t>
      </w:r>
      <w:r w:rsidRPr="002A6214">
        <w:rPr>
          <w:rFonts w:eastAsia="Calibri"/>
          <w:color w:val="000000" w:themeColor="text1"/>
          <w:lang w:val="en-AU" w:eastAsia="en-AU"/>
        </w:rPr>
        <w:t>socioeconomic</w:t>
      </w:r>
      <w:r w:rsidRPr="002A6214">
        <w:rPr>
          <w:rFonts w:eastAsia="SimSun"/>
          <w:color w:val="000000" w:themeColor="text1"/>
          <w:lang w:val="en-AU" w:eastAsia="en-AU"/>
        </w:rPr>
        <w:t xml:space="preserve"> factors and measures of </w:t>
      </w:r>
      <w:r w:rsidRPr="002A6214">
        <w:rPr>
          <w:rFonts w:eastAsia="Calibri"/>
          <w:color w:val="000000" w:themeColor="text1"/>
          <w:lang w:val="en-AU" w:eastAsia="en-AU"/>
        </w:rPr>
        <w:t>health care</w:t>
      </w:r>
      <w:r w:rsidRPr="002A6214">
        <w:rPr>
          <w:rFonts w:eastAsia="SimSun"/>
          <w:color w:val="000000" w:themeColor="text1"/>
          <w:lang w:val="en-AU" w:eastAsia="en-AU"/>
        </w:rPr>
        <w:t xml:space="preserve"> needed by these older persons. </w:t>
      </w:r>
      <w:r w:rsidRPr="002A6214">
        <w:rPr>
          <w:rFonts w:eastAsia="Calibri"/>
          <w:color w:val="000000" w:themeColor="text1"/>
          <w:lang w:val="en-AU" w:eastAsia="en-AU"/>
        </w:rPr>
        <w:t xml:space="preserve">.  This study considered </w:t>
      </w:r>
      <w:r w:rsidRPr="002A6214">
        <w:rPr>
          <w:rFonts w:eastAsia="SimSun"/>
          <w:color w:val="000000" w:themeColor="text1"/>
          <w:kern w:val="2"/>
          <w:lang w:val="en-AU" w:eastAsia="zh-CN"/>
        </w:rPr>
        <w:t>2313 (51.9%) men and 2141 (48.1%) women.</w:t>
      </w:r>
      <w:r w:rsidRPr="002A6214">
        <w:rPr>
          <w:rFonts w:eastAsia="SimSun"/>
          <w:color w:val="000000" w:themeColor="text1"/>
          <w:lang w:val="en-AU" w:eastAsia="en-AU"/>
        </w:rPr>
        <w:t xml:space="preserve"> Analyses of the association of </w:t>
      </w:r>
      <w:r w:rsidRPr="002A6214">
        <w:rPr>
          <w:rFonts w:eastAsia="Calibri"/>
          <w:color w:val="000000" w:themeColor="text1"/>
          <w:lang w:val="en-AU" w:eastAsia="en-AU"/>
        </w:rPr>
        <w:t>care need</w:t>
      </w:r>
      <w:r w:rsidRPr="002A6214">
        <w:rPr>
          <w:rFonts w:eastAsia="SimSun"/>
          <w:color w:val="000000" w:themeColor="text1"/>
          <w:lang w:val="en-AU" w:eastAsia="en-AU"/>
        </w:rPr>
        <w:t xml:space="preserve"> with predisposing and enabling factors </w:t>
      </w:r>
      <w:r w:rsidR="003C7AB1" w:rsidRPr="002A6214">
        <w:rPr>
          <w:rFonts w:eastAsia="SimSun"/>
          <w:color w:val="000000" w:themeColor="text1"/>
          <w:lang w:val="en-AU" w:eastAsia="en-AU"/>
        </w:rPr>
        <w:t>was by</w:t>
      </w:r>
      <w:r w:rsidRPr="002A6214">
        <w:rPr>
          <w:rFonts w:eastAsia="SimSun"/>
          <w:color w:val="000000" w:themeColor="text1"/>
          <w:lang w:val="en-AU" w:eastAsia="en-AU"/>
        </w:rPr>
        <w:t xml:space="preserve"> </w:t>
      </w:r>
      <w:r w:rsidRPr="002A6214">
        <w:rPr>
          <w:rFonts w:eastAsia="Calibri"/>
          <w:color w:val="000000" w:themeColor="text1"/>
          <w:lang w:val="en-AU" w:eastAsia="en-AU"/>
        </w:rPr>
        <w:t>binary</w:t>
      </w:r>
      <w:r w:rsidRPr="002A6214">
        <w:rPr>
          <w:rFonts w:eastAsia="SimSun"/>
          <w:color w:val="000000" w:themeColor="text1"/>
          <w:lang w:val="en-AU" w:eastAsia="en-AU"/>
        </w:rPr>
        <w:t xml:space="preserve"> logistic regression analysis, using odds ratios (OR) and the respective 95% confidence intervals. </w:t>
      </w:r>
    </w:p>
    <w:p w:rsidR="00FA0979" w:rsidRPr="002A6214" w:rsidRDefault="00AC0D54" w:rsidP="002A6214">
      <w:pPr>
        <w:spacing w:after="240"/>
        <w:jc w:val="both"/>
        <w:rPr>
          <w:rFonts w:eastAsia="SimSun"/>
          <w:color w:val="000000" w:themeColor="text1"/>
          <w:lang w:val="en-AU" w:eastAsia="en-AU"/>
        </w:rPr>
      </w:pPr>
      <w:r w:rsidRPr="002A6214">
        <w:rPr>
          <w:rFonts w:eastAsia="SimSun"/>
          <w:color w:val="000000" w:themeColor="text1"/>
          <w:lang w:val="en-AU" w:eastAsia="en-AU"/>
        </w:rPr>
        <w:t xml:space="preserve">This study showed sex differentials in care need among older persons. </w:t>
      </w:r>
      <w:r w:rsidR="003C7AB1" w:rsidRPr="002A6214">
        <w:rPr>
          <w:rFonts w:eastAsia="SimSun"/>
          <w:color w:val="000000" w:themeColor="text1"/>
          <w:lang w:val="en-AU" w:eastAsia="en-AU"/>
        </w:rPr>
        <w:t>Older women</w:t>
      </w:r>
      <w:r w:rsidRPr="002A6214">
        <w:rPr>
          <w:rFonts w:eastAsia="SimSun"/>
          <w:color w:val="000000" w:themeColor="text1"/>
          <w:lang w:val="en-AU" w:eastAsia="en-AU"/>
        </w:rPr>
        <w:t xml:space="preserve"> were </w:t>
      </w:r>
      <w:r w:rsidR="003C7AB1" w:rsidRPr="002A6214">
        <w:rPr>
          <w:rFonts w:eastAsia="SimSun"/>
          <w:color w:val="000000" w:themeColor="text1"/>
          <w:lang w:val="en-AU" w:eastAsia="en-AU"/>
        </w:rPr>
        <w:t>more affected</w:t>
      </w:r>
      <w:r w:rsidRPr="002A6214">
        <w:rPr>
          <w:rFonts w:eastAsia="SimSun"/>
          <w:color w:val="000000" w:themeColor="text1"/>
          <w:lang w:val="en-AU" w:eastAsia="en-AU"/>
        </w:rPr>
        <w:t xml:space="preserve"> by socioeconomic difference in care need. Older </w:t>
      </w:r>
      <w:r w:rsidR="003C7AB1" w:rsidRPr="002A6214">
        <w:rPr>
          <w:rFonts w:eastAsia="SimSun"/>
          <w:color w:val="000000" w:themeColor="text1"/>
          <w:lang w:val="en-AU" w:eastAsia="en-AU"/>
        </w:rPr>
        <w:t>persons with</w:t>
      </w:r>
      <w:r w:rsidRPr="002A6214">
        <w:rPr>
          <w:rFonts w:eastAsia="SimSun"/>
          <w:color w:val="000000" w:themeColor="text1"/>
          <w:lang w:val="en-AU" w:eastAsia="en-AU"/>
        </w:rPr>
        <w:t xml:space="preserve"> lower education had a high prevalence of care need (for both men and women). Self-employed older persons were the highest in terms of care </w:t>
      </w:r>
      <w:r w:rsidR="003C7AB1" w:rsidRPr="002A6214">
        <w:rPr>
          <w:rFonts w:eastAsia="SimSun"/>
          <w:color w:val="000000" w:themeColor="text1"/>
          <w:lang w:val="en-AU" w:eastAsia="en-AU"/>
        </w:rPr>
        <w:t>need and</w:t>
      </w:r>
      <w:r w:rsidRPr="002A6214">
        <w:rPr>
          <w:rFonts w:eastAsia="SimSun"/>
          <w:color w:val="000000" w:themeColor="text1"/>
          <w:lang w:val="en-AU" w:eastAsia="en-AU"/>
        </w:rPr>
        <w:t xml:space="preserve"> those with moderate, little or no money for daily living showed high rates of care need compared to those who had enough money. </w:t>
      </w:r>
    </w:p>
    <w:p w:rsidR="00AC0D54" w:rsidRPr="002A6214" w:rsidRDefault="00AC0D54" w:rsidP="002A6214">
      <w:pPr>
        <w:spacing w:after="240"/>
        <w:jc w:val="both"/>
        <w:rPr>
          <w:rFonts w:eastAsia="SimSun"/>
          <w:b/>
          <w:color w:val="000000" w:themeColor="text1"/>
          <w:lang w:val="en-AU" w:eastAsia="en-AU"/>
        </w:rPr>
      </w:pPr>
      <w:r w:rsidRPr="002A6214">
        <w:rPr>
          <w:rFonts w:eastAsia="SimSun"/>
          <w:color w:val="000000" w:themeColor="text1"/>
          <w:lang w:val="en-AU" w:eastAsia="en-AU"/>
        </w:rPr>
        <w:t xml:space="preserve">Implementation of </w:t>
      </w:r>
      <w:r w:rsidR="003C7AB1" w:rsidRPr="002A6214">
        <w:rPr>
          <w:rFonts w:eastAsia="SimSun"/>
          <w:color w:val="000000" w:themeColor="text1"/>
          <w:lang w:val="en-AU" w:eastAsia="en-AU"/>
        </w:rPr>
        <w:t>the 2010</w:t>
      </w:r>
      <w:r w:rsidRPr="002A6214">
        <w:rPr>
          <w:rFonts w:eastAsia="SimSun"/>
          <w:color w:val="000000" w:themeColor="text1"/>
          <w:lang w:val="en-AU" w:eastAsia="en-AU"/>
        </w:rPr>
        <w:t xml:space="preserve"> national aging policy </w:t>
      </w:r>
      <w:r w:rsidR="003C7AB1" w:rsidRPr="002A6214">
        <w:rPr>
          <w:rFonts w:eastAsia="SimSun"/>
          <w:color w:val="000000" w:themeColor="text1"/>
          <w:lang w:val="en-AU" w:eastAsia="en-AU"/>
        </w:rPr>
        <w:t>should address</w:t>
      </w:r>
      <w:r w:rsidRPr="002A6214">
        <w:rPr>
          <w:rFonts w:eastAsia="SimSun"/>
          <w:color w:val="000000" w:themeColor="text1"/>
          <w:lang w:val="en-AU" w:eastAsia="en-AU"/>
        </w:rPr>
        <w:t xml:space="preserve"> these gender disparities and socioeconomic differences in care need among older persons in Ghana.</w:t>
      </w:r>
    </w:p>
    <w:p w:rsidR="00AC0D54" w:rsidRPr="002A6214" w:rsidRDefault="00AC0D54" w:rsidP="002A6214">
      <w:pPr>
        <w:autoSpaceDE w:val="0"/>
        <w:autoSpaceDN w:val="0"/>
        <w:adjustRightInd w:val="0"/>
        <w:jc w:val="both"/>
        <w:rPr>
          <w:rFonts w:eastAsiaTheme="minorHAnsi"/>
          <w:color w:val="000000" w:themeColor="text1"/>
        </w:rPr>
      </w:pPr>
    </w:p>
    <w:p w:rsidR="00AC0D54" w:rsidRPr="002A6214" w:rsidRDefault="00AC0D54" w:rsidP="002A6214">
      <w:pPr>
        <w:autoSpaceDE w:val="0"/>
        <w:autoSpaceDN w:val="0"/>
        <w:adjustRightInd w:val="0"/>
        <w:jc w:val="both"/>
        <w:rPr>
          <w:rFonts w:eastAsia="Calibri"/>
          <w:b/>
          <w:color w:val="000000" w:themeColor="text1"/>
        </w:rPr>
      </w:pPr>
    </w:p>
    <w:p w:rsidR="00AC0D54" w:rsidRPr="002A6214" w:rsidRDefault="00AC0D54" w:rsidP="002A6214">
      <w:pPr>
        <w:autoSpaceDE w:val="0"/>
        <w:autoSpaceDN w:val="0"/>
        <w:adjustRightInd w:val="0"/>
        <w:jc w:val="both"/>
        <w:rPr>
          <w:rFonts w:eastAsia="Calibri"/>
          <w:color w:val="000000" w:themeColor="text1"/>
        </w:rPr>
      </w:pPr>
      <w:r w:rsidRPr="002A6214">
        <w:rPr>
          <w:rFonts w:eastAsia="Calibri"/>
          <w:b/>
          <w:color w:val="000000" w:themeColor="text1"/>
        </w:rPr>
        <w:t xml:space="preserve">Keywords: </w:t>
      </w:r>
      <w:r w:rsidRPr="002A6214">
        <w:rPr>
          <w:rFonts w:eastAsia="Calibri"/>
          <w:color w:val="000000" w:themeColor="text1"/>
        </w:rPr>
        <w:t xml:space="preserve">Care need, </w:t>
      </w:r>
      <w:r w:rsidR="003C7AB1" w:rsidRPr="002A6214">
        <w:rPr>
          <w:rFonts w:eastAsia="Calibri"/>
          <w:color w:val="000000" w:themeColor="text1"/>
        </w:rPr>
        <w:t>socioeconomic</w:t>
      </w:r>
      <w:r w:rsidRPr="002A6214">
        <w:rPr>
          <w:rFonts w:eastAsia="Calibri"/>
          <w:color w:val="000000" w:themeColor="text1"/>
        </w:rPr>
        <w:t xml:space="preserve"> status, Sex </w:t>
      </w:r>
      <w:r w:rsidR="003C7AB1" w:rsidRPr="002A6214">
        <w:rPr>
          <w:rFonts w:eastAsia="Calibri"/>
          <w:color w:val="000000" w:themeColor="text1"/>
        </w:rPr>
        <w:t>differentials,</w:t>
      </w:r>
      <w:r w:rsidRPr="002A6214">
        <w:rPr>
          <w:rFonts w:eastAsia="Calibri"/>
          <w:color w:val="000000" w:themeColor="text1"/>
        </w:rPr>
        <w:t xml:space="preserve"> </w:t>
      </w:r>
      <w:r w:rsidR="003C7AB1" w:rsidRPr="002A6214">
        <w:rPr>
          <w:rFonts w:eastAsia="Calibri"/>
          <w:color w:val="000000" w:themeColor="text1"/>
        </w:rPr>
        <w:t>older</w:t>
      </w:r>
      <w:r w:rsidRPr="002A6214">
        <w:rPr>
          <w:rFonts w:eastAsia="Calibri"/>
          <w:color w:val="000000" w:themeColor="text1"/>
        </w:rPr>
        <w:t xml:space="preserve"> persons</w:t>
      </w:r>
      <w:r w:rsidR="003C7AB1" w:rsidRPr="002A6214">
        <w:rPr>
          <w:rFonts w:eastAsia="Calibri"/>
          <w:color w:val="000000" w:themeColor="text1"/>
        </w:rPr>
        <w:t>, Ghana</w:t>
      </w:r>
    </w:p>
    <w:p w:rsidR="00AC0D54" w:rsidRPr="002A6214" w:rsidRDefault="00AC0D54" w:rsidP="002A6214">
      <w:pPr>
        <w:autoSpaceDE w:val="0"/>
        <w:autoSpaceDN w:val="0"/>
        <w:adjustRightInd w:val="0"/>
        <w:jc w:val="both"/>
        <w:rPr>
          <w:rFonts w:eastAsia="Calibri"/>
          <w:color w:val="000000" w:themeColor="text1"/>
        </w:rPr>
      </w:pPr>
    </w:p>
    <w:p w:rsidR="00533696" w:rsidRPr="002A6214" w:rsidRDefault="00533696" w:rsidP="002A6214">
      <w:pPr>
        <w:jc w:val="both"/>
        <w:rPr>
          <w:rFonts w:eastAsia="Calibri"/>
          <w:b/>
          <w:color w:val="000000" w:themeColor="text1"/>
        </w:rPr>
      </w:pPr>
      <w:r w:rsidRPr="002A6214">
        <w:rPr>
          <w:rFonts w:eastAsia="Calibri"/>
          <w:b/>
          <w:color w:val="000000" w:themeColor="text1"/>
        </w:rPr>
        <w:br w:type="page"/>
      </w:r>
    </w:p>
    <w:p w:rsidR="00AC0D54" w:rsidRPr="002A6214" w:rsidRDefault="002A6214" w:rsidP="002A6214">
      <w:pPr>
        <w:pStyle w:val="ListParagraph"/>
        <w:numPr>
          <w:ilvl w:val="0"/>
          <w:numId w:val="2"/>
        </w:numPr>
        <w:autoSpaceDE w:val="0"/>
        <w:autoSpaceDN w:val="0"/>
        <w:adjustRightInd w:val="0"/>
        <w:spacing w:line="480" w:lineRule="auto"/>
        <w:jc w:val="both"/>
        <w:rPr>
          <w:rFonts w:ascii="Times New Roman" w:eastAsia="Calibri" w:hAnsi="Times New Roman" w:cs="Times New Roman"/>
          <w:b/>
          <w:color w:val="000000" w:themeColor="text1"/>
          <w:sz w:val="24"/>
          <w:szCs w:val="24"/>
        </w:rPr>
      </w:pPr>
      <w:r w:rsidRPr="002A6214">
        <w:rPr>
          <w:rFonts w:ascii="Times New Roman" w:eastAsia="Calibri" w:hAnsi="Times New Roman" w:cs="Times New Roman"/>
          <w:b/>
          <w:color w:val="000000" w:themeColor="text1"/>
          <w:sz w:val="24"/>
          <w:szCs w:val="24"/>
        </w:rPr>
        <w:lastRenderedPageBreak/>
        <w:t>Introduction</w:t>
      </w:r>
    </w:p>
    <w:p w:rsidR="00AC0D54" w:rsidRPr="002A6214" w:rsidRDefault="00AC0D54" w:rsidP="002A6214">
      <w:pPr>
        <w:autoSpaceDE w:val="0"/>
        <w:autoSpaceDN w:val="0"/>
        <w:adjustRightInd w:val="0"/>
        <w:spacing w:line="480" w:lineRule="auto"/>
        <w:jc w:val="both"/>
        <w:rPr>
          <w:rFonts w:eastAsiaTheme="minorHAnsi"/>
          <w:color w:val="000000" w:themeColor="text1"/>
        </w:rPr>
      </w:pPr>
      <w:r w:rsidRPr="002A6214">
        <w:rPr>
          <w:rFonts w:eastAsiaTheme="minorHAnsi"/>
          <w:color w:val="000000" w:themeColor="text1"/>
        </w:rPr>
        <w:t xml:space="preserve">Care is provided in the community to help people who may need it and support to maintain their independence. The need for long-term care arises from various causes, including diseases, disabling chronic conditions, injury, severe mental illness, and developmental disabilities. Generally, community care services are available to people adversely affected by illness, disability, old age, alcohol or drug related problems. In estimating the number of people with long-term care needs, researchers usually define a person as needing long term care if he or she requires another person’s help with one or more </w:t>
      </w:r>
      <w:r w:rsidRPr="002A6214">
        <w:rPr>
          <w:rFonts w:eastAsiaTheme="minorHAnsi"/>
          <w:b/>
          <w:color w:val="000000" w:themeColor="text1"/>
        </w:rPr>
        <w:t>activities of daily living</w:t>
      </w:r>
      <w:r w:rsidRPr="002A6214">
        <w:rPr>
          <w:rFonts w:eastAsiaTheme="minorHAnsi"/>
          <w:color w:val="000000" w:themeColor="text1"/>
        </w:rPr>
        <w:t xml:space="preserve"> (ADLs) or </w:t>
      </w:r>
      <w:r w:rsidRPr="002A6214">
        <w:rPr>
          <w:rFonts w:eastAsiaTheme="minorHAnsi"/>
          <w:b/>
          <w:color w:val="000000" w:themeColor="text1"/>
        </w:rPr>
        <w:t>instrumental activities of daily living</w:t>
      </w:r>
      <w:r w:rsidRPr="002A6214">
        <w:rPr>
          <w:rFonts w:eastAsiaTheme="minorHAnsi"/>
          <w:color w:val="000000" w:themeColor="text1"/>
        </w:rPr>
        <w:t xml:space="preserve"> (IADLs) (National Health Interview Survey, 2000). ADLs are fundamental tasks, defined here to include bathing, eating, dressing, using the toilet, getting in and out of a bed or chair, and getting around inside the home. IADLs are additional activities necessary for independence, such as meal preparation, managing money, managing medications, using the telephone, doing light housework, and shopping for groceries and other necessities. The proportion of older people is increasing in almost all countries of the world and Ghana is no exception (UN DESA, 2011). This is due to population ageing, a demographic trend in which there is a decline in both birth rate and death rate in a population (</w:t>
      </w:r>
      <w:r w:rsidRPr="002A6214">
        <w:rPr>
          <w:rFonts w:eastAsiaTheme="minorHAnsi"/>
          <w:iCs/>
          <w:color w:val="000000" w:themeColor="text1"/>
        </w:rPr>
        <w:t>Prakash,</w:t>
      </w:r>
      <w:r w:rsidRPr="002A6214">
        <w:rPr>
          <w:rFonts w:eastAsiaTheme="minorHAnsi"/>
          <w:i/>
          <w:iCs/>
          <w:color w:val="000000" w:themeColor="text1"/>
        </w:rPr>
        <w:t xml:space="preserve"> 2012</w:t>
      </w:r>
      <w:r w:rsidRPr="002A6214">
        <w:rPr>
          <w:rFonts w:eastAsiaTheme="minorHAnsi"/>
          <w:color w:val="000000" w:themeColor="text1"/>
        </w:rPr>
        <w:t xml:space="preserve">). With an increase in life expectancy, adults will continue to live to the “ripe” old age. Life satisfaction in older people with reduced self-care capacity is determined by several factors, with social, physical, mental and financial aspects probably interacting with each other; especially feeling lonely, degree of self-care capacity, poor overall health, feeling worried and poor financial resources in relation to needs. These factors need to be considered in the care of </w:t>
      </w:r>
      <w:r w:rsidR="00843869" w:rsidRPr="002A6214">
        <w:rPr>
          <w:rFonts w:eastAsiaTheme="minorHAnsi"/>
          <w:color w:val="000000" w:themeColor="text1"/>
        </w:rPr>
        <w:t>older people</w:t>
      </w:r>
      <w:r w:rsidRPr="002A6214">
        <w:rPr>
          <w:rFonts w:eastAsiaTheme="minorHAnsi"/>
          <w:color w:val="000000" w:themeColor="text1"/>
        </w:rPr>
        <w:t xml:space="preserve"> to preserve or improve their life satisfaction. </w:t>
      </w:r>
    </w:p>
    <w:p w:rsidR="00AC0D54" w:rsidRPr="002A6214" w:rsidRDefault="00F22F0E" w:rsidP="002A6214">
      <w:pPr>
        <w:autoSpaceDE w:val="0"/>
        <w:autoSpaceDN w:val="0"/>
        <w:adjustRightInd w:val="0"/>
        <w:spacing w:line="480" w:lineRule="auto"/>
        <w:jc w:val="both"/>
        <w:rPr>
          <w:rFonts w:eastAsiaTheme="minorHAnsi"/>
          <w:color w:val="000000" w:themeColor="text1"/>
        </w:rPr>
      </w:pPr>
      <w:r w:rsidRPr="002A6214">
        <w:rPr>
          <w:rFonts w:eastAsiaTheme="minorHAnsi"/>
          <w:color w:val="000000" w:themeColor="text1"/>
        </w:rPr>
        <w:t xml:space="preserve">Post retirement period is associated with physical and social challenges.  </w:t>
      </w:r>
      <w:r w:rsidR="00AC0D54" w:rsidRPr="002A6214">
        <w:rPr>
          <w:rFonts w:eastAsiaTheme="minorHAnsi"/>
          <w:color w:val="000000" w:themeColor="text1"/>
        </w:rPr>
        <w:t xml:space="preserve">Within an economic and political context, retirement ages and the ages at which individuals become eligible for aged-related benefits are determined based on   different criteria.  Official retirement ages have steadily increased and there are </w:t>
      </w:r>
      <w:r w:rsidR="00AC0D54" w:rsidRPr="002A6214">
        <w:rPr>
          <w:rFonts w:eastAsiaTheme="minorHAnsi"/>
          <w:color w:val="000000" w:themeColor="text1"/>
        </w:rPr>
        <w:lastRenderedPageBreak/>
        <w:t xml:space="preserve">significant variations between countries for official retirement ages, and between sexes. In China, for example, the retirement age is generally around 60 </w:t>
      </w:r>
      <w:r w:rsidR="003C7AB1" w:rsidRPr="002A6214">
        <w:rPr>
          <w:rFonts w:eastAsiaTheme="minorHAnsi"/>
          <w:color w:val="000000" w:themeColor="text1"/>
        </w:rPr>
        <w:t>years for</w:t>
      </w:r>
      <w:r w:rsidR="00AC0D54" w:rsidRPr="002A6214">
        <w:rPr>
          <w:rFonts w:eastAsiaTheme="minorHAnsi"/>
          <w:color w:val="000000" w:themeColor="text1"/>
        </w:rPr>
        <w:t xml:space="preserve"> men and 50–55 years for women respectively; however, in some labor-intensive jobs, it may be 5 years earlier (</w:t>
      </w:r>
      <w:proofErr w:type="spellStart"/>
      <w:r w:rsidR="00AC0D54" w:rsidRPr="002A6214">
        <w:rPr>
          <w:rFonts w:eastAsiaTheme="minorHAnsi"/>
          <w:color w:val="000000" w:themeColor="text1"/>
        </w:rPr>
        <w:t>Zeng</w:t>
      </w:r>
      <w:proofErr w:type="spellEnd"/>
      <w:r w:rsidR="00AC0D54" w:rsidRPr="002A6214">
        <w:rPr>
          <w:rFonts w:eastAsiaTheme="minorHAnsi"/>
          <w:color w:val="000000" w:themeColor="text1"/>
        </w:rPr>
        <w:t xml:space="preserve"> </w:t>
      </w:r>
      <w:r w:rsidR="003C7AB1" w:rsidRPr="002A6214">
        <w:rPr>
          <w:rFonts w:eastAsiaTheme="minorHAnsi"/>
          <w:color w:val="000000" w:themeColor="text1"/>
        </w:rPr>
        <w:t xml:space="preserve">and </w:t>
      </w:r>
      <w:proofErr w:type="spellStart"/>
      <w:r w:rsidR="003C7AB1" w:rsidRPr="002A6214">
        <w:rPr>
          <w:rFonts w:eastAsiaTheme="minorHAnsi"/>
          <w:color w:val="000000" w:themeColor="text1"/>
        </w:rPr>
        <w:t>Danan</w:t>
      </w:r>
      <w:proofErr w:type="spellEnd"/>
      <w:r w:rsidR="00AC0D54" w:rsidRPr="002A6214">
        <w:rPr>
          <w:rFonts w:eastAsiaTheme="minorHAnsi"/>
          <w:color w:val="000000" w:themeColor="text1"/>
        </w:rPr>
        <w:t xml:space="preserve">, 2007). </w:t>
      </w:r>
    </w:p>
    <w:p w:rsidR="00AC0D54" w:rsidRPr="002A6214" w:rsidRDefault="00AC0D54" w:rsidP="002A6214">
      <w:pPr>
        <w:autoSpaceDE w:val="0"/>
        <w:autoSpaceDN w:val="0"/>
        <w:adjustRightInd w:val="0"/>
        <w:spacing w:line="480" w:lineRule="auto"/>
        <w:jc w:val="both"/>
        <w:rPr>
          <w:rFonts w:eastAsiaTheme="minorHAnsi"/>
          <w:color w:val="000000" w:themeColor="text1"/>
        </w:rPr>
      </w:pPr>
      <w:r w:rsidRPr="002A6214">
        <w:rPr>
          <w:rFonts w:eastAsiaTheme="minorHAnsi"/>
          <w:color w:val="000000" w:themeColor="text1"/>
        </w:rPr>
        <w:t>Special health care needs include any physical, developmental, mental, sensory, behavioral, cognitive, or emotional impairment or limiting condition that requires medical management, health care intervention, and/or use of specialized services. Population ageing is a global phenomenon, affecting both developed and developing nations, with attendant implications for health policy and future systems of care. Older individuals are living for much longer, with a significant burden of chronic disease, disability and impairments in cognition, sight, hearing and mobility. Despite this, the bulk of evidence at present seems to indicate that the onset of disability is being postponed, supporting the notion of the “compression of morbidity” (</w:t>
      </w:r>
      <w:proofErr w:type="gramStart"/>
      <w:r w:rsidRPr="002A6214">
        <w:rPr>
          <w:rFonts w:eastAsiaTheme="minorHAnsi"/>
          <w:color w:val="000000" w:themeColor="text1"/>
        </w:rPr>
        <w:t>Christensen ,</w:t>
      </w:r>
      <w:proofErr w:type="gramEnd"/>
      <w:r w:rsidRPr="002A6214">
        <w:rPr>
          <w:rFonts w:eastAsiaTheme="minorHAnsi"/>
          <w:i/>
          <w:iCs/>
          <w:color w:val="000000" w:themeColor="text1"/>
        </w:rPr>
        <w:t xml:space="preserve"> </w:t>
      </w:r>
      <w:r w:rsidRPr="002A6214">
        <w:rPr>
          <w:rFonts w:eastAsiaTheme="minorHAnsi"/>
          <w:color w:val="000000" w:themeColor="text1"/>
        </w:rPr>
        <w:t xml:space="preserve">2009). The capacity to meet the healthcare needs of an increasingly older adult population represents a significant challenge for public health globally. </w:t>
      </w:r>
    </w:p>
    <w:p w:rsidR="00AC0D54" w:rsidRPr="002A6214" w:rsidRDefault="00AC0D54" w:rsidP="002A6214">
      <w:pPr>
        <w:autoSpaceDE w:val="0"/>
        <w:autoSpaceDN w:val="0"/>
        <w:adjustRightInd w:val="0"/>
        <w:spacing w:line="480" w:lineRule="auto"/>
        <w:jc w:val="both"/>
        <w:rPr>
          <w:rFonts w:eastAsiaTheme="minorHAnsi"/>
          <w:color w:val="000000" w:themeColor="text1"/>
        </w:rPr>
      </w:pPr>
      <w:r w:rsidRPr="002A6214">
        <w:rPr>
          <w:rFonts w:eastAsiaTheme="minorHAnsi"/>
          <w:color w:val="000000" w:themeColor="text1"/>
        </w:rPr>
        <w:t>Many of the oldest-old lose their ability to live independently because of limited mobility, frailty, or other declines in physical or cognitive functioning (</w:t>
      </w:r>
      <w:proofErr w:type="gramStart"/>
      <w:r w:rsidRPr="002A6214">
        <w:rPr>
          <w:rFonts w:eastAsiaTheme="minorHAnsi"/>
          <w:color w:val="000000" w:themeColor="text1"/>
        </w:rPr>
        <w:t>Christensen ,</w:t>
      </w:r>
      <w:proofErr w:type="gramEnd"/>
      <w:r w:rsidRPr="002A6214">
        <w:rPr>
          <w:rFonts w:eastAsiaTheme="minorHAnsi"/>
          <w:i/>
          <w:iCs/>
          <w:color w:val="000000" w:themeColor="text1"/>
        </w:rPr>
        <w:t xml:space="preserve"> </w:t>
      </w:r>
      <w:r w:rsidRPr="002A6214">
        <w:rPr>
          <w:rFonts w:eastAsiaTheme="minorHAnsi"/>
          <w:color w:val="000000" w:themeColor="text1"/>
        </w:rPr>
        <w:t xml:space="preserve">2009). </w:t>
      </w:r>
      <w:proofErr w:type="gramStart"/>
      <w:r w:rsidRPr="002A6214">
        <w:rPr>
          <w:rFonts w:eastAsiaTheme="minorHAnsi"/>
          <w:color w:val="000000" w:themeColor="text1"/>
        </w:rPr>
        <w:t>Many  require</w:t>
      </w:r>
      <w:proofErr w:type="gramEnd"/>
      <w:r w:rsidRPr="002A6214">
        <w:rPr>
          <w:rFonts w:eastAsiaTheme="minorHAnsi"/>
          <w:color w:val="000000" w:themeColor="text1"/>
        </w:rPr>
        <w:t xml:space="preserve"> some form of long term care, including home nursing, community care and assisted living. </w:t>
      </w:r>
      <w:proofErr w:type="gramStart"/>
      <w:r w:rsidRPr="002A6214">
        <w:rPr>
          <w:rFonts w:eastAsiaTheme="minorHAnsi"/>
          <w:color w:val="000000" w:themeColor="text1"/>
        </w:rPr>
        <w:t>The  costs</w:t>
      </w:r>
      <w:proofErr w:type="gramEnd"/>
      <w:r w:rsidRPr="002A6214">
        <w:rPr>
          <w:rFonts w:eastAsiaTheme="minorHAnsi"/>
          <w:color w:val="000000" w:themeColor="text1"/>
        </w:rPr>
        <w:t xml:space="preserve"> associated with providing this support may need to be borne by families and society (Oxley, 2009).</w:t>
      </w:r>
    </w:p>
    <w:p w:rsidR="00AC0D54" w:rsidRPr="002A6214" w:rsidRDefault="00AC0D54" w:rsidP="002A6214">
      <w:pPr>
        <w:autoSpaceDE w:val="0"/>
        <w:autoSpaceDN w:val="0"/>
        <w:adjustRightInd w:val="0"/>
        <w:spacing w:line="480" w:lineRule="auto"/>
        <w:jc w:val="both"/>
        <w:rPr>
          <w:rFonts w:eastAsiaTheme="minorHAnsi"/>
          <w:color w:val="000000" w:themeColor="text1"/>
        </w:rPr>
      </w:pPr>
      <w:r w:rsidRPr="002A6214">
        <w:rPr>
          <w:rFonts w:eastAsiaTheme="minorHAnsi"/>
          <w:color w:val="000000" w:themeColor="text1"/>
        </w:rPr>
        <w:t xml:space="preserve">In less developed </w:t>
      </w:r>
      <w:proofErr w:type="gramStart"/>
      <w:r w:rsidRPr="002A6214">
        <w:rPr>
          <w:rFonts w:eastAsiaTheme="minorHAnsi"/>
          <w:color w:val="000000" w:themeColor="text1"/>
        </w:rPr>
        <w:t>countries  where</w:t>
      </w:r>
      <w:proofErr w:type="gramEnd"/>
      <w:r w:rsidRPr="002A6214">
        <w:rPr>
          <w:rFonts w:eastAsiaTheme="minorHAnsi"/>
          <w:color w:val="000000" w:themeColor="text1"/>
        </w:rPr>
        <w:t xml:space="preserve"> established and affordable long-term care infrastructure is lacking or inadequate, this cost may have catastrophic effect on the family i.e.  </w:t>
      </w:r>
      <w:proofErr w:type="gramStart"/>
      <w:r w:rsidRPr="002A6214">
        <w:rPr>
          <w:rFonts w:eastAsiaTheme="minorHAnsi"/>
          <w:color w:val="000000" w:themeColor="text1"/>
        </w:rPr>
        <w:t>other</w:t>
      </w:r>
      <w:proofErr w:type="gramEnd"/>
      <w:r w:rsidRPr="002A6214">
        <w:rPr>
          <w:rFonts w:eastAsiaTheme="minorHAnsi"/>
          <w:color w:val="000000" w:themeColor="text1"/>
        </w:rPr>
        <w:t xml:space="preserve"> family members withdrawing from employment or school to care for older relatives (Kinsella and  He , 2009). In many developing countries</w:t>
      </w:r>
      <w:proofErr w:type="gramStart"/>
      <w:r w:rsidRPr="002A6214">
        <w:rPr>
          <w:rFonts w:eastAsiaTheme="minorHAnsi"/>
          <w:color w:val="000000" w:themeColor="text1"/>
        </w:rPr>
        <w:t>,  more</w:t>
      </w:r>
      <w:proofErr w:type="gramEnd"/>
      <w:r w:rsidRPr="002A6214">
        <w:rPr>
          <w:rFonts w:eastAsiaTheme="minorHAnsi"/>
          <w:color w:val="000000" w:themeColor="text1"/>
        </w:rPr>
        <w:t xml:space="preserve"> younger members of the family move to the cities and urban areas to  seek jobs,  and the older relatives back home have less access to informal family care and support.</w:t>
      </w:r>
    </w:p>
    <w:p w:rsidR="00AC0D54" w:rsidRPr="002A6214" w:rsidRDefault="00AC0D54" w:rsidP="002A6214">
      <w:pPr>
        <w:autoSpaceDE w:val="0"/>
        <w:autoSpaceDN w:val="0"/>
        <w:adjustRightInd w:val="0"/>
        <w:spacing w:line="480" w:lineRule="auto"/>
        <w:jc w:val="both"/>
        <w:rPr>
          <w:rFonts w:eastAsiaTheme="minorHAnsi"/>
          <w:color w:val="000000" w:themeColor="text1"/>
        </w:rPr>
      </w:pPr>
    </w:p>
    <w:p w:rsidR="00AC0D54" w:rsidRPr="002A6214" w:rsidRDefault="00AC0D54" w:rsidP="002A6214">
      <w:pPr>
        <w:autoSpaceDE w:val="0"/>
        <w:autoSpaceDN w:val="0"/>
        <w:adjustRightInd w:val="0"/>
        <w:spacing w:line="480" w:lineRule="auto"/>
        <w:jc w:val="both"/>
        <w:rPr>
          <w:rFonts w:eastAsiaTheme="minorHAnsi"/>
          <w:color w:val="000000" w:themeColor="text1"/>
        </w:rPr>
      </w:pPr>
      <w:r w:rsidRPr="002A6214">
        <w:rPr>
          <w:rFonts w:eastAsiaTheme="minorHAnsi"/>
          <w:color w:val="000000" w:themeColor="text1"/>
        </w:rPr>
        <w:lastRenderedPageBreak/>
        <w:t>The future need for long-term care services (both formal and informal) will largely be determined by changes in the absolute number of people in the oldest age groups coupled with trends in disability rates (National Institute on Aging US, 2007). Given the increases in life expectancy and the sheer numeric growth of older populations, demographic momentum will likely raise the demand for care. This growth could, however, be alleviated by declines in disability among older people. Further, the narrowing gap between female and male life expectancy reduces widowhood and could mean a higher potential supply of informal care by older spouses (National Institute on Aging US, 2007). The need to have longevity with quality is to keep older people healthy longer, delaying or avoiding disability and dependence.</w:t>
      </w:r>
    </w:p>
    <w:p w:rsidR="00AC0D54" w:rsidRPr="002A6214" w:rsidRDefault="00AC0D54" w:rsidP="002A6214">
      <w:pPr>
        <w:autoSpaceDE w:val="0"/>
        <w:autoSpaceDN w:val="0"/>
        <w:adjustRightInd w:val="0"/>
        <w:spacing w:line="480" w:lineRule="auto"/>
        <w:jc w:val="both"/>
        <w:rPr>
          <w:rFonts w:eastAsiaTheme="minorHAnsi"/>
          <w:color w:val="000000" w:themeColor="text1"/>
        </w:rPr>
      </w:pPr>
      <w:r w:rsidRPr="002A6214">
        <w:rPr>
          <w:rFonts w:eastAsiaTheme="minorHAnsi"/>
          <w:color w:val="000000" w:themeColor="text1"/>
        </w:rPr>
        <w:t xml:space="preserve"> According to the National Nursing Home Survey in 1999 in the United States, nearly 10 million people need long-term care (Jones, 2002), ;that is, need help with ADLs or IADLs. Most </w:t>
      </w:r>
      <w:r w:rsidR="009A2927" w:rsidRPr="002A6214">
        <w:rPr>
          <w:rFonts w:eastAsiaTheme="minorHAnsi"/>
          <w:color w:val="000000" w:themeColor="text1"/>
        </w:rPr>
        <w:t>were aged</w:t>
      </w:r>
      <w:r w:rsidRPr="002A6214">
        <w:rPr>
          <w:rFonts w:eastAsiaTheme="minorHAnsi"/>
          <w:color w:val="000000" w:themeColor="text1"/>
        </w:rPr>
        <w:t xml:space="preserve"> 65 years and the risk of needing long-term rise steeply with age. Half of the older persons 85 years and older, needed some long-term care (Jones, 2002).   Sex differences exist in the care needs of older persons, majority being women, </w:t>
      </w:r>
      <w:proofErr w:type="gramStart"/>
      <w:r w:rsidRPr="002A6214">
        <w:rPr>
          <w:rFonts w:eastAsiaTheme="minorHAnsi"/>
          <w:color w:val="000000" w:themeColor="text1"/>
        </w:rPr>
        <w:t>Among</w:t>
      </w:r>
      <w:proofErr w:type="gramEnd"/>
      <w:r w:rsidRPr="002A6214">
        <w:rPr>
          <w:rFonts w:eastAsiaTheme="minorHAnsi"/>
          <w:color w:val="000000" w:themeColor="text1"/>
        </w:rPr>
        <w:t xml:space="preserve"> nursing home residents of</w:t>
      </w:r>
      <w:r w:rsidR="003D2507" w:rsidRPr="002A6214">
        <w:rPr>
          <w:rFonts w:eastAsiaTheme="minorHAnsi"/>
          <w:color w:val="000000" w:themeColor="text1"/>
        </w:rPr>
        <w:t xml:space="preserve"> all ages, 72 percent are women</w:t>
      </w:r>
      <w:r w:rsidRPr="002A6214">
        <w:rPr>
          <w:rFonts w:eastAsiaTheme="minorHAnsi"/>
          <w:color w:val="000000" w:themeColor="text1"/>
        </w:rPr>
        <w:t xml:space="preserve"> (Stone, 2000). </w:t>
      </w:r>
    </w:p>
    <w:p w:rsidR="00AC0D54" w:rsidRPr="002A6214" w:rsidRDefault="00AC0D54" w:rsidP="002A6214">
      <w:pPr>
        <w:autoSpaceDE w:val="0"/>
        <w:autoSpaceDN w:val="0"/>
        <w:adjustRightInd w:val="0"/>
        <w:spacing w:line="480" w:lineRule="auto"/>
        <w:jc w:val="both"/>
        <w:rPr>
          <w:rFonts w:eastAsiaTheme="minorHAnsi"/>
          <w:color w:val="000000" w:themeColor="text1"/>
        </w:rPr>
      </w:pPr>
      <w:r w:rsidRPr="002A6214">
        <w:rPr>
          <w:rFonts w:eastAsiaTheme="minorHAnsi"/>
          <w:color w:val="000000" w:themeColor="text1"/>
        </w:rPr>
        <w:t>Not surprisingly, the need for long-term care is often accompanied by other health-related needs. About two-thirds of adults living at home with long-term care needs are in fair or poor health. Furthermore, among community-dwelling older adults, those with long-term care needs had more health needs compared with community-dwelling older adult</w:t>
      </w:r>
      <w:r w:rsidR="003D2507" w:rsidRPr="002A6214">
        <w:rPr>
          <w:rFonts w:eastAsiaTheme="minorHAnsi"/>
          <w:color w:val="000000" w:themeColor="text1"/>
        </w:rPr>
        <w:t xml:space="preserve">s without long-term care needs </w:t>
      </w:r>
      <w:r w:rsidRPr="002A6214">
        <w:rPr>
          <w:rFonts w:eastAsiaTheme="minorHAnsi"/>
          <w:color w:val="000000" w:themeColor="text1"/>
        </w:rPr>
        <w:t>(National Health Interview Survey, 2000).</w:t>
      </w:r>
    </w:p>
    <w:p w:rsidR="002A6214" w:rsidRPr="002A6214" w:rsidRDefault="00AC0D54" w:rsidP="002A6214">
      <w:pPr>
        <w:autoSpaceDE w:val="0"/>
        <w:autoSpaceDN w:val="0"/>
        <w:adjustRightInd w:val="0"/>
        <w:spacing w:line="480" w:lineRule="auto"/>
        <w:jc w:val="both"/>
        <w:rPr>
          <w:rFonts w:eastAsiaTheme="minorHAnsi"/>
          <w:color w:val="000000" w:themeColor="text1"/>
        </w:rPr>
      </w:pPr>
      <w:r w:rsidRPr="002A6214">
        <w:rPr>
          <w:rFonts w:eastAsiaTheme="minorHAnsi"/>
          <w:color w:val="000000" w:themeColor="text1"/>
        </w:rPr>
        <w:t xml:space="preserve">In Ghana, there is paucity of research based information on the exact care needs of the </w:t>
      </w:r>
      <w:r w:rsidR="003C7AB1" w:rsidRPr="002A6214">
        <w:rPr>
          <w:rFonts w:eastAsiaTheme="minorHAnsi"/>
          <w:color w:val="000000" w:themeColor="text1"/>
        </w:rPr>
        <w:t>aged population</w:t>
      </w:r>
      <w:r w:rsidRPr="002A6214">
        <w:rPr>
          <w:rFonts w:eastAsiaTheme="minorHAnsi"/>
          <w:color w:val="000000" w:themeColor="text1"/>
        </w:rPr>
        <w:t>. The goal of thi</w:t>
      </w:r>
      <w:r w:rsidR="009A2927" w:rsidRPr="002A6214">
        <w:rPr>
          <w:rFonts w:eastAsiaTheme="minorHAnsi"/>
          <w:color w:val="000000" w:themeColor="text1"/>
        </w:rPr>
        <w:t xml:space="preserve">s analysis is to provide timely </w:t>
      </w:r>
      <w:r w:rsidRPr="002A6214">
        <w:rPr>
          <w:rFonts w:eastAsiaTheme="minorHAnsi"/>
          <w:color w:val="000000" w:themeColor="text1"/>
        </w:rPr>
        <w:t>research based knowledge of the socioeconomic differences in the prevalence of care need among older</w:t>
      </w:r>
      <w:r w:rsidR="0080267F" w:rsidRPr="002A6214">
        <w:rPr>
          <w:rFonts w:eastAsiaTheme="minorHAnsi"/>
          <w:color w:val="000000" w:themeColor="text1"/>
        </w:rPr>
        <w:t xml:space="preserve"> men and </w:t>
      </w:r>
      <w:r w:rsidR="003C7AB1" w:rsidRPr="002A6214">
        <w:rPr>
          <w:rFonts w:eastAsiaTheme="minorHAnsi"/>
          <w:color w:val="000000" w:themeColor="text1"/>
        </w:rPr>
        <w:t>women in</w:t>
      </w:r>
      <w:r w:rsidR="003D2507" w:rsidRPr="002A6214">
        <w:rPr>
          <w:rFonts w:eastAsiaTheme="minorHAnsi"/>
          <w:color w:val="000000" w:themeColor="text1"/>
        </w:rPr>
        <w:t xml:space="preserve"> Ghana</w:t>
      </w:r>
      <w:r w:rsidRPr="002A6214">
        <w:rPr>
          <w:rFonts w:eastAsiaTheme="minorHAnsi"/>
          <w:color w:val="000000" w:themeColor="text1"/>
        </w:rPr>
        <w:t xml:space="preserve"> which will be crucial in guiding the implementation of the 2010 National Aging Policy (</w:t>
      </w:r>
      <w:r w:rsidRPr="002A6214">
        <w:rPr>
          <w:rFonts w:eastAsia="Calibri"/>
          <w:snapToGrid w:val="0"/>
          <w:color w:val="000000" w:themeColor="text1"/>
        </w:rPr>
        <w:t>Ghana National Ageing Policy, 2010</w:t>
      </w:r>
      <w:r w:rsidRPr="002A6214">
        <w:rPr>
          <w:rFonts w:eastAsiaTheme="minorHAnsi"/>
          <w:color w:val="000000" w:themeColor="text1"/>
        </w:rPr>
        <w:t>).</w:t>
      </w:r>
    </w:p>
    <w:p w:rsidR="002A6214" w:rsidRPr="002A6214" w:rsidRDefault="002A6214" w:rsidP="002A6214">
      <w:pPr>
        <w:autoSpaceDE w:val="0"/>
        <w:autoSpaceDN w:val="0"/>
        <w:adjustRightInd w:val="0"/>
        <w:spacing w:line="480" w:lineRule="auto"/>
        <w:jc w:val="both"/>
        <w:rPr>
          <w:rFonts w:eastAsiaTheme="minorHAnsi"/>
          <w:color w:val="000000" w:themeColor="text1"/>
        </w:rPr>
      </w:pPr>
    </w:p>
    <w:p w:rsidR="00AC0D54" w:rsidRPr="002A6214" w:rsidRDefault="00AC0D54" w:rsidP="002A6214">
      <w:pPr>
        <w:autoSpaceDE w:val="0"/>
        <w:autoSpaceDN w:val="0"/>
        <w:adjustRightInd w:val="0"/>
        <w:spacing w:line="480" w:lineRule="auto"/>
        <w:jc w:val="both"/>
        <w:rPr>
          <w:rFonts w:eastAsiaTheme="minorHAnsi"/>
          <w:color w:val="000000" w:themeColor="text1"/>
        </w:rPr>
      </w:pPr>
      <w:r w:rsidRPr="002A6214">
        <w:rPr>
          <w:rFonts w:eastAsiaTheme="minorHAnsi"/>
          <w:color w:val="000000" w:themeColor="text1"/>
        </w:rPr>
        <w:t xml:space="preserve"> </w:t>
      </w:r>
    </w:p>
    <w:p w:rsidR="00AC0D54" w:rsidRPr="002A6214" w:rsidRDefault="002A6214" w:rsidP="002A6214">
      <w:pPr>
        <w:pStyle w:val="ListParagraph"/>
        <w:widowControl w:val="0"/>
        <w:numPr>
          <w:ilvl w:val="0"/>
          <w:numId w:val="2"/>
        </w:numPr>
        <w:tabs>
          <w:tab w:val="left" w:pos="90"/>
          <w:tab w:val="left" w:pos="720"/>
          <w:tab w:val="left" w:pos="1080"/>
          <w:tab w:val="left" w:pos="2685"/>
        </w:tabs>
        <w:spacing w:after="80" w:line="480" w:lineRule="auto"/>
        <w:ind w:hanging="270"/>
        <w:jc w:val="both"/>
        <w:rPr>
          <w:rFonts w:ascii="Times New Roman" w:eastAsia="SimSun" w:hAnsi="Times New Roman" w:cs="Times New Roman"/>
          <w:b/>
          <w:bCs/>
          <w:color w:val="000000" w:themeColor="text1"/>
          <w:kern w:val="2"/>
          <w:sz w:val="24"/>
          <w:szCs w:val="24"/>
          <w:lang w:eastAsia="zh-CN"/>
        </w:rPr>
      </w:pPr>
      <w:r w:rsidRPr="002A6214">
        <w:rPr>
          <w:rFonts w:ascii="Times New Roman" w:eastAsia="SimSun" w:hAnsi="Times New Roman" w:cs="Times New Roman"/>
          <w:b/>
          <w:bCs/>
          <w:color w:val="000000" w:themeColor="text1"/>
          <w:kern w:val="2"/>
          <w:sz w:val="24"/>
          <w:szCs w:val="24"/>
          <w:lang w:eastAsia="zh-CN"/>
        </w:rPr>
        <w:lastRenderedPageBreak/>
        <w:t>Material and methods</w:t>
      </w:r>
    </w:p>
    <w:p w:rsidR="00AC0D54" w:rsidRPr="002A6214" w:rsidRDefault="007C68C4" w:rsidP="002A6214">
      <w:pPr>
        <w:widowControl w:val="0"/>
        <w:spacing w:after="80" w:line="480" w:lineRule="auto"/>
        <w:ind w:firstLine="90"/>
        <w:jc w:val="both"/>
        <w:rPr>
          <w:rFonts w:eastAsia="SimSun"/>
          <w:b/>
          <w:color w:val="000000" w:themeColor="text1"/>
          <w:kern w:val="2"/>
          <w:lang w:eastAsia="zh-CN"/>
        </w:rPr>
      </w:pPr>
      <w:r w:rsidRPr="002A6214">
        <w:rPr>
          <w:rFonts w:eastAsia="SimSun"/>
          <w:b/>
          <w:iCs/>
          <w:color w:val="000000" w:themeColor="text1"/>
          <w:kern w:val="2"/>
          <w:lang w:eastAsia="zh-CN"/>
        </w:rPr>
        <w:t>2.1 S</w:t>
      </w:r>
      <w:r w:rsidR="00AC0D54" w:rsidRPr="002A6214">
        <w:rPr>
          <w:rFonts w:eastAsia="SimSun"/>
          <w:b/>
          <w:iCs/>
          <w:color w:val="000000" w:themeColor="text1"/>
          <w:kern w:val="2"/>
          <w:lang w:eastAsia="zh-CN"/>
        </w:rPr>
        <w:t>ampling Procedures</w:t>
      </w:r>
      <w:r w:rsidR="00AC0D54" w:rsidRPr="002A6214">
        <w:rPr>
          <w:rFonts w:eastAsia="SimSun"/>
          <w:b/>
          <w:color w:val="000000" w:themeColor="text1"/>
          <w:kern w:val="2"/>
          <w:lang w:eastAsia="zh-CN"/>
        </w:rPr>
        <w:t xml:space="preserve"> </w:t>
      </w:r>
    </w:p>
    <w:p w:rsidR="00AC0D54" w:rsidRPr="002A6214" w:rsidRDefault="00AC0D54" w:rsidP="002A6214">
      <w:pPr>
        <w:autoSpaceDE w:val="0"/>
        <w:autoSpaceDN w:val="0"/>
        <w:adjustRightInd w:val="0"/>
        <w:spacing w:line="480" w:lineRule="auto"/>
        <w:jc w:val="both"/>
        <w:rPr>
          <w:rFonts w:eastAsia="SimSun"/>
          <w:color w:val="000000" w:themeColor="text1"/>
          <w:kern w:val="2"/>
          <w:lang w:eastAsia="zh-CN"/>
        </w:rPr>
      </w:pPr>
      <w:r w:rsidRPr="002A6214">
        <w:rPr>
          <w:rFonts w:eastAsia="SimSun"/>
          <w:color w:val="000000" w:themeColor="text1"/>
          <w:kern w:val="2"/>
          <w:lang w:eastAsia="zh-CN"/>
        </w:rPr>
        <w:t xml:space="preserve">The data employed in this study were drawn from the World Health Organization Global Ageing and Adult Health (SAGE). This aims to evaluate the association of the care need and </w:t>
      </w:r>
      <w:r w:rsidRPr="002A6214">
        <w:rPr>
          <w:rFonts w:eastAsiaTheme="minorHAnsi"/>
          <w:color w:val="000000" w:themeColor="text1"/>
        </w:rPr>
        <w:t xml:space="preserve">socio-demographic and socio-economic differences among </w:t>
      </w:r>
      <w:r w:rsidR="009A2927" w:rsidRPr="002A6214">
        <w:rPr>
          <w:rFonts w:eastAsiaTheme="minorHAnsi"/>
          <w:color w:val="000000" w:themeColor="text1"/>
        </w:rPr>
        <w:t>older male</w:t>
      </w:r>
      <w:r w:rsidRPr="002A6214">
        <w:rPr>
          <w:rFonts w:eastAsiaTheme="minorHAnsi"/>
          <w:color w:val="000000" w:themeColor="text1"/>
        </w:rPr>
        <w:t xml:space="preserve"> and female Ghanaians</w:t>
      </w:r>
      <w:r w:rsidRPr="002A6214">
        <w:rPr>
          <w:rFonts w:eastAsia="SimSun"/>
          <w:color w:val="000000" w:themeColor="text1"/>
          <w:kern w:val="2"/>
          <w:lang w:eastAsia="zh-CN"/>
        </w:rPr>
        <w:t>. It also aims at addressing the gap in reliable data and scientific knowledge on ageing and health in low – and middle –income countries. SAGE is a longitudinal study with nationally representative samples of persons aged 50+ years in Ghana with a smaller sample of adults aged 18-49 years</w:t>
      </w:r>
      <w:r w:rsidR="00F22F0E" w:rsidRPr="002A6214">
        <w:rPr>
          <w:rFonts w:eastAsia="SimSun"/>
          <w:color w:val="000000" w:themeColor="text1"/>
          <w:kern w:val="2"/>
          <w:lang w:eastAsia="zh-CN"/>
        </w:rPr>
        <w:t xml:space="preserve"> for purposes of comparison</w:t>
      </w:r>
      <w:r w:rsidRPr="002A6214">
        <w:rPr>
          <w:rFonts w:eastAsia="SimSun"/>
          <w:color w:val="000000" w:themeColor="text1"/>
          <w:kern w:val="2"/>
          <w:lang w:eastAsia="zh-CN"/>
        </w:rPr>
        <w:t>. Instruments are compatible with other large high-income country longitudinal ageing studies. Wa</w:t>
      </w:r>
      <w:r w:rsidR="007B7F03" w:rsidRPr="002A6214">
        <w:rPr>
          <w:rFonts w:eastAsia="SimSun"/>
          <w:color w:val="000000" w:themeColor="text1"/>
          <w:kern w:val="2"/>
          <w:lang w:eastAsia="zh-CN"/>
        </w:rPr>
        <w:t>ve 1 was conducted during 2007-</w:t>
      </w:r>
      <w:r w:rsidRPr="002A6214">
        <w:rPr>
          <w:rFonts w:eastAsia="SimSun"/>
          <w:color w:val="000000" w:themeColor="text1"/>
          <w:kern w:val="2"/>
          <w:lang w:eastAsia="zh-CN"/>
        </w:rPr>
        <w:t>2008</w:t>
      </w:r>
      <w:r w:rsidR="007B7F03" w:rsidRPr="002A6214">
        <w:rPr>
          <w:rFonts w:eastAsia="SimSun"/>
          <w:color w:val="000000" w:themeColor="text1"/>
          <w:kern w:val="2"/>
          <w:lang w:eastAsia="zh-CN"/>
        </w:rPr>
        <w:t xml:space="preserve"> </w:t>
      </w:r>
      <w:r w:rsidRPr="002A6214">
        <w:rPr>
          <w:rFonts w:eastAsia="SimSun"/>
          <w:color w:val="000000" w:themeColor="text1"/>
          <w:kern w:val="2"/>
          <w:lang w:eastAsia="zh-CN"/>
        </w:rPr>
        <w:t xml:space="preserve">and included a total of 4770 respondents aged 50+ and 803 aged 18-49. In this </w:t>
      </w:r>
      <w:r w:rsidR="00F22F0E" w:rsidRPr="002A6214">
        <w:rPr>
          <w:rFonts w:eastAsia="SimSun"/>
          <w:color w:val="000000" w:themeColor="text1"/>
          <w:kern w:val="2"/>
          <w:lang w:eastAsia="zh-CN"/>
        </w:rPr>
        <w:t>analysis</w:t>
      </w:r>
      <w:proofErr w:type="gramStart"/>
      <w:r w:rsidRPr="002A6214">
        <w:rPr>
          <w:rFonts w:eastAsia="SimSun"/>
          <w:color w:val="000000" w:themeColor="text1"/>
          <w:kern w:val="2"/>
          <w:lang w:eastAsia="zh-CN"/>
        </w:rPr>
        <w:t>,  2313</w:t>
      </w:r>
      <w:proofErr w:type="gramEnd"/>
      <w:r w:rsidRPr="002A6214">
        <w:rPr>
          <w:rFonts w:eastAsia="SimSun"/>
          <w:color w:val="000000" w:themeColor="text1"/>
          <w:kern w:val="2"/>
          <w:lang w:eastAsia="zh-CN"/>
        </w:rPr>
        <w:t xml:space="preserve"> (51.9%) men and 2141 (48.1%) women</w:t>
      </w:r>
      <w:r w:rsidR="00F22F0E" w:rsidRPr="002A6214">
        <w:rPr>
          <w:rFonts w:eastAsia="SimSun"/>
          <w:color w:val="000000" w:themeColor="text1"/>
          <w:kern w:val="2"/>
          <w:lang w:eastAsia="zh-CN"/>
        </w:rPr>
        <w:t xml:space="preserve"> 50+ </w:t>
      </w:r>
      <w:r w:rsidRPr="002A6214">
        <w:rPr>
          <w:rFonts w:eastAsia="SimSun"/>
          <w:color w:val="000000" w:themeColor="text1"/>
          <w:kern w:val="2"/>
          <w:lang w:eastAsia="zh-CN"/>
        </w:rPr>
        <w:t xml:space="preserve"> were involved</w:t>
      </w:r>
      <w:r w:rsidR="00F22F0E" w:rsidRPr="002A6214">
        <w:rPr>
          <w:rFonts w:eastAsia="SimSun"/>
          <w:color w:val="000000" w:themeColor="text1"/>
          <w:kern w:val="2"/>
          <w:lang w:eastAsia="zh-CN"/>
        </w:rPr>
        <w:t xml:space="preserve"> </w:t>
      </w:r>
      <w:r w:rsidRPr="002A6214">
        <w:rPr>
          <w:rFonts w:eastAsia="SimSun"/>
          <w:color w:val="000000" w:themeColor="text1"/>
          <w:kern w:val="2"/>
          <w:lang w:eastAsia="zh-CN"/>
        </w:rPr>
        <w:t xml:space="preserve">. </w:t>
      </w:r>
      <w:r w:rsidR="00C97797" w:rsidRPr="002A6214">
        <w:rPr>
          <w:rFonts w:eastAsia="SimSun"/>
          <w:color w:val="000000" w:themeColor="text1"/>
          <w:kern w:val="2"/>
          <w:lang w:eastAsia="zh-CN"/>
        </w:rPr>
        <w:t>F</w:t>
      </w:r>
      <w:r w:rsidRPr="002A6214">
        <w:rPr>
          <w:rFonts w:eastAsia="SimSun"/>
          <w:color w:val="000000" w:themeColor="text1"/>
          <w:kern w:val="2"/>
          <w:lang w:eastAsia="zh-CN"/>
        </w:rPr>
        <w:t xml:space="preserve">ace-to-face interview was conducted in Ghana (2007-2008). Multistage cluster sampling strategies were used where households were classified into one of two mutually exclusive categories: </w:t>
      </w:r>
    </w:p>
    <w:p w:rsidR="00AC0D54" w:rsidRPr="002A6214" w:rsidRDefault="00AC0D54" w:rsidP="002A6214">
      <w:pPr>
        <w:widowControl w:val="0"/>
        <w:autoSpaceDE w:val="0"/>
        <w:autoSpaceDN w:val="0"/>
        <w:adjustRightInd w:val="0"/>
        <w:spacing w:after="80" w:line="480" w:lineRule="auto"/>
        <w:jc w:val="both"/>
        <w:rPr>
          <w:rFonts w:eastAsia="SimSun"/>
          <w:color w:val="000000" w:themeColor="text1"/>
          <w:kern w:val="2"/>
          <w:lang w:eastAsia="zh-CN"/>
        </w:rPr>
      </w:pPr>
      <w:r w:rsidRPr="002A6214">
        <w:rPr>
          <w:rFonts w:eastAsia="SimSun"/>
          <w:color w:val="000000" w:themeColor="text1"/>
          <w:kern w:val="2"/>
          <w:lang w:eastAsia="zh-CN"/>
        </w:rPr>
        <w:t>(1) All persons aged 50 years and older were selected from households classified as ‘50+ households’</w:t>
      </w:r>
      <w:r w:rsidR="004A15D0" w:rsidRPr="002A6214">
        <w:rPr>
          <w:rFonts w:eastAsia="SimSun"/>
          <w:color w:val="000000" w:themeColor="text1"/>
          <w:kern w:val="2"/>
          <w:lang w:eastAsia="zh-CN"/>
        </w:rPr>
        <w:t xml:space="preserve"> </w:t>
      </w:r>
      <w:r w:rsidRPr="002A6214">
        <w:rPr>
          <w:rFonts w:eastAsia="SimSun"/>
          <w:color w:val="000000" w:themeColor="text1"/>
          <w:kern w:val="2"/>
          <w:lang w:eastAsia="zh-CN"/>
        </w:rPr>
        <w:t>and</w:t>
      </w:r>
    </w:p>
    <w:p w:rsidR="00AC0D54" w:rsidRPr="002A6214" w:rsidRDefault="00AC0D54" w:rsidP="002A6214">
      <w:pPr>
        <w:widowControl w:val="0"/>
        <w:autoSpaceDE w:val="0"/>
        <w:autoSpaceDN w:val="0"/>
        <w:adjustRightInd w:val="0"/>
        <w:spacing w:after="80" w:line="480" w:lineRule="auto"/>
        <w:jc w:val="both"/>
        <w:rPr>
          <w:rFonts w:eastAsia="SimSun"/>
          <w:color w:val="000000" w:themeColor="text1"/>
          <w:kern w:val="2"/>
          <w:lang w:eastAsia="zh-CN"/>
        </w:rPr>
      </w:pPr>
      <w:r w:rsidRPr="002A6214">
        <w:rPr>
          <w:rFonts w:eastAsia="SimSun"/>
          <w:color w:val="000000" w:themeColor="text1"/>
          <w:kern w:val="2"/>
          <w:lang w:eastAsia="zh-CN"/>
        </w:rPr>
        <w:t xml:space="preserve">(2) One person aged 18–49 years were selected from a household classified as an ‘18–49 household’. </w:t>
      </w:r>
    </w:p>
    <w:p w:rsidR="00AC0D54" w:rsidRPr="002A6214" w:rsidRDefault="00AC0D54" w:rsidP="002A6214">
      <w:pPr>
        <w:widowControl w:val="0"/>
        <w:autoSpaceDE w:val="0"/>
        <w:autoSpaceDN w:val="0"/>
        <w:adjustRightInd w:val="0"/>
        <w:spacing w:after="80" w:line="480" w:lineRule="auto"/>
        <w:jc w:val="both"/>
        <w:rPr>
          <w:rFonts w:eastAsiaTheme="minorHAnsi"/>
          <w:color w:val="000000" w:themeColor="text1"/>
        </w:rPr>
      </w:pPr>
      <w:r w:rsidRPr="002A6214">
        <w:rPr>
          <w:rFonts w:eastAsia="SimSun"/>
          <w:color w:val="000000" w:themeColor="text1"/>
          <w:kern w:val="2"/>
          <w:lang w:eastAsia="zh-CN"/>
        </w:rPr>
        <w:t xml:space="preserve">Household enumerations were carried out in the final sampling units. One household questionnaire was completed per household where a household informant and individual respondent need not be the same individual. One individual was selected from 18–49 households, whereas for 50+ households all individuals aged 50+ were invited to complete the individual interview. Proxy respondents were identified for selected individuals who were unable to complete the interview. Household-level analysis weights and person-level analysis weights were calculated for each country, which included sample selection and a post-stratification factor. Post stratification correction techniques used the most recent population estimates provided by the Ghana Statistical Service. The pooled Wave 1 national total for individual respondents included 4770 </w:t>
      </w:r>
      <w:r w:rsidRPr="002A6214">
        <w:rPr>
          <w:rFonts w:eastAsia="SimSun"/>
          <w:color w:val="000000" w:themeColor="text1"/>
          <w:kern w:val="2"/>
          <w:lang w:eastAsia="zh-CN"/>
        </w:rPr>
        <w:lastRenderedPageBreak/>
        <w:t xml:space="preserve">respondents aged 50+ and 803 aged 18–49. A standardized survey instrument, set of methods, interviewer training and translation protocols are used in all SAGE countries </w:t>
      </w:r>
      <w:r w:rsidRPr="002A6214">
        <w:rPr>
          <w:rFonts w:eastAsiaTheme="minorHAnsi"/>
          <w:color w:val="000000" w:themeColor="text1"/>
        </w:rPr>
        <w:t xml:space="preserve">(more details provided in </w:t>
      </w:r>
      <w:proofErr w:type="spellStart"/>
      <w:r w:rsidRPr="002A6214">
        <w:rPr>
          <w:rFonts w:eastAsiaTheme="minorHAnsi"/>
          <w:color w:val="000000" w:themeColor="text1"/>
        </w:rPr>
        <w:t>Kowal</w:t>
      </w:r>
      <w:proofErr w:type="spellEnd"/>
      <w:r w:rsidRPr="002A6214">
        <w:rPr>
          <w:rFonts w:eastAsiaTheme="minorHAnsi"/>
          <w:color w:val="000000" w:themeColor="text1"/>
        </w:rPr>
        <w:t xml:space="preserve">, </w:t>
      </w:r>
      <w:r w:rsidRPr="002A6214">
        <w:rPr>
          <w:rFonts w:eastAsiaTheme="minorHAnsi"/>
          <w:i/>
          <w:color w:val="000000" w:themeColor="text1"/>
        </w:rPr>
        <w:t>et al.</w:t>
      </w:r>
      <w:r w:rsidRPr="002A6214">
        <w:rPr>
          <w:rFonts w:eastAsiaTheme="minorHAnsi"/>
          <w:color w:val="000000" w:themeColor="text1"/>
        </w:rPr>
        <w:t xml:space="preserve"> 2012)</w:t>
      </w:r>
    </w:p>
    <w:p w:rsidR="00AC0D54" w:rsidRPr="002A6214" w:rsidRDefault="007C68C4" w:rsidP="002A6214">
      <w:pPr>
        <w:autoSpaceDE w:val="0"/>
        <w:autoSpaceDN w:val="0"/>
        <w:adjustRightInd w:val="0"/>
        <w:spacing w:line="480" w:lineRule="auto"/>
        <w:jc w:val="both"/>
        <w:rPr>
          <w:rFonts w:eastAsiaTheme="minorHAnsi"/>
          <w:b/>
          <w:color w:val="000000" w:themeColor="text1"/>
        </w:rPr>
      </w:pPr>
      <w:r w:rsidRPr="002A6214">
        <w:rPr>
          <w:rFonts w:eastAsiaTheme="minorHAnsi"/>
          <w:b/>
          <w:color w:val="000000" w:themeColor="text1"/>
        </w:rPr>
        <w:t xml:space="preserve">2.2 </w:t>
      </w:r>
      <w:r w:rsidR="00AC0D54" w:rsidRPr="002A6214">
        <w:rPr>
          <w:rFonts w:eastAsiaTheme="minorHAnsi"/>
          <w:b/>
          <w:color w:val="000000" w:themeColor="text1"/>
        </w:rPr>
        <w:t xml:space="preserve">Measures of care needed </w:t>
      </w:r>
    </w:p>
    <w:p w:rsidR="00AC0D54" w:rsidRPr="002A6214" w:rsidRDefault="00AC0D54" w:rsidP="002A6214">
      <w:pPr>
        <w:autoSpaceDE w:val="0"/>
        <w:autoSpaceDN w:val="0"/>
        <w:adjustRightInd w:val="0"/>
        <w:spacing w:line="480" w:lineRule="auto"/>
        <w:jc w:val="both"/>
        <w:rPr>
          <w:rFonts w:eastAsiaTheme="minorHAnsi"/>
          <w:b/>
          <w:color w:val="000000" w:themeColor="text1"/>
        </w:rPr>
      </w:pPr>
      <w:r w:rsidRPr="002A6214">
        <w:rPr>
          <w:rFonts w:eastAsiaTheme="minorHAnsi"/>
          <w:color w:val="000000" w:themeColor="text1"/>
        </w:rPr>
        <w:t xml:space="preserve">Information of care needed was elicited in one question. The respondents were asked if they needed care due to their health conditions or because they are getting old and weak.  </w:t>
      </w:r>
    </w:p>
    <w:p w:rsidR="007B7F03" w:rsidRPr="002A6214" w:rsidRDefault="007C68C4" w:rsidP="002A6214">
      <w:pPr>
        <w:autoSpaceDE w:val="0"/>
        <w:autoSpaceDN w:val="0"/>
        <w:adjustRightInd w:val="0"/>
        <w:spacing w:line="480" w:lineRule="auto"/>
        <w:jc w:val="both"/>
        <w:rPr>
          <w:rFonts w:eastAsiaTheme="minorHAnsi"/>
          <w:b/>
          <w:color w:val="000000" w:themeColor="text1"/>
        </w:rPr>
      </w:pPr>
      <w:r w:rsidRPr="002A6214">
        <w:rPr>
          <w:rFonts w:eastAsiaTheme="minorHAnsi"/>
          <w:b/>
          <w:color w:val="000000" w:themeColor="text1"/>
        </w:rPr>
        <w:t xml:space="preserve">2.3 </w:t>
      </w:r>
      <w:r w:rsidR="00AC0D54" w:rsidRPr="002A6214">
        <w:rPr>
          <w:rFonts w:eastAsiaTheme="minorHAnsi"/>
          <w:b/>
          <w:color w:val="000000" w:themeColor="text1"/>
        </w:rPr>
        <w:t xml:space="preserve">Socio-demographic and socio-economic measures </w:t>
      </w:r>
    </w:p>
    <w:p w:rsidR="007B7F03" w:rsidRPr="002A6214" w:rsidRDefault="00AC0D54" w:rsidP="002A6214">
      <w:pPr>
        <w:autoSpaceDE w:val="0"/>
        <w:autoSpaceDN w:val="0"/>
        <w:adjustRightInd w:val="0"/>
        <w:spacing w:line="480" w:lineRule="auto"/>
        <w:jc w:val="both"/>
        <w:rPr>
          <w:rFonts w:eastAsia="Calibri"/>
          <w:color w:val="000000" w:themeColor="text1"/>
        </w:rPr>
      </w:pPr>
      <w:r w:rsidRPr="002A6214">
        <w:rPr>
          <w:rFonts w:eastAsia="Calibri"/>
          <w:color w:val="000000" w:themeColor="text1"/>
        </w:rPr>
        <w:t>Predisposing measures were age (age 18-49 (young adults), 50-59 (adults) and 60yrs and above (older adults)), gender and marital status (currently married, never married, cohabitating, separated/divorced and widowed).</w:t>
      </w:r>
      <w:r w:rsidR="007B7F03" w:rsidRPr="002A6214">
        <w:rPr>
          <w:rFonts w:eastAsia="Calibri"/>
          <w:color w:val="000000" w:themeColor="text1"/>
        </w:rPr>
        <w:t xml:space="preserve"> </w:t>
      </w:r>
    </w:p>
    <w:p w:rsidR="00AC0D54" w:rsidRPr="002A6214" w:rsidRDefault="00AC0D54" w:rsidP="002A6214">
      <w:pPr>
        <w:autoSpaceDE w:val="0"/>
        <w:autoSpaceDN w:val="0"/>
        <w:adjustRightInd w:val="0"/>
        <w:spacing w:line="480" w:lineRule="auto"/>
        <w:jc w:val="both"/>
        <w:rPr>
          <w:rFonts w:eastAsia="SimSun"/>
          <w:color w:val="000000" w:themeColor="text1"/>
          <w:kern w:val="2"/>
          <w:lang w:eastAsia="zh-CN"/>
        </w:rPr>
      </w:pPr>
      <w:r w:rsidRPr="002A6214">
        <w:rPr>
          <w:rFonts w:eastAsia="Calibri"/>
          <w:color w:val="000000" w:themeColor="text1"/>
        </w:rPr>
        <w:t xml:space="preserve">Enabling measures were assessed in terms of education, job employment, well-being and income. Education was recorded as </w:t>
      </w:r>
      <w:r w:rsidRPr="002A6214">
        <w:rPr>
          <w:rFonts w:eastAsia="Calibri"/>
          <w:i/>
          <w:color w:val="000000" w:themeColor="text1"/>
        </w:rPr>
        <w:t>college/university completed, high school completed, secondary school completed, primary school completed, less than primary school completed and no formal education</w:t>
      </w:r>
      <w:r w:rsidRPr="002A6214">
        <w:rPr>
          <w:rFonts w:eastAsia="Calibri"/>
          <w:color w:val="000000" w:themeColor="text1"/>
        </w:rPr>
        <w:t xml:space="preserve">. Job employment was categorized into four groups: public, private, self-employed and informal employment. Public sector includes employees of state, or municipal governments and their agencies, </w:t>
      </w:r>
      <w:proofErr w:type="spellStart"/>
      <w:r w:rsidRPr="002A6214">
        <w:rPr>
          <w:rFonts w:eastAsia="Calibri"/>
          <w:color w:val="000000" w:themeColor="text1"/>
        </w:rPr>
        <w:t>parastatal</w:t>
      </w:r>
      <w:proofErr w:type="spellEnd"/>
      <w:r w:rsidRPr="002A6214">
        <w:rPr>
          <w:rFonts w:eastAsia="Calibri"/>
          <w:color w:val="000000" w:themeColor="text1"/>
        </w:rPr>
        <w:t xml:space="preserve"> enterprises, and semi-autonomous institutions such as social security institutions that are owned by the government or institutions like religious schools if the </w:t>
      </w:r>
      <w:proofErr w:type="gramStart"/>
      <w:r w:rsidRPr="002A6214">
        <w:rPr>
          <w:rFonts w:eastAsia="Calibri"/>
          <w:color w:val="000000" w:themeColor="text1"/>
        </w:rPr>
        <w:t>staff are</w:t>
      </w:r>
      <w:proofErr w:type="gramEnd"/>
      <w:r w:rsidRPr="002A6214">
        <w:rPr>
          <w:rFonts w:eastAsia="Calibri"/>
          <w:color w:val="000000" w:themeColor="text1"/>
        </w:rPr>
        <w:t xml:space="preserve"> paid by the government. Private sector includes any employees not working for the government and not self-employed. Self-employed includes those who earn their livelihood directly from their own trade or business rather than as an employee of another. Informal employment could mean employment in the informal economy or informal employment. Informal economy refers to the general market income category wherein certain types of income and the means of their generation are “unregulated by the institutions of society, in a legal and social environment in which similar activities are regulated.” Jobs in the informal economy are characteristically without benefits such as health insurance, </w:t>
      </w:r>
      <w:r w:rsidRPr="002A6214">
        <w:rPr>
          <w:rFonts w:eastAsia="Calibri"/>
          <w:color w:val="000000" w:themeColor="text1"/>
        </w:rPr>
        <w:lastRenderedPageBreak/>
        <w:t xml:space="preserve">sick leave, paid vacations or pensions. Well-being status was recorded as </w:t>
      </w:r>
      <w:r w:rsidRPr="002A6214">
        <w:rPr>
          <w:rFonts w:eastAsia="Calibri"/>
          <w:i/>
          <w:color w:val="000000" w:themeColor="text1"/>
        </w:rPr>
        <w:t>completely, mostly, moderately, a little and not at all</w:t>
      </w:r>
      <w:r w:rsidRPr="002A6214">
        <w:rPr>
          <w:rFonts w:eastAsia="Calibri"/>
          <w:color w:val="000000" w:themeColor="text1"/>
        </w:rPr>
        <w:t xml:space="preserve">. Income level was divided into five categories: Income Quintile; </w:t>
      </w:r>
      <w:r w:rsidRPr="002A6214">
        <w:rPr>
          <w:rFonts w:eastAsia="Calibri"/>
          <w:i/>
          <w:color w:val="000000" w:themeColor="text1"/>
        </w:rPr>
        <w:t>Q1 (lowest) through Q5 (highest</w:t>
      </w:r>
      <w:proofErr w:type="gramStart"/>
      <w:r w:rsidRPr="002A6214">
        <w:rPr>
          <w:rFonts w:eastAsia="Calibri"/>
          <w:i/>
          <w:color w:val="000000" w:themeColor="text1"/>
        </w:rPr>
        <w:t>)</w:t>
      </w:r>
      <w:r w:rsidRPr="002A6214">
        <w:rPr>
          <w:rFonts w:eastAsia="Calibri"/>
          <w:color w:val="000000" w:themeColor="text1"/>
        </w:rPr>
        <w:t xml:space="preserve"> .</w:t>
      </w:r>
      <w:proofErr w:type="gramEnd"/>
      <w:r w:rsidRPr="002A6214">
        <w:rPr>
          <w:rFonts w:eastAsia="Calibri"/>
          <w:color w:val="000000" w:themeColor="text1"/>
        </w:rPr>
        <w:t xml:space="preserve"> </w:t>
      </w:r>
      <w:r w:rsidRPr="002A6214">
        <w:rPr>
          <w:color w:val="000000" w:themeColor="text1"/>
        </w:rPr>
        <w:t xml:space="preserve">Wealth or income Quintiles were derived from the household ownership of durable goods, dwelling characteristics (type of floors, wells and cooking stove), and access to services (improved water, sanitation and cooking fuel) for a total of 21 assets. A two-step random effects </w:t>
      </w:r>
      <w:proofErr w:type="spellStart"/>
      <w:r w:rsidRPr="002A6214">
        <w:rPr>
          <w:color w:val="000000" w:themeColor="text1"/>
        </w:rPr>
        <w:t>probit</w:t>
      </w:r>
      <w:proofErr w:type="spellEnd"/>
      <w:r w:rsidRPr="002A6214">
        <w:rPr>
          <w:color w:val="000000" w:themeColor="text1"/>
        </w:rPr>
        <w:t xml:space="preserve"> model was used to generate the Quintiles (</w:t>
      </w:r>
      <w:proofErr w:type="spellStart"/>
      <w:r w:rsidRPr="002A6214">
        <w:rPr>
          <w:rFonts w:eastAsiaTheme="minorHAnsi"/>
          <w:color w:val="000000" w:themeColor="text1"/>
        </w:rPr>
        <w:t>Kowal</w:t>
      </w:r>
      <w:proofErr w:type="spellEnd"/>
      <w:r w:rsidRPr="002A6214">
        <w:rPr>
          <w:rFonts w:eastAsiaTheme="minorHAnsi"/>
          <w:color w:val="000000" w:themeColor="text1"/>
        </w:rPr>
        <w:t xml:space="preserve">, </w:t>
      </w:r>
      <w:r w:rsidRPr="002A6214">
        <w:rPr>
          <w:rFonts w:eastAsiaTheme="minorHAnsi"/>
          <w:i/>
          <w:color w:val="000000" w:themeColor="text1"/>
        </w:rPr>
        <w:t>et al.</w:t>
      </w:r>
      <w:r w:rsidRPr="002A6214">
        <w:rPr>
          <w:rFonts w:eastAsiaTheme="minorHAnsi"/>
          <w:color w:val="000000" w:themeColor="text1"/>
        </w:rPr>
        <w:t xml:space="preserve"> 2012)</w:t>
      </w:r>
    </w:p>
    <w:p w:rsidR="007C68C4" w:rsidRPr="002A6214" w:rsidRDefault="00AC0D54" w:rsidP="002A6214">
      <w:pPr>
        <w:tabs>
          <w:tab w:val="left" w:pos="2663"/>
        </w:tabs>
        <w:autoSpaceDE w:val="0"/>
        <w:autoSpaceDN w:val="0"/>
        <w:adjustRightInd w:val="0"/>
        <w:spacing w:after="80" w:line="480" w:lineRule="auto"/>
        <w:jc w:val="both"/>
        <w:rPr>
          <w:b/>
          <w:bCs/>
          <w:i/>
          <w:color w:val="000000" w:themeColor="text1"/>
        </w:rPr>
      </w:pPr>
      <w:r w:rsidRPr="002A6214">
        <w:rPr>
          <w:b/>
          <w:bCs/>
          <w:i/>
          <w:color w:val="000000" w:themeColor="text1"/>
        </w:rPr>
        <w:t xml:space="preserve"> </w:t>
      </w:r>
      <w:r w:rsidR="002A6214">
        <w:rPr>
          <w:b/>
          <w:bCs/>
          <w:i/>
          <w:color w:val="000000" w:themeColor="text1"/>
        </w:rPr>
        <w:tab/>
      </w:r>
    </w:p>
    <w:p w:rsidR="00AC0D54" w:rsidRDefault="002A6214" w:rsidP="002A6214">
      <w:pPr>
        <w:pStyle w:val="ListParagraph"/>
        <w:numPr>
          <w:ilvl w:val="0"/>
          <w:numId w:val="2"/>
        </w:numPr>
        <w:tabs>
          <w:tab w:val="left" w:pos="8080"/>
        </w:tabs>
        <w:autoSpaceDE w:val="0"/>
        <w:autoSpaceDN w:val="0"/>
        <w:adjustRightInd w:val="0"/>
        <w:spacing w:after="80" w:line="480" w:lineRule="auto"/>
        <w:ind w:left="180" w:hanging="270"/>
        <w:jc w:val="both"/>
        <w:rPr>
          <w:rFonts w:ascii="Times New Roman" w:eastAsia="SimSun" w:hAnsi="Times New Roman" w:cs="Times New Roman"/>
          <w:b/>
          <w:color w:val="000000" w:themeColor="text1"/>
          <w:sz w:val="24"/>
          <w:szCs w:val="24"/>
        </w:rPr>
      </w:pPr>
      <w:r w:rsidRPr="002A6214">
        <w:rPr>
          <w:rFonts w:ascii="Times New Roman" w:hAnsi="Times New Roman" w:cs="Times New Roman"/>
          <w:b/>
          <w:bCs/>
          <w:color w:val="000000" w:themeColor="text1"/>
          <w:sz w:val="24"/>
          <w:szCs w:val="24"/>
        </w:rPr>
        <w:t>Statistical methods</w:t>
      </w:r>
      <w:r w:rsidRPr="002A6214">
        <w:rPr>
          <w:rFonts w:ascii="Times New Roman" w:eastAsia="SimSun" w:hAnsi="Times New Roman" w:cs="Times New Roman"/>
          <w:b/>
          <w:color w:val="000000" w:themeColor="text1"/>
          <w:sz w:val="24"/>
          <w:szCs w:val="24"/>
        </w:rPr>
        <w:t xml:space="preserve">    </w:t>
      </w:r>
    </w:p>
    <w:p w:rsidR="003C0097" w:rsidRPr="003C0097" w:rsidRDefault="003C0097" w:rsidP="003C0097">
      <w:pPr>
        <w:autoSpaceDE w:val="0"/>
        <w:autoSpaceDN w:val="0"/>
        <w:adjustRightInd w:val="0"/>
        <w:spacing w:line="480" w:lineRule="auto"/>
        <w:jc w:val="both"/>
        <w:rPr>
          <w:rFonts w:eastAsia="SimSun"/>
          <w:color w:val="000000" w:themeColor="text1"/>
        </w:rPr>
      </w:pPr>
      <w:r w:rsidRPr="003C0097">
        <w:rPr>
          <w:rFonts w:eastAsia="SimSun"/>
          <w:color w:val="000000" w:themeColor="text1"/>
        </w:rPr>
        <w:t xml:space="preserve">Age-adjusted prevalence rates on all respondents </w:t>
      </w:r>
      <w:r w:rsidRPr="003C0097">
        <w:rPr>
          <w:rFonts w:eastAsiaTheme="minorHAnsi"/>
          <w:color w:val="000000" w:themeColor="text1"/>
        </w:rPr>
        <w:t xml:space="preserve">were first computed for descriptive purposes. Analyses of care need with socio-demographic and socio-economic factors were carried out distinctively for men, women and both sexes by means of binary logistic regression analysis. Odds ratios (OR) and their respective 95% confidence intervals were also computed. Firstly, all variables in the analysis were unadjusted for each other. Secondly, each variable was adjusted for age (age-adjusted model). Those whose ages are less than 50 years, married, have no formal education, in the public sector and have the lowest income were used as the comparison group for all individual data outcomes. To examine how the observed associations of socio-demographic and socio-economic indicators with care need may change when several of these indicators are considered simultaneously, age-unadjusted and age-adjusted odds ratios from logistic regression analyses were compared. </w:t>
      </w:r>
      <w:proofErr w:type="spellStart"/>
      <w:r w:rsidRPr="003C0097">
        <w:rPr>
          <w:rFonts w:eastAsia="Calibri"/>
          <w:color w:val="000000" w:themeColor="text1"/>
        </w:rPr>
        <w:t>Stata</w:t>
      </w:r>
      <w:proofErr w:type="spellEnd"/>
      <w:r w:rsidRPr="003C0097">
        <w:rPr>
          <w:rFonts w:eastAsia="Calibri"/>
          <w:color w:val="000000" w:themeColor="text1"/>
        </w:rPr>
        <w:t xml:space="preserve"> SE (version 12.1) was used for analysis.</w:t>
      </w:r>
    </w:p>
    <w:p w:rsidR="003C0097" w:rsidRPr="003C0097" w:rsidRDefault="003C0097" w:rsidP="003C0097">
      <w:pPr>
        <w:pStyle w:val="ListParagraph"/>
        <w:numPr>
          <w:ilvl w:val="1"/>
          <w:numId w:val="2"/>
        </w:numPr>
        <w:tabs>
          <w:tab w:val="left" w:pos="8080"/>
        </w:tabs>
        <w:autoSpaceDE w:val="0"/>
        <w:autoSpaceDN w:val="0"/>
        <w:adjustRightInd w:val="0"/>
        <w:spacing w:after="80" w:line="480" w:lineRule="auto"/>
        <w:jc w:val="both"/>
        <w:rPr>
          <w:rFonts w:eastAsia="SimSun"/>
          <w:b/>
          <w:color w:val="000000" w:themeColor="text1"/>
        </w:rPr>
      </w:pPr>
      <w:r w:rsidRPr="003C0097">
        <w:rPr>
          <w:b/>
          <w:lang w:val="en-GB"/>
        </w:rPr>
        <w:t>Fitted Logistic Regression Model</w:t>
      </w:r>
    </w:p>
    <w:p w:rsidR="003C0097" w:rsidRPr="003C0097" w:rsidRDefault="003C0097" w:rsidP="003C0097">
      <w:pPr>
        <w:ind w:left="360"/>
        <w:jc w:val="both"/>
        <w:rPr>
          <w:rFonts w:eastAsiaTheme="minorHAnsi"/>
          <w:lang w:val="en-GB"/>
        </w:rPr>
      </w:pPr>
      <w:r w:rsidRPr="00E47F57">
        <w:rPr>
          <w:rFonts w:eastAsiaTheme="minorHAnsi"/>
          <w:lang w:val="en-GB"/>
        </w:rPr>
        <w:object w:dxaOrig="5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38.25pt" o:ole="">
            <v:imagedata r:id="rId6" o:title=""/>
          </v:shape>
          <o:OLEObject Type="Embed" ProgID="Equation.DSMT4" ShapeID="_x0000_i1025" DrawAspect="Content" ObjectID="_1490802789" r:id="rId7"/>
        </w:object>
      </w:r>
    </w:p>
    <w:p w:rsidR="003C0097" w:rsidRPr="003C0097" w:rsidRDefault="003C0097" w:rsidP="003C0097">
      <w:pPr>
        <w:jc w:val="both"/>
        <w:rPr>
          <w:rFonts w:eastAsiaTheme="minorHAnsi"/>
          <w:lang w:val="en-GB"/>
        </w:rPr>
      </w:pPr>
      <w:r w:rsidRPr="003C0097">
        <w:rPr>
          <w:rFonts w:eastAsiaTheme="minorHAnsi"/>
          <w:lang w:val="en-GB"/>
        </w:rPr>
        <w:t xml:space="preserve">Given a logistic regression model, we observed the outcome of the independent binomial trials with probability </w:t>
      </w:r>
      <w:r w:rsidRPr="00E47F57">
        <w:rPr>
          <w:rFonts w:eastAsiaTheme="minorHAnsi"/>
          <w:position w:val="-12"/>
          <w:lang w:val="en-GB"/>
        </w:rPr>
        <w:object w:dxaOrig="6520" w:dyaOrig="360">
          <v:shape id="_x0000_i1026" type="#_x0000_t75" style="width:326.25pt;height:18pt" o:ole="">
            <v:imagedata r:id="rId8" o:title=""/>
          </v:shape>
          <o:OLEObject Type="Embed" ProgID="Equation.DSMT4" ShapeID="_x0000_i1026" DrawAspect="Content" ObjectID="_1490802790" r:id="rId9"/>
        </w:object>
      </w:r>
    </w:p>
    <w:p w:rsidR="003C0097" w:rsidRDefault="003C0097" w:rsidP="003C0097">
      <w:pPr>
        <w:ind w:left="360"/>
        <w:jc w:val="both"/>
        <w:rPr>
          <w:rFonts w:eastAsiaTheme="minorHAnsi"/>
          <w:position w:val="-36"/>
          <w:lang w:val="en-GB"/>
        </w:rPr>
      </w:pPr>
      <w:r>
        <w:rPr>
          <w:rFonts w:eastAsiaTheme="minorHAnsi"/>
          <w:lang w:val="en-GB"/>
        </w:rPr>
        <w:t>L</w:t>
      </w:r>
      <w:r w:rsidRPr="003C0097">
        <w:rPr>
          <w:rFonts w:eastAsiaTheme="minorHAnsi"/>
          <w:lang w:val="en-GB"/>
        </w:rPr>
        <w:t xml:space="preserve">= </w:t>
      </w:r>
      <w:r w:rsidRPr="00E47F57">
        <w:rPr>
          <w:rFonts w:eastAsiaTheme="minorHAnsi"/>
          <w:position w:val="-36"/>
          <w:lang w:val="en-GB"/>
        </w:rPr>
        <w:object w:dxaOrig="4400" w:dyaOrig="840">
          <v:shape id="_x0000_i1027" type="#_x0000_t75" style="width:220.5pt;height:42pt" o:ole="">
            <v:imagedata r:id="rId10" o:title=""/>
          </v:shape>
          <o:OLEObject Type="Embed" ProgID="Equation.DSMT4" ShapeID="_x0000_i1027" DrawAspect="Content" ObjectID="_1490802791" r:id="rId11"/>
        </w:object>
      </w:r>
    </w:p>
    <w:p w:rsidR="003C0097" w:rsidRPr="003C0097" w:rsidRDefault="003C0097" w:rsidP="003C0097">
      <w:pPr>
        <w:ind w:left="360"/>
        <w:jc w:val="both"/>
        <w:rPr>
          <w:rFonts w:eastAsiaTheme="minorHAnsi"/>
          <w:lang w:val="en-GB"/>
        </w:rPr>
      </w:pPr>
    </w:p>
    <w:p w:rsidR="003C0097" w:rsidRPr="003C0097" w:rsidRDefault="003C0097" w:rsidP="003C0097">
      <w:pPr>
        <w:tabs>
          <w:tab w:val="center" w:pos="4160"/>
          <w:tab w:val="right" w:pos="8300"/>
        </w:tabs>
        <w:ind w:left="360"/>
        <w:jc w:val="both"/>
        <w:rPr>
          <w:rFonts w:eastAsiaTheme="minorHAnsi"/>
          <w:lang w:val="en-GB" w:eastAsia="en-GB"/>
        </w:rPr>
      </w:pPr>
      <w:proofErr w:type="gramStart"/>
      <w:r w:rsidRPr="003C0097">
        <w:rPr>
          <w:rFonts w:eastAsiaTheme="minorHAnsi"/>
          <w:lang w:val="en-GB" w:eastAsia="en-GB"/>
        </w:rPr>
        <w:t>and</w:t>
      </w:r>
      <w:proofErr w:type="gramEnd"/>
      <w:r w:rsidRPr="003C0097">
        <w:rPr>
          <w:rFonts w:eastAsiaTheme="minorHAnsi"/>
          <w:lang w:val="en-GB" w:eastAsia="en-GB"/>
        </w:rPr>
        <w:t xml:space="preserve"> so the log-likelihood is </w:t>
      </w:r>
    </w:p>
    <w:p w:rsidR="006403EC" w:rsidRDefault="003C0097" w:rsidP="003C0097">
      <w:pPr>
        <w:ind w:left="360"/>
        <w:jc w:val="both"/>
        <w:rPr>
          <w:rFonts w:eastAsiaTheme="minorHAnsi"/>
          <w:lang w:val="en-GB"/>
        </w:rPr>
      </w:pPr>
      <w:r w:rsidRPr="00E47F57">
        <w:rPr>
          <w:rFonts w:eastAsiaTheme="minorHAnsi"/>
          <w:lang w:val="en-GB"/>
        </w:rPr>
        <w:object w:dxaOrig="4180" w:dyaOrig="760">
          <v:shape id="_x0000_i1028" type="#_x0000_t75" style="width:208.5pt;height:37.5pt" o:ole="">
            <v:imagedata r:id="rId12" o:title=""/>
          </v:shape>
          <o:OLEObject Type="Embed" ProgID="Equation.DSMT4" ShapeID="_x0000_i1028" DrawAspect="Content" ObjectID="_1490802792" r:id="rId13"/>
        </w:object>
      </w:r>
      <w:r w:rsidRPr="003C0097">
        <w:rPr>
          <w:rFonts w:eastAsiaTheme="minorHAnsi"/>
          <w:lang w:val="en-GB"/>
        </w:rPr>
        <w:t xml:space="preserve">  </w:t>
      </w:r>
    </w:p>
    <w:p w:rsidR="006403EC" w:rsidRDefault="003C0097" w:rsidP="006403EC">
      <w:pPr>
        <w:ind w:left="360"/>
        <w:jc w:val="both"/>
        <w:rPr>
          <w:rFonts w:eastAsiaTheme="minorHAnsi"/>
          <w:lang w:val="en-GB"/>
        </w:rPr>
      </w:pPr>
      <w:r w:rsidRPr="003C0097">
        <w:rPr>
          <w:rFonts w:eastAsiaTheme="minorHAnsi"/>
          <w:lang w:val="en-GB"/>
        </w:rPr>
        <w:t xml:space="preserve">Since  </w:t>
      </w:r>
    </w:p>
    <w:p w:rsidR="003C0097" w:rsidRPr="003C0097" w:rsidRDefault="003C0097" w:rsidP="006403EC">
      <w:pPr>
        <w:ind w:left="1800" w:firstLine="360"/>
        <w:jc w:val="both"/>
        <w:rPr>
          <w:rFonts w:eastAsiaTheme="minorHAnsi"/>
          <w:lang w:val="en-GB"/>
        </w:rPr>
      </w:pPr>
      <w:r w:rsidRPr="00E47F57">
        <w:rPr>
          <w:rFonts w:eastAsiaTheme="minorHAnsi"/>
          <w:lang w:val="en-GB"/>
        </w:rPr>
        <w:object w:dxaOrig="2220" w:dyaOrig="760">
          <v:shape id="_x0000_i1029" type="#_x0000_t75" style="width:111pt;height:37.5pt" o:ole="">
            <v:imagedata r:id="rId14" o:title=""/>
          </v:shape>
          <o:OLEObject Type="Embed" ProgID="Equation.DSMT4" ShapeID="_x0000_i1029" DrawAspect="Content" ObjectID="_1490802793" r:id="rId15"/>
        </w:object>
      </w:r>
    </w:p>
    <w:p w:rsidR="003C0097" w:rsidRPr="003C0097" w:rsidRDefault="003C0097" w:rsidP="003C0097">
      <w:pPr>
        <w:ind w:left="360"/>
        <w:jc w:val="both"/>
        <w:rPr>
          <w:rFonts w:eastAsiaTheme="minorHAnsi"/>
          <w:b/>
          <w:lang w:val="en-GB"/>
        </w:rPr>
      </w:pPr>
      <w:r w:rsidRPr="003C0097">
        <w:rPr>
          <w:rFonts w:eastAsiaTheme="minorHAnsi"/>
          <w:lang w:val="en-GB"/>
        </w:rPr>
        <w:t xml:space="preserve">For some unknown vector of  </w:t>
      </w:r>
      <w:r w:rsidRPr="00E47F57">
        <w:rPr>
          <w:rFonts w:eastAsiaTheme="minorHAnsi"/>
          <w:position w:val="-10"/>
          <w:lang w:val="en-GB"/>
        </w:rPr>
        <w:object w:dxaOrig="240" w:dyaOrig="320">
          <v:shape id="_x0000_i1030" type="#_x0000_t75" style="width:12pt;height:16.5pt" o:ole="">
            <v:imagedata r:id="rId16" o:title=""/>
          </v:shape>
          <o:OLEObject Type="Embed" ProgID="Equation.DSMT4" ShapeID="_x0000_i1030" DrawAspect="Content" ObjectID="_1490802794" r:id="rId17"/>
        </w:object>
      </w:r>
      <w:r w:rsidRPr="003C0097">
        <w:rPr>
          <w:rFonts w:eastAsiaTheme="minorHAnsi"/>
          <w:lang w:val="en-GB"/>
        </w:rPr>
        <w:t xml:space="preserve">  where</w:t>
      </w:r>
      <w:r w:rsidRPr="003C0097">
        <w:rPr>
          <w:rFonts w:eastAsiaTheme="minorHAnsi"/>
          <w:b/>
          <w:lang w:val="en-GB"/>
        </w:rPr>
        <w:t xml:space="preserve"> </w:t>
      </w:r>
      <w:r w:rsidRPr="00E47F57">
        <w:rPr>
          <w:rFonts w:eastAsiaTheme="minorHAnsi"/>
          <w:b/>
          <w:position w:val="-26"/>
          <w:lang w:val="en-GB"/>
        </w:rPr>
        <w:object w:dxaOrig="1680" w:dyaOrig="639">
          <v:shape id="_x0000_i1031" type="#_x0000_t75" style="width:84pt;height:31.5pt" o:ole="">
            <v:imagedata r:id="rId18" o:title=""/>
          </v:shape>
          <o:OLEObject Type="Embed" ProgID="Equation.DSMT4" ShapeID="_x0000_i1031" DrawAspect="Content" ObjectID="_1490802795" r:id="rId19"/>
        </w:object>
      </w:r>
      <w:r w:rsidRPr="003C0097">
        <w:rPr>
          <w:rFonts w:eastAsiaTheme="minorHAnsi"/>
          <w:b/>
          <w:lang w:val="en-GB"/>
        </w:rPr>
        <w:t xml:space="preserve">  </w:t>
      </w:r>
    </w:p>
    <w:p w:rsidR="003C0097" w:rsidRPr="003C0097" w:rsidRDefault="003C0097" w:rsidP="003C0097">
      <w:pPr>
        <w:ind w:left="360"/>
        <w:jc w:val="both"/>
        <w:rPr>
          <w:rFonts w:eastAsiaTheme="minorHAnsi"/>
          <w:b/>
          <w:lang w:val="en-GB"/>
        </w:rPr>
      </w:pPr>
      <w:r w:rsidRPr="003C0097">
        <w:rPr>
          <w:rFonts w:eastAsiaTheme="minorHAnsi"/>
          <w:lang w:val="en-GB"/>
        </w:rPr>
        <w:t>Using the maximum likelihood to fit the models yields a set of equations to solve from considering</w:t>
      </w:r>
      <w:r w:rsidRPr="003C0097">
        <w:rPr>
          <w:rFonts w:eastAsiaTheme="minorHAnsi"/>
          <w:lang w:val="en-GB"/>
        </w:rPr>
        <w:tab/>
      </w:r>
      <w:r w:rsidRPr="00E47F57">
        <w:rPr>
          <w:rFonts w:eastAsiaTheme="minorHAnsi"/>
          <w:b/>
          <w:position w:val="-28"/>
          <w:lang w:val="en-GB"/>
        </w:rPr>
        <w:object w:dxaOrig="740" w:dyaOrig="660">
          <v:shape id="_x0000_i1032" type="#_x0000_t75" style="width:37.5pt;height:33pt" o:ole="">
            <v:imagedata r:id="rId20" o:title=""/>
          </v:shape>
          <o:OLEObject Type="Embed" ProgID="Equation.DSMT4" ShapeID="_x0000_i1032" DrawAspect="Content" ObjectID="_1490802796" r:id="rId21"/>
        </w:object>
      </w:r>
      <w:r w:rsidRPr="003C0097">
        <w:rPr>
          <w:rFonts w:eastAsiaTheme="minorHAnsi"/>
          <w:b/>
          <w:lang w:val="en-GB"/>
        </w:rPr>
        <w:t>,</w:t>
      </w:r>
      <w:r w:rsidRPr="003C0097">
        <w:rPr>
          <w:rFonts w:eastAsiaTheme="minorHAnsi"/>
          <w:b/>
          <w:lang w:val="en-GB"/>
        </w:rPr>
        <w:tab/>
      </w:r>
      <w:r w:rsidRPr="00E47F57">
        <w:rPr>
          <w:rFonts w:eastAsiaTheme="minorHAnsi"/>
          <w:b/>
          <w:position w:val="-28"/>
          <w:lang w:val="en-GB"/>
        </w:rPr>
        <w:object w:dxaOrig="2980" w:dyaOrig="680">
          <v:shape id="_x0000_i1033" type="#_x0000_t75" style="width:148.5pt;height:34.5pt" o:ole="">
            <v:imagedata r:id="rId22" o:title=""/>
          </v:shape>
          <o:OLEObject Type="Embed" ProgID="Equation.DSMT4" ShapeID="_x0000_i1033" DrawAspect="Content" ObjectID="_1490802797" r:id="rId23"/>
        </w:object>
      </w:r>
      <w:r w:rsidRPr="003C0097">
        <w:rPr>
          <w:rFonts w:eastAsiaTheme="minorHAnsi"/>
          <w:b/>
          <w:lang w:val="en-GB"/>
        </w:rPr>
        <w:t xml:space="preserve"> = </w:t>
      </w:r>
      <w:r w:rsidRPr="00E47F57">
        <w:rPr>
          <w:rFonts w:eastAsiaTheme="minorHAnsi"/>
          <w:b/>
          <w:position w:val="-16"/>
          <w:lang w:val="en-GB"/>
        </w:rPr>
        <w:object w:dxaOrig="2100" w:dyaOrig="420">
          <v:shape id="_x0000_i1034" type="#_x0000_t75" style="width:105pt;height:21pt" o:ole="">
            <v:imagedata r:id="rId24" o:title=""/>
          </v:shape>
          <o:OLEObject Type="Embed" ProgID="Equation.DSMT4" ShapeID="_x0000_i1034" DrawAspect="Content" ObjectID="_1490802798" r:id="rId25"/>
        </w:object>
      </w:r>
    </w:p>
    <w:p w:rsidR="003C0097" w:rsidRPr="003C0097" w:rsidRDefault="003C0097" w:rsidP="003C0097">
      <w:pPr>
        <w:ind w:left="360"/>
        <w:jc w:val="both"/>
        <w:rPr>
          <w:rFonts w:eastAsiaTheme="minorHAnsi"/>
          <w:lang w:val="en-GB"/>
        </w:rPr>
      </w:pPr>
      <w:r w:rsidRPr="003C0097">
        <w:rPr>
          <w:rFonts w:eastAsiaTheme="minorHAnsi"/>
          <w:lang w:val="en-GB"/>
        </w:rPr>
        <w:t>By using the assumed linear relation between the log odds and the predictors</w:t>
      </w:r>
    </w:p>
    <w:p w:rsidR="003C0097" w:rsidRPr="003C0097" w:rsidRDefault="003C0097" w:rsidP="003C0097">
      <w:pPr>
        <w:ind w:left="360"/>
        <w:jc w:val="both"/>
        <w:rPr>
          <w:rFonts w:eastAsiaTheme="minorHAnsi"/>
          <w:lang w:val="en-GB"/>
        </w:rPr>
      </w:pPr>
      <w:r w:rsidRPr="003C0097">
        <w:rPr>
          <w:rFonts w:eastAsiaTheme="minorHAnsi"/>
          <w:lang w:val="en-GB"/>
        </w:rPr>
        <w:t xml:space="preserve">This means that the MLE satisfies </w:t>
      </w:r>
      <w:r w:rsidRPr="00E47F57">
        <w:rPr>
          <w:rFonts w:eastAsiaTheme="minorHAnsi"/>
          <w:b/>
          <w:position w:val="-16"/>
          <w:lang w:val="en-GB"/>
        </w:rPr>
        <w:object w:dxaOrig="2060" w:dyaOrig="420">
          <v:shape id="_x0000_i1035" type="#_x0000_t75" style="width:103.5pt;height:21pt" o:ole="">
            <v:imagedata r:id="rId26" o:title=""/>
          </v:shape>
          <o:OLEObject Type="Embed" ProgID="Equation.DSMT4" ShapeID="_x0000_i1035" DrawAspect="Content" ObjectID="_1490802799" r:id="rId27"/>
        </w:object>
      </w:r>
    </w:p>
    <w:p w:rsidR="003C0097" w:rsidRPr="003C0097" w:rsidRDefault="003C0097" w:rsidP="003C0097">
      <w:pPr>
        <w:ind w:left="360"/>
        <w:jc w:val="both"/>
        <w:rPr>
          <w:rFonts w:eastAsiaTheme="minorHAnsi"/>
          <w:lang w:val="en-GB"/>
        </w:rPr>
      </w:pPr>
      <w:r w:rsidRPr="003C0097">
        <w:rPr>
          <w:rFonts w:eastAsiaTheme="minorHAnsi"/>
          <w:lang w:val="en-GB"/>
        </w:rPr>
        <w:t xml:space="preserve">Since MLEs are invariant under transformation hence  </w:t>
      </w:r>
      <w:r w:rsidRPr="00E47F57">
        <w:rPr>
          <w:rFonts w:eastAsiaTheme="minorHAnsi"/>
          <w:position w:val="-26"/>
          <w:lang w:val="en-GB"/>
        </w:rPr>
        <w:object w:dxaOrig="1680" w:dyaOrig="639">
          <v:shape id="_x0000_i1036" type="#_x0000_t75" style="width:84pt;height:31.5pt" o:ole="">
            <v:imagedata r:id="rId28" o:title=""/>
          </v:shape>
          <o:OLEObject Type="Embed" ProgID="Equation.DSMT4" ShapeID="_x0000_i1036" DrawAspect="Content" ObjectID="_1490802800" r:id="rId29"/>
        </w:object>
      </w:r>
      <w:r w:rsidRPr="003C0097">
        <w:rPr>
          <w:rFonts w:eastAsiaTheme="minorHAnsi"/>
          <w:lang w:val="en-GB"/>
        </w:rPr>
        <w:t xml:space="preserve"> if </w:t>
      </w:r>
      <w:r w:rsidRPr="00E47F57">
        <w:rPr>
          <w:rFonts w:eastAsiaTheme="minorHAnsi"/>
          <w:position w:val="-12"/>
          <w:lang w:val="en-GB"/>
        </w:rPr>
        <w:object w:dxaOrig="240" w:dyaOrig="360">
          <v:shape id="_x0000_i1037" type="#_x0000_t75" style="width:12pt;height:18pt" o:ole="">
            <v:imagedata r:id="rId30" o:title=""/>
          </v:shape>
          <o:OLEObject Type="Embed" ProgID="Equation.DSMT4" ShapeID="_x0000_i1037" DrawAspect="Content" ObjectID="_1490802801" r:id="rId31"/>
        </w:object>
      </w:r>
      <w:r w:rsidRPr="003C0097">
        <w:rPr>
          <w:rFonts w:eastAsiaTheme="minorHAnsi"/>
          <w:lang w:val="en-GB"/>
        </w:rPr>
        <w:t xml:space="preserve"> has a component of </w:t>
      </w:r>
      <w:r w:rsidRPr="00E47F57">
        <w:rPr>
          <w:rFonts w:eastAsiaTheme="minorHAnsi"/>
          <w:position w:val="-10"/>
          <w:lang w:val="en-GB"/>
        </w:rPr>
        <w:object w:dxaOrig="200" w:dyaOrig="300">
          <v:shape id="_x0000_i1038" type="#_x0000_t75" style="width:10.5pt;height:15pt" o:ole="">
            <v:imagedata r:id="rId32" o:title=""/>
          </v:shape>
          <o:OLEObject Type="Embed" ProgID="Equation.DSMT4" ShapeID="_x0000_i1038" DrawAspect="Content" ObjectID="_1490802802" r:id="rId33"/>
        </w:object>
      </w:r>
      <w:r w:rsidRPr="003C0097">
        <w:rPr>
          <w:rFonts w:eastAsiaTheme="minorHAnsi"/>
          <w:lang w:val="en-GB"/>
        </w:rPr>
        <w:t xml:space="preserve"> that is always 1, for every </w:t>
      </w:r>
      <w:r w:rsidRPr="00E47F57">
        <w:rPr>
          <w:rFonts w:eastAsiaTheme="minorHAnsi"/>
          <w:position w:val="-6"/>
          <w:lang w:val="en-GB"/>
        </w:rPr>
        <w:object w:dxaOrig="139" w:dyaOrig="260">
          <v:shape id="_x0000_i1039" type="#_x0000_t75" style="width:7.5pt;height:13.5pt" o:ole="">
            <v:imagedata r:id="rId34" o:title=""/>
          </v:shape>
          <o:OLEObject Type="Embed" ProgID="Equation.DSMT4" ShapeID="_x0000_i1039" DrawAspect="Content" ObjectID="_1490802803" r:id="rId35"/>
        </w:object>
      </w:r>
      <w:r w:rsidRPr="003C0097">
        <w:rPr>
          <w:rFonts w:eastAsiaTheme="minorHAnsi"/>
          <w:lang w:val="en-GB"/>
        </w:rPr>
        <w:t xml:space="preserve"> then </w:t>
      </w:r>
      <w:r w:rsidRPr="00E47F57">
        <w:rPr>
          <w:rFonts w:eastAsiaTheme="minorHAnsi"/>
          <w:position w:val="-16"/>
          <w:lang w:val="en-GB"/>
        </w:rPr>
        <w:object w:dxaOrig="2320" w:dyaOrig="420">
          <v:shape id="_x0000_i1040" type="#_x0000_t75" style="width:115.5pt;height:21pt" o:ole="">
            <v:imagedata r:id="rId36" o:title=""/>
          </v:shape>
          <o:OLEObject Type="Embed" ProgID="Equation.DSMT4" ShapeID="_x0000_i1040" DrawAspect="Content" ObjectID="_1490802804" r:id="rId37"/>
        </w:object>
      </w:r>
      <w:r w:rsidRPr="003C0097">
        <w:rPr>
          <w:rFonts w:eastAsiaTheme="minorHAnsi"/>
          <w:lang w:val="en-GB"/>
        </w:rPr>
        <w:t xml:space="preserve"> hence the empirical proportion of the positive responses matches the average of the fitted probabilities.</w:t>
      </w:r>
    </w:p>
    <w:p w:rsidR="003C0097" w:rsidRPr="003C0097" w:rsidRDefault="003C0097" w:rsidP="003C0097">
      <w:pPr>
        <w:ind w:left="360"/>
        <w:jc w:val="both"/>
        <w:rPr>
          <w:rFonts w:eastAsiaTheme="minorHAnsi"/>
          <w:lang w:val="en-GB"/>
        </w:rPr>
      </w:pPr>
      <w:r w:rsidRPr="003C0097">
        <w:rPr>
          <w:rFonts w:eastAsiaTheme="minorHAnsi"/>
          <w:lang w:val="en-GB"/>
        </w:rPr>
        <w:t xml:space="preserve">The logistic model for: </w:t>
      </w:r>
      <w:r w:rsidRPr="00E47F57">
        <w:rPr>
          <w:rFonts w:eastAsiaTheme="minorHAnsi"/>
          <w:position w:val="-12"/>
          <w:lang w:val="en-GB"/>
        </w:rPr>
        <w:object w:dxaOrig="580" w:dyaOrig="360">
          <v:shape id="_x0000_i1041" type="#_x0000_t75" style="width:28.5pt;height:18pt" o:ole="">
            <v:imagedata r:id="rId38" o:title=""/>
          </v:shape>
          <o:OLEObject Type="Embed" ProgID="Equation.DSMT4" ShapeID="_x0000_i1041" DrawAspect="Content" ObjectID="_1490802805" r:id="rId39"/>
        </w:object>
      </w:r>
      <w:r w:rsidRPr="003C0097">
        <w:rPr>
          <w:rFonts w:eastAsiaTheme="minorHAnsi"/>
          <w:lang w:val="en-GB"/>
        </w:rPr>
        <w:t xml:space="preserve">is the probability of the </w:t>
      </w:r>
      <w:r w:rsidR="006403EC">
        <w:rPr>
          <w:rFonts w:eastAsiaTheme="minorHAnsi"/>
          <w:lang w:val="en-GB"/>
        </w:rPr>
        <w:t>care need</w:t>
      </w:r>
      <w:r w:rsidRPr="003C0097">
        <w:rPr>
          <w:rFonts w:eastAsiaTheme="minorHAnsi"/>
          <w:lang w:val="en-GB"/>
        </w:rPr>
        <w:t xml:space="preserve"> for a given value of the predictors.</w:t>
      </w:r>
    </w:p>
    <w:p w:rsidR="003C0097" w:rsidRPr="003C0097" w:rsidRDefault="003C0097" w:rsidP="003C0097">
      <w:pPr>
        <w:ind w:left="360"/>
        <w:jc w:val="both"/>
        <w:rPr>
          <w:rFonts w:eastAsiaTheme="minorHAnsi"/>
          <w:lang w:val="en-GB"/>
        </w:rPr>
      </w:pPr>
      <w:r w:rsidRPr="00E47F57">
        <w:rPr>
          <w:rFonts w:eastAsiaTheme="minorHAnsi"/>
          <w:lang w:val="en-GB"/>
        </w:rPr>
        <w:object w:dxaOrig="5840" w:dyaOrig="760">
          <v:shape id="_x0000_i1042" type="#_x0000_t75" style="width:291.75pt;height:38.25pt" o:ole="">
            <v:imagedata r:id="rId6" o:title=""/>
          </v:shape>
          <o:OLEObject Type="Embed" ProgID="Equation.DSMT4" ShapeID="_x0000_i1042" DrawAspect="Content" ObjectID="_1490802806" r:id="rId40"/>
        </w:object>
      </w:r>
    </w:p>
    <w:p w:rsidR="003C0097" w:rsidRPr="003C0097" w:rsidRDefault="003C0097" w:rsidP="003C0097">
      <w:pPr>
        <w:ind w:left="360"/>
        <w:jc w:val="both"/>
        <w:rPr>
          <w:rFonts w:eastAsiaTheme="minorHAnsi"/>
          <w:lang w:val="en-GB"/>
        </w:rPr>
      </w:pPr>
      <w:r w:rsidRPr="003C0097">
        <w:rPr>
          <w:rFonts w:eastAsiaTheme="minorHAnsi"/>
          <w:lang w:val="en-GB"/>
        </w:rPr>
        <w:t xml:space="preserve">Where </w:t>
      </w:r>
      <w:r w:rsidRPr="00E47F57">
        <w:rPr>
          <w:rFonts w:eastAsiaTheme="minorHAnsi"/>
          <w:position w:val="-12"/>
          <w:lang w:val="en-GB"/>
        </w:rPr>
        <w:object w:dxaOrig="300" w:dyaOrig="360">
          <v:shape id="_x0000_i1043" type="#_x0000_t75" style="width:15pt;height:18pt" o:ole="">
            <v:imagedata r:id="rId41" o:title=""/>
          </v:shape>
          <o:OLEObject Type="Embed" ProgID="Equation.DSMT4" ShapeID="_x0000_i1043" DrawAspect="Content" ObjectID="_1490802807" r:id="rId42"/>
        </w:object>
      </w:r>
      <w:r w:rsidRPr="003C0097">
        <w:rPr>
          <w:rFonts w:eastAsiaTheme="minorHAnsi"/>
          <w:lang w:val="en-GB"/>
        </w:rPr>
        <w:t xml:space="preserve"> are the predictors</w:t>
      </w:r>
    </w:p>
    <w:p w:rsidR="003C0097" w:rsidRPr="003C0097" w:rsidRDefault="003C0097" w:rsidP="003C0097">
      <w:pPr>
        <w:tabs>
          <w:tab w:val="center" w:pos="4160"/>
          <w:tab w:val="right" w:pos="8300"/>
        </w:tabs>
        <w:ind w:left="360"/>
        <w:jc w:val="both"/>
        <w:rPr>
          <w:rFonts w:eastAsiaTheme="minorHAnsi"/>
          <w:lang w:val="en-GB" w:eastAsia="en-GB"/>
        </w:rPr>
      </w:pPr>
      <w:r w:rsidRPr="00E47F57">
        <w:rPr>
          <w:rFonts w:eastAsiaTheme="minorHAnsi"/>
          <w:lang w:val="en-GB" w:eastAsia="en-GB"/>
        </w:rPr>
        <w:object w:dxaOrig="3080" w:dyaOrig="720">
          <v:shape id="_x0000_i1044" type="#_x0000_t75" style="width:154.5pt;height:36pt" o:ole="">
            <v:imagedata r:id="rId43" o:title=""/>
          </v:shape>
          <o:OLEObject Type="Embed" ProgID="Equation.DSMT4" ShapeID="_x0000_i1044" DrawAspect="Content" ObjectID="_1490802808" r:id="rId44"/>
        </w:object>
      </w:r>
      <w:r w:rsidRPr="003C0097">
        <w:rPr>
          <w:rFonts w:eastAsiaTheme="minorHAnsi"/>
          <w:lang w:val="en-GB" w:eastAsia="en-GB"/>
        </w:rPr>
        <w:t xml:space="preserve"> </w:t>
      </w:r>
    </w:p>
    <w:p w:rsidR="00B959C4" w:rsidRDefault="00B959C4" w:rsidP="00B959C4">
      <w:pPr>
        <w:jc w:val="both"/>
        <w:rPr>
          <w:rFonts w:eastAsiaTheme="minorHAnsi"/>
          <w:lang w:val="en-GB"/>
        </w:rPr>
      </w:pPr>
    </w:p>
    <w:p w:rsidR="006403EC" w:rsidRDefault="003C0097" w:rsidP="00B959C4">
      <w:pPr>
        <w:ind w:firstLine="360"/>
        <w:jc w:val="both"/>
        <w:rPr>
          <w:rFonts w:eastAsiaTheme="minorHAnsi"/>
          <w:lang w:val="en-GB"/>
        </w:rPr>
      </w:pPr>
      <w:r w:rsidRPr="003C0097">
        <w:rPr>
          <w:rFonts w:eastAsiaTheme="minorHAnsi"/>
          <w:lang w:val="en-GB"/>
        </w:rPr>
        <w:t xml:space="preserve">For </w:t>
      </w:r>
      <w:r w:rsidRPr="00E47F57">
        <w:rPr>
          <w:rFonts w:eastAsiaTheme="minorHAnsi"/>
          <w:lang w:val="en-GB"/>
        </w:rPr>
        <w:object w:dxaOrig="639" w:dyaOrig="279">
          <v:shape id="_x0000_i1045" type="#_x0000_t75" style="width:31.5pt;height:13.5pt" o:ole="">
            <v:imagedata r:id="rId45" o:title=""/>
          </v:shape>
          <o:OLEObject Type="Embed" ProgID="Equation.DSMT4" ShapeID="_x0000_i1045" DrawAspect="Content" ObjectID="_1490802809" r:id="rId46"/>
        </w:object>
      </w:r>
      <w:r w:rsidRPr="003C0097">
        <w:rPr>
          <w:rFonts w:eastAsiaTheme="minorHAnsi"/>
          <w:lang w:val="en-GB"/>
        </w:rPr>
        <w:tab/>
      </w:r>
      <w:r w:rsidRPr="003C0097">
        <w:rPr>
          <w:rFonts w:eastAsiaTheme="minorHAnsi"/>
          <w:lang w:val="en-GB"/>
        </w:rPr>
        <w:tab/>
      </w:r>
    </w:p>
    <w:p w:rsidR="003C0097" w:rsidRPr="003C0097" w:rsidRDefault="003C0097" w:rsidP="003C0097">
      <w:pPr>
        <w:ind w:left="360"/>
        <w:jc w:val="both"/>
        <w:rPr>
          <w:rFonts w:eastAsiaTheme="minorHAnsi"/>
          <w:lang w:val="en-GB"/>
        </w:rPr>
      </w:pPr>
      <w:r w:rsidRPr="00E47F57">
        <w:rPr>
          <w:rFonts w:eastAsiaTheme="minorHAnsi"/>
          <w:lang w:val="en-GB"/>
        </w:rPr>
        <w:object w:dxaOrig="4260" w:dyaOrig="720">
          <v:shape id="_x0000_i1046" type="#_x0000_t75" style="width:213pt;height:36pt" o:ole="">
            <v:imagedata r:id="rId47" o:title=""/>
          </v:shape>
          <o:OLEObject Type="Embed" ProgID="Equation.DSMT4" ShapeID="_x0000_i1046" DrawAspect="Content" ObjectID="_1490802810" r:id="rId48"/>
        </w:object>
      </w:r>
    </w:p>
    <w:p w:rsidR="006403EC" w:rsidRDefault="003C0097" w:rsidP="006403EC">
      <w:pPr>
        <w:ind w:firstLine="360"/>
        <w:jc w:val="both"/>
        <w:rPr>
          <w:rFonts w:eastAsiaTheme="minorHAnsi"/>
          <w:lang w:val="en-GB"/>
        </w:rPr>
      </w:pPr>
      <w:r w:rsidRPr="003C0097">
        <w:rPr>
          <w:rFonts w:eastAsiaTheme="minorHAnsi"/>
          <w:lang w:val="en-GB"/>
        </w:rPr>
        <w:t xml:space="preserve">For </w:t>
      </w:r>
      <w:r w:rsidRPr="00E47F57">
        <w:rPr>
          <w:rFonts w:eastAsiaTheme="minorHAnsi"/>
          <w:lang w:val="en-GB"/>
        </w:rPr>
        <w:object w:dxaOrig="600" w:dyaOrig="260">
          <v:shape id="_x0000_i1047" type="#_x0000_t75" style="width:30pt;height:13.5pt" o:ole="">
            <v:imagedata r:id="rId49" o:title=""/>
          </v:shape>
          <o:OLEObject Type="Embed" ProgID="Equation.DSMT4" ShapeID="_x0000_i1047" DrawAspect="Content" ObjectID="_1490802811" r:id="rId50"/>
        </w:object>
      </w:r>
      <w:r w:rsidRPr="003C0097">
        <w:rPr>
          <w:rFonts w:eastAsiaTheme="minorHAnsi"/>
          <w:lang w:val="en-GB"/>
        </w:rPr>
        <w:tab/>
      </w:r>
      <w:r w:rsidRPr="003C0097">
        <w:rPr>
          <w:rFonts w:eastAsiaTheme="minorHAnsi"/>
          <w:lang w:val="en-GB"/>
        </w:rPr>
        <w:tab/>
      </w:r>
    </w:p>
    <w:p w:rsidR="003C0097" w:rsidRPr="003C0097" w:rsidRDefault="003C0097" w:rsidP="006403EC">
      <w:pPr>
        <w:ind w:firstLine="360"/>
        <w:jc w:val="both"/>
        <w:rPr>
          <w:rFonts w:eastAsiaTheme="minorHAnsi"/>
          <w:lang w:val="en-GB"/>
        </w:rPr>
      </w:pPr>
      <w:r w:rsidRPr="00E47F57">
        <w:rPr>
          <w:rFonts w:eastAsiaTheme="minorHAnsi"/>
          <w:lang w:val="en-GB"/>
        </w:rPr>
        <w:object w:dxaOrig="4560" w:dyaOrig="720">
          <v:shape id="_x0000_i1048" type="#_x0000_t75" style="width:228pt;height:36pt" o:ole="">
            <v:imagedata r:id="rId51" o:title=""/>
          </v:shape>
          <o:OLEObject Type="Embed" ProgID="Equation.DSMT4" ShapeID="_x0000_i1048" DrawAspect="Content" ObjectID="_1490802812" r:id="rId52"/>
        </w:object>
      </w:r>
    </w:p>
    <w:p w:rsidR="003C0097" w:rsidRPr="003C0097" w:rsidRDefault="006403EC" w:rsidP="003C0097">
      <w:pPr>
        <w:jc w:val="both"/>
        <w:rPr>
          <w:rFonts w:eastAsiaTheme="minorHAnsi"/>
          <w:lang w:val="en-GB"/>
        </w:rPr>
      </w:pPr>
      <w:r>
        <w:rPr>
          <w:rFonts w:eastAsiaTheme="minorHAnsi"/>
          <w:lang w:val="en-GB"/>
        </w:rPr>
        <w:t xml:space="preserve">   </w:t>
      </w:r>
      <w:r w:rsidR="003C0097" w:rsidRPr="003C0097">
        <w:rPr>
          <w:rFonts w:eastAsiaTheme="minorHAnsi"/>
          <w:lang w:val="en-GB"/>
        </w:rPr>
        <w:t>The Odds of the disease</w:t>
      </w:r>
      <w:r w:rsidR="00291E57">
        <w:rPr>
          <w:rFonts w:eastAsiaTheme="minorHAnsi"/>
          <w:lang w:val="en-GB"/>
        </w:rPr>
        <w:t xml:space="preserve"> (care need)</w:t>
      </w:r>
      <w:r w:rsidR="003C0097" w:rsidRPr="003C0097">
        <w:rPr>
          <w:rFonts w:eastAsiaTheme="minorHAnsi"/>
          <w:lang w:val="en-GB"/>
        </w:rPr>
        <w:t xml:space="preserve"> when </w:t>
      </w:r>
      <w:r w:rsidR="003C0097" w:rsidRPr="00E47F57">
        <w:rPr>
          <w:rFonts w:eastAsiaTheme="minorHAnsi"/>
          <w:position w:val="-6"/>
          <w:lang w:val="en-GB"/>
        </w:rPr>
        <w:object w:dxaOrig="639" w:dyaOrig="279">
          <v:shape id="_x0000_i1049" type="#_x0000_t75" style="width:31.5pt;height:13.5pt" o:ole="">
            <v:imagedata r:id="rId45" o:title=""/>
          </v:shape>
          <o:OLEObject Type="Embed" ProgID="Equation.DSMT4" ShapeID="_x0000_i1049" DrawAspect="Content" ObjectID="_1490802813" r:id="rId53"/>
        </w:object>
      </w:r>
      <w:r w:rsidR="003C0097" w:rsidRPr="003C0097">
        <w:rPr>
          <w:rFonts w:eastAsiaTheme="minorHAnsi"/>
          <w:lang w:val="en-GB"/>
        </w:rPr>
        <w:t xml:space="preserve">is </w:t>
      </w:r>
      <w:r w:rsidR="003C0097" w:rsidRPr="00E47F57">
        <w:rPr>
          <w:rFonts w:eastAsiaTheme="minorHAnsi"/>
          <w:position w:val="-30"/>
          <w:lang w:val="en-GB"/>
        </w:rPr>
        <w:object w:dxaOrig="1080" w:dyaOrig="720">
          <v:shape id="_x0000_i1050" type="#_x0000_t75" style="width:54pt;height:36pt" o:ole="">
            <v:imagedata r:id="rId54" o:title=""/>
          </v:shape>
          <o:OLEObject Type="Embed" ProgID="Equation.DSMT4" ShapeID="_x0000_i1050" DrawAspect="Content" ObjectID="_1490802814" r:id="rId55"/>
        </w:object>
      </w:r>
      <w:r w:rsidR="003C0097" w:rsidRPr="003C0097">
        <w:rPr>
          <w:rFonts w:eastAsiaTheme="minorHAnsi"/>
          <w:lang w:val="en-GB"/>
        </w:rPr>
        <w:tab/>
      </w:r>
    </w:p>
    <w:p w:rsidR="003C0097" w:rsidRPr="003C0097" w:rsidRDefault="006403EC" w:rsidP="003C0097">
      <w:pPr>
        <w:jc w:val="both"/>
        <w:rPr>
          <w:rFonts w:eastAsiaTheme="minorHAnsi"/>
          <w:lang w:val="en-GB"/>
        </w:rPr>
      </w:pPr>
      <w:r>
        <w:rPr>
          <w:rFonts w:eastAsiaTheme="minorHAnsi"/>
          <w:lang w:val="en-GB"/>
        </w:rPr>
        <w:t xml:space="preserve">  </w:t>
      </w:r>
      <w:r w:rsidR="003C0097" w:rsidRPr="003C0097">
        <w:rPr>
          <w:rFonts w:eastAsiaTheme="minorHAnsi"/>
          <w:lang w:val="en-GB"/>
        </w:rPr>
        <w:t>The Odds of the disease</w:t>
      </w:r>
      <w:r w:rsidR="00291E57">
        <w:rPr>
          <w:rFonts w:eastAsiaTheme="minorHAnsi"/>
          <w:lang w:val="en-GB"/>
        </w:rPr>
        <w:t xml:space="preserve"> (care need)</w:t>
      </w:r>
      <w:r w:rsidR="00291E57" w:rsidRPr="003C0097">
        <w:rPr>
          <w:rFonts w:eastAsiaTheme="minorHAnsi"/>
          <w:lang w:val="en-GB"/>
        </w:rPr>
        <w:t xml:space="preserve"> </w:t>
      </w:r>
      <w:r w:rsidR="003C0097" w:rsidRPr="003C0097">
        <w:rPr>
          <w:rFonts w:eastAsiaTheme="minorHAnsi"/>
          <w:lang w:val="en-GB"/>
        </w:rPr>
        <w:t xml:space="preserve">when </w:t>
      </w:r>
      <w:r w:rsidR="003C0097" w:rsidRPr="00E47F57">
        <w:rPr>
          <w:rFonts w:eastAsiaTheme="minorHAnsi"/>
          <w:position w:val="-4"/>
          <w:lang w:val="en-GB"/>
        </w:rPr>
        <w:object w:dxaOrig="600" w:dyaOrig="260">
          <v:shape id="_x0000_i1051" type="#_x0000_t75" style="width:30pt;height:13.5pt" o:ole="">
            <v:imagedata r:id="rId49" o:title=""/>
          </v:shape>
          <o:OLEObject Type="Embed" ProgID="Equation.DSMT4" ShapeID="_x0000_i1051" DrawAspect="Content" ObjectID="_1490802815" r:id="rId56"/>
        </w:object>
      </w:r>
      <w:r w:rsidR="003C0097" w:rsidRPr="003C0097">
        <w:rPr>
          <w:rFonts w:eastAsiaTheme="minorHAnsi"/>
          <w:lang w:val="en-GB"/>
        </w:rPr>
        <w:t xml:space="preserve">is </w:t>
      </w:r>
      <w:r w:rsidR="003C0097" w:rsidRPr="00E47F57">
        <w:rPr>
          <w:rFonts w:eastAsiaTheme="minorHAnsi"/>
          <w:position w:val="-30"/>
          <w:lang w:val="en-GB"/>
        </w:rPr>
        <w:object w:dxaOrig="1040" w:dyaOrig="720">
          <v:shape id="_x0000_i1052" type="#_x0000_t75" style="width:52.5pt;height:36pt" o:ole="">
            <v:imagedata r:id="rId57" o:title=""/>
          </v:shape>
          <o:OLEObject Type="Embed" ProgID="Equation.DSMT4" ShapeID="_x0000_i1052" DrawAspect="Content" ObjectID="_1490802816" r:id="rId58"/>
        </w:object>
      </w:r>
    </w:p>
    <w:p w:rsidR="00291E57" w:rsidRDefault="003C0097" w:rsidP="003C0097">
      <w:pPr>
        <w:jc w:val="both"/>
        <w:rPr>
          <w:rFonts w:eastAsiaTheme="minorHAnsi"/>
          <w:lang w:val="en-GB"/>
        </w:rPr>
      </w:pPr>
      <w:r w:rsidRPr="003C0097">
        <w:rPr>
          <w:rFonts w:eastAsiaTheme="minorHAnsi"/>
          <w:lang w:val="en-GB"/>
        </w:rPr>
        <w:lastRenderedPageBreak/>
        <w:t xml:space="preserve">The Odds Ratio (OR) of the </w:t>
      </w:r>
      <w:r w:rsidR="00B959C4">
        <w:rPr>
          <w:rFonts w:eastAsiaTheme="minorHAnsi"/>
          <w:lang w:val="en-GB"/>
        </w:rPr>
        <w:t>condition (Care need)</w:t>
      </w:r>
      <w:r w:rsidRPr="003C0097">
        <w:rPr>
          <w:rFonts w:eastAsiaTheme="minorHAnsi"/>
          <w:lang w:val="en-GB"/>
        </w:rPr>
        <w:t xml:space="preserve"> =</w:t>
      </w:r>
      <w:r w:rsidR="00B959C4" w:rsidRPr="00B959C4">
        <w:rPr>
          <w:rFonts w:eastAsiaTheme="minorHAnsi"/>
          <w:position w:val="-30"/>
          <w:lang w:val="en-GB"/>
        </w:rPr>
        <w:object w:dxaOrig="3640" w:dyaOrig="720">
          <v:shape id="_x0000_i1053" type="#_x0000_t75" style="width:182.25pt;height:36pt" o:ole="">
            <v:imagedata r:id="rId59" o:title=""/>
          </v:shape>
          <o:OLEObject Type="Embed" ProgID="Equation.3" ShapeID="_x0000_i1053" DrawAspect="Content" ObjectID="_1490802817" r:id="rId60"/>
        </w:object>
      </w:r>
      <w:r w:rsidRPr="003C0097">
        <w:rPr>
          <w:rFonts w:eastAsiaTheme="minorHAnsi"/>
          <w:lang w:val="en-GB"/>
        </w:rPr>
        <w:t xml:space="preserve">= </w:t>
      </w:r>
      <w:r w:rsidRPr="00E47F57">
        <w:rPr>
          <w:rFonts w:eastAsiaTheme="minorHAnsi"/>
          <w:position w:val="-66"/>
          <w:lang w:val="en-GB"/>
        </w:rPr>
        <w:object w:dxaOrig="1120" w:dyaOrig="1440">
          <v:shape id="_x0000_i1054" type="#_x0000_t75" style="width:55.5pt;height:1in" o:ole="">
            <v:imagedata r:id="rId61" o:title=""/>
          </v:shape>
          <o:OLEObject Type="Embed" ProgID="Equation.DSMT4" ShapeID="_x0000_i1054" DrawAspect="Content" ObjectID="_1490802818" r:id="rId62"/>
        </w:object>
      </w:r>
    </w:p>
    <w:p w:rsidR="00291E57" w:rsidRDefault="003C0097" w:rsidP="003C0097">
      <w:pPr>
        <w:jc w:val="both"/>
        <w:rPr>
          <w:rFonts w:eastAsiaTheme="minorHAnsi"/>
          <w:lang w:val="en-GB"/>
        </w:rPr>
      </w:pPr>
      <w:r w:rsidRPr="003C0097">
        <w:rPr>
          <w:rFonts w:eastAsiaTheme="minorHAnsi"/>
          <w:lang w:val="en-GB"/>
        </w:rPr>
        <w:t xml:space="preserve">Since  </w:t>
      </w:r>
      <w:r w:rsidR="00291E57">
        <w:rPr>
          <w:rFonts w:eastAsiaTheme="minorHAnsi"/>
          <w:lang w:val="en-GB"/>
        </w:rPr>
        <w:tab/>
      </w:r>
      <w:r w:rsidR="00291E57">
        <w:rPr>
          <w:rFonts w:eastAsiaTheme="minorHAnsi"/>
          <w:lang w:val="en-GB"/>
        </w:rPr>
        <w:tab/>
      </w:r>
      <w:r w:rsidR="00291E57">
        <w:rPr>
          <w:rFonts w:eastAsiaTheme="minorHAnsi"/>
          <w:lang w:val="en-GB"/>
        </w:rPr>
        <w:tab/>
      </w:r>
    </w:p>
    <w:p w:rsidR="00291E57" w:rsidRDefault="003C0097" w:rsidP="003C0097">
      <w:pPr>
        <w:jc w:val="both"/>
        <w:rPr>
          <w:rFonts w:eastAsiaTheme="minorHAnsi"/>
          <w:lang w:val="en-GB"/>
        </w:rPr>
      </w:pPr>
      <w:r w:rsidRPr="00E47F57">
        <w:rPr>
          <w:rFonts w:eastAsiaTheme="minorHAnsi"/>
          <w:lang w:val="en-GB"/>
        </w:rPr>
        <w:object w:dxaOrig="3320" w:dyaOrig="720">
          <v:shape id="_x0000_i1055" type="#_x0000_t75" style="width:166.5pt;height:36pt" o:ole="">
            <v:imagedata r:id="rId63" o:title=""/>
          </v:shape>
          <o:OLEObject Type="Embed" ProgID="Equation.DSMT4" ShapeID="_x0000_i1055" DrawAspect="Content" ObjectID="_1490802819" r:id="rId64"/>
        </w:object>
      </w:r>
      <w:r w:rsidRPr="003C0097">
        <w:rPr>
          <w:rFonts w:eastAsiaTheme="minorHAnsi"/>
          <w:lang w:val="en-GB"/>
        </w:rPr>
        <w:tab/>
      </w:r>
      <w:r>
        <w:rPr>
          <w:rFonts w:eastAsiaTheme="minorHAnsi"/>
          <w:lang w:val="en-GB"/>
        </w:rPr>
        <w:t xml:space="preserve">    </w:t>
      </w:r>
    </w:p>
    <w:p w:rsidR="00291E57" w:rsidRDefault="003C0097" w:rsidP="003C0097">
      <w:pPr>
        <w:jc w:val="both"/>
        <w:rPr>
          <w:rFonts w:eastAsiaTheme="minorHAnsi"/>
          <w:position w:val="-66"/>
          <w:lang w:val="en-GB"/>
        </w:rPr>
      </w:pPr>
      <w:r>
        <w:rPr>
          <w:rFonts w:eastAsiaTheme="minorHAnsi"/>
          <w:lang w:val="en-GB"/>
        </w:rPr>
        <w:t xml:space="preserve"> </w:t>
      </w:r>
      <w:r w:rsidRPr="00E47F57">
        <w:rPr>
          <w:rFonts w:eastAsiaTheme="minorHAnsi"/>
          <w:lang w:val="en-GB"/>
        </w:rPr>
        <w:object w:dxaOrig="1860" w:dyaOrig="1440">
          <v:shape id="_x0000_i1056" type="#_x0000_t75" style="width:93pt;height:1in" o:ole="">
            <v:imagedata r:id="rId65" o:title=""/>
          </v:shape>
          <o:OLEObject Type="Embed" ProgID="Equation.DSMT4" ShapeID="_x0000_i1056" DrawAspect="Content" ObjectID="_1490802820" r:id="rId66"/>
        </w:object>
      </w:r>
      <w:r w:rsidR="00291E57">
        <w:rPr>
          <w:rFonts w:eastAsiaTheme="minorHAnsi"/>
          <w:position w:val="-66"/>
          <w:lang w:val="en-GB"/>
        </w:rPr>
        <w:t xml:space="preserve"> </w:t>
      </w:r>
    </w:p>
    <w:p w:rsidR="003C0097" w:rsidRPr="003C0097" w:rsidRDefault="003C0097" w:rsidP="003C0097">
      <w:pPr>
        <w:jc w:val="both"/>
        <w:rPr>
          <w:rFonts w:eastAsiaTheme="minorHAnsi"/>
          <w:lang w:val="en-GB"/>
        </w:rPr>
      </w:pPr>
      <w:r w:rsidRPr="00E47F57">
        <w:rPr>
          <w:rFonts w:eastAsiaTheme="minorHAnsi"/>
          <w:position w:val="-10"/>
          <w:lang w:val="en-GB"/>
        </w:rPr>
        <w:object w:dxaOrig="1380" w:dyaOrig="360">
          <v:shape id="_x0000_i1057" type="#_x0000_t75" style="width:91.5pt;height:24pt" o:ole="">
            <v:imagedata r:id="rId67" o:title=""/>
          </v:shape>
          <o:OLEObject Type="Embed" ProgID="Equation.DSMT4" ShapeID="_x0000_i1057" DrawAspect="Content" ObjectID="_1490802821" r:id="rId68"/>
        </w:object>
      </w:r>
    </w:p>
    <w:p w:rsidR="003C0097" w:rsidRPr="002A6214" w:rsidRDefault="003C0097" w:rsidP="003C0097">
      <w:pPr>
        <w:pStyle w:val="ListParagraph"/>
        <w:tabs>
          <w:tab w:val="left" w:pos="8080"/>
        </w:tabs>
        <w:autoSpaceDE w:val="0"/>
        <w:autoSpaceDN w:val="0"/>
        <w:adjustRightInd w:val="0"/>
        <w:spacing w:after="80" w:line="480" w:lineRule="auto"/>
        <w:ind w:left="180"/>
        <w:jc w:val="both"/>
        <w:rPr>
          <w:rFonts w:ascii="Times New Roman" w:eastAsia="SimSun" w:hAnsi="Times New Roman" w:cs="Times New Roman"/>
          <w:b/>
          <w:color w:val="000000" w:themeColor="text1"/>
          <w:sz w:val="24"/>
          <w:szCs w:val="24"/>
        </w:rPr>
      </w:pPr>
    </w:p>
    <w:p w:rsidR="00AC0D54" w:rsidRPr="002A6214" w:rsidRDefault="00AC0D54" w:rsidP="002A6214">
      <w:pPr>
        <w:autoSpaceDE w:val="0"/>
        <w:autoSpaceDN w:val="0"/>
        <w:adjustRightInd w:val="0"/>
        <w:spacing w:line="480" w:lineRule="auto"/>
        <w:jc w:val="both"/>
        <w:rPr>
          <w:rFonts w:eastAsia="SimSun"/>
          <w:color w:val="000000" w:themeColor="text1"/>
        </w:rPr>
      </w:pPr>
      <w:r w:rsidRPr="002A6214">
        <w:rPr>
          <w:rFonts w:eastAsia="SimSun"/>
          <w:color w:val="000000" w:themeColor="text1"/>
        </w:rPr>
        <w:t xml:space="preserve"> </w:t>
      </w:r>
    </w:p>
    <w:p w:rsidR="00AC0D54" w:rsidRPr="002A6214" w:rsidRDefault="002A6214" w:rsidP="002A6214">
      <w:pPr>
        <w:pStyle w:val="ListParagraph"/>
        <w:numPr>
          <w:ilvl w:val="0"/>
          <w:numId w:val="2"/>
        </w:numPr>
        <w:autoSpaceDE w:val="0"/>
        <w:autoSpaceDN w:val="0"/>
        <w:adjustRightInd w:val="0"/>
        <w:spacing w:line="480" w:lineRule="auto"/>
        <w:ind w:left="450" w:hanging="450"/>
        <w:jc w:val="both"/>
        <w:rPr>
          <w:rFonts w:ascii="Times New Roman" w:hAnsi="Times New Roman" w:cs="Times New Roman"/>
          <w:color w:val="000000" w:themeColor="text1"/>
          <w:sz w:val="24"/>
          <w:szCs w:val="24"/>
        </w:rPr>
      </w:pPr>
      <w:r w:rsidRPr="002A6214">
        <w:rPr>
          <w:rFonts w:ascii="Times New Roman" w:hAnsi="Times New Roman" w:cs="Times New Roman"/>
          <w:b/>
          <w:color w:val="000000" w:themeColor="text1"/>
          <w:sz w:val="24"/>
          <w:szCs w:val="24"/>
        </w:rPr>
        <w:t>Results</w:t>
      </w:r>
    </w:p>
    <w:p w:rsidR="00AC0D54" w:rsidRPr="002A6214" w:rsidRDefault="00995992" w:rsidP="002A6214">
      <w:pPr>
        <w:autoSpaceDE w:val="0"/>
        <w:autoSpaceDN w:val="0"/>
        <w:adjustRightInd w:val="0"/>
        <w:spacing w:line="480" w:lineRule="auto"/>
        <w:jc w:val="both"/>
        <w:rPr>
          <w:rFonts w:eastAsiaTheme="minorHAnsi"/>
          <w:b/>
          <w:color w:val="000000" w:themeColor="text1"/>
        </w:rPr>
      </w:pPr>
      <w:r w:rsidRPr="002A6214">
        <w:rPr>
          <w:rFonts w:eastAsiaTheme="minorHAnsi"/>
          <w:b/>
          <w:color w:val="000000" w:themeColor="text1"/>
        </w:rPr>
        <w:t xml:space="preserve">4.1 </w:t>
      </w:r>
      <w:r w:rsidR="00AC0D54" w:rsidRPr="002A6214">
        <w:rPr>
          <w:rFonts w:eastAsiaTheme="minorHAnsi"/>
          <w:b/>
          <w:color w:val="000000" w:themeColor="text1"/>
        </w:rPr>
        <w:t>Prevalence of care need by socio-demographic variables</w:t>
      </w:r>
    </w:p>
    <w:p w:rsidR="00AC0D54" w:rsidRPr="002A6214" w:rsidRDefault="00AC0D54" w:rsidP="002A6214">
      <w:pPr>
        <w:autoSpaceDE w:val="0"/>
        <w:autoSpaceDN w:val="0"/>
        <w:adjustRightInd w:val="0"/>
        <w:spacing w:line="480" w:lineRule="auto"/>
        <w:jc w:val="both"/>
        <w:rPr>
          <w:rFonts w:eastAsiaTheme="minorHAnsi"/>
          <w:b/>
          <w:i/>
          <w:color w:val="000000" w:themeColor="text1"/>
        </w:rPr>
      </w:pPr>
      <w:r w:rsidRPr="002A6214">
        <w:rPr>
          <w:rFonts w:eastAsia="SimSun"/>
          <w:color w:val="000000" w:themeColor="text1"/>
        </w:rPr>
        <w:t>In our preliminary results, 85.4</w:t>
      </w:r>
      <w:r w:rsidRPr="002A6214">
        <w:rPr>
          <w:rFonts w:eastAsiaTheme="minorHAnsi"/>
          <w:color w:val="000000" w:themeColor="text1"/>
        </w:rPr>
        <w:t xml:space="preserve"> % (persons 50+ years) and 14.6% (persons 18-49 years) reported they needed care. The prevalence of care need was 15.3% among young male adults (18-49 years), 35.5% among male adults (50-59 years) and 49.2% among older male adults (≥ 60 years) respectively (Table 1). A similar pattern of care need increasing with age was observed among females, young adult </w:t>
      </w:r>
      <w:r w:rsidR="00361FF7" w:rsidRPr="002A6214">
        <w:rPr>
          <w:rFonts w:eastAsiaTheme="minorHAnsi"/>
          <w:color w:val="000000" w:themeColor="text1"/>
        </w:rPr>
        <w:t>females (</w:t>
      </w:r>
      <w:r w:rsidRPr="002A6214">
        <w:rPr>
          <w:rFonts w:eastAsiaTheme="minorHAnsi"/>
          <w:color w:val="000000" w:themeColor="text1"/>
        </w:rPr>
        <w:t>14.4%), adult females</w:t>
      </w:r>
      <w:r w:rsidR="00361FF7" w:rsidRPr="002A6214">
        <w:rPr>
          <w:rFonts w:eastAsiaTheme="minorHAnsi"/>
          <w:color w:val="000000" w:themeColor="text1"/>
        </w:rPr>
        <w:t xml:space="preserve"> </w:t>
      </w:r>
      <w:r w:rsidRPr="002A6214">
        <w:rPr>
          <w:rFonts w:eastAsiaTheme="minorHAnsi"/>
          <w:color w:val="000000" w:themeColor="text1"/>
        </w:rPr>
        <w:t xml:space="preserve">(30.5%) and older adult </w:t>
      </w:r>
      <w:proofErr w:type="gramStart"/>
      <w:r w:rsidRPr="002A6214">
        <w:rPr>
          <w:rFonts w:eastAsiaTheme="minorHAnsi"/>
          <w:color w:val="000000" w:themeColor="text1"/>
        </w:rPr>
        <w:t>females</w:t>
      </w:r>
      <w:r w:rsidRPr="002A6214" w:rsidDel="00CD461C">
        <w:rPr>
          <w:rFonts w:eastAsiaTheme="minorHAnsi"/>
          <w:color w:val="000000" w:themeColor="text1"/>
        </w:rPr>
        <w:t xml:space="preserve"> </w:t>
      </w:r>
      <w:r w:rsidRPr="002A6214">
        <w:rPr>
          <w:rFonts w:eastAsiaTheme="minorHAnsi"/>
          <w:color w:val="000000" w:themeColor="text1"/>
        </w:rPr>
        <w:t xml:space="preserve"> (</w:t>
      </w:r>
      <w:proofErr w:type="gramEnd"/>
      <w:r w:rsidRPr="002A6214">
        <w:rPr>
          <w:rFonts w:eastAsiaTheme="minorHAnsi"/>
          <w:color w:val="000000" w:themeColor="text1"/>
        </w:rPr>
        <w:t xml:space="preserve">55.1%) respectively. Men who are currently married needed care more often than other men whereas women who are widowed needed care more often than other women (Table 2). </w:t>
      </w:r>
    </w:p>
    <w:p w:rsidR="00AC0D54" w:rsidRPr="002A6214" w:rsidRDefault="00995992" w:rsidP="002A6214">
      <w:pPr>
        <w:autoSpaceDE w:val="0"/>
        <w:autoSpaceDN w:val="0"/>
        <w:adjustRightInd w:val="0"/>
        <w:spacing w:line="480" w:lineRule="auto"/>
        <w:jc w:val="both"/>
        <w:rPr>
          <w:rFonts w:eastAsiaTheme="minorHAnsi"/>
          <w:b/>
          <w:color w:val="000000" w:themeColor="text1"/>
        </w:rPr>
      </w:pPr>
      <w:r w:rsidRPr="002A6214">
        <w:rPr>
          <w:rFonts w:eastAsiaTheme="minorHAnsi"/>
          <w:b/>
          <w:color w:val="000000" w:themeColor="text1"/>
        </w:rPr>
        <w:t xml:space="preserve">4.2 </w:t>
      </w:r>
      <w:r w:rsidR="00AC0D54" w:rsidRPr="002A6214">
        <w:rPr>
          <w:rFonts w:eastAsiaTheme="minorHAnsi"/>
          <w:b/>
          <w:color w:val="000000" w:themeColor="text1"/>
        </w:rPr>
        <w:t>Prevalence of care need by socio-economic variables</w:t>
      </w:r>
    </w:p>
    <w:p w:rsidR="00AC0D54" w:rsidRPr="002A6214" w:rsidRDefault="00AC0D54" w:rsidP="002A6214">
      <w:pPr>
        <w:autoSpaceDE w:val="0"/>
        <w:autoSpaceDN w:val="0"/>
        <w:adjustRightInd w:val="0"/>
        <w:spacing w:line="480" w:lineRule="auto"/>
        <w:jc w:val="both"/>
        <w:rPr>
          <w:rFonts w:eastAsiaTheme="minorHAnsi"/>
          <w:color w:val="000000" w:themeColor="text1"/>
        </w:rPr>
      </w:pPr>
      <w:r w:rsidRPr="002A6214">
        <w:rPr>
          <w:rFonts w:eastAsiaTheme="minorHAnsi"/>
          <w:color w:val="000000" w:themeColor="text1"/>
        </w:rPr>
        <w:t xml:space="preserve">An educational gradient was found for care need: but in high school completed, the lower the education, the higher the prevalence of care need for both men and women. However, the self-employed had the highest percentage in terms of care need for both men and women in the employment category (Table 2).Care need </w:t>
      </w:r>
      <w:r w:rsidR="002A6214" w:rsidRPr="002A6214">
        <w:rPr>
          <w:rFonts w:eastAsiaTheme="minorHAnsi"/>
          <w:color w:val="000000" w:themeColor="text1"/>
        </w:rPr>
        <w:lastRenderedPageBreak/>
        <w:t>varied by</w:t>
      </w:r>
      <w:r w:rsidRPr="002A6214">
        <w:rPr>
          <w:rFonts w:eastAsiaTheme="minorHAnsi"/>
          <w:color w:val="000000" w:themeColor="text1"/>
        </w:rPr>
        <w:t xml:space="preserve"> income status.  Ghanaians who have moderate, little and no money showed high rates of care need as compared to those who have enough money.  Sex difference in socioeconomic status and care need existed; was wider among women compared to men.</w:t>
      </w:r>
    </w:p>
    <w:p w:rsidR="00AC0D54" w:rsidRPr="002A6214" w:rsidRDefault="00995992" w:rsidP="002A6214">
      <w:pPr>
        <w:autoSpaceDE w:val="0"/>
        <w:autoSpaceDN w:val="0"/>
        <w:adjustRightInd w:val="0"/>
        <w:spacing w:line="480" w:lineRule="auto"/>
        <w:jc w:val="both"/>
        <w:rPr>
          <w:rFonts w:eastAsiaTheme="minorHAnsi"/>
          <w:color w:val="000000" w:themeColor="text1"/>
        </w:rPr>
      </w:pPr>
      <w:r w:rsidRPr="002A6214">
        <w:rPr>
          <w:rFonts w:eastAsiaTheme="minorHAnsi"/>
          <w:b/>
          <w:color w:val="000000" w:themeColor="text1"/>
        </w:rPr>
        <w:t xml:space="preserve">4.3 </w:t>
      </w:r>
      <w:r w:rsidR="00AC0D54" w:rsidRPr="002A6214">
        <w:rPr>
          <w:rFonts w:eastAsiaTheme="minorHAnsi"/>
          <w:b/>
          <w:color w:val="000000" w:themeColor="text1"/>
        </w:rPr>
        <w:t>Associations between different care outcomes and socio-demographic and socio-economic variables     among men</w:t>
      </w:r>
    </w:p>
    <w:p w:rsidR="00AC0D54" w:rsidRPr="002A6214" w:rsidRDefault="00AC0D54" w:rsidP="002A6214">
      <w:pPr>
        <w:autoSpaceDE w:val="0"/>
        <w:autoSpaceDN w:val="0"/>
        <w:adjustRightInd w:val="0"/>
        <w:spacing w:line="480" w:lineRule="auto"/>
        <w:jc w:val="both"/>
        <w:rPr>
          <w:rFonts w:eastAsia="SimSun"/>
          <w:color w:val="000000" w:themeColor="text1"/>
        </w:rPr>
      </w:pPr>
      <w:r w:rsidRPr="002A6214">
        <w:rPr>
          <w:rFonts w:eastAsia="SimSun"/>
          <w:color w:val="000000" w:themeColor="text1"/>
        </w:rPr>
        <w:t xml:space="preserve">Among men, care need was statistically significantly associated with both education and job employment in the age-unadjusted models, and tended to be lower in non-public sector and those who do not have just enough money to meet their needs (Table 3). In the age-adjusted model, the indicators remained statistically significantly associated with care need and tended to be lower in the adult and older adult groups, non-public sector and those who do not have just enough money to meet their needs (Table 3). Those having less than primary education, completed primary and senior secondary schools were clearly strongly more likely to receive care than those with no formal education in the age-unadjusted models. After adjusting for age, the situation remained unchanged except secondary school completed. Self-employed and informal employees were however less likely to receive care than public employees. It remained same even after adjusting for age. Nevertheless, both income and marital status showed weak and inconsistent association with care need in both age-unadjusted and age-adjusted models. In both age-unadjusted and age-adjusted models, statistically, care need was weakly associated with well-being, marital status and income.  </w:t>
      </w:r>
    </w:p>
    <w:p w:rsidR="00AC0D54" w:rsidRPr="002A6214" w:rsidRDefault="002A6214" w:rsidP="002A6214">
      <w:pPr>
        <w:pStyle w:val="Heading1"/>
        <w:spacing w:line="360" w:lineRule="auto"/>
        <w:rPr>
          <w:rStyle w:val="Emphasis"/>
          <w:rFonts w:ascii="Times New Roman" w:hAnsi="Times New Roman" w:cs="Times New Roman"/>
          <w:i w:val="0"/>
          <w:color w:val="000000" w:themeColor="text1"/>
          <w:sz w:val="24"/>
          <w:szCs w:val="24"/>
        </w:rPr>
      </w:pPr>
      <w:r w:rsidRPr="002A6214">
        <w:rPr>
          <w:rStyle w:val="Emphasis"/>
          <w:rFonts w:ascii="Times New Roman" w:hAnsi="Times New Roman" w:cs="Times New Roman"/>
          <w:i w:val="0"/>
          <w:color w:val="000000" w:themeColor="text1"/>
          <w:sz w:val="24"/>
          <w:szCs w:val="24"/>
        </w:rPr>
        <w:t xml:space="preserve">4.4 </w:t>
      </w:r>
      <w:r>
        <w:rPr>
          <w:rStyle w:val="Emphasis"/>
          <w:rFonts w:ascii="Times New Roman" w:hAnsi="Times New Roman" w:cs="Times New Roman"/>
          <w:i w:val="0"/>
          <w:color w:val="000000" w:themeColor="text1"/>
          <w:sz w:val="24"/>
          <w:szCs w:val="24"/>
        </w:rPr>
        <w:t>Associations</w:t>
      </w:r>
      <w:r w:rsidR="00AC0D54" w:rsidRPr="002A6214">
        <w:rPr>
          <w:rStyle w:val="Emphasis"/>
          <w:rFonts w:ascii="Times New Roman" w:hAnsi="Times New Roman" w:cs="Times New Roman"/>
          <w:i w:val="0"/>
          <w:color w:val="000000" w:themeColor="text1"/>
          <w:sz w:val="24"/>
          <w:szCs w:val="24"/>
        </w:rPr>
        <w:t xml:space="preserve"> between different care outcomes and socio-demographic and socio-economic variables     among women</w:t>
      </w:r>
    </w:p>
    <w:p w:rsidR="00AC0D54" w:rsidRPr="002A6214" w:rsidRDefault="00AC0D54" w:rsidP="002A6214">
      <w:pPr>
        <w:autoSpaceDE w:val="0"/>
        <w:autoSpaceDN w:val="0"/>
        <w:adjustRightInd w:val="0"/>
        <w:spacing w:line="480" w:lineRule="auto"/>
        <w:jc w:val="both"/>
        <w:rPr>
          <w:rFonts w:eastAsia="SimSun"/>
          <w:color w:val="000000" w:themeColor="text1"/>
        </w:rPr>
      </w:pPr>
      <w:r w:rsidRPr="002A6214">
        <w:rPr>
          <w:rFonts w:eastAsia="SimSun"/>
          <w:color w:val="000000" w:themeColor="text1"/>
        </w:rPr>
        <w:t>Among women, care need was inconsistently associated with all studied variables except job employment in both age-adjusted and age-unadjusted models (Table 3). This association remained unchanged after readjusting for all studied variables. However, care need among women was associated with older adults.</w:t>
      </w:r>
    </w:p>
    <w:p w:rsidR="00AC0D54" w:rsidRPr="002A6214" w:rsidRDefault="00AC0D54" w:rsidP="002A6214">
      <w:pPr>
        <w:autoSpaceDE w:val="0"/>
        <w:autoSpaceDN w:val="0"/>
        <w:adjustRightInd w:val="0"/>
        <w:spacing w:line="480" w:lineRule="auto"/>
        <w:jc w:val="both"/>
        <w:rPr>
          <w:rFonts w:eastAsia="SimSun"/>
          <w:color w:val="000000" w:themeColor="text1"/>
        </w:rPr>
      </w:pPr>
      <w:r w:rsidRPr="002A6214">
        <w:rPr>
          <w:rFonts w:eastAsia="SimSun"/>
          <w:color w:val="000000" w:themeColor="text1"/>
        </w:rPr>
        <w:lastRenderedPageBreak/>
        <w:t xml:space="preserve"> In contrast to men, care need among women was also associated with higher educational level as college/university graduates were less likely to receive care than those women who have no formal education. Among women, care need showed association with relatively middle income quintile (Q3). In contrast to men, there was the statistically significant association with women. The third quintile (Q3) was more likely to receive care need than first quintile (Q1). After age was adjusted for all studied variables, the situation remained unchanged.</w:t>
      </w:r>
    </w:p>
    <w:p w:rsidR="00AC0D54" w:rsidRPr="002A6214" w:rsidRDefault="00AC0D54" w:rsidP="002A6214">
      <w:pPr>
        <w:autoSpaceDE w:val="0"/>
        <w:autoSpaceDN w:val="0"/>
        <w:adjustRightInd w:val="0"/>
        <w:spacing w:line="480" w:lineRule="auto"/>
        <w:jc w:val="both"/>
        <w:rPr>
          <w:rFonts w:eastAsia="SimSun"/>
          <w:color w:val="000000" w:themeColor="text1"/>
        </w:rPr>
      </w:pPr>
      <w:r w:rsidRPr="002A6214">
        <w:rPr>
          <w:rFonts w:eastAsia="SimSun"/>
          <w:color w:val="000000" w:themeColor="text1"/>
        </w:rPr>
        <w:t>Among both sexes, care need was significantly associated with all studied variables except income for both age-unadjusted and age-adjusted models.</w:t>
      </w:r>
    </w:p>
    <w:p w:rsidR="00AC0D54" w:rsidRPr="002A6214" w:rsidRDefault="00AC0D54" w:rsidP="002A6214">
      <w:pPr>
        <w:pStyle w:val="ListParagraph"/>
        <w:numPr>
          <w:ilvl w:val="0"/>
          <w:numId w:val="2"/>
        </w:numPr>
        <w:tabs>
          <w:tab w:val="left" w:pos="360"/>
        </w:tabs>
        <w:autoSpaceDE w:val="0"/>
        <w:autoSpaceDN w:val="0"/>
        <w:adjustRightInd w:val="0"/>
        <w:spacing w:line="480" w:lineRule="auto"/>
        <w:ind w:hanging="630"/>
        <w:jc w:val="both"/>
        <w:rPr>
          <w:rFonts w:ascii="Times New Roman" w:eastAsia="SimSun" w:hAnsi="Times New Roman" w:cs="Times New Roman"/>
          <w:b/>
          <w:color w:val="000000" w:themeColor="text1"/>
          <w:sz w:val="24"/>
          <w:szCs w:val="24"/>
        </w:rPr>
      </w:pPr>
      <w:r w:rsidRPr="002A6214">
        <w:rPr>
          <w:rFonts w:ascii="Times New Roman" w:eastAsia="SimSun" w:hAnsi="Times New Roman" w:cs="Times New Roman"/>
          <w:b/>
          <w:color w:val="000000" w:themeColor="text1"/>
          <w:sz w:val="24"/>
          <w:szCs w:val="24"/>
        </w:rPr>
        <w:t>Discussions</w:t>
      </w:r>
    </w:p>
    <w:p w:rsidR="00AC0D54" w:rsidRPr="002A6214" w:rsidRDefault="00361FF7" w:rsidP="002A6214">
      <w:pPr>
        <w:autoSpaceDE w:val="0"/>
        <w:autoSpaceDN w:val="0"/>
        <w:adjustRightInd w:val="0"/>
        <w:spacing w:line="480" w:lineRule="auto"/>
        <w:jc w:val="both"/>
        <w:rPr>
          <w:rFonts w:eastAsiaTheme="minorHAnsi"/>
          <w:color w:val="000000" w:themeColor="text1"/>
        </w:rPr>
      </w:pPr>
      <w:r w:rsidRPr="002A6214">
        <w:rPr>
          <w:rFonts w:eastAsia="SimSun"/>
          <w:color w:val="000000" w:themeColor="text1"/>
        </w:rPr>
        <w:t>Our analysis</w:t>
      </w:r>
      <w:r w:rsidR="00AC0D54" w:rsidRPr="002A6214">
        <w:rPr>
          <w:rFonts w:eastAsia="SimSun"/>
          <w:color w:val="000000" w:themeColor="text1"/>
        </w:rPr>
        <w:t xml:space="preserve"> confirmed that care need is a phenomenon among ageing Ghanaians. The study revealed that 85.4</w:t>
      </w:r>
      <w:r w:rsidR="00AC0D54" w:rsidRPr="002A6214">
        <w:rPr>
          <w:rFonts w:eastAsiaTheme="minorHAnsi"/>
          <w:color w:val="000000" w:themeColor="text1"/>
        </w:rPr>
        <w:t xml:space="preserve"> % (persons 50+ years) and 14.6% (persons 18-49 years) of the survey </w:t>
      </w:r>
      <w:r w:rsidR="002A6214" w:rsidRPr="002A6214">
        <w:rPr>
          <w:rFonts w:eastAsiaTheme="minorHAnsi"/>
          <w:color w:val="000000" w:themeColor="text1"/>
        </w:rPr>
        <w:t>population reported</w:t>
      </w:r>
      <w:r w:rsidR="00AC0D54" w:rsidRPr="002A6214">
        <w:rPr>
          <w:rFonts w:eastAsiaTheme="minorHAnsi"/>
          <w:color w:val="000000" w:themeColor="text1"/>
        </w:rPr>
        <w:t xml:space="preserve"> they needed </w:t>
      </w:r>
      <w:proofErr w:type="gramStart"/>
      <w:r w:rsidR="00AC0D54" w:rsidRPr="002A6214">
        <w:rPr>
          <w:rFonts w:eastAsiaTheme="minorHAnsi"/>
          <w:color w:val="000000" w:themeColor="text1"/>
        </w:rPr>
        <w:t>care</w:t>
      </w:r>
      <w:r w:rsidR="00AC0D54" w:rsidRPr="002A6214" w:rsidDel="00877E52">
        <w:rPr>
          <w:rFonts w:eastAsia="SimSun"/>
          <w:color w:val="000000" w:themeColor="text1"/>
        </w:rPr>
        <w:t xml:space="preserve"> </w:t>
      </w:r>
      <w:r w:rsidR="00AC0D54" w:rsidRPr="002A6214">
        <w:rPr>
          <w:rFonts w:eastAsiaTheme="minorHAnsi"/>
          <w:color w:val="000000" w:themeColor="text1"/>
        </w:rPr>
        <w:t>.</w:t>
      </w:r>
      <w:proofErr w:type="gramEnd"/>
      <w:r w:rsidR="00AC0D54" w:rsidRPr="002A6214">
        <w:rPr>
          <w:rFonts w:eastAsiaTheme="minorHAnsi"/>
          <w:color w:val="000000" w:themeColor="text1"/>
        </w:rPr>
        <w:t xml:space="preserve"> According to literature, older individuals are living for much longer, with a significant burden of chronic disease, disability and impairments in cognition, sight, hearing and mobility. (Christensen et al, 2009). </w:t>
      </w:r>
    </w:p>
    <w:p w:rsidR="00734D9F" w:rsidRPr="002A6214" w:rsidRDefault="00734D9F" w:rsidP="002A6214">
      <w:pPr>
        <w:spacing w:line="480" w:lineRule="auto"/>
        <w:jc w:val="both"/>
        <w:rPr>
          <w:color w:val="000000" w:themeColor="text1"/>
        </w:rPr>
      </w:pPr>
      <w:r w:rsidRPr="002A6214">
        <w:rPr>
          <w:rFonts w:eastAsiaTheme="minorHAnsi"/>
          <w:color w:val="000000" w:themeColor="text1"/>
        </w:rPr>
        <w:t>According to Jones, 2002</w:t>
      </w:r>
      <w:proofErr w:type="gramStart"/>
      <w:r w:rsidRPr="002A6214">
        <w:rPr>
          <w:rFonts w:eastAsiaTheme="minorHAnsi"/>
          <w:color w:val="000000" w:themeColor="text1"/>
        </w:rPr>
        <w:t>,  nearly</w:t>
      </w:r>
      <w:proofErr w:type="gramEnd"/>
      <w:r w:rsidRPr="002A6214">
        <w:rPr>
          <w:rFonts w:eastAsiaTheme="minorHAnsi"/>
          <w:color w:val="000000" w:themeColor="text1"/>
        </w:rPr>
        <w:t xml:space="preserve"> 10 million people need long-term care in the United States (Jones, 2002) ;that is, need help with ADLs or IADLs. Most of these </w:t>
      </w:r>
      <w:proofErr w:type="gramStart"/>
      <w:r w:rsidRPr="002A6214">
        <w:rPr>
          <w:rFonts w:eastAsiaTheme="minorHAnsi"/>
          <w:color w:val="000000" w:themeColor="text1"/>
        </w:rPr>
        <w:t>are  aged</w:t>
      </w:r>
      <w:proofErr w:type="gramEnd"/>
      <w:r w:rsidRPr="002A6214">
        <w:rPr>
          <w:rFonts w:eastAsiaTheme="minorHAnsi"/>
          <w:color w:val="000000" w:themeColor="text1"/>
        </w:rPr>
        <w:t xml:space="preserve"> 65 years and the risk of needing long-term rise steeply with age. Half of the older persons 85 years and older, needed some long-term care (Jones, 2002).   In this analysis, t</w:t>
      </w:r>
      <w:r w:rsidRPr="002A6214">
        <w:rPr>
          <w:color w:val="000000" w:themeColor="text1"/>
        </w:rPr>
        <w:t>he prevalence of care need was 15% among young male adults, 36% among male adults and 49% among older male adults respectively Care need  also increased with age among females,  young adult females (14%), adult females (31%) and older adult females</w:t>
      </w:r>
      <w:r w:rsidRPr="002A6214" w:rsidDel="00151E6C">
        <w:rPr>
          <w:color w:val="000000" w:themeColor="text1"/>
        </w:rPr>
        <w:t xml:space="preserve"> </w:t>
      </w:r>
      <w:r w:rsidRPr="002A6214">
        <w:rPr>
          <w:color w:val="000000" w:themeColor="text1"/>
        </w:rPr>
        <w:t xml:space="preserve"> (55%) respectively.</w:t>
      </w:r>
    </w:p>
    <w:p w:rsidR="00734D9F" w:rsidRPr="002A6214" w:rsidRDefault="00734D9F" w:rsidP="002A6214">
      <w:pPr>
        <w:autoSpaceDE w:val="0"/>
        <w:autoSpaceDN w:val="0"/>
        <w:adjustRightInd w:val="0"/>
        <w:spacing w:line="480" w:lineRule="auto"/>
        <w:jc w:val="both"/>
        <w:rPr>
          <w:rFonts w:eastAsiaTheme="minorHAnsi"/>
          <w:color w:val="000000" w:themeColor="text1"/>
        </w:rPr>
      </w:pPr>
      <w:r w:rsidRPr="002A6214">
        <w:rPr>
          <w:rFonts w:eastAsiaTheme="minorHAnsi"/>
          <w:color w:val="000000" w:themeColor="text1"/>
        </w:rPr>
        <w:t>Clearly, this goes to buttress the point that older persons require more supportive care and that care for older persons in Ghana should be one of the pillars for implementing the 2010 National Aging Policy.</w:t>
      </w:r>
    </w:p>
    <w:p w:rsidR="00734D9F" w:rsidRPr="002A6214" w:rsidRDefault="00734D9F" w:rsidP="002A6214">
      <w:pPr>
        <w:autoSpaceDE w:val="0"/>
        <w:autoSpaceDN w:val="0"/>
        <w:adjustRightInd w:val="0"/>
        <w:spacing w:line="480" w:lineRule="auto"/>
        <w:jc w:val="both"/>
        <w:rPr>
          <w:rFonts w:eastAsiaTheme="minorHAnsi"/>
          <w:color w:val="000000" w:themeColor="text1"/>
        </w:rPr>
      </w:pPr>
    </w:p>
    <w:p w:rsidR="00AC0D54" w:rsidRPr="002A6214" w:rsidRDefault="00AC0D54" w:rsidP="002A6214">
      <w:pPr>
        <w:autoSpaceDE w:val="0"/>
        <w:autoSpaceDN w:val="0"/>
        <w:adjustRightInd w:val="0"/>
        <w:spacing w:line="480" w:lineRule="auto"/>
        <w:jc w:val="both"/>
        <w:rPr>
          <w:rFonts w:eastAsiaTheme="minorHAnsi"/>
          <w:color w:val="000000" w:themeColor="text1"/>
        </w:rPr>
      </w:pPr>
      <w:r w:rsidRPr="002A6214">
        <w:rPr>
          <w:rFonts w:eastAsia="SimSun"/>
          <w:color w:val="000000" w:themeColor="text1"/>
        </w:rPr>
        <w:lastRenderedPageBreak/>
        <w:t xml:space="preserve">This </w:t>
      </w:r>
      <w:r w:rsidR="00734D9F" w:rsidRPr="002A6214">
        <w:rPr>
          <w:rFonts w:eastAsia="SimSun"/>
          <w:color w:val="000000" w:themeColor="text1"/>
        </w:rPr>
        <w:t>analysis</w:t>
      </w:r>
      <w:r w:rsidRPr="002A6214">
        <w:rPr>
          <w:rFonts w:eastAsia="SimSun"/>
          <w:color w:val="000000" w:themeColor="text1"/>
        </w:rPr>
        <w:t xml:space="preserve"> revealed that women were mostly affected by socioeconomic difference in care need</w:t>
      </w:r>
      <w:r w:rsidR="00734D9F" w:rsidRPr="002A6214">
        <w:rPr>
          <w:rFonts w:eastAsia="SimSun"/>
          <w:color w:val="000000" w:themeColor="text1"/>
        </w:rPr>
        <w:t xml:space="preserve"> and that </w:t>
      </w:r>
      <w:r w:rsidR="00734D9F" w:rsidRPr="002A6214">
        <w:rPr>
          <w:rFonts w:eastAsiaTheme="minorHAnsi"/>
          <w:color w:val="000000" w:themeColor="text1"/>
        </w:rPr>
        <w:t>care need was highest for the older women (60 years or more), compared to the adult and younger adult females</w:t>
      </w:r>
      <w:r w:rsidRPr="002A6214">
        <w:rPr>
          <w:rFonts w:eastAsia="SimSun"/>
          <w:color w:val="000000" w:themeColor="text1"/>
        </w:rPr>
        <w:t>.</w:t>
      </w:r>
      <w:r w:rsidRPr="002A6214">
        <w:rPr>
          <w:rFonts w:eastAsiaTheme="minorHAnsi"/>
          <w:color w:val="000000" w:themeColor="text1"/>
        </w:rPr>
        <w:t xml:space="preserve"> This agrees with findings from </w:t>
      </w:r>
      <w:proofErr w:type="gramStart"/>
      <w:r w:rsidRPr="002A6214">
        <w:rPr>
          <w:rFonts w:eastAsiaTheme="minorHAnsi"/>
          <w:color w:val="000000" w:themeColor="text1"/>
        </w:rPr>
        <w:t>some  previous</w:t>
      </w:r>
      <w:proofErr w:type="gramEnd"/>
      <w:r w:rsidRPr="002A6214">
        <w:rPr>
          <w:rFonts w:eastAsiaTheme="minorHAnsi"/>
          <w:color w:val="000000" w:themeColor="text1"/>
        </w:rPr>
        <w:t xml:space="preserve"> studies which  indicated that  more women need long-term care (Jones, 2002) and also among community residents (aged 18 to 64, and those aged 65 and older) who require long term care are women. In addition nursing home residents of all ages</w:t>
      </w:r>
      <w:r w:rsidR="002A6214" w:rsidRPr="002A6214">
        <w:rPr>
          <w:rFonts w:eastAsiaTheme="minorHAnsi"/>
          <w:color w:val="000000" w:themeColor="text1"/>
        </w:rPr>
        <w:t>, 72</w:t>
      </w:r>
      <w:r w:rsidRPr="002A6214">
        <w:rPr>
          <w:rFonts w:eastAsiaTheme="minorHAnsi"/>
          <w:color w:val="000000" w:themeColor="text1"/>
        </w:rPr>
        <w:t xml:space="preserve"> percent are women </w:t>
      </w:r>
      <w:r w:rsidR="002A6214" w:rsidRPr="002A6214">
        <w:rPr>
          <w:rFonts w:eastAsiaTheme="minorHAnsi"/>
          <w:color w:val="000000" w:themeColor="text1"/>
        </w:rPr>
        <w:t>(Stone</w:t>
      </w:r>
      <w:r w:rsidRPr="002A6214">
        <w:rPr>
          <w:rFonts w:eastAsiaTheme="minorHAnsi"/>
          <w:color w:val="000000" w:themeColor="text1"/>
        </w:rPr>
        <w:t xml:space="preserve">, 2000). </w:t>
      </w:r>
    </w:p>
    <w:p w:rsidR="00AC0D54" w:rsidRPr="002A6214" w:rsidRDefault="00AC0D54" w:rsidP="002A6214">
      <w:pPr>
        <w:autoSpaceDE w:val="0"/>
        <w:autoSpaceDN w:val="0"/>
        <w:adjustRightInd w:val="0"/>
        <w:spacing w:line="480" w:lineRule="auto"/>
        <w:jc w:val="both"/>
        <w:rPr>
          <w:rFonts w:eastAsia="SimSun"/>
          <w:color w:val="000000" w:themeColor="text1"/>
        </w:rPr>
      </w:pPr>
    </w:p>
    <w:p w:rsidR="00AC0D54" w:rsidRPr="002A6214" w:rsidRDefault="00AC0D54" w:rsidP="002A6214">
      <w:pPr>
        <w:autoSpaceDE w:val="0"/>
        <w:autoSpaceDN w:val="0"/>
        <w:adjustRightInd w:val="0"/>
        <w:spacing w:line="480" w:lineRule="auto"/>
        <w:jc w:val="both"/>
        <w:rPr>
          <w:rFonts w:eastAsia="SimSun"/>
          <w:color w:val="000000" w:themeColor="text1"/>
        </w:rPr>
      </w:pPr>
      <w:r w:rsidRPr="002A6214">
        <w:rPr>
          <w:rFonts w:eastAsia="SimSun"/>
          <w:color w:val="000000" w:themeColor="text1"/>
        </w:rPr>
        <w:t xml:space="preserve">Among both men and women, those with lower education had a high prevalence of care </w:t>
      </w:r>
      <w:r w:rsidR="002A6214" w:rsidRPr="002A6214">
        <w:rPr>
          <w:rFonts w:eastAsia="SimSun"/>
          <w:color w:val="000000" w:themeColor="text1"/>
        </w:rPr>
        <w:t>need and</w:t>
      </w:r>
      <w:r w:rsidRPr="002A6214">
        <w:rPr>
          <w:rFonts w:eastAsia="SimSun"/>
          <w:color w:val="000000" w:themeColor="text1"/>
        </w:rPr>
        <w:t xml:space="preserve"> the self-employed persons </w:t>
      </w:r>
      <w:r w:rsidR="00734D9F" w:rsidRPr="002A6214">
        <w:rPr>
          <w:rFonts w:eastAsia="SimSun"/>
          <w:color w:val="000000" w:themeColor="text1"/>
        </w:rPr>
        <w:t xml:space="preserve">had </w:t>
      </w:r>
      <w:r w:rsidRPr="002A6214">
        <w:rPr>
          <w:rFonts w:eastAsia="SimSun"/>
          <w:color w:val="000000" w:themeColor="text1"/>
        </w:rPr>
        <w:t xml:space="preserve">the highest care need. . Also, </w:t>
      </w:r>
      <w:r w:rsidR="00734D9F" w:rsidRPr="002A6214">
        <w:rPr>
          <w:rFonts w:eastAsia="SimSun"/>
          <w:color w:val="000000" w:themeColor="text1"/>
        </w:rPr>
        <w:t xml:space="preserve">older persons with </w:t>
      </w:r>
      <w:r w:rsidRPr="002A6214">
        <w:rPr>
          <w:rFonts w:eastAsia="SimSun"/>
          <w:color w:val="000000" w:themeColor="text1"/>
        </w:rPr>
        <w:t>moderate, little or no money showed high rates of care need compared to those who had enough money</w:t>
      </w:r>
      <w:r w:rsidR="00734D9F" w:rsidRPr="002A6214">
        <w:rPr>
          <w:rFonts w:eastAsia="SimSun"/>
          <w:color w:val="000000" w:themeColor="text1"/>
        </w:rPr>
        <w:t xml:space="preserve">. </w:t>
      </w:r>
      <w:r w:rsidRPr="002A6214">
        <w:rPr>
          <w:rFonts w:eastAsia="SimSun"/>
          <w:color w:val="000000" w:themeColor="text1"/>
        </w:rPr>
        <w:t xml:space="preserve">Kinsella </w:t>
      </w:r>
      <w:r w:rsidR="00734D9F" w:rsidRPr="002A6214">
        <w:rPr>
          <w:rFonts w:eastAsia="SimSun"/>
          <w:color w:val="000000" w:themeColor="text1"/>
        </w:rPr>
        <w:t xml:space="preserve">and </w:t>
      </w:r>
      <w:r w:rsidRPr="002A6214">
        <w:rPr>
          <w:rFonts w:eastAsia="SimSun"/>
          <w:color w:val="000000" w:themeColor="text1"/>
        </w:rPr>
        <w:t>He</w:t>
      </w:r>
      <w:r w:rsidR="00734D9F" w:rsidRPr="002A6214">
        <w:rPr>
          <w:rFonts w:eastAsia="SimSun"/>
          <w:color w:val="000000" w:themeColor="text1"/>
        </w:rPr>
        <w:t xml:space="preserve"> in a study in 2009</w:t>
      </w:r>
      <w:r w:rsidRPr="002A6214">
        <w:rPr>
          <w:rFonts w:eastAsia="SimSun"/>
          <w:color w:val="000000" w:themeColor="text1"/>
        </w:rPr>
        <w:t xml:space="preserve"> indicated that in developed </w:t>
      </w:r>
      <w:r w:rsidR="002A6214" w:rsidRPr="002A6214">
        <w:rPr>
          <w:rFonts w:eastAsia="SimSun"/>
          <w:color w:val="000000" w:themeColor="text1"/>
        </w:rPr>
        <w:t>countries with</w:t>
      </w:r>
      <w:r w:rsidRPr="002A6214">
        <w:rPr>
          <w:rFonts w:eastAsia="SimSun"/>
          <w:color w:val="000000" w:themeColor="text1"/>
        </w:rPr>
        <w:t xml:space="preserve"> </w:t>
      </w:r>
      <w:r w:rsidR="002A6214" w:rsidRPr="002A6214">
        <w:rPr>
          <w:rFonts w:eastAsia="SimSun"/>
          <w:color w:val="000000" w:themeColor="text1"/>
        </w:rPr>
        <w:t>limited established</w:t>
      </w:r>
      <w:r w:rsidRPr="002A6214">
        <w:rPr>
          <w:rFonts w:eastAsia="SimSun"/>
          <w:color w:val="000000" w:themeColor="text1"/>
        </w:rPr>
        <w:t xml:space="preserve"> and affordable long-term care infrastructure, the cost of care need for older persons was in the form of </w:t>
      </w:r>
      <w:r w:rsidRPr="002A6214">
        <w:rPr>
          <w:rFonts w:eastAsiaTheme="minorHAnsi"/>
          <w:color w:val="000000" w:themeColor="text1"/>
        </w:rPr>
        <w:t>other family members withdrawing from employment or school to care for their older relatives. In contrast, in developing countries, residents looked for jobs in the cities or other urban areas while their older relatives back home had less access to informal family care.</w:t>
      </w:r>
    </w:p>
    <w:p w:rsidR="00AC0D54" w:rsidRPr="002A6214" w:rsidRDefault="00AC0D54" w:rsidP="002A6214">
      <w:pPr>
        <w:autoSpaceDE w:val="0"/>
        <w:autoSpaceDN w:val="0"/>
        <w:adjustRightInd w:val="0"/>
        <w:spacing w:line="480" w:lineRule="auto"/>
        <w:jc w:val="both"/>
        <w:rPr>
          <w:rFonts w:eastAsia="SimSun"/>
          <w:color w:val="000000" w:themeColor="text1"/>
        </w:rPr>
      </w:pPr>
      <w:r w:rsidRPr="002A6214">
        <w:rPr>
          <w:rFonts w:eastAsia="SimSun"/>
          <w:color w:val="000000" w:themeColor="text1"/>
        </w:rPr>
        <w:t xml:space="preserve"> Among older persons in this national survey, </w:t>
      </w:r>
      <w:r w:rsidR="00405903" w:rsidRPr="002A6214">
        <w:rPr>
          <w:rFonts w:eastAsia="SimSun"/>
          <w:color w:val="000000" w:themeColor="text1"/>
        </w:rPr>
        <w:t>the self</w:t>
      </w:r>
      <w:r w:rsidRPr="002A6214">
        <w:rPr>
          <w:rFonts w:eastAsia="SimSun"/>
          <w:color w:val="000000" w:themeColor="text1"/>
        </w:rPr>
        <w:t>-employed and informal employees were less likely to receive care than public employees. Probably, access to pension by public sector employees may improve access to care need. As demonstrated in the analysis, care need for women was consistently associated with job employment. However</w:t>
      </w:r>
      <w:proofErr w:type="gramStart"/>
      <w:r w:rsidRPr="002A6214">
        <w:rPr>
          <w:rFonts w:eastAsia="SimSun"/>
          <w:color w:val="000000" w:themeColor="text1"/>
        </w:rPr>
        <w:t>,  among</w:t>
      </w:r>
      <w:proofErr w:type="gramEnd"/>
      <w:r w:rsidRPr="002A6214">
        <w:rPr>
          <w:rFonts w:eastAsia="SimSun"/>
          <w:color w:val="000000" w:themeColor="text1"/>
        </w:rPr>
        <w:t xml:space="preserve"> both sexes, income levels of older persons in Ghana showed weak and inconsistent association with care need in both age-unadjusted and age-adjusted models. </w:t>
      </w:r>
    </w:p>
    <w:p w:rsidR="00AC0D54" w:rsidRPr="002A6214" w:rsidRDefault="00AC0D54" w:rsidP="002A6214">
      <w:pPr>
        <w:autoSpaceDE w:val="0"/>
        <w:autoSpaceDN w:val="0"/>
        <w:adjustRightInd w:val="0"/>
        <w:spacing w:line="480" w:lineRule="auto"/>
        <w:jc w:val="both"/>
        <w:rPr>
          <w:rFonts w:eastAsia="SimSun"/>
          <w:color w:val="000000" w:themeColor="text1"/>
        </w:rPr>
      </w:pPr>
      <w:r w:rsidRPr="002A6214">
        <w:rPr>
          <w:rFonts w:eastAsia="SimSun"/>
          <w:color w:val="000000" w:themeColor="text1"/>
        </w:rPr>
        <w:t xml:space="preserve">In contrast to men, </w:t>
      </w:r>
      <w:proofErr w:type="gramStart"/>
      <w:r w:rsidRPr="002A6214">
        <w:rPr>
          <w:rFonts w:eastAsia="SimSun"/>
          <w:color w:val="000000" w:themeColor="text1"/>
        </w:rPr>
        <w:t>care needs among women was</w:t>
      </w:r>
      <w:proofErr w:type="gramEnd"/>
      <w:r w:rsidRPr="002A6214">
        <w:rPr>
          <w:rFonts w:eastAsia="SimSun"/>
          <w:color w:val="000000" w:themeColor="text1"/>
        </w:rPr>
        <w:t xml:space="preserve"> associated with higher educational level such that college/university graduates were less likely to require care than those who had no formal education. </w:t>
      </w:r>
      <w:r w:rsidRPr="002A6214">
        <w:rPr>
          <w:rFonts w:eastAsiaTheme="minorHAnsi"/>
          <w:color w:val="000000" w:themeColor="text1"/>
        </w:rPr>
        <w:t xml:space="preserve">Older </w:t>
      </w:r>
      <w:r w:rsidR="00786E49" w:rsidRPr="002A6214">
        <w:rPr>
          <w:rFonts w:eastAsiaTheme="minorHAnsi"/>
          <w:color w:val="000000" w:themeColor="text1"/>
        </w:rPr>
        <w:t>adult females (60 years and above)</w:t>
      </w:r>
      <w:r w:rsidRPr="002A6214">
        <w:rPr>
          <w:rFonts w:eastAsiaTheme="minorHAnsi"/>
          <w:color w:val="000000" w:themeColor="text1"/>
        </w:rPr>
        <w:t xml:space="preserve"> need care more than </w:t>
      </w:r>
      <w:r w:rsidR="00786E49" w:rsidRPr="002A6214">
        <w:rPr>
          <w:rFonts w:eastAsiaTheme="minorHAnsi"/>
          <w:color w:val="000000" w:themeColor="text1"/>
        </w:rPr>
        <w:t xml:space="preserve">adult females (50-59 years) and </w:t>
      </w:r>
      <w:r w:rsidRPr="002A6214">
        <w:rPr>
          <w:rFonts w:eastAsiaTheme="minorHAnsi"/>
          <w:color w:val="000000" w:themeColor="text1"/>
        </w:rPr>
        <w:t xml:space="preserve">young </w:t>
      </w:r>
      <w:r w:rsidR="00786E49" w:rsidRPr="002A6214">
        <w:rPr>
          <w:rFonts w:eastAsiaTheme="minorHAnsi"/>
          <w:color w:val="000000" w:themeColor="text1"/>
        </w:rPr>
        <w:t xml:space="preserve">adult </w:t>
      </w:r>
      <w:r w:rsidR="00786E49" w:rsidRPr="002A6214">
        <w:rPr>
          <w:rFonts w:eastAsiaTheme="minorHAnsi"/>
          <w:color w:val="000000" w:themeColor="text1"/>
        </w:rPr>
        <w:lastRenderedPageBreak/>
        <w:t>females (18-49 years)</w:t>
      </w:r>
      <w:r w:rsidRPr="002A6214">
        <w:rPr>
          <w:rFonts w:eastAsiaTheme="minorHAnsi"/>
          <w:color w:val="000000" w:themeColor="text1"/>
        </w:rPr>
        <w:t xml:space="preserve"> </w:t>
      </w:r>
      <w:r w:rsidR="00786E49" w:rsidRPr="002A6214">
        <w:rPr>
          <w:rFonts w:eastAsiaTheme="minorHAnsi"/>
          <w:color w:val="000000" w:themeColor="text1"/>
        </w:rPr>
        <w:t>respectively</w:t>
      </w:r>
      <w:r w:rsidRPr="002A6214">
        <w:rPr>
          <w:rFonts w:eastAsiaTheme="minorHAnsi"/>
          <w:color w:val="000000" w:themeColor="text1"/>
        </w:rPr>
        <w:t xml:space="preserve">.  </w:t>
      </w:r>
      <w:r w:rsidR="00786E49" w:rsidRPr="002A6214">
        <w:rPr>
          <w:rFonts w:eastAsiaTheme="minorHAnsi"/>
          <w:color w:val="000000" w:themeColor="text1"/>
        </w:rPr>
        <w:t>Interestingly</w:t>
      </w:r>
      <w:r w:rsidRPr="002A6214">
        <w:rPr>
          <w:rFonts w:eastAsiaTheme="minorHAnsi"/>
          <w:color w:val="000000" w:themeColor="text1"/>
        </w:rPr>
        <w:t>, men who are currently married need care more than other men whilst women who are widowed need care more than other women.</w:t>
      </w:r>
      <w:r w:rsidR="00786E49" w:rsidRPr="002A6214">
        <w:rPr>
          <w:rFonts w:eastAsiaTheme="minorHAnsi"/>
          <w:color w:val="000000" w:themeColor="text1"/>
        </w:rPr>
        <w:t xml:space="preserve"> </w:t>
      </w:r>
      <w:r w:rsidR="00786E49" w:rsidRPr="002A6214">
        <w:rPr>
          <w:color w:val="000000" w:themeColor="text1"/>
        </w:rPr>
        <w:t>Remarriage is increasingly prevalent, especially among men, with older widowed or divorced men more likely to remarry later in life than comparable older women. Thus marriage is normative for older men, and most men are married when they die (</w:t>
      </w:r>
      <w:r w:rsidR="00786E49" w:rsidRPr="002A6214">
        <w:rPr>
          <w:bCs/>
          <w:color w:val="000000" w:themeColor="text1"/>
        </w:rPr>
        <w:t>Arber et al, 2005</w:t>
      </w:r>
      <w:r w:rsidR="00786E49" w:rsidRPr="002A6214">
        <w:rPr>
          <w:color w:val="000000" w:themeColor="text1"/>
        </w:rPr>
        <w:t>)</w:t>
      </w:r>
    </w:p>
    <w:p w:rsidR="00AC0D54" w:rsidRPr="002A6214" w:rsidRDefault="00AC0D54" w:rsidP="002A6214">
      <w:pPr>
        <w:autoSpaceDE w:val="0"/>
        <w:autoSpaceDN w:val="0"/>
        <w:adjustRightInd w:val="0"/>
        <w:spacing w:line="480" w:lineRule="auto"/>
        <w:jc w:val="both"/>
        <w:rPr>
          <w:rFonts w:eastAsia="SimSun"/>
          <w:color w:val="000000" w:themeColor="text1"/>
        </w:rPr>
      </w:pPr>
      <w:r w:rsidRPr="002A6214">
        <w:rPr>
          <w:rFonts w:eastAsia="SimSun"/>
          <w:color w:val="000000" w:themeColor="text1"/>
        </w:rPr>
        <w:t>While this study examined care need by socio-demographic and socioeconomic indicators amongst males and females, an alternative approach is to examine the implication of ageing and care needs, compressed morbidity and how long care need should be provided. It is evident that older people live much longer with significant burden of chronic disease disability and impairment and lose their ability to live independently (</w:t>
      </w:r>
      <w:proofErr w:type="gramStart"/>
      <w:r w:rsidRPr="002A6214">
        <w:rPr>
          <w:rFonts w:eastAsia="SimSun"/>
          <w:color w:val="000000" w:themeColor="text1"/>
        </w:rPr>
        <w:t>Christensen  2009</w:t>
      </w:r>
      <w:proofErr w:type="gramEnd"/>
      <w:r w:rsidRPr="002A6214">
        <w:rPr>
          <w:rFonts w:eastAsia="SimSun"/>
          <w:color w:val="000000" w:themeColor="text1"/>
        </w:rPr>
        <w:t xml:space="preserve">).  </w:t>
      </w:r>
    </w:p>
    <w:p w:rsidR="00AC0D54" w:rsidRPr="002A6214" w:rsidRDefault="00356496" w:rsidP="002A6214">
      <w:pPr>
        <w:autoSpaceDE w:val="0"/>
        <w:autoSpaceDN w:val="0"/>
        <w:adjustRightInd w:val="0"/>
        <w:spacing w:line="480" w:lineRule="auto"/>
        <w:jc w:val="both"/>
        <w:rPr>
          <w:rFonts w:eastAsia="SimSun"/>
          <w:color w:val="000000" w:themeColor="text1"/>
        </w:rPr>
      </w:pPr>
      <w:r w:rsidRPr="002A6214">
        <w:rPr>
          <w:rFonts w:eastAsia="SimSun"/>
          <w:color w:val="000000" w:themeColor="text1"/>
        </w:rPr>
        <w:t xml:space="preserve">Limitation: </w:t>
      </w:r>
      <w:r w:rsidR="00AC0D54" w:rsidRPr="002A6214">
        <w:rPr>
          <w:rFonts w:eastAsia="SimSun"/>
          <w:color w:val="000000" w:themeColor="text1"/>
        </w:rPr>
        <w:t>The SAGE Wave I in Ghana relied mostly on self-</w:t>
      </w:r>
      <w:proofErr w:type="gramStart"/>
      <w:r w:rsidR="00AC0D54" w:rsidRPr="002A6214">
        <w:rPr>
          <w:rFonts w:eastAsia="SimSun"/>
          <w:color w:val="000000" w:themeColor="text1"/>
        </w:rPr>
        <w:t>reported  information</w:t>
      </w:r>
      <w:proofErr w:type="gramEnd"/>
      <w:r w:rsidR="00AC0D54" w:rsidRPr="002A6214">
        <w:rPr>
          <w:rFonts w:eastAsia="SimSun"/>
          <w:color w:val="000000" w:themeColor="text1"/>
        </w:rPr>
        <w:t xml:space="preserve"> and as care need is an objective experience, this may be a limitation of the study. </w:t>
      </w:r>
      <w:r w:rsidRPr="002A6214">
        <w:rPr>
          <w:rFonts w:eastAsia="SimSun"/>
          <w:color w:val="000000" w:themeColor="text1"/>
        </w:rPr>
        <w:t xml:space="preserve"> Factors </w:t>
      </w:r>
      <w:r w:rsidRPr="002A6214">
        <w:rPr>
          <w:color w:val="000000" w:themeColor="text1"/>
        </w:rPr>
        <w:t xml:space="preserve">such as physical function, cognitive function, and co-morbidities which are important confounders to </w:t>
      </w:r>
      <w:proofErr w:type="gramStart"/>
      <w:r w:rsidRPr="002A6214">
        <w:rPr>
          <w:color w:val="000000" w:themeColor="text1"/>
        </w:rPr>
        <w:t>care  were</w:t>
      </w:r>
      <w:proofErr w:type="gramEnd"/>
      <w:r w:rsidRPr="002A6214">
        <w:rPr>
          <w:color w:val="000000" w:themeColor="text1"/>
        </w:rPr>
        <w:t xml:space="preserve"> not  included in the analysis. </w:t>
      </w:r>
      <w:r w:rsidRPr="002A6214">
        <w:rPr>
          <w:rFonts w:eastAsia="SimSun"/>
          <w:color w:val="000000" w:themeColor="text1"/>
        </w:rPr>
        <w:t xml:space="preserve"> </w:t>
      </w:r>
      <w:r w:rsidR="00AC0D54" w:rsidRPr="002A6214">
        <w:rPr>
          <w:rFonts w:eastAsia="SimSun"/>
          <w:color w:val="000000" w:themeColor="text1"/>
        </w:rPr>
        <w:t>However</w:t>
      </w:r>
      <w:r w:rsidR="002A6214" w:rsidRPr="002A6214">
        <w:rPr>
          <w:rFonts w:eastAsia="SimSun"/>
          <w:color w:val="000000" w:themeColor="text1"/>
        </w:rPr>
        <w:t>, the responses</w:t>
      </w:r>
      <w:r w:rsidR="00AC0D54" w:rsidRPr="002A6214">
        <w:rPr>
          <w:rFonts w:eastAsia="SimSun"/>
          <w:color w:val="000000" w:themeColor="text1"/>
        </w:rPr>
        <w:t xml:space="preserve"> to care questions provide reliable information for more in </w:t>
      </w:r>
      <w:r w:rsidR="002A6214" w:rsidRPr="002A6214">
        <w:rPr>
          <w:rFonts w:eastAsia="SimSun"/>
          <w:color w:val="000000" w:themeColor="text1"/>
        </w:rPr>
        <w:t>depth examination</w:t>
      </w:r>
      <w:r w:rsidR="00AC0D54" w:rsidRPr="002A6214">
        <w:rPr>
          <w:rFonts w:eastAsia="SimSun"/>
          <w:color w:val="000000" w:themeColor="text1"/>
        </w:rPr>
        <w:t xml:space="preserve"> of care need among older </w:t>
      </w:r>
      <w:r w:rsidR="002A6214" w:rsidRPr="002A6214">
        <w:rPr>
          <w:rFonts w:eastAsia="SimSun"/>
          <w:color w:val="000000" w:themeColor="text1"/>
        </w:rPr>
        <w:t>persons in</w:t>
      </w:r>
      <w:r w:rsidR="00AC0D54" w:rsidRPr="002A6214">
        <w:rPr>
          <w:rFonts w:eastAsia="SimSun"/>
          <w:color w:val="000000" w:themeColor="text1"/>
        </w:rPr>
        <w:t xml:space="preserve"> Ghana.  </w:t>
      </w:r>
    </w:p>
    <w:p w:rsidR="00AC0D54" w:rsidRPr="002A6214" w:rsidRDefault="00AC0D54" w:rsidP="002A6214">
      <w:pPr>
        <w:pStyle w:val="ListParagraph"/>
        <w:numPr>
          <w:ilvl w:val="0"/>
          <w:numId w:val="2"/>
        </w:numPr>
        <w:autoSpaceDE w:val="0"/>
        <w:autoSpaceDN w:val="0"/>
        <w:adjustRightInd w:val="0"/>
        <w:spacing w:line="480" w:lineRule="auto"/>
        <w:jc w:val="both"/>
        <w:rPr>
          <w:rFonts w:ascii="Times New Roman" w:eastAsia="SimSun" w:hAnsi="Times New Roman" w:cs="Times New Roman"/>
          <w:b/>
          <w:color w:val="000000" w:themeColor="text1"/>
          <w:sz w:val="24"/>
          <w:szCs w:val="24"/>
        </w:rPr>
      </w:pPr>
      <w:r w:rsidRPr="002A6214">
        <w:rPr>
          <w:rFonts w:ascii="Times New Roman" w:eastAsia="SimSun" w:hAnsi="Times New Roman" w:cs="Times New Roman"/>
          <w:b/>
          <w:color w:val="000000" w:themeColor="text1"/>
          <w:sz w:val="24"/>
          <w:szCs w:val="24"/>
        </w:rPr>
        <w:t>Conclusion</w:t>
      </w:r>
    </w:p>
    <w:p w:rsidR="00405903" w:rsidRDefault="00AC0D54" w:rsidP="009A1953">
      <w:pPr>
        <w:spacing w:after="200" w:line="480" w:lineRule="auto"/>
        <w:jc w:val="both"/>
        <w:rPr>
          <w:rFonts w:eastAsiaTheme="minorHAnsi"/>
          <w:color w:val="000000" w:themeColor="text1"/>
        </w:rPr>
      </w:pPr>
      <w:r w:rsidRPr="002A6214">
        <w:rPr>
          <w:rFonts w:eastAsia="SimSun"/>
          <w:color w:val="000000" w:themeColor="text1"/>
        </w:rPr>
        <w:t>Care need was more prevalent among older female adults and showed predisposing and enabling factor disparities. Th</w:t>
      </w:r>
      <w:r w:rsidR="008E7F3F" w:rsidRPr="002A6214">
        <w:rPr>
          <w:rFonts w:eastAsia="SimSun"/>
          <w:color w:val="000000" w:themeColor="text1"/>
        </w:rPr>
        <w:t>e</w:t>
      </w:r>
      <w:r w:rsidRPr="002A6214">
        <w:rPr>
          <w:rFonts w:eastAsia="SimSun"/>
          <w:color w:val="000000" w:themeColor="text1"/>
        </w:rPr>
        <w:t xml:space="preserve"> </w:t>
      </w:r>
      <w:r w:rsidR="008E7F3F" w:rsidRPr="002A6214">
        <w:rPr>
          <w:rFonts w:eastAsia="SimSun"/>
          <w:color w:val="000000" w:themeColor="text1"/>
        </w:rPr>
        <w:t>analysis</w:t>
      </w:r>
      <w:r w:rsidRPr="002A6214">
        <w:rPr>
          <w:rFonts w:eastAsia="SimSun"/>
          <w:color w:val="000000" w:themeColor="text1"/>
        </w:rPr>
        <w:t xml:space="preserve"> revealed that women were mostly affected by socioeconomic difference in care need.  Care need increased with age for both men and women. Those with lower education and the self-employed had a high prevalence of care need for both men and women. Also, older persons with moderate, little or no money </w:t>
      </w:r>
      <w:r w:rsidR="000058D4" w:rsidRPr="002A6214">
        <w:rPr>
          <w:rFonts w:eastAsia="SimSun"/>
          <w:color w:val="000000" w:themeColor="text1"/>
        </w:rPr>
        <w:t xml:space="preserve">for daily living </w:t>
      </w:r>
      <w:r w:rsidRPr="002A6214">
        <w:rPr>
          <w:rFonts w:eastAsia="SimSun"/>
          <w:color w:val="000000" w:themeColor="text1"/>
        </w:rPr>
        <w:t>showed high rates of care need compared to those who had enough money.</w:t>
      </w:r>
      <w:r w:rsidRPr="002A6214">
        <w:rPr>
          <w:rFonts w:eastAsiaTheme="minorHAnsi"/>
          <w:color w:val="000000" w:themeColor="text1"/>
        </w:rPr>
        <w:t xml:space="preserve"> It is hoped that the gender disparities</w:t>
      </w:r>
      <w:r w:rsidR="008E7F3F" w:rsidRPr="002A6214">
        <w:rPr>
          <w:rFonts w:eastAsiaTheme="minorHAnsi"/>
          <w:color w:val="000000" w:themeColor="text1"/>
        </w:rPr>
        <w:t xml:space="preserve"> and other differences in care need </w:t>
      </w:r>
      <w:r w:rsidRPr="002A6214">
        <w:rPr>
          <w:rFonts w:eastAsiaTheme="minorHAnsi"/>
          <w:color w:val="000000" w:themeColor="text1"/>
        </w:rPr>
        <w:t>among older persons</w:t>
      </w:r>
      <w:r w:rsidR="008E7F3F" w:rsidRPr="002A6214">
        <w:rPr>
          <w:rFonts w:eastAsiaTheme="minorHAnsi"/>
          <w:color w:val="000000" w:themeColor="text1"/>
        </w:rPr>
        <w:t xml:space="preserve"> identified in this </w:t>
      </w:r>
      <w:r w:rsidR="002A6214" w:rsidRPr="002A6214">
        <w:rPr>
          <w:rFonts w:eastAsiaTheme="minorHAnsi"/>
          <w:color w:val="000000" w:themeColor="text1"/>
        </w:rPr>
        <w:t>analysis will</w:t>
      </w:r>
      <w:r w:rsidRPr="002A6214">
        <w:rPr>
          <w:rFonts w:eastAsiaTheme="minorHAnsi"/>
          <w:color w:val="000000" w:themeColor="text1"/>
        </w:rPr>
        <w:t xml:space="preserve"> guide the implementation of the 2010 National Aging Policy in Ghana</w:t>
      </w:r>
      <w:r w:rsidR="008E7F3F" w:rsidRPr="002A6214">
        <w:rPr>
          <w:rFonts w:eastAsiaTheme="minorHAnsi"/>
          <w:color w:val="000000" w:themeColor="text1"/>
        </w:rPr>
        <w:t>.</w:t>
      </w:r>
      <w:r w:rsidRPr="002A6214">
        <w:rPr>
          <w:rFonts w:eastAsiaTheme="minorHAnsi"/>
          <w:color w:val="000000" w:themeColor="text1"/>
        </w:rPr>
        <w:t xml:space="preserve">  </w:t>
      </w:r>
      <w:r w:rsidRPr="002A6214">
        <w:rPr>
          <w:rFonts w:eastAsiaTheme="minorHAnsi"/>
          <w:color w:val="000000" w:themeColor="text1"/>
        </w:rPr>
        <w:lastRenderedPageBreak/>
        <w:t xml:space="preserve">Importantly, SAGE can be used to further document impact and also as a monitoring mechanism for the 2010 National Aging Policy with SAGE Ghana Wave 2 planned for 2013/14. </w:t>
      </w:r>
    </w:p>
    <w:tbl>
      <w:tblPr>
        <w:tblW w:w="10357" w:type="dxa"/>
        <w:jc w:val="center"/>
        <w:tblInd w:w="93" w:type="dxa"/>
        <w:tblLook w:val="04A0" w:firstRow="1" w:lastRow="0" w:firstColumn="1" w:lastColumn="0" w:noHBand="0" w:noVBand="1"/>
      </w:tblPr>
      <w:tblGrid>
        <w:gridCol w:w="3359"/>
        <w:gridCol w:w="1336"/>
        <w:gridCol w:w="886"/>
        <w:gridCol w:w="1133"/>
        <w:gridCol w:w="781"/>
        <w:gridCol w:w="1601"/>
        <w:gridCol w:w="1261"/>
      </w:tblGrid>
      <w:tr w:rsidR="0086494D" w:rsidRPr="0086494D" w:rsidTr="0086494D">
        <w:trPr>
          <w:trHeight w:val="395"/>
          <w:jc w:val="center"/>
        </w:trPr>
        <w:tc>
          <w:tcPr>
            <w:tcW w:w="10357" w:type="dxa"/>
            <w:gridSpan w:val="7"/>
            <w:noWrap/>
            <w:vAlign w:val="bottom"/>
            <w:hideMark/>
          </w:tcPr>
          <w:p w:rsidR="0086494D" w:rsidRPr="0086494D" w:rsidRDefault="0086494D" w:rsidP="0086494D">
            <w:pPr>
              <w:spacing w:line="360" w:lineRule="auto"/>
              <w:rPr>
                <w:b/>
                <w:bCs/>
                <w:color w:val="000000"/>
                <w:sz w:val="22"/>
                <w:szCs w:val="22"/>
              </w:rPr>
            </w:pPr>
            <w:r w:rsidRPr="0086494D">
              <w:rPr>
                <w:rFonts w:eastAsia="SimSun"/>
                <w:sz w:val="20"/>
                <w:szCs w:val="20"/>
              </w:rPr>
              <w:t xml:space="preserve">Table 1: </w:t>
            </w:r>
            <w:r w:rsidRPr="0086494D">
              <w:rPr>
                <w:b/>
                <w:bCs/>
                <w:color w:val="000000"/>
                <w:sz w:val="22"/>
                <w:szCs w:val="22"/>
              </w:rPr>
              <w:t>Prevalence  of care need in older men and women by age, SAGE Wave 1, Ghana</w:t>
            </w:r>
          </w:p>
        </w:tc>
      </w:tr>
      <w:tr w:rsidR="0086494D" w:rsidRPr="0086494D" w:rsidTr="0086494D">
        <w:trPr>
          <w:trHeight w:val="395"/>
          <w:jc w:val="center"/>
        </w:trPr>
        <w:tc>
          <w:tcPr>
            <w:tcW w:w="3359" w:type="dxa"/>
            <w:tcBorders>
              <w:top w:val="single" w:sz="4" w:space="0" w:color="auto"/>
              <w:left w:val="nil"/>
              <w:bottom w:val="nil"/>
              <w:right w:val="nil"/>
            </w:tcBorders>
            <w:noWrap/>
            <w:vAlign w:val="bottom"/>
            <w:hideMark/>
          </w:tcPr>
          <w:p w:rsidR="0086494D" w:rsidRPr="0086494D" w:rsidRDefault="0086494D" w:rsidP="0086494D">
            <w:pPr>
              <w:spacing w:line="360" w:lineRule="auto"/>
              <w:rPr>
                <w:b/>
                <w:bCs/>
                <w:color w:val="000000"/>
                <w:sz w:val="22"/>
                <w:szCs w:val="22"/>
              </w:rPr>
            </w:pPr>
            <w:r w:rsidRPr="0086494D">
              <w:rPr>
                <w:b/>
                <w:bCs/>
                <w:color w:val="000000"/>
                <w:sz w:val="22"/>
                <w:szCs w:val="22"/>
              </w:rPr>
              <w:t>Age Category</w:t>
            </w:r>
          </w:p>
        </w:tc>
        <w:tc>
          <w:tcPr>
            <w:tcW w:w="2222" w:type="dxa"/>
            <w:gridSpan w:val="2"/>
            <w:tcBorders>
              <w:top w:val="single" w:sz="4" w:space="0" w:color="auto"/>
              <w:left w:val="nil"/>
              <w:bottom w:val="single" w:sz="4" w:space="0" w:color="auto"/>
              <w:right w:val="nil"/>
            </w:tcBorders>
            <w:noWrap/>
            <w:vAlign w:val="bottom"/>
            <w:hideMark/>
          </w:tcPr>
          <w:p w:rsidR="0086494D" w:rsidRPr="0086494D" w:rsidRDefault="0086494D" w:rsidP="0086494D">
            <w:pPr>
              <w:spacing w:line="360" w:lineRule="auto"/>
              <w:rPr>
                <w:b/>
                <w:bCs/>
                <w:color w:val="000000"/>
                <w:sz w:val="22"/>
                <w:szCs w:val="22"/>
              </w:rPr>
            </w:pPr>
            <w:r w:rsidRPr="0086494D">
              <w:rPr>
                <w:b/>
                <w:bCs/>
                <w:color w:val="000000"/>
                <w:sz w:val="22"/>
                <w:szCs w:val="22"/>
              </w:rPr>
              <w:t>Male</w:t>
            </w:r>
          </w:p>
        </w:tc>
        <w:tc>
          <w:tcPr>
            <w:tcW w:w="1914" w:type="dxa"/>
            <w:gridSpan w:val="2"/>
            <w:tcBorders>
              <w:top w:val="single" w:sz="4" w:space="0" w:color="auto"/>
              <w:left w:val="nil"/>
              <w:bottom w:val="single" w:sz="4" w:space="0" w:color="auto"/>
              <w:right w:val="nil"/>
            </w:tcBorders>
            <w:noWrap/>
            <w:vAlign w:val="bottom"/>
            <w:hideMark/>
          </w:tcPr>
          <w:p w:rsidR="0086494D" w:rsidRPr="0086494D" w:rsidRDefault="0086494D" w:rsidP="0086494D">
            <w:pPr>
              <w:spacing w:line="360" w:lineRule="auto"/>
              <w:rPr>
                <w:b/>
                <w:bCs/>
                <w:color w:val="000000"/>
                <w:sz w:val="22"/>
                <w:szCs w:val="22"/>
              </w:rPr>
            </w:pPr>
            <w:r w:rsidRPr="0086494D">
              <w:rPr>
                <w:b/>
                <w:bCs/>
                <w:color w:val="000000"/>
                <w:sz w:val="22"/>
                <w:szCs w:val="22"/>
              </w:rPr>
              <w:t xml:space="preserve">Female </w:t>
            </w:r>
          </w:p>
        </w:tc>
        <w:tc>
          <w:tcPr>
            <w:tcW w:w="2862" w:type="dxa"/>
            <w:gridSpan w:val="2"/>
            <w:tcBorders>
              <w:top w:val="single" w:sz="4" w:space="0" w:color="auto"/>
              <w:left w:val="nil"/>
              <w:bottom w:val="single" w:sz="4" w:space="0" w:color="auto"/>
              <w:right w:val="nil"/>
            </w:tcBorders>
            <w:noWrap/>
            <w:vAlign w:val="bottom"/>
            <w:hideMark/>
          </w:tcPr>
          <w:p w:rsidR="0086494D" w:rsidRPr="0086494D" w:rsidRDefault="0086494D" w:rsidP="0086494D">
            <w:pPr>
              <w:spacing w:line="360" w:lineRule="auto"/>
              <w:rPr>
                <w:b/>
                <w:bCs/>
                <w:color w:val="000000"/>
                <w:sz w:val="22"/>
                <w:szCs w:val="22"/>
              </w:rPr>
            </w:pPr>
            <w:r w:rsidRPr="0086494D">
              <w:rPr>
                <w:b/>
                <w:bCs/>
                <w:color w:val="000000"/>
                <w:sz w:val="22"/>
                <w:szCs w:val="22"/>
              </w:rPr>
              <w:t>Both Sexes</w:t>
            </w:r>
          </w:p>
        </w:tc>
      </w:tr>
      <w:tr w:rsidR="0086494D" w:rsidRPr="0086494D" w:rsidTr="0086494D">
        <w:trPr>
          <w:trHeight w:val="395"/>
          <w:jc w:val="center"/>
        </w:trPr>
        <w:tc>
          <w:tcPr>
            <w:tcW w:w="3359" w:type="dxa"/>
            <w:tcBorders>
              <w:top w:val="nil"/>
              <w:left w:val="nil"/>
              <w:bottom w:val="single" w:sz="4" w:space="0" w:color="auto"/>
              <w:right w:val="nil"/>
            </w:tcBorders>
            <w:noWrap/>
            <w:vAlign w:val="bottom"/>
            <w:hideMark/>
          </w:tcPr>
          <w:p w:rsidR="0086494D" w:rsidRPr="0086494D" w:rsidRDefault="0086494D" w:rsidP="0086494D">
            <w:pPr>
              <w:spacing w:line="360" w:lineRule="auto"/>
              <w:jc w:val="center"/>
              <w:rPr>
                <w:b/>
                <w:bCs/>
                <w:color w:val="000000"/>
                <w:sz w:val="22"/>
                <w:szCs w:val="22"/>
              </w:rPr>
            </w:pPr>
            <w:r w:rsidRPr="0086494D">
              <w:rPr>
                <w:b/>
                <w:bCs/>
                <w:color w:val="000000"/>
                <w:sz w:val="22"/>
                <w:szCs w:val="22"/>
              </w:rPr>
              <w:t> </w:t>
            </w:r>
          </w:p>
        </w:tc>
        <w:tc>
          <w:tcPr>
            <w:tcW w:w="2222" w:type="dxa"/>
            <w:gridSpan w:val="2"/>
            <w:tcBorders>
              <w:top w:val="nil"/>
              <w:left w:val="nil"/>
              <w:bottom w:val="single" w:sz="4" w:space="0" w:color="auto"/>
              <w:right w:val="nil"/>
            </w:tcBorders>
            <w:noWrap/>
            <w:vAlign w:val="bottom"/>
            <w:hideMark/>
          </w:tcPr>
          <w:p w:rsidR="0086494D" w:rsidRPr="0086494D" w:rsidRDefault="0086494D" w:rsidP="0086494D">
            <w:pPr>
              <w:spacing w:line="360" w:lineRule="auto"/>
              <w:rPr>
                <w:b/>
                <w:bCs/>
                <w:color w:val="000000"/>
                <w:sz w:val="22"/>
                <w:szCs w:val="22"/>
              </w:rPr>
            </w:pPr>
            <w:r w:rsidRPr="0086494D">
              <w:rPr>
                <w:b/>
                <w:bCs/>
                <w:color w:val="000000"/>
                <w:sz w:val="22"/>
                <w:szCs w:val="22"/>
              </w:rPr>
              <w:t>Care need</w:t>
            </w:r>
          </w:p>
          <w:p w:rsidR="0086494D" w:rsidRPr="0086494D" w:rsidRDefault="0086494D" w:rsidP="0086494D">
            <w:pPr>
              <w:spacing w:line="360" w:lineRule="auto"/>
              <w:rPr>
                <w:b/>
                <w:bCs/>
                <w:color w:val="000000"/>
                <w:sz w:val="22"/>
                <w:szCs w:val="22"/>
              </w:rPr>
            </w:pPr>
            <w:r w:rsidRPr="0086494D">
              <w:rPr>
                <w:b/>
                <w:bCs/>
                <w:color w:val="000000"/>
                <w:sz w:val="22"/>
                <w:szCs w:val="22"/>
              </w:rPr>
              <w:t>%</w:t>
            </w:r>
          </w:p>
        </w:tc>
        <w:tc>
          <w:tcPr>
            <w:tcW w:w="1914" w:type="dxa"/>
            <w:gridSpan w:val="2"/>
            <w:tcBorders>
              <w:top w:val="nil"/>
              <w:left w:val="nil"/>
              <w:bottom w:val="single" w:sz="4" w:space="0" w:color="auto"/>
              <w:right w:val="nil"/>
            </w:tcBorders>
            <w:noWrap/>
            <w:vAlign w:val="bottom"/>
            <w:hideMark/>
          </w:tcPr>
          <w:p w:rsidR="0086494D" w:rsidRPr="0086494D" w:rsidRDefault="0086494D" w:rsidP="0086494D">
            <w:pPr>
              <w:spacing w:line="360" w:lineRule="auto"/>
              <w:rPr>
                <w:b/>
                <w:bCs/>
                <w:color w:val="000000"/>
                <w:sz w:val="22"/>
                <w:szCs w:val="22"/>
              </w:rPr>
            </w:pPr>
            <w:r w:rsidRPr="0086494D">
              <w:rPr>
                <w:b/>
                <w:bCs/>
                <w:color w:val="000000"/>
                <w:sz w:val="22"/>
                <w:szCs w:val="22"/>
              </w:rPr>
              <w:t>Care need</w:t>
            </w:r>
          </w:p>
          <w:p w:rsidR="0086494D" w:rsidRPr="0086494D" w:rsidRDefault="0086494D" w:rsidP="0086494D">
            <w:pPr>
              <w:spacing w:line="360" w:lineRule="auto"/>
              <w:rPr>
                <w:b/>
                <w:bCs/>
                <w:color w:val="000000"/>
                <w:sz w:val="22"/>
                <w:szCs w:val="22"/>
              </w:rPr>
            </w:pPr>
            <w:r w:rsidRPr="0086494D">
              <w:rPr>
                <w:b/>
                <w:bCs/>
                <w:color w:val="000000"/>
                <w:sz w:val="22"/>
                <w:szCs w:val="22"/>
              </w:rPr>
              <w:t>%</w:t>
            </w:r>
          </w:p>
        </w:tc>
        <w:tc>
          <w:tcPr>
            <w:tcW w:w="2862" w:type="dxa"/>
            <w:gridSpan w:val="2"/>
            <w:tcBorders>
              <w:top w:val="nil"/>
              <w:left w:val="nil"/>
              <w:bottom w:val="single" w:sz="4" w:space="0" w:color="auto"/>
              <w:right w:val="nil"/>
            </w:tcBorders>
            <w:noWrap/>
            <w:vAlign w:val="bottom"/>
            <w:hideMark/>
          </w:tcPr>
          <w:p w:rsidR="0086494D" w:rsidRPr="0086494D" w:rsidRDefault="0086494D" w:rsidP="0086494D">
            <w:pPr>
              <w:spacing w:line="360" w:lineRule="auto"/>
              <w:rPr>
                <w:b/>
                <w:bCs/>
                <w:color w:val="000000"/>
                <w:sz w:val="22"/>
                <w:szCs w:val="22"/>
              </w:rPr>
            </w:pPr>
            <w:r w:rsidRPr="0086494D">
              <w:rPr>
                <w:b/>
                <w:bCs/>
                <w:color w:val="000000"/>
                <w:sz w:val="22"/>
                <w:szCs w:val="22"/>
              </w:rPr>
              <w:t>Care need</w:t>
            </w:r>
          </w:p>
          <w:p w:rsidR="0086494D" w:rsidRPr="0086494D" w:rsidRDefault="0086494D" w:rsidP="0086494D">
            <w:pPr>
              <w:spacing w:line="360" w:lineRule="auto"/>
              <w:rPr>
                <w:b/>
                <w:bCs/>
                <w:color w:val="000000"/>
                <w:sz w:val="22"/>
                <w:szCs w:val="22"/>
              </w:rPr>
            </w:pPr>
            <w:r w:rsidRPr="0086494D">
              <w:rPr>
                <w:b/>
                <w:bCs/>
                <w:color w:val="000000"/>
                <w:sz w:val="22"/>
                <w:szCs w:val="22"/>
              </w:rPr>
              <w:t>%</w:t>
            </w:r>
          </w:p>
        </w:tc>
      </w:tr>
      <w:tr w:rsidR="0086494D" w:rsidRPr="0086494D" w:rsidTr="0086494D">
        <w:trPr>
          <w:trHeight w:val="395"/>
          <w:jc w:val="center"/>
        </w:trPr>
        <w:tc>
          <w:tcPr>
            <w:tcW w:w="3359" w:type="dxa"/>
            <w:noWrap/>
            <w:vAlign w:val="bottom"/>
          </w:tcPr>
          <w:p w:rsidR="0086494D" w:rsidRPr="0086494D" w:rsidRDefault="0086494D" w:rsidP="0086494D">
            <w:pPr>
              <w:spacing w:line="360" w:lineRule="auto"/>
              <w:rPr>
                <w:b/>
                <w:bCs/>
                <w:color w:val="000000"/>
                <w:sz w:val="22"/>
                <w:szCs w:val="22"/>
              </w:rPr>
            </w:pPr>
          </w:p>
        </w:tc>
        <w:tc>
          <w:tcPr>
            <w:tcW w:w="1336" w:type="dxa"/>
            <w:noWrap/>
            <w:vAlign w:val="bottom"/>
            <w:hideMark/>
          </w:tcPr>
          <w:p w:rsidR="0086494D" w:rsidRPr="0086494D" w:rsidRDefault="0086494D" w:rsidP="0086494D">
            <w:pPr>
              <w:rPr>
                <w:sz w:val="20"/>
                <w:szCs w:val="20"/>
              </w:rPr>
            </w:pPr>
          </w:p>
        </w:tc>
        <w:tc>
          <w:tcPr>
            <w:tcW w:w="886" w:type="dxa"/>
            <w:noWrap/>
            <w:vAlign w:val="bottom"/>
            <w:hideMark/>
          </w:tcPr>
          <w:p w:rsidR="0086494D" w:rsidRPr="0086494D" w:rsidRDefault="0086494D" w:rsidP="0086494D">
            <w:pPr>
              <w:rPr>
                <w:sz w:val="20"/>
                <w:szCs w:val="20"/>
              </w:rPr>
            </w:pPr>
          </w:p>
        </w:tc>
        <w:tc>
          <w:tcPr>
            <w:tcW w:w="1133" w:type="dxa"/>
            <w:noWrap/>
            <w:vAlign w:val="bottom"/>
            <w:hideMark/>
          </w:tcPr>
          <w:p w:rsidR="0086494D" w:rsidRPr="0086494D" w:rsidRDefault="0086494D" w:rsidP="0086494D">
            <w:pPr>
              <w:rPr>
                <w:sz w:val="20"/>
                <w:szCs w:val="20"/>
              </w:rPr>
            </w:pPr>
          </w:p>
        </w:tc>
        <w:tc>
          <w:tcPr>
            <w:tcW w:w="781" w:type="dxa"/>
            <w:noWrap/>
            <w:vAlign w:val="bottom"/>
            <w:hideMark/>
          </w:tcPr>
          <w:p w:rsidR="0086494D" w:rsidRPr="0086494D" w:rsidRDefault="0086494D" w:rsidP="0086494D">
            <w:pPr>
              <w:rPr>
                <w:sz w:val="20"/>
                <w:szCs w:val="20"/>
              </w:rPr>
            </w:pPr>
          </w:p>
        </w:tc>
        <w:tc>
          <w:tcPr>
            <w:tcW w:w="1601" w:type="dxa"/>
            <w:noWrap/>
            <w:vAlign w:val="bottom"/>
            <w:hideMark/>
          </w:tcPr>
          <w:p w:rsidR="0086494D" w:rsidRPr="0086494D" w:rsidRDefault="0086494D" w:rsidP="0086494D">
            <w:pPr>
              <w:rPr>
                <w:sz w:val="20"/>
                <w:szCs w:val="20"/>
              </w:rPr>
            </w:pPr>
          </w:p>
        </w:tc>
        <w:tc>
          <w:tcPr>
            <w:tcW w:w="1261" w:type="dxa"/>
            <w:noWrap/>
            <w:vAlign w:val="bottom"/>
            <w:hideMark/>
          </w:tcPr>
          <w:p w:rsidR="0086494D" w:rsidRPr="0086494D" w:rsidRDefault="0086494D" w:rsidP="0086494D">
            <w:pPr>
              <w:rPr>
                <w:sz w:val="20"/>
                <w:szCs w:val="20"/>
              </w:rPr>
            </w:pPr>
          </w:p>
        </w:tc>
      </w:tr>
      <w:tr w:rsidR="0086494D" w:rsidRPr="0086494D" w:rsidTr="0086494D">
        <w:trPr>
          <w:trHeight w:val="395"/>
          <w:jc w:val="center"/>
        </w:trPr>
        <w:tc>
          <w:tcPr>
            <w:tcW w:w="3359" w:type="dxa"/>
            <w:noWrap/>
            <w:vAlign w:val="bottom"/>
            <w:hideMark/>
          </w:tcPr>
          <w:p w:rsidR="0086494D" w:rsidRPr="0086494D" w:rsidRDefault="0086494D" w:rsidP="0086494D">
            <w:pPr>
              <w:spacing w:line="360" w:lineRule="auto"/>
              <w:rPr>
                <w:color w:val="000000"/>
                <w:sz w:val="22"/>
                <w:szCs w:val="22"/>
              </w:rPr>
            </w:pPr>
            <w:r w:rsidRPr="0086494D">
              <w:rPr>
                <w:color w:val="000000"/>
                <w:sz w:val="22"/>
                <w:szCs w:val="22"/>
              </w:rPr>
              <w:t>18 - 49</w:t>
            </w:r>
          </w:p>
        </w:tc>
        <w:tc>
          <w:tcPr>
            <w:tcW w:w="1336" w:type="dxa"/>
            <w:noWrap/>
            <w:vAlign w:val="bottom"/>
            <w:hideMark/>
          </w:tcPr>
          <w:p w:rsidR="0086494D" w:rsidRPr="0086494D" w:rsidRDefault="0086494D" w:rsidP="0086494D">
            <w:pPr>
              <w:spacing w:line="360" w:lineRule="auto"/>
              <w:rPr>
                <w:color w:val="000000"/>
                <w:sz w:val="22"/>
                <w:szCs w:val="22"/>
              </w:rPr>
            </w:pPr>
            <w:r w:rsidRPr="0086494D">
              <w:rPr>
                <w:color w:val="000000"/>
                <w:sz w:val="22"/>
                <w:szCs w:val="22"/>
              </w:rPr>
              <w:t>15.3</w:t>
            </w:r>
          </w:p>
        </w:tc>
        <w:tc>
          <w:tcPr>
            <w:tcW w:w="886" w:type="dxa"/>
            <w:noWrap/>
            <w:vAlign w:val="bottom"/>
            <w:hideMark/>
          </w:tcPr>
          <w:p w:rsidR="0086494D" w:rsidRPr="0086494D" w:rsidRDefault="0086494D" w:rsidP="0086494D">
            <w:pPr>
              <w:rPr>
                <w:sz w:val="20"/>
                <w:szCs w:val="20"/>
              </w:rPr>
            </w:pPr>
          </w:p>
        </w:tc>
        <w:tc>
          <w:tcPr>
            <w:tcW w:w="1133" w:type="dxa"/>
            <w:noWrap/>
            <w:vAlign w:val="bottom"/>
            <w:hideMark/>
          </w:tcPr>
          <w:p w:rsidR="0086494D" w:rsidRPr="0086494D" w:rsidRDefault="0086494D" w:rsidP="0086494D">
            <w:pPr>
              <w:spacing w:line="360" w:lineRule="auto"/>
              <w:rPr>
                <w:color w:val="000000"/>
                <w:sz w:val="22"/>
                <w:szCs w:val="22"/>
              </w:rPr>
            </w:pPr>
            <w:r w:rsidRPr="0086494D">
              <w:rPr>
                <w:color w:val="000000"/>
                <w:sz w:val="22"/>
                <w:szCs w:val="22"/>
              </w:rPr>
              <w:t>14.4</w:t>
            </w:r>
          </w:p>
        </w:tc>
        <w:tc>
          <w:tcPr>
            <w:tcW w:w="781" w:type="dxa"/>
            <w:noWrap/>
            <w:vAlign w:val="bottom"/>
            <w:hideMark/>
          </w:tcPr>
          <w:p w:rsidR="0086494D" w:rsidRPr="0086494D" w:rsidRDefault="0086494D" w:rsidP="0086494D">
            <w:pPr>
              <w:rPr>
                <w:sz w:val="20"/>
                <w:szCs w:val="20"/>
              </w:rPr>
            </w:pPr>
          </w:p>
        </w:tc>
        <w:tc>
          <w:tcPr>
            <w:tcW w:w="1601" w:type="dxa"/>
            <w:noWrap/>
            <w:vAlign w:val="bottom"/>
            <w:hideMark/>
          </w:tcPr>
          <w:p w:rsidR="0086494D" w:rsidRPr="0086494D" w:rsidRDefault="0086494D" w:rsidP="0086494D">
            <w:pPr>
              <w:spacing w:line="360" w:lineRule="auto"/>
              <w:rPr>
                <w:color w:val="000000"/>
                <w:sz w:val="22"/>
                <w:szCs w:val="22"/>
              </w:rPr>
            </w:pPr>
            <w:r w:rsidRPr="0086494D">
              <w:rPr>
                <w:color w:val="000000"/>
                <w:sz w:val="22"/>
                <w:szCs w:val="22"/>
              </w:rPr>
              <w:t>14.9</w:t>
            </w:r>
            <w:r w:rsidRPr="0086494D">
              <w:rPr>
                <w:rFonts w:ascii="Calibri" w:eastAsia="Calibri" w:hAnsi="Calibri"/>
                <w:sz w:val="22"/>
                <w:szCs w:val="22"/>
              </w:rPr>
              <w:t xml:space="preserve"> </w:t>
            </w:r>
          </w:p>
        </w:tc>
        <w:tc>
          <w:tcPr>
            <w:tcW w:w="1261" w:type="dxa"/>
            <w:noWrap/>
            <w:vAlign w:val="bottom"/>
            <w:hideMark/>
          </w:tcPr>
          <w:p w:rsidR="0086494D" w:rsidRPr="0086494D" w:rsidRDefault="0086494D" w:rsidP="0086494D">
            <w:pPr>
              <w:rPr>
                <w:sz w:val="20"/>
                <w:szCs w:val="20"/>
              </w:rPr>
            </w:pPr>
          </w:p>
        </w:tc>
      </w:tr>
      <w:tr w:rsidR="0086494D" w:rsidRPr="0086494D" w:rsidTr="0086494D">
        <w:trPr>
          <w:trHeight w:val="395"/>
          <w:jc w:val="center"/>
        </w:trPr>
        <w:tc>
          <w:tcPr>
            <w:tcW w:w="3359" w:type="dxa"/>
            <w:noWrap/>
            <w:vAlign w:val="bottom"/>
            <w:hideMark/>
          </w:tcPr>
          <w:p w:rsidR="0086494D" w:rsidRPr="0086494D" w:rsidRDefault="0086494D" w:rsidP="0086494D">
            <w:pPr>
              <w:spacing w:line="360" w:lineRule="auto"/>
              <w:rPr>
                <w:color w:val="000000"/>
                <w:sz w:val="22"/>
                <w:szCs w:val="22"/>
              </w:rPr>
            </w:pPr>
            <w:r w:rsidRPr="0086494D">
              <w:rPr>
                <w:color w:val="000000"/>
                <w:sz w:val="22"/>
                <w:szCs w:val="22"/>
              </w:rPr>
              <w:t>50 - 59</w:t>
            </w:r>
          </w:p>
        </w:tc>
        <w:tc>
          <w:tcPr>
            <w:tcW w:w="1336" w:type="dxa"/>
            <w:noWrap/>
            <w:vAlign w:val="bottom"/>
            <w:hideMark/>
          </w:tcPr>
          <w:p w:rsidR="0086494D" w:rsidRPr="0086494D" w:rsidRDefault="0086494D" w:rsidP="0086494D">
            <w:pPr>
              <w:spacing w:line="360" w:lineRule="auto"/>
              <w:rPr>
                <w:color w:val="000000"/>
                <w:sz w:val="22"/>
                <w:szCs w:val="22"/>
              </w:rPr>
            </w:pPr>
            <w:r w:rsidRPr="0086494D">
              <w:rPr>
                <w:color w:val="000000"/>
                <w:sz w:val="22"/>
                <w:szCs w:val="22"/>
              </w:rPr>
              <w:t>35.5</w:t>
            </w:r>
          </w:p>
        </w:tc>
        <w:tc>
          <w:tcPr>
            <w:tcW w:w="886" w:type="dxa"/>
            <w:noWrap/>
            <w:hideMark/>
          </w:tcPr>
          <w:p w:rsidR="0086494D" w:rsidRPr="0086494D" w:rsidRDefault="0086494D" w:rsidP="0086494D">
            <w:pPr>
              <w:rPr>
                <w:sz w:val="20"/>
                <w:szCs w:val="20"/>
              </w:rPr>
            </w:pPr>
          </w:p>
        </w:tc>
        <w:tc>
          <w:tcPr>
            <w:tcW w:w="1133" w:type="dxa"/>
            <w:noWrap/>
            <w:hideMark/>
          </w:tcPr>
          <w:p w:rsidR="0086494D" w:rsidRPr="0086494D" w:rsidRDefault="0086494D" w:rsidP="0086494D">
            <w:pPr>
              <w:spacing w:after="200" w:line="276" w:lineRule="auto"/>
              <w:rPr>
                <w:rFonts w:ascii="Calibri" w:eastAsia="Calibri" w:hAnsi="Calibri"/>
                <w:sz w:val="22"/>
                <w:szCs w:val="22"/>
              </w:rPr>
            </w:pPr>
            <w:r w:rsidRPr="0086494D">
              <w:rPr>
                <w:color w:val="000000"/>
                <w:sz w:val="22"/>
                <w:szCs w:val="22"/>
              </w:rPr>
              <w:t>30.5</w:t>
            </w:r>
            <w:r w:rsidRPr="0086494D">
              <w:rPr>
                <w:rFonts w:ascii="Calibri" w:eastAsia="Calibri" w:hAnsi="Calibri"/>
                <w:sz w:val="22"/>
                <w:szCs w:val="22"/>
              </w:rPr>
              <w:t xml:space="preserve"> </w:t>
            </w:r>
          </w:p>
        </w:tc>
        <w:tc>
          <w:tcPr>
            <w:tcW w:w="781" w:type="dxa"/>
            <w:noWrap/>
            <w:vAlign w:val="bottom"/>
            <w:hideMark/>
          </w:tcPr>
          <w:p w:rsidR="0086494D" w:rsidRPr="0086494D" w:rsidRDefault="0086494D" w:rsidP="0086494D">
            <w:pPr>
              <w:rPr>
                <w:sz w:val="20"/>
                <w:szCs w:val="20"/>
              </w:rPr>
            </w:pPr>
          </w:p>
        </w:tc>
        <w:tc>
          <w:tcPr>
            <w:tcW w:w="1601" w:type="dxa"/>
            <w:noWrap/>
            <w:vAlign w:val="bottom"/>
            <w:hideMark/>
          </w:tcPr>
          <w:p w:rsidR="0086494D" w:rsidRPr="0086494D" w:rsidRDefault="0086494D" w:rsidP="0086494D">
            <w:pPr>
              <w:spacing w:line="360" w:lineRule="auto"/>
              <w:rPr>
                <w:color w:val="000000"/>
                <w:sz w:val="22"/>
                <w:szCs w:val="22"/>
              </w:rPr>
            </w:pPr>
            <w:r w:rsidRPr="0086494D">
              <w:rPr>
                <w:color w:val="000000"/>
                <w:sz w:val="22"/>
                <w:szCs w:val="22"/>
              </w:rPr>
              <w:t>33.1</w:t>
            </w:r>
            <w:r w:rsidRPr="0086494D">
              <w:rPr>
                <w:rFonts w:ascii="Calibri" w:eastAsia="Calibri" w:hAnsi="Calibri"/>
                <w:sz w:val="22"/>
                <w:szCs w:val="22"/>
              </w:rPr>
              <w:t xml:space="preserve"> </w:t>
            </w:r>
          </w:p>
        </w:tc>
        <w:tc>
          <w:tcPr>
            <w:tcW w:w="1261" w:type="dxa"/>
            <w:noWrap/>
            <w:vAlign w:val="bottom"/>
            <w:hideMark/>
          </w:tcPr>
          <w:p w:rsidR="0086494D" w:rsidRPr="0086494D" w:rsidRDefault="0086494D" w:rsidP="0086494D">
            <w:pPr>
              <w:rPr>
                <w:sz w:val="20"/>
                <w:szCs w:val="20"/>
              </w:rPr>
            </w:pPr>
          </w:p>
        </w:tc>
      </w:tr>
      <w:tr w:rsidR="0086494D" w:rsidRPr="0086494D" w:rsidTr="0086494D">
        <w:trPr>
          <w:trHeight w:val="395"/>
          <w:jc w:val="center"/>
        </w:trPr>
        <w:tc>
          <w:tcPr>
            <w:tcW w:w="3359" w:type="dxa"/>
            <w:tcBorders>
              <w:top w:val="nil"/>
              <w:left w:val="nil"/>
              <w:bottom w:val="single" w:sz="4" w:space="0" w:color="auto"/>
              <w:right w:val="nil"/>
            </w:tcBorders>
            <w:noWrap/>
            <w:vAlign w:val="bottom"/>
            <w:hideMark/>
          </w:tcPr>
          <w:p w:rsidR="0086494D" w:rsidRPr="0086494D" w:rsidRDefault="0086494D" w:rsidP="0086494D">
            <w:pPr>
              <w:spacing w:line="360" w:lineRule="auto"/>
              <w:rPr>
                <w:color w:val="000000"/>
                <w:sz w:val="22"/>
                <w:szCs w:val="22"/>
              </w:rPr>
            </w:pPr>
            <w:r w:rsidRPr="0086494D">
              <w:rPr>
                <w:color w:val="000000"/>
                <w:sz w:val="22"/>
                <w:szCs w:val="22"/>
              </w:rPr>
              <w:t>60 +</w:t>
            </w:r>
          </w:p>
        </w:tc>
        <w:tc>
          <w:tcPr>
            <w:tcW w:w="1336" w:type="dxa"/>
            <w:tcBorders>
              <w:top w:val="nil"/>
              <w:left w:val="nil"/>
              <w:bottom w:val="single" w:sz="4" w:space="0" w:color="auto"/>
              <w:right w:val="nil"/>
            </w:tcBorders>
            <w:noWrap/>
            <w:vAlign w:val="bottom"/>
            <w:hideMark/>
          </w:tcPr>
          <w:p w:rsidR="0086494D" w:rsidRPr="0086494D" w:rsidRDefault="0086494D" w:rsidP="0086494D">
            <w:pPr>
              <w:spacing w:line="360" w:lineRule="auto"/>
              <w:rPr>
                <w:color w:val="000000"/>
                <w:sz w:val="22"/>
                <w:szCs w:val="22"/>
              </w:rPr>
            </w:pPr>
            <w:r w:rsidRPr="0086494D">
              <w:rPr>
                <w:color w:val="000000"/>
                <w:sz w:val="22"/>
                <w:szCs w:val="22"/>
              </w:rPr>
              <w:t>49.2</w:t>
            </w:r>
          </w:p>
        </w:tc>
        <w:tc>
          <w:tcPr>
            <w:tcW w:w="886" w:type="dxa"/>
            <w:tcBorders>
              <w:top w:val="nil"/>
              <w:left w:val="nil"/>
              <w:bottom w:val="single" w:sz="4" w:space="0" w:color="auto"/>
              <w:right w:val="nil"/>
            </w:tcBorders>
            <w:noWrap/>
          </w:tcPr>
          <w:p w:rsidR="0086494D" w:rsidRPr="0086494D" w:rsidRDefault="0086494D" w:rsidP="0086494D">
            <w:pPr>
              <w:spacing w:after="200" w:line="276" w:lineRule="auto"/>
              <w:rPr>
                <w:rFonts w:ascii="Calibri" w:eastAsia="Calibri" w:hAnsi="Calibri"/>
                <w:sz w:val="22"/>
                <w:szCs w:val="22"/>
              </w:rPr>
            </w:pPr>
          </w:p>
        </w:tc>
        <w:tc>
          <w:tcPr>
            <w:tcW w:w="1133" w:type="dxa"/>
            <w:tcBorders>
              <w:top w:val="nil"/>
              <w:left w:val="nil"/>
              <w:bottom w:val="single" w:sz="4" w:space="0" w:color="auto"/>
              <w:right w:val="nil"/>
            </w:tcBorders>
            <w:noWrap/>
            <w:hideMark/>
          </w:tcPr>
          <w:p w:rsidR="0086494D" w:rsidRPr="0086494D" w:rsidRDefault="0086494D" w:rsidP="0086494D">
            <w:pPr>
              <w:spacing w:after="200" w:line="276" w:lineRule="auto"/>
              <w:rPr>
                <w:rFonts w:ascii="Calibri" w:eastAsia="Calibri" w:hAnsi="Calibri"/>
                <w:sz w:val="22"/>
                <w:szCs w:val="22"/>
              </w:rPr>
            </w:pPr>
            <w:r w:rsidRPr="0086494D">
              <w:rPr>
                <w:color w:val="000000"/>
                <w:sz w:val="22"/>
                <w:szCs w:val="22"/>
              </w:rPr>
              <w:t>55.1</w:t>
            </w:r>
            <w:r w:rsidRPr="0086494D">
              <w:rPr>
                <w:rFonts w:ascii="Calibri" w:eastAsia="Calibri" w:hAnsi="Calibri"/>
                <w:sz w:val="22"/>
                <w:szCs w:val="22"/>
              </w:rPr>
              <w:t xml:space="preserve"> </w:t>
            </w:r>
          </w:p>
        </w:tc>
        <w:tc>
          <w:tcPr>
            <w:tcW w:w="781" w:type="dxa"/>
            <w:tcBorders>
              <w:top w:val="nil"/>
              <w:left w:val="nil"/>
              <w:bottom w:val="single" w:sz="4" w:space="0" w:color="auto"/>
              <w:right w:val="nil"/>
            </w:tcBorders>
            <w:noWrap/>
            <w:vAlign w:val="bottom"/>
            <w:hideMark/>
          </w:tcPr>
          <w:p w:rsidR="0086494D" w:rsidRPr="0086494D" w:rsidRDefault="0086494D" w:rsidP="0086494D">
            <w:pPr>
              <w:rPr>
                <w:sz w:val="20"/>
                <w:szCs w:val="20"/>
              </w:rPr>
            </w:pPr>
          </w:p>
        </w:tc>
        <w:tc>
          <w:tcPr>
            <w:tcW w:w="1601" w:type="dxa"/>
            <w:tcBorders>
              <w:top w:val="nil"/>
              <w:left w:val="nil"/>
              <w:bottom w:val="single" w:sz="4" w:space="0" w:color="auto"/>
              <w:right w:val="nil"/>
            </w:tcBorders>
            <w:noWrap/>
            <w:vAlign w:val="bottom"/>
            <w:hideMark/>
          </w:tcPr>
          <w:p w:rsidR="0086494D" w:rsidRPr="0086494D" w:rsidRDefault="0086494D" w:rsidP="0086494D">
            <w:pPr>
              <w:spacing w:line="360" w:lineRule="auto"/>
              <w:rPr>
                <w:color w:val="000000"/>
                <w:sz w:val="22"/>
                <w:szCs w:val="22"/>
              </w:rPr>
            </w:pPr>
            <w:r w:rsidRPr="0086494D">
              <w:rPr>
                <w:color w:val="000000"/>
                <w:sz w:val="22"/>
                <w:szCs w:val="22"/>
              </w:rPr>
              <w:t>52</w:t>
            </w:r>
            <w:r w:rsidRPr="0086494D">
              <w:rPr>
                <w:rFonts w:ascii="Calibri" w:eastAsia="Calibri" w:hAnsi="Calibri"/>
                <w:sz w:val="22"/>
                <w:szCs w:val="22"/>
              </w:rPr>
              <w:t xml:space="preserve"> </w:t>
            </w:r>
          </w:p>
        </w:tc>
        <w:tc>
          <w:tcPr>
            <w:tcW w:w="1261" w:type="dxa"/>
            <w:tcBorders>
              <w:top w:val="nil"/>
              <w:left w:val="nil"/>
              <w:bottom w:val="single" w:sz="4" w:space="0" w:color="auto"/>
              <w:right w:val="nil"/>
            </w:tcBorders>
            <w:noWrap/>
            <w:vAlign w:val="bottom"/>
            <w:hideMark/>
          </w:tcPr>
          <w:p w:rsidR="0086494D" w:rsidRPr="0086494D" w:rsidRDefault="0086494D" w:rsidP="0086494D">
            <w:pPr>
              <w:rPr>
                <w:sz w:val="20"/>
                <w:szCs w:val="20"/>
              </w:rPr>
            </w:pPr>
          </w:p>
        </w:tc>
      </w:tr>
    </w:tbl>
    <w:p w:rsidR="0086494D" w:rsidRDefault="0086494D" w:rsidP="009A1953">
      <w:pPr>
        <w:spacing w:after="200" w:line="480" w:lineRule="auto"/>
        <w:jc w:val="both"/>
        <w:rPr>
          <w:rFonts w:eastAsiaTheme="minorHAnsi"/>
          <w:color w:val="000000" w:themeColor="text1"/>
        </w:rPr>
      </w:pPr>
    </w:p>
    <w:p w:rsidR="0086494D" w:rsidRDefault="0086494D" w:rsidP="009A1953">
      <w:pPr>
        <w:spacing w:after="200" w:line="480" w:lineRule="auto"/>
        <w:jc w:val="both"/>
        <w:rPr>
          <w:rFonts w:eastAsiaTheme="minorHAnsi"/>
          <w:color w:val="000000" w:themeColor="text1"/>
        </w:rPr>
      </w:pPr>
    </w:p>
    <w:p w:rsidR="0086494D" w:rsidRDefault="0086494D" w:rsidP="009A1953">
      <w:pPr>
        <w:spacing w:after="200" w:line="480" w:lineRule="auto"/>
        <w:jc w:val="both"/>
        <w:rPr>
          <w:rFonts w:eastAsiaTheme="minorHAnsi"/>
          <w:color w:val="000000" w:themeColor="text1"/>
        </w:rPr>
      </w:pPr>
    </w:p>
    <w:p w:rsidR="0086494D" w:rsidRDefault="0086494D" w:rsidP="009A1953">
      <w:pPr>
        <w:spacing w:after="200" w:line="480" w:lineRule="auto"/>
        <w:jc w:val="both"/>
        <w:rPr>
          <w:rFonts w:eastAsiaTheme="minorHAnsi"/>
          <w:color w:val="000000" w:themeColor="text1"/>
        </w:rPr>
      </w:pPr>
    </w:p>
    <w:p w:rsidR="0086494D" w:rsidRDefault="0086494D" w:rsidP="009A1953">
      <w:pPr>
        <w:spacing w:after="200" w:line="480" w:lineRule="auto"/>
        <w:jc w:val="both"/>
        <w:rPr>
          <w:rFonts w:eastAsiaTheme="minorHAnsi"/>
          <w:color w:val="000000" w:themeColor="text1"/>
        </w:rPr>
      </w:pPr>
    </w:p>
    <w:p w:rsidR="0086494D" w:rsidRDefault="0086494D" w:rsidP="009A1953">
      <w:pPr>
        <w:spacing w:after="200" w:line="480" w:lineRule="auto"/>
        <w:jc w:val="both"/>
        <w:rPr>
          <w:rFonts w:eastAsiaTheme="minorHAnsi"/>
          <w:color w:val="000000" w:themeColor="text1"/>
        </w:rPr>
      </w:pPr>
    </w:p>
    <w:p w:rsidR="0086494D" w:rsidRDefault="0086494D" w:rsidP="009A1953">
      <w:pPr>
        <w:spacing w:after="200" w:line="480" w:lineRule="auto"/>
        <w:jc w:val="both"/>
        <w:rPr>
          <w:rFonts w:eastAsiaTheme="minorHAnsi"/>
          <w:color w:val="000000" w:themeColor="text1"/>
        </w:rPr>
      </w:pPr>
    </w:p>
    <w:p w:rsidR="0086494D" w:rsidRDefault="0086494D" w:rsidP="009A1953">
      <w:pPr>
        <w:spacing w:after="200" w:line="480" w:lineRule="auto"/>
        <w:jc w:val="both"/>
        <w:rPr>
          <w:rFonts w:eastAsiaTheme="minorHAnsi"/>
          <w:color w:val="000000" w:themeColor="text1"/>
        </w:rPr>
      </w:pPr>
    </w:p>
    <w:p w:rsidR="0086494D" w:rsidRDefault="0086494D" w:rsidP="009A1953">
      <w:pPr>
        <w:spacing w:after="200" w:line="480" w:lineRule="auto"/>
        <w:jc w:val="both"/>
        <w:rPr>
          <w:rFonts w:eastAsiaTheme="minorHAnsi"/>
          <w:color w:val="000000" w:themeColor="text1"/>
        </w:rPr>
      </w:pPr>
    </w:p>
    <w:p w:rsidR="0086494D" w:rsidRDefault="0086494D" w:rsidP="009A1953">
      <w:pPr>
        <w:spacing w:after="200" w:line="480" w:lineRule="auto"/>
        <w:jc w:val="both"/>
        <w:rPr>
          <w:rFonts w:eastAsiaTheme="minorHAnsi"/>
          <w:color w:val="000000" w:themeColor="text1"/>
        </w:rPr>
      </w:pPr>
    </w:p>
    <w:p w:rsidR="0086494D" w:rsidRDefault="0086494D" w:rsidP="009A1953">
      <w:pPr>
        <w:spacing w:after="200" w:line="480" w:lineRule="auto"/>
        <w:jc w:val="both"/>
        <w:rPr>
          <w:rFonts w:eastAsiaTheme="minorHAnsi"/>
          <w:color w:val="000000" w:themeColor="text1"/>
        </w:rPr>
      </w:pPr>
    </w:p>
    <w:p w:rsidR="0086494D" w:rsidRDefault="0086494D" w:rsidP="009A1953">
      <w:pPr>
        <w:spacing w:after="200" w:line="480" w:lineRule="auto"/>
        <w:jc w:val="both"/>
        <w:rPr>
          <w:rFonts w:eastAsiaTheme="minorHAnsi"/>
          <w:color w:val="000000" w:themeColor="text1"/>
        </w:rPr>
      </w:pPr>
    </w:p>
    <w:tbl>
      <w:tblPr>
        <w:tblStyle w:val="TableGrid"/>
        <w:tblpPr w:leftFromText="180" w:rightFromText="180" w:horzAnchor="page" w:tblpX="970" w:tblpY="-263"/>
        <w:tblW w:w="9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2"/>
        <w:gridCol w:w="1672"/>
        <w:gridCol w:w="60"/>
        <w:gridCol w:w="412"/>
        <w:gridCol w:w="873"/>
        <w:gridCol w:w="256"/>
        <w:gridCol w:w="6"/>
        <w:gridCol w:w="1312"/>
      </w:tblGrid>
      <w:tr w:rsidR="0086494D" w:rsidRPr="00F647D7" w:rsidTr="0086494D">
        <w:trPr>
          <w:trHeight w:val="301"/>
        </w:trPr>
        <w:tc>
          <w:tcPr>
            <w:tcW w:w="8504" w:type="dxa"/>
            <w:gridSpan w:val="6"/>
            <w:tcBorders>
              <w:bottom w:val="single" w:sz="4" w:space="0" w:color="auto"/>
            </w:tcBorders>
            <w:noWrap/>
            <w:hideMark/>
          </w:tcPr>
          <w:p w:rsidR="0086494D" w:rsidRPr="00F647D7" w:rsidRDefault="0086494D" w:rsidP="0086494D">
            <w:r w:rsidRPr="00F647D7">
              <w:t>Table 2: Prevalence of care need in older men and women by socio-demographic and socio- economic indicators, SAGE Wave 1, Ghana</w:t>
            </w:r>
          </w:p>
        </w:tc>
        <w:tc>
          <w:tcPr>
            <w:tcW w:w="1318" w:type="dxa"/>
            <w:gridSpan w:val="2"/>
            <w:tcBorders>
              <w:bottom w:val="single" w:sz="4" w:space="0" w:color="auto"/>
            </w:tcBorders>
            <w:noWrap/>
            <w:hideMark/>
          </w:tcPr>
          <w:p w:rsidR="0086494D" w:rsidRPr="00F647D7" w:rsidRDefault="0086494D" w:rsidP="0086494D">
            <w:r w:rsidRPr="00F647D7">
              <w:t> </w:t>
            </w:r>
          </w:p>
        </w:tc>
      </w:tr>
      <w:tr w:rsidR="0086494D" w:rsidRPr="00F647D7" w:rsidTr="0086494D">
        <w:trPr>
          <w:trHeight w:val="301"/>
        </w:trPr>
        <w:tc>
          <w:tcPr>
            <w:tcW w:w="5232" w:type="dxa"/>
            <w:tcBorders>
              <w:top w:val="single" w:sz="4" w:space="0" w:color="auto"/>
            </w:tcBorders>
            <w:noWrap/>
            <w:hideMark/>
          </w:tcPr>
          <w:p w:rsidR="0086494D" w:rsidRPr="00F647D7" w:rsidRDefault="0086494D" w:rsidP="0086494D"/>
        </w:tc>
        <w:tc>
          <w:tcPr>
            <w:tcW w:w="1672" w:type="dxa"/>
            <w:tcBorders>
              <w:top w:val="single" w:sz="4" w:space="0" w:color="auto"/>
            </w:tcBorders>
            <w:noWrap/>
            <w:hideMark/>
          </w:tcPr>
          <w:p w:rsidR="0086494D" w:rsidRPr="00F647D7" w:rsidRDefault="0086494D" w:rsidP="0086494D">
            <w:pPr>
              <w:jc w:val="center"/>
              <w:rPr>
                <w:b/>
                <w:bCs/>
              </w:rPr>
            </w:pPr>
            <w:r w:rsidRPr="00F647D7">
              <w:rPr>
                <w:b/>
                <w:bCs/>
              </w:rPr>
              <w:t>Male</w:t>
            </w:r>
          </w:p>
        </w:tc>
        <w:tc>
          <w:tcPr>
            <w:tcW w:w="1601" w:type="dxa"/>
            <w:gridSpan w:val="4"/>
            <w:tcBorders>
              <w:top w:val="single" w:sz="4" w:space="0" w:color="auto"/>
            </w:tcBorders>
            <w:noWrap/>
            <w:hideMark/>
          </w:tcPr>
          <w:p w:rsidR="0086494D" w:rsidRPr="00F647D7" w:rsidRDefault="0086494D" w:rsidP="0086494D">
            <w:pPr>
              <w:jc w:val="center"/>
              <w:rPr>
                <w:b/>
                <w:bCs/>
              </w:rPr>
            </w:pPr>
            <w:r w:rsidRPr="00F647D7">
              <w:rPr>
                <w:b/>
                <w:bCs/>
              </w:rPr>
              <w:t>Female</w:t>
            </w:r>
          </w:p>
        </w:tc>
        <w:tc>
          <w:tcPr>
            <w:tcW w:w="1318" w:type="dxa"/>
            <w:gridSpan w:val="2"/>
            <w:tcBorders>
              <w:top w:val="single" w:sz="4" w:space="0" w:color="auto"/>
            </w:tcBorders>
            <w:noWrap/>
            <w:hideMark/>
          </w:tcPr>
          <w:p w:rsidR="0086494D" w:rsidRPr="00F647D7" w:rsidRDefault="0086494D" w:rsidP="0086494D">
            <w:pPr>
              <w:jc w:val="center"/>
              <w:rPr>
                <w:b/>
                <w:bCs/>
              </w:rPr>
            </w:pPr>
            <w:r w:rsidRPr="00F647D7">
              <w:rPr>
                <w:b/>
                <w:bCs/>
              </w:rPr>
              <w:t>Both Sexes</w:t>
            </w:r>
          </w:p>
        </w:tc>
      </w:tr>
      <w:tr w:rsidR="0086494D" w:rsidRPr="00F647D7" w:rsidTr="0086494D">
        <w:trPr>
          <w:trHeight w:val="301"/>
        </w:trPr>
        <w:tc>
          <w:tcPr>
            <w:tcW w:w="5232" w:type="dxa"/>
            <w:vMerge w:val="restart"/>
            <w:noWrap/>
            <w:hideMark/>
          </w:tcPr>
          <w:p w:rsidR="0086494D" w:rsidRPr="00F647D7" w:rsidRDefault="0086494D" w:rsidP="0086494D">
            <w:pPr>
              <w:rPr>
                <w:b/>
                <w:bCs/>
              </w:rPr>
            </w:pPr>
          </w:p>
        </w:tc>
        <w:tc>
          <w:tcPr>
            <w:tcW w:w="1672" w:type="dxa"/>
            <w:noWrap/>
            <w:hideMark/>
          </w:tcPr>
          <w:p w:rsidR="0086494D" w:rsidRPr="00F647D7" w:rsidRDefault="0086494D" w:rsidP="0086494D">
            <w:pPr>
              <w:jc w:val="center"/>
              <w:rPr>
                <w:b/>
                <w:bCs/>
              </w:rPr>
            </w:pPr>
            <w:r w:rsidRPr="00F647D7">
              <w:rPr>
                <w:b/>
                <w:bCs/>
              </w:rPr>
              <w:t>Care need</w:t>
            </w:r>
          </w:p>
        </w:tc>
        <w:tc>
          <w:tcPr>
            <w:tcW w:w="1601" w:type="dxa"/>
            <w:gridSpan w:val="4"/>
            <w:noWrap/>
            <w:hideMark/>
          </w:tcPr>
          <w:p w:rsidR="0086494D" w:rsidRPr="00F647D7" w:rsidRDefault="0086494D" w:rsidP="0086494D">
            <w:pPr>
              <w:jc w:val="center"/>
              <w:rPr>
                <w:b/>
                <w:bCs/>
              </w:rPr>
            </w:pPr>
            <w:r w:rsidRPr="00F647D7">
              <w:rPr>
                <w:b/>
                <w:bCs/>
              </w:rPr>
              <w:t>Care need</w:t>
            </w:r>
          </w:p>
        </w:tc>
        <w:tc>
          <w:tcPr>
            <w:tcW w:w="1318" w:type="dxa"/>
            <w:gridSpan w:val="2"/>
            <w:noWrap/>
            <w:hideMark/>
          </w:tcPr>
          <w:p w:rsidR="0086494D" w:rsidRPr="00F647D7" w:rsidRDefault="0086494D" w:rsidP="0086494D">
            <w:pPr>
              <w:jc w:val="center"/>
              <w:rPr>
                <w:b/>
                <w:bCs/>
              </w:rPr>
            </w:pPr>
            <w:r w:rsidRPr="00F647D7">
              <w:rPr>
                <w:b/>
                <w:bCs/>
              </w:rPr>
              <w:t>Care need</w:t>
            </w:r>
          </w:p>
        </w:tc>
      </w:tr>
      <w:tr w:rsidR="0086494D" w:rsidRPr="00F647D7" w:rsidTr="0086494D">
        <w:trPr>
          <w:trHeight w:val="301"/>
        </w:trPr>
        <w:tc>
          <w:tcPr>
            <w:tcW w:w="5232" w:type="dxa"/>
            <w:vMerge/>
            <w:tcBorders>
              <w:bottom w:val="single" w:sz="4" w:space="0" w:color="auto"/>
            </w:tcBorders>
            <w:hideMark/>
          </w:tcPr>
          <w:p w:rsidR="0086494D" w:rsidRPr="00F647D7" w:rsidRDefault="0086494D" w:rsidP="0086494D">
            <w:pPr>
              <w:rPr>
                <w:b/>
                <w:bCs/>
              </w:rPr>
            </w:pPr>
          </w:p>
        </w:tc>
        <w:tc>
          <w:tcPr>
            <w:tcW w:w="1672" w:type="dxa"/>
            <w:tcBorders>
              <w:bottom w:val="single" w:sz="4" w:space="0" w:color="auto"/>
            </w:tcBorders>
            <w:noWrap/>
            <w:hideMark/>
          </w:tcPr>
          <w:p w:rsidR="0086494D" w:rsidRPr="00F647D7" w:rsidRDefault="0086494D" w:rsidP="0086494D">
            <w:pPr>
              <w:jc w:val="center"/>
              <w:rPr>
                <w:b/>
                <w:bCs/>
              </w:rPr>
            </w:pPr>
            <w:r w:rsidRPr="00F647D7">
              <w:rPr>
                <w:b/>
                <w:bCs/>
              </w:rPr>
              <w:t>%</w:t>
            </w:r>
          </w:p>
        </w:tc>
        <w:tc>
          <w:tcPr>
            <w:tcW w:w="1601" w:type="dxa"/>
            <w:gridSpan w:val="4"/>
            <w:tcBorders>
              <w:bottom w:val="single" w:sz="4" w:space="0" w:color="auto"/>
            </w:tcBorders>
            <w:noWrap/>
            <w:hideMark/>
          </w:tcPr>
          <w:p w:rsidR="0086494D" w:rsidRPr="00F647D7" w:rsidRDefault="0086494D" w:rsidP="0086494D">
            <w:pPr>
              <w:jc w:val="center"/>
              <w:rPr>
                <w:b/>
                <w:bCs/>
              </w:rPr>
            </w:pPr>
            <w:r w:rsidRPr="00F647D7">
              <w:rPr>
                <w:b/>
                <w:bCs/>
              </w:rPr>
              <w:t>%</w:t>
            </w:r>
          </w:p>
        </w:tc>
        <w:tc>
          <w:tcPr>
            <w:tcW w:w="1318" w:type="dxa"/>
            <w:gridSpan w:val="2"/>
            <w:tcBorders>
              <w:bottom w:val="single" w:sz="4" w:space="0" w:color="auto"/>
            </w:tcBorders>
            <w:noWrap/>
            <w:hideMark/>
          </w:tcPr>
          <w:p w:rsidR="0086494D" w:rsidRPr="00F647D7" w:rsidRDefault="0086494D" w:rsidP="0086494D">
            <w:pPr>
              <w:jc w:val="center"/>
              <w:rPr>
                <w:b/>
                <w:bCs/>
              </w:rPr>
            </w:pPr>
            <w:r w:rsidRPr="00F647D7">
              <w:rPr>
                <w:b/>
                <w:bCs/>
              </w:rPr>
              <w:t>%</w:t>
            </w:r>
          </w:p>
        </w:tc>
      </w:tr>
      <w:tr w:rsidR="0086494D" w:rsidRPr="00F647D7" w:rsidTr="0086494D">
        <w:trPr>
          <w:trHeight w:val="301"/>
        </w:trPr>
        <w:tc>
          <w:tcPr>
            <w:tcW w:w="5232" w:type="dxa"/>
            <w:tcBorders>
              <w:top w:val="single" w:sz="4" w:space="0" w:color="auto"/>
            </w:tcBorders>
            <w:noWrap/>
            <w:hideMark/>
          </w:tcPr>
          <w:p w:rsidR="0086494D" w:rsidRPr="00F647D7" w:rsidRDefault="0086494D" w:rsidP="0086494D">
            <w:r w:rsidRPr="00F647D7">
              <w:t> </w:t>
            </w:r>
          </w:p>
        </w:tc>
        <w:tc>
          <w:tcPr>
            <w:tcW w:w="1732" w:type="dxa"/>
            <w:gridSpan w:val="2"/>
            <w:tcBorders>
              <w:top w:val="single" w:sz="4" w:space="0" w:color="auto"/>
            </w:tcBorders>
            <w:noWrap/>
            <w:hideMark/>
          </w:tcPr>
          <w:p w:rsidR="0086494D" w:rsidRPr="00F647D7" w:rsidRDefault="0086494D" w:rsidP="0086494D">
            <w:r w:rsidRPr="00F647D7">
              <w:t> </w:t>
            </w:r>
          </w:p>
        </w:tc>
        <w:tc>
          <w:tcPr>
            <w:tcW w:w="412" w:type="dxa"/>
            <w:tcBorders>
              <w:top w:val="single" w:sz="4" w:space="0" w:color="auto"/>
            </w:tcBorders>
            <w:noWrap/>
            <w:hideMark/>
          </w:tcPr>
          <w:p w:rsidR="0086494D" w:rsidRPr="00F647D7" w:rsidRDefault="0086494D" w:rsidP="0086494D">
            <w:r w:rsidRPr="00F647D7">
              <w:t> </w:t>
            </w:r>
          </w:p>
        </w:tc>
        <w:tc>
          <w:tcPr>
            <w:tcW w:w="873" w:type="dxa"/>
            <w:tcBorders>
              <w:top w:val="single" w:sz="4" w:space="0" w:color="auto"/>
            </w:tcBorders>
            <w:noWrap/>
            <w:hideMark/>
          </w:tcPr>
          <w:p w:rsidR="0086494D" w:rsidRPr="00F647D7" w:rsidRDefault="0086494D" w:rsidP="0086494D">
            <w:pPr>
              <w:rPr>
                <w:b/>
                <w:bCs/>
              </w:rPr>
            </w:pPr>
            <w:r w:rsidRPr="00F647D7">
              <w:rPr>
                <w:b/>
                <w:bCs/>
              </w:rPr>
              <w:t> </w:t>
            </w:r>
          </w:p>
        </w:tc>
        <w:tc>
          <w:tcPr>
            <w:tcW w:w="262" w:type="dxa"/>
            <w:gridSpan w:val="2"/>
            <w:tcBorders>
              <w:top w:val="single" w:sz="4" w:space="0" w:color="auto"/>
            </w:tcBorders>
            <w:noWrap/>
            <w:hideMark/>
          </w:tcPr>
          <w:p w:rsidR="0086494D" w:rsidRPr="00F647D7" w:rsidRDefault="0086494D" w:rsidP="0086494D">
            <w:pPr>
              <w:rPr>
                <w:b/>
                <w:bCs/>
              </w:rPr>
            </w:pPr>
            <w:r w:rsidRPr="00F647D7">
              <w:rPr>
                <w:b/>
                <w:bCs/>
              </w:rPr>
              <w:t> </w:t>
            </w:r>
          </w:p>
        </w:tc>
        <w:tc>
          <w:tcPr>
            <w:tcW w:w="1311" w:type="dxa"/>
            <w:tcBorders>
              <w:top w:val="single" w:sz="4" w:space="0" w:color="auto"/>
            </w:tcBorders>
            <w:noWrap/>
            <w:hideMark/>
          </w:tcPr>
          <w:p w:rsidR="0086494D" w:rsidRPr="00F647D7" w:rsidRDefault="0086494D" w:rsidP="0086494D">
            <w:pPr>
              <w:rPr>
                <w:b/>
                <w:bCs/>
              </w:rPr>
            </w:pPr>
            <w:r w:rsidRPr="00F647D7">
              <w:rPr>
                <w:b/>
                <w:bCs/>
              </w:rPr>
              <w:t> </w:t>
            </w:r>
          </w:p>
        </w:tc>
      </w:tr>
      <w:tr w:rsidR="0086494D" w:rsidRPr="00F647D7" w:rsidTr="0086494D">
        <w:trPr>
          <w:trHeight w:val="301"/>
        </w:trPr>
        <w:tc>
          <w:tcPr>
            <w:tcW w:w="5232" w:type="dxa"/>
            <w:noWrap/>
            <w:hideMark/>
          </w:tcPr>
          <w:p w:rsidR="0086494D" w:rsidRPr="00F647D7" w:rsidRDefault="0086494D" w:rsidP="0086494D">
            <w:pPr>
              <w:rPr>
                <w:b/>
                <w:bCs/>
              </w:rPr>
            </w:pPr>
            <w:r w:rsidRPr="00F647D7">
              <w:rPr>
                <w:b/>
                <w:bCs/>
              </w:rPr>
              <w:t>MARITAL STATUS</w:t>
            </w:r>
          </w:p>
        </w:tc>
        <w:tc>
          <w:tcPr>
            <w:tcW w:w="1732" w:type="dxa"/>
            <w:gridSpan w:val="2"/>
            <w:noWrap/>
            <w:hideMark/>
          </w:tcPr>
          <w:p w:rsidR="0086494D" w:rsidRPr="00F647D7" w:rsidRDefault="0086494D" w:rsidP="0086494D">
            <w:r w:rsidRPr="00F647D7">
              <w:t> </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r w:rsidRPr="00F647D7">
              <w:t> </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r w:rsidRPr="00F647D7">
              <w:t> </w:t>
            </w:r>
          </w:p>
        </w:tc>
      </w:tr>
      <w:tr w:rsidR="0086494D" w:rsidRPr="00F647D7" w:rsidTr="0086494D">
        <w:trPr>
          <w:trHeight w:val="301"/>
        </w:trPr>
        <w:tc>
          <w:tcPr>
            <w:tcW w:w="5232" w:type="dxa"/>
            <w:noWrap/>
            <w:hideMark/>
          </w:tcPr>
          <w:p w:rsidR="0086494D" w:rsidRPr="00F647D7" w:rsidRDefault="0086494D" w:rsidP="0086494D">
            <w:r w:rsidRPr="00F647D7">
              <w:t>currently Married</w:t>
            </w:r>
          </w:p>
        </w:tc>
        <w:tc>
          <w:tcPr>
            <w:tcW w:w="1732" w:type="dxa"/>
            <w:gridSpan w:val="2"/>
            <w:noWrap/>
            <w:hideMark/>
          </w:tcPr>
          <w:p w:rsidR="0086494D" w:rsidRPr="00F647D7" w:rsidRDefault="0086494D" w:rsidP="0086494D">
            <w:pPr>
              <w:jc w:val="right"/>
            </w:pPr>
            <w:r w:rsidRPr="00F647D7">
              <w:t>83.1</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31.3</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58.2</w:t>
            </w:r>
          </w:p>
        </w:tc>
      </w:tr>
      <w:tr w:rsidR="0086494D" w:rsidRPr="00F647D7" w:rsidTr="0086494D">
        <w:trPr>
          <w:trHeight w:val="301"/>
        </w:trPr>
        <w:tc>
          <w:tcPr>
            <w:tcW w:w="5232" w:type="dxa"/>
            <w:noWrap/>
            <w:hideMark/>
          </w:tcPr>
          <w:p w:rsidR="0086494D" w:rsidRPr="00F647D7" w:rsidRDefault="0086494D" w:rsidP="0086494D">
            <w:r w:rsidRPr="00F647D7">
              <w:t>never married</w:t>
            </w:r>
          </w:p>
        </w:tc>
        <w:tc>
          <w:tcPr>
            <w:tcW w:w="1732" w:type="dxa"/>
            <w:gridSpan w:val="2"/>
            <w:noWrap/>
            <w:hideMark/>
          </w:tcPr>
          <w:p w:rsidR="0086494D" w:rsidRPr="00F647D7" w:rsidRDefault="0086494D" w:rsidP="0086494D">
            <w:pPr>
              <w:jc w:val="right"/>
            </w:pPr>
            <w:r w:rsidRPr="00F647D7">
              <w:t>2.4</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2.5</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2.4</w:t>
            </w:r>
          </w:p>
        </w:tc>
      </w:tr>
      <w:tr w:rsidR="0086494D" w:rsidRPr="00F647D7" w:rsidTr="0086494D">
        <w:trPr>
          <w:trHeight w:val="301"/>
        </w:trPr>
        <w:tc>
          <w:tcPr>
            <w:tcW w:w="5232" w:type="dxa"/>
            <w:noWrap/>
            <w:hideMark/>
          </w:tcPr>
          <w:p w:rsidR="0086494D" w:rsidRPr="00F647D7" w:rsidRDefault="0086494D" w:rsidP="0086494D">
            <w:r w:rsidRPr="00F647D7">
              <w:t>cohabitating</w:t>
            </w:r>
          </w:p>
        </w:tc>
        <w:tc>
          <w:tcPr>
            <w:tcW w:w="1732" w:type="dxa"/>
            <w:gridSpan w:val="2"/>
            <w:noWrap/>
            <w:hideMark/>
          </w:tcPr>
          <w:p w:rsidR="0086494D" w:rsidRPr="00F647D7" w:rsidRDefault="0086494D" w:rsidP="0086494D">
            <w:pPr>
              <w:jc w:val="right"/>
            </w:pPr>
            <w:r w:rsidRPr="00F647D7">
              <w:t>1.2</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1.3</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1.2</w:t>
            </w:r>
          </w:p>
        </w:tc>
      </w:tr>
      <w:tr w:rsidR="0086494D" w:rsidRPr="00F647D7" w:rsidTr="0086494D">
        <w:trPr>
          <w:trHeight w:val="301"/>
        </w:trPr>
        <w:tc>
          <w:tcPr>
            <w:tcW w:w="5232" w:type="dxa"/>
            <w:noWrap/>
            <w:hideMark/>
          </w:tcPr>
          <w:p w:rsidR="0086494D" w:rsidRPr="00F647D7" w:rsidRDefault="0086494D" w:rsidP="0086494D">
            <w:r w:rsidRPr="00F647D7">
              <w:t>separated / divorced</w:t>
            </w:r>
          </w:p>
        </w:tc>
        <w:tc>
          <w:tcPr>
            <w:tcW w:w="1732" w:type="dxa"/>
            <w:gridSpan w:val="2"/>
            <w:noWrap/>
            <w:hideMark/>
          </w:tcPr>
          <w:p w:rsidR="0086494D" w:rsidRPr="00F647D7" w:rsidRDefault="0086494D" w:rsidP="0086494D">
            <w:pPr>
              <w:jc w:val="right"/>
            </w:pPr>
            <w:r w:rsidRPr="00F647D7">
              <w:t>7.4</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20.1</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13.5</w:t>
            </w:r>
          </w:p>
        </w:tc>
      </w:tr>
      <w:tr w:rsidR="0086494D" w:rsidRPr="00F647D7" w:rsidTr="0086494D">
        <w:trPr>
          <w:trHeight w:val="301"/>
        </w:trPr>
        <w:tc>
          <w:tcPr>
            <w:tcW w:w="5232" w:type="dxa"/>
            <w:noWrap/>
            <w:hideMark/>
          </w:tcPr>
          <w:p w:rsidR="0086494D" w:rsidRPr="00F647D7" w:rsidRDefault="0086494D" w:rsidP="0086494D">
            <w:r w:rsidRPr="00F647D7">
              <w:t>widowed</w:t>
            </w:r>
          </w:p>
        </w:tc>
        <w:tc>
          <w:tcPr>
            <w:tcW w:w="1732" w:type="dxa"/>
            <w:gridSpan w:val="2"/>
            <w:noWrap/>
            <w:hideMark/>
          </w:tcPr>
          <w:p w:rsidR="0086494D" w:rsidRPr="00F647D7" w:rsidRDefault="0086494D" w:rsidP="0086494D">
            <w:pPr>
              <w:jc w:val="right"/>
            </w:pPr>
            <w:r w:rsidRPr="00F647D7">
              <w:t>6.0</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44.8</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24.7</w:t>
            </w:r>
          </w:p>
        </w:tc>
      </w:tr>
      <w:tr w:rsidR="0086494D" w:rsidRPr="00F647D7" w:rsidTr="0086494D">
        <w:trPr>
          <w:trHeight w:val="301"/>
        </w:trPr>
        <w:tc>
          <w:tcPr>
            <w:tcW w:w="5232" w:type="dxa"/>
            <w:noWrap/>
            <w:hideMark/>
          </w:tcPr>
          <w:p w:rsidR="0086494D" w:rsidRPr="00F647D7" w:rsidRDefault="0086494D" w:rsidP="0086494D">
            <w:pPr>
              <w:rPr>
                <w:b/>
                <w:bCs/>
              </w:rPr>
            </w:pPr>
            <w:r w:rsidRPr="00F647D7">
              <w:rPr>
                <w:b/>
                <w:bCs/>
              </w:rPr>
              <w:t>HIGHEST EDUCATIONAL LEVEL</w:t>
            </w:r>
          </w:p>
        </w:tc>
        <w:tc>
          <w:tcPr>
            <w:tcW w:w="1732" w:type="dxa"/>
            <w:gridSpan w:val="2"/>
            <w:noWrap/>
            <w:hideMark/>
          </w:tcPr>
          <w:p w:rsidR="0086494D" w:rsidRPr="00F647D7" w:rsidRDefault="0086494D" w:rsidP="0086494D">
            <w:pPr>
              <w:jc w:val="right"/>
            </w:pPr>
            <w:r w:rsidRPr="00F647D7">
              <w:t> </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 </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 </w:t>
            </w:r>
          </w:p>
        </w:tc>
      </w:tr>
      <w:tr w:rsidR="0086494D" w:rsidRPr="00F647D7" w:rsidTr="0086494D">
        <w:trPr>
          <w:trHeight w:val="301"/>
        </w:trPr>
        <w:tc>
          <w:tcPr>
            <w:tcW w:w="5232" w:type="dxa"/>
            <w:noWrap/>
            <w:hideMark/>
          </w:tcPr>
          <w:p w:rsidR="0086494D" w:rsidRPr="00F647D7" w:rsidRDefault="0086494D" w:rsidP="0086494D">
            <w:r w:rsidRPr="00F647D7">
              <w:t>no formal education</w:t>
            </w:r>
          </w:p>
        </w:tc>
        <w:tc>
          <w:tcPr>
            <w:tcW w:w="1732" w:type="dxa"/>
            <w:gridSpan w:val="2"/>
            <w:noWrap/>
            <w:hideMark/>
          </w:tcPr>
          <w:p w:rsidR="0086494D" w:rsidRPr="00F647D7" w:rsidRDefault="0086494D" w:rsidP="0086494D">
            <w:pPr>
              <w:jc w:val="right"/>
            </w:pPr>
            <w:r w:rsidRPr="00F647D7">
              <w:t>37.6</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59.2</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48.0</w:t>
            </w:r>
          </w:p>
        </w:tc>
      </w:tr>
      <w:tr w:rsidR="0086494D" w:rsidRPr="00F647D7" w:rsidTr="0086494D">
        <w:trPr>
          <w:trHeight w:val="301"/>
        </w:trPr>
        <w:tc>
          <w:tcPr>
            <w:tcW w:w="5232" w:type="dxa"/>
            <w:noWrap/>
            <w:hideMark/>
          </w:tcPr>
          <w:p w:rsidR="0086494D" w:rsidRPr="00F647D7" w:rsidRDefault="0086494D" w:rsidP="0086494D">
            <w:r w:rsidRPr="00F647D7">
              <w:t>less than primary school</w:t>
            </w:r>
          </w:p>
        </w:tc>
        <w:tc>
          <w:tcPr>
            <w:tcW w:w="1732" w:type="dxa"/>
            <w:gridSpan w:val="2"/>
            <w:noWrap/>
            <w:hideMark/>
          </w:tcPr>
          <w:p w:rsidR="0086494D" w:rsidRPr="00F647D7" w:rsidRDefault="0086494D" w:rsidP="0086494D">
            <w:pPr>
              <w:jc w:val="right"/>
            </w:pPr>
            <w:r w:rsidRPr="00F647D7">
              <w:t>10.7</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13.4</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12.0</w:t>
            </w:r>
          </w:p>
        </w:tc>
      </w:tr>
      <w:tr w:rsidR="0086494D" w:rsidRPr="00F647D7" w:rsidTr="0086494D">
        <w:trPr>
          <w:trHeight w:val="301"/>
        </w:trPr>
        <w:tc>
          <w:tcPr>
            <w:tcW w:w="5232" w:type="dxa"/>
            <w:noWrap/>
            <w:hideMark/>
          </w:tcPr>
          <w:p w:rsidR="0086494D" w:rsidRPr="00F647D7" w:rsidRDefault="0086494D" w:rsidP="0086494D">
            <w:r w:rsidRPr="00F647D7">
              <w:t>primary school completed</w:t>
            </w:r>
          </w:p>
        </w:tc>
        <w:tc>
          <w:tcPr>
            <w:tcW w:w="1732" w:type="dxa"/>
            <w:gridSpan w:val="2"/>
            <w:noWrap/>
            <w:hideMark/>
          </w:tcPr>
          <w:p w:rsidR="0086494D" w:rsidRPr="00F647D7" w:rsidRDefault="0086494D" w:rsidP="0086494D">
            <w:pPr>
              <w:jc w:val="right"/>
            </w:pPr>
            <w:r w:rsidRPr="00F647D7">
              <w:t>14.6</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10.1</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12.5</w:t>
            </w:r>
          </w:p>
        </w:tc>
      </w:tr>
      <w:tr w:rsidR="0086494D" w:rsidRPr="00F647D7" w:rsidTr="0086494D">
        <w:trPr>
          <w:trHeight w:val="301"/>
        </w:trPr>
        <w:tc>
          <w:tcPr>
            <w:tcW w:w="5232" w:type="dxa"/>
            <w:noWrap/>
            <w:hideMark/>
          </w:tcPr>
          <w:p w:rsidR="0086494D" w:rsidRPr="00F647D7" w:rsidRDefault="0086494D" w:rsidP="0086494D">
            <w:r w:rsidRPr="00F647D7">
              <w:t>secondary school(O&amp;A levels) completed</w:t>
            </w:r>
          </w:p>
        </w:tc>
        <w:tc>
          <w:tcPr>
            <w:tcW w:w="1732" w:type="dxa"/>
            <w:gridSpan w:val="2"/>
            <w:noWrap/>
            <w:hideMark/>
          </w:tcPr>
          <w:p w:rsidR="0086494D" w:rsidRPr="00F647D7" w:rsidRDefault="0086494D" w:rsidP="0086494D">
            <w:pPr>
              <w:jc w:val="right"/>
            </w:pPr>
            <w:r w:rsidRPr="00F647D7">
              <w:t>8.6</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3.4</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6.1</w:t>
            </w:r>
          </w:p>
        </w:tc>
      </w:tr>
      <w:tr w:rsidR="0086494D" w:rsidRPr="00F647D7" w:rsidTr="0086494D">
        <w:trPr>
          <w:trHeight w:val="301"/>
        </w:trPr>
        <w:tc>
          <w:tcPr>
            <w:tcW w:w="5232" w:type="dxa"/>
            <w:noWrap/>
            <w:hideMark/>
          </w:tcPr>
          <w:p w:rsidR="0086494D" w:rsidRPr="00F647D7" w:rsidRDefault="0086494D" w:rsidP="0086494D">
            <w:r w:rsidRPr="00F647D7">
              <w:t>high school (or equivalent) completed</w:t>
            </w:r>
          </w:p>
        </w:tc>
        <w:tc>
          <w:tcPr>
            <w:tcW w:w="1732" w:type="dxa"/>
            <w:gridSpan w:val="2"/>
            <w:noWrap/>
            <w:hideMark/>
          </w:tcPr>
          <w:p w:rsidR="0086494D" w:rsidRPr="00F647D7" w:rsidRDefault="0086494D" w:rsidP="0086494D">
            <w:pPr>
              <w:jc w:val="right"/>
            </w:pPr>
            <w:r w:rsidRPr="00F647D7">
              <w:t>23.6</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11.9</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17.9</w:t>
            </w:r>
          </w:p>
        </w:tc>
      </w:tr>
      <w:tr w:rsidR="0086494D" w:rsidRPr="00F647D7" w:rsidTr="0086494D">
        <w:trPr>
          <w:trHeight w:val="301"/>
        </w:trPr>
        <w:tc>
          <w:tcPr>
            <w:tcW w:w="5232" w:type="dxa"/>
            <w:noWrap/>
            <w:hideMark/>
          </w:tcPr>
          <w:p w:rsidR="0086494D" w:rsidRPr="00F647D7" w:rsidRDefault="0086494D" w:rsidP="0086494D">
            <w:r w:rsidRPr="00F647D7">
              <w:t>college / university completed</w:t>
            </w:r>
          </w:p>
        </w:tc>
        <w:tc>
          <w:tcPr>
            <w:tcW w:w="1732" w:type="dxa"/>
            <w:gridSpan w:val="2"/>
            <w:noWrap/>
            <w:hideMark/>
          </w:tcPr>
          <w:p w:rsidR="0086494D" w:rsidRPr="00F647D7" w:rsidRDefault="0086494D" w:rsidP="0086494D">
            <w:pPr>
              <w:jc w:val="right"/>
            </w:pPr>
            <w:r w:rsidRPr="00F647D7">
              <w:t>5.0</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2.0</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3.6</w:t>
            </w:r>
          </w:p>
        </w:tc>
      </w:tr>
      <w:tr w:rsidR="0086494D" w:rsidRPr="00F647D7" w:rsidTr="0086494D">
        <w:trPr>
          <w:trHeight w:val="301"/>
        </w:trPr>
        <w:tc>
          <w:tcPr>
            <w:tcW w:w="5232" w:type="dxa"/>
            <w:noWrap/>
            <w:hideMark/>
          </w:tcPr>
          <w:p w:rsidR="0086494D" w:rsidRPr="00F647D7" w:rsidRDefault="0086494D" w:rsidP="0086494D">
            <w:pPr>
              <w:rPr>
                <w:b/>
                <w:bCs/>
              </w:rPr>
            </w:pPr>
            <w:r w:rsidRPr="00F647D7">
              <w:rPr>
                <w:b/>
                <w:bCs/>
              </w:rPr>
              <w:t> </w:t>
            </w:r>
          </w:p>
        </w:tc>
        <w:tc>
          <w:tcPr>
            <w:tcW w:w="1732" w:type="dxa"/>
            <w:gridSpan w:val="2"/>
            <w:vMerge w:val="restart"/>
            <w:noWrap/>
            <w:hideMark/>
          </w:tcPr>
          <w:p w:rsidR="0086494D" w:rsidRPr="00F647D7" w:rsidRDefault="0086494D" w:rsidP="0086494D">
            <w:pPr>
              <w:jc w:val="right"/>
            </w:pPr>
            <w:r w:rsidRPr="00F647D7">
              <w:t> </w:t>
            </w:r>
          </w:p>
        </w:tc>
        <w:tc>
          <w:tcPr>
            <w:tcW w:w="412" w:type="dxa"/>
            <w:vMerge w:val="restart"/>
            <w:noWrap/>
            <w:hideMark/>
          </w:tcPr>
          <w:p w:rsidR="0086494D" w:rsidRPr="00F647D7" w:rsidRDefault="0086494D" w:rsidP="0086494D">
            <w:r w:rsidRPr="00F647D7">
              <w:t> </w:t>
            </w:r>
          </w:p>
        </w:tc>
        <w:tc>
          <w:tcPr>
            <w:tcW w:w="873" w:type="dxa"/>
            <w:vMerge w:val="restart"/>
            <w:noWrap/>
            <w:hideMark/>
          </w:tcPr>
          <w:p w:rsidR="0086494D" w:rsidRPr="00F647D7" w:rsidRDefault="0086494D" w:rsidP="0086494D">
            <w:pPr>
              <w:jc w:val="right"/>
            </w:pPr>
            <w:r w:rsidRPr="00F647D7">
              <w:t> </w:t>
            </w:r>
          </w:p>
        </w:tc>
        <w:tc>
          <w:tcPr>
            <w:tcW w:w="262" w:type="dxa"/>
            <w:gridSpan w:val="2"/>
            <w:vMerge w:val="restart"/>
            <w:noWrap/>
            <w:hideMark/>
          </w:tcPr>
          <w:p w:rsidR="0086494D" w:rsidRPr="00F647D7" w:rsidRDefault="0086494D" w:rsidP="0086494D">
            <w:r w:rsidRPr="00F647D7">
              <w:t> </w:t>
            </w:r>
          </w:p>
        </w:tc>
        <w:tc>
          <w:tcPr>
            <w:tcW w:w="1311" w:type="dxa"/>
            <w:vMerge w:val="restart"/>
            <w:noWrap/>
            <w:hideMark/>
          </w:tcPr>
          <w:p w:rsidR="0086494D" w:rsidRPr="00F647D7" w:rsidRDefault="0086494D" w:rsidP="0086494D">
            <w:pPr>
              <w:jc w:val="right"/>
            </w:pPr>
            <w:r w:rsidRPr="00F647D7">
              <w:t> </w:t>
            </w:r>
          </w:p>
        </w:tc>
      </w:tr>
      <w:tr w:rsidR="0086494D" w:rsidRPr="00F647D7" w:rsidTr="0086494D">
        <w:trPr>
          <w:trHeight w:val="301"/>
        </w:trPr>
        <w:tc>
          <w:tcPr>
            <w:tcW w:w="5232" w:type="dxa"/>
            <w:noWrap/>
            <w:hideMark/>
          </w:tcPr>
          <w:p w:rsidR="0086494D" w:rsidRPr="00F647D7" w:rsidRDefault="0086494D" w:rsidP="0086494D">
            <w:pPr>
              <w:rPr>
                <w:b/>
                <w:bCs/>
              </w:rPr>
            </w:pPr>
            <w:r w:rsidRPr="00F647D7">
              <w:rPr>
                <w:b/>
                <w:bCs/>
              </w:rPr>
              <w:t>JOB EMPLOYMENT</w:t>
            </w:r>
          </w:p>
        </w:tc>
        <w:tc>
          <w:tcPr>
            <w:tcW w:w="1732" w:type="dxa"/>
            <w:gridSpan w:val="2"/>
            <w:vMerge/>
            <w:hideMark/>
          </w:tcPr>
          <w:p w:rsidR="0086494D" w:rsidRPr="00F647D7" w:rsidRDefault="0086494D" w:rsidP="0086494D">
            <w:pPr>
              <w:jc w:val="right"/>
            </w:pPr>
          </w:p>
        </w:tc>
        <w:tc>
          <w:tcPr>
            <w:tcW w:w="412" w:type="dxa"/>
            <w:vMerge/>
            <w:hideMark/>
          </w:tcPr>
          <w:p w:rsidR="0086494D" w:rsidRPr="00F647D7" w:rsidRDefault="0086494D" w:rsidP="0086494D"/>
        </w:tc>
        <w:tc>
          <w:tcPr>
            <w:tcW w:w="873" w:type="dxa"/>
            <w:vMerge/>
            <w:hideMark/>
          </w:tcPr>
          <w:p w:rsidR="0086494D" w:rsidRPr="00F647D7" w:rsidRDefault="0086494D" w:rsidP="0086494D">
            <w:pPr>
              <w:jc w:val="right"/>
            </w:pPr>
          </w:p>
        </w:tc>
        <w:tc>
          <w:tcPr>
            <w:tcW w:w="262" w:type="dxa"/>
            <w:gridSpan w:val="2"/>
            <w:vMerge/>
            <w:hideMark/>
          </w:tcPr>
          <w:p w:rsidR="0086494D" w:rsidRPr="00F647D7" w:rsidRDefault="0086494D" w:rsidP="0086494D"/>
        </w:tc>
        <w:tc>
          <w:tcPr>
            <w:tcW w:w="1311" w:type="dxa"/>
            <w:vMerge/>
            <w:hideMark/>
          </w:tcPr>
          <w:p w:rsidR="0086494D" w:rsidRPr="00F647D7" w:rsidRDefault="0086494D" w:rsidP="0086494D">
            <w:pPr>
              <w:jc w:val="right"/>
            </w:pPr>
          </w:p>
        </w:tc>
      </w:tr>
      <w:tr w:rsidR="0086494D" w:rsidRPr="00F647D7" w:rsidTr="0086494D">
        <w:trPr>
          <w:trHeight w:val="301"/>
        </w:trPr>
        <w:tc>
          <w:tcPr>
            <w:tcW w:w="5232" w:type="dxa"/>
            <w:noWrap/>
            <w:hideMark/>
          </w:tcPr>
          <w:p w:rsidR="0086494D" w:rsidRPr="00F647D7" w:rsidRDefault="0086494D" w:rsidP="0086494D">
            <w:r w:rsidRPr="00F647D7">
              <w:t>public</w:t>
            </w:r>
          </w:p>
        </w:tc>
        <w:tc>
          <w:tcPr>
            <w:tcW w:w="1732" w:type="dxa"/>
            <w:gridSpan w:val="2"/>
            <w:noWrap/>
            <w:hideMark/>
          </w:tcPr>
          <w:p w:rsidR="0086494D" w:rsidRPr="00F647D7" w:rsidRDefault="0086494D" w:rsidP="0086494D">
            <w:pPr>
              <w:jc w:val="right"/>
            </w:pPr>
            <w:r w:rsidRPr="00F647D7">
              <w:t>13.6</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5.0</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9.5</w:t>
            </w:r>
          </w:p>
        </w:tc>
      </w:tr>
      <w:tr w:rsidR="0086494D" w:rsidRPr="00F647D7" w:rsidTr="0086494D">
        <w:trPr>
          <w:trHeight w:val="301"/>
        </w:trPr>
        <w:tc>
          <w:tcPr>
            <w:tcW w:w="5232" w:type="dxa"/>
            <w:noWrap/>
            <w:hideMark/>
          </w:tcPr>
          <w:p w:rsidR="0086494D" w:rsidRPr="00F647D7" w:rsidRDefault="0086494D" w:rsidP="0086494D">
            <w:r w:rsidRPr="00F647D7">
              <w:t>private</w:t>
            </w:r>
          </w:p>
        </w:tc>
        <w:tc>
          <w:tcPr>
            <w:tcW w:w="1732" w:type="dxa"/>
            <w:gridSpan w:val="2"/>
            <w:noWrap/>
            <w:hideMark/>
          </w:tcPr>
          <w:p w:rsidR="0086494D" w:rsidRPr="00F647D7" w:rsidRDefault="0086494D" w:rsidP="0086494D">
            <w:pPr>
              <w:jc w:val="right"/>
            </w:pPr>
            <w:r w:rsidRPr="00F647D7">
              <w:t>6.1</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2.1</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4.2</w:t>
            </w:r>
          </w:p>
        </w:tc>
      </w:tr>
      <w:tr w:rsidR="0086494D" w:rsidRPr="00F647D7" w:rsidTr="0086494D">
        <w:trPr>
          <w:trHeight w:val="301"/>
        </w:trPr>
        <w:tc>
          <w:tcPr>
            <w:tcW w:w="5232" w:type="dxa"/>
            <w:noWrap/>
            <w:hideMark/>
          </w:tcPr>
          <w:p w:rsidR="0086494D" w:rsidRPr="00F647D7" w:rsidRDefault="0086494D" w:rsidP="0086494D">
            <w:r w:rsidRPr="00F647D7">
              <w:t>self-employed</w:t>
            </w:r>
          </w:p>
        </w:tc>
        <w:tc>
          <w:tcPr>
            <w:tcW w:w="1732" w:type="dxa"/>
            <w:gridSpan w:val="2"/>
            <w:noWrap/>
            <w:hideMark/>
          </w:tcPr>
          <w:p w:rsidR="0086494D" w:rsidRPr="00F647D7" w:rsidRDefault="0086494D" w:rsidP="0086494D">
            <w:pPr>
              <w:jc w:val="right"/>
            </w:pPr>
            <w:r w:rsidRPr="00F647D7">
              <w:t>73.3</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86.2</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79.5</w:t>
            </w:r>
          </w:p>
        </w:tc>
      </w:tr>
      <w:tr w:rsidR="0086494D" w:rsidRPr="00F647D7" w:rsidTr="0086494D">
        <w:trPr>
          <w:trHeight w:val="301"/>
        </w:trPr>
        <w:tc>
          <w:tcPr>
            <w:tcW w:w="5232" w:type="dxa"/>
            <w:noWrap/>
            <w:hideMark/>
          </w:tcPr>
          <w:p w:rsidR="0086494D" w:rsidRPr="00F647D7" w:rsidRDefault="0086494D" w:rsidP="0086494D">
            <w:r w:rsidRPr="00F647D7">
              <w:t>informal employment</w:t>
            </w:r>
          </w:p>
        </w:tc>
        <w:tc>
          <w:tcPr>
            <w:tcW w:w="1732" w:type="dxa"/>
            <w:gridSpan w:val="2"/>
            <w:noWrap/>
            <w:hideMark/>
          </w:tcPr>
          <w:p w:rsidR="0086494D" w:rsidRPr="00F647D7" w:rsidRDefault="0086494D" w:rsidP="0086494D">
            <w:pPr>
              <w:jc w:val="right"/>
            </w:pPr>
            <w:r w:rsidRPr="00F647D7">
              <w:t>7.0</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6.7</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6.9</w:t>
            </w:r>
          </w:p>
        </w:tc>
      </w:tr>
      <w:tr w:rsidR="0086494D" w:rsidRPr="00F647D7" w:rsidTr="0086494D">
        <w:trPr>
          <w:trHeight w:val="301"/>
        </w:trPr>
        <w:tc>
          <w:tcPr>
            <w:tcW w:w="5232" w:type="dxa"/>
            <w:noWrap/>
            <w:hideMark/>
          </w:tcPr>
          <w:p w:rsidR="0086494D" w:rsidRPr="00F647D7" w:rsidRDefault="0086494D" w:rsidP="0086494D">
            <w:pPr>
              <w:rPr>
                <w:b/>
                <w:bCs/>
              </w:rPr>
            </w:pPr>
            <w:r w:rsidRPr="00F647D7">
              <w:rPr>
                <w:b/>
                <w:bCs/>
              </w:rPr>
              <w:t>INCOME</w:t>
            </w:r>
          </w:p>
        </w:tc>
        <w:tc>
          <w:tcPr>
            <w:tcW w:w="1732" w:type="dxa"/>
            <w:gridSpan w:val="2"/>
            <w:noWrap/>
            <w:hideMark/>
          </w:tcPr>
          <w:p w:rsidR="0086494D" w:rsidRPr="00F647D7" w:rsidRDefault="0086494D" w:rsidP="0086494D">
            <w:pPr>
              <w:jc w:val="right"/>
            </w:pPr>
            <w:r w:rsidRPr="00F647D7">
              <w:t> </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 </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 </w:t>
            </w:r>
          </w:p>
        </w:tc>
      </w:tr>
      <w:tr w:rsidR="0086494D" w:rsidRPr="00F647D7" w:rsidTr="0086494D">
        <w:trPr>
          <w:trHeight w:val="301"/>
        </w:trPr>
        <w:tc>
          <w:tcPr>
            <w:tcW w:w="5232" w:type="dxa"/>
            <w:noWrap/>
            <w:hideMark/>
          </w:tcPr>
          <w:p w:rsidR="0086494D" w:rsidRPr="00F647D7" w:rsidRDefault="0086494D" w:rsidP="0086494D">
            <w:r w:rsidRPr="00F647D7">
              <w:t>Q1</w:t>
            </w:r>
          </w:p>
        </w:tc>
        <w:tc>
          <w:tcPr>
            <w:tcW w:w="1732" w:type="dxa"/>
            <w:gridSpan w:val="2"/>
            <w:noWrap/>
            <w:hideMark/>
          </w:tcPr>
          <w:p w:rsidR="0086494D" w:rsidRPr="00F647D7" w:rsidRDefault="0086494D" w:rsidP="0086494D">
            <w:pPr>
              <w:jc w:val="right"/>
            </w:pPr>
            <w:r w:rsidRPr="00F647D7">
              <w:t>17.2</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19.8</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18.4</w:t>
            </w:r>
          </w:p>
        </w:tc>
      </w:tr>
      <w:tr w:rsidR="0086494D" w:rsidRPr="00F647D7" w:rsidTr="0086494D">
        <w:trPr>
          <w:trHeight w:val="301"/>
        </w:trPr>
        <w:tc>
          <w:tcPr>
            <w:tcW w:w="5232" w:type="dxa"/>
            <w:noWrap/>
            <w:hideMark/>
          </w:tcPr>
          <w:p w:rsidR="0086494D" w:rsidRPr="00F647D7" w:rsidRDefault="0086494D" w:rsidP="0086494D">
            <w:r w:rsidRPr="00F647D7">
              <w:t>Q2</w:t>
            </w:r>
          </w:p>
        </w:tc>
        <w:tc>
          <w:tcPr>
            <w:tcW w:w="1732" w:type="dxa"/>
            <w:gridSpan w:val="2"/>
            <w:noWrap/>
            <w:hideMark/>
          </w:tcPr>
          <w:p w:rsidR="0086494D" w:rsidRPr="00F647D7" w:rsidRDefault="0086494D" w:rsidP="0086494D">
            <w:pPr>
              <w:jc w:val="right"/>
            </w:pPr>
            <w:r w:rsidRPr="00F647D7">
              <w:t>18.8</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20.0</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19.4</w:t>
            </w:r>
          </w:p>
        </w:tc>
      </w:tr>
      <w:tr w:rsidR="0086494D" w:rsidRPr="00F647D7" w:rsidTr="0086494D">
        <w:trPr>
          <w:trHeight w:val="301"/>
        </w:trPr>
        <w:tc>
          <w:tcPr>
            <w:tcW w:w="5232" w:type="dxa"/>
            <w:noWrap/>
            <w:hideMark/>
          </w:tcPr>
          <w:p w:rsidR="0086494D" w:rsidRPr="00F647D7" w:rsidRDefault="0086494D" w:rsidP="0086494D">
            <w:r w:rsidRPr="00F647D7">
              <w:t>Q3</w:t>
            </w:r>
          </w:p>
        </w:tc>
        <w:tc>
          <w:tcPr>
            <w:tcW w:w="1732" w:type="dxa"/>
            <w:gridSpan w:val="2"/>
            <w:noWrap/>
            <w:hideMark/>
          </w:tcPr>
          <w:p w:rsidR="0086494D" w:rsidRPr="00F647D7" w:rsidRDefault="0086494D" w:rsidP="0086494D">
            <w:pPr>
              <w:jc w:val="right"/>
            </w:pPr>
            <w:r w:rsidRPr="00F647D7">
              <w:t>19.7</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20.3</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20.0</w:t>
            </w:r>
          </w:p>
        </w:tc>
      </w:tr>
      <w:tr w:rsidR="0086494D" w:rsidRPr="00F647D7" w:rsidTr="0086494D">
        <w:trPr>
          <w:trHeight w:val="301"/>
        </w:trPr>
        <w:tc>
          <w:tcPr>
            <w:tcW w:w="5232" w:type="dxa"/>
            <w:noWrap/>
            <w:hideMark/>
          </w:tcPr>
          <w:p w:rsidR="0086494D" w:rsidRPr="00F647D7" w:rsidRDefault="0086494D" w:rsidP="0086494D">
            <w:r w:rsidRPr="00F647D7">
              <w:t>Q4</w:t>
            </w:r>
          </w:p>
        </w:tc>
        <w:tc>
          <w:tcPr>
            <w:tcW w:w="1732" w:type="dxa"/>
            <w:gridSpan w:val="2"/>
            <w:noWrap/>
            <w:hideMark/>
          </w:tcPr>
          <w:p w:rsidR="0086494D" w:rsidRPr="00F647D7" w:rsidRDefault="0086494D" w:rsidP="0086494D">
            <w:pPr>
              <w:jc w:val="right"/>
            </w:pPr>
            <w:r w:rsidRPr="00F647D7">
              <w:t>21.1</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21.2</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21.2</w:t>
            </w:r>
          </w:p>
        </w:tc>
      </w:tr>
      <w:tr w:rsidR="0086494D" w:rsidRPr="00F647D7" w:rsidTr="0086494D">
        <w:trPr>
          <w:trHeight w:val="301"/>
        </w:trPr>
        <w:tc>
          <w:tcPr>
            <w:tcW w:w="5232" w:type="dxa"/>
            <w:noWrap/>
            <w:hideMark/>
          </w:tcPr>
          <w:p w:rsidR="0086494D" w:rsidRPr="00F647D7" w:rsidRDefault="0086494D" w:rsidP="0086494D">
            <w:r w:rsidRPr="00F647D7">
              <w:t>Q5</w:t>
            </w:r>
          </w:p>
        </w:tc>
        <w:tc>
          <w:tcPr>
            <w:tcW w:w="1732" w:type="dxa"/>
            <w:gridSpan w:val="2"/>
            <w:noWrap/>
            <w:hideMark/>
          </w:tcPr>
          <w:p w:rsidR="0086494D" w:rsidRPr="00F647D7" w:rsidRDefault="0086494D" w:rsidP="0086494D">
            <w:pPr>
              <w:jc w:val="right"/>
            </w:pPr>
            <w:r w:rsidRPr="00F647D7">
              <w:t>23.2</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18.6</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21.0</w:t>
            </w:r>
          </w:p>
        </w:tc>
      </w:tr>
      <w:tr w:rsidR="0086494D" w:rsidRPr="00F647D7" w:rsidTr="0086494D">
        <w:trPr>
          <w:trHeight w:val="301"/>
        </w:trPr>
        <w:tc>
          <w:tcPr>
            <w:tcW w:w="5232" w:type="dxa"/>
            <w:noWrap/>
            <w:hideMark/>
          </w:tcPr>
          <w:p w:rsidR="0086494D" w:rsidRPr="00F647D7" w:rsidRDefault="0086494D" w:rsidP="0086494D">
            <w:r w:rsidRPr="00F647D7">
              <w:t>WELL-BEING</w:t>
            </w:r>
          </w:p>
        </w:tc>
        <w:tc>
          <w:tcPr>
            <w:tcW w:w="1732" w:type="dxa"/>
            <w:gridSpan w:val="2"/>
            <w:noWrap/>
            <w:hideMark/>
          </w:tcPr>
          <w:p w:rsidR="0086494D" w:rsidRPr="00F647D7" w:rsidRDefault="0086494D" w:rsidP="0086494D">
            <w:pPr>
              <w:jc w:val="right"/>
            </w:pPr>
            <w:r w:rsidRPr="00F647D7">
              <w:t> </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 </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 </w:t>
            </w:r>
          </w:p>
        </w:tc>
      </w:tr>
      <w:tr w:rsidR="0086494D" w:rsidRPr="00F647D7" w:rsidTr="0086494D">
        <w:trPr>
          <w:trHeight w:val="301"/>
        </w:trPr>
        <w:tc>
          <w:tcPr>
            <w:tcW w:w="5232" w:type="dxa"/>
            <w:noWrap/>
            <w:hideMark/>
          </w:tcPr>
          <w:p w:rsidR="0086494D" w:rsidRPr="00F647D7" w:rsidRDefault="0086494D" w:rsidP="0086494D">
            <w:r w:rsidRPr="00F647D7">
              <w:t>Completely</w:t>
            </w:r>
          </w:p>
        </w:tc>
        <w:tc>
          <w:tcPr>
            <w:tcW w:w="1732" w:type="dxa"/>
            <w:gridSpan w:val="2"/>
            <w:noWrap/>
            <w:hideMark/>
          </w:tcPr>
          <w:p w:rsidR="0086494D" w:rsidRPr="00F647D7" w:rsidRDefault="0086494D" w:rsidP="0086494D">
            <w:pPr>
              <w:jc w:val="right"/>
            </w:pPr>
            <w:r w:rsidRPr="00F647D7">
              <w:t>1.6</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1.2</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1.4</w:t>
            </w:r>
          </w:p>
        </w:tc>
      </w:tr>
      <w:tr w:rsidR="0086494D" w:rsidRPr="00F647D7" w:rsidTr="0086494D">
        <w:trPr>
          <w:trHeight w:val="301"/>
        </w:trPr>
        <w:tc>
          <w:tcPr>
            <w:tcW w:w="5232" w:type="dxa"/>
            <w:noWrap/>
            <w:hideMark/>
          </w:tcPr>
          <w:p w:rsidR="0086494D" w:rsidRPr="00F647D7" w:rsidRDefault="0086494D" w:rsidP="0086494D">
            <w:r w:rsidRPr="00F647D7">
              <w:t>Mostly</w:t>
            </w:r>
          </w:p>
        </w:tc>
        <w:tc>
          <w:tcPr>
            <w:tcW w:w="1732" w:type="dxa"/>
            <w:gridSpan w:val="2"/>
            <w:noWrap/>
            <w:hideMark/>
          </w:tcPr>
          <w:p w:rsidR="0086494D" w:rsidRPr="00F647D7" w:rsidRDefault="0086494D" w:rsidP="0086494D">
            <w:pPr>
              <w:jc w:val="right"/>
            </w:pPr>
            <w:r w:rsidRPr="00F647D7">
              <w:t>5.7</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5.1</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5.4</w:t>
            </w:r>
          </w:p>
        </w:tc>
      </w:tr>
      <w:tr w:rsidR="0086494D" w:rsidRPr="00F647D7" w:rsidTr="0086494D">
        <w:trPr>
          <w:trHeight w:val="301"/>
        </w:trPr>
        <w:tc>
          <w:tcPr>
            <w:tcW w:w="5232" w:type="dxa"/>
            <w:noWrap/>
            <w:hideMark/>
          </w:tcPr>
          <w:p w:rsidR="0086494D" w:rsidRPr="00F647D7" w:rsidRDefault="0086494D" w:rsidP="0086494D">
            <w:r w:rsidRPr="00F647D7">
              <w:t>Moderately</w:t>
            </w:r>
          </w:p>
        </w:tc>
        <w:tc>
          <w:tcPr>
            <w:tcW w:w="1732" w:type="dxa"/>
            <w:gridSpan w:val="2"/>
            <w:noWrap/>
            <w:hideMark/>
          </w:tcPr>
          <w:p w:rsidR="0086494D" w:rsidRPr="00F647D7" w:rsidRDefault="0086494D" w:rsidP="0086494D">
            <w:pPr>
              <w:jc w:val="right"/>
            </w:pPr>
            <w:r w:rsidRPr="00F647D7">
              <w:t>26.6</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22.1</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24.5</w:t>
            </w:r>
          </w:p>
        </w:tc>
      </w:tr>
      <w:tr w:rsidR="0086494D" w:rsidRPr="00F647D7" w:rsidTr="0086494D">
        <w:trPr>
          <w:trHeight w:val="301"/>
        </w:trPr>
        <w:tc>
          <w:tcPr>
            <w:tcW w:w="5232" w:type="dxa"/>
            <w:noWrap/>
            <w:hideMark/>
          </w:tcPr>
          <w:p w:rsidR="0086494D" w:rsidRPr="00F647D7" w:rsidRDefault="0086494D" w:rsidP="0086494D">
            <w:r w:rsidRPr="00F647D7">
              <w:t>a Little</w:t>
            </w:r>
          </w:p>
        </w:tc>
        <w:tc>
          <w:tcPr>
            <w:tcW w:w="1732" w:type="dxa"/>
            <w:gridSpan w:val="2"/>
            <w:noWrap/>
            <w:hideMark/>
          </w:tcPr>
          <w:p w:rsidR="0086494D" w:rsidRPr="00F647D7" w:rsidRDefault="0086494D" w:rsidP="0086494D">
            <w:pPr>
              <w:jc w:val="right"/>
            </w:pPr>
            <w:r w:rsidRPr="00F647D7">
              <w:t>43.6</w:t>
            </w:r>
          </w:p>
        </w:tc>
        <w:tc>
          <w:tcPr>
            <w:tcW w:w="412" w:type="dxa"/>
            <w:noWrap/>
            <w:hideMark/>
          </w:tcPr>
          <w:p w:rsidR="0086494D" w:rsidRPr="00F647D7" w:rsidRDefault="0086494D" w:rsidP="0086494D">
            <w:r w:rsidRPr="00F647D7">
              <w:t> </w:t>
            </w:r>
          </w:p>
        </w:tc>
        <w:tc>
          <w:tcPr>
            <w:tcW w:w="873" w:type="dxa"/>
            <w:noWrap/>
            <w:hideMark/>
          </w:tcPr>
          <w:p w:rsidR="0086494D" w:rsidRPr="00F647D7" w:rsidRDefault="0086494D" w:rsidP="0086494D">
            <w:pPr>
              <w:jc w:val="right"/>
            </w:pPr>
            <w:r w:rsidRPr="00F647D7">
              <w:t>44.1</w:t>
            </w:r>
          </w:p>
        </w:tc>
        <w:tc>
          <w:tcPr>
            <w:tcW w:w="262" w:type="dxa"/>
            <w:gridSpan w:val="2"/>
            <w:noWrap/>
            <w:hideMark/>
          </w:tcPr>
          <w:p w:rsidR="0086494D" w:rsidRPr="00F647D7" w:rsidRDefault="0086494D" w:rsidP="0086494D">
            <w:r w:rsidRPr="00F647D7">
              <w:t> </w:t>
            </w:r>
          </w:p>
        </w:tc>
        <w:tc>
          <w:tcPr>
            <w:tcW w:w="1311" w:type="dxa"/>
            <w:noWrap/>
            <w:hideMark/>
          </w:tcPr>
          <w:p w:rsidR="0086494D" w:rsidRPr="00F647D7" w:rsidRDefault="0086494D" w:rsidP="0086494D">
            <w:pPr>
              <w:jc w:val="right"/>
            </w:pPr>
            <w:r w:rsidRPr="00F647D7">
              <w:t>48.8</w:t>
            </w:r>
          </w:p>
        </w:tc>
      </w:tr>
      <w:tr w:rsidR="0086494D" w:rsidRPr="004B58A0" w:rsidTr="0086494D">
        <w:trPr>
          <w:trHeight w:val="301"/>
        </w:trPr>
        <w:tc>
          <w:tcPr>
            <w:tcW w:w="5232" w:type="dxa"/>
            <w:tcBorders>
              <w:bottom w:val="single" w:sz="4" w:space="0" w:color="auto"/>
            </w:tcBorders>
            <w:noWrap/>
            <w:hideMark/>
          </w:tcPr>
          <w:p w:rsidR="0086494D" w:rsidRPr="00F647D7" w:rsidRDefault="0086494D" w:rsidP="0086494D">
            <w:r w:rsidRPr="00F647D7">
              <w:t xml:space="preserve">not at all </w:t>
            </w:r>
          </w:p>
        </w:tc>
        <w:tc>
          <w:tcPr>
            <w:tcW w:w="1732" w:type="dxa"/>
            <w:gridSpan w:val="2"/>
            <w:tcBorders>
              <w:bottom w:val="single" w:sz="4" w:space="0" w:color="auto"/>
            </w:tcBorders>
            <w:noWrap/>
            <w:hideMark/>
          </w:tcPr>
          <w:p w:rsidR="0086494D" w:rsidRPr="00F647D7" w:rsidRDefault="0086494D" w:rsidP="0086494D">
            <w:pPr>
              <w:jc w:val="right"/>
            </w:pPr>
            <w:r w:rsidRPr="00F647D7">
              <w:t>22.5</w:t>
            </w:r>
          </w:p>
        </w:tc>
        <w:tc>
          <w:tcPr>
            <w:tcW w:w="412" w:type="dxa"/>
            <w:tcBorders>
              <w:bottom w:val="single" w:sz="4" w:space="0" w:color="auto"/>
            </w:tcBorders>
            <w:noWrap/>
            <w:hideMark/>
          </w:tcPr>
          <w:p w:rsidR="0086494D" w:rsidRPr="00F647D7" w:rsidRDefault="0086494D" w:rsidP="0086494D">
            <w:r w:rsidRPr="00F647D7">
              <w:t> </w:t>
            </w:r>
          </w:p>
        </w:tc>
        <w:tc>
          <w:tcPr>
            <w:tcW w:w="873" w:type="dxa"/>
            <w:tcBorders>
              <w:bottom w:val="single" w:sz="4" w:space="0" w:color="auto"/>
            </w:tcBorders>
            <w:noWrap/>
            <w:hideMark/>
          </w:tcPr>
          <w:p w:rsidR="0086494D" w:rsidRPr="00F647D7" w:rsidRDefault="0086494D" w:rsidP="0086494D">
            <w:pPr>
              <w:jc w:val="right"/>
            </w:pPr>
            <w:r w:rsidRPr="00F647D7">
              <w:t>27.5</w:t>
            </w:r>
          </w:p>
        </w:tc>
        <w:tc>
          <w:tcPr>
            <w:tcW w:w="262" w:type="dxa"/>
            <w:gridSpan w:val="2"/>
            <w:tcBorders>
              <w:bottom w:val="single" w:sz="4" w:space="0" w:color="auto"/>
            </w:tcBorders>
            <w:noWrap/>
            <w:hideMark/>
          </w:tcPr>
          <w:p w:rsidR="0086494D" w:rsidRPr="00F647D7" w:rsidRDefault="0086494D" w:rsidP="0086494D">
            <w:r w:rsidRPr="00F647D7">
              <w:t> </w:t>
            </w:r>
          </w:p>
        </w:tc>
        <w:tc>
          <w:tcPr>
            <w:tcW w:w="1311" w:type="dxa"/>
            <w:tcBorders>
              <w:bottom w:val="single" w:sz="4" w:space="0" w:color="auto"/>
            </w:tcBorders>
            <w:noWrap/>
            <w:hideMark/>
          </w:tcPr>
          <w:p w:rsidR="0086494D" w:rsidRPr="004B58A0" w:rsidRDefault="0086494D" w:rsidP="0086494D">
            <w:pPr>
              <w:jc w:val="right"/>
            </w:pPr>
            <w:r w:rsidRPr="00F647D7">
              <w:t>24.9</w:t>
            </w:r>
          </w:p>
        </w:tc>
      </w:tr>
    </w:tbl>
    <w:p w:rsidR="0086494D" w:rsidRDefault="0086494D" w:rsidP="009A1953">
      <w:pPr>
        <w:spacing w:after="200" w:line="480" w:lineRule="auto"/>
        <w:jc w:val="both"/>
        <w:rPr>
          <w:rFonts w:eastAsiaTheme="minorHAnsi"/>
          <w:color w:val="000000" w:themeColor="text1"/>
        </w:rPr>
      </w:pPr>
    </w:p>
    <w:p w:rsidR="0086494D" w:rsidRPr="009A1953" w:rsidRDefault="0086494D" w:rsidP="009A1953">
      <w:pPr>
        <w:spacing w:after="200" w:line="480" w:lineRule="auto"/>
        <w:jc w:val="both"/>
        <w:rPr>
          <w:rFonts w:eastAsiaTheme="minorHAnsi"/>
          <w:color w:val="000000" w:themeColor="text1"/>
        </w:rPr>
      </w:pPr>
    </w:p>
    <w:p w:rsidR="0086494D" w:rsidRDefault="0086494D" w:rsidP="002A6214">
      <w:pPr>
        <w:spacing w:line="480" w:lineRule="auto"/>
        <w:jc w:val="both"/>
        <w:rPr>
          <w:rFonts w:eastAsia="Calibri"/>
          <w:b/>
          <w:color w:val="000000" w:themeColor="text1"/>
        </w:rPr>
      </w:pPr>
    </w:p>
    <w:p w:rsidR="0086494D" w:rsidRDefault="0086494D" w:rsidP="002A6214">
      <w:pPr>
        <w:spacing w:line="480" w:lineRule="auto"/>
        <w:jc w:val="both"/>
        <w:rPr>
          <w:rFonts w:eastAsia="Calibri"/>
          <w:b/>
          <w:color w:val="000000" w:themeColor="text1"/>
        </w:rPr>
      </w:pPr>
    </w:p>
    <w:p w:rsidR="0086494D" w:rsidRDefault="0086494D" w:rsidP="002A6214">
      <w:pPr>
        <w:spacing w:line="480" w:lineRule="auto"/>
        <w:jc w:val="both"/>
        <w:rPr>
          <w:rFonts w:eastAsia="Calibri"/>
          <w:b/>
          <w:color w:val="000000" w:themeColor="text1"/>
        </w:rPr>
      </w:pPr>
    </w:p>
    <w:p w:rsidR="0086494D" w:rsidRDefault="0086494D" w:rsidP="002A6214">
      <w:pPr>
        <w:spacing w:line="480" w:lineRule="auto"/>
        <w:jc w:val="both"/>
        <w:rPr>
          <w:rFonts w:eastAsia="Calibri"/>
          <w:b/>
          <w:color w:val="000000" w:themeColor="text1"/>
        </w:rPr>
      </w:pPr>
    </w:p>
    <w:p w:rsidR="0086494D" w:rsidRDefault="0086494D" w:rsidP="002A6214">
      <w:pPr>
        <w:spacing w:line="480" w:lineRule="auto"/>
        <w:jc w:val="both"/>
        <w:rPr>
          <w:rFonts w:eastAsia="Calibri"/>
          <w:b/>
          <w:color w:val="000000" w:themeColor="text1"/>
        </w:rPr>
      </w:pPr>
    </w:p>
    <w:p w:rsidR="0086494D" w:rsidRDefault="0086494D" w:rsidP="002A6214">
      <w:pPr>
        <w:spacing w:line="480" w:lineRule="auto"/>
        <w:jc w:val="both"/>
        <w:rPr>
          <w:rFonts w:eastAsia="Calibri"/>
          <w:b/>
          <w:color w:val="000000" w:themeColor="text1"/>
        </w:rPr>
      </w:pPr>
    </w:p>
    <w:p w:rsidR="0086494D" w:rsidRDefault="0086494D" w:rsidP="002A6214">
      <w:pPr>
        <w:spacing w:line="480" w:lineRule="auto"/>
        <w:jc w:val="both"/>
        <w:rPr>
          <w:rFonts w:eastAsia="Calibri"/>
          <w:b/>
          <w:color w:val="000000" w:themeColor="text1"/>
        </w:rPr>
      </w:pPr>
    </w:p>
    <w:p w:rsidR="0086494D" w:rsidRDefault="0086494D" w:rsidP="002A6214">
      <w:pPr>
        <w:spacing w:line="480" w:lineRule="auto"/>
        <w:jc w:val="both"/>
        <w:rPr>
          <w:rFonts w:eastAsia="Calibri"/>
          <w:b/>
          <w:color w:val="000000" w:themeColor="text1"/>
        </w:rPr>
      </w:pPr>
    </w:p>
    <w:p w:rsidR="0086494D" w:rsidRDefault="0086494D" w:rsidP="002A6214">
      <w:pPr>
        <w:spacing w:line="480" w:lineRule="auto"/>
        <w:jc w:val="both"/>
        <w:rPr>
          <w:rFonts w:eastAsia="Calibri"/>
          <w:b/>
          <w:color w:val="000000" w:themeColor="text1"/>
        </w:rPr>
      </w:pPr>
    </w:p>
    <w:p w:rsidR="0086494D" w:rsidRDefault="0086494D" w:rsidP="002A6214">
      <w:pPr>
        <w:spacing w:line="480" w:lineRule="auto"/>
        <w:jc w:val="both"/>
        <w:rPr>
          <w:rFonts w:eastAsia="Calibri"/>
          <w:b/>
          <w:color w:val="000000" w:themeColor="text1"/>
        </w:rPr>
      </w:pPr>
    </w:p>
    <w:p w:rsidR="0086494D" w:rsidRDefault="0086494D" w:rsidP="002A6214">
      <w:pPr>
        <w:spacing w:line="480" w:lineRule="auto"/>
        <w:jc w:val="both"/>
        <w:rPr>
          <w:rFonts w:eastAsia="Calibri"/>
          <w:b/>
          <w:color w:val="000000" w:themeColor="text1"/>
        </w:rPr>
      </w:pPr>
    </w:p>
    <w:p w:rsidR="0086494D" w:rsidRDefault="0086494D" w:rsidP="002A6214">
      <w:pPr>
        <w:spacing w:line="480" w:lineRule="auto"/>
        <w:jc w:val="both"/>
        <w:rPr>
          <w:rFonts w:eastAsia="Calibri"/>
          <w:b/>
          <w:color w:val="000000" w:themeColor="text1"/>
        </w:rPr>
      </w:pPr>
    </w:p>
    <w:p w:rsidR="0086494D" w:rsidRDefault="0086494D" w:rsidP="002A6214">
      <w:pPr>
        <w:spacing w:line="480" w:lineRule="auto"/>
        <w:jc w:val="both"/>
        <w:rPr>
          <w:rFonts w:eastAsia="Calibri"/>
          <w:b/>
          <w:color w:val="000000" w:themeColor="text1"/>
        </w:rPr>
      </w:pPr>
    </w:p>
    <w:p w:rsidR="0086494D" w:rsidRDefault="0086494D" w:rsidP="002A6214">
      <w:pPr>
        <w:spacing w:line="480" w:lineRule="auto"/>
        <w:jc w:val="both"/>
        <w:rPr>
          <w:rFonts w:eastAsia="Calibri"/>
          <w:b/>
          <w:color w:val="000000" w:themeColor="text1"/>
        </w:rPr>
      </w:pPr>
    </w:p>
    <w:p w:rsidR="0086494D" w:rsidRDefault="0086494D" w:rsidP="002A6214">
      <w:pPr>
        <w:spacing w:line="480" w:lineRule="auto"/>
        <w:jc w:val="both"/>
        <w:rPr>
          <w:rFonts w:eastAsia="Calibri"/>
          <w:b/>
          <w:color w:val="000000" w:themeColor="text1"/>
        </w:rPr>
      </w:pPr>
    </w:p>
    <w:p w:rsidR="0086494D" w:rsidRDefault="0086494D" w:rsidP="002A6214">
      <w:pPr>
        <w:spacing w:line="480" w:lineRule="auto"/>
        <w:jc w:val="both"/>
        <w:rPr>
          <w:rFonts w:eastAsia="Calibri"/>
          <w:b/>
          <w:color w:val="000000" w:themeColor="text1"/>
        </w:rPr>
      </w:pPr>
    </w:p>
    <w:p w:rsidR="0086494D" w:rsidRDefault="0086494D" w:rsidP="002A6214">
      <w:pPr>
        <w:spacing w:line="480" w:lineRule="auto"/>
        <w:jc w:val="both"/>
        <w:rPr>
          <w:rFonts w:eastAsia="Calibri"/>
          <w:b/>
          <w:color w:val="000000" w:themeColor="text1"/>
        </w:rPr>
      </w:pPr>
    </w:p>
    <w:p w:rsidR="0086494D" w:rsidRDefault="0086494D" w:rsidP="002A6214">
      <w:pPr>
        <w:spacing w:line="480" w:lineRule="auto"/>
        <w:jc w:val="both"/>
        <w:rPr>
          <w:rFonts w:eastAsia="Calibri"/>
          <w:b/>
          <w:color w:val="000000" w:themeColor="text1"/>
        </w:rPr>
      </w:pPr>
    </w:p>
    <w:p w:rsidR="0086494D" w:rsidRDefault="0086494D" w:rsidP="002A6214">
      <w:pPr>
        <w:spacing w:line="480" w:lineRule="auto"/>
        <w:jc w:val="both"/>
        <w:rPr>
          <w:rFonts w:eastAsia="Calibri"/>
          <w:b/>
          <w:color w:val="000000" w:themeColor="text1"/>
        </w:rPr>
      </w:pPr>
    </w:p>
    <w:p w:rsidR="0086494D" w:rsidRDefault="0086494D" w:rsidP="0086494D">
      <w:pPr>
        <w:rPr>
          <w:b/>
          <w:bCs/>
          <w:color w:val="000000"/>
          <w:highlight w:val="green"/>
        </w:rPr>
        <w:sectPr w:rsidR="0086494D" w:rsidSect="0086494D">
          <w:pgSz w:w="12240" w:h="15840"/>
          <w:pgMar w:top="1440" w:right="720" w:bottom="1440" w:left="1080" w:header="720" w:footer="720" w:gutter="0"/>
          <w:cols w:space="720"/>
          <w:docGrid w:linePitch="360"/>
        </w:sectPr>
      </w:pPr>
    </w:p>
    <w:tbl>
      <w:tblPr>
        <w:tblW w:w="4500" w:type="pct"/>
        <w:jc w:val="center"/>
        <w:tblLook w:val="04A0" w:firstRow="1" w:lastRow="0" w:firstColumn="1" w:lastColumn="0" w:noHBand="0" w:noVBand="1"/>
      </w:tblPr>
      <w:tblGrid>
        <w:gridCol w:w="2762"/>
        <w:gridCol w:w="1680"/>
        <w:gridCol w:w="1680"/>
        <w:gridCol w:w="1683"/>
        <w:gridCol w:w="1747"/>
        <w:gridCol w:w="1694"/>
        <w:gridCol w:w="1930"/>
      </w:tblGrid>
      <w:tr w:rsidR="0086494D" w:rsidRPr="00BF58C4" w:rsidTr="00BF58C4">
        <w:trPr>
          <w:trHeight w:val="317"/>
          <w:jc w:val="center"/>
        </w:trPr>
        <w:tc>
          <w:tcPr>
            <w:tcW w:w="14130" w:type="dxa"/>
            <w:gridSpan w:val="7"/>
            <w:tcBorders>
              <w:bottom w:val="single" w:sz="4" w:space="0" w:color="auto"/>
            </w:tcBorders>
            <w:shd w:val="clear" w:color="auto" w:fill="auto"/>
            <w:noWrap/>
            <w:vAlign w:val="bottom"/>
            <w:hideMark/>
          </w:tcPr>
          <w:p w:rsidR="0086494D" w:rsidRPr="00BF58C4" w:rsidRDefault="0086494D" w:rsidP="003C7AB1">
            <w:pPr>
              <w:rPr>
                <w:b/>
                <w:bCs/>
                <w:color w:val="000000"/>
                <w:sz w:val="20"/>
                <w:szCs w:val="20"/>
              </w:rPr>
            </w:pPr>
            <w:r w:rsidRPr="00BF58C4">
              <w:rPr>
                <w:b/>
                <w:bCs/>
                <w:color w:val="000000"/>
                <w:sz w:val="20"/>
                <w:szCs w:val="20"/>
              </w:rPr>
              <w:lastRenderedPageBreak/>
              <w:t>Table 3: Age-adjusted and age unadjusted odds ratio(OR) from logistic regression analysis for care need by socio-demographic and socio-economic indicators among older men and women, SAGE Wave 1, Ghana</w:t>
            </w:r>
          </w:p>
        </w:tc>
      </w:tr>
      <w:tr w:rsidR="0086494D" w:rsidRPr="00BF58C4" w:rsidTr="00BF58C4">
        <w:trPr>
          <w:trHeight w:val="317"/>
          <w:jc w:val="center"/>
        </w:trPr>
        <w:tc>
          <w:tcPr>
            <w:tcW w:w="2970" w:type="dxa"/>
            <w:tcBorders>
              <w:top w:val="single" w:sz="4" w:space="0" w:color="auto"/>
              <w:right w:val="single" w:sz="4" w:space="0" w:color="auto"/>
            </w:tcBorders>
            <w:shd w:val="clear" w:color="auto" w:fill="auto"/>
            <w:noWrap/>
            <w:vAlign w:val="bottom"/>
            <w:hideMark/>
          </w:tcPr>
          <w:p w:rsidR="0086494D" w:rsidRPr="00BF58C4" w:rsidRDefault="0086494D" w:rsidP="003C7AB1">
            <w:pPr>
              <w:jc w:val="center"/>
              <w:rPr>
                <w:b/>
                <w:bCs/>
                <w:color w:val="000000"/>
                <w:sz w:val="20"/>
                <w:szCs w:val="20"/>
              </w:rPr>
            </w:pPr>
            <w:r w:rsidRPr="00BF58C4">
              <w:rPr>
                <w:b/>
                <w:bCs/>
                <w:color w:val="000000"/>
                <w:sz w:val="20"/>
                <w:szCs w:val="20"/>
              </w:rPr>
              <w:t> </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94D" w:rsidRPr="00BF58C4" w:rsidRDefault="0086494D" w:rsidP="003C7AB1">
            <w:pPr>
              <w:jc w:val="center"/>
              <w:rPr>
                <w:b/>
                <w:bCs/>
                <w:color w:val="000000"/>
                <w:sz w:val="20"/>
                <w:szCs w:val="20"/>
              </w:rPr>
            </w:pPr>
            <w:r w:rsidRPr="00BF58C4">
              <w:rPr>
                <w:b/>
                <w:bCs/>
                <w:color w:val="000000"/>
                <w:sz w:val="20"/>
                <w:szCs w:val="20"/>
              </w:rPr>
              <w:t>MALE</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94D" w:rsidRPr="00BF58C4" w:rsidRDefault="0086494D" w:rsidP="003C7AB1">
            <w:pPr>
              <w:jc w:val="center"/>
              <w:rPr>
                <w:b/>
                <w:bCs/>
                <w:color w:val="000000"/>
                <w:sz w:val="20"/>
                <w:szCs w:val="20"/>
              </w:rPr>
            </w:pPr>
            <w:r w:rsidRPr="00BF58C4">
              <w:rPr>
                <w:b/>
                <w:bCs/>
                <w:color w:val="000000"/>
                <w:sz w:val="20"/>
                <w:szCs w:val="20"/>
              </w:rPr>
              <w:t xml:space="preserve">FEMALE </w:t>
            </w:r>
          </w:p>
        </w:tc>
        <w:tc>
          <w:tcPr>
            <w:tcW w:w="38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94D" w:rsidRPr="00BF58C4" w:rsidRDefault="0086494D" w:rsidP="003C7AB1">
            <w:pPr>
              <w:jc w:val="center"/>
              <w:rPr>
                <w:b/>
                <w:bCs/>
                <w:color w:val="000000"/>
                <w:sz w:val="20"/>
                <w:szCs w:val="20"/>
              </w:rPr>
            </w:pPr>
            <w:r w:rsidRPr="00BF58C4">
              <w:rPr>
                <w:b/>
                <w:bCs/>
                <w:color w:val="000000"/>
                <w:sz w:val="20"/>
                <w:szCs w:val="20"/>
              </w:rPr>
              <w:t xml:space="preserve">BOTH </w:t>
            </w:r>
          </w:p>
        </w:tc>
      </w:tr>
      <w:tr w:rsidR="00BF58C4" w:rsidRPr="00BF58C4" w:rsidTr="00BF58C4">
        <w:trPr>
          <w:trHeight w:val="317"/>
          <w:jc w:val="center"/>
        </w:trPr>
        <w:tc>
          <w:tcPr>
            <w:tcW w:w="2970" w:type="dxa"/>
            <w:tcBorders>
              <w:right w:val="single" w:sz="4" w:space="0" w:color="auto"/>
            </w:tcBorders>
            <w:shd w:val="clear" w:color="auto" w:fill="auto"/>
            <w:noWrap/>
            <w:vAlign w:val="bottom"/>
            <w:hideMark/>
          </w:tcPr>
          <w:p w:rsidR="0086494D" w:rsidRPr="00BF58C4" w:rsidRDefault="0086494D" w:rsidP="003C7AB1">
            <w:pPr>
              <w:jc w:val="center"/>
              <w:rPr>
                <w:b/>
                <w:bCs/>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94D" w:rsidRPr="00BF58C4" w:rsidRDefault="0086494D" w:rsidP="003C7AB1">
            <w:pPr>
              <w:rPr>
                <w:b/>
                <w:bCs/>
                <w:color w:val="000000"/>
                <w:sz w:val="20"/>
                <w:szCs w:val="20"/>
              </w:rPr>
            </w:pPr>
            <w:r w:rsidRPr="00BF58C4">
              <w:rPr>
                <w:b/>
                <w:bCs/>
                <w:color w:val="000000"/>
                <w:sz w:val="20"/>
                <w:szCs w:val="20"/>
              </w:rPr>
              <w:t>AGE ADJUSTED</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94D" w:rsidRPr="00BF58C4" w:rsidRDefault="0086494D" w:rsidP="003C7AB1">
            <w:pPr>
              <w:rPr>
                <w:b/>
                <w:bCs/>
                <w:color w:val="000000"/>
                <w:sz w:val="20"/>
                <w:szCs w:val="20"/>
              </w:rPr>
            </w:pPr>
            <w:r w:rsidRPr="00BF58C4">
              <w:rPr>
                <w:b/>
                <w:bCs/>
                <w:color w:val="000000"/>
                <w:sz w:val="20"/>
                <w:szCs w:val="20"/>
              </w:rPr>
              <w:t>AGE UNADJUSTED</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94D" w:rsidRPr="00BF58C4" w:rsidRDefault="0086494D" w:rsidP="003C7AB1">
            <w:pPr>
              <w:rPr>
                <w:b/>
                <w:bCs/>
                <w:color w:val="000000"/>
                <w:sz w:val="20"/>
                <w:szCs w:val="20"/>
              </w:rPr>
            </w:pPr>
            <w:r w:rsidRPr="00BF58C4">
              <w:rPr>
                <w:b/>
                <w:bCs/>
                <w:color w:val="000000"/>
                <w:sz w:val="20"/>
                <w:szCs w:val="20"/>
              </w:rPr>
              <w:t>AGE ADJUSTED</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94D" w:rsidRPr="00BF58C4" w:rsidRDefault="0086494D" w:rsidP="003C7AB1">
            <w:pPr>
              <w:rPr>
                <w:b/>
                <w:bCs/>
                <w:color w:val="000000"/>
                <w:sz w:val="20"/>
                <w:szCs w:val="20"/>
              </w:rPr>
            </w:pPr>
            <w:r w:rsidRPr="00BF58C4">
              <w:rPr>
                <w:b/>
                <w:bCs/>
                <w:color w:val="000000"/>
                <w:sz w:val="20"/>
                <w:szCs w:val="20"/>
              </w:rPr>
              <w:t>AGE UNADJUSTED</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94D" w:rsidRPr="00BF58C4" w:rsidRDefault="0086494D" w:rsidP="003C7AB1">
            <w:pPr>
              <w:rPr>
                <w:b/>
                <w:bCs/>
                <w:color w:val="000000"/>
                <w:sz w:val="20"/>
                <w:szCs w:val="20"/>
              </w:rPr>
            </w:pPr>
            <w:r w:rsidRPr="00BF58C4">
              <w:rPr>
                <w:b/>
                <w:bCs/>
                <w:color w:val="000000"/>
                <w:sz w:val="20"/>
                <w:szCs w:val="20"/>
              </w:rPr>
              <w:t>AGE ADJUSTED</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94D" w:rsidRPr="00BF58C4" w:rsidRDefault="0086494D" w:rsidP="003C7AB1">
            <w:pPr>
              <w:jc w:val="right"/>
              <w:rPr>
                <w:b/>
                <w:bCs/>
                <w:color w:val="000000"/>
                <w:sz w:val="20"/>
                <w:szCs w:val="20"/>
              </w:rPr>
            </w:pPr>
            <w:r w:rsidRPr="00BF58C4">
              <w:rPr>
                <w:b/>
                <w:bCs/>
                <w:color w:val="000000"/>
                <w:sz w:val="20"/>
                <w:szCs w:val="20"/>
              </w:rPr>
              <w:t>AGE UNADJUSTED</w:t>
            </w:r>
          </w:p>
        </w:tc>
      </w:tr>
      <w:tr w:rsidR="00BF58C4" w:rsidRPr="00BF58C4" w:rsidTr="00BF58C4">
        <w:trPr>
          <w:trHeight w:val="332"/>
          <w:jc w:val="center"/>
        </w:trPr>
        <w:tc>
          <w:tcPr>
            <w:tcW w:w="2970" w:type="dxa"/>
            <w:tcBorders>
              <w:bottom w:val="single" w:sz="4" w:space="0" w:color="auto"/>
              <w:right w:val="single" w:sz="4" w:space="0" w:color="auto"/>
            </w:tcBorders>
            <w:shd w:val="clear" w:color="auto" w:fill="auto"/>
            <w:noWrap/>
            <w:vAlign w:val="bottom"/>
            <w:hideMark/>
          </w:tcPr>
          <w:p w:rsidR="0086494D" w:rsidRPr="00BF58C4" w:rsidRDefault="0086494D" w:rsidP="003C7AB1">
            <w:pPr>
              <w:rPr>
                <w:b/>
                <w:bCs/>
                <w:color w:val="000000"/>
                <w:sz w:val="20"/>
                <w:szCs w:val="20"/>
              </w:rPr>
            </w:pPr>
            <w:r w:rsidRPr="00BF58C4">
              <w:rPr>
                <w:b/>
                <w:bCs/>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 xml:space="preserve"> OR                 CI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 xml:space="preserve"> OR               CI</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 xml:space="preserve"> OR            CI</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 xml:space="preserve"> OR            CI</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 xml:space="preserve"> OR              CI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94D" w:rsidRPr="00BF58C4" w:rsidRDefault="0086494D" w:rsidP="003C7AB1">
            <w:pPr>
              <w:jc w:val="right"/>
              <w:rPr>
                <w:color w:val="000000"/>
                <w:sz w:val="20"/>
                <w:szCs w:val="20"/>
              </w:rPr>
            </w:pPr>
            <w:r w:rsidRPr="00BF58C4">
              <w:rPr>
                <w:color w:val="000000"/>
                <w:sz w:val="20"/>
                <w:szCs w:val="20"/>
              </w:rPr>
              <w:t>OR                     CI</w:t>
            </w:r>
          </w:p>
        </w:tc>
      </w:tr>
      <w:tr w:rsidR="0086494D" w:rsidRPr="00BF58C4" w:rsidTr="00BF58C4">
        <w:trPr>
          <w:trHeight w:val="317"/>
          <w:jc w:val="center"/>
        </w:trPr>
        <w:tc>
          <w:tcPr>
            <w:tcW w:w="2970" w:type="dxa"/>
            <w:tcBorders>
              <w:top w:val="single" w:sz="4" w:space="0" w:color="auto"/>
            </w:tcBorders>
            <w:shd w:val="clear" w:color="auto" w:fill="auto"/>
            <w:noWrap/>
            <w:vAlign w:val="bottom"/>
            <w:hideMark/>
          </w:tcPr>
          <w:p w:rsidR="0086494D" w:rsidRPr="00BF58C4" w:rsidRDefault="0086494D" w:rsidP="003C7AB1">
            <w:pPr>
              <w:rPr>
                <w:b/>
                <w:bCs/>
                <w:color w:val="000000"/>
                <w:sz w:val="20"/>
                <w:szCs w:val="20"/>
              </w:rPr>
            </w:pPr>
            <w:r w:rsidRPr="00BF58C4">
              <w:rPr>
                <w:b/>
                <w:bCs/>
                <w:color w:val="000000"/>
                <w:sz w:val="20"/>
                <w:szCs w:val="20"/>
              </w:rPr>
              <w:t>AGE</w:t>
            </w:r>
          </w:p>
        </w:tc>
        <w:tc>
          <w:tcPr>
            <w:tcW w:w="1800" w:type="dxa"/>
            <w:tcBorders>
              <w:top w:val="single" w:sz="4" w:space="0" w:color="auto"/>
            </w:tcBorders>
            <w:shd w:val="clear" w:color="auto" w:fill="auto"/>
            <w:noWrap/>
            <w:vAlign w:val="bottom"/>
            <w:hideMark/>
          </w:tcPr>
          <w:p w:rsidR="0086494D" w:rsidRPr="00BF58C4" w:rsidRDefault="0086494D" w:rsidP="003C7AB1">
            <w:pPr>
              <w:rPr>
                <w:color w:val="000000"/>
                <w:sz w:val="20"/>
                <w:szCs w:val="20"/>
              </w:rPr>
            </w:pPr>
          </w:p>
        </w:tc>
        <w:tc>
          <w:tcPr>
            <w:tcW w:w="1800" w:type="dxa"/>
            <w:tcBorders>
              <w:top w:val="single" w:sz="4" w:space="0" w:color="auto"/>
            </w:tcBorders>
            <w:shd w:val="clear" w:color="auto" w:fill="auto"/>
            <w:noWrap/>
            <w:vAlign w:val="bottom"/>
            <w:hideMark/>
          </w:tcPr>
          <w:p w:rsidR="0086494D" w:rsidRPr="00BF58C4" w:rsidRDefault="0086494D" w:rsidP="003C7AB1">
            <w:pPr>
              <w:rPr>
                <w:color w:val="000000"/>
                <w:sz w:val="20"/>
                <w:szCs w:val="20"/>
              </w:rPr>
            </w:pPr>
          </w:p>
        </w:tc>
        <w:tc>
          <w:tcPr>
            <w:tcW w:w="1803" w:type="dxa"/>
            <w:tcBorders>
              <w:top w:val="single" w:sz="4" w:space="0" w:color="auto"/>
            </w:tcBorders>
            <w:shd w:val="clear" w:color="auto" w:fill="auto"/>
            <w:noWrap/>
            <w:vAlign w:val="bottom"/>
            <w:hideMark/>
          </w:tcPr>
          <w:p w:rsidR="0086494D" w:rsidRPr="00BF58C4" w:rsidRDefault="0086494D" w:rsidP="003C7AB1">
            <w:pPr>
              <w:rPr>
                <w:color w:val="000000"/>
                <w:sz w:val="20"/>
                <w:szCs w:val="20"/>
              </w:rPr>
            </w:pPr>
          </w:p>
        </w:tc>
        <w:tc>
          <w:tcPr>
            <w:tcW w:w="1872" w:type="dxa"/>
            <w:tcBorders>
              <w:top w:val="single" w:sz="4" w:space="0" w:color="auto"/>
            </w:tcBorders>
            <w:shd w:val="clear" w:color="auto" w:fill="auto"/>
            <w:noWrap/>
            <w:vAlign w:val="bottom"/>
            <w:hideMark/>
          </w:tcPr>
          <w:p w:rsidR="0086494D" w:rsidRPr="00BF58C4" w:rsidRDefault="0086494D" w:rsidP="003C7AB1">
            <w:pPr>
              <w:rPr>
                <w:color w:val="000000"/>
                <w:sz w:val="20"/>
                <w:szCs w:val="20"/>
              </w:rPr>
            </w:pPr>
          </w:p>
        </w:tc>
        <w:tc>
          <w:tcPr>
            <w:tcW w:w="1815" w:type="dxa"/>
            <w:tcBorders>
              <w:top w:val="single" w:sz="4" w:space="0" w:color="auto"/>
            </w:tcBorders>
            <w:shd w:val="clear" w:color="auto" w:fill="auto"/>
            <w:noWrap/>
            <w:vAlign w:val="bottom"/>
            <w:hideMark/>
          </w:tcPr>
          <w:p w:rsidR="0086494D" w:rsidRPr="00BF58C4" w:rsidRDefault="0086494D" w:rsidP="003C7AB1">
            <w:pPr>
              <w:rPr>
                <w:color w:val="000000"/>
                <w:sz w:val="20"/>
                <w:szCs w:val="20"/>
              </w:rPr>
            </w:pPr>
          </w:p>
        </w:tc>
        <w:tc>
          <w:tcPr>
            <w:tcW w:w="2070" w:type="dxa"/>
            <w:tcBorders>
              <w:top w:val="single" w:sz="4" w:space="0" w:color="auto"/>
            </w:tcBorders>
            <w:shd w:val="clear" w:color="auto" w:fill="auto"/>
            <w:noWrap/>
            <w:vAlign w:val="bottom"/>
            <w:hideMark/>
          </w:tcPr>
          <w:p w:rsidR="0086494D" w:rsidRPr="00BF58C4" w:rsidRDefault="0086494D" w:rsidP="003C7AB1">
            <w:pPr>
              <w:jc w:val="right"/>
              <w:rPr>
                <w:color w:val="000000"/>
                <w:sz w:val="20"/>
                <w:szCs w:val="20"/>
              </w:rPr>
            </w:pP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18 - 49</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c>
          <w:tcPr>
            <w:tcW w:w="1800" w:type="dxa"/>
            <w:shd w:val="clear" w:color="auto" w:fill="auto"/>
            <w:noWrap/>
            <w:vAlign w:val="bottom"/>
            <w:hideMark/>
          </w:tcPr>
          <w:p w:rsidR="0086494D" w:rsidRPr="00BF58C4" w:rsidRDefault="0086494D" w:rsidP="003C7AB1">
            <w:pPr>
              <w:rPr>
                <w:color w:val="000000"/>
                <w:sz w:val="20"/>
                <w:szCs w:val="20"/>
              </w:rPr>
            </w:pPr>
          </w:p>
        </w:tc>
        <w:tc>
          <w:tcPr>
            <w:tcW w:w="1803"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c>
          <w:tcPr>
            <w:tcW w:w="1872" w:type="dxa"/>
            <w:shd w:val="clear" w:color="auto" w:fill="auto"/>
            <w:noWrap/>
            <w:vAlign w:val="bottom"/>
            <w:hideMark/>
          </w:tcPr>
          <w:p w:rsidR="0086494D" w:rsidRPr="00BF58C4" w:rsidRDefault="0086494D" w:rsidP="003C7AB1">
            <w:pPr>
              <w:rPr>
                <w:color w:val="000000"/>
                <w:sz w:val="20"/>
                <w:szCs w:val="20"/>
              </w:rPr>
            </w:pPr>
          </w:p>
        </w:tc>
        <w:tc>
          <w:tcPr>
            <w:tcW w:w="1815"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c>
          <w:tcPr>
            <w:tcW w:w="2070" w:type="dxa"/>
            <w:shd w:val="clear" w:color="auto" w:fill="auto"/>
            <w:noWrap/>
            <w:vAlign w:val="bottom"/>
            <w:hideMark/>
          </w:tcPr>
          <w:p w:rsidR="0086494D" w:rsidRPr="00BF58C4" w:rsidRDefault="0086494D" w:rsidP="003C7AB1">
            <w:pPr>
              <w:jc w:val="right"/>
              <w:rPr>
                <w:color w:val="000000"/>
                <w:sz w:val="20"/>
                <w:szCs w:val="20"/>
              </w:rPr>
            </w:pP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50- 59</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0.86   (0.58, 1.27)</w:t>
            </w:r>
          </w:p>
        </w:tc>
        <w:tc>
          <w:tcPr>
            <w:tcW w:w="1800" w:type="dxa"/>
            <w:shd w:val="clear" w:color="auto" w:fill="auto"/>
            <w:noWrap/>
            <w:vAlign w:val="bottom"/>
            <w:hideMark/>
          </w:tcPr>
          <w:p w:rsidR="0086494D" w:rsidRPr="00BF58C4" w:rsidRDefault="0086494D" w:rsidP="003C7AB1">
            <w:pPr>
              <w:rPr>
                <w:color w:val="000000"/>
                <w:sz w:val="20"/>
                <w:szCs w:val="20"/>
              </w:rPr>
            </w:pPr>
          </w:p>
        </w:tc>
        <w:tc>
          <w:tcPr>
            <w:tcW w:w="1803"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0.79  (0.50, 1.24)</w:t>
            </w:r>
          </w:p>
        </w:tc>
        <w:tc>
          <w:tcPr>
            <w:tcW w:w="1872" w:type="dxa"/>
            <w:shd w:val="clear" w:color="auto" w:fill="auto"/>
            <w:noWrap/>
            <w:vAlign w:val="bottom"/>
            <w:hideMark/>
          </w:tcPr>
          <w:p w:rsidR="0086494D" w:rsidRPr="00BF58C4" w:rsidRDefault="0086494D" w:rsidP="003C7AB1">
            <w:pPr>
              <w:rPr>
                <w:color w:val="000000"/>
                <w:sz w:val="20"/>
                <w:szCs w:val="20"/>
              </w:rPr>
            </w:pPr>
          </w:p>
        </w:tc>
        <w:tc>
          <w:tcPr>
            <w:tcW w:w="3885" w:type="dxa"/>
            <w:gridSpan w:val="2"/>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0.79  (0.59, 1.06)</w:t>
            </w: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 xml:space="preserve">60 + </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0.82   (0.56, 1.20)</w:t>
            </w:r>
          </w:p>
        </w:tc>
        <w:tc>
          <w:tcPr>
            <w:tcW w:w="1800" w:type="dxa"/>
            <w:shd w:val="clear" w:color="auto" w:fill="auto"/>
            <w:noWrap/>
            <w:vAlign w:val="bottom"/>
            <w:hideMark/>
          </w:tcPr>
          <w:p w:rsidR="0086494D" w:rsidRPr="00BF58C4" w:rsidRDefault="0086494D" w:rsidP="003C7AB1">
            <w:pPr>
              <w:rPr>
                <w:color w:val="000000"/>
                <w:sz w:val="20"/>
                <w:szCs w:val="20"/>
              </w:rPr>
            </w:pPr>
          </w:p>
        </w:tc>
        <w:tc>
          <w:tcPr>
            <w:tcW w:w="1803"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1.10  (0.69, 1.78)</w:t>
            </w:r>
          </w:p>
        </w:tc>
        <w:tc>
          <w:tcPr>
            <w:tcW w:w="1872" w:type="dxa"/>
            <w:shd w:val="clear" w:color="auto" w:fill="auto"/>
            <w:noWrap/>
            <w:vAlign w:val="bottom"/>
            <w:hideMark/>
          </w:tcPr>
          <w:p w:rsidR="0086494D" w:rsidRPr="00BF58C4" w:rsidRDefault="0086494D" w:rsidP="003C7AB1">
            <w:pPr>
              <w:rPr>
                <w:color w:val="000000"/>
                <w:sz w:val="20"/>
                <w:szCs w:val="20"/>
              </w:rPr>
            </w:pPr>
          </w:p>
        </w:tc>
        <w:tc>
          <w:tcPr>
            <w:tcW w:w="3885" w:type="dxa"/>
            <w:gridSpan w:val="2"/>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0.86  (0.64, 1.16)</w:t>
            </w: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b/>
                <w:bCs/>
                <w:color w:val="000000"/>
                <w:sz w:val="20"/>
                <w:szCs w:val="20"/>
              </w:rPr>
            </w:pPr>
            <w:r w:rsidRPr="00BF58C4">
              <w:rPr>
                <w:b/>
                <w:bCs/>
                <w:color w:val="000000"/>
                <w:sz w:val="20"/>
                <w:szCs w:val="20"/>
              </w:rPr>
              <w:t>MARITAL STATUS</w:t>
            </w:r>
          </w:p>
        </w:tc>
        <w:tc>
          <w:tcPr>
            <w:tcW w:w="1800" w:type="dxa"/>
            <w:shd w:val="clear" w:color="auto" w:fill="auto"/>
            <w:noWrap/>
            <w:vAlign w:val="bottom"/>
            <w:hideMark/>
          </w:tcPr>
          <w:p w:rsidR="0086494D" w:rsidRPr="00BF58C4" w:rsidRDefault="0086494D" w:rsidP="003C7AB1">
            <w:pPr>
              <w:rPr>
                <w:color w:val="000000"/>
                <w:sz w:val="20"/>
                <w:szCs w:val="20"/>
              </w:rPr>
            </w:pPr>
          </w:p>
        </w:tc>
        <w:tc>
          <w:tcPr>
            <w:tcW w:w="1800" w:type="dxa"/>
            <w:shd w:val="clear" w:color="auto" w:fill="auto"/>
            <w:noWrap/>
            <w:vAlign w:val="bottom"/>
            <w:hideMark/>
          </w:tcPr>
          <w:p w:rsidR="0086494D" w:rsidRPr="00BF58C4" w:rsidRDefault="0086494D" w:rsidP="003C7AB1">
            <w:pPr>
              <w:rPr>
                <w:color w:val="000000"/>
                <w:sz w:val="20"/>
                <w:szCs w:val="20"/>
              </w:rPr>
            </w:pPr>
          </w:p>
        </w:tc>
        <w:tc>
          <w:tcPr>
            <w:tcW w:w="1803" w:type="dxa"/>
            <w:shd w:val="clear" w:color="auto" w:fill="auto"/>
            <w:noWrap/>
            <w:vAlign w:val="bottom"/>
            <w:hideMark/>
          </w:tcPr>
          <w:p w:rsidR="0086494D" w:rsidRPr="00BF58C4" w:rsidRDefault="0086494D" w:rsidP="003C7AB1">
            <w:pPr>
              <w:rPr>
                <w:color w:val="000000"/>
                <w:sz w:val="20"/>
                <w:szCs w:val="20"/>
              </w:rPr>
            </w:pPr>
          </w:p>
        </w:tc>
        <w:tc>
          <w:tcPr>
            <w:tcW w:w="1872" w:type="dxa"/>
            <w:shd w:val="clear" w:color="auto" w:fill="auto"/>
            <w:noWrap/>
            <w:vAlign w:val="bottom"/>
            <w:hideMark/>
          </w:tcPr>
          <w:p w:rsidR="0086494D" w:rsidRPr="00BF58C4" w:rsidRDefault="0086494D" w:rsidP="003C7AB1">
            <w:pPr>
              <w:rPr>
                <w:color w:val="000000"/>
                <w:sz w:val="20"/>
                <w:szCs w:val="20"/>
              </w:rPr>
            </w:pPr>
          </w:p>
        </w:tc>
        <w:tc>
          <w:tcPr>
            <w:tcW w:w="1815" w:type="dxa"/>
            <w:shd w:val="clear" w:color="auto" w:fill="auto"/>
            <w:noWrap/>
            <w:vAlign w:val="bottom"/>
            <w:hideMark/>
          </w:tcPr>
          <w:p w:rsidR="0086494D" w:rsidRPr="00BF58C4" w:rsidRDefault="0086494D" w:rsidP="003C7AB1">
            <w:pPr>
              <w:rPr>
                <w:color w:val="000000"/>
                <w:sz w:val="20"/>
                <w:szCs w:val="20"/>
              </w:rPr>
            </w:pPr>
          </w:p>
        </w:tc>
        <w:tc>
          <w:tcPr>
            <w:tcW w:w="2070" w:type="dxa"/>
            <w:shd w:val="clear" w:color="auto" w:fill="auto"/>
            <w:noWrap/>
            <w:vAlign w:val="bottom"/>
            <w:hideMark/>
          </w:tcPr>
          <w:p w:rsidR="0086494D" w:rsidRPr="00BF58C4" w:rsidRDefault="0086494D" w:rsidP="003C7AB1">
            <w:pPr>
              <w:jc w:val="right"/>
              <w:rPr>
                <w:color w:val="000000"/>
                <w:sz w:val="20"/>
                <w:szCs w:val="20"/>
              </w:rPr>
            </w:pP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currently Married</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c>
          <w:tcPr>
            <w:tcW w:w="1803"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c>
          <w:tcPr>
            <w:tcW w:w="1872"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c>
          <w:tcPr>
            <w:tcW w:w="1815"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c>
          <w:tcPr>
            <w:tcW w:w="20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never married</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0.80   (0.36, 1.77)</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0.85  (0.39, 1.86)</w:t>
            </w:r>
          </w:p>
        </w:tc>
        <w:tc>
          <w:tcPr>
            <w:tcW w:w="1803"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0.92  (0.37, 2.32)</w:t>
            </w:r>
          </w:p>
        </w:tc>
        <w:tc>
          <w:tcPr>
            <w:tcW w:w="1872"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0.99  (0.40, 2.47)</w:t>
            </w:r>
          </w:p>
        </w:tc>
        <w:tc>
          <w:tcPr>
            <w:tcW w:w="1815"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0.90  (0.50 , 1.63)</w:t>
            </w:r>
          </w:p>
        </w:tc>
        <w:tc>
          <w:tcPr>
            <w:tcW w:w="20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 xml:space="preserve"> 0.95   (0.53 ,  1.71)</w:t>
            </w: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cohabitating</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0.58   (0.22, 1.49)</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0.58  (0.23, 1.50)</w:t>
            </w:r>
          </w:p>
        </w:tc>
        <w:tc>
          <w:tcPr>
            <w:tcW w:w="1803"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1.05  (0.30, 3.69)</w:t>
            </w:r>
          </w:p>
        </w:tc>
        <w:tc>
          <w:tcPr>
            <w:tcW w:w="1872"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1.07  (0.31, 3.72)</w:t>
            </w:r>
          </w:p>
        </w:tc>
        <w:tc>
          <w:tcPr>
            <w:tcW w:w="1815"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0.76  (0.36, 1.60)</w:t>
            </w:r>
          </w:p>
        </w:tc>
        <w:tc>
          <w:tcPr>
            <w:tcW w:w="2070" w:type="dxa"/>
            <w:shd w:val="clear" w:color="auto" w:fill="auto"/>
            <w:noWrap/>
            <w:vAlign w:val="bottom"/>
            <w:hideMark/>
          </w:tcPr>
          <w:p w:rsidR="0086494D" w:rsidRPr="00BF58C4" w:rsidRDefault="0086494D" w:rsidP="003C7AB1">
            <w:pPr>
              <w:jc w:val="center"/>
              <w:rPr>
                <w:color w:val="000000"/>
                <w:sz w:val="20"/>
                <w:szCs w:val="20"/>
              </w:rPr>
            </w:pPr>
            <w:r w:rsidRPr="00BF58C4">
              <w:rPr>
                <w:color w:val="000000"/>
                <w:sz w:val="20"/>
                <w:szCs w:val="20"/>
              </w:rPr>
              <w:t>0.78   (0.37,  1.63)</w:t>
            </w: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separated / divorced</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1.19   (0.74, 1.91)</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1.16  (0.73, 1.87)</w:t>
            </w:r>
          </w:p>
        </w:tc>
        <w:tc>
          <w:tcPr>
            <w:tcW w:w="1803"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0.72  (0.50, 1.03)</w:t>
            </w:r>
          </w:p>
        </w:tc>
        <w:tc>
          <w:tcPr>
            <w:tcW w:w="1872"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0.73  (0.52, 1.04)</w:t>
            </w:r>
          </w:p>
        </w:tc>
        <w:tc>
          <w:tcPr>
            <w:tcW w:w="1815"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0.97  (0.76, 1.25)</w:t>
            </w:r>
          </w:p>
        </w:tc>
        <w:tc>
          <w:tcPr>
            <w:tcW w:w="2070" w:type="dxa"/>
            <w:shd w:val="clear" w:color="auto" w:fill="auto"/>
            <w:noWrap/>
            <w:vAlign w:val="bottom"/>
            <w:hideMark/>
          </w:tcPr>
          <w:p w:rsidR="0086494D" w:rsidRPr="00BF58C4" w:rsidRDefault="0086494D" w:rsidP="003C7AB1">
            <w:pPr>
              <w:ind w:left="-18" w:firstLine="18"/>
              <w:jc w:val="center"/>
              <w:rPr>
                <w:color w:val="000000"/>
                <w:sz w:val="20"/>
                <w:szCs w:val="20"/>
              </w:rPr>
            </w:pPr>
            <w:r w:rsidRPr="00BF58C4">
              <w:rPr>
                <w:color w:val="000000"/>
                <w:sz w:val="20"/>
                <w:szCs w:val="20"/>
              </w:rPr>
              <w:t>0.96   (0.75,  1.23)</w:t>
            </w: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widowed</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0.94   (0.59, 1.50)</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0.91  (0.57, 1.45)</w:t>
            </w:r>
          </w:p>
        </w:tc>
        <w:tc>
          <w:tcPr>
            <w:tcW w:w="1803"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0.97  (0.69, 1.36)</w:t>
            </w:r>
          </w:p>
        </w:tc>
        <w:tc>
          <w:tcPr>
            <w:tcW w:w="1872"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1.06  (0.78, 1.44)</w:t>
            </w:r>
          </w:p>
        </w:tc>
        <w:tc>
          <w:tcPr>
            <w:tcW w:w="1815"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1.26  (1.01, 1.57)</w:t>
            </w:r>
          </w:p>
        </w:tc>
        <w:tc>
          <w:tcPr>
            <w:tcW w:w="2070" w:type="dxa"/>
            <w:shd w:val="clear" w:color="auto" w:fill="auto"/>
            <w:noWrap/>
            <w:vAlign w:val="bottom"/>
            <w:hideMark/>
          </w:tcPr>
          <w:p w:rsidR="0086494D" w:rsidRPr="00BF58C4" w:rsidRDefault="0086494D" w:rsidP="003C7AB1">
            <w:pPr>
              <w:jc w:val="center"/>
              <w:rPr>
                <w:color w:val="000000"/>
                <w:sz w:val="20"/>
                <w:szCs w:val="20"/>
              </w:rPr>
            </w:pPr>
            <w:r w:rsidRPr="00BF58C4">
              <w:rPr>
                <w:color w:val="000000"/>
                <w:sz w:val="20"/>
                <w:szCs w:val="20"/>
              </w:rPr>
              <w:t>1.26   (1.02,  1.55)</w:t>
            </w:r>
          </w:p>
        </w:tc>
      </w:tr>
      <w:tr w:rsidR="0086494D" w:rsidRPr="00BF58C4" w:rsidTr="0086494D">
        <w:trPr>
          <w:trHeight w:val="317"/>
          <w:jc w:val="center"/>
        </w:trPr>
        <w:tc>
          <w:tcPr>
            <w:tcW w:w="4770" w:type="dxa"/>
            <w:gridSpan w:val="2"/>
            <w:shd w:val="clear" w:color="auto" w:fill="auto"/>
            <w:noWrap/>
            <w:vAlign w:val="bottom"/>
            <w:hideMark/>
          </w:tcPr>
          <w:p w:rsidR="0086494D" w:rsidRPr="00BF58C4" w:rsidRDefault="0086494D" w:rsidP="003C7AB1">
            <w:pPr>
              <w:rPr>
                <w:b/>
                <w:bCs/>
                <w:color w:val="000000"/>
                <w:sz w:val="20"/>
                <w:szCs w:val="20"/>
              </w:rPr>
            </w:pPr>
            <w:r w:rsidRPr="00BF58C4">
              <w:rPr>
                <w:b/>
                <w:bCs/>
                <w:color w:val="000000"/>
                <w:sz w:val="20"/>
                <w:szCs w:val="20"/>
              </w:rPr>
              <w:t>HIGHEST EDUCATIONAL LEVEL</w:t>
            </w:r>
          </w:p>
        </w:tc>
        <w:tc>
          <w:tcPr>
            <w:tcW w:w="1800" w:type="dxa"/>
            <w:shd w:val="clear" w:color="auto" w:fill="auto"/>
            <w:noWrap/>
            <w:vAlign w:val="bottom"/>
            <w:hideMark/>
          </w:tcPr>
          <w:p w:rsidR="0086494D" w:rsidRPr="00BF58C4" w:rsidRDefault="0086494D" w:rsidP="003C7AB1">
            <w:pPr>
              <w:rPr>
                <w:color w:val="000000"/>
                <w:sz w:val="20"/>
                <w:szCs w:val="20"/>
              </w:rPr>
            </w:pPr>
          </w:p>
        </w:tc>
        <w:tc>
          <w:tcPr>
            <w:tcW w:w="1803" w:type="dxa"/>
            <w:shd w:val="clear" w:color="auto" w:fill="auto"/>
            <w:noWrap/>
            <w:vAlign w:val="bottom"/>
            <w:hideMark/>
          </w:tcPr>
          <w:p w:rsidR="0086494D" w:rsidRPr="00BF58C4" w:rsidRDefault="0086494D" w:rsidP="003C7AB1">
            <w:pPr>
              <w:rPr>
                <w:color w:val="000000"/>
                <w:sz w:val="20"/>
                <w:szCs w:val="20"/>
              </w:rPr>
            </w:pPr>
          </w:p>
        </w:tc>
        <w:tc>
          <w:tcPr>
            <w:tcW w:w="1872" w:type="dxa"/>
            <w:shd w:val="clear" w:color="auto" w:fill="auto"/>
            <w:noWrap/>
            <w:vAlign w:val="bottom"/>
            <w:hideMark/>
          </w:tcPr>
          <w:p w:rsidR="0086494D" w:rsidRPr="00BF58C4" w:rsidRDefault="0086494D" w:rsidP="003C7AB1">
            <w:pPr>
              <w:rPr>
                <w:color w:val="000000"/>
                <w:sz w:val="20"/>
                <w:szCs w:val="20"/>
              </w:rPr>
            </w:pPr>
          </w:p>
        </w:tc>
        <w:tc>
          <w:tcPr>
            <w:tcW w:w="1815" w:type="dxa"/>
            <w:shd w:val="clear" w:color="auto" w:fill="auto"/>
            <w:noWrap/>
            <w:vAlign w:val="bottom"/>
            <w:hideMark/>
          </w:tcPr>
          <w:p w:rsidR="0086494D" w:rsidRPr="00BF58C4" w:rsidRDefault="0086494D" w:rsidP="003C7AB1">
            <w:pPr>
              <w:rPr>
                <w:color w:val="000000"/>
                <w:sz w:val="20"/>
                <w:szCs w:val="20"/>
              </w:rPr>
            </w:pPr>
          </w:p>
        </w:tc>
        <w:tc>
          <w:tcPr>
            <w:tcW w:w="2070" w:type="dxa"/>
            <w:shd w:val="clear" w:color="auto" w:fill="auto"/>
            <w:noWrap/>
            <w:vAlign w:val="bottom"/>
            <w:hideMark/>
          </w:tcPr>
          <w:p w:rsidR="0086494D" w:rsidRPr="00BF58C4" w:rsidRDefault="0086494D" w:rsidP="003C7AB1">
            <w:pPr>
              <w:jc w:val="right"/>
              <w:rPr>
                <w:color w:val="000000"/>
                <w:sz w:val="20"/>
                <w:szCs w:val="20"/>
              </w:rPr>
            </w:pP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no formal education</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c>
          <w:tcPr>
            <w:tcW w:w="1803"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c>
          <w:tcPr>
            <w:tcW w:w="1872"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c>
          <w:tcPr>
            <w:tcW w:w="1815"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c>
          <w:tcPr>
            <w:tcW w:w="20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less than primary school</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2.35   (1.47, 3.75)</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2.40  (1.50, 3.82)</w:t>
            </w:r>
          </w:p>
        </w:tc>
        <w:tc>
          <w:tcPr>
            <w:tcW w:w="1803"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0.94  (0.65, 1.38)</w:t>
            </w:r>
          </w:p>
        </w:tc>
        <w:tc>
          <w:tcPr>
            <w:tcW w:w="1872"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0.90  (0.62, 1.31)</w:t>
            </w:r>
          </w:p>
        </w:tc>
        <w:tc>
          <w:tcPr>
            <w:tcW w:w="1815"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1.36  (1.02, 1.82)</w:t>
            </w:r>
          </w:p>
        </w:tc>
        <w:tc>
          <w:tcPr>
            <w:tcW w:w="2070" w:type="dxa"/>
            <w:shd w:val="clear" w:color="auto" w:fill="auto"/>
            <w:noWrap/>
            <w:vAlign w:val="bottom"/>
            <w:hideMark/>
          </w:tcPr>
          <w:p w:rsidR="0086494D" w:rsidRPr="00BF58C4" w:rsidRDefault="0086494D" w:rsidP="003C7AB1">
            <w:pPr>
              <w:jc w:val="center"/>
              <w:rPr>
                <w:color w:val="000000"/>
                <w:sz w:val="20"/>
                <w:szCs w:val="20"/>
              </w:rPr>
            </w:pPr>
            <w:r w:rsidRPr="00BF58C4">
              <w:rPr>
                <w:color w:val="000000"/>
                <w:sz w:val="20"/>
                <w:szCs w:val="20"/>
              </w:rPr>
              <w:t>1.37   (1.03,  1.82)</w:t>
            </w: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primary school completed</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2.09   (1.37, 3.20)</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2.18  (1.44, 3.31)</w:t>
            </w:r>
          </w:p>
        </w:tc>
        <w:tc>
          <w:tcPr>
            <w:tcW w:w="1803"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1.26  (0.77, 2.07)</w:t>
            </w:r>
          </w:p>
        </w:tc>
        <w:tc>
          <w:tcPr>
            <w:tcW w:w="1872"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1.18  (0.73, 1.91)</w:t>
            </w:r>
          </w:p>
        </w:tc>
        <w:tc>
          <w:tcPr>
            <w:tcW w:w="1815"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1.60  (1.16, 2.20)</w:t>
            </w:r>
          </w:p>
        </w:tc>
        <w:tc>
          <w:tcPr>
            <w:tcW w:w="2070" w:type="dxa"/>
            <w:shd w:val="clear" w:color="auto" w:fill="auto"/>
            <w:noWrap/>
            <w:vAlign w:val="bottom"/>
            <w:hideMark/>
          </w:tcPr>
          <w:p w:rsidR="0086494D" w:rsidRPr="00BF58C4" w:rsidRDefault="0086494D" w:rsidP="003C7AB1">
            <w:pPr>
              <w:jc w:val="center"/>
              <w:rPr>
                <w:color w:val="000000"/>
                <w:sz w:val="20"/>
                <w:szCs w:val="20"/>
              </w:rPr>
            </w:pPr>
            <w:r w:rsidRPr="00BF58C4">
              <w:rPr>
                <w:color w:val="000000"/>
                <w:sz w:val="20"/>
                <w:szCs w:val="20"/>
              </w:rPr>
              <w:t>1.63   (1.19,  2.23)</w:t>
            </w: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secondary school completed</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1.62   (0.94, 2.77)</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1.70  (1.00, 2.88)</w:t>
            </w:r>
          </w:p>
        </w:tc>
        <w:tc>
          <w:tcPr>
            <w:tcW w:w="1803"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1.57  (0.59, 4.18)</w:t>
            </w:r>
          </w:p>
        </w:tc>
        <w:tc>
          <w:tcPr>
            <w:tcW w:w="1872"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1.50  (0.58, 3.92)</w:t>
            </w:r>
          </w:p>
        </w:tc>
        <w:tc>
          <w:tcPr>
            <w:tcW w:w="1815"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1.40  (0.88, 2.23)</w:t>
            </w:r>
          </w:p>
        </w:tc>
        <w:tc>
          <w:tcPr>
            <w:tcW w:w="2070" w:type="dxa"/>
            <w:shd w:val="clear" w:color="auto" w:fill="auto"/>
            <w:noWrap/>
            <w:vAlign w:val="bottom"/>
            <w:hideMark/>
          </w:tcPr>
          <w:p w:rsidR="0086494D" w:rsidRPr="00BF58C4" w:rsidRDefault="0086494D" w:rsidP="003C7AB1">
            <w:pPr>
              <w:jc w:val="center"/>
              <w:rPr>
                <w:color w:val="000000"/>
                <w:sz w:val="20"/>
                <w:szCs w:val="20"/>
              </w:rPr>
            </w:pPr>
            <w:r w:rsidRPr="00BF58C4">
              <w:rPr>
                <w:color w:val="000000"/>
                <w:sz w:val="20"/>
                <w:szCs w:val="20"/>
              </w:rPr>
              <w:t>1.44   (0.91,  2.28)</w:t>
            </w: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high school (or equivalent) completed</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0.96   (0.70, 1.31)</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0.99  (0.73, 1.33)</w:t>
            </w:r>
          </w:p>
        </w:tc>
        <w:tc>
          <w:tcPr>
            <w:tcW w:w="1803"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1.25  (0.77, 2.01)</w:t>
            </w:r>
          </w:p>
        </w:tc>
        <w:tc>
          <w:tcPr>
            <w:tcW w:w="1872"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1.11  (0.70, 1.76)</w:t>
            </w:r>
          </w:p>
        </w:tc>
        <w:tc>
          <w:tcPr>
            <w:tcW w:w="1815"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0.92  (0.71, 1.18)</w:t>
            </w:r>
          </w:p>
        </w:tc>
        <w:tc>
          <w:tcPr>
            <w:tcW w:w="2070" w:type="dxa"/>
            <w:shd w:val="clear" w:color="auto" w:fill="auto"/>
            <w:noWrap/>
            <w:vAlign w:val="bottom"/>
            <w:hideMark/>
          </w:tcPr>
          <w:p w:rsidR="0086494D" w:rsidRPr="00BF58C4" w:rsidRDefault="0086494D" w:rsidP="003C7AB1">
            <w:pPr>
              <w:jc w:val="center"/>
              <w:rPr>
                <w:color w:val="000000"/>
                <w:sz w:val="20"/>
                <w:szCs w:val="20"/>
              </w:rPr>
            </w:pPr>
            <w:r w:rsidRPr="00BF58C4">
              <w:rPr>
                <w:color w:val="000000"/>
                <w:sz w:val="20"/>
                <w:szCs w:val="20"/>
              </w:rPr>
              <w:t>0.91   (0.71,  1.17)</w:t>
            </w: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college / university completed</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1.75   (0.76, 4.05)</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1.80  (0.78, 4.16)</w:t>
            </w:r>
          </w:p>
        </w:tc>
        <w:tc>
          <w:tcPr>
            <w:tcW w:w="1803"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0.30  (0.12, 0.74)</w:t>
            </w:r>
          </w:p>
        </w:tc>
        <w:tc>
          <w:tcPr>
            <w:tcW w:w="1872"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0.28  (0.11, 0.69)</w:t>
            </w:r>
          </w:p>
        </w:tc>
        <w:tc>
          <w:tcPr>
            <w:tcW w:w="1815"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0.84  (0.46, 1.51)</w:t>
            </w:r>
          </w:p>
        </w:tc>
        <w:tc>
          <w:tcPr>
            <w:tcW w:w="2070" w:type="dxa"/>
            <w:shd w:val="clear" w:color="auto" w:fill="auto"/>
            <w:noWrap/>
            <w:vAlign w:val="bottom"/>
            <w:hideMark/>
          </w:tcPr>
          <w:p w:rsidR="0086494D" w:rsidRPr="00BF58C4" w:rsidRDefault="0086494D" w:rsidP="003C7AB1">
            <w:pPr>
              <w:jc w:val="center"/>
              <w:rPr>
                <w:color w:val="000000"/>
                <w:sz w:val="20"/>
                <w:szCs w:val="20"/>
              </w:rPr>
            </w:pPr>
            <w:r w:rsidRPr="00BF58C4">
              <w:rPr>
                <w:color w:val="000000"/>
                <w:sz w:val="20"/>
                <w:szCs w:val="20"/>
              </w:rPr>
              <w:t>0.84   (0.46,  1.51)</w:t>
            </w: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b/>
                <w:bCs/>
                <w:color w:val="000000"/>
                <w:sz w:val="20"/>
                <w:szCs w:val="20"/>
              </w:rPr>
            </w:pPr>
            <w:r w:rsidRPr="00BF58C4">
              <w:rPr>
                <w:b/>
                <w:bCs/>
                <w:color w:val="000000"/>
                <w:sz w:val="20"/>
                <w:szCs w:val="20"/>
              </w:rPr>
              <w:t>JOB EMPLOYMENT</w:t>
            </w:r>
          </w:p>
        </w:tc>
        <w:tc>
          <w:tcPr>
            <w:tcW w:w="1800" w:type="dxa"/>
            <w:shd w:val="clear" w:color="auto" w:fill="auto"/>
            <w:noWrap/>
            <w:vAlign w:val="bottom"/>
            <w:hideMark/>
          </w:tcPr>
          <w:p w:rsidR="0086494D" w:rsidRPr="00BF58C4" w:rsidRDefault="0086494D" w:rsidP="003C7AB1">
            <w:pPr>
              <w:rPr>
                <w:color w:val="000000"/>
                <w:sz w:val="20"/>
                <w:szCs w:val="20"/>
              </w:rPr>
            </w:pPr>
          </w:p>
        </w:tc>
        <w:tc>
          <w:tcPr>
            <w:tcW w:w="1800" w:type="dxa"/>
            <w:shd w:val="clear" w:color="auto" w:fill="auto"/>
            <w:noWrap/>
            <w:vAlign w:val="bottom"/>
            <w:hideMark/>
          </w:tcPr>
          <w:p w:rsidR="0086494D" w:rsidRPr="00BF58C4" w:rsidRDefault="0086494D" w:rsidP="003C7AB1">
            <w:pPr>
              <w:rPr>
                <w:color w:val="000000"/>
                <w:sz w:val="20"/>
                <w:szCs w:val="20"/>
              </w:rPr>
            </w:pPr>
          </w:p>
        </w:tc>
        <w:tc>
          <w:tcPr>
            <w:tcW w:w="1803" w:type="dxa"/>
            <w:shd w:val="clear" w:color="auto" w:fill="auto"/>
            <w:noWrap/>
            <w:vAlign w:val="bottom"/>
            <w:hideMark/>
          </w:tcPr>
          <w:p w:rsidR="0086494D" w:rsidRPr="00BF58C4" w:rsidRDefault="0086494D" w:rsidP="003C7AB1">
            <w:pPr>
              <w:rPr>
                <w:color w:val="000000"/>
                <w:sz w:val="20"/>
                <w:szCs w:val="20"/>
              </w:rPr>
            </w:pPr>
          </w:p>
        </w:tc>
        <w:tc>
          <w:tcPr>
            <w:tcW w:w="1872" w:type="dxa"/>
            <w:shd w:val="clear" w:color="auto" w:fill="auto"/>
            <w:noWrap/>
            <w:vAlign w:val="bottom"/>
            <w:hideMark/>
          </w:tcPr>
          <w:p w:rsidR="0086494D" w:rsidRPr="00BF58C4" w:rsidRDefault="0086494D" w:rsidP="003C7AB1">
            <w:pPr>
              <w:rPr>
                <w:color w:val="000000"/>
                <w:sz w:val="20"/>
                <w:szCs w:val="20"/>
              </w:rPr>
            </w:pPr>
          </w:p>
        </w:tc>
        <w:tc>
          <w:tcPr>
            <w:tcW w:w="1815" w:type="dxa"/>
            <w:shd w:val="clear" w:color="auto" w:fill="auto"/>
            <w:noWrap/>
            <w:vAlign w:val="bottom"/>
            <w:hideMark/>
          </w:tcPr>
          <w:p w:rsidR="0086494D" w:rsidRPr="00BF58C4" w:rsidRDefault="0086494D" w:rsidP="003C7AB1">
            <w:pPr>
              <w:rPr>
                <w:color w:val="000000"/>
                <w:sz w:val="20"/>
                <w:szCs w:val="20"/>
              </w:rPr>
            </w:pPr>
          </w:p>
        </w:tc>
        <w:tc>
          <w:tcPr>
            <w:tcW w:w="2070" w:type="dxa"/>
            <w:shd w:val="clear" w:color="auto" w:fill="auto"/>
            <w:noWrap/>
            <w:vAlign w:val="bottom"/>
            <w:hideMark/>
          </w:tcPr>
          <w:p w:rsidR="0086494D" w:rsidRPr="00BF58C4" w:rsidRDefault="0086494D" w:rsidP="003C7AB1">
            <w:pPr>
              <w:jc w:val="right"/>
              <w:rPr>
                <w:color w:val="000000"/>
                <w:sz w:val="20"/>
                <w:szCs w:val="20"/>
              </w:rPr>
            </w:pP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public</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c>
          <w:tcPr>
            <w:tcW w:w="1803"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c>
          <w:tcPr>
            <w:tcW w:w="1872"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c>
          <w:tcPr>
            <w:tcW w:w="1815"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c>
          <w:tcPr>
            <w:tcW w:w="20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 xml:space="preserve"> 1</w:t>
            </w: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private</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0.80   (0.38, 1.66)</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0.81  (0.39, 1.69)</w:t>
            </w:r>
          </w:p>
        </w:tc>
        <w:tc>
          <w:tcPr>
            <w:tcW w:w="1803"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0.99  (0.28, 3.49)</w:t>
            </w:r>
          </w:p>
        </w:tc>
        <w:tc>
          <w:tcPr>
            <w:tcW w:w="1872"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0.96  (0.27, 3.36)</w:t>
            </w:r>
          </w:p>
        </w:tc>
        <w:tc>
          <w:tcPr>
            <w:tcW w:w="1815"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0.83  (0.44, 1.56)</w:t>
            </w:r>
          </w:p>
        </w:tc>
        <w:tc>
          <w:tcPr>
            <w:tcW w:w="2070" w:type="dxa"/>
            <w:shd w:val="clear" w:color="auto" w:fill="auto"/>
            <w:noWrap/>
            <w:vAlign w:val="bottom"/>
            <w:hideMark/>
          </w:tcPr>
          <w:p w:rsidR="0086494D" w:rsidRPr="00BF58C4" w:rsidRDefault="0086494D" w:rsidP="003C7AB1">
            <w:pPr>
              <w:jc w:val="center"/>
              <w:rPr>
                <w:color w:val="000000"/>
                <w:sz w:val="20"/>
                <w:szCs w:val="20"/>
              </w:rPr>
            </w:pPr>
            <w:r w:rsidRPr="00BF58C4">
              <w:rPr>
                <w:color w:val="000000"/>
                <w:sz w:val="20"/>
                <w:szCs w:val="20"/>
              </w:rPr>
              <w:t>0.84   (0.45,  1.58)</w:t>
            </w: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self-employed</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0.44   (0.27, 0.71)</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0.45  (0.28, 0.72)</w:t>
            </w:r>
          </w:p>
        </w:tc>
        <w:tc>
          <w:tcPr>
            <w:tcW w:w="1803"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0.60  (0.28, 1.31)</w:t>
            </w:r>
          </w:p>
        </w:tc>
        <w:tc>
          <w:tcPr>
            <w:tcW w:w="1872"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0.60  (0.28, 1.29)</w:t>
            </w:r>
          </w:p>
        </w:tc>
        <w:tc>
          <w:tcPr>
            <w:tcW w:w="1815"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0.50  (0.33, 0.75)</w:t>
            </w:r>
          </w:p>
        </w:tc>
        <w:tc>
          <w:tcPr>
            <w:tcW w:w="2070" w:type="dxa"/>
            <w:shd w:val="clear" w:color="auto" w:fill="auto"/>
            <w:noWrap/>
            <w:vAlign w:val="bottom"/>
            <w:hideMark/>
          </w:tcPr>
          <w:p w:rsidR="0086494D" w:rsidRPr="00BF58C4" w:rsidRDefault="0086494D" w:rsidP="003C7AB1">
            <w:pPr>
              <w:jc w:val="center"/>
              <w:rPr>
                <w:color w:val="000000"/>
                <w:sz w:val="20"/>
                <w:szCs w:val="20"/>
              </w:rPr>
            </w:pPr>
            <w:r w:rsidRPr="00BF58C4">
              <w:rPr>
                <w:color w:val="000000"/>
                <w:sz w:val="20"/>
                <w:szCs w:val="20"/>
              </w:rPr>
              <w:t>0.51   (0.34,  0.76)</w:t>
            </w: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informal employment</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0.36   (0.20, 0.67)</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0.37  (0.20, 0.68)</w:t>
            </w:r>
          </w:p>
        </w:tc>
        <w:tc>
          <w:tcPr>
            <w:tcW w:w="1803"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0.47  (0.19, 1.14)</w:t>
            </w:r>
          </w:p>
        </w:tc>
        <w:tc>
          <w:tcPr>
            <w:tcW w:w="1872"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0.47  (0.19, 1.13)</w:t>
            </w:r>
          </w:p>
        </w:tc>
        <w:tc>
          <w:tcPr>
            <w:tcW w:w="1815"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0.40  (0.25, 0.65)</w:t>
            </w:r>
          </w:p>
        </w:tc>
        <w:tc>
          <w:tcPr>
            <w:tcW w:w="20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 xml:space="preserve"> 0.41   (0.25 ,  0.66)</w:t>
            </w:r>
          </w:p>
        </w:tc>
      </w:tr>
      <w:tr w:rsidR="0086494D" w:rsidRPr="00BF58C4" w:rsidTr="0086494D">
        <w:trPr>
          <w:trHeight w:val="317"/>
          <w:jc w:val="center"/>
        </w:trPr>
        <w:tc>
          <w:tcPr>
            <w:tcW w:w="2970" w:type="dxa"/>
            <w:shd w:val="clear" w:color="auto" w:fill="auto"/>
            <w:noWrap/>
            <w:vAlign w:val="bottom"/>
          </w:tcPr>
          <w:p w:rsidR="0086494D" w:rsidRPr="00BF58C4" w:rsidRDefault="0086494D" w:rsidP="003C7AB1">
            <w:pPr>
              <w:rPr>
                <w:b/>
                <w:color w:val="000000"/>
                <w:sz w:val="20"/>
                <w:szCs w:val="20"/>
              </w:rPr>
            </w:pPr>
          </w:p>
          <w:p w:rsidR="0086494D" w:rsidRPr="00BF58C4" w:rsidRDefault="0086494D" w:rsidP="003C7AB1">
            <w:pPr>
              <w:rPr>
                <w:b/>
                <w:color w:val="000000"/>
                <w:sz w:val="20"/>
                <w:szCs w:val="20"/>
              </w:rPr>
            </w:pPr>
            <w:r w:rsidRPr="00BF58C4">
              <w:rPr>
                <w:b/>
                <w:color w:val="000000"/>
                <w:sz w:val="20"/>
                <w:szCs w:val="20"/>
              </w:rPr>
              <w:t>WELL-BEING</w:t>
            </w:r>
          </w:p>
        </w:tc>
        <w:tc>
          <w:tcPr>
            <w:tcW w:w="1800" w:type="dxa"/>
            <w:shd w:val="clear" w:color="auto" w:fill="auto"/>
            <w:noWrap/>
            <w:vAlign w:val="bottom"/>
          </w:tcPr>
          <w:p w:rsidR="0086494D" w:rsidRPr="00BF58C4" w:rsidRDefault="0086494D" w:rsidP="003C7AB1">
            <w:pPr>
              <w:rPr>
                <w:color w:val="000000"/>
                <w:sz w:val="20"/>
                <w:szCs w:val="20"/>
              </w:rPr>
            </w:pPr>
          </w:p>
        </w:tc>
        <w:tc>
          <w:tcPr>
            <w:tcW w:w="1800" w:type="dxa"/>
            <w:shd w:val="clear" w:color="auto" w:fill="auto"/>
            <w:noWrap/>
            <w:vAlign w:val="bottom"/>
          </w:tcPr>
          <w:p w:rsidR="0086494D" w:rsidRPr="00BF58C4" w:rsidRDefault="0086494D" w:rsidP="003C7AB1">
            <w:pPr>
              <w:rPr>
                <w:color w:val="000000"/>
                <w:sz w:val="20"/>
                <w:szCs w:val="20"/>
              </w:rPr>
            </w:pPr>
          </w:p>
        </w:tc>
        <w:tc>
          <w:tcPr>
            <w:tcW w:w="1803" w:type="dxa"/>
            <w:shd w:val="clear" w:color="auto" w:fill="auto"/>
            <w:noWrap/>
            <w:vAlign w:val="bottom"/>
          </w:tcPr>
          <w:p w:rsidR="0086494D" w:rsidRPr="00BF58C4" w:rsidRDefault="0086494D" w:rsidP="003C7AB1">
            <w:pPr>
              <w:rPr>
                <w:color w:val="000000"/>
                <w:sz w:val="20"/>
                <w:szCs w:val="20"/>
              </w:rPr>
            </w:pPr>
          </w:p>
        </w:tc>
        <w:tc>
          <w:tcPr>
            <w:tcW w:w="1872" w:type="dxa"/>
            <w:shd w:val="clear" w:color="auto" w:fill="auto"/>
            <w:noWrap/>
            <w:vAlign w:val="bottom"/>
          </w:tcPr>
          <w:p w:rsidR="0086494D" w:rsidRPr="00BF58C4" w:rsidRDefault="0086494D" w:rsidP="003C7AB1">
            <w:pPr>
              <w:rPr>
                <w:color w:val="000000"/>
                <w:sz w:val="20"/>
                <w:szCs w:val="20"/>
              </w:rPr>
            </w:pPr>
          </w:p>
        </w:tc>
        <w:tc>
          <w:tcPr>
            <w:tcW w:w="1815" w:type="dxa"/>
            <w:shd w:val="clear" w:color="auto" w:fill="auto"/>
            <w:noWrap/>
            <w:vAlign w:val="bottom"/>
          </w:tcPr>
          <w:p w:rsidR="0086494D" w:rsidRPr="00BF58C4" w:rsidRDefault="0086494D" w:rsidP="003C7AB1">
            <w:pPr>
              <w:rPr>
                <w:color w:val="000000"/>
                <w:sz w:val="20"/>
                <w:szCs w:val="20"/>
              </w:rPr>
            </w:pPr>
          </w:p>
        </w:tc>
        <w:tc>
          <w:tcPr>
            <w:tcW w:w="2070" w:type="dxa"/>
            <w:shd w:val="clear" w:color="auto" w:fill="auto"/>
            <w:noWrap/>
            <w:vAlign w:val="bottom"/>
          </w:tcPr>
          <w:p w:rsidR="0086494D" w:rsidRPr="00BF58C4" w:rsidRDefault="0086494D" w:rsidP="003C7AB1">
            <w:pPr>
              <w:rPr>
                <w:color w:val="000000"/>
                <w:sz w:val="20"/>
                <w:szCs w:val="20"/>
              </w:rPr>
            </w:pPr>
          </w:p>
        </w:tc>
      </w:tr>
      <w:tr w:rsidR="0086494D" w:rsidRPr="00BF58C4" w:rsidTr="0086494D">
        <w:trPr>
          <w:trHeight w:val="317"/>
          <w:jc w:val="center"/>
        </w:trPr>
        <w:tc>
          <w:tcPr>
            <w:tcW w:w="2970"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Completely</w:t>
            </w:r>
          </w:p>
        </w:tc>
        <w:tc>
          <w:tcPr>
            <w:tcW w:w="1800"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1</w:t>
            </w:r>
          </w:p>
        </w:tc>
        <w:tc>
          <w:tcPr>
            <w:tcW w:w="1800"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1</w:t>
            </w:r>
          </w:p>
        </w:tc>
        <w:tc>
          <w:tcPr>
            <w:tcW w:w="1803"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1</w:t>
            </w:r>
          </w:p>
        </w:tc>
        <w:tc>
          <w:tcPr>
            <w:tcW w:w="1872"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1</w:t>
            </w:r>
          </w:p>
        </w:tc>
        <w:tc>
          <w:tcPr>
            <w:tcW w:w="1815"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1</w:t>
            </w:r>
          </w:p>
        </w:tc>
        <w:tc>
          <w:tcPr>
            <w:tcW w:w="2070"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1</w:t>
            </w:r>
          </w:p>
        </w:tc>
      </w:tr>
      <w:tr w:rsidR="0086494D" w:rsidRPr="00BF58C4" w:rsidTr="0086494D">
        <w:trPr>
          <w:trHeight w:val="317"/>
          <w:jc w:val="center"/>
        </w:trPr>
        <w:tc>
          <w:tcPr>
            <w:tcW w:w="2970" w:type="dxa"/>
            <w:shd w:val="clear" w:color="auto" w:fill="auto"/>
            <w:noWrap/>
          </w:tcPr>
          <w:p w:rsidR="0086494D" w:rsidRPr="00BF58C4" w:rsidRDefault="0086494D" w:rsidP="003C7AB1">
            <w:pPr>
              <w:rPr>
                <w:color w:val="000000"/>
                <w:sz w:val="20"/>
                <w:szCs w:val="20"/>
              </w:rPr>
            </w:pPr>
            <w:r w:rsidRPr="00BF58C4">
              <w:rPr>
                <w:color w:val="000000"/>
                <w:sz w:val="20"/>
                <w:szCs w:val="20"/>
              </w:rPr>
              <w:t xml:space="preserve">Mostly      </w:t>
            </w:r>
          </w:p>
        </w:tc>
        <w:tc>
          <w:tcPr>
            <w:tcW w:w="1800"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0.6 (0.13,2.84)</w:t>
            </w:r>
          </w:p>
        </w:tc>
        <w:tc>
          <w:tcPr>
            <w:tcW w:w="1800"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0.59 (0.13,2.81)</w:t>
            </w:r>
          </w:p>
        </w:tc>
        <w:tc>
          <w:tcPr>
            <w:tcW w:w="1803"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0.96 (0.19,4.82)</w:t>
            </w:r>
          </w:p>
        </w:tc>
        <w:tc>
          <w:tcPr>
            <w:tcW w:w="1872"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0.93 (0.19,4.64)</w:t>
            </w:r>
          </w:p>
        </w:tc>
        <w:tc>
          <w:tcPr>
            <w:tcW w:w="1815"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0.73 (0.24,2.23)</w:t>
            </w:r>
          </w:p>
        </w:tc>
        <w:tc>
          <w:tcPr>
            <w:tcW w:w="2070" w:type="dxa"/>
            <w:shd w:val="clear" w:color="auto" w:fill="auto"/>
            <w:noWrap/>
            <w:vAlign w:val="bottom"/>
          </w:tcPr>
          <w:p w:rsidR="0086494D" w:rsidRPr="00BF58C4" w:rsidRDefault="0086494D" w:rsidP="003C7AB1">
            <w:pPr>
              <w:jc w:val="center"/>
              <w:rPr>
                <w:color w:val="000000"/>
                <w:sz w:val="20"/>
                <w:szCs w:val="20"/>
              </w:rPr>
            </w:pPr>
            <w:r w:rsidRPr="00BF58C4">
              <w:rPr>
                <w:color w:val="000000"/>
                <w:sz w:val="20"/>
                <w:szCs w:val="20"/>
              </w:rPr>
              <w:t>0.73 (0.24,2.21)</w:t>
            </w:r>
          </w:p>
        </w:tc>
      </w:tr>
      <w:tr w:rsidR="0086494D" w:rsidRPr="00BF58C4" w:rsidTr="0086494D">
        <w:trPr>
          <w:trHeight w:val="317"/>
          <w:jc w:val="center"/>
        </w:trPr>
        <w:tc>
          <w:tcPr>
            <w:tcW w:w="2970" w:type="dxa"/>
            <w:shd w:val="clear" w:color="auto" w:fill="auto"/>
            <w:noWrap/>
          </w:tcPr>
          <w:p w:rsidR="0086494D" w:rsidRPr="00BF58C4" w:rsidRDefault="0086494D" w:rsidP="003C7AB1">
            <w:pPr>
              <w:rPr>
                <w:color w:val="000000"/>
                <w:sz w:val="20"/>
                <w:szCs w:val="20"/>
              </w:rPr>
            </w:pPr>
            <w:r w:rsidRPr="00BF58C4">
              <w:rPr>
                <w:color w:val="000000"/>
                <w:sz w:val="20"/>
                <w:szCs w:val="20"/>
              </w:rPr>
              <w:t>Moderately</w:t>
            </w:r>
          </w:p>
        </w:tc>
        <w:tc>
          <w:tcPr>
            <w:tcW w:w="1800"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0.47 (0.11,2.01)</w:t>
            </w:r>
          </w:p>
        </w:tc>
        <w:tc>
          <w:tcPr>
            <w:tcW w:w="1800"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0.46 (0.11,2)</w:t>
            </w:r>
          </w:p>
        </w:tc>
        <w:tc>
          <w:tcPr>
            <w:tcW w:w="1803"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1.06 (0.24,4.75)</w:t>
            </w:r>
          </w:p>
        </w:tc>
        <w:tc>
          <w:tcPr>
            <w:tcW w:w="1872"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1.04 (0.23,4.66)</w:t>
            </w:r>
          </w:p>
        </w:tc>
        <w:tc>
          <w:tcPr>
            <w:tcW w:w="1815"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0.64 (0.23,1.81)</w:t>
            </w:r>
          </w:p>
        </w:tc>
        <w:tc>
          <w:tcPr>
            <w:tcW w:w="2070" w:type="dxa"/>
            <w:shd w:val="clear" w:color="auto" w:fill="auto"/>
            <w:noWrap/>
            <w:vAlign w:val="bottom"/>
          </w:tcPr>
          <w:p w:rsidR="0086494D" w:rsidRPr="00BF58C4" w:rsidRDefault="0086494D" w:rsidP="003C7AB1">
            <w:pPr>
              <w:jc w:val="center"/>
              <w:rPr>
                <w:color w:val="000000"/>
                <w:sz w:val="20"/>
                <w:szCs w:val="20"/>
              </w:rPr>
            </w:pPr>
            <w:r w:rsidRPr="00BF58C4">
              <w:rPr>
                <w:color w:val="000000"/>
                <w:sz w:val="20"/>
                <w:szCs w:val="20"/>
              </w:rPr>
              <w:t>0.64 (0.23,1.8)</w:t>
            </w:r>
          </w:p>
        </w:tc>
      </w:tr>
      <w:tr w:rsidR="0086494D" w:rsidRPr="00BF58C4" w:rsidTr="0086494D">
        <w:trPr>
          <w:trHeight w:val="317"/>
          <w:jc w:val="center"/>
        </w:trPr>
        <w:tc>
          <w:tcPr>
            <w:tcW w:w="2970" w:type="dxa"/>
            <w:shd w:val="clear" w:color="auto" w:fill="auto"/>
            <w:noWrap/>
          </w:tcPr>
          <w:p w:rsidR="0086494D" w:rsidRPr="00BF58C4" w:rsidRDefault="0086494D" w:rsidP="003C7AB1">
            <w:pPr>
              <w:rPr>
                <w:color w:val="000000"/>
                <w:sz w:val="20"/>
                <w:szCs w:val="20"/>
              </w:rPr>
            </w:pPr>
            <w:r w:rsidRPr="00BF58C4">
              <w:rPr>
                <w:color w:val="000000"/>
                <w:sz w:val="20"/>
                <w:szCs w:val="20"/>
              </w:rPr>
              <w:lastRenderedPageBreak/>
              <w:t>A little</w:t>
            </w:r>
          </w:p>
        </w:tc>
        <w:tc>
          <w:tcPr>
            <w:tcW w:w="1800"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0.44 (0.1,1.85)</w:t>
            </w:r>
          </w:p>
        </w:tc>
        <w:tc>
          <w:tcPr>
            <w:tcW w:w="1800"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0.43 (0.1,1.83)</w:t>
            </w:r>
          </w:p>
        </w:tc>
        <w:tc>
          <w:tcPr>
            <w:tcW w:w="1803"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0.6 (0.14,2.61)</w:t>
            </w:r>
          </w:p>
        </w:tc>
        <w:tc>
          <w:tcPr>
            <w:tcW w:w="1872"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0.59 (0.14,2.56)</w:t>
            </w:r>
          </w:p>
        </w:tc>
        <w:tc>
          <w:tcPr>
            <w:tcW w:w="1815"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0.5 (0.18,1.39)</w:t>
            </w:r>
          </w:p>
        </w:tc>
        <w:tc>
          <w:tcPr>
            <w:tcW w:w="2070" w:type="dxa"/>
            <w:shd w:val="clear" w:color="auto" w:fill="auto"/>
            <w:noWrap/>
            <w:vAlign w:val="bottom"/>
          </w:tcPr>
          <w:p w:rsidR="0086494D" w:rsidRPr="00BF58C4" w:rsidRDefault="0086494D" w:rsidP="003C7AB1">
            <w:pPr>
              <w:jc w:val="center"/>
              <w:rPr>
                <w:color w:val="000000"/>
                <w:sz w:val="20"/>
                <w:szCs w:val="20"/>
              </w:rPr>
            </w:pPr>
            <w:r w:rsidRPr="00BF58C4">
              <w:rPr>
                <w:color w:val="000000"/>
                <w:sz w:val="20"/>
                <w:szCs w:val="20"/>
              </w:rPr>
              <w:t>0.5 (0.18,1.38)</w:t>
            </w:r>
          </w:p>
        </w:tc>
      </w:tr>
      <w:tr w:rsidR="0086494D" w:rsidRPr="00BF58C4" w:rsidTr="0086494D">
        <w:trPr>
          <w:trHeight w:val="317"/>
          <w:jc w:val="center"/>
        </w:trPr>
        <w:tc>
          <w:tcPr>
            <w:tcW w:w="2970" w:type="dxa"/>
            <w:shd w:val="clear" w:color="auto" w:fill="auto"/>
            <w:noWrap/>
          </w:tcPr>
          <w:p w:rsidR="0086494D" w:rsidRPr="00BF58C4" w:rsidRDefault="0086494D" w:rsidP="003C7AB1">
            <w:pPr>
              <w:rPr>
                <w:color w:val="000000"/>
                <w:sz w:val="20"/>
                <w:szCs w:val="20"/>
              </w:rPr>
            </w:pPr>
            <w:r w:rsidRPr="00BF58C4">
              <w:rPr>
                <w:color w:val="000000"/>
                <w:sz w:val="20"/>
                <w:szCs w:val="20"/>
              </w:rPr>
              <w:t>Not at all</w:t>
            </w:r>
          </w:p>
        </w:tc>
        <w:tc>
          <w:tcPr>
            <w:tcW w:w="1800"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0.26 (0.06,1.1)</w:t>
            </w:r>
          </w:p>
        </w:tc>
        <w:tc>
          <w:tcPr>
            <w:tcW w:w="1800"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0.25 (0.06,1.08)</w:t>
            </w:r>
          </w:p>
        </w:tc>
        <w:tc>
          <w:tcPr>
            <w:tcW w:w="1803"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0.3 (0.07,1.28)</w:t>
            </w:r>
          </w:p>
        </w:tc>
        <w:tc>
          <w:tcPr>
            <w:tcW w:w="1872"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0.29 (0.07,1.28)</w:t>
            </w:r>
          </w:p>
        </w:tc>
        <w:tc>
          <w:tcPr>
            <w:tcW w:w="1815" w:type="dxa"/>
            <w:shd w:val="clear" w:color="auto" w:fill="auto"/>
            <w:noWrap/>
            <w:vAlign w:val="bottom"/>
          </w:tcPr>
          <w:p w:rsidR="0086494D" w:rsidRPr="00BF58C4" w:rsidRDefault="0086494D" w:rsidP="003C7AB1">
            <w:pPr>
              <w:rPr>
                <w:color w:val="000000"/>
                <w:sz w:val="20"/>
                <w:szCs w:val="20"/>
              </w:rPr>
            </w:pPr>
            <w:r w:rsidRPr="00BF58C4">
              <w:rPr>
                <w:color w:val="000000"/>
                <w:sz w:val="20"/>
                <w:szCs w:val="20"/>
              </w:rPr>
              <w:t>0.26 (0.09,0.73)</w:t>
            </w:r>
          </w:p>
        </w:tc>
        <w:tc>
          <w:tcPr>
            <w:tcW w:w="2070" w:type="dxa"/>
            <w:shd w:val="clear" w:color="auto" w:fill="auto"/>
            <w:noWrap/>
            <w:vAlign w:val="bottom"/>
          </w:tcPr>
          <w:p w:rsidR="0086494D" w:rsidRPr="00BF58C4" w:rsidRDefault="0086494D" w:rsidP="003C7AB1">
            <w:pPr>
              <w:jc w:val="center"/>
              <w:rPr>
                <w:color w:val="000000"/>
                <w:sz w:val="20"/>
                <w:szCs w:val="20"/>
              </w:rPr>
            </w:pPr>
            <w:r w:rsidRPr="00BF58C4">
              <w:rPr>
                <w:color w:val="000000"/>
                <w:sz w:val="20"/>
                <w:szCs w:val="20"/>
              </w:rPr>
              <w:t>0.26 (0.09,0.73)</w:t>
            </w: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b/>
                <w:bCs/>
                <w:color w:val="000000"/>
                <w:sz w:val="20"/>
                <w:szCs w:val="20"/>
              </w:rPr>
            </w:pPr>
            <w:r w:rsidRPr="00BF58C4">
              <w:rPr>
                <w:b/>
                <w:bCs/>
                <w:color w:val="000000"/>
                <w:sz w:val="20"/>
                <w:szCs w:val="20"/>
              </w:rPr>
              <w:t>INCOME</w:t>
            </w:r>
          </w:p>
        </w:tc>
        <w:tc>
          <w:tcPr>
            <w:tcW w:w="1800" w:type="dxa"/>
            <w:shd w:val="clear" w:color="auto" w:fill="auto"/>
            <w:noWrap/>
            <w:vAlign w:val="bottom"/>
            <w:hideMark/>
          </w:tcPr>
          <w:p w:rsidR="0086494D" w:rsidRPr="00BF58C4" w:rsidRDefault="0086494D" w:rsidP="003C7AB1">
            <w:pPr>
              <w:rPr>
                <w:color w:val="000000"/>
                <w:sz w:val="20"/>
                <w:szCs w:val="20"/>
              </w:rPr>
            </w:pPr>
          </w:p>
        </w:tc>
        <w:tc>
          <w:tcPr>
            <w:tcW w:w="1800" w:type="dxa"/>
            <w:shd w:val="clear" w:color="auto" w:fill="auto"/>
            <w:noWrap/>
            <w:vAlign w:val="bottom"/>
            <w:hideMark/>
          </w:tcPr>
          <w:p w:rsidR="0086494D" w:rsidRPr="00BF58C4" w:rsidRDefault="0086494D" w:rsidP="003C7AB1">
            <w:pPr>
              <w:rPr>
                <w:color w:val="000000"/>
                <w:sz w:val="20"/>
                <w:szCs w:val="20"/>
              </w:rPr>
            </w:pPr>
          </w:p>
        </w:tc>
        <w:tc>
          <w:tcPr>
            <w:tcW w:w="1803" w:type="dxa"/>
            <w:shd w:val="clear" w:color="auto" w:fill="auto"/>
            <w:noWrap/>
            <w:vAlign w:val="bottom"/>
            <w:hideMark/>
          </w:tcPr>
          <w:p w:rsidR="0086494D" w:rsidRPr="00BF58C4" w:rsidRDefault="0086494D" w:rsidP="003C7AB1">
            <w:pPr>
              <w:rPr>
                <w:color w:val="000000"/>
                <w:sz w:val="20"/>
                <w:szCs w:val="20"/>
              </w:rPr>
            </w:pPr>
          </w:p>
        </w:tc>
        <w:tc>
          <w:tcPr>
            <w:tcW w:w="1872" w:type="dxa"/>
            <w:shd w:val="clear" w:color="auto" w:fill="auto"/>
            <w:noWrap/>
            <w:vAlign w:val="bottom"/>
            <w:hideMark/>
          </w:tcPr>
          <w:p w:rsidR="0086494D" w:rsidRPr="00BF58C4" w:rsidRDefault="0086494D" w:rsidP="003C7AB1">
            <w:pPr>
              <w:rPr>
                <w:color w:val="000000"/>
                <w:sz w:val="20"/>
                <w:szCs w:val="20"/>
              </w:rPr>
            </w:pPr>
          </w:p>
        </w:tc>
        <w:tc>
          <w:tcPr>
            <w:tcW w:w="1815" w:type="dxa"/>
            <w:shd w:val="clear" w:color="auto" w:fill="auto"/>
            <w:noWrap/>
            <w:vAlign w:val="bottom"/>
            <w:hideMark/>
          </w:tcPr>
          <w:p w:rsidR="0086494D" w:rsidRPr="00BF58C4" w:rsidRDefault="0086494D" w:rsidP="003C7AB1">
            <w:pPr>
              <w:rPr>
                <w:color w:val="000000"/>
                <w:sz w:val="20"/>
                <w:szCs w:val="20"/>
              </w:rPr>
            </w:pPr>
          </w:p>
        </w:tc>
        <w:tc>
          <w:tcPr>
            <w:tcW w:w="2070" w:type="dxa"/>
            <w:shd w:val="clear" w:color="auto" w:fill="auto"/>
            <w:noWrap/>
            <w:vAlign w:val="bottom"/>
            <w:hideMark/>
          </w:tcPr>
          <w:p w:rsidR="0086494D" w:rsidRPr="00BF58C4" w:rsidRDefault="0086494D" w:rsidP="003C7AB1">
            <w:pPr>
              <w:jc w:val="right"/>
              <w:rPr>
                <w:color w:val="000000"/>
                <w:sz w:val="20"/>
                <w:szCs w:val="20"/>
              </w:rPr>
            </w:pP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Q1</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c>
          <w:tcPr>
            <w:tcW w:w="1803"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c>
          <w:tcPr>
            <w:tcW w:w="1872"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c>
          <w:tcPr>
            <w:tcW w:w="1815"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c>
          <w:tcPr>
            <w:tcW w:w="20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w:t>
            </w: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Q2</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0.80   (0.56, 1.15)</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0.80  (0.56, 1.16)</w:t>
            </w:r>
          </w:p>
        </w:tc>
        <w:tc>
          <w:tcPr>
            <w:tcW w:w="1803"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1.09  (0.76, 1.56)</w:t>
            </w:r>
          </w:p>
        </w:tc>
        <w:tc>
          <w:tcPr>
            <w:tcW w:w="1872"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1.09  (0.76, 1.56)</w:t>
            </w:r>
          </w:p>
        </w:tc>
        <w:tc>
          <w:tcPr>
            <w:tcW w:w="1815"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0.95  (0.74, 1.22)</w:t>
            </w:r>
          </w:p>
        </w:tc>
        <w:tc>
          <w:tcPr>
            <w:tcW w:w="2070" w:type="dxa"/>
            <w:shd w:val="clear" w:color="auto" w:fill="auto"/>
            <w:noWrap/>
            <w:vAlign w:val="bottom"/>
            <w:hideMark/>
          </w:tcPr>
          <w:p w:rsidR="0086494D" w:rsidRPr="00BF58C4" w:rsidRDefault="0086494D" w:rsidP="003C7AB1">
            <w:pPr>
              <w:jc w:val="center"/>
              <w:rPr>
                <w:color w:val="000000"/>
                <w:sz w:val="20"/>
                <w:szCs w:val="20"/>
              </w:rPr>
            </w:pPr>
            <w:r w:rsidRPr="00BF58C4">
              <w:rPr>
                <w:color w:val="000000"/>
                <w:sz w:val="20"/>
                <w:szCs w:val="20"/>
              </w:rPr>
              <w:t>0.95    (0.74,  1.22)</w:t>
            </w: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Q3</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0.88   (0.61, 1.28)</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0.88  (0.60, 1.27)</w:t>
            </w:r>
          </w:p>
        </w:tc>
        <w:tc>
          <w:tcPr>
            <w:tcW w:w="1803"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1.53  (1.03, 2.28)</w:t>
            </w:r>
          </w:p>
        </w:tc>
        <w:tc>
          <w:tcPr>
            <w:tcW w:w="1872"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1.53  (1.03, 2.27)</w:t>
            </w:r>
          </w:p>
        </w:tc>
        <w:tc>
          <w:tcPr>
            <w:tcW w:w="1815"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1.16  (0.89, 1.51)</w:t>
            </w:r>
          </w:p>
        </w:tc>
        <w:tc>
          <w:tcPr>
            <w:tcW w:w="2070" w:type="dxa"/>
            <w:shd w:val="clear" w:color="auto" w:fill="auto"/>
            <w:noWrap/>
            <w:vAlign w:val="bottom"/>
            <w:hideMark/>
          </w:tcPr>
          <w:p w:rsidR="0086494D" w:rsidRPr="00BF58C4" w:rsidRDefault="0086494D" w:rsidP="003C7AB1">
            <w:pPr>
              <w:jc w:val="center"/>
              <w:rPr>
                <w:color w:val="000000"/>
                <w:sz w:val="20"/>
                <w:szCs w:val="20"/>
              </w:rPr>
            </w:pPr>
            <w:r w:rsidRPr="00BF58C4">
              <w:rPr>
                <w:color w:val="000000"/>
                <w:sz w:val="20"/>
                <w:szCs w:val="20"/>
              </w:rPr>
              <w:t>1.16    (0.88,  1.51)</w:t>
            </w:r>
          </w:p>
        </w:tc>
      </w:tr>
      <w:tr w:rsidR="0086494D" w:rsidRPr="00BF58C4" w:rsidTr="0086494D">
        <w:trPr>
          <w:trHeight w:val="317"/>
          <w:jc w:val="center"/>
        </w:trPr>
        <w:tc>
          <w:tcPr>
            <w:tcW w:w="297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Q4</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0.83   (0.56, 1.22)</w:t>
            </w:r>
          </w:p>
        </w:tc>
        <w:tc>
          <w:tcPr>
            <w:tcW w:w="1800"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0.82  (0.55, 1.21)</w:t>
            </w:r>
          </w:p>
        </w:tc>
        <w:tc>
          <w:tcPr>
            <w:tcW w:w="1803"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1.26  (0.84, 1.88)</w:t>
            </w:r>
          </w:p>
        </w:tc>
        <w:tc>
          <w:tcPr>
            <w:tcW w:w="1872"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1.27  (0.85, 1.90)</w:t>
            </w:r>
          </w:p>
        </w:tc>
        <w:tc>
          <w:tcPr>
            <w:tcW w:w="1815" w:type="dxa"/>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1.04  (0.79, 1.38)</w:t>
            </w:r>
          </w:p>
        </w:tc>
        <w:tc>
          <w:tcPr>
            <w:tcW w:w="2070" w:type="dxa"/>
            <w:shd w:val="clear" w:color="auto" w:fill="auto"/>
            <w:noWrap/>
            <w:vAlign w:val="bottom"/>
            <w:hideMark/>
          </w:tcPr>
          <w:p w:rsidR="0086494D" w:rsidRPr="00BF58C4" w:rsidRDefault="0086494D" w:rsidP="003C7AB1">
            <w:pPr>
              <w:jc w:val="center"/>
              <w:rPr>
                <w:color w:val="000000"/>
                <w:sz w:val="20"/>
                <w:szCs w:val="20"/>
              </w:rPr>
            </w:pPr>
            <w:r w:rsidRPr="00BF58C4">
              <w:rPr>
                <w:color w:val="000000"/>
                <w:sz w:val="20"/>
                <w:szCs w:val="20"/>
              </w:rPr>
              <w:t>1.04    (0.79,  1.37)</w:t>
            </w:r>
          </w:p>
        </w:tc>
      </w:tr>
      <w:tr w:rsidR="0086494D" w:rsidRPr="00BF58C4" w:rsidTr="0086494D">
        <w:trPr>
          <w:trHeight w:val="332"/>
          <w:jc w:val="center"/>
        </w:trPr>
        <w:tc>
          <w:tcPr>
            <w:tcW w:w="2970" w:type="dxa"/>
            <w:tcBorders>
              <w:bottom w:val="single" w:sz="4" w:space="0" w:color="auto"/>
            </w:tcBorders>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Q5</w:t>
            </w:r>
          </w:p>
        </w:tc>
        <w:tc>
          <w:tcPr>
            <w:tcW w:w="1800" w:type="dxa"/>
            <w:tcBorders>
              <w:bottom w:val="single" w:sz="4" w:space="0" w:color="auto"/>
            </w:tcBorders>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1.15   (0.74, 1.77)</w:t>
            </w:r>
          </w:p>
        </w:tc>
        <w:tc>
          <w:tcPr>
            <w:tcW w:w="1800" w:type="dxa"/>
            <w:tcBorders>
              <w:bottom w:val="single" w:sz="4" w:space="0" w:color="auto"/>
            </w:tcBorders>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1.13  (0.73, 1.74)</w:t>
            </w:r>
          </w:p>
        </w:tc>
        <w:tc>
          <w:tcPr>
            <w:tcW w:w="1803" w:type="dxa"/>
            <w:tcBorders>
              <w:bottom w:val="single" w:sz="4" w:space="0" w:color="auto"/>
            </w:tcBorders>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1.20  (0.76, 1.90)</w:t>
            </w:r>
          </w:p>
        </w:tc>
        <w:tc>
          <w:tcPr>
            <w:tcW w:w="1872" w:type="dxa"/>
            <w:tcBorders>
              <w:bottom w:val="single" w:sz="4" w:space="0" w:color="auto"/>
            </w:tcBorders>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1.23  (0.78, 1.94)</w:t>
            </w:r>
          </w:p>
        </w:tc>
        <w:tc>
          <w:tcPr>
            <w:tcW w:w="1815" w:type="dxa"/>
            <w:tcBorders>
              <w:bottom w:val="single" w:sz="4" w:space="0" w:color="auto"/>
            </w:tcBorders>
            <w:shd w:val="clear" w:color="auto" w:fill="auto"/>
            <w:noWrap/>
            <w:vAlign w:val="bottom"/>
            <w:hideMark/>
          </w:tcPr>
          <w:p w:rsidR="0086494D" w:rsidRPr="00BF58C4" w:rsidRDefault="0086494D" w:rsidP="003C7AB1">
            <w:pPr>
              <w:rPr>
                <w:color w:val="000000"/>
                <w:sz w:val="20"/>
                <w:szCs w:val="20"/>
              </w:rPr>
            </w:pPr>
            <w:r w:rsidRPr="00BF58C4">
              <w:rPr>
                <w:color w:val="000000"/>
                <w:sz w:val="20"/>
                <w:szCs w:val="20"/>
              </w:rPr>
              <w:t>1.20  (0.88, 1.64)</w:t>
            </w:r>
          </w:p>
        </w:tc>
        <w:tc>
          <w:tcPr>
            <w:tcW w:w="2070" w:type="dxa"/>
            <w:tcBorders>
              <w:bottom w:val="single" w:sz="4" w:space="0" w:color="auto"/>
            </w:tcBorders>
            <w:shd w:val="clear" w:color="auto" w:fill="auto"/>
            <w:noWrap/>
            <w:vAlign w:val="bottom"/>
            <w:hideMark/>
          </w:tcPr>
          <w:p w:rsidR="0086494D" w:rsidRPr="00BF58C4" w:rsidRDefault="0086494D" w:rsidP="003C7AB1">
            <w:pPr>
              <w:jc w:val="center"/>
              <w:rPr>
                <w:color w:val="000000"/>
                <w:sz w:val="20"/>
                <w:szCs w:val="20"/>
              </w:rPr>
            </w:pPr>
            <w:r w:rsidRPr="00BF58C4">
              <w:rPr>
                <w:color w:val="000000"/>
                <w:sz w:val="20"/>
                <w:szCs w:val="20"/>
              </w:rPr>
              <w:t>1.20    (0.88,  1.63)</w:t>
            </w:r>
          </w:p>
        </w:tc>
      </w:tr>
    </w:tbl>
    <w:p w:rsidR="0086494D" w:rsidRDefault="0086494D" w:rsidP="002A6214">
      <w:pPr>
        <w:spacing w:line="480" w:lineRule="auto"/>
        <w:jc w:val="both"/>
        <w:rPr>
          <w:rFonts w:eastAsia="Calibri"/>
          <w:b/>
          <w:color w:val="000000" w:themeColor="text1"/>
        </w:rPr>
        <w:sectPr w:rsidR="0086494D" w:rsidSect="0086494D">
          <w:pgSz w:w="15840" w:h="12240" w:orient="landscape"/>
          <w:pgMar w:top="720" w:right="1440" w:bottom="1080" w:left="1440" w:header="720" w:footer="720" w:gutter="0"/>
          <w:cols w:space="720"/>
          <w:docGrid w:linePitch="360"/>
        </w:sectPr>
      </w:pPr>
    </w:p>
    <w:p w:rsidR="0086494D" w:rsidRDefault="0086494D" w:rsidP="002A6214">
      <w:pPr>
        <w:spacing w:line="480" w:lineRule="auto"/>
        <w:jc w:val="both"/>
        <w:rPr>
          <w:rFonts w:eastAsia="Calibri"/>
          <w:b/>
          <w:color w:val="000000" w:themeColor="text1"/>
        </w:rPr>
      </w:pPr>
    </w:p>
    <w:p w:rsidR="0086494D" w:rsidRDefault="0086494D" w:rsidP="002A6214">
      <w:pPr>
        <w:spacing w:line="480" w:lineRule="auto"/>
        <w:jc w:val="both"/>
        <w:rPr>
          <w:rFonts w:eastAsia="Calibri"/>
          <w:b/>
          <w:color w:val="000000" w:themeColor="text1"/>
        </w:rPr>
      </w:pPr>
    </w:p>
    <w:p w:rsidR="00AC0D54" w:rsidRPr="002A6214" w:rsidRDefault="00AC0D54" w:rsidP="002A6214">
      <w:pPr>
        <w:spacing w:line="480" w:lineRule="auto"/>
        <w:jc w:val="both"/>
        <w:rPr>
          <w:rFonts w:eastAsia="Calibri"/>
          <w:b/>
          <w:color w:val="000000" w:themeColor="text1"/>
        </w:rPr>
      </w:pPr>
      <w:r w:rsidRPr="002A6214">
        <w:rPr>
          <w:rFonts w:eastAsia="Calibri"/>
          <w:b/>
          <w:color w:val="000000" w:themeColor="text1"/>
        </w:rPr>
        <w:t>ACKNOWLEDGMENTS</w:t>
      </w:r>
    </w:p>
    <w:p w:rsidR="00AC0D54" w:rsidRPr="002A6214" w:rsidRDefault="00AC0D54" w:rsidP="002A6214">
      <w:pPr>
        <w:autoSpaceDE w:val="0"/>
        <w:autoSpaceDN w:val="0"/>
        <w:adjustRightInd w:val="0"/>
        <w:spacing w:line="480" w:lineRule="auto"/>
        <w:jc w:val="both"/>
        <w:rPr>
          <w:rFonts w:eastAsiaTheme="minorHAnsi"/>
          <w:b/>
          <w:bCs/>
          <w:color w:val="000000" w:themeColor="text1"/>
        </w:rPr>
      </w:pPr>
      <w:r w:rsidRPr="002A6214">
        <w:rPr>
          <w:rFonts w:eastAsiaTheme="minorHAnsi"/>
          <w:color w:val="000000" w:themeColor="text1"/>
        </w:rPr>
        <w:t xml:space="preserve">We are grateful to all respondents and interviewers who made the SAGE survey in Ghana possible. Financial support was provided by the US National Institute on Aging through Interagency Agreements (OGHA 04034785; YA1323-08-CN-0020; Y1-AG-1005-01) with the World Health Organization and a Research Project Grant (R01 AG034479- 64401A1). WHO contributed financial and human resources to SAGE </w:t>
      </w:r>
      <w:proofErr w:type="gramStart"/>
      <w:r w:rsidRPr="002A6214">
        <w:rPr>
          <w:rFonts w:eastAsiaTheme="minorHAnsi"/>
          <w:color w:val="000000" w:themeColor="text1"/>
        </w:rPr>
        <w:t>Ghana.</w:t>
      </w:r>
      <w:proofErr w:type="gramEnd"/>
      <w:r w:rsidRPr="002A6214">
        <w:rPr>
          <w:rFonts w:eastAsiaTheme="minorHAnsi"/>
          <w:color w:val="000000" w:themeColor="text1"/>
        </w:rPr>
        <w:t xml:space="preserve"> The Ministry of Health, Ghana, is supportive of SAGE. The University of Ghana’s Department of Community Health contributed training facilities, data entry support, and storage of materials. The Ghana Statistical Office provided the sampling information for the sampling frame and updates.</w:t>
      </w:r>
    </w:p>
    <w:p w:rsidR="002A6214" w:rsidRDefault="002A6214" w:rsidP="002A6214">
      <w:pPr>
        <w:spacing w:after="200" w:line="480" w:lineRule="auto"/>
        <w:jc w:val="both"/>
        <w:rPr>
          <w:rFonts w:eastAsiaTheme="minorHAnsi"/>
          <w:b/>
          <w:color w:val="000000" w:themeColor="text1"/>
        </w:rPr>
      </w:pPr>
    </w:p>
    <w:p w:rsidR="00AC0D54" w:rsidRPr="002A6214" w:rsidRDefault="00AC0D54" w:rsidP="002A6214">
      <w:pPr>
        <w:spacing w:after="200" w:line="480" w:lineRule="auto"/>
        <w:jc w:val="both"/>
        <w:rPr>
          <w:rFonts w:eastAsiaTheme="minorHAnsi"/>
          <w:color w:val="000000" w:themeColor="text1"/>
        </w:rPr>
      </w:pPr>
      <w:r w:rsidRPr="002A6214">
        <w:rPr>
          <w:rFonts w:eastAsiaTheme="minorHAnsi"/>
          <w:b/>
          <w:color w:val="000000" w:themeColor="text1"/>
        </w:rPr>
        <w:t xml:space="preserve"> </w:t>
      </w:r>
      <w:r w:rsidR="008E7F3F" w:rsidRPr="002A6214">
        <w:rPr>
          <w:rFonts w:eastAsiaTheme="minorHAnsi"/>
          <w:b/>
          <w:color w:val="000000" w:themeColor="text1"/>
        </w:rPr>
        <w:t>References</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proofErr w:type="spellStart"/>
      <w:r w:rsidRPr="002A6214">
        <w:rPr>
          <w:rFonts w:eastAsiaTheme="minorHAnsi"/>
          <w:color w:val="000000" w:themeColor="text1"/>
        </w:rPr>
        <w:t>Chatterji</w:t>
      </w:r>
      <w:proofErr w:type="spellEnd"/>
      <w:r w:rsidRPr="002A6214">
        <w:rPr>
          <w:rFonts w:eastAsiaTheme="minorHAnsi"/>
          <w:color w:val="000000" w:themeColor="text1"/>
        </w:rPr>
        <w:t xml:space="preserve"> S, </w:t>
      </w:r>
      <w:proofErr w:type="spellStart"/>
      <w:r w:rsidRPr="002A6214">
        <w:rPr>
          <w:rFonts w:eastAsiaTheme="minorHAnsi"/>
          <w:color w:val="000000" w:themeColor="text1"/>
        </w:rPr>
        <w:t>Kowal</w:t>
      </w:r>
      <w:proofErr w:type="spellEnd"/>
      <w:r w:rsidRPr="002A6214">
        <w:rPr>
          <w:rFonts w:eastAsiaTheme="minorHAnsi"/>
          <w:color w:val="000000" w:themeColor="text1"/>
        </w:rPr>
        <w:t xml:space="preserve"> P, </w:t>
      </w:r>
      <w:proofErr w:type="spellStart"/>
      <w:r w:rsidRPr="002A6214">
        <w:rPr>
          <w:rFonts w:eastAsiaTheme="minorHAnsi"/>
          <w:color w:val="000000" w:themeColor="text1"/>
        </w:rPr>
        <w:t>Mathers</w:t>
      </w:r>
      <w:proofErr w:type="spellEnd"/>
      <w:r w:rsidRPr="002A6214">
        <w:rPr>
          <w:rFonts w:eastAsiaTheme="minorHAnsi"/>
          <w:color w:val="000000" w:themeColor="text1"/>
        </w:rPr>
        <w:t xml:space="preserve"> C, </w:t>
      </w:r>
      <w:proofErr w:type="spellStart"/>
      <w:r w:rsidRPr="002A6214">
        <w:rPr>
          <w:rFonts w:eastAsiaTheme="minorHAnsi"/>
          <w:color w:val="000000" w:themeColor="text1"/>
        </w:rPr>
        <w:t>Naidoo</w:t>
      </w:r>
      <w:proofErr w:type="spellEnd"/>
      <w:r w:rsidRPr="002A6214">
        <w:rPr>
          <w:rFonts w:eastAsiaTheme="minorHAnsi"/>
          <w:color w:val="000000" w:themeColor="text1"/>
        </w:rPr>
        <w:t xml:space="preserve"> N, Verdes E, Smith JP, </w:t>
      </w:r>
      <w:proofErr w:type="spellStart"/>
      <w:r w:rsidRPr="002A6214">
        <w:rPr>
          <w:rFonts w:eastAsiaTheme="minorHAnsi"/>
          <w:color w:val="000000" w:themeColor="text1"/>
        </w:rPr>
        <w:t>Suzman</w:t>
      </w:r>
      <w:proofErr w:type="spellEnd"/>
      <w:r w:rsidRPr="002A6214">
        <w:rPr>
          <w:rFonts w:eastAsiaTheme="minorHAnsi"/>
          <w:color w:val="000000" w:themeColor="text1"/>
        </w:rPr>
        <w:t xml:space="preserve"> R. The health of aging populations in China and India. </w:t>
      </w:r>
      <w:r w:rsidRPr="002A6214">
        <w:rPr>
          <w:rFonts w:eastAsiaTheme="minorHAnsi"/>
          <w:i/>
          <w:iCs/>
          <w:color w:val="000000" w:themeColor="text1"/>
        </w:rPr>
        <w:t xml:space="preserve">Health Affairs </w:t>
      </w:r>
      <w:r w:rsidRPr="002A6214">
        <w:rPr>
          <w:rFonts w:eastAsiaTheme="minorHAnsi"/>
          <w:color w:val="000000" w:themeColor="text1"/>
        </w:rPr>
        <w:t>2008; 27/4:1052-1063.</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r w:rsidRPr="002A6214">
        <w:rPr>
          <w:rFonts w:eastAsiaTheme="minorHAnsi"/>
          <w:color w:val="000000" w:themeColor="text1"/>
        </w:rPr>
        <w:t xml:space="preserve">Christensen K, </w:t>
      </w:r>
      <w:proofErr w:type="spellStart"/>
      <w:r w:rsidRPr="002A6214">
        <w:rPr>
          <w:rFonts w:eastAsiaTheme="minorHAnsi"/>
          <w:color w:val="000000" w:themeColor="text1"/>
        </w:rPr>
        <w:t>Doblhammer</w:t>
      </w:r>
      <w:proofErr w:type="spellEnd"/>
      <w:r w:rsidRPr="002A6214">
        <w:rPr>
          <w:rFonts w:eastAsiaTheme="minorHAnsi"/>
          <w:color w:val="000000" w:themeColor="text1"/>
        </w:rPr>
        <w:t xml:space="preserve"> G, Rau R, </w:t>
      </w:r>
      <w:proofErr w:type="spellStart"/>
      <w:r w:rsidRPr="002A6214">
        <w:rPr>
          <w:rFonts w:eastAsiaTheme="minorHAnsi"/>
          <w:color w:val="000000" w:themeColor="text1"/>
        </w:rPr>
        <w:t>Vaupel</w:t>
      </w:r>
      <w:proofErr w:type="spellEnd"/>
      <w:r w:rsidRPr="002A6214">
        <w:rPr>
          <w:rFonts w:eastAsiaTheme="minorHAnsi"/>
          <w:color w:val="000000" w:themeColor="text1"/>
        </w:rPr>
        <w:t xml:space="preserve"> JW. Ageing populations: The challenges ahead. </w:t>
      </w:r>
      <w:r w:rsidRPr="002A6214">
        <w:rPr>
          <w:rFonts w:eastAsiaTheme="minorHAnsi"/>
          <w:i/>
          <w:iCs/>
          <w:color w:val="000000" w:themeColor="text1"/>
        </w:rPr>
        <w:t xml:space="preserve">The Lancet </w:t>
      </w:r>
      <w:r w:rsidRPr="002A6214">
        <w:rPr>
          <w:rFonts w:eastAsiaTheme="minorHAnsi"/>
          <w:color w:val="000000" w:themeColor="text1"/>
        </w:rPr>
        <w:t>2009; 374/9696:1196-1208.</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proofErr w:type="spellStart"/>
      <w:r w:rsidRPr="002A6214">
        <w:rPr>
          <w:rFonts w:eastAsiaTheme="minorHAnsi"/>
          <w:color w:val="000000" w:themeColor="text1"/>
        </w:rPr>
        <w:t>Crimmins</w:t>
      </w:r>
      <w:proofErr w:type="spellEnd"/>
      <w:r w:rsidRPr="002A6214">
        <w:rPr>
          <w:rFonts w:eastAsiaTheme="minorHAnsi"/>
          <w:color w:val="000000" w:themeColor="text1"/>
        </w:rPr>
        <w:t xml:space="preserve"> EM, Preston SH, Cohen B., eds. </w:t>
      </w:r>
      <w:r w:rsidRPr="002A6214">
        <w:rPr>
          <w:rFonts w:eastAsiaTheme="minorHAnsi"/>
          <w:i/>
          <w:iCs/>
          <w:color w:val="000000" w:themeColor="text1"/>
        </w:rPr>
        <w:t>International Differences in Mortality at Older Ages. Dimensions and Sources</w:t>
      </w:r>
      <w:r w:rsidRPr="002A6214">
        <w:rPr>
          <w:rFonts w:eastAsiaTheme="minorHAnsi"/>
          <w:color w:val="000000" w:themeColor="text1"/>
        </w:rPr>
        <w:t>. Washington, DC: The National Academies Press, 2010.</w:t>
      </w:r>
      <w:r w:rsidRPr="002A6214">
        <w:rPr>
          <w:rFonts w:eastAsiaTheme="minorHAnsi"/>
          <w:i/>
          <w:iCs/>
          <w:color w:val="000000" w:themeColor="text1"/>
        </w:rPr>
        <w:t xml:space="preserve"> </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r w:rsidRPr="002A6214">
        <w:rPr>
          <w:rFonts w:eastAsiaTheme="minorHAnsi"/>
          <w:color w:val="000000" w:themeColor="text1"/>
        </w:rPr>
        <w:t xml:space="preserve">European Commission. </w:t>
      </w:r>
      <w:r w:rsidRPr="002A6214">
        <w:rPr>
          <w:rFonts w:eastAsiaTheme="minorHAnsi"/>
          <w:i/>
          <w:iCs/>
          <w:color w:val="000000" w:themeColor="text1"/>
        </w:rPr>
        <w:t>2009 Ageing Report: Economic and Budgetary Projections for the EU-27 Member States (2008-2060)</w:t>
      </w:r>
      <w:r w:rsidRPr="002A6214">
        <w:rPr>
          <w:rFonts w:eastAsiaTheme="minorHAnsi"/>
          <w:color w:val="000000" w:themeColor="text1"/>
        </w:rPr>
        <w:t>. Brussels: European Communities, 2009.</w:t>
      </w:r>
      <w:r w:rsidRPr="002A6214">
        <w:rPr>
          <w:rFonts w:eastAsiaTheme="minorHAnsi"/>
          <w:i/>
          <w:iCs/>
          <w:color w:val="000000" w:themeColor="text1"/>
        </w:rPr>
        <w:t xml:space="preserve"> </w:t>
      </w:r>
      <w:r w:rsidRPr="002A6214">
        <w:rPr>
          <w:rFonts w:eastAsiaTheme="minorHAnsi"/>
          <w:color w:val="000000" w:themeColor="text1"/>
        </w:rPr>
        <w:t xml:space="preserve">Available at: </w:t>
      </w:r>
      <w:hyperlink r:id="rId69" w:history="1">
        <w:r w:rsidRPr="002A6214">
          <w:rPr>
            <w:rFonts w:eastAsiaTheme="minorHAnsi"/>
            <w:color w:val="000000" w:themeColor="text1"/>
            <w:u w:val="single"/>
          </w:rPr>
          <w:t>http://www.da.dk/bilag/publication14992_ageing_report.pdf</w:t>
        </w:r>
      </w:hyperlink>
      <w:r w:rsidRPr="002A6214">
        <w:rPr>
          <w:rFonts w:eastAsiaTheme="minorHAnsi"/>
          <w:color w:val="000000" w:themeColor="text1"/>
        </w:rPr>
        <w:t>.</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r w:rsidRPr="002A6214">
        <w:rPr>
          <w:rFonts w:eastAsiaTheme="minorHAnsi"/>
          <w:color w:val="000000" w:themeColor="text1"/>
        </w:rPr>
        <w:t xml:space="preserve">Kinsella K, He W. </w:t>
      </w:r>
      <w:r w:rsidRPr="002A6214">
        <w:rPr>
          <w:rFonts w:eastAsiaTheme="minorHAnsi"/>
          <w:i/>
          <w:iCs/>
          <w:color w:val="000000" w:themeColor="text1"/>
        </w:rPr>
        <w:t xml:space="preserve">An Aging World: 2008. </w:t>
      </w:r>
      <w:r w:rsidRPr="002A6214">
        <w:rPr>
          <w:rFonts w:eastAsiaTheme="minorHAnsi"/>
          <w:color w:val="000000" w:themeColor="text1"/>
        </w:rPr>
        <w:t>Washington, DC: National Institute on Aging and U.S. Census Bureau, 2009.</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proofErr w:type="spellStart"/>
      <w:r w:rsidRPr="002A6214">
        <w:rPr>
          <w:rFonts w:eastAsiaTheme="minorHAnsi"/>
          <w:color w:val="000000" w:themeColor="text1"/>
        </w:rPr>
        <w:t>Lafortune</w:t>
      </w:r>
      <w:proofErr w:type="spellEnd"/>
      <w:r w:rsidRPr="002A6214">
        <w:rPr>
          <w:rFonts w:eastAsiaTheme="minorHAnsi"/>
          <w:color w:val="000000" w:themeColor="text1"/>
        </w:rPr>
        <w:t xml:space="preserve"> G, </w:t>
      </w:r>
      <w:proofErr w:type="spellStart"/>
      <w:r w:rsidRPr="002A6214">
        <w:rPr>
          <w:rFonts w:eastAsiaTheme="minorHAnsi"/>
          <w:color w:val="000000" w:themeColor="text1"/>
        </w:rPr>
        <w:t>Balestat</w:t>
      </w:r>
      <w:proofErr w:type="spellEnd"/>
      <w:r w:rsidRPr="002A6214">
        <w:rPr>
          <w:rFonts w:eastAsiaTheme="minorHAnsi"/>
          <w:color w:val="000000" w:themeColor="text1"/>
        </w:rPr>
        <w:t xml:space="preserve"> G. </w:t>
      </w:r>
      <w:r w:rsidRPr="002A6214">
        <w:rPr>
          <w:rFonts w:eastAsiaTheme="minorHAnsi"/>
          <w:i/>
          <w:iCs/>
          <w:color w:val="000000" w:themeColor="text1"/>
        </w:rPr>
        <w:t xml:space="preserve">Trends in Severe Disability </w:t>
      </w:r>
      <w:proofErr w:type="gramStart"/>
      <w:r w:rsidRPr="002A6214">
        <w:rPr>
          <w:rFonts w:eastAsiaTheme="minorHAnsi"/>
          <w:i/>
          <w:iCs/>
          <w:color w:val="000000" w:themeColor="text1"/>
        </w:rPr>
        <w:t>Among</w:t>
      </w:r>
      <w:proofErr w:type="gramEnd"/>
      <w:r w:rsidRPr="002A6214">
        <w:rPr>
          <w:rFonts w:eastAsiaTheme="minorHAnsi"/>
          <w:i/>
          <w:iCs/>
          <w:color w:val="000000" w:themeColor="text1"/>
        </w:rPr>
        <w:t xml:space="preserve"> Elderly People. Assessing the Evidence in 12 OECD Countries and the Future Implications</w:t>
      </w:r>
      <w:r w:rsidRPr="002A6214">
        <w:rPr>
          <w:rFonts w:eastAsiaTheme="minorHAnsi"/>
          <w:color w:val="000000" w:themeColor="text1"/>
        </w:rPr>
        <w:t>. OECD Health Working Papers 26. Paris:</w:t>
      </w:r>
      <w:r w:rsidRPr="002A6214">
        <w:rPr>
          <w:rFonts w:eastAsiaTheme="minorHAnsi"/>
          <w:i/>
          <w:iCs/>
          <w:color w:val="000000" w:themeColor="text1"/>
        </w:rPr>
        <w:t xml:space="preserve"> </w:t>
      </w:r>
      <w:r w:rsidRPr="002A6214">
        <w:rPr>
          <w:rFonts w:eastAsiaTheme="minorHAnsi"/>
          <w:color w:val="000000" w:themeColor="text1"/>
        </w:rPr>
        <w:t>Organization for Economic Cooperation and Development, 2007.</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r w:rsidRPr="002A6214">
        <w:rPr>
          <w:rFonts w:eastAsiaTheme="minorHAnsi"/>
          <w:color w:val="000000" w:themeColor="text1"/>
        </w:rPr>
        <w:t xml:space="preserve">Lopez AD, </w:t>
      </w:r>
      <w:proofErr w:type="spellStart"/>
      <w:r w:rsidRPr="002A6214">
        <w:rPr>
          <w:rFonts w:eastAsiaTheme="minorHAnsi"/>
          <w:color w:val="000000" w:themeColor="text1"/>
        </w:rPr>
        <w:t>Mathers</w:t>
      </w:r>
      <w:proofErr w:type="spellEnd"/>
      <w:r w:rsidRPr="002A6214">
        <w:rPr>
          <w:rFonts w:eastAsiaTheme="minorHAnsi"/>
          <w:color w:val="000000" w:themeColor="text1"/>
        </w:rPr>
        <w:t xml:space="preserve"> CD, </w:t>
      </w:r>
      <w:proofErr w:type="spellStart"/>
      <w:r w:rsidRPr="002A6214">
        <w:rPr>
          <w:rFonts w:eastAsiaTheme="minorHAnsi"/>
          <w:color w:val="000000" w:themeColor="text1"/>
        </w:rPr>
        <w:t>Ezzati</w:t>
      </w:r>
      <w:proofErr w:type="spellEnd"/>
      <w:r w:rsidRPr="002A6214">
        <w:rPr>
          <w:rFonts w:eastAsiaTheme="minorHAnsi"/>
          <w:color w:val="000000" w:themeColor="text1"/>
        </w:rPr>
        <w:t xml:space="preserve"> M, Jamison DT, Murray CJL, eds. </w:t>
      </w:r>
      <w:r w:rsidRPr="002A6214">
        <w:rPr>
          <w:rFonts w:eastAsiaTheme="minorHAnsi"/>
          <w:i/>
          <w:iCs/>
          <w:color w:val="000000" w:themeColor="text1"/>
        </w:rPr>
        <w:t xml:space="preserve">Global Burden of Disease and Risk Factors. </w:t>
      </w:r>
      <w:r w:rsidRPr="002A6214">
        <w:rPr>
          <w:rFonts w:eastAsiaTheme="minorHAnsi"/>
          <w:color w:val="000000" w:themeColor="text1"/>
        </w:rPr>
        <w:t>Washington, DC: The World Bank Group, 2006.</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r w:rsidRPr="002A6214">
        <w:rPr>
          <w:rFonts w:eastAsiaTheme="minorHAnsi"/>
          <w:color w:val="000000" w:themeColor="text1"/>
        </w:rPr>
        <w:t xml:space="preserve">National Institute on Aging. </w:t>
      </w:r>
      <w:r w:rsidRPr="002A6214">
        <w:rPr>
          <w:rFonts w:eastAsiaTheme="minorHAnsi"/>
          <w:i/>
          <w:iCs/>
          <w:color w:val="000000" w:themeColor="text1"/>
        </w:rPr>
        <w:t>Growing Older in America: The Health and Retirement Study</w:t>
      </w:r>
      <w:r w:rsidRPr="002A6214">
        <w:rPr>
          <w:rFonts w:eastAsiaTheme="minorHAnsi"/>
          <w:color w:val="000000" w:themeColor="text1"/>
        </w:rPr>
        <w:t>. Washington, DC: U.S. Department of Health and Human Services, 2007.</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r w:rsidRPr="002A6214">
        <w:rPr>
          <w:rFonts w:eastAsiaTheme="minorHAnsi"/>
          <w:color w:val="000000" w:themeColor="text1"/>
        </w:rPr>
        <w:lastRenderedPageBreak/>
        <w:t xml:space="preserve">Oxley, H.  </w:t>
      </w:r>
      <w:r w:rsidRPr="002A6214">
        <w:rPr>
          <w:rFonts w:eastAsiaTheme="minorHAnsi"/>
          <w:i/>
          <w:iCs/>
          <w:color w:val="000000" w:themeColor="text1"/>
        </w:rPr>
        <w:t>Policies for Healthy Ageing: An. Overview</w:t>
      </w:r>
      <w:r w:rsidRPr="002A6214">
        <w:rPr>
          <w:rFonts w:eastAsiaTheme="minorHAnsi"/>
          <w:color w:val="000000" w:themeColor="text1"/>
        </w:rPr>
        <w:t>. OECD Health Working Papers 42. Paris: Organization for Economic Cooperation and Development, 2009.</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r w:rsidRPr="002A6214">
        <w:rPr>
          <w:rFonts w:eastAsiaTheme="minorHAnsi"/>
          <w:color w:val="000000" w:themeColor="text1"/>
        </w:rPr>
        <w:t xml:space="preserve">Potter GG, Rodgers WL, Steffens DC, Willis RJ, and Wallace RB. Prevalence of dementia in the United States: The aging, demographics, and memory study. </w:t>
      </w:r>
      <w:proofErr w:type="spellStart"/>
      <w:r w:rsidRPr="002A6214">
        <w:rPr>
          <w:rFonts w:eastAsiaTheme="minorHAnsi"/>
          <w:i/>
          <w:iCs/>
          <w:color w:val="000000" w:themeColor="text1"/>
        </w:rPr>
        <w:t>Neuroepidemiology</w:t>
      </w:r>
      <w:proofErr w:type="spellEnd"/>
      <w:r w:rsidRPr="002A6214">
        <w:rPr>
          <w:rFonts w:eastAsiaTheme="minorHAnsi"/>
          <w:i/>
          <w:iCs/>
          <w:color w:val="000000" w:themeColor="text1"/>
        </w:rPr>
        <w:t xml:space="preserve"> </w:t>
      </w:r>
      <w:r w:rsidRPr="002A6214">
        <w:rPr>
          <w:rFonts w:eastAsiaTheme="minorHAnsi"/>
          <w:color w:val="000000" w:themeColor="text1"/>
        </w:rPr>
        <w:t>2007; 29:125-132.</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proofErr w:type="spellStart"/>
      <w:r w:rsidRPr="002A6214">
        <w:rPr>
          <w:rFonts w:eastAsiaTheme="minorHAnsi"/>
          <w:color w:val="000000" w:themeColor="text1"/>
        </w:rPr>
        <w:t>Rohwedder</w:t>
      </w:r>
      <w:proofErr w:type="spellEnd"/>
      <w:r w:rsidRPr="002A6214">
        <w:rPr>
          <w:rFonts w:eastAsiaTheme="minorHAnsi"/>
          <w:color w:val="000000" w:themeColor="text1"/>
        </w:rPr>
        <w:t xml:space="preserve"> S, Willis RJ. Mental retirement. </w:t>
      </w:r>
      <w:r w:rsidRPr="002A6214">
        <w:rPr>
          <w:rFonts w:eastAsiaTheme="minorHAnsi"/>
          <w:i/>
          <w:iCs/>
          <w:color w:val="000000" w:themeColor="text1"/>
        </w:rPr>
        <w:t xml:space="preserve">Journal of Economic Perspectives </w:t>
      </w:r>
      <w:r w:rsidRPr="002A6214">
        <w:rPr>
          <w:rFonts w:eastAsiaTheme="minorHAnsi"/>
          <w:color w:val="000000" w:themeColor="text1"/>
        </w:rPr>
        <w:t xml:space="preserve">2010 </w:t>
      </w:r>
      <w:proofErr w:type="gramStart"/>
      <w:r w:rsidRPr="002A6214">
        <w:rPr>
          <w:rFonts w:eastAsiaTheme="minorHAnsi"/>
          <w:color w:val="000000" w:themeColor="text1"/>
        </w:rPr>
        <w:t>Winter</w:t>
      </w:r>
      <w:proofErr w:type="gramEnd"/>
      <w:r w:rsidRPr="002A6214">
        <w:rPr>
          <w:rFonts w:eastAsiaTheme="minorHAnsi"/>
          <w:color w:val="000000" w:themeColor="text1"/>
        </w:rPr>
        <w:t>; 24/1: 119-138.</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proofErr w:type="spellStart"/>
      <w:r w:rsidRPr="002A6214">
        <w:rPr>
          <w:rFonts w:eastAsiaTheme="minorHAnsi"/>
          <w:color w:val="000000" w:themeColor="text1"/>
        </w:rPr>
        <w:t>Zeng</w:t>
      </w:r>
      <w:proofErr w:type="spellEnd"/>
      <w:r w:rsidRPr="002A6214">
        <w:rPr>
          <w:rFonts w:eastAsiaTheme="minorHAnsi"/>
          <w:color w:val="000000" w:themeColor="text1"/>
        </w:rPr>
        <w:t xml:space="preserve"> Y, G </w:t>
      </w:r>
      <w:proofErr w:type="spellStart"/>
      <w:r w:rsidRPr="002A6214">
        <w:rPr>
          <w:rFonts w:eastAsiaTheme="minorHAnsi"/>
          <w:color w:val="000000" w:themeColor="text1"/>
        </w:rPr>
        <w:t>Danan</w:t>
      </w:r>
      <w:proofErr w:type="spellEnd"/>
      <w:r w:rsidRPr="002A6214">
        <w:rPr>
          <w:rFonts w:eastAsiaTheme="minorHAnsi"/>
          <w:color w:val="000000" w:themeColor="text1"/>
        </w:rPr>
        <w:t xml:space="preserve">, Land KC. The association of childhood socioeconomic conditions with healthy longevity at the oldest old ages in China. </w:t>
      </w:r>
      <w:r w:rsidRPr="002A6214">
        <w:rPr>
          <w:rFonts w:eastAsiaTheme="minorHAnsi"/>
          <w:i/>
          <w:iCs/>
          <w:color w:val="000000" w:themeColor="text1"/>
        </w:rPr>
        <w:t>Demography, 2007</w:t>
      </w:r>
      <w:r w:rsidRPr="002A6214">
        <w:rPr>
          <w:rFonts w:eastAsiaTheme="minorHAnsi"/>
          <w:color w:val="000000" w:themeColor="text1"/>
        </w:rPr>
        <w:t>; 44/3:497 518.</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r w:rsidRPr="002A6214">
        <w:rPr>
          <w:rFonts w:eastAsiaTheme="minorHAnsi"/>
          <w:color w:val="000000" w:themeColor="text1"/>
        </w:rPr>
        <w:t>http://oxforddictionaries.com/view/entry/m_en_gb0259160#m_en_gb0259160[accessed 29.04.11].</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r w:rsidRPr="002A6214">
        <w:rPr>
          <w:rFonts w:eastAsiaTheme="minorHAnsi"/>
          <w:color w:val="000000" w:themeColor="text1"/>
        </w:rPr>
        <w:t>http://oxforddictionaries.com/view/entry/m_en_gb0013180#m_en_gb0013180[accessed 29.04.11].</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r w:rsidRPr="002A6214">
        <w:rPr>
          <w:rFonts w:eastAsiaTheme="minorHAnsi"/>
          <w:color w:val="000000" w:themeColor="text1"/>
        </w:rPr>
        <w:t>http://www.who.int/healthinfo/survey/ageingdefnolder/en/index.html [accessed 29.04.11].</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r w:rsidRPr="002A6214">
        <w:rPr>
          <w:rFonts w:eastAsiaTheme="minorHAnsi"/>
          <w:color w:val="000000" w:themeColor="text1"/>
          <w:lang w:val="fr-FR"/>
        </w:rPr>
        <w:t xml:space="preserve">Christensen K, </w:t>
      </w:r>
      <w:proofErr w:type="spellStart"/>
      <w:r w:rsidRPr="002A6214">
        <w:rPr>
          <w:rFonts w:eastAsiaTheme="minorHAnsi"/>
          <w:color w:val="000000" w:themeColor="text1"/>
          <w:lang w:val="fr-FR"/>
        </w:rPr>
        <w:t>Doblhammer</w:t>
      </w:r>
      <w:proofErr w:type="spellEnd"/>
      <w:r w:rsidRPr="002A6214">
        <w:rPr>
          <w:rFonts w:eastAsiaTheme="minorHAnsi"/>
          <w:color w:val="000000" w:themeColor="text1"/>
          <w:lang w:val="fr-FR"/>
        </w:rPr>
        <w:t xml:space="preserve"> G, </w:t>
      </w:r>
      <w:proofErr w:type="spellStart"/>
      <w:r w:rsidRPr="002A6214">
        <w:rPr>
          <w:rFonts w:eastAsiaTheme="minorHAnsi"/>
          <w:color w:val="000000" w:themeColor="text1"/>
          <w:lang w:val="fr-FR"/>
        </w:rPr>
        <w:t>Rau</w:t>
      </w:r>
      <w:proofErr w:type="spellEnd"/>
      <w:r w:rsidRPr="002A6214">
        <w:rPr>
          <w:rFonts w:eastAsiaTheme="minorHAnsi"/>
          <w:color w:val="000000" w:themeColor="text1"/>
          <w:lang w:val="fr-FR"/>
        </w:rPr>
        <w:t xml:space="preserve"> R et al. </w:t>
      </w:r>
      <w:r w:rsidRPr="002A6214">
        <w:rPr>
          <w:rFonts w:eastAsiaTheme="minorHAnsi"/>
          <w:color w:val="000000" w:themeColor="text1"/>
        </w:rPr>
        <w:t>Ageing populations: the challenges ahead. Lancet Oct 3 2009; 374(9696): 1196–1208.</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r w:rsidRPr="002A6214">
        <w:rPr>
          <w:rFonts w:eastAsiaTheme="minorHAnsi"/>
          <w:color w:val="000000" w:themeColor="text1"/>
        </w:rPr>
        <w:t>http://www.csrlaws.com/info-155.html [accessed 29.04.11] China Center for Labor and Environment.</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r w:rsidRPr="002A6214">
        <w:rPr>
          <w:rFonts w:eastAsiaTheme="minorHAnsi"/>
          <w:color w:val="000000" w:themeColor="text1"/>
        </w:rPr>
        <w:t>http://www.china.org.cn/opinion/2011-03/08/content_22084542.htm [accessed 29.04.11].</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r w:rsidRPr="002A6214">
        <w:rPr>
          <w:rFonts w:eastAsiaTheme="minorHAnsi"/>
          <w:color w:val="000000" w:themeColor="text1"/>
        </w:rPr>
        <w:t xml:space="preserve">David de </w:t>
      </w:r>
      <w:proofErr w:type="spellStart"/>
      <w:r w:rsidRPr="002A6214">
        <w:rPr>
          <w:rFonts w:eastAsiaTheme="minorHAnsi"/>
          <w:color w:val="000000" w:themeColor="text1"/>
        </w:rPr>
        <w:t>Vaus</w:t>
      </w:r>
      <w:proofErr w:type="spellEnd"/>
      <w:r w:rsidRPr="002A6214">
        <w:rPr>
          <w:rFonts w:eastAsiaTheme="minorHAnsi"/>
          <w:color w:val="000000" w:themeColor="text1"/>
        </w:rPr>
        <w:t xml:space="preserve">, Matthew Gray &amp; David Stanton. Measuring the value of unpaid household, caring and voluntary work of older Australians. Research paper 34, October 2003. Downloaded April 29, 2011. Australian Institute of family studies- Commonwealth of Australia, </w:t>
      </w:r>
      <w:hyperlink r:id="rId70" w:history="1">
        <w:r w:rsidRPr="002A6214">
          <w:rPr>
            <w:rFonts w:eastAsiaTheme="minorHAnsi"/>
            <w:color w:val="000000" w:themeColor="text1"/>
            <w:u w:val="single"/>
          </w:rPr>
          <w:t>www.aif.gov.au</w:t>
        </w:r>
      </w:hyperlink>
      <w:r w:rsidRPr="002A6214">
        <w:rPr>
          <w:rFonts w:eastAsiaTheme="minorHAnsi"/>
          <w:color w:val="000000" w:themeColor="text1"/>
        </w:rPr>
        <w:t>.</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proofErr w:type="spellStart"/>
      <w:r w:rsidRPr="002A6214">
        <w:rPr>
          <w:rFonts w:eastAsiaTheme="minorHAnsi"/>
          <w:color w:val="000000" w:themeColor="text1"/>
        </w:rPr>
        <w:t>Hurria</w:t>
      </w:r>
      <w:proofErr w:type="spellEnd"/>
      <w:r w:rsidRPr="002A6214">
        <w:rPr>
          <w:rFonts w:eastAsiaTheme="minorHAnsi"/>
          <w:color w:val="000000" w:themeColor="text1"/>
        </w:rPr>
        <w:t xml:space="preserve"> A. Geriatric assessment in oncology practice. Journal of the American Geriatrics Society Nov 2009; 57(Suppl. 2): S246–S249.</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proofErr w:type="spellStart"/>
      <w:r w:rsidRPr="002A6214">
        <w:rPr>
          <w:rFonts w:eastAsiaTheme="minorHAnsi"/>
          <w:color w:val="000000" w:themeColor="text1"/>
        </w:rPr>
        <w:t>Pallis</w:t>
      </w:r>
      <w:proofErr w:type="spellEnd"/>
      <w:r w:rsidRPr="002A6214">
        <w:rPr>
          <w:rFonts w:eastAsiaTheme="minorHAnsi"/>
          <w:color w:val="000000" w:themeColor="text1"/>
        </w:rPr>
        <w:t xml:space="preserve"> AG, </w:t>
      </w:r>
      <w:proofErr w:type="spellStart"/>
      <w:r w:rsidRPr="002A6214">
        <w:rPr>
          <w:rFonts w:eastAsiaTheme="minorHAnsi"/>
          <w:color w:val="000000" w:themeColor="text1"/>
        </w:rPr>
        <w:t>Fortpied</w:t>
      </w:r>
      <w:proofErr w:type="spellEnd"/>
      <w:r w:rsidRPr="002A6214">
        <w:rPr>
          <w:rFonts w:eastAsiaTheme="minorHAnsi"/>
          <w:color w:val="000000" w:themeColor="text1"/>
        </w:rPr>
        <w:t xml:space="preserve"> C, Wedding U et al. EORTC elderly task force position paper: approach to the older cancer patient. European Journal of Cancer Jun 2010; 46(9): 1502–1513.</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proofErr w:type="spellStart"/>
      <w:r w:rsidRPr="002A6214">
        <w:rPr>
          <w:rFonts w:eastAsiaTheme="minorHAnsi"/>
          <w:color w:val="000000" w:themeColor="text1"/>
        </w:rPr>
        <w:t>Coale</w:t>
      </w:r>
      <w:proofErr w:type="spellEnd"/>
      <w:r w:rsidRPr="002A6214">
        <w:rPr>
          <w:rFonts w:eastAsiaTheme="minorHAnsi"/>
          <w:color w:val="000000" w:themeColor="text1"/>
        </w:rPr>
        <w:t xml:space="preserve"> AJ. A reassessment of world population trends. Population Bulletin of the United Nations 1982: 1–16 (14).</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i/>
          <w:iCs/>
          <w:color w:val="000000" w:themeColor="text1"/>
        </w:rPr>
      </w:pPr>
      <w:r w:rsidRPr="002A6214">
        <w:rPr>
          <w:rFonts w:eastAsiaTheme="minorHAnsi"/>
          <w:color w:val="000000" w:themeColor="text1"/>
        </w:rPr>
        <w:t xml:space="preserve">R. Stone, </w:t>
      </w:r>
      <w:r w:rsidRPr="002A6214">
        <w:rPr>
          <w:rFonts w:eastAsiaTheme="minorHAnsi"/>
          <w:i/>
          <w:iCs/>
          <w:color w:val="000000" w:themeColor="text1"/>
        </w:rPr>
        <w:t xml:space="preserve">Long-Term Care for the Elderly with Disabilities: Current Policy, Emerging Trends, and Implications for the Twenty-first Century </w:t>
      </w:r>
      <w:r w:rsidRPr="002A6214">
        <w:rPr>
          <w:rFonts w:eastAsiaTheme="minorHAnsi"/>
          <w:color w:val="000000" w:themeColor="text1"/>
        </w:rPr>
        <w:t>(New York: Milbank Memorial Fund, 2000).</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i/>
          <w:iCs/>
          <w:color w:val="000000" w:themeColor="text1"/>
        </w:rPr>
      </w:pPr>
      <w:r w:rsidRPr="002A6214">
        <w:rPr>
          <w:rFonts w:eastAsiaTheme="minorHAnsi"/>
          <w:color w:val="000000" w:themeColor="text1"/>
        </w:rPr>
        <w:t>Health Policy Institute (HPI), Georgetown University, analysis of data from the 2000 National Health Interview Survey.</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i/>
          <w:iCs/>
          <w:color w:val="000000" w:themeColor="text1"/>
        </w:rPr>
      </w:pPr>
      <w:r w:rsidRPr="002A6214">
        <w:rPr>
          <w:rFonts w:eastAsiaTheme="minorHAnsi"/>
          <w:color w:val="000000" w:themeColor="text1"/>
        </w:rPr>
        <w:t xml:space="preserve">A. Jones, “The National Nursing Home Survey: 1999 summary,” </w:t>
      </w:r>
      <w:r w:rsidRPr="002A6214">
        <w:rPr>
          <w:rFonts w:eastAsiaTheme="minorHAnsi"/>
          <w:i/>
          <w:iCs/>
          <w:color w:val="000000" w:themeColor="text1"/>
        </w:rPr>
        <w:t xml:space="preserve">Vital Health Statistics </w:t>
      </w:r>
      <w:r w:rsidRPr="002A6214">
        <w:rPr>
          <w:rFonts w:eastAsiaTheme="minorHAnsi"/>
          <w:color w:val="000000" w:themeColor="text1"/>
        </w:rPr>
        <w:t>13 (152) (2002).</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r w:rsidRPr="002A6214">
        <w:rPr>
          <w:rFonts w:eastAsiaTheme="minorHAnsi"/>
          <w:color w:val="000000" w:themeColor="text1"/>
        </w:rPr>
        <w:t xml:space="preserve">N.R. </w:t>
      </w:r>
      <w:proofErr w:type="spellStart"/>
      <w:r w:rsidRPr="002A6214">
        <w:rPr>
          <w:rFonts w:eastAsiaTheme="minorHAnsi"/>
          <w:color w:val="000000" w:themeColor="text1"/>
        </w:rPr>
        <w:t>Sahyoun</w:t>
      </w:r>
      <w:proofErr w:type="spellEnd"/>
      <w:r w:rsidRPr="002A6214">
        <w:rPr>
          <w:rFonts w:eastAsiaTheme="minorHAnsi"/>
          <w:color w:val="000000" w:themeColor="text1"/>
        </w:rPr>
        <w:t xml:space="preserve"> et al., “The Changing Profile of Nursing Home Residents: 1985 - 1997,” </w:t>
      </w:r>
      <w:r w:rsidRPr="002A6214">
        <w:rPr>
          <w:rFonts w:eastAsiaTheme="minorHAnsi"/>
          <w:i/>
          <w:iCs/>
          <w:color w:val="000000" w:themeColor="text1"/>
        </w:rPr>
        <w:t xml:space="preserve">Aging Trends </w:t>
      </w:r>
      <w:r w:rsidRPr="002A6214">
        <w:rPr>
          <w:rFonts w:eastAsiaTheme="minorHAnsi"/>
          <w:color w:val="000000" w:themeColor="text1"/>
        </w:rPr>
        <w:t>4 (Hyattsville, MD: National Center for Health Statistics, 2001).</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r w:rsidRPr="002A6214">
        <w:rPr>
          <w:rFonts w:eastAsiaTheme="minorHAnsi"/>
          <w:color w:val="000000" w:themeColor="text1"/>
        </w:rPr>
        <w:t xml:space="preserve">W. Scanlon, “Possible Reforms for Financing Long-Term Care,” </w:t>
      </w:r>
      <w:r w:rsidRPr="002A6214">
        <w:rPr>
          <w:rFonts w:eastAsiaTheme="minorHAnsi"/>
          <w:i/>
          <w:iCs/>
          <w:color w:val="000000" w:themeColor="text1"/>
        </w:rPr>
        <w:t xml:space="preserve">Journal of Economic Perspectives </w:t>
      </w:r>
      <w:r w:rsidRPr="002A6214">
        <w:rPr>
          <w:rFonts w:eastAsiaTheme="minorHAnsi"/>
          <w:color w:val="000000" w:themeColor="text1"/>
        </w:rPr>
        <w:t>6 (3): 43-58 (1992).</w:t>
      </w:r>
    </w:p>
    <w:p w:rsidR="00AC0D54" w:rsidRPr="002A6214" w:rsidRDefault="00AC0D54" w:rsidP="002A6214">
      <w:pPr>
        <w:numPr>
          <w:ilvl w:val="0"/>
          <w:numId w:val="1"/>
        </w:numPr>
        <w:spacing w:after="200" w:line="276" w:lineRule="auto"/>
        <w:contextualSpacing/>
        <w:jc w:val="both"/>
        <w:rPr>
          <w:rFonts w:eastAsia="Calibri"/>
          <w:bCs/>
          <w:color w:val="000000" w:themeColor="text1"/>
        </w:rPr>
      </w:pPr>
      <w:r w:rsidRPr="002A6214">
        <w:rPr>
          <w:rFonts w:eastAsia="Calibri"/>
          <w:color w:val="000000" w:themeColor="text1"/>
        </w:rPr>
        <w:t xml:space="preserve">United Nations </w:t>
      </w:r>
      <w:r w:rsidRPr="002A6214">
        <w:rPr>
          <w:rFonts w:eastAsia="Calibri"/>
          <w:bCs/>
          <w:color w:val="000000" w:themeColor="text1"/>
        </w:rPr>
        <w:t xml:space="preserve">Population Division, DESA. </w:t>
      </w:r>
      <w:r w:rsidRPr="002A6214">
        <w:rPr>
          <w:rFonts w:eastAsia="Calibri"/>
          <w:color w:val="000000" w:themeColor="text1"/>
        </w:rPr>
        <w:t xml:space="preserve"> </w:t>
      </w:r>
      <w:r w:rsidRPr="002A6214">
        <w:rPr>
          <w:rFonts w:eastAsia="Calibri"/>
          <w:bCs/>
          <w:color w:val="000000" w:themeColor="text1"/>
        </w:rPr>
        <w:t xml:space="preserve">World Population Prospects: The 2010 Revision. New York: </w:t>
      </w:r>
      <w:r w:rsidRPr="002A6214">
        <w:rPr>
          <w:rFonts w:eastAsia="Calibri"/>
          <w:color w:val="000000" w:themeColor="text1"/>
        </w:rPr>
        <w:t>United Nations</w:t>
      </w:r>
      <w:r w:rsidRPr="002A6214">
        <w:rPr>
          <w:rFonts w:eastAsia="Calibri"/>
          <w:bCs/>
          <w:color w:val="000000" w:themeColor="text1"/>
        </w:rPr>
        <w:t xml:space="preserve">, 2011. </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r w:rsidRPr="002A6214">
        <w:rPr>
          <w:rFonts w:eastAsia="Calibri"/>
          <w:snapToGrid w:val="0"/>
          <w:color w:val="000000" w:themeColor="text1"/>
        </w:rPr>
        <w:t>Ministry of Employment and Social Welfare of Ghana. Ghana National Ageing Policy. ‘Ageing with Security and Dignity’ Accra: Ministry of Employment and Social Welfare</w:t>
      </w:r>
      <w:proofErr w:type="gramStart"/>
      <w:r w:rsidRPr="002A6214">
        <w:rPr>
          <w:rFonts w:eastAsia="Calibri"/>
          <w:snapToGrid w:val="0"/>
          <w:color w:val="000000" w:themeColor="text1"/>
        </w:rPr>
        <w:t>,  2008</w:t>
      </w:r>
      <w:proofErr w:type="gramEnd"/>
      <w:r w:rsidRPr="002A6214">
        <w:rPr>
          <w:rFonts w:eastAsia="Calibri"/>
          <w:snapToGrid w:val="0"/>
          <w:color w:val="000000" w:themeColor="text1"/>
        </w:rPr>
        <w:t>.</w:t>
      </w:r>
    </w:p>
    <w:p w:rsidR="00AC0D54" w:rsidRPr="002A6214" w:rsidRDefault="00AC0D54" w:rsidP="002A6214">
      <w:pPr>
        <w:numPr>
          <w:ilvl w:val="0"/>
          <w:numId w:val="1"/>
        </w:numPr>
        <w:shd w:val="clear" w:color="auto" w:fill="FFFFFF"/>
        <w:spacing w:after="100" w:line="276" w:lineRule="auto"/>
        <w:contextualSpacing/>
        <w:jc w:val="both"/>
        <w:rPr>
          <w:i/>
          <w:color w:val="000000" w:themeColor="text1"/>
          <w:lang w:val="en-GB"/>
        </w:rPr>
      </w:pPr>
      <w:proofErr w:type="spellStart"/>
      <w:r w:rsidRPr="002A6214">
        <w:rPr>
          <w:color w:val="000000" w:themeColor="text1"/>
          <w:lang w:val="en-GB"/>
        </w:rPr>
        <w:t>Kowal</w:t>
      </w:r>
      <w:proofErr w:type="spellEnd"/>
      <w:r w:rsidRPr="002A6214">
        <w:rPr>
          <w:color w:val="000000" w:themeColor="text1"/>
          <w:lang w:val="en-GB"/>
        </w:rPr>
        <w:t xml:space="preserve"> P, </w:t>
      </w:r>
      <w:proofErr w:type="spellStart"/>
      <w:r w:rsidRPr="002A6214">
        <w:rPr>
          <w:color w:val="000000" w:themeColor="text1"/>
          <w:lang w:val="en-GB"/>
        </w:rPr>
        <w:t>Chatterji</w:t>
      </w:r>
      <w:proofErr w:type="spellEnd"/>
      <w:r w:rsidRPr="002A6214">
        <w:rPr>
          <w:color w:val="000000" w:themeColor="text1"/>
          <w:lang w:val="en-GB"/>
        </w:rPr>
        <w:t xml:space="preserve"> S, </w:t>
      </w:r>
      <w:proofErr w:type="spellStart"/>
      <w:r w:rsidRPr="002A6214">
        <w:rPr>
          <w:color w:val="000000" w:themeColor="text1"/>
          <w:lang w:val="en-GB"/>
        </w:rPr>
        <w:t>Naidoo</w:t>
      </w:r>
      <w:proofErr w:type="spellEnd"/>
      <w:r w:rsidRPr="002A6214">
        <w:rPr>
          <w:color w:val="000000" w:themeColor="text1"/>
          <w:lang w:val="en-GB"/>
        </w:rPr>
        <w:t xml:space="preserve"> N, </w:t>
      </w:r>
      <w:proofErr w:type="spellStart"/>
      <w:r w:rsidRPr="002A6214">
        <w:rPr>
          <w:color w:val="000000" w:themeColor="text1"/>
          <w:lang w:val="en-GB"/>
        </w:rPr>
        <w:t>Biritwum</w:t>
      </w:r>
      <w:proofErr w:type="spellEnd"/>
      <w:r w:rsidRPr="002A6214">
        <w:rPr>
          <w:color w:val="000000" w:themeColor="text1"/>
          <w:lang w:val="en-GB"/>
        </w:rPr>
        <w:t xml:space="preserve"> R, Wu Fan, Lopez </w:t>
      </w:r>
      <w:proofErr w:type="spellStart"/>
      <w:r w:rsidRPr="002A6214">
        <w:rPr>
          <w:color w:val="000000" w:themeColor="text1"/>
          <w:lang w:val="en-GB"/>
        </w:rPr>
        <w:t>Ridaura</w:t>
      </w:r>
      <w:proofErr w:type="spellEnd"/>
      <w:r w:rsidRPr="002A6214">
        <w:rPr>
          <w:color w:val="000000" w:themeColor="text1"/>
          <w:lang w:val="en-GB"/>
        </w:rPr>
        <w:t xml:space="preserve"> R, </w:t>
      </w:r>
      <w:proofErr w:type="spellStart"/>
      <w:r w:rsidRPr="002A6214">
        <w:rPr>
          <w:color w:val="000000" w:themeColor="text1"/>
          <w:lang w:val="en-GB"/>
        </w:rPr>
        <w:t>Maximova</w:t>
      </w:r>
      <w:proofErr w:type="spellEnd"/>
      <w:r w:rsidRPr="002A6214">
        <w:rPr>
          <w:color w:val="000000" w:themeColor="text1"/>
          <w:lang w:val="en-GB"/>
        </w:rPr>
        <w:t xml:space="preserve"> T, </w:t>
      </w:r>
      <w:proofErr w:type="spellStart"/>
      <w:r w:rsidRPr="002A6214">
        <w:rPr>
          <w:color w:val="000000" w:themeColor="text1"/>
          <w:lang w:val="en-GB"/>
        </w:rPr>
        <w:t>Arokiasamy</w:t>
      </w:r>
      <w:proofErr w:type="spellEnd"/>
      <w:r w:rsidRPr="002A6214">
        <w:rPr>
          <w:color w:val="000000" w:themeColor="text1"/>
          <w:lang w:val="en-GB"/>
        </w:rPr>
        <w:t xml:space="preserve"> P, </w:t>
      </w:r>
      <w:proofErr w:type="spellStart"/>
      <w:r w:rsidRPr="002A6214">
        <w:rPr>
          <w:color w:val="000000" w:themeColor="text1"/>
          <w:lang w:val="en-GB"/>
        </w:rPr>
        <w:t>Phaswana-Mafuya</w:t>
      </w:r>
      <w:proofErr w:type="spellEnd"/>
      <w:r w:rsidRPr="002A6214">
        <w:rPr>
          <w:color w:val="000000" w:themeColor="text1"/>
          <w:lang w:val="en-GB"/>
        </w:rPr>
        <w:t xml:space="preserve"> N, Williams S, Snodgrass JJ, </w:t>
      </w:r>
      <w:proofErr w:type="spellStart"/>
      <w:r w:rsidRPr="002A6214">
        <w:rPr>
          <w:color w:val="000000" w:themeColor="text1"/>
          <w:lang w:val="en-GB"/>
        </w:rPr>
        <w:t>Minicuci</w:t>
      </w:r>
      <w:proofErr w:type="spellEnd"/>
      <w:r w:rsidRPr="002A6214">
        <w:rPr>
          <w:color w:val="000000" w:themeColor="text1"/>
          <w:lang w:val="en-GB"/>
        </w:rPr>
        <w:t xml:space="preserve"> N, </w:t>
      </w:r>
      <w:proofErr w:type="spellStart"/>
      <w:r w:rsidRPr="002A6214">
        <w:rPr>
          <w:color w:val="000000" w:themeColor="text1"/>
          <w:lang w:val="en-GB"/>
        </w:rPr>
        <w:t>D'Este</w:t>
      </w:r>
      <w:proofErr w:type="spellEnd"/>
      <w:r w:rsidRPr="002A6214">
        <w:rPr>
          <w:color w:val="000000" w:themeColor="text1"/>
          <w:lang w:val="en-GB"/>
        </w:rPr>
        <w:t xml:space="preserve"> C, </w:t>
      </w:r>
      <w:proofErr w:type="spellStart"/>
      <w:r w:rsidRPr="002A6214">
        <w:rPr>
          <w:color w:val="000000" w:themeColor="text1"/>
          <w:lang w:val="en-GB"/>
        </w:rPr>
        <w:t>Peltzer</w:t>
      </w:r>
      <w:proofErr w:type="spellEnd"/>
      <w:r w:rsidRPr="002A6214">
        <w:rPr>
          <w:color w:val="000000" w:themeColor="text1"/>
          <w:lang w:val="en-GB"/>
        </w:rPr>
        <w:t xml:space="preserve"> K, </w:t>
      </w:r>
      <w:proofErr w:type="spellStart"/>
      <w:r w:rsidRPr="002A6214">
        <w:rPr>
          <w:color w:val="000000" w:themeColor="text1"/>
          <w:lang w:val="en-GB"/>
        </w:rPr>
        <w:t>Boerma</w:t>
      </w:r>
      <w:proofErr w:type="spellEnd"/>
      <w:r w:rsidRPr="002A6214">
        <w:rPr>
          <w:color w:val="000000" w:themeColor="text1"/>
          <w:lang w:val="en-GB"/>
        </w:rPr>
        <w:t xml:space="preserve"> JT, and </w:t>
      </w:r>
      <w:r w:rsidRPr="002A6214">
        <w:rPr>
          <w:color w:val="000000" w:themeColor="text1"/>
          <w:lang w:val="en-GB"/>
        </w:rPr>
        <w:lastRenderedPageBreak/>
        <w:t xml:space="preserve">the SAGE Collaborators. Data Resource Profile: The World Health Organization Study on global </w:t>
      </w:r>
      <w:proofErr w:type="spellStart"/>
      <w:r w:rsidRPr="002A6214">
        <w:rPr>
          <w:color w:val="000000" w:themeColor="text1"/>
          <w:lang w:val="en-GB"/>
        </w:rPr>
        <w:t>AGEing</w:t>
      </w:r>
      <w:proofErr w:type="spellEnd"/>
      <w:r w:rsidRPr="002A6214">
        <w:rPr>
          <w:color w:val="000000" w:themeColor="text1"/>
          <w:lang w:val="en-GB"/>
        </w:rPr>
        <w:t xml:space="preserve"> and adult health (SAGE). </w:t>
      </w:r>
      <w:proofErr w:type="spellStart"/>
      <w:r w:rsidRPr="002A6214">
        <w:rPr>
          <w:i/>
          <w:iCs/>
          <w:color w:val="000000" w:themeColor="text1"/>
          <w:lang w:val="en-GB"/>
        </w:rPr>
        <w:t>Int</w:t>
      </w:r>
      <w:proofErr w:type="spellEnd"/>
      <w:r w:rsidRPr="002A6214">
        <w:rPr>
          <w:i/>
          <w:iCs/>
          <w:color w:val="000000" w:themeColor="text1"/>
          <w:lang w:val="en-GB"/>
        </w:rPr>
        <w:t xml:space="preserve"> J </w:t>
      </w:r>
      <w:proofErr w:type="spellStart"/>
      <w:r w:rsidRPr="002A6214">
        <w:rPr>
          <w:i/>
          <w:iCs/>
          <w:color w:val="000000" w:themeColor="text1"/>
          <w:lang w:val="en-GB"/>
        </w:rPr>
        <w:t>Epidemiol</w:t>
      </w:r>
      <w:proofErr w:type="spellEnd"/>
      <w:r w:rsidRPr="002A6214">
        <w:rPr>
          <w:i/>
          <w:iCs/>
          <w:color w:val="000000" w:themeColor="text1"/>
          <w:lang w:val="en-GB"/>
        </w:rPr>
        <w:t>.</w:t>
      </w:r>
      <w:r w:rsidRPr="002A6214">
        <w:rPr>
          <w:i/>
          <w:color w:val="000000" w:themeColor="text1"/>
          <w:lang w:val="en-GB"/>
        </w:rPr>
        <w:t> 2012; 1-11.  doi:10.1093/</w:t>
      </w:r>
      <w:proofErr w:type="spellStart"/>
      <w:r w:rsidRPr="002A6214">
        <w:rPr>
          <w:i/>
          <w:color w:val="000000" w:themeColor="text1"/>
          <w:lang w:val="en-GB"/>
        </w:rPr>
        <w:t>ije</w:t>
      </w:r>
      <w:proofErr w:type="spellEnd"/>
      <w:r w:rsidRPr="002A6214">
        <w:rPr>
          <w:i/>
          <w:color w:val="000000" w:themeColor="text1"/>
          <w:lang w:val="en-GB"/>
        </w:rPr>
        <w:t>/dys210</w:t>
      </w:r>
    </w:p>
    <w:p w:rsidR="00786E49" w:rsidRPr="002A6214" w:rsidRDefault="00786E49" w:rsidP="002A6214">
      <w:pPr>
        <w:numPr>
          <w:ilvl w:val="0"/>
          <w:numId w:val="1"/>
        </w:numPr>
        <w:shd w:val="clear" w:color="auto" w:fill="FFFFFF"/>
        <w:spacing w:after="100" w:line="276" w:lineRule="auto"/>
        <w:contextualSpacing/>
        <w:jc w:val="both"/>
        <w:rPr>
          <w:i/>
          <w:color w:val="000000" w:themeColor="text1"/>
          <w:lang w:val="en-GB"/>
        </w:rPr>
      </w:pPr>
      <w:r w:rsidRPr="002A6214">
        <w:rPr>
          <w:bCs/>
          <w:color w:val="000000" w:themeColor="text1"/>
        </w:rPr>
        <w:t xml:space="preserve">Arber S, </w:t>
      </w:r>
      <w:proofErr w:type="spellStart"/>
      <w:r w:rsidRPr="002A6214">
        <w:rPr>
          <w:bCs/>
          <w:color w:val="000000" w:themeColor="text1"/>
        </w:rPr>
        <w:t>Ginn</w:t>
      </w:r>
      <w:proofErr w:type="spellEnd"/>
      <w:r w:rsidRPr="002A6214">
        <w:rPr>
          <w:bCs/>
          <w:color w:val="000000" w:themeColor="text1"/>
        </w:rPr>
        <w:t xml:space="preserve"> J. Gender Dimensions of Age Shift. In: Lewis Johnson M, </w:t>
      </w:r>
      <w:proofErr w:type="spellStart"/>
      <w:r w:rsidRPr="002A6214">
        <w:rPr>
          <w:bCs/>
          <w:color w:val="000000" w:themeColor="text1"/>
        </w:rPr>
        <w:t>Bengsten</w:t>
      </w:r>
      <w:proofErr w:type="spellEnd"/>
      <w:r w:rsidRPr="002A6214">
        <w:rPr>
          <w:bCs/>
          <w:color w:val="000000" w:themeColor="text1"/>
        </w:rPr>
        <w:t xml:space="preserve"> VL Coleman PG (</w:t>
      </w:r>
      <w:proofErr w:type="gramStart"/>
      <w:r w:rsidRPr="002A6214">
        <w:rPr>
          <w:bCs/>
          <w:color w:val="000000" w:themeColor="text1"/>
        </w:rPr>
        <w:t>eds</w:t>
      </w:r>
      <w:proofErr w:type="gramEnd"/>
      <w:r w:rsidRPr="002A6214">
        <w:rPr>
          <w:bCs/>
          <w:color w:val="000000" w:themeColor="text1"/>
        </w:rPr>
        <w:t xml:space="preserve">.). The Cambridge </w:t>
      </w:r>
      <w:proofErr w:type="gramStart"/>
      <w:r w:rsidRPr="002A6214">
        <w:rPr>
          <w:bCs/>
          <w:color w:val="000000" w:themeColor="text1"/>
        </w:rPr>
        <w:t>Handbook  of</w:t>
      </w:r>
      <w:proofErr w:type="gramEnd"/>
      <w:r w:rsidRPr="002A6214">
        <w:rPr>
          <w:bCs/>
          <w:color w:val="000000" w:themeColor="text1"/>
        </w:rPr>
        <w:t xml:space="preserve"> Age and Ageing. 2005; Chapter </w:t>
      </w:r>
      <w:proofErr w:type="gramStart"/>
      <w:r w:rsidRPr="002A6214">
        <w:rPr>
          <w:bCs/>
          <w:color w:val="000000" w:themeColor="text1"/>
        </w:rPr>
        <w:t>6.5  pp</w:t>
      </w:r>
      <w:proofErr w:type="gramEnd"/>
      <w:r w:rsidRPr="002A6214">
        <w:rPr>
          <w:bCs/>
          <w:color w:val="000000" w:themeColor="text1"/>
        </w:rPr>
        <w:t xml:space="preserve">. 527-536.  </w:t>
      </w:r>
    </w:p>
    <w:p w:rsidR="00AC0D54" w:rsidRPr="002A6214" w:rsidRDefault="00AC0D54" w:rsidP="002A6214">
      <w:pPr>
        <w:numPr>
          <w:ilvl w:val="0"/>
          <w:numId w:val="1"/>
        </w:numPr>
        <w:autoSpaceDE w:val="0"/>
        <w:autoSpaceDN w:val="0"/>
        <w:adjustRightInd w:val="0"/>
        <w:spacing w:after="200" w:line="276" w:lineRule="auto"/>
        <w:contextualSpacing/>
        <w:jc w:val="both"/>
        <w:rPr>
          <w:rFonts w:eastAsiaTheme="minorHAnsi"/>
          <w:color w:val="000000" w:themeColor="text1"/>
        </w:rPr>
      </w:pPr>
      <w:r w:rsidRPr="002A6214">
        <w:rPr>
          <w:rFonts w:eastAsiaTheme="minorHAnsi"/>
          <w:color w:val="000000" w:themeColor="text1"/>
        </w:rPr>
        <w:t xml:space="preserve">U.S. General Accounting Office, </w:t>
      </w:r>
      <w:r w:rsidRPr="002A6214">
        <w:rPr>
          <w:rFonts w:eastAsiaTheme="minorHAnsi"/>
          <w:i/>
          <w:iCs/>
          <w:color w:val="000000" w:themeColor="text1"/>
        </w:rPr>
        <w:t xml:space="preserve">Nursing Homes: Additional Steps Needed to Strengthen Enforcement of Federal Quality Standards </w:t>
      </w:r>
      <w:r w:rsidRPr="002A6214">
        <w:rPr>
          <w:rFonts w:eastAsiaTheme="minorHAnsi"/>
          <w:color w:val="000000" w:themeColor="text1"/>
        </w:rPr>
        <w:t>(Washington, DC: GPO, 1999).</w:t>
      </w:r>
    </w:p>
    <w:p w:rsidR="003E2031" w:rsidRPr="002A6214" w:rsidRDefault="003E2031" w:rsidP="002A6214">
      <w:pPr>
        <w:jc w:val="both"/>
        <w:rPr>
          <w:color w:val="000000" w:themeColor="text1"/>
        </w:rPr>
      </w:pPr>
    </w:p>
    <w:sectPr w:rsidR="003E2031" w:rsidRPr="002A6214" w:rsidSect="00BF58C4">
      <w:pgSz w:w="12240" w:h="15840"/>
      <w:pgMar w:top="810" w:right="72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4FDE"/>
    <w:multiLevelType w:val="hybridMultilevel"/>
    <w:tmpl w:val="CCD21B1E"/>
    <w:lvl w:ilvl="0" w:tplc="BF06BA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B469E2"/>
    <w:multiLevelType w:val="multilevel"/>
    <w:tmpl w:val="480A15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54"/>
    <w:rsid w:val="000058D4"/>
    <w:rsid w:val="000E745B"/>
    <w:rsid w:val="00173589"/>
    <w:rsid w:val="00177FE4"/>
    <w:rsid w:val="001C5382"/>
    <w:rsid w:val="001D5D81"/>
    <w:rsid w:val="00254ED6"/>
    <w:rsid w:val="00276964"/>
    <w:rsid w:val="00291E57"/>
    <w:rsid w:val="002A6214"/>
    <w:rsid w:val="002D0524"/>
    <w:rsid w:val="00356496"/>
    <w:rsid w:val="00361FF7"/>
    <w:rsid w:val="003C0097"/>
    <w:rsid w:val="003C1D90"/>
    <w:rsid w:val="003C7AB1"/>
    <w:rsid w:val="003D2507"/>
    <w:rsid w:val="003E2031"/>
    <w:rsid w:val="003F6E07"/>
    <w:rsid w:val="00404A27"/>
    <w:rsid w:val="00405903"/>
    <w:rsid w:val="004325F0"/>
    <w:rsid w:val="0044555D"/>
    <w:rsid w:val="00454FBF"/>
    <w:rsid w:val="004A15D0"/>
    <w:rsid w:val="00533696"/>
    <w:rsid w:val="00542B19"/>
    <w:rsid w:val="00553E09"/>
    <w:rsid w:val="00630147"/>
    <w:rsid w:val="006403EC"/>
    <w:rsid w:val="007277CC"/>
    <w:rsid w:val="00734D9F"/>
    <w:rsid w:val="00781BC3"/>
    <w:rsid w:val="00786E49"/>
    <w:rsid w:val="007B7F03"/>
    <w:rsid w:val="007C68C4"/>
    <w:rsid w:val="0080267F"/>
    <w:rsid w:val="00843869"/>
    <w:rsid w:val="0086494D"/>
    <w:rsid w:val="00881AF1"/>
    <w:rsid w:val="008B09EF"/>
    <w:rsid w:val="008E7466"/>
    <w:rsid w:val="008E7F3F"/>
    <w:rsid w:val="00971EA4"/>
    <w:rsid w:val="00995992"/>
    <w:rsid w:val="009A1953"/>
    <w:rsid w:val="009A2927"/>
    <w:rsid w:val="00A62D8D"/>
    <w:rsid w:val="00A64999"/>
    <w:rsid w:val="00AC0D54"/>
    <w:rsid w:val="00B43256"/>
    <w:rsid w:val="00B959C4"/>
    <w:rsid w:val="00BF58C4"/>
    <w:rsid w:val="00C92D41"/>
    <w:rsid w:val="00C97797"/>
    <w:rsid w:val="00CB4C07"/>
    <w:rsid w:val="00CD2853"/>
    <w:rsid w:val="00CF69D8"/>
    <w:rsid w:val="00D1101D"/>
    <w:rsid w:val="00D21D2A"/>
    <w:rsid w:val="00D42385"/>
    <w:rsid w:val="00DB4E1F"/>
    <w:rsid w:val="00DC3E56"/>
    <w:rsid w:val="00DD1C1F"/>
    <w:rsid w:val="00EB1B54"/>
    <w:rsid w:val="00F0520C"/>
    <w:rsid w:val="00F22F0E"/>
    <w:rsid w:val="00F23FDE"/>
    <w:rsid w:val="00F307DB"/>
    <w:rsid w:val="00FA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A62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C0D54"/>
  </w:style>
  <w:style w:type="paragraph" w:styleId="ListParagraph">
    <w:name w:val="List Paragraph"/>
    <w:basedOn w:val="Normal"/>
    <w:uiPriority w:val="34"/>
    <w:qFormat/>
    <w:rsid w:val="00AC0D5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C0D54"/>
    <w:rPr>
      <w:color w:val="0000FF" w:themeColor="hyperlink"/>
      <w:u w:val="single"/>
    </w:rPr>
  </w:style>
  <w:style w:type="paragraph" w:customStyle="1" w:styleId="immtextalignleft">
    <w:name w:val="immtextalign_left"/>
    <w:basedOn w:val="Normal"/>
    <w:rsid w:val="00AC0D54"/>
    <w:pPr>
      <w:spacing w:before="100" w:beforeAutospacing="1" w:after="100" w:afterAutospacing="1"/>
    </w:pPr>
  </w:style>
  <w:style w:type="character" w:styleId="CommentReference">
    <w:name w:val="annotation reference"/>
    <w:basedOn w:val="DefaultParagraphFont"/>
    <w:uiPriority w:val="99"/>
    <w:unhideWhenUsed/>
    <w:rsid w:val="00AC0D54"/>
    <w:rPr>
      <w:sz w:val="16"/>
      <w:szCs w:val="16"/>
    </w:rPr>
  </w:style>
  <w:style w:type="paragraph" w:styleId="CommentText">
    <w:name w:val="annotation text"/>
    <w:basedOn w:val="Normal"/>
    <w:link w:val="CommentTextChar"/>
    <w:uiPriority w:val="99"/>
    <w:unhideWhenUsed/>
    <w:rsid w:val="00AC0D5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C0D5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AC0D54"/>
    <w:rPr>
      <w:b/>
      <w:bCs/>
    </w:rPr>
  </w:style>
  <w:style w:type="character" w:customStyle="1" w:styleId="CommentSubjectChar">
    <w:name w:val="Comment Subject Char"/>
    <w:basedOn w:val="CommentTextChar"/>
    <w:link w:val="CommentSubject"/>
    <w:uiPriority w:val="99"/>
    <w:rsid w:val="00AC0D54"/>
    <w:rPr>
      <w:rFonts w:asciiTheme="minorHAnsi" w:eastAsiaTheme="minorHAnsi" w:hAnsiTheme="minorHAnsi" w:cstheme="minorBidi"/>
      <w:b/>
      <w:bCs/>
    </w:rPr>
  </w:style>
  <w:style w:type="paragraph" w:styleId="BalloonText">
    <w:name w:val="Balloon Text"/>
    <w:basedOn w:val="Normal"/>
    <w:link w:val="BalloonTextChar"/>
    <w:uiPriority w:val="99"/>
    <w:unhideWhenUsed/>
    <w:rsid w:val="00AC0D54"/>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C0D54"/>
    <w:rPr>
      <w:rFonts w:ascii="Tahoma" w:eastAsiaTheme="minorHAnsi" w:hAnsi="Tahoma" w:cs="Tahoma"/>
      <w:sz w:val="16"/>
      <w:szCs w:val="16"/>
    </w:rPr>
  </w:style>
  <w:style w:type="paragraph" w:styleId="Header">
    <w:name w:val="header"/>
    <w:basedOn w:val="Normal"/>
    <w:link w:val="HeaderChar"/>
    <w:uiPriority w:val="99"/>
    <w:unhideWhenUsed/>
    <w:rsid w:val="00AC0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0D5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AC0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0D54"/>
    <w:rPr>
      <w:rFonts w:asciiTheme="minorHAnsi" w:eastAsiaTheme="minorHAnsi" w:hAnsiTheme="minorHAnsi" w:cstheme="minorBidi"/>
      <w:sz w:val="22"/>
      <w:szCs w:val="22"/>
    </w:rPr>
  </w:style>
  <w:style w:type="paragraph" w:customStyle="1" w:styleId="bodytest">
    <w:name w:val="body test"/>
    <w:basedOn w:val="Normal"/>
    <w:rsid w:val="00AC0D54"/>
    <w:pPr>
      <w:spacing w:after="240"/>
    </w:pPr>
    <w:rPr>
      <w:rFonts w:ascii="Calibri" w:eastAsia="SimSun" w:hAnsi="Calibri" w:cs="Tahoma"/>
      <w:color w:val="000000"/>
      <w:sz w:val="22"/>
      <w:lang w:val="en-AU" w:eastAsia="en-AU"/>
    </w:rPr>
  </w:style>
  <w:style w:type="character" w:styleId="Emphasis">
    <w:name w:val="Emphasis"/>
    <w:basedOn w:val="DefaultParagraphFont"/>
    <w:qFormat/>
    <w:rsid w:val="002A6214"/>
    <w:rPr>
      <w:i/>
      <w:iCs/>
    </w:rPr>
  </w:style>
  <w:style w:type="character" w:customStyle="1" w:styleId="Heading1Char">
    <w:name w:val="Heading 1 Char"/>
    <w:basedOn w:val="DefaultParagraphFont"/>
    <w:link w:val="Heading1"/>
    <w:rsid w:val="002A621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A64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91E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A62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C0D54"/>
  </w:style>
  <w:style w:type="paragraph" w:styleId="ListParagraph">
    <w:name w:val="List Paragraph"/>
    <w:basedOn w:val="Normal"/>
    <w:uiPriority w:val="34"/>
    <w:qFormat/>
    <w:rsid w:val="00AC0D5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C0D54"/>
    <w:rPr>
      <w:color w:val="0000FF" w:themeColor="hyperlink"/>
      <w:u w:val="single"/>
    </w:rPr>
  </w:style>
  <w:style w:type="paragraph" w:customStyle="1" w:styleId="immtextalignleft">
    <w:name w:val="immtextalign_left"/>
    <w:basedOn w:val="Normal"/>
    <w:rsid w:val="00AC0D54"/>
    <w:pPr>
      <w:spacing w:before="100" w:beforeAutospacing="1" w:after="100" w:afterAutospacing="1"/>
    </w:pPr>
  </w:style>
  <w:style w:type="character" w:styleId="CommentReference">
    <w:name w:val="annotation reference"/>
    <w:basedOn w:val="DefaultParagraphFont"/>
    <w:uiPriority w:val="99"/>
    <w:unhideWhenUsed/>
    <w:rsid w:val="00AC0D54"/>
    <w:rPr>
      <w:sz w:val="16"/>
      <w:szCs w:val="16"/>
    </w:rPr>
  </w:style>
  <w:style w:type="paragraph" w:styleId="CommentText">
    <w:name w:val="annotation text"/>
    <w:basedOn w:val="Normal"/>
    <w:link w:val="CommentTextChar"/>
    <w:uiPriority w:val="99"/>
    <w:unhideWhenUsed/>
    <w:rsid w:val="00AC0D5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C0D5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AC0D54"/>
    <w:rPr>
      <w:b/>
      <w:bCs/>
    </w:rPr>
  </w:style>
  <w:style w:type="character" w:customStyle="1" w:styleId="CommentSubjectChar">
    <w:name w:val="Comment Subject Char"/>
    <w:basedOn w:val="CommentTextChar"/>
    <w:link w:val="CommentSubject"/>
    <w:uiPriority w:val="99"/>
    <w:rsid w:val="00AC0D54"/>
    <w:rPr>
      <w:rFonts w:asciiTheme="minorHAnsi" w:eastAsiaTheme="minorHAnsi" w:hAnsiTheme="minorHAnsi" w:cstheme="minorBidi"/>
      <w:b/>
      <w:bCs/>
    </w:rPr>
  </w:style>
  <w:style w:type="paragraph" w:styleId="BalloonText">
    <w:name w:val="Balloon Text"/>
    <w:basedOn w:val="Normal"/>
    <w:link w:val="BalloonTextChar"/>
    <w:uiPriority w:val="99"/>
    <w:unhideWhenUsed/>
    <w:rsid w:val="00AC0D54"/>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C0D54"/>
    <w:rPr>
      <w:rFonts w:ascii="Tahoma" w:eastAsiaTheme="minorHAnsi" w:hAnsi="Tahoma" w:cs="Tahoma"/>
      <w:sz w:val="16"/>
      <w:szCs w:val="16"/>
    </w:rPr>
  </w:style>
  <w:style w:type="paragraph" w:styleId="Header">
    <w:name w:val="header"/>
    <w:basedOn w:val="Normal"/>
    <w:link w:val="HeaderChar"/>
    <w:uiPriority w:val="99"/>
    <w:unhideWhenUsed/>
    <w:rsid w:val="00AC0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0D5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AC0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0D54"/>
    <w:rPr>
      <w:rFonts w:asciiTheme="minorHAnsi" w:eastAsiaTheme="minorHAnsi" w:hAnsiTheme="minorHAnsi" w:cstheme="minorBidi"/>
      <w:sz w:val="22"/>
      <w:szCs w:val="22"/>
    </w:rPr>
  </w:style>
  <w:style w:type="paragraph" w:customStyle="1" w:styleId="bodytest">
    <w:name w:val="body test"/>
    <w:basedOn w:val="Normal"/>
    <w:rsid w:val="00AC0D54"/>
    <w:pPr>
      <w:spacing w:after="240"/>
    </w:pPr>
    <w:rPr>
      <w:rFonts w:ascii="Calibri" w:eastAsia="SimSun" w:hAnsi="Calibri" w:cs="Tahoma"/>
      <w:color w:val="000000"/>
      <w:sz w:val="22"/>
      <w:lang w:val="en-AU" w:eastAsia="en-AU"/>
    </w:rPr>
  </w:style>
  <w:style w:type="character" w:styleId="Emphasis">
    <w:name w:val="Emphasis"/>
    <w:basedOn w:val="DefaultParagraphFont"/>
    <w:qFormat/>
    <w:rsid w:val="002A6214"/>
    <w:rPr>
      <w:i/>
      <w:iCs/>
    </w:rPr>
  </w:style>
  <w:style w:type="character" w:customStyle="1" w:styleId="Heading1Char">
    <w:name w:val="Heading 1 Char"/>
    <w:basedOn w:val="DefaultParagraphFont"/>
    <w:link w:val="Heading1"/>
    <w:rsid w:val="002A621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A64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91E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oleObject" Target="embeddings/oleObject19.bin"/><Relationship Id="rId47" Type="http://schemas.openxmlformats.org/officeDocument/2006/relationships/image" Target="media/image21.wmf"/><Relationship Id="rId50" Type="http://schemas.openxmlformats.org/officeDocument/2006/relationships/oleObject" Target="embeddings/oleObject23.bin"/><Relationship Id="rId55" Type="http://schemas.openxmlformats.org/officeDocument/2006/relationships/oleObject" Target="embeddings/oleObject26.bin"/><Relationship Id="rId63" Type="http://schemas.openxmlformats.org/officeDocument/2006/relationships/image" Target="media/image28.wmf"/><Relationship Id="rId68" Type="http://schemas.openxmlformats.org/officeDocument/2006/relationships/oleObject" Target="embeddings/oleObject33.bin"/><Relationship Id="rId7" Type="http://schemas.openxmlformats.org/officeDocument/2006/relationships/oleObject" Target="embeddings/oleObject1.bin"/><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20.wmf"/><Relationship Id="rId53" Type="http://schemas.openxmlformats.org/officeDocument/2006/relationships/oleObject" Target="embeddings/oleObject25.bin"/><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9.bin"/><Relationship Id="rId65" Type="http://schemas.openxmlformats.org/officeDocument/2006/relationships/image" Target="media/image29.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da.dk/bilag/publication14992_ageing_report.pdf" TargetMode="External"/><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oleObject" Target="embeddings/oleObject21.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oleObject" Target="embeddings/oleObject30.bin"/><Relationship Id="rId70" Type="http://schemas.openxmlformats.org/officeDocument/2006/relationships/hyperlink" Target="http://www.aif.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5480</Words>
  <Characters>31237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trial</dc:creator>
  <cp:lastModifiedBy>xp</cp:lastModifiedBy>
  <cp:revision>3</cp:revision>
  <dcterms:created xsi:type="dcterms:W3CDTF">2015-04-17T15:03:00Z</dcterms:created>
  <dcterms:modified xsi:type="dcterms:W3CDTF">2015-04-17T18:01:00Z</dcterms:modified>
</cp:coreProperties>
</file>