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398" w:rsidRDefault="00757398" w:rsidP="00757398">
      <w:pPr>
        <w:widowControl w:val="0"/>
        <w:spacing w:before="200" w:line="400" w:lineRule="exact"/>
        <w:jc w:val="center"/>
        <w:rPr>
          <w:rFonts w:ascii="Times New Roman" w:eastAsia="SimSun" w:hAnsi="Times New Roman"/>
          <w:b/>
          <w:kern w:val="2"/>
          <w:sz w:val="28"/>
          <w:szCs w:val="28"/>
          <w:lang w:eastAsia="zh-CN"/>
        </w:rPr>
      </w:pPr>
    </w:p>
    <w:p w:rsidR="00757398" w:rsidRDefault="00757398" w:rsidP="00757398">
      <w:pPr>
        <w:widowControl w:val="0"/>
        <w:spacing w:before="200" w:line="400" w:lineRule="exact"/>
        <w:jc w:val="center"/>
        <w:rPr>
          <w:rFonts w:ascii="Times New Roman" w:eastAsia="SimSun" w:hAnsi="Times New Roman"/>
          <w:b/>
          <w:kern w:val="2"/>
          <w:sz w:val="28"/>
          <w:szCs w:val="28"/>
          <w:lang w:eastAsia="zh-CN"/>
        </w:rPr>
      </w:pPr>
    </w:p>
    <w:p w:rsidR="0003269C" w:rsidRPr="00757398" w:rsidRDefault="0094366E" w:rsidP="00757398">
      <w:pPr>
        <w:spacing w:before="200" w:line="400" w:lineRule="exact"/>
        <w:jc w:val="center"/>
        <w:rPr>
          <w:rFonts w:ascii="Times New Roman" w:hAnsi="Times New Roman"/>
          <w:b/>
          <w:noProof/>
          <w:sz w:val="28"/>
          <w:szCs w:val="28"/>
        </w:rPr>
      </w:pPr>
      <w:r>
        <w:rPr>
          <w:rFonts w:ascii="Times New Roman" w:hAnsi="Times New Roman"/>
          <w:b/>
          <w:noProof/>
          <w:sz w:val="28"/>
          <w:szCs w:val="28"/>
        </w:rPr>
        <w:t xml:space="preserve">The Moderating Effect of Automation on </w:t>
      </w:r>
      <w:r w:rsidR="0003269C" w:rsidRPr="00757398">
        <w:rPr>
          <w:rFonts w:ascii="Times New Roman" w:hAnsi="Times New Roman"/>
          <w:b/>
          <w:noProof/>
          <w:sz w:val="28"/>
          <w:szCs w:val="28"/>
        </w:rPr>
        <w:t>Firm Specific Factors</w:t>
      </w:r>
      <w:r>
        <w:rPr>
          <w:rFonts w:ascii="Times New Roman" w:hAnsi="Times New Roman"/>
          <w:b/>
          <w:noProof/>
          <w:sz w:val="28"/>
          <w:szCs w:val="28"/>
        </w:rPr>
        <w:t xml:space="preserve"> and </w:t>
      </w:r>
      <w:r w:rsidR="0003269C" w:rsidRPr="00757398">
        <w:rPr>
          <w:rFonts w:ascii="Times New Roman" w:hAnsi="Times New Roman"/>
          <w:b/>
          <w:noProof/>
          <w:sz w:val="28"/>
          <w:szCs w:val="28"/>
        </w:rPr>
        <w:t>Performance of  Initial Public Offering Stocks at The Nairobi Securities Exchange In Kenya</w:t>
      </w:r>
    </w:p>
    <w:p w:rsidR="00AE08DD" w:rsidRPr="00757398" w:rsidRDefault="00AE08DD" w:rsidP="00757398">
      <w:pPr>
        <w:spacing w:before="200" w:line="400" w:lineRule="exact"/>
        <w:jc w:val="center"/>
        <w:rPr>
          <w:rFonts w:ascii="Times New Roman" w:hAnsi="Times New Roman"/>
          <w:b/>
          <w:noProof/>
          <w:sz w:val="28"/>
          <w:szCs w:val="28"/>
        </w:rPr>
      </w:pPr>
    </w:p>
    <w:p w:rsidR="00AE08DD" w:rsidRPr="00757398" w:rsidRDefault="00AE08DD" w:rsidP="00757398">
      <w:pPr>
        <w:spacing w:before="200" w:line="400" w:lineRule="exact"/>
        <w:jc w:val="center"/>
        <w:rPr>
          <w:rFonts w:ascii="Times New Roman" w:hAnsi="Times New Roman"/>
          <w:b/>
          <w:noProof/>
          <w:sz w:val="28"/>
          <w:szCs w:val="28"/>
        </w:rPr>
      </w:pPr>
    </w:p>
    <w:p w:rsidR="00AE08DD" w:rsidRPr="00757398" w:rsidRDefault="00AE08DD" w:rsidP="00757398">
      <w:pPr>
        <w:spacing w:before="200" w:line="400" w:lineRule="exact"/>
        <w:jc w:val="center"/>
        <w:rPr>
          <w:rFonts w:ascii="Times New Roman" w:hAnsi="Times New Roman"/>
          <w:b/>
          <w:noProof/>
          <w:sz w:val="28"/>
          <w:szCs w:val="28"/>
        </w:rPr>
      </w:pPr>
    </w:p>
    <w:p w:rsidR="00AE08DD" w:rsidRPr="00757398" w:rsidRDefault="00AE08DD" w:rsidP="00757398">
      <w:pPr>
        <w:spacing w:before="200" w:line="400" w:lineRule="exact"/>
        <w:jc w:val="center"/>
        <w:rPr>
          <w:rFonts w:ascii="Times New Roman" w:hAnsi="Times New Roman"/>
          <w:b/>
          <w:noProof/>
          <w:sz w:val="28"/>
          <w:szCs w:val="28"/>
        </w:rPr>
      </w:pPr>
    </w:p>
    <w:p w:rsidR="00AC72D3" w:rsidRPr="00757398" w:rsidRDefault="00AE08DD" w:rsidP="00757398">
      <w:pPr>
        <w:spacing w:before="200" w:line="400" w:lineRule="exact"/>
        <w:jc w:val="center"/>
        <w:rPr>
          <w:rFonts w:ascii="Times New Roman" w:eastAsia="Cambria" w:hAnsi="Times New Roman"/>
          <w:b/>
          <w:sz w:val="28"/>
          <w:szCs w:val="28"/>
        </w:rPr>
        <w:sectPr w:rsidR="00AC72D3" w:rsidRPr="00757398">
          <w:footerReference w:type="default" r:id="rId9"/>
          <w:endnotePr>
            <w:numFmt w:val="decimal"/>
          </w:endnotePr>
          <w:pgSz w:w="12240" w:h="15840"/>
          <w:pgMar w:top="1440" w:right="1440" w:bottom="1440" w:left="1440" w:header="708" w:footer="708" w:gutter="0"/>
          <w:cols w:space="708"/>
          <w:docGrid w:linePitch="360"/>
        </w:sectPr>
      </w:pPr>
      <w:r w:rsidRPr="00757398">
        <w:rPr>
          <w:rFonts w:ascii="Times New Roman" w:eastAsia="Cambria" w:hAnsi="Times New Roman"/>
          <w:b/>
          <w:sz w:val="28"/>
          <w:szCs w:val="28"/>
        </w:rPr>
        <w:t>By: CPA Anaclet Biket</w:t>
      </w:r>
      <w:r w:rsidR="000F694E">
        <w:rPr>
          <w:rFonts w:ascii="Times New Roman" w:eastAsia="Cambria" w:hAnsi="Times New Roman"/>
          <w:b/>
          <w:sz w:val="28"/>
          <w:szCs w:val="28"/>
        </w:rPr>
        <w:t xml:space="preserve"> Okumu</w:t>
      </w:r>
      <w:r w:rsidR="00A02839">
        <w:rPr>
          <w:rStyle w:val="FootnoteReference"/>
          <w:rFonts w:ascii="Times New Roman" w:eastAsia="Cambria" w:hAnsi="Times New Roman"/>
          <w:b/>
          <w:sz w:val="28"/>
          <w:szCs w:val="28"/>
        </w:rPr>
        <w:footnoteReference w:id="2"/>
      </w:r>
      <w:r w:rsidR="000F694E">
        <w:rPr>
          <w:rFonts w:ascii="Times New Roman" w:eastAsia="Cambria" w:hAnsi="Times New Roman"/>
          <w:b/>
          <w:sz w:val="28"/>
          <w:szCs w:val="28"/>
        </w:rPr>
        <w:t xml:space="preserve"> </w:t>
      </w:r>
      <w:r w:rsidR="007D5EDE" w:rsidRPr="00757398">
        <w:rPr>
          <w:rFonts w:ascii="Times New Roman" w:eastAsia="Cambria" w:hAnsi="Times New Roman"/>
          <w:b/>
          <w:sz w:val="28"/>
          <w:szCs w:val="28"/>
        </w:rPr>
        <w:t>Dr.Tobias Olweny</w:t>
      </w:r>
      <w:r w:rsidR="00A02839">
        <w:rPr>
          <w:rStyle w:val="FootnoteReference"/>
          <w:rFonts w:ascii="Times New Roman" w:eastAsia="Cambria" w:hAnsi="Times New Roman"/>
          <w:b/>
          <w:sz w:val="28"/>
          <w:szCs w:val="28"/>
        </w:rPr>
        <w:footnoteReference w:id="3"/>
      </w:r>
      <w:r w:rsidR="007D5EDE" w:rsidRPr="00757398">
        <w:rPr>
          <w:rFonts w:ascii="Times New Roman" w:eastAsia="Cambria" w:hAnsi="Times New Roman"/>
          <w:b/>
          <w:sz w:val="28"/>
          <w:szCs w:val="28"/>
        </w:rPr>
        <w:t>, and Prof. Willy Muturi</w:t>
      </w:r>
      <w:r w:rsidR="00A02839">
        <w:rPr>
          <w:rStyle w:val="FootnoteReference"/>
          <w:rFonts w:ascii="Times New Roman" w:eastAsia="Cambria" w:hAnsi="Times New Roman"/>
          <w:b/>
          <w:sz w:val="28"/>
          <w:szCs w:val="28"/>
        </w:rPr>
        <w:footnoteReference w:id="4"/>
      </w:r>
    </w:p>
    <w:p w:rsidR="00420F66" w:rsidRPr="0094366E" w:rsidRDefault="00420F66" w:rsidP="00420F66">
      <w:pPr>
        <w:pStyle w:val="Heading1"/>
        <w:jc w:val="center"/>
        <w:rPr>
          <w:rFonts w:ascii="Times New Roman" w:hAnsi="Times New Roman"/>
          <w:sz w:val="24"/>
          <w:szCs w:val="24"/>
        </w:rPr>
      </w:pPr>
      <w:r w:rsidRPr="0094366E">
        <w:rPr>
          <w:rFonts w:ascii="Times New Roman" w:hAnsi="Times New Roman"/>
          <w:sz w:val="24"/>
          <w:szCs w:val="24"/>
        </w:rPr>
        <w:lastRenderedPageBreak/>
        <w:t>ABSTRACT</w:t>
      </w:r>
    </w:p>
    <w:p w:rsidR="00335302" w:rsidRPr="00275699" w:rsidRDefault="00335302" w:rsidP="00335302">
      <w:pPr>
        <w:spacing w:before="120" w:after="120" w:line="240" w:lineRule="auto"/>
        <w:jc w:val="both"/>
        <w:rPr>
          <w:rStyle w:val="markedcontent"/>
          <w:rFonts w:ascii="Times New Roman" w:hAnsi="Times New Roman"/>
          <w:sz w:val="24"/>
          <w:szCs w:val="24"/>
        </w:rPr>
      </w:pPr>
      <w:r w:rsidRPr="00275699">
        <w:rPr>
          <w:rFonts w:ascii="Times New Roman" w:eastAsia="MinionPro-Capt" w:hAnsi="Times New Roman"/>
          <w:sz w:val="24"/>
          <w:szCs w:val="24"/>
        </w:rPr>
        <w:t xml:space="preserve">Performance of IPO stocks depicts two anomalies: initial underpricing and long run underperformance. </w:t>
      </w:r>
      <w:r w:rsidRPr="00275699">
        <w:rPr>
          <w:rStyle w:val="markedcontent"/>
          <w:rFonts w:ascii="Times New Roman" w:hAnsi="Times New Roman"/>
          <w:sz w:val="24"/>
          <w:szCs w:val="24"/>
        </w:rPr>
        <w:t xml:space="preserve">A plethora of studies have been carried out to establish the causes of these IPO puzzle which include </w:t>
      </w:r>
      <w:r w:rsidRPr="00275699">
        <w:rPr>
          <w:rFonts w:ascii="Times New Roman" w:hAnsi="Times New Roman"/>
          <w:sz w:val="24"/>
          <w:szCs w:val="24"/>
        </w:rPr>
        <w:t>information asymmetry,</w:t>
      </w:r>
      <w:r w:rsidRPr="00275699">
        <w:rPr>
          <w:rStyle w:val="markedcontent"/>
          <w:rFonts w:ascii="Times New Roman" w:hAnsi="Times New Roman"/>
          <w:sz w:val="24"/>
          <w:szCs w:val="24"/>
        </w:rPr>
        <w:t xml:space="preserve"> institutional ownership, </w:t>
      </w:r>
      <w:r w:rsidRPr="00275699">
        <w:rPr>
          <w:rFonts w:ascii="Times New Roman" w:hAnsi="Times New Roman"/>
          <w:sz w:val="24"/>
          <w:szCs w:val="24"/>
        </w:rPr>
        <w:t>IPO size, market volatility, the intrinsic value of the IPO, issue characteristics, investors’ sentiment of over-optimism and</w:t>
      </w:r>
      <w:r w:rsidRPr="00275699">
        <w:rPr>
          <w:rStyle w:val="markedcontent"/>
          <w:rFonts w:ascii="Times New Roman" w:hAnsi="Times New Roman"/>
          <w:sz w:val="24"/>
          <w:szCs w:val="24"/>
        </w:rPr>
        <w:t xml:space="preserve"> </w:t>
      </w:r>
      <w:r w:rsidRPr="00275699">
        <w:rPr>
          <w:rFonts w:ascii="Times New Roman" w:hAnsi="Times New Roman"/>
          <w:sz w:val="24"/>
          <w:szCs w:val="24"/>
        </w:rPr>
        <w:t>f</w:t>
      </w:r>
      <w:r w:rsidRPr="00275699">
        <w:rPr>
          <w:rFonts w:ascii="Times New Roman" w:hAnsi="Times New Roman"/>
          <w:iCs/>
          <w:sz w:val="24"/>
          <w:szCs w:val="24"/>
        </w:rPr>
        <w:t xml:space="preserve">irm characteristics. </w:t>
      </w:r>
      <w:r w:rsidRPr="00275699">
        <w:rPr>
          <w:rStyle w:val="markedcontent"/>
          <w:rFonts w:ascii="Times New Roman" w:hAnsi="Times New Roman"/>
          <w:sz w:val="24"/>
          <w:szCs w:val="24"/>
        </w:rPr>
        <w:t>No</w:t>
      </w:r>
      <w:r w:rsidRPr="00275699">
        <w:rPr>
          <w:rFonts w:ascii="Times New Roman" w:eastAsia="Times New Roman" w:hAnsi="Times New Roman"/>
          <w:sz w:val="24"/>
          <w:szCs w:val="24"/>
        </w:rPr>
        <w:t xml:space="preserve">ne of these studies on IPO performance as far as research has shown considered moderating effect of automation on firm specific factors. </w:t>
      </w:r>
      <w:r w:rsidRPr="00275699">
        <w:rPr>
          <w:rFonts w:ascii="Times New Roman" w:eastAsia="MinionPro-Capt" w:hAnsi="Times New Roman"/>
          <w:sz w:val="24"/>
          <w:szCs w:val="24"/>
        </w:rPr>
        <w:t xml:space="preserve">Kenya’s </w:t>
      </w:r>
      <w:r w:rsidRPr="00275699">
        <w:rPr>
          <w:rStyle w:val="markedcontent"/>
          <w:rFonts w:ascii="Times New Roman" w:hAnsi="Times New Roman"/>
          <w:sz w:val="24"/>
          <w:szCs w:val="24"/>
        </w:rPr>
        <w:t>equity market capitalization has been on a downward trend being surpassed by fixed income securities.</w:t>
      </w:r>
      <w:r w:rsidRPr="00275699">
        <w:rPr>
          <w:rFonts w:ascii="Times New Roman" w:hAnsi="Times New Roman"/>
          <w:iCs/>
          <w:sz w:val="24"/>
          <w:szCs w:val="24"/>
        </w:rPr>
        <w:t xml:space="preserve"> IPO stocks performance o</w:t>
      </w:r>
      <w:r w:rsidRPr="00275699">
        <w:rPr>
          <w:rStyle w:val="markedcontent"/>
          <w:rFonts w:ascii="Times New Roman" w:hAnsi="Times New Roman"/>
          <w:sz w:val="24"/>
          <w:szCs w:val="24"/>
        </w:rPr>
        <w:t xml:space="preserve">ffer long-term as well as short-term capital to companies. </w:t>
      </w:r>
      <w:r w:rsidRPr="00275699">
        <w:rPr>
          <w:rFonts w:ascii="Times New Roman" w:eastAsia="MinionPro-Capt" w:hAnsi="Times New Roman"/>
          <w:sz w:val="24"/>
          <w:szCs w:val="24"/>
        </w:rPr>
        <w:t xml:space="preserve">This study attempts to establish whether there is a nexus between automation and firm specific factors regarding performance of IPO stocks at NSE. Specifically, to </w:t>
      </w:r>
      <w:r w:rsidRPr="00275699">
        <w:rPr>
          <w:rFonts w:ascii="Times New Roman" w:hAnsi="Times New Roman"/>
          <w:sz w:val="24"/>
          <w:szCs w:val="24"/>
        </w:rPr>
        <w:t xml:space="preserve">establish the moderating effect of automation on both firm size and firm age together with performance of IPO stocks at NSE. The NSE was automated in 2006. </w:t>
      </w:r>
      <w:r w:rsidRPr="00275699">
        <w:rPr>
          <w:rFonts w:ascii="Times New Roman" w:eastAsia="Times New Roman" w:hAnsi="Times New Roman"/>
          <w:sz w:val="24"/>
          <w:szCs w:val="24"/>
        </w:rPr>
        <w:t xml:space="preserve">Longitudinal and descriptive study designs were used on the secondary panel data. Multiple linear </w:t>
      </w:r>
      <w:proofErr w:type="gramStart"/>
      <w:r w:rsidRPr="00275699">
        <w:rPr>
          <w:rFonts w:ascii="Times New Roman" w:eastAsia="Times New Roman" w:hAnsi="Times New Roman"/>
          <w:sz w:val="24"/>
          <w:szCs w:val="24"/>
        </w:rPr>
        <w:t>regression</w:t>
      </w:r>
      <w:proofErr w:type="gramEnd"/>
      <w:r w:rsidRPr="00275699">
        <w:rPr>
          <w:rFonts w:ascii="Times New Roman" w:eastAsia="Times New Roman" w:hAnsi="Times New Roman"/>
          <w:sz w:val="24"/>
          <w:szCs w:val="24"/>
        </w:rPr>
        <w:t xml:space="preserve"> was used to analyze the data with </w:t>
      </w:r>
      <w:proofErr w:type="spellStart"/>
      <w:r w:rsidRPr="00275699">
        <w:rPr>
          <w:rFonts w:ascii="Times New Roman" w:eastAsia="Times New Roman" w:hAnsi="Times New Roman"/>
          <w:sz w:val="24"/>
          <w:szCs w:val="24"/>
        </w:rPr>
        <w:t>Stata</w:t>
      </w:r>
      <w:proofErr w:type="spellEnd"/>
      <w:r w:rsidRPr="00275699">
        <w:rPr>
          <w:rFonts w:ascii="Times New Roman" w:eastAsia="Times New Roman" w:hAnsi="Times New Roman"/>
          <w:sz w:val="24"/>
          <w:szCs w:val="24"/>
        </w:rPr>
        <w:t xml:space="preserve"> statistical software. Diagnostic tests applied on the panel data confirmed that it complied with Ordinary Least Squares requirements.</w:t>
      </w:r>
      <w:r w:rsidRPr="00275699">
        <w:rPr>
          <w:rFonts w:ascii="Times New Roman" w:hAnsi="Times New Roman"/>
          <w:sz w:val="24"/>
          <w:szCs w:val="24"/>
        </w:rPr>
        <w:t xml:space="preserve"> The Hausman test was used to determine between fixed and random effect model.</w:t>
      </w:r>
      <w:r w:rsidRPr="00275699">
        <w:rPr>
          <w:rFonts w:ascii="Times New Roman" w:eastAsia="Times New Roman" w:hAnsi="Times New Roman"/>
          <w:sz w:val="24"/>
          <w:szCs w:val="24"/>
        </w:rPr>
        <w:t xml:space="preserve"> </w:t>
      </w:r>
      <w:r w:rsidRPr="00275699">
        <w:rPr>
          <w:rFonts w:ascii="Times New Roman" w:hAnsi="Times New Roman"/>
          <w:sz w:val="24"/>
          <w:szCs w:val="24"/>
        </w:rPr>
        <w:t>The results showed that automation had negative correlation with firm age and positive correlation with firm size. The study will assist the Kenyan government in developing financial stability measures and investors in making informed decisions</w:t>
      </w:r>
    </w:p>
    <w:p w:rsidR="00420F66" w:rsidRPr="004877C6" w:rsidRDefault="00420F66" w:rsidP="00420F66">
      <w:pPr>
        <w:spacing w:before="120" w:after="120" w:line="240" w:lineRule="exact"/>
        <w:jc w:val="both"/>
        <w:rPr>
          <w:rFonts w:ascii="Times New Roman" w:hAnsi="Times New Roman"/>
          <w:i/>
          <w:sz w:val="24"/>
          <w:szCs w:val="24"/>
        </w:rPr>
      </w:pPr>
      <w:r w:rsidRPr="004877C6">
        <w:rPr>
          <w:rFonts w:ascii="Times New Roman" w:hAnsi="Times New Roman"/>
          <w:b/>
          <w:i/>
          <w:sz w:val="24"/>
          <w:szCs w:val="24"/>
        </w:rPr>
        <w:t xml:space="preserve">Key words: </w:t>
      </w:r>
      <w:r w:rsidRPr="004877C6">
        <w:rPr>
          <w:rFonts w:ascii="Times New Roman" w:hAnsi="Times New Roman"/>
          <w:i/>
          <w:sz w:val="24"/>
          <w:szCs w:val="24"/>
        </w:rPr>
        <w:t>Automation, Firm specific factors, Initial Public Offerings, Nairobi Securities Exchange.</w:t>
      </w:r>
    </w:p>
    <w:p w:rsidR="00420F66" w:rsidRPr="00884CA3" w:rsidRDefault="00420F66" w:rsidP="00420F66">
      <w:pPr>
        <w:spacing w:before="120" w:after="120" w:line="240" w:lineRule="exact"/>
        <w:jc w:val="both"/>
        <w:rPr>
          <w:rFonts w:ascii="Times New Roman" w:hAnsi="Times New Roman"/>
          <w:sz w:val="20"/>
          <w:szCs w:val="20"/>
        </w:rPr>
      </w:pPr>
    </w:p>
    <w:p w:rsidR="00420F66" w:rsidRPr="00884CA3" w:rsidRDefault="00420F66" w:rsidP="00420F66">
      <w:pPr>
        <w:spacing w:before="120" w:after="120" w:line="240" w:lineRule="exact"/>
        <w:jc w:val="both"/>
        <w:rPr>
          <w:rFonts w:ascii="Times New Roman" w:hAnsi="Times New Roman"/>
          <w:sz w:val="20"/>
          <w:szCs w:val="20"/>
        </w:rPr>
      </w:pPr>
    </w:p>
    <w:p w:rsidR="00420F66" w:rsidRDefault="00420F66" w:rsidP="00420F66">
      <w:pPr>
        <w:spacing w:line="240" w:lineRule="auto"/>
        <w:jc w:val="both"/>
        <w:rPr>
          <w:rFonts w:ascii="Times New Roman" w:hAnsi="Times New Roman"/>
          <w:sz w:val="24"/>
          <w:szCs w:val="24"/>
        </w:rPr>
      </w:pPr>
    </w:p>
    <w:p w:rsidR="00420F66" w:rsidRDefault="00420F66" w:rsidP="00420F66">
      <w:pPr>
        <w:spacing w:line="240" w:lineRule="auto"/>
        <w:jc w:val="both"/>
        <w:rPr>
          <w:rFonts w:ascii="Times New Roman" w:hAnsi="Times New Roman"/>
          <w:sz w:val="24"/>
          <w:szCs w:val="24"/>
        </w:rPr>
      </w:pPr>
    </w:p>
    <w:p w:rsidR="00420F66" w:rsidRDefault="00420F66" w:rsidP="00420F66">
      <w:pPr>
        <w:spacing w:line="240" w:lineRule="auto"/>
        <w:jc w:val="both"/>
        <w:rPr>
          <w:rFonts w:ascii="Times New Roman" w:hAnsi="Times New Roman"/>
          <w:sz w:val="24"/>
          <w:szCs w:val="24"/>
        </w:rPr>
      </w:pPr>
    </w:p>
    <w:p w:rsidR="00420F66" w:rsidRDefault="00420F66" w:rsidP="00420F66">
      <w:pPr>
        <w:spacing w:line="240" w:lineRule="auto"/>
        <w:jc w:val="both"/>
        <w:rPr>
          <w:rFonts w:ascii="Times New Roman" w:hAnsi="Times New Roman"/>
          <w:sz w:val="24"/>
          <w:szCs w:val="24"/>
        </w:rPr>
      </w:pPr>
    </w:p>
    <w:p w:rsidR="00420F66" w:rsidRDefault="00420F66" w:rsidP="00420F66">
      <w:pPr>
        <w:spacing w:line="240" w:lineRule="auto"/>
        <w:jc w:val="both"/>
        <w:rPr>
          <w:rFonts w:ascii="Times New Roman" w:hAnsi="Times New Roman"/>
          <w:sz w:val="24"/>
          <w:szCs w:val="24"/>
        </w:rPr>
      </w:pPr>
    </w:p>
    <w:p w:rsidR="00420F66" w:rsidRDefault="00420F66" w:rsidP="00420F66">
      <w:pPr>
        <w:spacing w:line="240" w:lineRule="auto"/>
        <w:jc w:val="both"/>
        <w:rPr>
          <w:rFonts w:ascii="Times New Roman" w:hAnsi="Times New Roman"/>
          <w:sz w:val="24"/>
          <w:szCs w:val="24"/>
        </w:rPr>
      </w:pPr>
    </w:p>
    <w:p w:rsidR="00420F66" w:rsidRDefault="00420F66" w:rsidP="00420F66">
      <w:pPr>
        <w:spacing w:line="240" w:lineRule="auto"/>
        <w:jc w:val="both"/>
        <w:rPr>
          <w:rFonts w:ascii="Times New Roman" w:hAnsi="Times New Roman"/>
          <w:sz w:val="24"/>
          <w:szCs w:val="24"/>
        </w:rPr>
      </w:pPr>
    </w:p>
    <w:p w:rsidR="00420F66" w:rsidRDefault="00420F66" w:rsidP="00420F66">
      <w:pPr>
        <w:spacing w:line="240" w:lineRule="auto"/>
        <w:jc w:val="both"/>
        <w:rPr>
          <w:rFonts w:ascii="Times New Roman" w:hAnsi="Times New Roman"/>
          <w:sz w:val="24"/>
          <w:szCs w:val="24"/>
        </w:rPr>
      </w:pPr>
    </w:p>
    <w:p w:rsidR="00420F66" w:rsidRDefault="00420F66" w:rsidP="00420F66">
      <w:pPr>
        <w:spacing w:line="240" w:lineRule="auto"/>
        <w:jc w:val="both"/>
        <w:rPr>
          <w:rFonts w:ascii="Times New Roman" w:hAnsi="Times New Roman"/>
          <w:sz w:val="24"/>
          <w:szCs w:val="24"/>
        </w:rPr>
      </w:pPr>
    </w:p>
    <w:p w:rsidR="00420F66" w:rsidRDefault="00420F66" w:rsidP="00420F66">
      <w:pPr>
        <w:spacing w:line="240" w:lineRule="auto"/>
        <w:jc w:val="both"/>
        <w:rPr>
          <w:rFonts w:ascii="Times New Roman" w:hAnsi="Times New Roman"/>
          <w:sz w:val="24"/>
          <w:szCs w:val="24"/>
        </w:rPr>
      </w:pPr>
    </w:p>
    <w:p w:rsidR="00420F66" w:rsidRDefault="00420F66" w:rsidP="00420F66">
      <w:pPr>
        <w:spacing w:line="240" w:lineRule="auto"/>
        <w:jc w:val="both"/>
        <w:rPr>
          <w:rFonts w:ascii="Times New Roman" w:hAnsi="Times New Roman"/>
          <w:sz w:val="24"/>
          <w:szCs w:val="24"/>
        </w:rPr>
      </w:pPr>
    </w:p>
    <w:p w:rsidR="00420F66" w:rsidRDefault="00420F66" w:rsidP="00420F66">
      <w:pPr>
        <w:spacing w:line="240" w:lineRule="auto"/>
        <w:jc w:val="both"/>
        <w:rPr>
          <w:rFonts w:ascii="Times New Roman" w:hAnsi="Times New Roman"/>
          <w:sz w:val="24"/>
          <w:szCs w:val="24"/>
        </w:rPr>
      </w:pPr>
    </w:p>
    <w:p w:rsidR="00420F66" w:rsidRDefault="00420F66" w:rsidP="00420F66">
      <w:pPr>
        <w:spacing w:line="240" w:lineRule="auto"/>
        <w:jc w:val="both"/>
        <w:rPr>
          <w:rFonts w:ascii="Times New Roman" w:hAnsi="Times New Roman"/>
          <w:sz w:val="24"/>
          <w:szCs w:val="24"/>
        </w:rPr>
      </w:pPr>
    </w:p>
    <w:p w:rsidR="00420F66" w:rsidRPr="00EA2142" w:rsidRDefault="000E7E22" w:rsidP="000E7E22">
      <w:pPr>
        <w:pStyle w:val="Heading1"/>
        <w:rPr>
          <w:rFonts w:ascii="Times New Roman" w:hAnsi="Times New Roman"/>
          <w:sz w:val="24"/>
          <w:szCs w:val="24"/>
        </w:rPr>
      </w:pPr>
      <w:r>
        <w:rPr>
          <w:rFonts w:ascii="Times New Roman" w:hAnsi="Times New Roman"/>
          <w:sz w:val="24"/>
          <w:szCs w:val="24"/>
        </w:rPr>
        <w:lastRenderedPageBreak/>
        <w:t xml:space="preserve">1. </w:t>
      </w:r>
      <w:r w:rsidRPr="00EA2142">
        <w:rPr>
          <w:rFonts w:ascii="Times New Roman" w:hAnsi="Times New Roman"/>
          <w:sz w:val="24"/>
          <w:szCs w:val="24"/>
        </w:rPr>
        <w:t>Introduction</w:t>
      </w:r>
    </w:p>
    <w:p w:rsidR="00420F66" w:rsidRPr="00EA2142" w:rsidRDefault="00420F66" w:rsidP="00420F66">
      <w:pPr>
        <w:pStyle w:val="Heading2"/>
        <w:rPr>
          <w:rFonts w:ascii="Times New Roman" w:hAnsi="Times New Roman" w:cs="Times New Roman"/>
          <w:color w:val="auto"/>
          <w:sz w:val="24"/>
          <w:szCs w:val="24"/>
        </w:rPr>
      </w:pPr>
      <w:r w:rsidRPr="00EA2142">
        <w:rPr>
          <w:rFonts w:ascii="Times New Roman" w:hAnsi="Times New Roman" w:cs="Times New Roman"/>
          <w:color w:val="auto"/>
          <w:sz w:val="24"/>
          <w:szCs w:val="24"/>
        </w:rPr>
        <w:t>1.1 Background of the study</w:t>
      </w:r>
    </w:p>
    <w:p w:rsidR="00420F66" w:rsidRPr="009649AD" w:rsidRDefault="00420F66" w:rsidP="00420F66">
      <w:pPr>
        <w:spacing w:line="240" w:lineRule="auto"/>
        <w:jc w:val="both"/>
        <w:rPr>
          <w:rFonts w:ascii="Times New Roman" w:hAnsi="Times New Roman"/>
          <w:sz w:val="24"/>
          <w:szCs w:val="24"/>
        </w:rPr>
      </w:pPr>
      <w:r w:rsidRPr="009649AD">
        <w:rPr>
          <w:rFonts w:ascii="Times New Roman" w:hAnsi="Times New Roman"/>
          <w:sz w:val="24"/>
          <w:szCs w:val="24"/>
        </w:rPr>
        <w:t>In Kenya, dealing in shares and stocks started in the 1920s, when the country was still a British colony. There was neither formal market, nor rules to govern the stock broking activities (</w:t>
      </w:r>
      <w:proofErr w:type="spellStart"/>
      <w:r w:rsidRPr="009649AD">
        <w:rPr>
          <w:rFonts w:ascii="Times New Roman" w:hAnsi="Times New Roman"/>
          <w:sz w:val="24"/>
          <w:szCs w:val="24"/>
        </w:rPr>
        <w:t>Kemboi</w:t>
      </w:r>
      <w:proofErr w:type="spellEnd"/>
      <w:r w:rsidRPr="009649AD">
        <w:rPr>
          <w:rFonts w:ascii="Times New Roman" w:hAnsi="Times New Roman"/>
          <w:sz w:val="24"/>
          <w:szCs w:val="24"/>
        </w:rPr>
        <w:t xml:space="preserve"> &amp; </w:t>
      </w:r>
      <w:proofErr w:type="spellStart"/>
      <w:r w:rsidRPr="009649AD">
        <w:rPr>
          <w:rFonts w:ascii="Times New Roman" w:hAnsi="Times New Roman"/>
          <w:sz w:val="24"/>
          <w:szCs w:val="24"/>
        </w:rPr>
        <w:t>Tarus</w:t>
      </w:r>
      <w:proofErr w:type="spellEnd"/>
      <w:r w:rsidRPr="009649AD">
        <w:rPr>
          <w:rFonts w:ascii="Times New Roman" w:hAnsi="Times New Roman"/>
          <w:sz w:val="24"/>
          <w:szCs w:val="24"/>
        </w:rPr>
        <w:t>, 2012). Trading took place based on gentlemen's agreements, in which commissions were charged, with clients being obligated to honor their contractual commitments of making good delivery and settling any costs (</w:t>
      </w:r>
      <w:proofErr w:type="spellStart"/>
      <w:r w:rsidRPr="009649AD">
        <w:rPr>
          <w:rFonts w:ascii="Times New Roman" w:hAnsi="Times New Roman"/>
          <w:sz w:val="24"/>
          <w:szCs w:val="24"/>
        </w:rPr>
        <w:t>Nyasha</w:t>
      </w:r>
      <w:proofErr w:type="spellEnd"/>
      <w:r w:rsidRPr="009649AD">
        <w:rPr>
          <w:rFonts w:ascii="Times New Roman" w:hAnsi="Times New Roman"/>
          <w:sz w:val="24"/>
          <w:szCs w:val="24"/>
        </w:rPr>
        <w:t xml:space="preserve"> &amp; </w:t>
      </w:r>
      <w:proofErr w:type="spellStart"/>
      <w:r w:rsidRPr="009649AD">
        <w:rPr>
          <w:rFonts w:ascii="Times New Roman" w:hAnsi="Times New Roman"/>
          <w:sz w:val="24"/>
          <w:szCs w:val="24"/>
        </w:rPr>
        <w:t>Odhiambo</w:t>
      </w:r>
      <w:proofErr w:type="spellEnd"/>
      <w:r w:rsidRPr="009649AD">
        <w:rPr>
          <w:rFonts w:ascii="Times New Roman" w:hAnsi="Times New Roman"/>
          <w:sz w:val="24"/>
          <w:szCs w:val="24"/>
        </w:rPr>
        <w:t xml:space="preserve">, 2014). Francis Drummond established the first professional brokerage firm in 1951 and together with the then Finance Minister approached London Stock Exchange in 1953 with the idea of establishing a Stock Exchange in East Africa. A constitution of a voluntary association of stockbrokers was formed and registered under the Societies Act in 1954. This was the birth of the Nairobi Securities Exchange. </w:t>
      </w:r>
    </w:p>
    <w:p w:rsidR="00420F66" w:rsidRDefault="00420F66" w:rsidP="00420F66">
      <w:pPr>
        <w:autoSpaceDE w:val="0"/>
        <w:autoSpaceDN w:val="0"/>
        <w:adjustRightInd w:val="0"/>
        <w:spacing w:after="0" w:line="240" w:lineRule="auto"/>
        <w:jc w:val="both"/>
        <w:rPr>
          <w:rFonts w:ascii="Times New Roman" w:hAnsi="Times New Roman"/>
          <w:sz w:val="24"/>
          <w:szCs w:val="24"/>
        </w:rPr>
      </w:pPr>
      <w:r w:rsidRPr="00093A28">
        <w:rPr>
          <w:rFonts w:ascii="Times New Roman" w:hAnsi="Times New Roman"/>
          <w:sz w:val="24"/>
          <w:szCs w:val="24"/>
        </w:rPr>
        <w:t>The automation of depository and settlement operations in 2004, the implementation of the Automated Tra</w:t>
      </w:r>
      <w:r>
        <w:rPr>
          <w:rFonts w:ascii="Times New Roman" w:hAnsi="Times New Roman"/>
          <w:sz w:val="24"/>
          <w:szCs w:val="24"/>
        </w:rPr>
        <w:t xml:space="preserve">ding System in 2006 and </w:t>
      </w:r>
      <w:r w:rsidRPr="00093A28">
        <w:rPr>
          <w:rFonts w:ascii="Times New Roman" w:hAnsi="Times New Roman"/>
          <w:sz w:val="24"/>
          <w:szCs w:val="24"/>
        </w:rPr>
        <w:t>Wide Area Network in 2007, installati</w:t>
      </w:r>
      <w:r>
        <w:rPr>
          <w:rFonts w:ascii="Times New Roman" w:hAnsi="Times New Roman"/>
          <w:sz w:val="24"/>
          <w:szCs w:val="24"/>
        </w:rPr>
        <w:t xml:space="preserve">on of a Broker Back Office </w:t>
      </w:r>
      <w:r w:rsidRPr="00093A28">
        <w:rPr>
          <w:rFonts w:ascii="Times New Roman" w:hAnsi="Times New Roman"/>
          <w:sz w:val="24"/>
          <w:szCs w:val="24"/>
        </w:rPr>
        <w:t xml:space="preserve">in 2011 and the launch of automated market surveillance system </w:t>
      </w:r>
      <w:r>
        <w:rPr>
          <w:rFonts w:ascii="Times New Roman" w:hAnsi="Times New Roman"/>
          <w:sz w:val="24"/>
          <w:szCs w:val="24"/>
        </w:rPr>
        <w:t xml:space="preserve">called </w:t>
      </w:r>
      <w:proofErr w:type="spellStart"/>
      <w:r w:rsidRPr="00093A28">
        <w:rPr>
          <w:rFonts w:ascii="Times New Roman" w:hAnsi="Times New Roman"/>
          <w:sz w:val="24"/>
          <w:szCs w:val="24"/>
        </w:rPr>
        <w:t>Capizar</w:t>
      </w:r>
      <w:proofErr w:type="spellEnd"/>
      <w:r w:rsidRPr="00093A28">
        <w:rPr>
          <w:rFonts w:ascii="Times New Roman" w:hAnsi="Times New Roman"/>
          <w:sz w:val="24"/>
          <w:szCs w:val="24"/>
        </w:rPr>
        <w:t xml:space="preserve"> in 2012 transformed</w:t>
      </w:r>
      <w:r>
        <w:rPr>
          <w:rFonts w:ascii="Times New Roman" w:hAnsi="Times New Roman"/>
          <w:sz w:val="24"/>
          <w:szCs w:val="24"/>
        </w:rPr>
        <w:t xml:space="preserve"> </w:t>
      </w:r>
      <w:r w:rsidRPr="00C4769F">
        <w:rPr>
          <w:rFonts w:ascii="Times New Roman" w:hAnsi="Times New Roman"/>
          <w:sz w:val="24"/>
          <w:szCs w:val="24"/>
        </w:rPr>
        <w:t>Kenyan securities market to glo</w:t>
      </w:r>
      <w:r>
        <w:rPr>
          <w:rFonts w:ascii="Times New Roman" w:hAnsi="Times New Roman"/>
          <w:sz w:val="24"/>
          <w:szCs w:val="24"/>
        </w:rPr>
        <w:t xml:space="preserve">bally accepted </w:t>
      </w:r>
      <w:r w:rsidRPr="00C4769F">
        <w:rPr>
          <w:rFonts w:ascii="Times New Roman" w:hAnsi="Times New Roman"/>
          <w:sz w:val="24"/>
          <w:szCs w:val="24"/>
        </w:rPr>
        <w:t>standards and competiti</w:t>
      </w:r>
      <w:r>
        <w:rPr>
          <w:rFonts w:ascii="Times New Roman" w:hAnsi="Times New Roman"/>
          <w:sz w:val="24"/>
          <w:szCs w:val="24"/>
        </w:rPr>
        <w:t xml:space="preserve">vely positioned it as a </w:t>
      </w:r>
      <w:r w:rsidRPr="00C4769F">
        <w:rPr>
          <w:rFonts w:ascii="Times New Roman" w:hAnsi="Times New Roman"/>
          <w:sz w:val="24"/>
          <w:szCs w:val="24"/>
        </w:rPr>
        <w:t>preferred investment destination. Operationaliz</w:t>
      </w:r>
      <w:r>
        <w:rPr>
          <w:rFonts w:ascii="Times New Roman" w:hAnsi="Times New Roman"/>
          <w:sz w:val="24"/>
          <w:szCs w:val="24"/>
        </w:rPr>
        <w:t xml:space="preserve">ation of </w:t>
      </w:r>
      <w:r w:rsidRPr="00C4769F">
        <w:rPr>
          <w:rFonts w:ascii="Times New Roman" w:hAnsi="Times New Roman"/>
          <w:sz w:val="24"/>
          <w:szCs w:val="24"/>
        </w:rPr>
        <w:t>an electronic trading platform should allow the market Regulator, Exchange and securities investors to reap the benefits of technology (</w:t>
      </w:r>
      <w:proofErr w:type="spellStart"/>
      <w:r w:rsidRPr="00C4769F">
        <w:rPr>
          <w:rFonts w:ascii="Times New Roman" w:hAnsi="Times New Roman"/>
          <w:sz w:val="24"/>
          <w:szCs w:val="24"/>
        </w:rPr>
        <w:t>Onyuma</w:t>
      </w:r>
      <w:proofErr w:type="spellEnd"/>
      <w:r w:rsidRPr="00C4769F">
        <w:rPr>
          <w:rFonts w:ascii="Times New Roman" w:hAnsi="Times New Roman"/>
          <w:sz w:val="24"/>
          <w:szCs w:val="24"/>
        </w:rPr>
        <w:t>, 2020). Technological changes revolutionized the way financial</w:t>
      </w:r>
      <w:r>
        <w:rPr>
          <w:rFonts w:ascii="Times New Roman" w:hAnsi="Times New Roman"/>
          <w:sz w:val="24"/>
          <w:szCs w:val="24"/>
        </w:rPr>
        <w:t xml:space="preserve"> securities are traded.</w:t>
      </w:r>
      <w:r w:rsidRPr="00C4769F">
        <w:rPr>
          <w:rFonts w:ascii="Times New Roman" w:hAnsi="Times New Roman"/>
          <w:sz w:val="24"/>
          <w:szCs w:val="24"/>
        </w:rPr>
        <w:t xml:space="preserve"> Every step of the trading process, from order entry to trading venue to back office, is now automated, </w:t>
      </w:r>
      <w:r>
        <w:rPr>
          <w:rFonts w:ascii="Times New Roman" w:hAnsi="Times New Roman"/>
          <w:sz w:val="24"/>
          <w:szCs w:val="24"/>
        </w:rPr>
        <w:t>thereby</w:t>
      </w:r>
      <w:r w:rsidRPr="00C4769F">
        <w:rPr>
          <w:rFonts w:ascii="Times New Roman" w:hAnsi="Times New Roman"/>
          <w:sz w:val="24"/>
          <w:szCs w:val="24"/>
        </w:rPr>
        <w:t xml:space="preserve"> reducing the costs incurred by market intermediaries. By reducing the frictions and costs of trading, technology has the potential to enable more efficient risk sharing, facilitate hedging, improve liquidity, and make prices more efficient</w:t>
      </w:r>
      <w:r>
        <w:rPr>
          <w:rFonts w:ascii="Times New Roman" w:hAnsi="Times New Roman"/>
          <w:sz w:val="24"/>
          <w:szCs w:val="24"/>
        </w:rPr>
        <w:t xml:space="preserve">; </w:t>
      </w:r>
      <w:r w:rsidRPr="00C4769F">
        <w:rPr>
          <w:rFonts w:ascii="Times New Roman" w:hAnsi="Times New Roman"/>
          <w:sz w:val="24"/>
          <w:szCs w:val="24"/>
        </w:rPr>
        <w:t>ultimately reduce firms’ cost of capital.</w:t>
      </w:r>
      <w:r>
        <w:rPr>
          <w:rFonts w:ascii="Times New Roman" w:hAnsi="Times New Roman"/>
          <w:sz w:val="24"/>
          <w:szCs w:val="24"/>
        </w:rPr>
        <w:t xml:space="preserve"> The Nairobi Securities Exchange was fully automated in 2006.</w:t>
      </w:r>
    </w:p>
    <w:p w:rsidR="00420F66" w:rsidRDefault="00420F66" w:rsidP="00420F66">
      <w:pPr>
        <w:autoSpaceDE w:val="0"/>
        <w:autoSpaceDN w:val="0"/>
        <w:adjustRightInd w:val="0"/>
        <w:spacing w:after="0" w:line="240" w:lineRule="auto"/>
        <w:jc w:val="both"/>
        <w:rPr>
          <w:rFonts w:ascii="Times New Roman" w:hAnsi="Times New Roman"/>
          <w:sz w:val="24"/>
          <w:szCs w:val="24"/>
        </w:rPr>
      </w:pPr>
    </w:p>
    <w:p w:rsidR="00420F66" w:rsidRDefault="00420F66" w:rsidP="00420F66">
      <w:pPr>
        <w:autoSpaceDE w:val="0"/>
        <w:autoSpaceDN w:val="0"/>
        <w:adjustRightInd w:val="0"/>
        <w:spacing w:after="0" w:line="240" w:lineRule="auto"/>
        <w:jc w:val="both"/>
        <w:rPr>
          <w:rFonts w:ascii="Times New Roman" w:hAnsi="Times New Roman"/>
          <w:sz w:val="24"/>
          <w:szCs w:val="24"/>
        </w:rPr>
      </w:pPr>
      <w:r w:rsidRPr="00C850C7">
        <w:rPr>
          <w:rFonts w:ascii="Times New Roman" w:eastAsia="TimesNewRoman" w:hAnsi="Times New Roman"/>
          <w:sz w:val="24"/>
          <w:szCs w:val="24"/>
        </w:rPr>
        <w:t xml:space="preserve">Automation </w:t>
      </w:r>
      <w:r>
        <w:rPr>
          <w:rFonts w:ascii="Times New Roman" w:eastAsia="TimesNewRoman" w:hAnsi="Times New Roman"/>
          <w:sz w:val="24"/>
          <w:szCs w:val="24"/>
        </w:rPr>
        <w:t>entails</w:t>
      </w:r>
      <w:r w:rsidRPr="00C850C7">
        <w:rPr>
          <w:rFonts w:ascii="Times New Roman" w:eastAsia="TimesNewRoman" w:hAnsi="Times New Roman"/>
          <w:sz w:val="24"/>
          <w:szCs w:val="24"/>
        </w:rPr>
        <w:t xml:space="preserve"> the implementation of a computerized and electronic system for trading and settlement purposes. A</w:t>
      </w:r>
      <w:r w:rsidRPr="00C850C7">
        <w:rPr>
          <w:rFonts w:ascii="Times New Roman" w:hAnsi="Times New Roman"/>
          <w:sz w:val="24"/>
          <w:szCs w:val="24"/>
        </w:rPr>
        <w:t xml:space="preserve">utomated trading is </w:t>
      </w:r>
      <w:r>
        <w:rPr>
          <w:rFonts w:ascii="Times New Roman" w:hAnsi="Times New Roman"/>
          <w:sz w:val="24"/>
          <w:szCs w:val="24"/>
        </w:rPr>
        <w:t xml:space="preserve">thus </w:t>
      </w:r>
      <w:r w:rsidRPr="00C850C7">
        <w:rPr>
          <w:rFonts w:ascii="Times New Roman" w:hAnsi="Times New Roman"/>
          <w:sz w:val="24"/>
          <w:szCs w:val="24"/>
        </w:rPr>
        <w:t>a subsection of microelectronic trading that focus on computer algorithms for policymaking and implementation of order submission (</w:t>
      </w:r>
      <w:proofErr w:type="spellStart"/>
      <w:r w:rsidRPr="00C850C7">
        <w:rPr>
          <w:rFonts w:ascii="Times New Roman" w:hAnsi="Times New Roman"/>
          <w:sz w:val="24"/>
          <w:szCs w:val="24"/>
        </w:rPr>
        <w:t>Attafuah</w:t>
      </w:r>
      <w:proofErr w:type="spellEnd"/>
      <w:r w:rsidRPr="00C850C7">
        <w:rPr>
          <w:rFonts w:ascii="Times New Roman" w:hAnsi="Times New Roman"/>
          <w:sz w:val="24"/>
          <w:szCs w:val="24"/>
        </w:rPr>
        <w:t>, 2020).</w:t>
      </w:r>
      <w:r>
        <w:rPr>
          <w:rFonts w:ascii="Times New Roman" w:hAnsi="Times New Roman"/>
          <w:sz w:val="24"/>
          <w:szCs w:val="24"/>
        </w:rPr>
        <w:t xml:space="preserve"> </w:t>
      </w:r>
      <w:r>
        <w:rPr>
          <w:rFonts w:ascii="Times New Roman" w:eastAsia="TimesNewRoman" w:hAnsi="Times New Roman"/>
          <w:sz w:val="24"/>
          <w:szCs w:val="24"/>
        </w:rPr>
        <w:t xml:space="preserve">It has been </w:t>
      </w:r>
      <w:r w:rsidRPr="00C850C7">
        <w:rPr>
          <w:rFonts w:ascii="Times New Roman" w:eastAsia="TimesNewRoman" w:hAnsi="Times New Roman"/>
          <w:sz w:val="24"/>
          <w:szCs w:val="24"/>
        </w:rPr>
        <w:t>observed that electronic trading enhances efficient settlement</w:t>
      </w:r>
      <w:r>
        <w:rPr>
          <w:rFonts w:ascii="Times New Roman" w:eastAsia="TimesNewRoman" w:hAnsi="Times New Roman"/>
          <w:sz w:val="24"/>
          <w:szCs w:val="24"/>
        </w:rPr>
        <w:t xml:space="preserve"> and reduces</w:t>
      </w:r>
      <w:r w:rsidRPr="00C850C7">
        <w:rPr>
          <w:rFonts w:ascii="Times New Roman" w:eastAsia="TimesNewRoman" w:hAnsi="Times New Roman"/>
          <w:sz w:val="24"/>
          <w:szCs w:val="24"/>
        </w:rPr>
        <w:t xml:space="preserve"> transaction processing costs</w:t>
      </w:r>
      <w:r>
        <w:rPr>
          <w:rFonts w:ascii="Times New Roman" w:eastAsia="TimesNewRoman" w:hAnsi="Times New Roman"/>
          <w:sz w:val="24"/>
          <w:szCs w:val="24"/>
        </w:rPr>
        <w:t>,</w:t>
      </w:r>
      <w:r w:rsidRPr="00C850C7">
        <w:rPr>
          <w:rFonts w:ascii="Times New Roman" w:eastAsia="TimesNewRoman" w:hAnsi="Times New Roman"/>
          <w:sz w:val="24"/>
          <w:szCs w:val="24"/>
        </w:rPr>
        <w:t xml:space="preserve"> </w:t>
      </w:r>
      <w:r>
        <w:rPr>
          <w:rFonts w:ascii="Times New Roman" w:eastAsia="TimesNewRoman" w:hAnsi="Times New Roman"/>
          <w:sz w:val="24"/>
          <w:szCs w:val="24"/>
        </w:rPr>
        <w:t xml:space="preserve">any opportunity costs and </w:t>
      </w:r>
      <w:r w:rsidRPr="00C850C7">
        <w:rPr>
          <w:rFonts w:ascii="Times New Roman" w:eastAsia="TimesNewRoman" w:hAnsi="Times New Roman"/>
          <w:sz w:val="24"/>
          <w:szCs w:val="24"/>
        </w:rPr>
        <w:t>associated risks (</w:t>
      </w:r>
      <w:proofErr w:type="spellStart"/>
      <w:r w:rsidRPr="00C850C7">
        <w:rPr>
          <w:rFonts w:ascii="Times New Roman" w:eastAsia="TimesNewRoman" w:hAnsi="Times New Roman"/>
          <w:sz w:val="24"/>
          <w:szCs w:val="24"/>
        </w:rPr>
        <w:t>Simiyu</w:t>
      </w:r>
      <w:proofErr w:type="spellEnd"/>
      <w:r w:rsidRPr="00C850C7">
        <w:rPr>
          <w:rFonts w:ascii="Times New Roman" w:eastAsia="TimesNewRoman" w:hAnsi="Times New Roman"/>
          <w:sz w:val="24"/>
          <w:szCs w:val="24"/>
        </w:rPr>
        <w:t xml:space="preserve">, </w:t>
      </w:r>
      <w:proofErr w:type="spellStart"/>
      <w:r w:rsidRPr="00C850C7">
        <w:rPr>
          <w:rFonts w:ascii="Times New Roman" w:eastAsia="TimesNewRoman" w:hAnsi="Times New Roman"/>
          <w:sz w:val="24"/>
          <w:szCs w:val="24"/>
        </w:rPr>
        <w:t>Osero</w:t>
      </w:r>
      <w:proofErr w:type="spellEnd"/>
      <w:r w:rsidRPr="00C850C7">
        <w:rPr>
          <w:rFonts w:ascii="Times New Roman" w:eastAsia="TimesNewRoman" w:hAnsi="Times New Roman"/>
          <w:sz w:val="24"/>
          <w:szCs w:val="24"/>
        </w:rPr>
        <w:t xml:space="preserve"> &amp; </w:t>
      </w:r>
      <w:proofErr w:type="spellStart"/>
      <w:r w:rsidRPr="00C850C7">
        <w:rPr>
          <w:rFonts w:ascii="Times New Roman" w:eastAsia="TimesNewRoman" w:hAnsi="Times New Roman"/>
          <w:sz w:val="24"/>
          <w:szCs w:val="24"/>
        </w:rPr>
        <w:t>Odoyo</w:t>
      </w:r>
      <w:proofErr w:type="spellEnd"/>
      <w:r w:rsidRPr="00C850C7">
        <w:rPr>
          <w:rFonts w:ascii="Times New Roman" w:eastAsia="TimesNewRoman" w:hAnsi="Times New Roman"/>
          <w:sz w:val="24"/>
          <w:szCs w:val="24"/>
        </w:rPr>
        <w:t xml:space="preserve">, 2014). </w:t>
      </w:r>
      <w:r>
        <w:rPr>
          <w:rFonts w:ascii="Times New Roman" w:eastAsia="TimesNewRoman" w:hAnsi="Times New Roman"/>
          <w:sz w:val="24"/>
          <w:szCs w:val="24"/>
        </w:rPr>
        <w:t xml:space="preserve">Technological breakthrough does not only benefit </w:t>
      </w:r>
      <w:r w:rsidRPr="00C850C7">
        <w:rPr>
          <w:rFonts w:ascii="Times New Roman" w:hAnsi="Times New Roman"/>
          <w:sz w:val="24"/>
          <w:szCs w:val="24"/>
        </w:rPr>
        <w:t xml:space="preserve">Capital markets automation </w:t>
      </w:r>
      <w:r>
        <w:rPr>
          <w:rFonts w:ascii="Times New Roman" w:hAnsi="Times New Roman"/>
          <w:sz w:val="24"/>
          <w:szCs w:val="24"/>
        </w:rPr>
        <w:t xml:space="preserve">as </w:t>
      </w:r>
      <w:r w:rsidRPr="00C850C7">
        <w:rPr>
          <w:rFonts w:ascii="Times New Roman" w:hAnsi="Times New Roman"/>
          <w:sz w:val="24"/>
          <w:szCs w:val="24"/>
        </w:rPr>
        <w:t>one of the players of the financial trading game, but also all the players in the sector</w:t>
      </w:r>
      <w:r>
        <w:rPr>
          <w:rFonts w:ascii="Times New Roman" w:hAnsi="Times New Roman"/>
          <w:sz w:val="24"/>
          <w:szCs w:val="24"/>
        </w:rPr>
        <w:t xml:space="preserve"> </w:t>
      </w:r>
      <w:r w:rsidRPr="00C850C7">
        <w:rPr>
          <w:rFonts w:ascii="Times New Roman" w:hAnsi="Times New Roman"/>
          <w:sz w:val="24"/>
          <w:szCs w:val="24"/>
        </w:rPr>
        <w:t>(</w:t>
      </w:r>
      <w:proofErr w:type="spellStart"/>
      <w:r w:rsidRPr="00C850C7">
        <w:rPr>
          <w:rFonts w:ascii="Times New Roman" w:hAnsi="Times New Roman"/>
          <w:sz w:val="24"/>
          <w:szCs w:val="24"/>
        </w:rPr>
        <w:t>Omuchesi</w:t>
      </w:r>
      <w:proofErr w:type="spellEnd"/>
      <w:r>
        <w:rPr>
          <w:rFonts w:ascii="Times New Roman" w:hAnsi="Times New Roman"/>
          <w:sz w:val="24"/>
          <w:szCs w:val="24"/>
        </w:rPr>
        <w:t>,</w:t>
      </w:r>
      <w:r w:rsidRPr="00C850C7">
        <w:rPr>
          <w:rFonts w:ascii="Times New Roman" w:hAnsi="Times New Roman"/>
          <w:sz w:val="24"/>
          <w:szCs w:val="24"/>
        </w:rPr>
        <w:t xml:space="preserve"> </w:t>
      </w:r>
      <w:proofErr w:type="spellStart"/>
      <w:r w:rsidRPr="00C850C7">
        <w:rPr>
          <w:rFonts w:ascii="Times New Roman" w:hAnsi="Times New Roman"/>
          <w:sz w:val="24"/>
          <w:szCs w:val="24"/>
        </w:rPr>
        <w:t>Bosire</w:t>
      </w:r>
      <w:proofErr w:type="spellEnd"/>
      <w:r>
        <w:rPr>
          <w:rFonts w:ascii="Times New Roman" w:hAnsi="Times New Roman"/>
          <w:sz w:val="24"/>
          <w:szCs w:val="24"/>
        </w:rPr>
        <w:t xml:space="preserve"> &amp; </w:t>
      </w:r>
      <w:proofErr w:type="spellStart"/>
      <w:r>
        <w:rPr>
          <w:rFonts w:ascii="Times New Roman" w:hAnsi="Times New Roman"/>
          <w:sz w:val="24"/>
          <w:szCs w:val="24"/>
        </w:rPr>
        <w:t>Muiru</w:t>
      </w:r>
      <w:proofErr w:type="spellEnd"/>
      <w:r w:rsidRPr="00C850C7">
        <w:rPr>
          <w:rFonts w:ascii="Times New Roman" w:hAnsi="Times New Roman"/>
          <w:sz w:val="24"/>
          <w:szCs w:val="24"/>
        </w:rPr>
        <w:t>, 2014). Security exchange automation started in the 1970s and the transaction of securities became electronically traded through the support of information and communication technology (Jain, 2005). Introduction of fully automated electronic trading systems, is one of the of six capital market specific and related reforms</w:t>
      </w:r>
      <w:r>
        <w:rPr>
          <w:rFonts w:ascii="Times New Roman" w:hAnsi="Times New Roman"/>
          <w:sz w:val="24"/>
          <w:szCs w:val="24"/>
        </w:rPr>
        <w:t xml:space="preserve">. Others are </w:t>
      </w:r>
      <w:r w:rsidRPr="00C850C7">
        <w:rPr>
          <w:rFonts w:ascii="Times New Roman" w:hAnsi="Times New Roman"/>
          <w:sz w:val="24"/>
          <w:szCs w:val="24"/>
        </w:rPr>
        <w:t xml:space="preserve">stock market liberalization, enforcement of insider trading laws, privatization programs, structural pension reform, and institutional reform (De la Torre, </w:t>
      </w:r>
      <w:proofErr w:type="spellStart"/>
      <w:r w:rsidRPr="00C850C7">
        <w:rPr>
          <w:rFonts w:ascii="Times New Roman" w:hAnsi="Times New Roman"/>
          <w:sz w:val="24"/>
          <w:szCs w:val="24"/>
        </w:rPr>
        <w:t>Gozzi</w:t>
      </w:r>
      <w:proofErr w:type="spellEnd"/>
      <w:r w:rsidRPr="00C850C7">
        <w:rPr>
          <w:rFonts w:ascii="Times New Roman" w:hAnsi="Times New Roman"/>
          <w:sz w:val="24"/>
          <w:szCs w:val="24"/>
        </w:rPr>
        <w:t xml:space="preserve">, &amp; </w:t>
      </w:r>
      <w:proofErr w:type="spellStart"/>
      <w:r w:rsidRPr="00C850C7">
        <w:rPr>
          <w:rFonts w:ascii="Times New Roman" w:hAnsi="Times New Roman"/>
          <w:sz w:val="24"/>
          <w:szCs w:val="24"/>
        </w:rPr>
        <w:t>Schmukler</w:t>
      </w:r>
      <w:proofErr w:type="spellEnd"/>
      <w:r w:rsidRPr="00C850C7">
        <w:rPr>
          <w:rFonts w:ascii="Times New Roman" w:hAnsi="Times New Roman"/>
          <w:sz w:val="24"/>
          <w:szCs w:val="24"/>
        </w:rPr>
        <w:t>, 2006)</w:t>
      </w:r>
      <w:r>
        <w:rPr>
          <w:rFonts w:ascii="Times New Roman" w:hAnsi="Times New Roman"/>
          <w:sz w:val="24"/>
          <w:szCs w:val="24"/>
        </w:rPr>
        <w:t>. According to Mwangi (2015), after automation, the stock volumes increased in the Finance and Investment, Industrial and allied and alternative investment market segments.</w:t>
      </w:r>
    </w:p>
    <w:p w:rsidR="00420F66" w:rsidRDefault="00420F66" w:rsidP="00420F66">
      <w:pPr>
        <w:spacing w:before="120" w:after="120" w:line="240" w:lineRule="auto"/>
        <w:jc w:val="both"/>
        <w:rPr>
          <w:rFonts w:ascii="Times New Roman" w:hAnsi="Times New Roman"/>
          <w:sz w:val="24"/>
          <w:szCs w:val="24"/>
        </w:rPr>
      </w:pPr>
    </w:p>
    <w:p w:rsidR="00420F66" w:rsidRDefault="00420F66" w:rsidP="00420F66">
      <w:pPr>
        <w:spacing w:before="120" w:after="120" w:line="240" w:lineRule="exact"/>
        <w:jc w:val="both"/>
        <w:rPr>
          <w:rFonts w:ascii="Times New Roman" w:hAnsi="Times New Roman"/>
          <w:sz w:val="24"/>
          <w:szCs w:val="24"/>
        </w:rPr>
      </w:pPr>
    </w:p>
    <w:p w:rsidR="00420F66" w:rsidRDefault="00420F66" w:rsidP="00420F66">
      <w:pPr>
        <w:spacing w:before="120" w:after="120" w:line="240" w:lineRule="exact"/>
        <w:jc w:val="both"/>
        <w:rPr>
          <w:rFonts w:ascii="Times New Roman" w:hAnsi="Times New Roman"/>
          <w:sz w:val="24"/>
          <w:szCs w:val="24"/>
        </w:rPr>
      </w:pPr>
    </w:p>
    <w:p w:rsidR="00420F66" w:rsidRPr="00EA2142" w:rsidRDefault="00420F66" w:rsidP="00420F66">
      <w:pPr>
        <w:spacing w:before="120" w:after="120" w:line="240" w:lineRule="exact"/>
        <w:jc w:val="both"/>
        <w:rPr>
          <w:rStyle w:val="markedcontent"/>
          <w:rFonts w:ascii="Times New Roman" w:hAnsi="Times New Roman"/>
          <w:sz w:val="24"/>
          <w:szCs w:val="24"/>
        </w:rPr>
      </w:pPr>
      <w:r w:rsidRPr="00EA2142">
        <w:rPr>
          <w:rFonts w:ascii="Times New Roman" w:hAnsi="Times New Roman"/>
          <w:sz w:val="24"/>
          <w:szCs w:val="24"/>
        </w:rPr>
        <w:lastRenderedPageBreak/>
        <w:t xml:space="preserve">An initial public offering is a security sold to the general public for the first time with the expectation that a liquid market will develop (Ritter, 1998). Due to its importance, IPOs have been a subject of much academic interest, resulting in numerous research papers related to various elements in the process of going public (Rudsengen, 2021). </w:t>
      </w:r>
      <w:r w:rsidRPr="00EA2142">
        <w:rPr>
          <w:rStyle w:val="markedcontent"/>
          <w:rFonts w:ascii="Times New Roman" w:hAnsi="Times New Roman"/>
          <w:sz w:val="24"/>
          <w:szCs w:val="24"/>
        </w:rPr>
        <w:t>The market of stock is one of the most significant aspects of the economy as it offers long-term as well as short-term capital to companies and investment opportunities to both primary and secondary investors. Trading in the stock market is well organized and regulated by the Stock Exchange Authorities. The returns from equity investments vary to the movement of share prices (</w:t>
      </w:r>
      <w:r w:rsidRPr="00EA2142">
        <w:rPr>
          <w:rFonts w:ascii="Times New Roman" w:hAnsi="Times New Roman"/>
          <w:sz w:val="24"/>
          <w:szCs w:val="24"/>
        </w:rPr>
        <w:t>Nyanaro &amp; Elly, 2017)</w:t>
      </w:r>
      <w:r w:rsidRPr="00EA2142">
        <w:rPr>
          <w:rStyle w:val="markedcontent"/>
          <w:rFonts w:ascii="Times New Roman" w:hAnsi="Times New Roman"/>
          <w:sz w:val="24"/>
          <w:szCs w:val="24"/>
        </w:rPr>
        <w:t>.</w:t>
      </w:r>
    </w:p>
    <w:p w:rsidR="00420F66" w:rsidRPr="00EA2142" w:rsidRDefault="00420F66" w:rsidP="00420F66">
      <w:pPr>
        <w:spacing w:before="120" w:after="120" w:line="240" w:lineRule="exact"/>
        <w:jc w:val="both"/>
        <w:rPr>
          <w:rStyle w:val="markedcontent"/>
          <w:rFonts w:ascii="Times New Roman" w:hAnsi="Times New Roman"/>
          <w:sz w:val="24"/>
          <w:szCs w:val="24"/>
        </w:rPr>
      </w:pPr>
      <w:r w:rsidRPr="00EA2142">
        <w:rPr>
          <w:rStyle w:val="markedcontent"/>
          <w:rFonts w:ascii="Times New Roman" w:hAnsi="Times New Roman"/>
          <w:sz w:val="24"/>
          <w:szCs w:val="24"/>
        </w:rPr>
        <w:t>The financial reform process emphasizes the development of the securities market as an alternative source of long-term capital in emerging market which is crucial for economic development given the positive relationship between long-term capital and economic growth (</w:t>
      </w:r>
      <w:proofErr w:type="spellStart"/>
      <w:r w:rsidRPr="00EA2142">
        <w:rPr>
          <w:rStyle w:val="markedcontent"/>
          <w:rFonts w:ascii="Times New Roman" w:hAnsi="Times New Roman"/>
          <w:sz w:val="24"/>
          <w:szCs w:val="24"/>
        </w:rPr>
        <w:t>Obura</w:t>
      </w:r>
      <w:proofErr w:type="spellEnd"/>
      <w:r w:rsidRPr="00EA2142">
        <w:rPr>
          <w:rStyle w:val="markedcontent"/>
          <w:rFonts w:ascii="Times New Roman" w:hAnsi="Times New Roman"/>
          <w:sz w:val="24"/>
          <w:szCs w:val="24"/>
        </w:rPr>
        <w:t xml:space="preserve"> &amp; </w:t>
      </w:r>
      <w:proofErr w:type="spellStart"/>
      <w:r w:rsidRPr="00EA2142">
        <w:rPr>
          <w:rStyle w:val="markedcontent"/>
          <w:rFonts w:ascii="Times New Roman" w:hAnsi="Times New Roman"/>
          <w:sz w:val="24"/>
          <w:szCs w:val="24"/>
        </w:rPr>
        <w:t>Anyango</w:t>
      </w:r>
      <w:proofErr w:type="spellEnd"/>
      <w:r w:rsidRPr="00EA2142">
        <w:rPr>
          <w:rStyle w:val="markedcontent"/>
          <w:rFonts w:ascii="Times New Roman" w:hAnsi="Times New Roman"/>
          <w:sz w:val="24"/>
          <w:szCs w:val="24"/>
        </w:rPr>
        <w:t xml:space="preserve">, 2016). As a priority therefore, Development Plan (1997) of the Government of the Republic of Kenya noted the need to shift from the expensive short-term finance in favor of cheaper long-term finance for sustainable industrialization to be achieved. </w:t>
      </w:r>
    </w:p>
    <w:p w:rsidR="00420F66" w:rsidRPr="00EA2142" w:rsidRDefault="00420F66" w:rsidP="00420F66">
      <w:pPr>
        <w:pStyle w:val="Default"/>
        <w:spacing w:before="120" w:after="120" w:line="240" w:lineRule="exact"/>
        <w:jc w:val="both"/>
      </w:pPr>
      <w:r w:rsidRPr="00EA2142">
        <w:rPr>
          <w:rFonts w:eastAsia="TimesNewRomanPSMT"/>
        </w:rPr>
        <w:t xml:space="preserve">IPO stocks performance depict a number of anomalies in the behavior of their prices in long-term performance. The impact of these anomalies is mainly related to the firm' characteristics, like the size of the firm, the age, the offer size, and the sector. Some of researchers found that the shares return of small companies is higher than the shares return of large ones </w:t>
      </w:r>
      <w:r w:rsidRPr="00EA2142">
        <w:rPr>
          <w:rFonts w:eastAsia="TimesNewRoman"/>
          <w:lang w:val="en-GB"/>
        </w:rPr>
        <w:t>(</w:t>
      </w:r>
      <w:r w:rsidRPr="00EA2142">
        <w:t>Fawaz &amp; Tarawneh, 2015).</w:t>
      </w:r>
      <w:r w:rsidR="000E7E22">
        <w:t xml:space="preserve"> </w:t>
      </w:r>
      <w:r w:rsidRPr="00EA2142">
        <w:t xml:space="preserve">Previous studies provided mixed findings and were mostly carried out between six and ten year longitudinal study periods. For instance: Hanbing, Jarrett and Pan (2019) used Cumulative Abnormal Returns ( CAR) and Buy and Hold Abnormal Returns ( BHAR) as bases of measuring IPO stock performance in China from  2002 to 2007 and the results were different under each of the methods. </w:t>
      </w:r>
      <w:r w:rsidRPr="00EA2142">
        <w:rPr>
          <w:rStyle w:val="markedcontent"/>
          <w:color w:val="auto"/>
        </w:rPr>
        <w:t>Alshiab (2018) examined</w:t>
      </w:r>
      <w:r w:rsidRPr="00EA2142">
        <w:rPr>
          <w:rStyle w:val="markedcontent"/>
        </w:rPr>
        <w:t xml:space="preserve"> 162 Middle </w:t>
      </w:r>
      <w:proofErr w:type="gramStart"/>
      <w:r w:rsidRPr="00EA2142">
        <w:rPr>
          <w:rStyle w:val="markedcontent"/>
        </w:rPr>
        <w:t>East</w:t>
      </w:r>
      <w:proofErr w:type="gramEnd"/>
      <w:r w:rsidRPr="00EA2142">
        <w:rPr>
          <w:rStyle w:val="markedcontent"/>
        </w:rPr>
        <w:t xml:space="preserve"> and North Africa (MENA) Initial Public Offerings for the period 2001- 2015. The results were mixed: over-performance of the benchmark portfolio over the short-run, but underperformed over the long-run, underperformance of the benchmark portfolio over the following 60 months post-listing date and cyclical performance: changes from over-performance to under- performance and vice versa. In Kenya, </w:t>
      </w:r>
      <w:r w:rsidRPr="00EA2142">
        <w:rPr>
          <w:color w:val="auto"/>
        </w:rPr>
        <w:t xml:space="preserve">Wamari (2014) </w:t>
      </w:r>
      <w:r w:rsidRPr="00EA2142">
        <w:t xml:space="preserve">established growth in BHAR in some firms and decline in others between 2000 and 2006, while </w:t>
      </w:r>
      <w:r w:rsidRPr="00EA2142">
        <w:rPr>
          <w:color w:val="auto"/>
        </w:rPr>
        <w:t xml:space="preserve">Mwendwa (2014) using </w:t>
      </w:r>
      <w:r w:rsidRPr="00EA2142">
        <w:t>CAR between 2006 and 2011found no or insignificant change in returns.</w:t>
      </w:r>
    </w:p>
    <w:p w:rsidR="00420F66" w:rsidRPr="00EA2142" w:rsidRDefault="00420F66" w:rsidP="00420F66">
      <w:pPr>
        <w:pStyle w:val="NormalWeb"/>
        <w:spacing w:before="120" w:beforeAutospacing="0" w:after="120" w:afterAutospacing="0" w:line="240" w:lineRule="exact"/>
        <w:jc w:val="both"/>
      </w:pPr>
      <w:r w:rsidRPr="00EA2142">
        <w:t xml:space="preserve">The importance of this study is hinged on the fact that IPO stocks provide a life line to long term funds to firms. For instance, in 2010 the Global IPO volume was US$ 280 billion (Philippe, 2012). The first half of 2021 saw 1,070 IPOs with total proceeds of US$222 billion (Ernest &amp; Young Global IPO trends, 2021). In Kenya between 2006 and 2021 an amount of Kshs 13 billion was raised from IPO stocks (CMA, Kenya 2021). Despite this, United States of America experienced a decline in IPO firms from an average of 310 annually between 1980 and 2000 to 99 from 2000 </w:t>
      </w:r>
      <w:proofErr w:type="gramStart"/>
      <w:r w:rsidRPr="00EA2142">
        <w:t>Gao</w:t>
      </w:r>
      <w:proofErr w:type="gramEnd"/>
      <w:r w:rsidRPr="00EA2142">
        <w:t xml:space="preserve">, Ritter and Zhu, (2013). The Central Bank of Kenya (2020) posits that </w:t>
      </w:r>
      <w:r w:rsidRPr="00EA2142">
        <w:rPr>
          <w:rFonts w:eastAsia="MinionPro-Capt"/>
        </w:rPr>
        <w:t xml:space="preserve">Kenya’s </w:t>
      </w:r>
      <w:r w:rsidRPr="00EA2142">
        <w:rPr>
          <w:rStyle w:val="markedcontent"/>
        </w:rPr>
        <w:t xml:space="preserve">equity market capitalization declined by 17.2% in June 2020 compared to 20.8% increase in the year to December 2019. </w:t>
      </w:r>
      <w:r w:rsidRPr="00EA2142">
        <w:t>These trends are not in tandem with the initial purpose for which firms floated IPOs and hence require to be addressed.</w:t>
      </w:r>
    </w:p>
    <w:p w:rsidR="00420F66" w:rsidRPr="00EA2142" w:rsidRDefault="00420F66" w:rsidP="00420F66">
      <w:pPr>
        <w:pStyle w:val="NormalWeb"/>
        <w:spacing w:before="120" w:beforeAutospacing="0" w:after="120" w:afterAutospacing="0" w:line="240" w:lineRule="exact"/>
        <w:jc w:val="both"/>
      </w:pPr>
      <w:r w:rsidRPr="00EA2142">
        <w:t xml:space="preserve">A number of gaps were observed in the previous studies: first, the period of study (Marc, Khurshed &amp; Mudambi, 2007) while studying United Kingdom firm size and performance of IPO stocks used only three years. The same is applicable to </w:t>
      </w:r>
      <w:r w:rsidRPr="00EA2142">
        <w:rPr>
          <w:rStyle w:val="markedcontent"/>
        </w:rPr>
        <w:t xml:space="preserve">Kinyanjui (2015) on IPO stock performance at NSE in Kenya using 6 years. Secondly, fewer numbers of firms were studied. For instance </w:t>
      </w:r>
      <w:r w:rsidRPr="00EA2142">
        <w:rPr>
          <w:shd w:val="clear" w:color="auto" w:fill="FFFFFF"/>
        </w:rPr>
        <w:t xml:space="preserve">Mburugu, Nyamute, Iraya, and Mwangi (2018) used 6 firms when they analyzed the long run performance IPOs and effects in the Kenyan stock market. </w:t>
      </w:r>
      <w:r w:rsidRPr="00EA2142">
        <w:rPr>
          <w:rFonts w:eastAsia="MinionPro-Capt"/>
        </w:rPr>
        <w:t xml:space="preserve">Thirdly, most studies did not use superior data analytical tools for example </w:t>
      </w:r>
      <w:r w:rsidRPr="00EA2142">
        <w:t>Gatumo (2017)</w:t>
      </w:r>
      <w:r w:rsidRPr="00EA2142">
        <w:rPr>
          <w:iCs/>
        </w:rPr>
        <w:t xml:space="preserve"> used causal design by regressing the raw total return against the determinants of short run IPO performance at NSE while </w:t>
      </w:r>
      <w:r w:rsidRPr="00EA2142">
        <w:t>Amoll (2015) used SPSS. Lastly, most of the studies did not consider moderating variables. Specifically, none used automation as a moderating variable on IPO stock performance.</w:t>
      </w:r>
    </w:p>
    <w:p w:rsidR="00420F66" w:rsidRPr="00EA2142" w:rsidRDefault="00420F66" w:rsidP="00420F66">
      <w:pPr>
        <w:pStyle w:val="NormalWeb"/>
        <w:spacing w:before="120" w:beforeAutospacing="0" w:after="120" w:afterAutospacing="0" w:line="240" w:lineRule="exact"/>
        <w:jc w:val="both"/>
      </w:pPr>
    </w:p>
    <w:p w:rsidR="00420F66" w:rsidRDefault="00420F66" w:rsidP="00420F66">
      <w:pPr>
        <w:pStyle w:val="Heading2"/>
        <w:rPr>
          <w:rFonts w:ascii="Times New Roman" w:hAnsi="Times New Roman" w:cs="Times New Roman"/>
          <w:color w:val="auto"/>
          <w:sz w:val="24"/>
          <w:szCs w:val="24"/>
        </w:rPr>
      </w:pPr>
      <w:r w:rsidRPr="00EA2142">
        <w:rPr>
          <w:rFonts w:ascii="Times New Roman" w:hAnsi="Times New Roman" w:cs="Times New Roman"/>
          <w:color w:val="auto"/>
          <w:sz w:val="24"/>
          <w:szCs w:val="24"/>
        </w:rPr>
        <w:lastRenderedPageBreak/>
        <w:t>1.2 Statement of the problem</w:t>
      </w:r>
    </w:p>
    <w:p w:rsidR="00420F66" w:rsidRDefault="00420F66" w:rsidP="00420F66">
      <w:pPr>
        <w:spacing w:before="120" w:after="120" w:line="240" w:lineRule="auto"/>
        <w:jc w:val="both"/>
        <w:rPr>
          <w:rStyle w:val="markedcontent"/>
          <w:rFonts w:ascii="Times New Roman" w:hAnsi="Times New Roman"/>
          <w:sz w:val="24"/>
          <w:szCs w:val="24"/>
        </w:rPr>
      </w:pPr>
      <w:r>
        <w:rPr>
          <w:rFonts w:ascii="Times New Roman" w:eastAsia="MinionPro-Capt" w:hAnsi="Times New Roman"/>
          <w:sz w:val="24"/>
          <w:szCs w:val="24"/>
        </w:rPr>
        <w:t>Globally, performance of IPO stocks depicts two anomalies: initial underpricing and long run underperformance. T</w:t>
      </w:r>
      <w:r w:rsidRPr="00E144DD">
        <w:rPr>
          <w:rFonts w:ascii="Times New Roman" w:eastAsia="MinionPro-Capt" w:hAnsi="Times New Roman"/>
          <w:sz w:val="24"/>
          <w:szCs w:val="24"/>
        </w:rPr>
        <w:t xml:space="preserve">he positive initial return ranged from 3.30% in Russia to 270.10% in United Arab Emirates during the period 1959 to 2019 (Loughran, Ritter, &amp; Rydqvist, 2020). </w:t>
      </w:r>
      <w:r w:rsidRPr="00E144DD">
        <w:rPr>
          <w:rFonts w:ascii="Times New Roman" w:hAnsi="Times New Roman"/>
          <w:sz w:val="24"/>
          <w:szCs w:val="24"/>
        </w:rPr>
        <w:t>Mumtaz and Ahmed (2016) g</w:t>
      </w:r>
      <w:r w:rsidRPr="00E144DD">
        <w:rPr>
          <w:rFonts w:ascii="Times New Roman" w:eastAsia="MinionPro-Capt" w:hAnsi="Times New Roman"/>
          <w:sz w:val="24"/>
          <w:szCs w:val="24"/>
        </w:rPr>
        <w:t>lobally analyzed 20 studies on long run IPO performance in over 10 countries during the period of 1994 to 2008 and established average underperformance of - 22.3 % within an average trading period of 42 months. In Kenya, Mburugu (2021) established that during the five year period from 2007 to 2014, the mean long run I</w:t>
      </w:r>
      <w:r>
        <w:rPr>
          <w:rFonts w:ascii="Times New Roman" w:eastAsia="MinionPro-Capt" w:hAnsi="Times New Roman"/>
          <w:sz w:val="24"/>
          <w:szCs w:val="24"/>
        </w:rPr>
        <w:t xml:space="preserve">PO price CAR at NSE was -0.49%. According to (CBK, 2020) </w:t>
      </w:r>
      <w:r w:rsidRPr="00E144DD">
        <w:rPr>
          <w:rFonts w:ascii="Times New Roman" w:eastAsia="MinionPro-Capt" w:hAnsi="Times New Roman"/>
          <w:sz w:val="24"/>
          <w:szCs w:val="24"/>
        </w:rPr>
        <w:t xml:space="preserve">Kenya’s </w:t>
      </w:r>
      <w:r w:rsidRPr="00E144DD">
        <w:rPr>
          <w:rStyle w:val="markedcontent"/>
          <w:rFonts w:ascii="Times New Roman" w:hAnsi="Times New Roman"/>
          <w:sz w:val="24"/>
          <w:szCs w:val="24"/>
        </w:rPr>
        <w:t>equity market capitalization declined by 17.2% in June 2020 compared to 20.8% increase in 2019</w:t>
      </w:r>
      <w:r>
        <w:rPr>
          <w:rStyle w:val="markedcontent"/>
          <w:rFonts w:ascii="Times New Roman" w:hAnsi="Times New Roman"/>
          <w:sz w:val="24"/>
          <w:szCs w:val="24"/>
        </w:rPr>
        <w:t>.</w:t>
      </w:r>
    </w:p>
    <w:p w:rsidR="00420F66" w:rsidRPr="006A64F7" w:rsidRDefault="00420F66" w:rsidP="00420F66">
      <w:pPr>
        <w:pStyle w:val="NormalWeb"/>
        <w:jc w:val="both"/>
      </w:pPr>
      <w:r>
        <w:rPr>
          <w:iCs/>
        </w:rPr>
        <w:t>The IPO stocks performance play a crucial role in an economy by o</w:t>
      </w:r>
      <w:r w:rsidRPr="009E353E">
        <w:rPr>
          <w:rStyle w:val="markedcontent"/>
        </w:rPr>
        <w:t>ffer</w:t>
      </w:r>
      <w:r>
        <w:rPr>
          <w:rStyle w:val="markedcontent"/>
        </w:rPr>
        <w:t>ing</w:t>
      </w:r>
      <w:r w:rsidRPr="009E353E">
        <w:rPr>
          <w:rStyle w:val="markedcontent"/>
        </w:rPr>
        <w:t xml:space="preserve"> long-term as well as short-term capital to companies</w:t>
      </w:r>
      <w:r>
        <w:rPr>
          <w:rStyle w:val="markedcontent"/>
        </w:rPr>
        <w:t xml:space="preserve"> and enables them to </w:t>
      </w:r>
      <w:r w:rsidRPr="00917B91">
        <w:t>gain greater liquidi</w:t>
      </w:r>
      <w:r>
        <w:t xml:space="preserve">ty and better access to capital. </w:t>
      </w:r>
      <w:r w:rsidRPr="00E144DD">
        <w:t>Globally, in the second Quarter of 2021 IPO deal numbers and proceeds were 597 raising US$111.6 billion (Ernest &amp; Young IPO trends 2021).</w:t>
      </w:r>
      <w:r w:rsidRPr="0068648B">
        <w:rPr>
          <w:rFonts w:eastAsia="MinionPro-Capt"/>
        </w:rPr>
        <w:t xml:space="preserve"> </w:t>
      </w:r>
      <w:r w:rsidRPr="00E144DD">
        <w:rPr>
          <w:rFonts w:eastAsia="MinionPro-Capt"/>
        </w:rPr>
        <w:t>In Africa, there were 9 IPOs raising US$ 1.2 billion in 2019 (Africa Capital Markets Watch, 2019</w:t>
      </w:r>
      <w:r>
        <w:rPr>
          <w:rFonts w:eastAsia="MinionPro-Capt"/>
        </w:rPr>
        <w:t xml:space="preserve"> p.2</w:t>
      </w:r>
      <w:r w:rsidRPr="00E144DD">
        <w:rPr>
          <w:rFonts w:eastAsia="MinionPro-Capt"/>
        </w:rPr>
        <w:t xml:space="preserve">).  </w:t>
      </w:r>
      <w:r>
        <w:t xml:space="preserve">Between 2006 and 2021, 10 firms issued their IPOs at the NSE raising Kshs 13 billion (CMA, Kenya 2021). </w:t>
      </w:r>
    </w:p>
    <w:p w:rsidR="00420F66" w:rsidRDefault="00420F66" w:rsidP="00420F66">
      <w:pPr>
        <w:spacing w:before="120" w:after="120" w:line="240" w:lineRule="auto"/>
        <w:jc w:val="both"/>
        <w:rPr>
          <w:rFonts w:ascii="Times New Roman" w:hAnsi="Times New Roman"/>
          <w:sz w:val="24"/>
          <w:szCs w:val="24"/>
        </w:rPr>
      </w:pPr>
      <w:r>
        <w:rPr>
          <w:rFonts w:ascii="Times New Roman" w:hAnsi="Times New Roman"/>
          <w:sz w:val="24"/>
          <w:szCs w:val="24"/>
        </w:rPr>
        <w:t>The stability of IPO stocks performance is important to investors whose returns to their investment in form of dividends and capital gain will grow and to the government through increased withholding tax collection from dividend payments and increase in Gross Domestic Product (GDP) arising from re-investment of IPO stock returns by both investors and firms. The multiplier effect is country’s economic growth. The capital flight by foreign investors being experienced at the NSE whereby during the second quarter of 2021 hit Kshs 2 billion (African-markets, 2022) will reduce.</w:t>
      </w:r>
    </w:p>
    <w:p w:rsidR="00420F66" w:rsidRPr="002931AA" w:rsidRDefault="00420F66" w:rsidP="00420F66">
      <w:pPr>
        <w:pStyle w:val="Default"/>
        <w:spacing w:before="120" w:after="120"/>
        <w:jc w:val="both"/>
        <w:rPr>
          <w:rFonts w:eastAsia="MinionPro-Capt"/>
        </w:rPr>
      </w:pPr>
      <w:r>
        <w:t>Previous studies established mixed and inconclusive findings on IPO stock performance.</w:t>
      </w:r>
      <w:r w:rsidRPr="002931AA">
        <w:rPr>
          <w:rFonts w:eastAsia="MinionPro-Capt"/>
        </w:rPr>
        <w:t xml:space="preserve"> Few studies have used moderating variables which play a crucial role in determining the direction of the effects of predictor against response variables as discussed by Namazi &amp; Namazi (2016).</w:t>
      </w:r>
      <w:r w:rsidR="000E7E22">
        <w:rPr>
          <w:rFonts w:eastAsia="MinionPro-Capt"/>
        </w:rPr>
        <w:t xml:space="preserve"> This is the gap this study intends to fill and might lift the veil on IPO puzzle.</w:t>
      </w:r>
    </w:p>
    <w:p w:rsidR="00420F66" w:rsidRPr="00EA2142" w:rsidRDefault="00420F66" w:rsidP="00420F66">
      <w:pPr>
        <w:pStyle w:val="Heading2"/>
        <w:rPr>
          <w:rFonts w:ascii="Times New Roman" w:hAnsi="Times New Roman" w:cs="Times New Roman"/>
          <w:color w:val="auto"/>
          <w:sz w:val="24"/>
          <w:szCs w:val="24"/>
        </w:rPr>
      </w:pPr>
      <w:r w:rsidRPr="00EA2142">
        <w:rPr>
          <w:rFonts w:ascii="Times New Roman" w:hAnsi="Times New Roman" w:cs="Times New Roman"/>
          <w:color w:val="auto"/>
          <w:sz w:val="24"/>
          <w:szCs w:val="24"/>
        </w:rPr>
        <w:t>1.3 Objectives of the study</w:t>
      </w:r>
    </w:p>
    <w:p w:rsidR="00420F66" w:rsidRPr="00EA2142" w:rsidRDefault="00420F66" w:rsidP="00420F66">
      <w:pPr>
        <w:autoSpaceDE w:val="0"/>
        <w:autoSpaceDN w:val="0"/>
        <w:adjustRightInd w:val="0"/>
        <w:spacing w:before="120" w:after="120" w:line="240" w:lineRule="exact"/>
        <w:jc w:val="both"/>
        <w:rPr>
          <w:rFonts w:ascii="Times New Roman" w:hAnsi="Times New Roman"/>
          <w:noProof/>
          <w:sz w:val="24"/>
          <w:szCs w:val="24"/>
        </w:rPr>
      </w:pPr>
      <w:r w:rsidRPr="00EA2142">
        <w:rPr>
          <w:rFonts w:ascii="Times New Roman" w:hAnsi="Times New Roman"/>
          <w:sz w:val="24"/>
          <w:szCs w:val="24"/>
        </w:rPr>
        <w:t xml:space="preserve">The general objective of the study was to establish the </w:t>
      </w:r>
      <w:r>
        <w:rPr>
          <w:rFonts w:ascii="Times New Roman" w:hAnsi="Times New Roman"/>
          <w:sz w:val="24"/>
          <w:szCs w:val="24"/>
        </w:rPr>
        <w:t xml:space="preserve">moderating </w:t>
      </w:r>
      <w:r w:rsidRPr="00EA2142">
        <w:rPr>
          <w:rFonts w:ascii="Times New Roman" w:hAnsi="Times New Roman"/>
          <w:sz w:val="24"/>
          <w:szCs w:val="24"/>
        </w:rPr>
        <w:t xml:space="preserve">effect of </w:t>
      </w:r>
      <w:r>
        <w:rPr>
          <w:rFonts w:ascii="Times New Roman" w:hAnsi="Times New Roman"/>
          <w:sz w:val="24"/>
          <w:szCs w:val="24"/>
        </w:rPr>
        <w:t xml:space="preserve">automation on </w:t>
      </w:r>
      <w:r w:rsidRPr="00EA2142">
        <w:rPr>
          <w:rFonts w:ascii="Times New Roman" w:hAnsi="Times New Roman"/>
          <w:sz w:val="24"/>
          <w:szCs w:val="24"/>
        </w:rPr>
        <w:t xml:space="preserve">firm specific factors </w:t>
      </w:r>
      <w:r>
        <w:rPr>
          <w:rFonts w:ascii="Times New Roman" w:hAnsi="Times New Roman"/>
          <w:sz w:val="24"/>
          <w:szCs w:val="24"/>
        </w:rPr>
        <w:t xml:space="preserve">and </w:t>
      </w:r>
      <w:r w:rsidRPr="00EA2142">
        <w:rPr>
          <w:rFonts w:ascii="Times New Roman" w:hAnsi="Times New Roman"/>
          <w:sz w:val="24"/>
          <w:szCs w:val="24"/>
        </w:rPr>
        <w:t xml:space="preserve">performance of IPO stocks at </w:t>
      </w:r>
      <w:r w:rsidRPr="00EA2142">
        <w:rPr>
          <w:rFonts w:ascii="Times New Roman" w:hAnsi="Times New Roman"/>
          <w:noProof/>
          <w:sz w:val="24"/>
          <w:szCs w:val="24"/>
        </w:rPr>
        <w:t>the Nairobi Securities Exchange in Kenya.</w:t>
      </w:r>
    </w:p>
    <w:p w:rsidR="00420F66" w:rsidRPr="00EA2142" w:rsidRDefault="00420F66" w:rsidP="00420F66">
      <w:pPr>
        <w:autoSpaceDE w:val="0"/>
        <w:autoSpaceDN w:val="0"/>
        <w:adjustRightInd w:val="0"/>
        <w:spacing w:before="120" w:after="120" w:line="240" w:lineRule="exact"/>
        <w:jc w:val="both"/>
        <w:rPr>
          <w:rFonts w:ascii="Times New Roman" w:hAnsi="Times New Roman"/>
          <w:sz w:val="24"/>
          <w:szCs w:val="24"/>
        </w:rPr>
      </w:pPr>
      <w:r w:rsidRPr="00EA2142">
        <w:rPr>
          <w:rFonts w:ascii="Times New Roman" w:hAnsi="Times New Roman"/>
          <w:sz w:val="24"/>
          <w:szCs w:val="24"/>
        </w:rPr>
        <w:t>The study was carried to achieve the following specific objectives:</w:t>
      </w:r>
    </w:p>
    <w:p w:rsidR="00420F66" w:rsidRPr="00CF082E" w:rsidRDefault="00420F66" w:rsidP="00420F66">
      <w:pPr>
        <w:pStyle w:val="ListParagraph"/>
        <w:numPr>
          <w:ilvl w:val="0"/>
          <w:numId w:val="29"/>
        </w:numPr>
        <w:autoSpaceDE w:val="0"/>
        <w:autoSpaceDN w:val="0"/>
        <w:adjustRightInd w:val="0"/>
        <w:spacing w:before="120" w:after="120" w:line="240" w:lineRule="exact"/>
        <w:jc w:val="both"/>
        <w:rPr>
          <w:rFonts w:ascii="Times New Roman" w:hAnsi="Times New Roman"/>
          <w:noProof/>
          <w:sz w:val="24"/>
          <w:szCs w:val="24"/>
        </w:rPr>
      </w:pPr>
      <w:r w:rsidRPr="00CF082E">
        <w:rPr>
          <w:rFonts w:ascii="Times New Roman" w:hAnsi="Times New Roman"/>
          <w:sz w:val="24"/>
          <w:szCs w:val="24"/>
        </w:rPr>
        <w:t xml:space="preserve">To establish the moderating effect of automation on firm size and performance of IPO stocks at </w:t>
      </w:r>
      <w:r w:rsidRPr="00CF082E">
        <w:rPr>
          <w:rFonts w:ascii="Times New Roman" w:hAnsi="Times New Roman"/>
          <w:noProof/>
          <w:sz w:val="24"/>
          <w:szCs w:val="24"/>
        </w:rPr>
        <w:t>the Nairobi Securities Exchange in Kenya.</w:t>
      </w:r>
    </w:p>
    <w:p w:rsidR="00420F66" w:rsidRPr="00CF082E" w:rsidRDefault="00420F66" w:rsidP="00420F66">
      <w:pPr>
        <w:pStyle w:val="ListParagraph"/>
        <w:numPr>
          <w:ilvl w:val="0"/>
          <w:numId w:val="29"/>
        </w:numPr>
        <w:autoSpaceDE w:val="0"/>
        <w:autoSpaceDN w:val="0"/>
        <w:adjustRightInd w:val="0"/>
        <w:spacing w:before="120" w:after="120" w:line="240" w:lineRule="exact"/>
        <w:jc w:val="both"/>
        <w:rPr>
          <w:rFonts w:ascii="Times New Roman" w:hAnsi="Times New Roman"/>
          <w:noProof/>
          <w:sz w:val="24"/>
          <w:szCs w:val="24"/>
        </w:rPr>
      </w:pPr>
      <w:r w:rsidRPr="00CF082E">
        <w:rPr>
          <w:rFonts w:ascii="Times New Roman" w:hAnsi="Times New Roman"/>
          <w:sz w:val="24"/>
          <w:szCs w:val="24"/>
        </w:rPr>
        <w:t xml:space="preserve">To find out the moderating effect of automation on firm age and performance of IPO stocks at </w:t>
      </w:r>
      <w:r w:rsidRPr="00CF082E">
        <w:rPr>
          <w:rFonts w:ascii="Times New Roman" w:hAnsi="Times New Roman"/>
          <w:noProof/>
          <w:sz w:val="24"/>
          <w:szCs w:val="24"/>
        </w:rPr>
        <w:t>the Nairobi Securities Exchange in Kenya.</w:t>
      </w:r>
    </w:p>
    <w:p w:rsidR="00420F66" w:rsidRPr="00EA2142" w:rsidRDefault="00420F66" w:rsidP="00420F66">
      <w:pPr>
        <w:pStyle w:val="Heading2"/>
        <w:rPr>
          <w:rFonts w:ascii="Times New Roman" w:hAnsi="Times New Roman" w:cs="Times New Roman"/>
          <w:color w:val="auto"/>
          <w:sz w:val="24"/>
          <w:szCs w:val="24"/>
        </w:rPr>
      </w:pPr>
      <w:r w:rsidRPr="00EA2142">
        <w:rPr>
          <w:rFonts w:ascii="Times New Roman" w:hAnsi="Times New Roman" w:cs="Times New Roman"/>
          <w:color w:val="auto"/>
          <w:sz w:val="24"/>
          <w:szCs w:val="24"/>
        </w:rPr>
        <w:t>1.4 Research hypotheses</w:t>
      </w:r>
    </w:p>
    <w:p w:rsidR="00420F66" w:rsidRPr="00EA2142" w:rsidRDefault="00420F66" w:rsidP="00420F66">
      <w:pPr>
        <w:autoSpaceDE w:val="0"/>
        <w:autoSpaceDN w:val="0"/>
        <w:adjustRightInd w:val="0"/>
        <w:spacing w:before="120" w:after="120" w:line="240" w:lineRule="exact"/>
        <w:jc w:val="both"/>
        <w:rPr>
          <w:rFonts w:ascii="Times New Roman" w:hAnsi="Times New Roman"/>
          <w:sz w:val="24"/>
          <w:szCs w:val="24"/>
        </w:rPr>
      </w:pPr>
      <w:r w:rsidRPr="00EA2142">
        <w:rPr>
          <w:rFonts w:ascii="Times New Roman" w:hAnsi="Times New Roman"/>
          <w:sz w:val="24"/>
          <w:szCs w:val="24"/>
        </w:rPr>
        <w:t>The study was carried out to test the following null hypotheses:</w:t>
      </w:r>
    </w:p>
    <w:p w:rsidR="00420F66" w:rsidRPr="00EA2142" w:rsidRDefault="00420F66" w:rsidP="00420F66">
      <w:pPr>
        <w:spacing w:before="120" w:after="120" w:line="240" w:lineRule="exact"/>
        <w:rPr>
          <w:rFonts w:ascii="Times New Roman" w:hAnsi="Times New Roman"/>
          <w:sz w:val="24"/>
          <w:szCs w:val="24"/>
        </w:rPr>
      </w:pPr>
      <m:oMath>
        <m:sSub>
          <m:sSubPr>
            <m:ctrlPr>
              <w:rPr>
                <w:rFonts w:ascii="Cambria Math" w:hAnsi="Cambria Math"/>
                <w:b/>
                <w:sz w:val="24"/>
                <w:szCs w:val="24"/>
              </w:rPr>
            </m:ctrlPr>
          </m:sSubPr>
          <m:e>
            <m:r>
              <m:rPr>
                <m:sty m:val="b"/>
              </m:rPr>
              <w:rPr>
                <w:rFonts w:ascii="Cambria Math" w:hAnsi="Cambria Math"/>
                <w:sz w:val="24"/>
                <w:szCs w:val="24"/>
              </w:rPr>
              <m:t>H</m:t>
            </m:r>
          </m:e>
          <m:sub>
            <m:r>
              <m:rPr>
                <m:sty m:val="b"/>
              </m:rPr>
              <w:rPr>
                <w:rFonts w:ascii="Cambria Math" w:hAnsi="Cambria Math"/>
                <w:sz w:val="24"/>
                <w:szCs w:val="24"/>
              </w:rPr>
              <m:t>01</m:t>
            </m:r>
          </m:sub>
        </m:sSub>
      </m:oMath>
      <w:r w:rsidRPr="00EA2142">
        <w:rPr>
          <w:rFonts w:ascii="Times New Roman" w:hAnsi="Times New Roman"/>
          <w:b/>
          <w:sz w:val="24"/>
          <w:szCs w:val="24"/>
        </w:rPr>
        <w:t>:</w:t>
      </w:r>
      <w:r w:rsidRPr="00EA2142">
        <w:rPr>
          <w:rFonts w:ascii="Times New Roman" w:hAnsi="Times New Roman"/>
          <w:sz w:val="24"/>
          <w:szCs w:val="24"/>
        </w:rPr>
        <w:t xml:space="preserve"> Automation has no significant moderating effect on the relationship between firm </w:t>
      </w:r>
      <w:r>
        <w:rPr>
          <w:rFonts w:ascii="Times New Roman" w:hAnsi="Times New Roman"/>
          <w:sz w:val="24"/>
          <w:szCs w:val="24"/>
        </w:rPr>
        <w:t>size</w:t>
      </w:r>
      <w:r w:rsidRPr="00EA2142">
        <w:rPr>
          <w:rFonts w:ascii="Times New Roman" w:hAnsi="Times New Roman"/>
          <w:sz w:val="24"/>
          <w:szCs w:val="24"/>
        </w:rPr>
        <w:t xml:space="preserve"> and performance of IPO stocks listed at the Nairobi Securities Exchange in Kenya.</w:t>
      </w:r>
    </w:p>
    <w:p w:rsidR="00420F66" w:rsidRPr="00EA2142" w:rsidRDefault="00420F66" w:rsidP="00420F66">
      <w:pPr>
        <w:spacing w:before="120" w:after="120" w:line="240" w:lineRule="exact"/>
        <w:rPr>
          <w:rFonts w:ascii="Times New Roman" w:hAnsi="Times New Roman"/>
          <w:sz w:val="24"/>
          <w:szCs w:val="24"/>
        </w:rPr>
      </w:pPr>
      <m:oMath>
        <m:sSub>
          <m:sSubPr>
            <m:ctrlPr>
              <w:rPr>
                <w:rFonts w:ascii="Cambria Math" w:hAnsi="Cambria Math"/>
                <w:b/>
                <w:sz w:val="24"/>
                <w:szCs w:val="24"/>
              </w:rPr>
            </m:ctrlPr>
          </m:sSubPr>
          <m:e>
            <m:r>
              <m:rPr>
                <m:sty m:val="b"/>
              </m:rPr>
              <w:rPr>
                <w:rFonts w:ascii="Cambria Math" w:hAnsi="Cambria Math"/>
                <w:sz w:val="24"/>
                <w:szCs w:val="24"/>
              </w:rPr>
              <m:t>H</m:t>
            </m:r>
          </m:e>
          <m:sub>
            <m:r>
              <m:rPr>
                <m:sty m:val="b"/>
              </m:rPr>
              <w:rPr>
                <w:rFonts w:ascii="Cambria Math" w:hAnsi="Cambria Math"/>
                <w:sz w:val="24"/>
                <w:szCs w:val="24"/>
              </w:rPr>
              <m:t>02</m:t>
            </m:r>
          </m:sub>
        </m:sSub>
      </m:oMath>
      <w:r w:rsidRPr="00EA2142">
        <w:rPr>
          <w:rFonts w:ascii="Times New Roman" w:hAnsi="Times New Roman"/>
          <w:sz w:val="24"/>
          <w:szCs w:val="24"/>
        </w:rPr>
        <w:t xml:space="preserve"> : Automation has no significant moderating effect on the relationship between firm </w:t>
      </w:r>
      <w:r>
        <w:rPr>
          <w:rFonts w:ascii="Times New Roman" w:hAnsi="Times New Roman"/>
          <w:sz w:val="24"/>
          <w:szCs w:val="24"/>
        </w:rPr>
        <w:t xml:space="preserve">age </w:t>
      </w:r>
      <w:r w:rsidRPr="00EA2142">
        <w:rPr>
          <w:rFonts w:ascii="Times New Roman" w:hAnsi="Times New Roman"/>
          <w:sz w:val="24"/>
          <w:szCs w:val="24"/>
        </w:rPr>
        <w:t>and performance of IPO stocks listed at the Nairobi Securities Exchange in Kenya.</w:t>
      </w:r>
    </w:p>
    <w:p w:rsidR="00420F66" w:rsidRPr="00EA2142" w:rsidRDefault="00420F66" w:rsidP="00420F66">
      <w:pPr>
        <w:spacing w:before="120" w:after="120" w:line="240" w:lineRule="exact"/>
        <w:rPr>
          <w:rFonts w:ascii="Times New Roman" w:hAnsi="Times New Roman"/>
          <w:sz w:val="24"/>
          <w:szCs w:val="24"/>
        </w:rPr>
      </w:pPr>
      <m:oMath>
        <m:sSub>
          <m:sSubPr>
            <m:ctrlPr>
              <w:rPr>
                <w:rFonts w:ascii="Cambria Math" w:hAnsi="Cambria Math"/>
                <w:b/>
                <w:sz w:val="24"/>
                <w:szCs w:val="24"/>
              </w:rPr>
            </m:ctrlPr>
          </m:sSubPr>
          <m:e>
            <m:r>
              <m:rPr>
                <m:sty m:val="b"/>
              </m:rPr>
              <w:rPr>
                <w:rFonts w:ascii="Cambria Math" w:hAnsi="Cambria Math"/>
                <w:sz w:val="24"/>
                <w:szCs w:val="24"/>
              </w:rPr>
              <m:t>H</m:t>
            </m:r>
          </m:e>
          <m:sub>
            <m:r>
              <m:rPr>
                <m:sty m:val="b"/>
              </m:rPr>
              <w:rPr>
                <w:rFonts w:ascii="Cambria Math" w:hAnsi="Cambria Math"/>
                <w:sz w:val="24"/>
                <w:szCs w:val="24"/>
              </w:rPr>
              <m:t>03</m:t>
            </m:r>
          </m:sub>
        </m:sSub>
      </m:oMath>
      <w:r w:rsidRPr="00EA2142">
        <w:rPr>
          <w:rFonts w:ascii="Times New Roman" w:hAnsi="Times New Roman"/>
          <w:sz w:val="24"/>
          <w:szCs w:val="24"/>
        </w:rPr>
        <w:t xml:space="preserve">: </w:t>
      </w:r>
      <w:r>
        <w:rPr>
          <w:rFonts w:ascii="Times New Roman" w:hAnsi="Times New Roman"/>
          <w:sz w:val="24"/>
          <w:szCs w:val="24"/>
        </w:rPr>
        <w:t>Performance of IPO stocks at NSE</w:t>
      </w:r>
      <w:r w:rsidRPr="00EA2142">
        <w:rPr>
          <w:rFonts w:ascii="Times New Roman" w:hAnsi="Times New Roman"/>
          <w:sz w:val="24"/>
          <w:szCs w:val="24"/>
        </w:rPr>
        <w:t xml:space="preserve"> is not significantly different from NSE share index as a benchmark.</w:t>
      </w:r>
    </w:p>
    <w:p w:rsidR="00420F66" w:rsidRDefault="00420F66" w:rsidP="00420F66">
      <w:pPr>
        <w:spacing w:before="120" w:after="120" w:line="240" w:lineRule="exact"/>
        <w:rPr>
          <w:rFonts w:ascii="Times New Roman" w:hAnsi="Times New Roman"/>
          <w:sz w:val="24"/>
          <w:szCs w:val="24"/>
        </w:rPr>
      </w:pPr>
      <m:oMath>
        <m:sSub>
          <m:sSubPr>
            <m:ctrlPr>
              <w:rPr>
                <w:rFonts w:ascii="Cambria Math" w:hAnsi="Cambria Math"/>
                <w:b/>
                <w:sz w:val="24"/>
                <w:szCs w:val="24"/>
              </w:rPr>
            </m:ctrlPr>
          </m:sSubPr>
          <m:e>
            <m:r>
              <m:rPr>
                <m:sty m:val="b"/>
              </m:rPr>
              <w:rPr>
                <w:rFonts w:ascii="Cambria Math" w:hAnsi="Cambria Math"/>
                <w:sz w:val="24"/>
                <w:szCs w:val="24"/>
              </w:rPr>
              <m:t>H</m:t>
            </m:r>
          </m:e>
          <m:sub>
            <m:r>
              <m:rPr>
                <m:sty m:val="b"/>
              </m:rPr>
              <w:rPr>
                <w:rFonts w:ascii="Cambria Math" w:hAnsi="Cambria Math"/>
                <w:sz w:val="24"/>
                <w:szCs w:val="24"/>
              </w:rPr>
              <m:t>04</m:t>
            </m:r>
          </m:sub>
        </m:sSub>
      </m:oMath>
      <w:r w:rsidRPr="00EA2142">
        <w:rPr>
          <w:rFonts w:ascii="Times New Roman" w:hAnsi="Times New Roman"/>
          <w:sz w:val="24"/>
          <w:szCs w:val="24"/>
        </w:rPr>
        <w:t xml:space="preserve">: </w:t>
      </w:r>
      <w:r>
        <w:rPr>
          <w:rFonts w:ascii="Times New Roman" w:hAnsi="Times New Roman"/>
          <w:sz w:val="24"/>
          <w:szCs w:val="24"/>
        </w:rPr>
        <w:t>Performance of IPO stocks at NSE</w:t>
      </w:r>
      <w:r w:rsidRPr="00EA2142">
        <w:rPr>
          <w:rFonts w:ascii="Times New Roman" w:hAnsi="Times New Roman"/>
          <w:sz w:val="24"/>
          <w:szCs w:val="24"/>
        </w:rPr>
        <w:t xml:space="preserve"> is not significantly different from CAPM as a benchmark.</w:t>
      </w:r>
    </w:p>
    <w:p w:rsidR="00420F66" w:rsidRDefault="00420F66" w:rsidP="00420F66">
      <w:pPr>
        <w:spacing w:before="120" w:after="120" w:line="240" w:lineRule="exact"/>
        <w:rPr>
          <w:rFonts w:ascii="Times New Roman" w:hAnsi="Times New Roman"/>
          <w:sz w:val="24"/>
          <w:szCs w:val="24"/>
        </w:rPr>
      </w:pPr>
    </w:p>
    <w:p w:rsidR="00420F66" w:rsidRPr="00A15242" w:rsidRDefault="00420F66" w:rsidP="00420F66">
      <w:pPr>
        <w:pStyle w:val="Heading2"/>
        <w:spacing w:before="120" w:after="120" w:line="240" w:lineRule="exact"/>
        <w:rPr>
          <w:rFonts w:ascii="Times New Roman" w:hAnsi="Times New Roman" w:cs="Times New Roman"/>
          <w:color w:val="auto"/>
          <w:sz w:val="24"/>
          <w:szCs w:val="24"/>
        </w:rPr>
      </w:pPr>
      <w:r w:rsidRPr="00A15242">
        <w:rPr>
          <w:rFonts w:ascii="Times New Roman" w:hAnsi="Times New Roman" w:cs="Times New Roman"/>
          <w:color w:val="auto"/>
          <w:sz w:val="24"/>
          <w:szCs w:val="24"/>
        </w:rPr>
        <w:t>1.5 Conceptual framework</w:t>
      </w:r>
    </w:p>
    <w:p w:rsidR="00420F66" w:rsidRDefault="00420F66" w:rsidP="00420F66">
      <w:pPr>
        <w:autoSpaceDE w:val="0"/>
        <w:autoSpaceDN w:val="0"/>
        <w:adjustRightInd w:val="0"/>
        <w:spacing w:after="0" w:line="360" w:lineRule="auto"/>
        <w:jc w:val="both"/>
        <w:rPr>
          <w:rFonts w:ascii="Times New Roman" w:hAnsi="Times New Roman"/>
          <w:b/>
          <w:sz w:val="24"/>
          <w:szCs w:val="24"/>
        </w:rPr>
      </w:pPr>
      <w:r>
        <w:rPr>
          <w:noProof/>
        </w:rPr>
        <mc:AlternateContent>
          <mc:Choice Requires="wps">
            <w:drawing>
              <wp:anchor distT="0" distB="0" distL="114300" distR="114300" simplePos="0" relativeHeight="251691008" behindDoc="0" locked="0" layoutInCell="1" allowOverlap="1" wp14:anchorId="2FD6E393" wp14:editId="61E53DA4">
                <wp:simplePos x="0" y="0"/>
                <wp:positionH relativeFrom="column">
                  <wp:posOffset>215900</wp:posOffset>
                </wp:positionH>
                <wp:positionV relativeFrom="paragraph">
                  <wp:posOffset>5715</wp:posOffset>
                </wp:positionV>
                <wp:extent cx="2150745" cy="831850"/>
                <wp:effectExtent l="0" t="0" r="20955" b="2540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0745" cy="831850"/>
                        </a:xfrm>
                        <a:prstGeom prst="rect">
                          <a:avLst/>
                        </a:prstGeom>
                        <a:solidFill>
                          <a:srgbClr val="FFFFFF"/>
                        </a:solidFill>
                        <a:ln w="9525">
                          <a:solidFill>
                            <a:srgbClr val="000000"/>
                          </a:solidFill>
                          <a:miter lim="800000"/>
                          <a:headEnd/>
                          <a:tailEnd/>
                        </a:ln>
                      </wps:spPr>
                      <wps:txbx>
                        <w:txbxContent>
                          <w:p w:rsidR="004877C6" w:rsidRPr="00A15242" w:rsidRDefault="004877C6" w:rsidP="00420F66">
                            <w:pPr>
                              <w:pStyle w:val="ListParagraph"/>
                              <w:spacing w:line="240" w:lineRule="auto"/>
                              <w:rPr>
                                <w:rFonts w:ascii="Times New Roman" w:hAnsi="Times New Roman"/>
                                <w:b/>
                                <w:sz w:val="24"/>
                                <w:szCs w:val="24"/>
                              </w:rPr>
                            </w:pPr>
                            <w:r w:rsidRPr="00A15242">
                              <w:rPr>
                                <w:rFonts w:ascii="Times New Roman" w:hAnsi="Times New Roman"/>
                                <w:b/>
                                <w:sz w:val="24"/>
                                <w:szCs w:val="24"/>
                              </w:rPr>
                              <w:t>Firm size</w:t>
                            </w:r>
                          </w:p>
                          <w:p w:rsidR="004877C6" w:rsidRPr="00A15242" w:rsidRDefault="004877C6" w:rsidP="00420F66">
                            <w:pPr>
                              <w:numPr>
                                <w:ilvl w:val="0"/>
                                <w:numId w:val="8"/>
                              </w:numPr>
                              <w:spacing w:line="240" w:lineRule="auto"/>
                              <w:rPr>
                                <w:rFonts w:ascii="Times New Roman" w:hAnsi="Times New Roman"/>
                                <w:sz w:val="24"/>
                                <w:szCs w:val="24"/>
                              </w:rPr>
                            </w:pPr>
                            <w:r w:rsidRPr="00A15242">
                              <w:rPr>
                                <w:rFonts w:ascii="Times New Roman" w:hAnsi="Times New Roman"/>
                                <w:sz w:val="24"/>
                                <w:szCs w:val="24"/>
                              </w:rPr>
                              <w:t>Amount of market capitalization</w:t>
                            </w:r>
                          </w:p>
                          <w:p w:rsidR="004877C6" w:rsidRDefault="004877C6" w:rsidP="00420F66">
                            <w:pPr>
                              <w:spacing w:line="240" w:lineRule="auto"/>
                              <w:rPr>
                                <w:rFonts w:ascii="Times New Roman" w:hAnsi="Times New Roman"/>
                              </w:rPr>
                            </w:pPr>
                          </w:p>
                          <w:p w:rsidR="004877C6" w:rsidRPr="00636973" w:rsidRDefault="004877C6" w:rsidP="00420F66">
                            <w:pPr>
                              <w:spacing w:line="240" w:lineRule="auto"/>
                              <w:rPr>
                                <w:rFonts w:ascii="Times New Roman" w:hAnsi="Times New Roman"/>
                              </w:rPr>
                            </w:pPr>
                          </w:p>
                          <w:p w:rsidR="004877C6" w:rsidRPr="00BA31CC" w:rsidRDefault="004877C6" w:rsidP="00420F66">
                            <w:pPr>
                              <w:spacing w:line="240" w:lineRule="auto"/>
                              <w:ind w:left="720"/>
                              <w:rPr>
                                <w:rFonts w:ascii="Times New Roman" w:hAnsi="Times New Roman"/>
                              </w:rPr>
                            </w:pPr>
                          </w:p>
                          <w:p w:rsidR="004877C6" w:rsidRPr="00BA31CC" w:rsidRDefault="004877C6" w:rsidP="00420F66">
                            <w:pPr>
                              <w:spacing w:line="240" w:lineRule="auto"/>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26" style="position:absolute;left:0;text-align:left;margin-left:17pt;margin-top:.45pt;width:169.35pt;height:6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">
                <v:textbox>
                  <w:txbxContent>
                    <w:p w:rsidR="004877C6" w:rsidRPr="00A15242" w:rsidRDefault="004877C6" w:rsidP="00420F66">
                      <w:pPr>
                        <w:pStyle w:val="ListParagraph"/>
                        <w:spacing w:line="240" w:lineRule="auto"/>
                        <w:rPr>
                          <w:rFonts w:ascii="Times New Roman" w:hAnsi="Times New Roman"/>
                          <w:b/>
                          <w:sz w:val="24"/>
                          <w:szCs w:val="24"/>
                        </w:rPr>
                      </w:pPr>
                      <w:r w:rsidRPr="00A15242">
                        <w:rPr>
                          <w:rFonts w:ascii="Times New Roman" w:hAnsi="Times New Roman"/>
                          <w:b/>
                          <w:sz w:val="24"/>
                          <w:szCs w:val="24"/>
                        </w:rPr>
                        <w:t>Firm size</w:t>
                      </w:r>
                    </w:p>
                    <w:p w:rsidR="004877C6" w:rsidRPr="00A15242" w:rsidRDefault="004877C6" w:rsidP="00420F66">
                      <w:pPr>
                        <w:numPr>
                          <w:ilvl w:val="0"/>
                          <w:numId w:val="8"/>
                        </w:numPr>
                        <w:spacing w:line="240" w:lineRule="auto"/>
                        <w:rPr>
                          <w:rFonts w:ascii="Times New Roman" w:hAnsi="Times New Roman"/>
                          <w:sz w:val="24"/>
                          <w:szCs w:val="24"/>
                        </w:rPr>
                      </w:pPr>
                      <w:r w:rsidRPr="00A15242">
                        <w:rPr>
                          <w:rFonts w:ascii="Times New Roman" w:hAnsi="Times New Roman"/>
                          <w:sz w:val="24"/>
                          <w:szCs w:val="24"/>
                        </w:rPr>
                        <w:t>Amount of market capitalization</w:t>
                      </w:r>
                    </w:p>
                    <w:p w:rsidR="004877C6" w:rsidRDefault="004877C6" w:rsidP="00420F66">
                      <w:pPr>
                        <w:spacing w:line="240" w:lineRule="auto"/>
                        <w:rPr>
                          <w:rFonts w:ascii="Times New Roman" w:hAnsi="Times New Roman"/>
                        </w:rPr>
                      </w:pPr>
                    </w:p>
                    <w:p w:rsidR="004877C6" w:rsidRPr="00636973" w:rsidRDefault="004877C6" w:rsidP="00420F66">
                      <w:pPr>
                        <w:spacing w:line="240" w:lineRule="auto"/>
                        <w:rPr>
                          <w:rFonts w:ascii="Times New Roman" w:hAnsi="Times New Roman"/>
                        </w:rPr>
                      </w:pPr>
                    </w:p>
                    <w:p w:rsidR="004877C6" w:rsidRPr="00BA31CC" w:rsidRDefault="004877C6" w:rsidP="00420F66">
                      <w:pPr>
                        <w:spacing w:line="240" w:lineRule="auto"/>
                        <w:ind w:left="720"/>
                        <w:rPr>
                          <w:rFonts w:ascii="Times New Roman" w:hAnsi="Times New Roman"/>
                        </w:rPr>
                      </w:pPr>
                    </w:p>
                    <w:p w:rsidR="004877C6" w:rsidRPr="00BA31CC" w:rsidRDefault="004877C6" w:rsidP="00420F66">
                      <w:pPr>
                        <w:spacing w:line="240" w:lineRule="auto"/>
                        <w:rPr>
                          <w:rFonts w:ascii="Times New Roman" w:hAnsi="Times New Roman"/>
                        </w:rPr>
                      </w:pPr>
                    </w:p>
                  </w:txbxContent>
                </v:textbox>
              </v:rect>
            </w:pict>
          </mc:Fallback>
        </mc:AlternateContent>
      </w:r>
      <w:r w:rsidRPr="0092075F">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420F66" w:rsidRDefault="00420F66" w:rsidP="00420F66">
      <w:pPr>
        <w:autoSpaceDE w:val="0"/>
        <w:autoSpaceDN w:val="0"/>
        <w:adjustRightInd w:val="0"/>
        <w:spacing w:after="0" w:line="360" w:lineRule="auto"/>
        <w:jc w:val="both"/>
        <w:rPr>
          <w:rFonts w:ascii="Times New Roman" w:hAnsi="Times New Roman"/>
          <w:sz w:val="24"/>
          <w:szCs w:val="24"/>
        </w:rPr>
      </w:pPr>
      <w:r w:rsidRPr="001873EF">
        <w:rPr>
          <w:noProof/>
        </w:rPr>
        <mc:AlternateContent>
          <mc:Choice Requires="wps">
            <w:drawing>
              <wp:anchor distT="0" distB="0" distL="114300" distR="114300" simplePos="0" relativeHeight="251699200" behindDoc="0" locked="0" layoutInCell="1" allowOverlap="1" wp14:anchorId="327AA21B" wp14:editId="25A9C45F">
                <wp:simplePos x="0" y="0"/>
                <wp:positionH relativeFrom="column">
                  <wp:posOffset>2813050</wp:posOffset>
                </wp:positionH>
                <wp:positionV relativeFrom="paragraph">
                  <wp:posOffset>233680</wp:posOffset>
                </wp:positionV>
                <wp:extent cx="0" cy="1073150"/>
                <wp:effectExtent l="0" t="0" r="19050" b="12700"/>
                <wp:wrapNone/>
                <wp:docPr id="4" name="Straight Connector 4"/>
                <wp:cNvGraphicFramePr/>
                <a:graphic xmlns:a="http://schemas.openxmlformats.org/drawingml/2006/main">
                  <a:graphicData uri="http://schemas.microsoft.com/office/word/2010/wordprocessingShape">
                    <wps:wsp>
                      <wps:cNvCnPr/>
                      <wps:spPr>
                        <a:xfrm>
                          <a:off x="0" y="0"/>
                          <a:ext cx="0" cy="10731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5pt,18.4pt" to="221.5pt,10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" strokecolor="black [3213]"/>
            </w:pict>
          </mc:Fallback>
        </mc:AlternateContent>
      </w:r>
      <w:r w:rsidRPr="001873EF">
        <w:rPr>
          <w:noProof/>
        </w:rPr>
        <mc:AlternateContent>
          <mc:Choice Requires="wps">
            <w:drawing>
              <wp:anchor distT="4294967293" distB="4294967293" distL="114300" distR="114300" simplePos="0" relativeHeight="251695104" behindDoc="0" locked="0" layoutInCell="1" allowOverlap="1" wp14:anchorId="7CDF2CD3" wp14:editId="18C7A353">
                <wp:simplePos x="0" y="0"/>
                <wp:positionH relativeFrom="column">
                  <wp:posOffset>2362200</wp:posOffset>
                </wp:positionH>
                <wp:positionV relativeFrom="paragraph">
                  <wp:posOffset>211454</wp:posOffset>
                </wp:positionV>
                <wp:extent cx="482600" cy="0"/>
                <wp:effectExtent l="0" t="76200" r="12700" b="95250"/>
                <wp:wrapNone/>
                <wp:docPr id="7"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4" o:spid="_x0000_s1026" type="#_x0000_t32" style="position:absolute;margin-left:186pt;margin-top:16.65pt;width:38pt;height:0;z-index:251695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">
                <v:stroke endarrow="block"/>
              </v:shape>
            </w:pict>
          </mc:Fallback>
        </mc:AlternateContent>
      </w:r>
    </w:p>
    <w:p w:rsidR="00420F66" w:rsidRDefault="00420F66" w:rsidP="00420F66">
      <w:pPr>
        <w:autoSpaceDE w:val="0"/>
        <w:autoSpaceDN w:val="0"/>
        <w:adjustRightInd w:val="0"/>
        <w:spacing w:after="0" w:line="360" w:lineRule="auto"/>
        <w:jc w:val="both"/>
        <w:rPr>
          <w:rFonts w:ascii="Times New Roman" w:hAnsi="Times New Roman"/>
          <w:sz w:val="24"/>
          <w:szCs w:val="24"/>
        </w:rPr>
      </w:pPr>
      <w:r>
        <w:rPr>
          <w:noProof/>
        </w:rPr>
        <mc:AlternateContent>
          <mc:Choice Requires="wps">
            <w:drawing>
              <wp:anchor distT="0" distB="0" distL="114300" distR="114300" simplePos="0" relativeHeight="251693056" behindDoc="0" locked="0" layoutInCell="1" allowOverlap="1" wp14:anchorId="3DD1669E" wp14:editId="255A8F78">
                <wp:simplePos x="0" y="0"/>
                <wp:positionH relativeFrom="column">
                  <wp:posOffset>4013200</wp:posOffset>
                </wp:positionH>
                <wp:positionV relativeFrom="paragraph">
                  <wp:posOffset>57785</wp:posOffset>
                </wp:positionV>
                <wp:extent cx="2384425" cy="1454150"/>
                <wp:effectExtent l="0" t="0" r="15875" b="12700"/>
                <wp:wrapNone/>
                <wp:docPr id="8"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4425" cy="1454150"/>
                        </a:xfrm>
                        <a:prstGeom prst="rect">
                          <a:avLst/>
                        </a:prstGeom>
                        <a:solidFill>
                          <a:srgbClr val="FFFFFF"/>
                        </a:solidFill>
                        <a:ln w="9525">
                          <a:solidFill>
                            <a:srgbClr val="000000"/>
                          </a:solidFill>
                          <a:miter lim="800000"/>
                          <a:headEnd/>
                          <a:tailEnd/>
                        </a:ln>
                      </wps:spPr>
                      <wps:txbx>
                        <w:txbxContent>
                          <w:p w:rsidR="004877C6" w:rsidRPr="00A15242" w:rsidRDefault="004877C6" w:rsidP="00420F66">
                            <w:pPr>
                              <w:jc w:val="center"/>
                              <w:rPr>
                                <w:rFonts w:ascii="Times New Roman" w:hAnsi="Times New Roman"/>
                                <w:b/>
                                <w:sz w:val="24"/>
                                <w:szCs w:val="24"/>
                              </w:rPr>
                            </w:pPr>
                            <w:r w:rsidRPr="00A15242">
                              <w:rPr>
                                <w:rFonts w:ascii="Times New Roman" w:hAnsi="Times New Roman"/>
                                <w:b/>
                                <w:sz w:val="24"/>
                                <w:szCs w:val="24"/>
                              </w:rPr>
                              <w:t>Performance of IPO stocks</w:t>
                            </w:r>
                          </w:p>
                          <w:p w:rsidR="004877C6" w:rsidRPr="00A15242" w:rsidRDefault="004877C6" w:rsidP="00420F66">
                            <w:pPr>
                              <w:numPr>
                                <w:ilvl w:val="0"/>
                                <w:numId w:val="12"/>
                              </w:numPr>
                              <w:rPr>
                                <w:rFonts w:ascii="Times New Roman" w:hAnsi="Times New Roman"/>
                                <w:sz w:val="24"/>
                                <w:szCs w:val="24"/>
                              </w:rPr>
                            </w:pPr>
                            <w:r w:rsidRPr="00A15242">
                              <w:rPr>
                                <w:rFonts w:ascii="Times New Roman" w:hAnsi="Times New Roman"/>
                                <w:sz w:val="24"/>
                                <w:szCs w:val="24"/>
                              </w:rPr>
                              <w:t>Buy and Hold Abnormal Returns (BHAR)</w:t>
                            </w:r>
                          </w:p>
                          <w:p w:rsidR="004877C6" w:rsidRPr="00A15242" w:rsidRDefault="004877C6" w:rsidP="00420F66">
                            <w:pPr>
                              <w:numPr>
                                <w:ilvl w:val="0"/>
                                <w:numId w:val="12"/>
                              </w:numPr>
                              <w:rPr>
                                <w:rFonts w:ascii="Times New Roman" w:hAnsi="Times New Roman"/>
                                <w:sz w:val="24"/>
                                <w:szCs w:val="24"/>
                              </w:rPr>
                            </w:pPr>
                            <w:r w:rsidRPr="00A15242">
                              <w:rPr>
                                <w:rFonts w:ascii="Times New Roman" w:hAnsi="Times New Roman"/>
                                <w:sz w:val="24"/>
                                <w:szCs w:val="24"/>
                              </w:rPr>
                              <w:t>Cumulative Abnormal Returns (CARs)</w:t>
                            </w:r>
                          </w:p>
                          <w:p w:rsidR="004877C6" w:rsidRPr="00BA31CC" w:rsidRDefault="004877C6" w:rsidP="00420F66">
                            <w:pPr>
                              <w:ind w:left="360"/>
                              <w:rPr>
                                <w:rFonts w:ascii="Times New Roman" w:hAnsi="Times New Roman"/>
                              </w:rPr>
                            </w:pPr>
                          </w:p>
                          <w:p w:rsidR="004877C6" w:rsidRPr="00BA31CC" w:rsidRDefault="004877C6" w:rsidP="00420F66">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27" style="position:absolute;left:0;text-align:left;margin-left:316pt;margin-top:4.55pt;width:187.75pt;height:11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">
                <v:textbox>
                  <w:txbxContent>
                    <w:p w:rsidR="004877C6" w:rsidRPr="00A15242" w:rsidRDefault="004877C6" w:rsidP="00420F66">
                      <w:pPr>
                        <w:jc w:val="center"/>
                        <w:rPr>
                          <w:rFonts w:ascii="Times New Roman" w:hAnsi="Times New Roman"/>
                          <w:b/>
                          <w:sz w:val="24"/>
                          <w:szCs w:val="24"/>
                        </w:rPr>
                      </w:pPr>
                      <w:r w:rsidRPr="00A15242">
                        <w:rPr>
                          <w:rFonts w:ascii="Times New Roman" w:hAnsi="Times New Roman"/>
                          <w:b/>
                          <w:sz w:val="24"/>
                          <w:szCs w:val="24"/>
                        </w:rPr>
                        <w:t>Performance of IPO stocks</w:t>
                      </w:r>
                    </w:p>
                    <w:p w:rsidR="004877C6" w:rsidRPr="00A15242" w:rsidRDefault="004877C6" w:rsidP="00420F66">
                      <w:pPr>
                        <w:numPr>
                          <w:ilvl w:val="0"/>
                          <w:numId w:val="12"/>
                        </w:numPr>
                        <w:rPr>
                          <w:rFonts w:ascii="Times New Roman" w:hAnsi="Times New Roman"/>
                          <w:sz w:val="24"/>
                          <w:szCs w:val="24"/>
                        </w:rPr>
                      </w:pPr>
                      <w:r w:rsidRPr="00A15242">
                        <w:rPr>
                          <w:rFonts w:ascii="Times New Roman" w:hAnsi="Times New Roman"/>
                          <w:sz w:val="24"/>
                          <w:szCs w:val="24"/>
                        </w:rPr>
                        <w:t>Buy and Hold Abnormal Returns (BHAR)</w:t>
                      </w:r>
                    </w:p>
                    <w:p w:rsidR="004877C6" w:rsidRPr="00A15242" w:rsidRDefault="004877C6" w:rsidP="00420F66">
                      <w:pPr>
                        <w:numPr>
                          <w:ilvl w:val="0"/>
                          <w:numId w:val="12"/>
                        </w:numPr>
                        <w:rPr>
                          <w:rFonts w:ascii="Times New Roman" w:hAnsi="Times New Roman"/>
                          <w:sz w:val="24"/>
                          <w:szCs w:val="24"/>
                        </w:rPr>
                      </w:pPr>
                      <w:r w:rsidRPr="00A15242">
                        <w:rPr>
                          <w:rFonts w:ascii="Times New Roman" w:hAnsi="Times New Roman"/>
                          <w:sz w:val="24"/>
                          <w:szCs w:val="24"/>
                        </w:rPr>
                        <w:t>Cumulative Abnormal Returns (CARs)</w:t>
                      </w:r>
                    </w:p>
                    <w:p w:rsidR="004877C6" w:rsidRPr="00BA31CC" w:rsidRDefault="004877C6" w:rsidP="00420F66">
                      <w:pPr>
                        <w:ind w:left="360"/>
                        <w:rPr>
                          <w:rFonts w:ascii="Times New Roman" w:hAnsi="Times New Roman"/>
                        </w:rPr>
                      </w:pPr>
                    </w:p>
                    <w:p w:rsidR="004877C6" w:rsidRPr="00BA31CC" w:rsidRDefault="004877C6" w:rsidP="00420F66">
                      <w:pPr>
                        <w:rPr>
                          <w:rFonts w:ascii="Times New Roman" w:hAnsi="Times New Roman"/>
                        </w:rPr>
                      </w:pPr>
                    </w:p>
                  </w:txbxContent>
                </v:textbox>
              </v:rect>
            </w:pict>
          </mc:Fallback>
        </mc:AlternateContent>
      </w:r>
    </w:p>
    <w:p w:rsidR="00420F66" w:rsidRDefault="00420F66" w:rsidP="00420F66">
      <w:pPr>
        <w:autoSpaceDE w:val="0"/>
        <w:autoSpaceDN w:val="0"/>
        <w:adjustRightInd w:val="0"/>
        <w:spacing w:after="0" w:line="360" w:lineRule="auto"/>
        <w:jc w:val="both"/>
        <w:rPr>
          <w:rFonts w:ascii="Times New Roman" w:hAnsi="Times New Roman"/>
          <w:sz w:val="24"/>
          <w:szCs w:val="24"/>
        </w:rPr>
      </w:pPr>
    </w:p>
    <w:p w:rsidR="00420F66" w:rsidRDefault="00420F66" w:rsidP="00420F66">
      <w:pPr>
        <w:autoSpaceDE w:val="0"/>
        <w:autoSpaceDN w:val="0"/>
        <w:adjustRightInd w:val="0"/>
        <w:spacing w:after="0" w:line="360" w:lineRule="auto"/>
        <w:jc w:val="both"/>
        <w:rPr>
          <w:rFonts w:ascii="Times New Roman" w:hAnsi="Times New Roman"/>
          <w:sz w:val="24"/>
          <w:szCs w:val="24"/>
        </w:rPr>
      </w:pPr>
      <w:r>
        <w:rPr>
          <w:noProof/>
        </w:rPr>
        <mc:AlternateContent>
          <mc:Choice Requires="wps">
            <w:drawing>
              <wp:anchor distT="0" distB="0" distL="114300" distR="114300" simplePos="0" relativeHeight="251692032" behindDoc="0" locked="0" layoutInCell="1" allowOverlap="1" wp14:anchorId="1E3EC0CB" wp14:editId="6876E92F">
                <wp:simplePos x="0" y="0"/>
                <wp:positionH relativeFrom="column">
                  <wp:posOffset>215900</wp:posOffset>
                </wp:positionH>
                <wp:positionV relativeFrom="paragraph">
                  <wp:posOffset>20955</wp:posOffset>
                </wp:positionV>
                <wp:extent cx="2150745" cy="965200"/>
                <wp:effectExtent l="0" t="0" r="20955" b="25400"/>
                <wp:wrapNone/>
                <wp:docPr id="1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0745" cy="965200"/>
                        </a:xfrm>
                        <a:prstGeom prst="rect">
                          <a:avLst/>
                        </a:prstGeom>
                        <a:solidFill>
                          <a:srgbClr val="FFFFFF"/>
                        </a:solidFill>
                        <a:ln w="9525">
                          <a:solidFill>
                            <a:srgbClr val="000000"/>
                          </a:solidFill>
                          <a:miter lim="800000"/>
                          <a:headEnd/>
                          <a:tailEnd/>
                        </a:ln>
                      </wps:spPr>
                      <wps:txbx>
                        <w:txbxContent>
                          <w:p w:rsidR="004877C6" w:rsidRPr="00A15242" w:rsidRDefault="004877C6" w:rsidP="00420F66">
                            <w:pPr>
                              <w:spacing w:line="240" w:lineRule="auto"/>
                              <w:jc w:val="center"/>
                              <w:rPr>
                                <w:rFonts w:ascii="Times New Roman" w:hAnsi="Times New Roman"/>
                                <w:b/>
                                <w:sz w:val="24"/>
                                <w:szCs w:val="24"/>
                              </w:rPr>
                            </w:pPr>
                            <w:r w:rsidRPr="00A15242">
                              <w:rPr>
                                <w:rFonts w:ascii="Times New Roman" w:hAnsi="Times New Roman"/>
                                <w:b/>
                                <w:sz w:val="24"/>
                                <w:szCs w:val="24"/>
                              </w:rPr>
                              <w:t>Firm Age</w:t>
                            </w:r>
                          </w:p>
                          <w:p w:rsidR="004877C6" w:rsidRPr="00A15242" w:rsidRDefault="004877C6" w:rsidP="00420F66">
                            <w:pPr>
                              <w:numPr>
                                <w:ilvl w:val="0"/>
                                <w:numId w:val="9"/>
                              </w:numPr>
                              <w:spacing w:line="240" w:lineRule="auto"/>
                              <w:rPr>
                                <w:rFonts w:ascii="Times New Roman" w:hAnsi="Times New Roman"/>
                                <w:sz w:val="24"/>
                                <w:szCs w:val="24"/>
                              </w:rPr>
                            </w:pPr>
                            <w:r w:rsidRPr="00A15242">
                              <w:rPr>
                                <w:rFonts w:ascii="Times New Roman" w:hAnsi="Times New Roman"/>
                                <w:sz w:val="24"/>
                                <w:szCs w:val="24"/>
                              </w:rPr>
                              <w:t>Period in years between date of incorporation and IPO year</w:t>
                            </w:r>
                          </w:p>
                          <w:p w:rsidR="004877C6" w:rsidRPr="00BA31CC" w:rsidRDefault="004877C6" w:rsidP="00420F66">
                            <w:pPr>
                              <w:spacing w:line="240" w:lineRule="auto"/>
                              <w:ind w:left="720"/>
                              <w:rPr>
                                <w:rFonts w:ascii="Times New Roman" w:hAnsi="Times New Roman"/>
                              </w:rPr>
                            </w:pPr>
                          </w:p>
                          <w:p w:rsidR="004877C6" w:rsidRPr="00075781" w:rsidRDefault="004877C6" w:rsidP="00420F66">
                            <w:pPr>
                              <w:spacing w:line="240" w:lineRule="auto"/>
                              <w:jc w:val="center"/>
                              <w:rPr>
                                <w:rFonts w:ascii="Times New Roman" w:hAnsi="Times New Roman"/>
                              </w:rPr>
                            </w:pPr>
                          </w:p>
                          <w:p w:rsidR="004877C6" w:rsidRPr="00BA31CC" w:rsidRDefault="004877C6" w:rsidP="00420F66">
                            <w:pPr>
                              <w:spacing w:line="240" w:lineRule="auto"/>
                              <w:ind w:left="720"/>
                              <w:rPr>
                                <w:rFonts w:ascii="Times New Roman" w:hAnsi="Times New Roman"/>
                              </w:rPr>
                            </w:pPr>
                          </w:p>
                          <w:p w:rsidR="004877C6" w:rsidRPr="00BA31CC" w:rsidRDefault="004877C6" w:rsidP="00420F66">
                            <w:pPr>
                              <w:spacing w:line="240" w:lineRule="auto"/>
                              <w:ind w:left="720"/>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28" style="position:absolute;left:0;text-align:left;margin-left:17pt;margin-top:1.65pt;width:169.35pt;height:7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">
                <v:textbox>
                  <w:txbxContent>
                    <w:p w:rsidR="004877C6" w:rsidRPr="00A15242" w:rsidRDefault="004877C6" w:rsidP="00420F66">
                      <w:pPr>
                        <w:spacing w:line="240" w:lineRule="auto"/>
                        <w:jc w:val="center"/>
                        <w:rPr>
                          <w:rFonts w:ascii="Times New Roman" w:hAnsi="Times New Roman"/>
                          <w:b/>
                          <w:sz w:val="24"/>
                          <w:szCs w:val="24"/>
                        </w:rPr>
                      </w:pPr>
                      <w:r w:rsidRPr="00A15242">
                        <w:rPr>
                          <w:rFonts w:ascii="Times New Roman" w:hAnsi="Times New Roman"/>
                          <w:b/>
                          <w:sz w:val="24"/>
                          <w:szCs w:val="24"/>
                        </w:rPr>
                        <w:t>Firm Age</w:t>
                      </w:r>
                    </w:p>
                    <w:p w:rsidR="004877C6" w:rsidRPr="00A15242" w:rsidRDefault="004877C6" w:rsidP="00420F66">
                      <w:pPr>
                        <w:numPr>
                          <w:ilvl w:val="0"/>
                          <w:numId w:val="9"/>
                        </w:numPr>
                        <w:spacing w:line="240" w:lineRule="auto"/>
                        <w:rPr>
                          <w:rFonts w:ascii="Times New Roman" w:hAnsi="Times New Roman"/>
                          <w:sz w:val="24"/>
                          <w:szCs w:val="24"/>
                        </w:rPr>
                      </w:pPr>
                      <w:r w:rsidRPr="00A15242">
                        <w:rPr>
                          <w:rFonts w:ascii="Times New Roman" w:hAnsi="Times New Roman"/>
                          <w:sz w:val="24"/>
                          <w:szCs w:val="24"/>
                        </w:rPr>
                        <w:t>Period in years between date of incorporation and IPO year</w:t>
                      </w:r>
                    </w:p>
                    <w:p w:rsidR="004877C6" w:rsidRPr="00BA31CC" w:rsidRDefault="004877C6" w:rsidP="00420F66">
                      <w:pPr>
                        <w:spacing w:line="240" w:lineRule="auto"/>
                        <w:ind w:left="720"/>
                        <w:rPr>
                          <w:rFonts w:ascii="Times New Roman" w:hAnsi="Times New Roman"/>
                        </w:rPr>
                      </w:pPr>
                    </w:p>
                    <w:p w:rsidR="004877C6" w:rsidRPr="00075781" w:rsidRDefault="004877C6" w:rsidP="00420F66">
                      <w:pPr>
                        <w:spacing w:line="240" w:lineRule="auto"/>
                        <w:jc w:val="center"/>
                        <w:rPr>
                          <w:rFonts w:ascii="Times New Roman" w:hAnsi="Times New Roman"/>
                        </w:rPr>
                      </w:pPr>
                    </w:p>
                    <w:p w:rsidR="004877C6" w:rsidRPr="00BA31CC" w:rsidRDefault="004877C6" w:rsidP="00420F66">
                      <w:pPr>
                        <w:spacing w:line="240" w:lineRule="auto"/>
                        <w:ind w:left="720"/>
                        <w:rPr>
                          <w:rFonts w:ascii="Times New Roman" w:hAnsi="Times New Roman"/>
                        </w:rPr>
                      </w:pPr>
                    </w:p>
                    <w:p w:rsidR="004877C6" w:rsidRPr="00BA31CC" w:rsidRDefault="004877C6" w:rsidP="00420F66">
                      <w:pPr>
                        <w:spacing w:line="240" w:lineRule="auto"/>
                        <w:ind w:left="720"/>
                        <w:rPr>
                          <w:rFonts w:ascii="Times New Roman" w:hAnsi="Times New Roman"/>
                        </w:rPr>
                      </w:pP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98176" behindDoc="0" locked="0" layoutInCell="1" allowOverlap="1" wp14:anchorId="34DCAE2E" wp14:editId="1112E917">
                <wp:simplePos x="0" y="0"/>
                <wp:positionH relativeFrom="column">
                  <wp:posOffset>2813050</wp:posOffset>
                </wp:positionH>
                <wp:positionV relativeFrom="paragraph">
                  <wp:posOffset>90805</wp:posOffset>
                </wp:positionV>
                <wp:extent cx="1200150" cy="45720"/>
                <wp:effectExtent l="0" t="76200" r="0" b="4953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00150" cy="457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221.5pt;margin-top:7.15pt;width:94.5pt;height:3.6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" strokecolor="black [3040]">
                <v:stroke endarrow="block"/>
                <o:lock v:ext="edit" shapetype="f"/>
              </v:shape>
            </w:pict>
          </mc:Fallback>
        </mc:AlternateContent>
      </w:r>
      <w:r>
        <w:rPr>
          <w:noProof/>
        </w:rPr>
        <mc:AlternateContent>
          <mc:Choice Requires="wps">
            <w:drawing>
              <wp:anchor distT="0" distB="0" distL="114300" distR="114300" simplePos="0" relativeHeight="251697152" behindDoc="0" locked="0" layoutInCell="1" allowOverlap="1" wp14:anchorId="1D84CAAF" wp14:editId="0A605F50">
                <wp:simplePos x="0" y="0"/>
                <wp:positionH relativeFrom="column">
                  <wp:posOffset>3784600</wp:posOffset>
                </wp:positionH>
                <wp:positionV relativeFrom="paragraph">
                  <wp:posOffset>92710</wp:posOffset>
                </wp:positionV>
                <wp:extent cx="0" cy="1295400"/>
                <wp:effectExtent l="76200" t="38100" r="57150" b="19050"/>
                <wp:wrapNone/>
                <wp:docPr id="16"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95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4" o:spid="_x0000_s1026" type="#_x0000_t32" style="position:absolute;margin-left:298pt;margin-top:7.3pt;width:0;height:102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">
                <v:stroke endarrow="block"/>
              </v:shape>
            </w:pict>
          </mc:Fallback>
        </mc:AlternateContent>
      </w:r>
    </w:p>
    <w:p w:rsidR="00420F66" w:rsidRDefault="00420F66" w:rsidP="00420F66">
      <w:pPr>
        <w:autoSpaceDE w:val="0"/>
        <w:autoSpaceDN w:val="0"/>
        <w:adjustRightInd w:val="0"/>
        <w:spacing w:after="0" w:line="360" w:lineRule="auto"/>
        <w:jc w:val="both"/>
        <w:rPr>
          <w:rFonts w:ascii="Times New Roman" w:hAnsi="Times New Roman"/>
          <w:sz w:val="24"/>
          <w:szCs w:val="24"/>
        </w:rPr>
      </w:pPr>
      <w:r>
        <w:rPr>
          <w:noProof/>
        </w:rPr>
        <mc:AlternateContent>
          <mc:Choice Requires="wps">
            <w:drawing>
              <wp:anchor distT="4294967293" distB="4294967293" distL="114300" distR="114300" simplePos="0" relativeHeight="251696128" behindDoc="0" locked="0" layoutInCell="1" allowOverlap="1" wp14:anchorId="2E353B55" wp14:editId="4B31F95B">
                <wp:simplePos x="0" y="0"/>
                <wp:positionH relativeFrom="column">
                  <wp:posOffset>2352675</wp:posOffset>
                </wp:positionH>
                <wp:positionV relativeFrom="paragraph">
                  <wp:posOffset>254634</wp:posOffset>
                </wp:positionV>
                <wp:extent cx="482600" cy="0"/>
                <wp:effectExtent l="0" t="76200" r="12700" b="95250"/>
                <wp:wrapNone/>
                <wp:docPr id="17"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185.25pt;margin-top:20.05pt;width:38pt;height:0;z-index:251696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">
                <v:stroke endarrow="block"/>
              </v:shape>
            </w:pict>
          </mc:Fallback>
        </mc:AlternateContent>
      </w:r>
    </w:p>
    <w:p w:rsidR="00420F66" w:rsidRDefault="00420F66" w:rsidP="00420F66">
      <w:pPr>
        <w:autoSpaceDE w:val="0"/>
        <w:autoSpaceDN w:val="0"/>
        <w:adjustRightInd w:val="0"/>
        <w:spacing w:after="0" w:line="360" w:lineRule="auto"/>
        <w:jc w:val="both"/>
        <w:rPr>
          <w:rFonts w:ascii="Times New Roman" w:hAnsi="Times New Roman"/>
          <w:sz w:val="24"/>
          <w:szCs w:val="24"/>
        </w:rPr>
      </w:pPr>
    </w:p>
    <w:p w:rsidR="00420F66" w:rsidRDefault="00420F66" w:rsidP="00420F66">
      <w:pPr>
        <w:autoSpaceDE w:val="0"/>
        <w:autoSpaceDN w:val="0"/>
        <w:adjustRightInd w:val="0"/>
        <w:spacing w:after="0" w:line="360" w:lineRule="auto"/>
        <w:jc w:val="both"/>
        <w:rPr>
          <w:rFonts w:ascii="Times New Roman" w:hAnsi="Times New Roman"/>
          <w:sz w:val="24"/>
          <w:szCs w:val="24"/>
        </w:rPr>
      </w:pPr>
    </w:p>
    <w:p w:rsidR="00420F66" w:rsidRPr="003D6E87" w:rsidRDefault="00420F66" w:rsidP="00420F66">
      <w:pPr>
        <w:autoSpaceDE w:val="0"/>
        <w:autoSpaceDN w:val="0"/>
        <w:adjustRightInd w:val="0"/>
        <w:spacing w:after="0" w:line="360" w:lineRule="auto"/>
        <w:jc w:val="both"/>
        <w:rPr>
          <w:rFonts w:ascii="Times New Roman" w:hAnsi="Times New Roman"/>
          <w:sz w:val="20"/>
          <w:szCs w:val="20"/>
        </w:rPr>
      </w:pPr>
      <w:r w:rsidRPr="003D6E87">
        <w:rPr>
          <w:rFonts w:ascii="Times New Roman" w:hAnsi="Times New Roman"/>
          <w:b/>
          <w:sz w:val="20"/>
          <w:szCs w:val="20"/>
        </w:rPr>
        <w:t xml:space="preserve">         </w:t>
      </w:r>
      <w:r w:rsidRPr="00A15242">
        <w:rPr>
          <w:rFonts w:ascii="Times New Roman" w:hAnsi="Times New Roman"/>
          <w:b/>
          <w:sz w:val="24"/>
          <w:szCs w:val="24"/>
        </w:rPr>
        <w:t>Independent variables</w:t>
      </w:r>
      <w:r w:rsidRPr="003D6E87">
        <w:rPr>
          <w:rFonts w:ascii="Times New Roman" w:hAnsi="Times New Roman"/>
          <w:sz w:val="20"/>
          <w:szCs w:val="20"/>
        </w:rPr>
        <w:tab/>
      </w:r>
      <w:r w:rsidRPr="003D6E87">
        <w:rPr>
          <w:rFonts w:ascii="Times New Roman" w:hAnsi="Times New Roman"/>
          <w:sz w:val="20"/>
          <w:szCs w:val="20"/>
        </w:rPr>
        <w:tab/>
      </w:r>
      <w:r w:rsidRPr="003D6E87">
        <w:rPr>
          <w:rFonts w:ascii="Times New Roman" w:hAnsi="Times New Roman"/>
          <w:sz w:val="20"/>
          <w:szCs w:val="20"/>
        </w:rPr>
        <w:tab/>
      </w:r>
      <w:r w:rsidRPr="003D6E87">
        <w:rPr>
          <w:rFonts w:ascii="Times New Roman" w:hAnsi="Times New Roman"/>
          <w:sz w:val="20"/>
          <w:szCs w:val="20"/>
        </w:rPr>
        <w:tab/>
      </w:r>
      <w:r w:rsidRPr="003D6E87">
        <w:rPr>
          <w:rFonts w:ascii="Times New Roman" w:hAnsi="Times New Roman"/>
          <w:sz w:val="20"/>
          <w:szCs w:val="20"/>
        </w:rPr>
        <w:tab/>
      </w:r>
      <w:r w:rsidRPr="003D6E87">
        <w:rPr>
          <w:rFonts w:ascii="Times New Roman" w:hAnsi="Times New Roman"/>
          <w:sz w:val="20"/>
          <w:szCs w:val="20"/>
        </w:rPr>
        <w:tab/>
      </w:r>
      <w:r w:rsidRPr="003D6E87">
        <w:rPr>
          <w:rFonts w:ascii="Times New Roman" w:hAnsi="Times New Roman"/>
          <w:sz w:val="20"/>
          <w:szCs w:val="20"/>
        </w:rPr>
        <w:tab/>
      </w:r>
      <w:r w:rsidRPr="00A15242">
        <w:rPr>
          <w:rFonts w:ascii="Times New Roman" w:hAnsi="Times New Roman"/>
          <w:b/>
          <w:sz w:val="24"/>
          <w:szCs w:val="24"/>
        </w:rPr>
        <w:t xml:space="preserve">  Dependent variable</w:t>
      </w:r>
    </w:p>
    <w:p w:rsidR="00420F66" w:rsidRPr="003D6E87" w:rsidRDefault="00420F66" w:rsidP="00420F66">
      <w:pPr>
        <w:autoSpaceDE w:val="0"/>
        <w:autoSpaceDN w:val="0"/>
        <w:adjustRightInd w:val="0"/>
        <w:spacing w:after="0" w:line="360" w:lineRule="auto"/>
        <w:jc w:val="both"/>
        <w:rPr>
          <w:rFonts w:ascii="Times New Roman" w:hAnsi="Times New Roman"/>
          <w:b/>
          <w:sz w:val="20"/>
          <w:szCs w:val="20"/>
        </w:rPr>
      </w:pPr>
      <w:r w:rsidRPr="00A15242">
        <w:rPr>
          <w:noProof/>
          <w:sz w:val="24"/>
          <w:szCs w:val="24"/>
        </w:rPr>
        <mc:AlternateContent>
          <mc:Choice Requires="wps">
            <w:drawing>
              <wp:anchor distT="0" distB="0" distL="114300" distR="114300" simplePos="0" relativeHeight="251694080" behindDoc="0" locked="0" layoutInCell="1" allowOverlap="1" wp14:anchorId="5737EADA" wp14:editId="1739A263">
                <wp:simplePos x="0" y="0"/>
                <wp:positionH relativeFrom="column">
                  <wp:posOffset>2679700</wp:posOffset>
                </wp:positionH>
                <wp:positionV relativeFrom="paragraph">
                  <wp:posOffset>78740</wp:posOffset>
                </wp:positionV>
                <wp:extent cx="3187700" cy="1123950"/>
                <wp:effectExtent l="0" t="0" r="12700" b="19050"/>
                <wp:wrapNone/>
                <wp:docPr id="19"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0" cy="1123950"/>
                        </a:xfrm>
                        <a:prstGeom prst="rect">
                          <a:avLst/>
                        </a:prstGeom>
                        <a:solidFill>
                          <a:srgbClr val="FFFFFF"/>
                        </a:solidFill>
                        <a:ln w="9525">
                          <a:solidFill>
                            <a:srgbClr val="000000"/>
                          </a:solidFill>
                          <a:miter lim="800000"/>
                          <a:headEnd/>
                          <a:tailEnd/>
                        </a:ln>
                      </wps:spPr>
                      <wps:txbx>
                        <w:txbxContent>
                          <w:p w:rsidR="004877C6" w:rsidRPr="00A15242" w:rsidRDefault="004877C6" w:rsidP="00420F66">
                            <w:pPr>
                              <w:jc w:val="center"/>
                              <w:rPr>
                                <w:rFonts w:ascii="Times New Roman" w:hAnsi="Times New Roman"/>
                                <w:b/>
                                <w:sz w:val="24"/>
                                <w:szCs w:val="24"/>
                              </w:rPr>
                            </w:pPr>
                            <w:r w:rsidRPr="00A15242">
                              <w:rPr>
                                <w:rFonts w:ascii="Times New Roman" w:hAnsi="Times New Roman"/>
                                <w:b/>
                                <w:sz w:val="24"/>
                                <w:szCs w:val="24"/>
                              </w:rPr>
                              <w:t>NSE Automation</w:t>
                            </w:r>
                          </w:p>
                          <w:p w:rsidR="004877C6" w:rsidRPr="00A15242" w:rsidRDefault="004877C6" w:rsidP="00420F66">
                            <w:pPr>
                              <w:numPr>
                                <w:ilvl w:val="0"/>
                                <w:numId w:val="13"/>
                              </w:numPr>
                              <w:rPr>
                                <w:rFonts w:ascii="Times New Roman" w:hAnsi="Times New Roman"/>
                                <w:sz w:val="24"/>
                                <w:szCs w:val="24"/>
                              </w:rPr>
                            </w:pPr>
                            <w:r w:rsidRPr="00A15242">
                              <w:rPr>
                                <w:rFonts w:ascii="Times New Roman" w:hAnsi="Times New Roman"/>
                                <w:sz w:val="24"/>
                                <w:szCs w:val="24"/>
                              </w:rPr>
                              <w:t>Pre and post automation period – Binary (pre – automation assigned zero and post – automation assigned 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29" style="position:absolute;left:0;text-align:left;margin-left:211pt;margin-top:6.2pt;width:251pt;height:8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">
                <v:textbox>
                  <w:txbxContent>
                    <w:p w:rsidR="004877C6" w:rsidRPr="00A15242" w:rsidRDefault="004877C6" w:rsidP="00420F66">
                      <w:pPr>
                        <w:jc w:val="center"/>
                        <w:rPr>
                          <w:rFonts w:ascii="Times New Roman" w:hAnsi="Times New Roman"/>
                          <w:b/>
                          <w:sz w:val="24"/>
                          <w:szCs w:val="24"/>
                        </w:rPr>
                      </w:pPr>
                      <w:r w:rsidRPr="00A15242">
                        <w:rPr>
                          <w:rFonts w:ascii="Times New Roman" w:hAnsi="Times New Roman"/>
                          <w:b/>
                          <w:sz w:val="24"/>
                          <w:szCs w:val="24"/>
                        </w:rPr>
                        <w:t>NSE Automation</w:t>
                      </w:r>
                    </w:p>
                    <w:p w:rsidR="004877C6" w:rsidRPr="00A15242" w:rsidRDefault="004877C6" w:rsidP="00420F66">
                      <w:pPr>
                        <w:numPr>
                          <w:ilvl w:val="0"/>
                          <w:numId w:val="13"/>
                        </w:numPr>
                        <w:rPr>
                          <w:rFonts w:ascii="Times New Roman" w:hAnsi="Times New Roman"/>
                          <w:sz w:val="24"/>
                          <w:szCs w:val="24"/>
                        </w:rPr>
                      </w:pPr>
                      <w:r w:rsidRPr="00A15242">
                        <w:rPr>
                          <w:rFonts w:ascii="Times New Roman" w:hAnsi="Times New Roman"/>
                          <w:sz w:val="24"/>
                          <w:szCs w:val="24"/>
                        </w:rPr>
                        <w:t>Pre and post automation period – Binary (pre – automation assigned zero and post – automation assigned one)</w:t>
                      </w:r>
                    </w:p>
                  </w:txbxContent>
                </v:textbox>
              </v:rect>
            </w:pict>
          </mc:Fallback>
        </mc:AlternateContent>
      </w:r>
      <w:r w:rsidRPr="00A15242">
        <w:rPr>
          <w:rFonts w:ascii="Times New Roman" w:hAnsi="Times New Roman"/>
          <w:sz w:val="24"/>
          <w:szCs w:val="24"/>
        </w:rPr>
        <w:t xml:space="preserve">         </w:t>
      </w:r>
      <w:r w:rsidRPr="00A15242">
        <w:rPr>
          <w:rFonts w:ascii="Times New Roman" w:hAnsi="Times New Roman"/>
          <w:b/>
          <w:sz w:val="24"/>
          <w:szCs w:val="24"/>
        </w:rPr>
        <w:t>Firm specific factors</w:t>
      </w:r>
    </w:p>
    <w:p w:rsidR="00420F66" w:rsidRDefault="00420F66" w:rsidP="00420F66">
      <w:pPr>
        <w:pStyle w:val="Default"/>
        <w:spacing w:line="360" w:lineRule="auto"/>
        <w:jc w:val="both"/>
        <w:rPr>
          <w:bCs/>
        </w:rPr>
      </w:pPr>
    </w:p>
    <w:p w:rsidR="00420F66" w:rsidRDefault="00420F66" w:rsidP="00420F66">
      <w:pPr>
        <w:pStyle w:val="Default"/>
        <w:spacing w:line="360" w:lineRule="auto"/>
        <w:jc w:val="both"/>
        <w:rPr>
          <w:bCs/>
        </w:rPr>
      </w:pPr>
    </w:p>
    <w:p w:rsidR="00420F66" w:rsidRDefault="00420F66" w:rsidP="00420F66">
      <w:pPr>
        <w:pStyle w:val="Default"/>
        <w:spacing w:line="360" w:lineRule="auto"/>
        <w:jc w:val="both"/>
        <w:rPr>
          <w:bCs/>
        </w:rPr>
      </w:pPr>
    </w:p>
    <w:p w:rsidR="00420F66" w:rsidRDefault="00420F66" w:rsidP="00420F66">
      <w:pPr>
        <w:autoSpaceDE w:val="0"/>
        <w:autoSpaceDN w:val="0"/>
        <w:adjustRightInd w:val="0"/>
        <w:spacing w:after="0" w:line="360" w:lineRule="auto"/>
        <w:jc w:val="both"/>
        <w:rPr>
          <w:rFonts w:ascii="Times New Roman" w:hAnsi="Times New Roman"/>
          <w:sz w:val="20"/>
          <w:szCs w:val="20"/>
        </w:rPr>
      </w:pPr>
      <w:r>
        <w:rPr>
          <w:rFonts w:ascii="Times New Roman" w:hAnsi="Times New Roman"/>
          <w:b/>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D6E87">
        <w:rPr>
          <w:rFonts w:ascii="Times New Roman" w:hAnsi="Times New Roman"/>
          <w:sz w:val="20"/>
          <w:szCs w:val="20"/>
        </w:rPr>
        <w:t xml:space="preserve">                                                                   </w:t>
      </w:r>
      <w:r>
        <w:rPr>
          <w:rFonts w:ascii="Times New Roman" w:hAnsi="Times New Roman"/>
          <w:sz w:val="20"/>
          <w:szCs w:val="20"/>
        </w:rPr>
        <w:t xml:space="preserve">                       </w:t>
      </w:r>
      <w:r w:rsidRPr="003D6E87">
        <w:rPr>
          <w:rFonts w:ascii="Times New Roman" w:hAnsi="Times New Roman"/>
          <w:sz w:val="20"/>
          <w:szCs w:val="20"/>
        </w:rPr>
        <w:t xml:space="preserve">   </w:t>
      </w:r>
    </w:p>
    <w:p w:rsidR="00420F66" w:rsidRPr="00A15242" w:rsidRDefault="00420F66" w:rsidP="00420F66">
      <w:pPr>
        <w:autoSpaceDE w:val="0"/>
        <w:autoSpaceDN w:val="0"/>
        <w:adjustRightInd w:val="0"/>
        <w:spacing w:after="0" w:line="360" w:lineRule="auto"/>
        <w:ind w:left="5040" w:firstLine="720"/>
        <w:jc w:val="both"/>
        <w:rPr>
          <w:rFonts w:ascii="Times New Roman" w:hAnsi="Times New Roman"/>
          <w:sz w:val="24"/>
          <w:szCs w:val="24"/>
        </w:rPr>
      </w:pPr>
      <w:r w:rsidRPr="00A15242">
        <w:rPr>
          <w:rFonts w:ascii="Times New Roman" w:hAnsi="Times New Roman"/>
          <w:b/>
          <w:sz w:val="24"/>
          <w:szCs w:val="24"/>
        </w:rPr>
        <w:t>Moderating Variable</w:t>
      </w:r>
    </w:p>
    <w:p w:rsidR="00420F66" w:rsidRPr="004C09DB" w:rsidRDefault="00420F66" w:rsidP="00420F66">
      <w:pPr>
        <w:rPr>
          <w:rFonts w:ascii="Times New Roman" w:hAnsi="Times New Roman"/>
          <w:b/>
          <w:sz w:val="24"/>
          <w:szCs w:val="24"/>
        </w:rPr>
      </w:pPr>
      <w:r w:rsidRPr="004C09DB">
        <w:rPr>
          <w:rFonts w:ascii="Times New Roman" w:hAnsi="Times New Roman"/>
          <w:b/>
          <w:sz w:val="24"/>
          <w:szCs w:val="24"/>
        </w:rPr>
        <w:t>Operational and conceptual definition of key terms</w:t>
      </w:r>
    </w:p>
    <w:p w:rsidR="00420F66" w:rsidRPr="00A15242" w:rsidRDefault="00420F66" w:rsidP="00420F66">
      <w:pPr>
        <w:pStyle w:val="NormalWeb"/>
        <w:spacing w:before="120" w:beforeAutospacing="0" w:after="120" w:afterAutospacing="0" w:line="240" w:lineRule="exact"/>
        <w:jc w:val="both"/>
      </w:pPr>
      <w:r w:rsidRPr="00A15242">
        <w:t>Automation:</w:t>
      </w:r>
      <w:r w:rsidRPr="00A15242">
        <w:rPr>
          <w:b/>
        </w:rPr>
        <w:t xml:space="preserve"> </w:t>
      </w:r>
      <w:r w:rsidRPr="00A15242">
        <w:rPr>
          <w:rFonts w:eastAsia="TimesNewRoman"/>
        </w:rPr>
        <w:t>Automation involves the implementation of a computerized and electronic system for trading and settlement purposes. A</w:t>
      </w:r>
      <w:r w:rsidRPr="00A15242">
        <w:t>utomated trading is a subsection of microelectronic trading that focus on computer algorithms for policymaking and implementation of order submission (</w:t>
      </w:r>
      <w:proofErr w:type="spellStart"/>
      <w:r w:rsidRPr="00A15242">
        <w:t>Attafuah</w:t>
      </w:r>
      <w:proofErr w:type="spellEnd"/>
      <w:r w:rsidRPr="00A15242">
        <w:t>, 2020). This study used Case 2 as outlined by Baron and Kenny (1986) since automation is dichotomous given the fact that the periods of study are divided into two – post and pre-automation whereby automation happened in 2006. Similar basis of measurement was applied by (</w:t>
      </w:r>
      <w:proofErr w:type="spellStart"/>
      <w:r w:rsidRPr="00A15242">
        <w:t>Omuchesi</w:t>
      </w:r>
      <w:proofErr w:type="spellEnd"/>
      <w:r w:rsidRPr="00A15242">
        <w:t xml:space="preserve">, </w:t>
      </w:r>
      <w:proofErr w:type="spellStart"/>
      <w:r w:rsidRPr="00A15242">
        <w:t>Bosire</w:t>
      </w:r>
      <w:proofErr w:type="spellEnd"/>
      <w:r w:rsidRPr="00A15242">
        <w:t xml:space="preserve"> &amp; </w:t>
      </w:r>
      <w:proofErr w:type="spellStart"/>
      <w:r w:rsidRPr="00A15242">
        <w:t>Muiru</w:t>
      </w:r>
      <w:proofErr w:type="spellEnd"/>
      <w:r w:rsidRPr="00A15242">
        <w:t>, 2014) except that the study did not consider implementation period of 54 months in their sample of post automation periods.</w:t>
      </w:r>
    </w:p>
    <w:p w:rsidR="00420F66" w:rsidRPr="00A15242" w:rsidRDefault="00420F66" w:rsidP="00420F66">
      <w:pPr>
        <w:pStyle w:val="NormalWeb"/>
        <w:spacing w:before="120" w:beforeAutospacing="0" w:after="120" w:afterAutospacing="0" w:line="240" w:lineRule="exact"/>
        <w:jc w:val="both"/>
      </w:pPr>
      <w:r w:rsidRPr="00A15242">
        <w:t>Firm Age:</w:t>
      </w:r>
      <w:r w:rsidRPr="00A15242">
        <w:rPr>
          <w:b/>
        </w:rPr>
        <w:t xml:space="preserve"> </w:t>
      </w:r>
      <w:r w:rsidRPr="00A15242">
        <w:t>Firm age is the difference between the year of IPO and year of incorporation of the firm (</w:t>
      </w:r>
      <w:proofErr w:type="spellStart"/>
      <w:r w:rsidRPr="00A15242">
        <w:t>Mutai</w:t>
      </w:r>
      <w:proofErr w:type="spellEnd"/>
      <w:r w:rsidRPr="00A15242">
        <w:t xml:space="preserve">, 2018). It represents the number of years from firm incorporation to IPO listing. It can also be measured by: </w:t>
      </w:r>
      <w:r w:rsidRPr="00A15242">
        <w:rPr>
          <w:rFonts w:eastAsia="TimesNewRoman"/>
          <w:lang w:val="en-GB"/>
        </w:rPr>
        <w:t>the day and date of going public (</w:t>
      </w:r>
      <w:r w:rsidRPr="00A15242">
        <w:t xml:space="preserve">Fawaz &amp; Osama, 2015). </w:t>
      </w:r>
    </w:p>
    <w:p w:rsidR="00420F66" w:rsidRPr="00A15242" w:rsidRDefault="00420F66" w:rsidP="00420F66">
      <w:pPr>
        <w:pStyle w:val="NormalWeb"/>
        <w:spacing w:before="120" w:beforeAutospacing="0" w:after="120" w:afterAutospacing="0" w:line="240" w:lineRule="exact"/>
        <w:jc w:val="both"/>
      </w:pPr>
      <w:r w:rsidRPr="00A15242">
        <w:t>Firm Size</w:t>
      </w:r>
      <w:r w:rsidRPr="00A15242">
        <w:rPr>
          <w:b/>
        </w:rPr>
        <w:t xml:space="preserve">: </w:t>
      </w:r>
      <w:r w:rsidRPr="00A15242">
        <w:t>This is</w:t>
      </w:r>
      <w:r w:rsidRPr="00A15242">
        <w:rPr>
          <w:b/>
        </w:rPr>
        <w:t xml:space="preserve"> </w:t>
      </w:r>
      <w:r w:rsidRPr="00A15242">
        <w:t>market capitalization of firms at the end of the first day of the IPO (Switzer &amp; Zhai, 2019). The same basis of measurement of firm size was used by Fawaz and Tarawneh (2015). Market capitalization is measured using market movements by measuring the total value of stock in a particular stock market and aggregating the market value of the quoted stocks (</w:t>
      </w:r>
      <w:proofErr w:type="spellStart"/>
      <w:r w:rsidRPr="00A15242">
        <w:t>Asewe</w:t>
      </w:r>
      <w:proofErr w:type="spellEnd"/>
      <w:r w:rsidRPr="00A15242">
        <w:t xml:space="preserve">, Mule, </w:t>
      </w:r>
      <w:proofErr w:type="spellStart"/>
      <w:r w:rsidRPr="00A15242">
        <w:t>Ndichu</w:t>
      </w:r>
      <w:proofErr w:type="spellEnd"/>
      <w:r w:rsidRPr="00A15242">
        <w:t xml:space="preserve">, </w:t>
      </w:r>
      <w:proofErr w:type="spellStart"/>
      <w:r w:rsidRPr="00A15242">
        <w:t>Aila</w:t>
      </w:r>
      <w:proofErr w:type="spellEnd"/>
      <w:r w:rsidRPr="00A15242">
        <w:t xml:space="preserve">, </w:t>
      </w:r>
      <w:proofErr w:type="spellStart"/>
      <w:r w:rsidRPr="00A15242">
        <w:t>Okungu</w:t>
      </w:r>
      <w:proofErr w:type="spellEnd"/>
      <w:r w:rsidRPr="00A15242">
        <w:t xml:space="preserve">, </w:t>
      </w:r>
      <w:proofErr w:type="spellStart"/>
      <w:r w:rsidRPr="00A15242">
        <w:t>Michoki</w:t>
      </w:r>
      <w:proofErr w:type="spellEnd"/>
      <w:r w:rsidRPr="00A15242">
        <w:t xml:space="preserve">, </w:t>
      </w:r>
      <w:proofErr w:type="spellStart"/>
      <w:r w:rsidRPr="00A15242">
        <w:t>Onchonga</w:t>
      </w:r>
      <w:proofErr w:type="spellEnd"/>
      <w:r w:rsidRPr="00A15242">
        <w:t xml:space="preserve"> &amp; </w:t>
      </w:r>
      <w:proofErr w:type="spellStart"/>
      <w:r w:rsidRPr="00A15242">
        <w:t>Momanyi</w:t>
      </w:r>
      <w:proofErr w:type="spellEnd"/>
      <w:r w:rsidRPr="00A15242">
        <w:t>, 2013).</w:t>
      </w:r>
    </w:p>
    <w:p w:rsidR="00420F66" w:rsidRPr="00A15242" w:rsidRDefault="00420F66" w:rsidP="00420F66">
      <w:pPr>
        <w:pStyle w:val="Default"/>
        <w:spacing w:before="120" w:after="120" w:line="240" w:lineRule="exact"/>
        <w:jc w:val="both"/>
      </w:pPr>
      <w:r w:rsidRPr="00A15242">
        <w:lastRenderedPageBreak/>
        <w:t>Firm Specific Factors</w:t>
      </w:r>
      <w:r w:rsidRPr="00A15242">
        <w:rPr>
          <w:b/>
        </w:rPr>
        <w:t xml:space="preserve">: </w:t>
      </w:r>
      <w:r w:rsidRPr="00A15242">
        <w:t xml:space="preserve">These are specific characteristics that are unique to a given firm as disclosed in the IPO prospectus (Loughran &amp; Ritter, 2002). </w:t>
      </w:r>
      <w:r w:rsidRPr="00A15242">
        <w:rPr>
          <w:rFonts w:eastAsia="TimesNewRomanPSMT"/>
        </w:rPr>
        <w:t xml:space="preserve">These characteristics are unique to specific companies and raise a perception in the mind of the users of that information regarding the performance and future of the company. </w:t>
      </w:r>
      <w:proofErr w:type="gramStart"/>
      <w:r w:rsidRPr="00A15242">
        <w:rPr>
          <w:rFonts w:eastAsia="TimesNewRomanPSMT"/>
        </w:rPr>
        <w:t>(</w:t>
      </w:r>
      <w:r w:rsidRPr="00A15242">
        <w:t>M’muriungi, Muturi, and Oluoch, 2019).</w:t>
      </w:r>
      <w:proofErr w:type="gramEnd"/>
      <w:r w:rsidRPr="00A15242">
        <w:t xml:space="preserve"> </w:t>
      </w:r>
      <w:proofErr w:type="spellStart"/>
      <w:r w:rsidRPr="00A15242">
        <w:rPr>
          <w:bCs/>
        </w:rPr>
        <w:t>Sholichah</w:t>
      </w:r>
      <w:proofErr w:type="spellEnd"/>
      <w:r w:rsidRPr="00A15242">
        <w:rPr>
          <w:bCs/>
        </w:rPr>
        <w:t xml:space="preserve"> (2018) </w:t>
      </w:r>
      <w:r w:rsidRPr="00A15242">
        <w:t>used firm size, age of company, offering size, reputation of underwriter and profitability.</w:t>
      </w:r>
    </w:p>
    <w:p w:rsidR="00420F66" w:rsidRPr="00A15242" w:rsidRDefault="00420F66" w:rsidP="00420F66">
      <w:pPr>
        <w:autoSpaceDE w:val="0"/>
        <w:autoSpaceDN w:val="0"/>
        <w:adjustRightInd w:val="0"/>
        <w:spacing w:before="120" w:after="120" w:line="240" w:lineRule="exact"/>
        <w:jc w:val="both"/>
        <w:rPr>
          <w:rFonts w:ascii="Times New Roman" w:hAnsi="Times New Roman"/>
          <w:sz w:val="24"/>
          <w:szCs w:val="24"/>
        </w:rPr>
      </w:pPr>
      <w:r w:rsidRPr="00A15242">
        <w:rPr>
          <w:rFonts w:ascii="Times New Roman" w:hAnsi="Times New Roman"/>
          <w:sz w:val="24"/>
          <w:szCs w:val="24"/>
        </w:rPr>
        <w:t>Initial Public Offerings:</w:t>
      </w:r>
      <w:r w:rsidRPr="00A15242">
        <w:rPr>
          <w:rFonts w:ascii="Times New Roman" w:hAnsi="Times New Roman"/>
          <w:b/>
          <w:sz w:val="24"/>
          <w:szCs w:val="24"/>
        </w:rPr>
        <w:t xml:space="preserve"> </w:t>
      </w:r>
      <w:r w:rsidRPr="00A15242">
        <w:rPr>
          <w:rFonts w:ascii="Times New Roman" w:hAnsi="Times New Roman"/>
          <w:sz w:val="24"/>
          <w:szCs w:val="24"/>
        </w:rPr>
        <w:t>It is a security sold to the general public for the first time with the expectation that a liquid market will develop (Ritter, 1998). The company IPO’s success and</w:t>
      </w:r>
      <w:r w:rsidRPr="00A15242">
        <w:rPr>
          <w:sz w:val="24"/>
          <w:szCs w:val="24"/>
        </w:rPr>
        <w:t xml:space="preserve"> </w:t>
      </w:r>
      <w:r w:rsidRPr="00A15242">
        <w:rPr>
          <w:rFonts w:ascii="Times New Roman" w:hAnsi="Times New Roman"/>
          <w:sz w:val="24"/>
          <w:szCs w:val="24"/>
        </w:rPr>
        <w:t>failure is highly associated with the IPO’s after market price performance (</w:t>
      </w:r>
      <w:proofErr w:type="spellStart"/>
      <w:r w:rsidRPr="00A15242">
        <w:rPr>
          <w:rFonts w:ascii="Times New Roman" w:hAnsi="Times New Roman"/>
          <w:bCs/>
          <w:sz w:val="24"/>
          <w:szCs w:val="24"/>
        </w:rPr>
        <w:t>Farooq</w:t>
      </w:r>
      <w:proofErr w:type="spellEnd"/>
      <w:r w:rsidRPr="00A15242">
        <w:rPr>
          <w:rFonts w:ascii="Times New Roman" w:hAnsi="Times New Roman"/>
          <w:bCs/>
          <w:sz w:val="24"/>
          <w:szCs w:val="24"/>
        </w:rPr>
        <w:t xml:space="preserve">, Akbar, </w:t>
      </w:r>
      <w:proofErr w:type="spellStart"/>
      <w:r w:rsidRPr="00A15242">
        <w:rPr>
          <w:rFonts w:ascii="Times New Roman" w:hAnsi="Times New Roman"/>
          <w:bCs/>
          <w:sz w:val="24"/>
          <w:szCs w:val="24"/>
        </w:rPr>
        <w:t>Alim</w:t>
      </w:r>
      <w:proofErr w:type="spellEnd"/>
      <w:r w:rsidRPr="00A15242">
        <w:rPr>
          <w:rFonts w:ascii="Times New Roman" w:hAnsi="Times New Roman"/>
          <w:bCs/>
          <w:sz w:val="24"/>
          <w:szCs w:val="24"/>
        </w:rPr>
        <w:t xml:space="preserve"> and </w:t>
      </w:r>
      <w:proofErr w:type="spellStart"/>
      <w:r w:rsidRPr="00A15242">
        <w:rPr>
          <w:rFonts w:ascii="Times New Roman" w:hAnsi="Times New Roman"/>
          <w:bCs/>
          <w:sz w:val="24"/>
          <w:szCs w:val="24"/>
        </w:rPr>
        <w:t>Sourath</w:t>
      </w:r>
      <w:proofErr w:type="spellEnd"/>
      <w:r w:rsidRPr="00A15242">
        <w:rPr>
          <w:rFonts w:ascii="Times New Roman" w:hAnsi="Times New Roman"/>
          <w:bCs/>
          <w:sz w:val="24"/>
          <w:szCs w:val="24"/>
        </w:rPr>
        <w:t>, 2018).</w:t>
      </w:r>
    </w:p>
    <w:p w:rsidR="00420F66" w:rsidRPr="00A15242" w:rsidRDefault="00420F66" w:rsidP="00420F66">
      <w:pPr>
        <w:pStyle w:val="NormalWeb"/>
        <w:spacing w:before="120" w:beforeAutospacing="0" w:after="120" w:afterAutospacing="0" w:line="240" w:lineRule="exact"/>
        <w:jc w:val="both"/>
        <w:rPr>
          <w:shd w:val="clear" w:color="auto" w:fill="FFFFFF"/>
        </w:rPr>
      </w:pPr>
      <w:r w:rsidRPr="00A15242">
        <w:t>IPO Stock performance</w:t>
      </w:r>
      <w:r w:rsidRPr="00A15242">
        <w:rPr>
          <w:b/>
        </w:rPr>
        <w:t xml:space="preserve">: </w:t>
      </w:r>
      <w:r w:rsidRPr="00A15242">
        <w:t>It relates to the returns that an IPO fetches in the market. Stock returns are calculated by comparing the closing price on the trading day for each observation period with the IPO price (</w:t>
      </w:r>
      <w:proofErr w:type="spellStart"/>
      <w:r w:rsidRPr="00A15242">
        <w:rPr>
          <w:shd w:val="clear" w:color="auto" w:fill="FFFFFF"/>
        </w:rPr>
        <w:t>Angga</w:t>
      </w:r>
      <w:proofErr w:type="spellEnd"/>
      <w:r w:rsidRPr="00A15242">
        <w:rPr>
          <w:shd w:val="clear" w:color="auto" w:fill="FFFFFF"/>
        </w:rPr>
        <w:t xml:space="preserve">, Adler &amp; </w:t>
      </w:r>
      <w:proofErr w:type="spellStart"/>
      <w:r w:rsidRPr="00A15242">
        <w:rPr>
          <w:shd w:val="clear" w:color="auto" w:fill="FFFFFF"/>
        </w:rPr>
        <w:t>Jenry</w:t>
      </w:r>
      <w:proofErr w:type="spellEnd"/>
      <w:r w:rsidRPr="00A15242">
        <w:rPr>
          <w:shd w:val="clear" w:color="auto" w:fill="FFFFFF"/>
        </w:rPr>
        <w:t xml:space="preserve">, 2020). </w:t>
      </w:r>
    </w:p>
    <w:p w:rsidR="00420F66" w:rsidRPr="00A15242" w:rsidRDefault="00EC608F" w:rsidP="00EC608F">
      <w:pPr>
        <w:pStyle w:val="Heading2"/>
        <w:numPr>
          <w:ilvl w:val="0"/>
          <w:numId w:val="36"/>
        </w:numPr>
        <w:ind w:left="284" w:hanging="284"/>
        <w:jc w:val="both"/>
        <w:rPr>
          <w:rFonts w:ascii="Times New Roman" w:eastAsia="MinionPro-Capt" w:hAnsi="Times New Roman" w:cs="Times New Roman"/>
          <w:color w:val="auto"/>
          <w:sz w:val="24"/>
          <w:szCs w:val="24"/>
        </w:rPr>
      </w:pPr>
      <w:r w:rsidRPr="00A15242">
        <w:rPr>
          <w:rFonts w:ascii="Times New Roman" w:eastAsia="MinionPro-Capt" w:hAnsi="Times New Roman" w:cs="Times New Roman"/>
          <w:color w:val="auto"/>
          <w:sz w:val="24"/>
          <w:szCs w:val="24"/>
        </w:rPr>
        <w:t>Literature Review</w:t>
      </w:r>
    </w:p>
    <w:p w:rsidR="00420F66" w:rsidRPr="00A15242" w:rsidRDefault="00420F66" w:rsidP="00420F66">
      <w:pPr>
        <w:autoSpaceDE w:val="0"/>
        <w:autoSpaceDN w:val="0"/>
        <w:adjustRightInd w:val="0"/>
        <w:spacing w:before="120" w:after="120" w:line="240" w:lineRule="exact"/>
        <w:jc w:val="both"/>
        <w:rPr>
          <w:rFonts w:ascii="Times New Roman" w:hAnsi="Times New Roman"/>
          <w:bCs/>
          <w:sz w:val="24"/>
          <w:szCs w:val="24"/>
        </w:rPr>
      </w:pPr>
      <w:r w:rsidRPr="00A15242">
        <w:rPr>
          <w:rFonts w:ascii="Times New Roman" w:hAnsi="Times New Roman"/>
          <w:bCs/>
          <w:sz w:val="24"/>
          <w:szCs w:val="24"/>
        </w:rPr>
        <w:t xml:space="preserve">This paper was hinged on two theoretical streams: Dow Theory on </w:t>
      </w:r>
      <w:r w:rsidRPr="00A15242">
        <w:rPr>
          <w:rFonts w:ascii="Times New Roman" w:hAnsi="Times New Roman"/>
          <w:sz w:val="24"/>
          <w:szCs w:val="24"/>
        </w:rPr>
        <w:t>market prices reflecting every significant factor that affects supply and demand and</w:t>
      </w:r>
      <w:r w:rsidRPr="00A15242">
        <w:rPr>
          <w:rFonts w:ascii="Times New Roman" w:hAnsi="Times New Roman"/>
          <w:bCs/>
          <w:sz w:val="24"/>
          <w:szCs w:val="24"/>
        </w:rPr>
        <w:t xml:space="preserve"> Winner’s curse theory on </w:t>
      </w:r>
      <w:r w:rsidRPr="00A15242">
        <w:rPr>
          <w:rFonts w:ascii="Times New Roman" w:hAnsi="Times New Roman"/>
          <w:sz w:val="24"/>
          <w:szCs w:val="24"/>
        </w:rPr>
        <w:t>underpricing of IPOs as a competitive outcome of informed and uninformed investors</w:t>
      </w:r>
      <w:r w:rsidRPr="00A15242">
        <w:rPr>
          <w:rFonts w:ascii="Times New Roman" w:hAnsi="Times New Roman"/>
          <w:bCs/>
          <w:sz w:val="24"/>
          <w:szCs w:val="24"/>
        </w:rPr>
        <w:t>. Empirical studies carried out in relation to IPO stock performance, firm specific factors and automation of NSE are presented in this section.</w:t>
      </w:r>
    </w:p>
    <w:p w:rsidR="00420F66" w:rsidRPr="00C015AD" w:rsidRDefault="00420F66" w:rsidP="00420F66">
      <w:pPr>
        <w:pStyle w:val="Heading2"/>
        <w:rPr>
          <w:rFonts w:ascii="Times New Roman" w:hAnsi="Times New Roman" w:cs="Times New Roman"/>
          <w:color w:val="auto"/>
          <w:sz w:val="24"/>
          <w:szCs w:val="24"/>
        </w:rPr>
      </w:pPr>
      <w:r w:rsidRPr="00C015AD">
        <w:rPr>
          <w:rFonts w:ascii="Times New Roman" w:hAnsi="Times New Roman" w:cs="Times New Roman"/>
          <w:color w:val="auto"/>
          <w:sz w:val="24"/>
          <w:szCs w:val="24"/>
        </w:rPr>
        <w:t>2.1 Empirical review</w:t>
      </w:r>
    </w:p>
    <w:p w:rsidR="00420F66" w:rsidRPr="00A15242" w:rsidRDefault="00420F66" w:rsidP="00420F66">
      <w:pPr>
        <w:autoSpaceDE w:val="0"/>
        <w:autoSpaceDN w:val="0"/>
        <w:adjustRightInd w:val="0"/>
        <w:spacing w:before="120" w:after="120" w:line="240" w:lineRule="exact"/>
        <w:jc w:val="both"/>
        <w:rPr>
          <w:rFonts w:ascii="Times New Roman" w:hAnsi="Times New Roman"/>
          <w:sz w:val="24"/>
          <w:szCs w:val="24"/>
        </w:rPr>
      </w:pPr>
      <w:r w:rsidRPr="00A15242">
        <w:rPr>
          <w:rFonts w:ascii="Times New Roman" w:hAnsi="Times New Roman"/>
          <w:sz w:val="24"/>
          <w:szCs w:val="24"/>
        </w:rPr>
        <w:t xml:space="preserve">Empirical evidence, in terms of long-run IPO performance seems to be less concrete when compared against studies of shorter-term abnormal performance due to: first long-term pricing behavior causes researchers to have reservations about aftermarket efficiency; to exploit the underpricing and performance, investors would have to rely on actively trading strategies; and  there </w:t>
      </w:r>
      <w:r>
        <w:rPr>
          <w:rFonts w:ascii="Times New Roman" w:hAnsi="Times New Roman"/>
          <w:sz w:val="24"/>
          <w:szCs w:val="24"/>
        </w:rPr>
        <w:t xml:space="preserve">is </w:t>
      </w:r>
      <w:r w:rsidRPr="00A15242">
        <w:rPr>
          <w:rFonts w:ascii="Times New Roman" w:hAnsi="Times New Roman"/>
          <w:sz w:val="24"/>
          <w:szCs w:val="24"/>
        </w:rPr>
        <w:t>a substantial variations in the results of the underpricing if researchers use different methodologies to detect abnormal performance ( Mumtaz &amp; Ahmed, 2016)</w:t>
      </w:r>
    </w:p>
    <w:p w:rsidR="00420F66" w:rsidRDefault="00420F66" w:rsidP="00420F66">
      <w:pPr>
        <w:autoSpaceDE w:val="0"/>
        <w:autoSpaceDN w:val="0"/>
        <w:adjustRightInd w:val="0"/>
        <w:spacing w:after="0" w:line="240" w:lineRule="auto"/>
        <w:jc w:val="both"/>
        <w:rPr>
          <w:rFonts w:ascii="Times New Roman" w:eastAsia="TimesNewRomanPSMT" w:hAnsi="Times New Roman"/>
          <w:sz w:val="24"/>
          <w:szCs w:val="24"/>
        </w:rPr>
      </w:pPr>
      <w:proofErr w:type="spellStart"/>
      <w:r>
        <w:rPr>
          <w:rFonts w:ascii="Times New Roman" w:eastAsia="TimesNewRomanPSMT" w:hAnsi="Times New Roman"/>
          <w:sz w:val="24"/>
          <w:szCs w:val="24"/>
        </w:rPr>
        <w:t>Assaf</w:t>
      </w:r>
      <w:proofErr w:type="spellEnd"/>
      <w:r>
        <w:rPr>
          <w:rFonts w:ascii="Times New Roman" w:eastAsia="TimesNewRomanPSMT" w:hAnsi="Times New Roman"/>
          <w:sz w:val="24"/>
          <w:szCs w:val="24"/>
        </w:rPr>
        <w:t xml:space="preserve"> (2015) employed </w:t>
      </w:r>
      <w:r w:rsidRPr="001A07A3">
        <w:rPr>
          <w:rFonts w:ascii="Times New Roman" w:eastAsia="TimesNewRomanPSMT" w:hAnsi="Times New Roman"/>
          <w:sz w:val="24"/>
          <w:szCs w:val="24"/>
        </w:rPr>
        <w:t>GARCH</w:t>
      </w:r>
      <w:r w:rsidRPr="001A07A3">
        <w:rPr>
          <w:rFonts w:ascii="Times New Roman" w:eastAsia="TimesNewRomanPSMT" w:hAnsi="Times New Roman"/>
          <w:i/>
          <w:iCs/>
          <w:sz w:val="24"/>
          <w:szCs w:val="24"/>
        </w:rPr>
        <w:t xml:space="preserve"> (p, q) </w:t>
      </w:r>
      <w:r w:rsidRPr="001A07A3">
        <w:rPr>
          <w:rFonts w:ascii="Times New Roman" w:eastAsia="TimesNewRomanPSMT" w:hAnsi="Times New Roman"/>
          <w:sz w:val="24"/>
          <w:szCs w:val="24"/>
        </w:rPr>
        <w:t xml:space="preserve">and </w:t>
      </w:r>
      <w:r w:rsidRPr="001A07A3">
        <w:rPr>
          <w:rFonts w:ascii="Times New Roman" w:eastAsia="TimesNewRomanPSMT" w:hAnsi="Times New Roman"/>
          <w:i/>
          <w:iCs/>
          <w:sz w:val="24"/>
          <w:szCs w:val="24"/>
        </w:rPr>
        <w:t xml:space="preserve">GARCH (p, q)-M </w:t>
      </w:r>
      <w:r w:rsidRPr="001A07A3">
        <w:rPr>
          <w:rFonts w:ascii="Times New Roman" w:eastAsia="TimesNewRomanPSMT" w:hAnsi="Times New Roman"/>
          <w:sz w:val="24"/>
          <w:szCs w:val="24"/>
        </w:rPr>
        <w:t xml:space="preserve">models to </w:t>
      </w:r>
      <w:r>
        <w:rPr>
          <w:rFonts w:ascii="Times New Roman" w:eastAsia="TimesNewRomanPSMT" w:hAnsi="Times New Roman"/>
          <w:sz w:val="24"/>
          <w:szCs w:val="24"/>
        </w:rPr>
        <w:t xml:space="preserve">find out </w:t>
      </w:r>
      <w:r w:rsidRPr="001A07A3">
        <w:rPr>
          <w:rFonts w:ascii="Times New Roman" w:eastAsia="TimesNewRomanPSMT" w:hAnsi="Times New Roman"/>
          <w:sz w:val="24"/>
          <w:szCs w:val="24"/>
        </w:rPr>
        <w:t xml:space="preserve">the impact of electronic trading on both volatility and risk-return relationship </w:t>
      </w:r>
      <w:r>
        <w:rPr>
          <w:rFonts w:ascii="Times New Roman" w:eastAsia="TimesNewRomanPSMT" w:hAnsi="Times New Roman"/>
          <w:sz w:val="24"/>
          <w:szCs w:val="24"/>
        </w:rPr>
        <w:t xml:space="preserve">before and after </w:t>
      </w:r>
      <w:r w:rsidRPr="001A07A3">
        <w:rPr>
          <w:rFonts w:ascii="Times New Roman" w:eastAsia="TimesNewRomanPSMT" w:hAnsi="Times New Roman"/>
          <w:sz w:val="24"/>
          <w:szCs w:val="24"/>
        </w:rPr>
        <w:t xml:space="preserve">automation in the Toronto Stock Exchange. </w:t>
      </w:r>
      <w:r>
        <w:rPr>
          <w:rFonts w:ascii="Times New Roman" w:eastAsia="TimesNewRomanPSMT" w:hAnsi="Times New Roman"/>
          <w:sz w:val="24"/>
          <w:szCs w:val="24"/>
        </w:rPr>
        <w:t xml:space="preserve">Prior research had shown that </w:t>
      </w:r>
      <w:r w:rsidRPr="001A07A3">
        <w:rPr>
          <w:rFonts w:ascii="Times New Roman" w:eastAsia="TimesNewRomanPSMT" w:hAnsi="Times New Roman"/>
          <w:sz w:val="24"/>
          <w:szCs w:val="24"/>
        </w:rPr>
        <w:t>there ha</w:t>
      </w:r>
      <w:r>
        <w:rPr>
          <w:rFonts w:ascii="Times New Roman" w:eastAsia="TimesNewRomanPSMT" w:hAnsi="Times New Roman"/>
          <w:sz w:val="24"/>
          <w:szCs w:val="24"/>
        </w:rPr>
        <w:t>d</w:t>
      </w:r>
      <w:r w:rsidRPr="001A07A3">
        <w:rPr>
          <w:rFonts w:ascii="Times New Roman" w:eastAsia="TimesNewRomanPSMT" w:hAnsi="Times New Roman"/>
          <w:sz w:val="24"/>
          <w:szCs w:val="24"/>
        </w:rPr>
        <w:t xml:space="preserve"> been significant changes in the structure of volatility and the risk-return relationship. </w:t>
      </w:r>
      <w:r>
        <w:rPr>
          <w:rFonts w:ascii="Times New Roman" w:eastAsia="TimesNewRomanPSMT" w:hAnsi="Times New Roman"/>
          <w:sz w:val="24"/>
          <w:szCs w:val="24"/>
        </w:rPr>
        <w:t>This was consistent</w:t>
      </w:r>
      <w:r w:rsidRPr="001A07A3">
        <w:rPr>
          <w:rFonts w:ascii="Times New Roman" w:eastAsia="TimesNewRomanPSMT" w:hAnsi="Times New Roman"/>
          <w:sz w:val="24"/>
          <w:szCs w:val="24"/>
        </w:rPr>
        <w:t xml:space="preserve"> with the interpretation that there ha</w:t>
      </w:r>
      <w:r>
        <w:rPr>
          <w:rFonts w:ascii="Times New Roman" w:eastAsia="TimesNewRomanPSMT" w:hAnsi="Times New Roman"/>
          <w:sz w:val="24"/>
          <w:szCs w:val="24"/>
        </w:rPr>
        <w:t>d</w:t>
      </w:r>
      <w:r w:rsidRPr="001A07A3">
        <w:rPr>
          <w:rFonts w:ascii="Times New Roman" w:eastAsia="TimesNewRomanPSMT" w:hAnsi="Times New Roman"/>
          <w:sz w:val="24"/>
          <w:szCs w:val="24"/>
        </w:rPr>
        <w:t xml:space="preserve"> been an increase</w:t>
      </w:r>
      <w:r>
        <w:rPr>
          <w:rFonts w:ascii="Times New Roman" w:eastAsia="TimesNewRomanPSMT" w:hAnsi="Times New Roman"/>
          <w:sz w:val="24"/>
          <w:szCs w:val="24"/>
        </w:rPr>
        <w:t>d flow of t</w:t>
      </w:r>
      <w:r w:rsidRPr="001A07A3">
        <w:rPr>
          <w:rFonts w:ascii="Times New Roman" w:eastAsia="TimesNewRomanPSMT" w:hAnsi="Times New Roman"/>
          <w:sz w:val="24"/>
          <w:szCs w:val="24"/>
        </w:rPr>
        <w:t xml:space="preserve">he information </w:t>
      </w:r>
      <w:r>
        <w:rPr>
          <w:rFonts w:ascii="Times New Roman" w:eastAsia="TimesNewRomanPSMT" w:hAnsi="Times New Roman"/>
          <w:sz w:val="24"/>
          <w:szCs w:val="24"/>
        </w:rPr>
        <w:t xml:space="preserve">in to </w:t>
      </w:r>
      <w:r w:rsidRPr="001A07A3">
        <w:rPr>
          <w:rFonts w:ascii="Times New Roman" w:eastAsia="TimesNewRomanPSMT" w:hAnsi="Times New Roman"/>
          <w:sz w:val="24"/>
          <w:szCs w:val="24"/>
        </w:rPr>
        <w:t xml:space="preserve">the market </w:t>
      </w:r>
      <w:r>
        <w:rPr>
          <w:rFonts w:ascii="Times New Roman" w:eastAsia="TimesNewRomanPSMT" w:hAnsi="Times New Roman"/>
          <w:sz w:val="24"/>
          <w:szCs w:val="24"/>
        </w:rPr>
        <w:t xml:space="preserve">during </w:t>
      </w:r>
      <w:r w:rsidRPr="001A07A3">
        <w:rPr>
          <w:rFonts w:ascii="Times New Roman" w:eastAsia="TimesNewRomanPSMT" w:hAnsi="Times New Roman"/>
          <w:sz w:val="24"/>
          <w:szCs w:val="24"/>
        </w:rPr>
        <w:t>post</w:t>
      </w:r>
      <w:r>
        <w:rPr>
          <w:rFonts w:ascii="Times New Roman" w:eastAsia="TimesNewRomanPSMT" w:hAnsi="Times New Roman"/>
          <w:sz w:val="24"/>
          <w:szCs w:val="24"/>
        </w:rPr>
        <w:t xml:space="preserve"> </w:t>
      </w:r>
      <w:r w:rsidRPr="001A07A3">
        <w:rPr>
          <w:rFonts w:ascii="Times New Roman" w:eastAsia="TimesNewRomanPSMT" w:hAnsi="Times New Roman"/>
          <w:sz w:val="24"/>
          <w:szCs w:val="24"/>
        </w:rPr>
        <w:t>automation</w:t>
      </w:r>
      <w:r>
        <w:rPr>
          <w:rFonts w:ascii="Times New Roman" w:eastAsia="TimesNewRomanPSMT" w:hAnsi="Times New Roman"/>
          <w:sz w:val="24"/>
          <w:szCs w:val="24"/>
        </w:rPr>
        <w:t xml:space="preserve"> period supporting </w:t>
      </w:r>
      <w:r w:rsidRPr="001A07A3">
        <w:rPr>
          <w:rFonts w:ascii="Times New Roman" w:eastAsia="TimesNewRomanPSMT" w:hAnsi="Times New Roman"/>
          <w:sz w:val="24"/>
          <w:szCs w:val="24"/>
        </w:rPr>
        <w:t>the view that automation provides more cost efficient method of acquiring market exposure</w:t>
      </w:r>
      <w:r>
        <w:rPr>
          <w:rFonts w:ascii="Times New Roman" w:eastAsia="TimesNewRomanPSMT" w:hAnsi="Times New Roman"/>
          <w:sz w:val="24"/>
          <w:szCs w:val="24"/>
        </w:rPr>
        <w:t>. T</w:t>
      </w:r>
      <w:r w:rsidRPr="001A07A3">
        <w:rPr>
          <w:rFonts w:ascii="Times New Roman" w:eastAsia="TimesNewRomanPSMT" w:hAnsi="Times New Roman"/>
          <w:sz w:val="24"/>
          <w:szCs w:val="24"/>
        </w:rPr>
        <w:t xml:space="preserve">he risk-return parameter </w:t>
      </w:r>
      <w:r>
        <w:rPr>
          <w:rFonts w:ascii="Times New Roman" w:eastAsia="TimesNewRomanPSMT" w:hAnsi="Times New Roman"/>
          <w:sz w:val="24"/>
          <w:szCs w:val="24"/>
        </w:rPr>
        <w:t>was</w:t>
      </w:r>
      <w:r w:rsidRPr="001A07A3">
        <w:rPr>
          <w:rFonts w:ascii="Times New Roman" w:eastAsia="TimesNewRomanPSMT" w:hAnsi="Times New Roman"/>
          <w:sz w:val="24"/>
          <w:szCs w:val="24"/>
        </w:rPr>
        <w:t xml:space="preserve"> found to be positive and statistically significant. </w:t>
      </w:r>
      <w:r>
        <w:rPr>
          <w:rFonts w:ascii="Times New Roman" w:eastAsia="TimesNewRomanPSMT" w:hAnsi="Times New Roman"/>
          <w:sz w:val="24"/>
          <w:szCs w:val="24"/>
        </w:rPr>
        <w:t xml:space="preserve"> The findings showed a </w:t>
      </w:r>
      <w:r w:rsidRPr="001A07A3">
        <w:rPr>
          <w:rFonts w:ascii="Times New Roman" w:eastAsia="TimesNewRomanPSMT" w:hAnsi="Times New Roman"/>
          <w:sz w:val="24"/>
          <w:szCs w:val="24"/>
        </w:rPr>
        <w:t>considerable upward shift in the parameter occurring during the post-automation period of TSE 300 and TSE 35</w:t>
      </w:r>
      <w:r>
        <w:rPr>
          <w:rFonts w:ascii="Times New Roman" w:eastAsia="TimesNewRomanPSMT" w:hAnsi="Times New Roman"/>
          <w:sz w:val="24"/>
          <w:szCs w:val="24"/>
        </w:rPr>
        <w:t xml:space="preserve"> returns,</w:t>
      </w:r>
      <w:r w:rsidRPr="001A07A3">
        <w:rPr>
          <w:rFonts w:ascii="Times New Roman" w:eastAsia="TimesNewRomanPSMT" w:hAnsi="Times New Roman"/>
          <w:sz w:val="24"/>
          <w:szCs w:val="24"/>
        </w:rPr>
        <w:t xml:space="preserve"> but a downturn shift of TSE 100 and TSE 200</w:t>
      </w:r>
      <w:r>
        <w:rPr>
          <w:rFonts w:ascii="Times New Roman" w:eastAsia="TimesNewRomanPSMT" w:hAnsi="Times New Roman"/>
          <w:sz w:val="24"/>
          <w:szCs w:val="24"/>
        </w:rPr>
        <w:t xml:space="preserve"> returns</w:t>
      </w:r>
      <w:r w:rsidRPr="001A07A3">
        <w:rPr>
          <w:rFonts w:ascii="Times New Roman" w:eastAsia="TimesNewRomanPSMT" w:hAnsi="Times New Roman"/>
          <w:sz w:val="24"/>
          <w:szCs w:val="24"/>
        </w:rPr>
        <w:t xml:space="preserve">. </w:t>
      </w:r>
    </w:p>
    <w:p w:rsidR="00420F66" w:rsidRDefault="00420F66" w:rsidP="00420F66">
      <w:pPr>
        <w:autoSpaceDE w:val="0"/>
        <w:autoSpaceDN w:val="0"/>
        <w:adjustRightInd w:val="0"/>
        <w:spacing w:after="0" w:line="240" w:lineRule="auto"/>
        <w:jc w:val="both"/>
        <w:rPr>
          <w:rFonts w:ascii="Times New Roman" w:eastAsia="TimesNewRomanPSMT" w:hAnsi="Times New Roman"/>
          <w:sz w:val="24"/>
          <w:szCs w:val="24"/>
        </w:rPr>
      </w:pPr>
    </w:p>
    <w:p w:rsidR="00420F66" w:rsidRDefault="00420F66" w:rsidP="00420F66">
      <w:pPr>
        <w:pStyle w:val="Default"/>
        <w:jc w:val="both"/>
      </w:pPr>
      <w:proofErr w:type="spellStart"/>
      <w:r w:rsidRPr="00472743">
        <w:t>Attafuah</w:t>
      </w:r>
      <w:proofErr w:type="spellEnd"/>
      <w:r w:rsidRPr="00472743">
        <w:t xml:space="preserve"> (2020) </w:t>
      </w:r>
      <w:r>
        <w:t xml:space="preserve">researched </w:t>
      </w:r>
      <w:r w:rsidRPr="00472743">
        <w:t xml:space="preserve">on the </w:t>
      </w:r>
      <w:r>
        <w:t xml:space="preserve">impact </w:t>
      </w:r>
      <w:r w:rsidRPr="00472743">
        <w:rPr>
          <w:bCs/>
        </w:rPr>
        <w:t xml:space="preserve">of </w:t>
      </w:r>
      <w:r>
        <w:rPr>
          <w:bCs/>
        </w:rPr>
        <w:t>a</w:t>
      </w:r>
      <w:r w:rsidRPr="00472743">
        <w:rPr>
          <w:bCs/>
        </w:rPr>
        <w:t xml:space="preserve">utomation on </w:t>
      </w:r>
      <w:r>
        <w:rPr>
          <w:bCs/>
        </w:rPr>
        <w:t>Ghana s</w:t>
      </w:r>
      <w:r w:rsidRPr="00472743">
        <w:rPr>
          <w:bCs/>
        </w:rPr>
        <w:t xml:space="preserve">tock </w:t>
      </w:r>
      <w:r>
        <w:rPr>
          <w:bCs/>
        </w:rPr>
        <w:t>m</w:t>
      </w:r>
      <w:r w:rsidRPr="00472743">
        <w:rPr>
          <w:bCs/>
        </w:rPr>
        <w:t xml:space="preserve">arket </w:t>
      </w:r>
      <w:r>
        <w:rPr>
          <w:bCs/>
        </w:rPr>
        <w:t>p</w:t>
      </w:r>
      <w:r w:rsidRPr="00472743">
        <w:rPr>
          <w:bCs/>
        </w:rPr>
        <w:t>erformance</w:t>
      </w:r>
      <w:r>
        <w:rPr>
          <w:bCs/>
        </w:rPr>
        <w:t xml:space="preserve"> and established a positive relationship between automation and</w:t>
      </w:r>
      <w:r w:rsidRPr="00472743">
        <w:t xml:space="preserve"> market efficiency</w:t>
      </w:r>
      <w:r>
        <w:t>,</w:t>
      </w:r>
      <w:r w:rsidRPr="00472743">
        <w:t xml:space="preserve"> exchange rate and interest rate on the volume of stock traded</w:t>
      </w:r>
      <w:r>
        <w:t>. It was found out that</w:t>
      </w:r>
      <w:r w:rsidRPr="00472743">
        <w:t xml:space="preserve"> macroeconomic policies of </w:t>
      </w:r>
      <w:r>
        <w:t>Ghana were</w:t>
      </w:r>
      <w:r w:rsidRPr="00472743">
        <w:t xml:space="preserve"> characterized by volatile and generally high inflation, high interest rates and large exchange rate swings</w:t>
      </w:r>
      <w:r>
        <w:t>.</w:t>
      </w:r>
    </w:p>
    <w:p w:rsidR="00420F66" w:rsidRDefault="00420F66" w:rsidP="00420F66">
      <w:pPr>
        <w:pStyle w:val="Default"/>
        <w:jc w:val="both"/>
      </w:pPr>
    </w:p>
    <w:p w:rsidR="00420F66" w:rsidRPr="00A119BD" w:rsidRDefault="00420F66" w:rsidP="00420F66">
      <w:pPr>
        <w:autoSpaceDE w:val="0"/>
        <w:autoSpaceDN w:val="0"/>
        <w:adjustRightInd w:val="0"/>
        <w:spacing w:after="0" w:line="240" w:lineRule="auto"/>
        <w:jc w:val="both"/>
        <w:rPr>
          <w:rFonts w:ascii="Times New Roman" w:hAnsi="Times New Roman"/>
          <w:b/>
          <w:sz w:val="24"/>
          <w:szCs w:val="24"/>
        </w:rPr>
      </w:pPr>
      <w:proofErr w:type="spellStart"/>
      <w:r w:rsidRPr="00A119BD">
        <w:rPr>
          <w:rFonts w:ascii="Times-Roman" w:hAnsi="Times-Roman" w:cs="Times-Roman"/>
          <w:sz w:val="24"/>
          <w:szCs w:val="24"/>
        </w:rPr>
        <w:t>Omuchesi</w:t>
      </w:r>
      <w:proofErr w:type="spellEnd"/>
      <w:r>
        <w:rPr>
          <w:rFonts w:ascii="Times-Roman" w:hAnsi="Times-Roman" w:cs="Times-Roman"/>
          <w:sz w:val="24"/>
          <w:szCs w:val="24"/>
        </w:rPr>
        <w:t xml:space="preserve">, </w:t>
      </w:r>
      <w:proofErr w:type="spellStart"/>
      <w:r w:rsidRPr="00A119BD">
        <w:rPr>
          <w:rFonts w:ascii="Times-Roman" w:hAnsi="Times-Roman" w:cs="Times-Roman"/>
          <w:sz w:val="24"/>
          <w:szCs w:val="24"/>
        </w:rPr>
        <w:t>Bosire</w:t>
      </w:r>
      <w:proofErr w:type="spellEnd"/>
      <w:r>
        <w:rPr>
          <w:rFonts w:ascii="Times-Roman" w:hAnsi="Times-Roman" w:cs="Times-Roman"/>
          <w:sz w:val="24"/>
          <w:szCs w:val="24"/>
        </w:rPr>
        <w:t xml:space="preserve"> and </w:t>
      </w:r>
      <w:proofErr w:type="spellStart"/>
      <w:r>
        <w:rPr>
          <w:rFonts w:ascii="Times-Roman" w:hAnsi="Times-Roman" w:cs="Times-Roman"/>
          <w:sz w:val="24"/>
          <w:szCs w:val="24"/>
        </w:rPr>
        <w:t>Muiru</w:t>
      </w:r>
      <w:proofErr w:type="spellEnd"/>
      <w:r>
        <w:rPr>
          <w:rFonts w:ascii="Times-Roman" w:hAnsi="Times-Roman" w:cs="Times-Roman"/>
          <w:sz w:val="24"/>
          <w:szCs w:val="24"/>
        </w:rPr>
        <w:t xml:space="preserve"> </w:t>
      </w:r>
      <w:r w:rsidRPr="00A119BD">
        <w:rPr>
          <w:rFonts w:ascii="Times-Roman" w:hAnsi="Times-Roman" w:cs="Times-Roman"/>
          <w:sz w:val="24"/>
          <w:szCs w:val="24"/>
        </w:rPr>
        <w:t>(2014)</w:t>
      </w:r>
      <w:r>
        <w:rPr>
          <w:rFonts w:ascii="Times-Roman" w:hAnsi="Times-Roman" w:cs="Times-Roman"/>
          <w:sz w:val="24"/>
          <w:szCs w:val="24"/>
        </w:rPr>
        <w:t xml:space="preserve"> established </w:t>
      </w:r>
      <w:r w:rsidRPr="00A119BD">
        <w:rPr>
          <w:rFonts w:ascii="Times-Roman" w:hAnsi="Times-Roman" w:cs="Times-Roman"/>
          <w:sz w:val="24"/>
          <w:szCs w:val="24"/>
        </w:rPr>
        <w:t>that the introduction of the Automatic Trading System</w:t>
      </w:r>
      <w:r>
        <w:rPr>
          <w:rFonts w:ascii="Times-Roman" w:hAnsi="Times-Roman" w:cs="Times-Roman"/>
          <w:sz w:val="24"/>
          <w:szCs w:val="24"/>
        </w:rPr>
        <w:t xml:space="preserve"> did not have </w:t>
      </w:r>
      <w:r w:rsidRPr="00A119BD">
        <w:rPr>
          <w:rFonts w:ascii="Times-Roman" w:hAnsi="Times-Roman" w:cs="Times-Roman"/>
          <w:sz w:val="24"/>
          <w:szCs w:val="24"/>
        </w:rPr>
        <w:t>statistically significant effect on market efficiency</w:t>
      </w:r>
      <w:r>
        <w:rPr>
          <w:rFonts w:ascii="Times-Roman" w:hAnsi="Times-Roman" w:cs="Times-Roman"/>
          <w:sz w:val="24"/>
          <w:szCs w:val="24"/>
        </w:rPr>
        <w:t xml:space="preserve">. Therefore, </w:t>
      </w:r>
      <w:r w:rsidRPr="00A119BD">
        <w:rPr>
          <w:rFonts w:ascii="Times-Roman" w:hAnsi="Times-Roman" w:cs="Times-Roman"/>
          <w:sz w:val="24"/>
          <w:szCs w:val="24"/>
        </w:rPr>
        <w:t xml:space="preserve">automation </w:t>
      </w:r>
      <w:r>
        <w:rPr>
          <w:rFonts w:ascii="Times-Roman" w:hAnsi="Times-Roman" w:cs="Times-Roman"/>
          <w:sz w:val="24"/>
          <w:szCs w:val="24"/>
        </w:rPr>
        <w:t xml:space="preserve">didn’t provide </w:t>
      </w:r>
      <w:r w:rsidRPr="00A119BD">
        <w:rPr>
          <w:rFonts w:ascii="Times-Roman" w:hAnsi="Times-Roman" w:cs="Times-Roman"/>
          <w:sz w:val="24"/>
          <w:szCs w:val="24"/>
        </w:rPr>
        <w:t xml:space="preserve">the </w:t>
      </w:r>
      <w:r>
        <w:rPr>
          <w:rFonts w:ascii="Times-Roman" w:hAnsi="Times-Roman" w:cs="Times-Roman"/>
          <w:sz w:val="24"/>
          <w:szCs w:val="24"/>
        </w:rPr>
        <w:t xml:space="preserve">expected </w:t>
      </w:r>
      <w:r w:rsidRPr="00A119BD">
        <w:rPr>
          <w:rFonts w:ascii="Times-Roman" w:hAnsi="Times-Roman" w:cs="Times-Roman"/>
          <w:sz w:val="24"/>
          <w:szCs w:val="24"/>
        </w:rPr>
        <w:t xml:space="preserve">benefits </w:t>
      </w:r>
      <w:r>
        <w:rPr>
          <w:rFonts w:ascii="Times-Roman" w:hAnsi="Times-Roman" w:cs="Times-Roman"/>
          <w:sz w:val="24"/>
          <w:szCs w:val="24"/>
        </w:rPr>
        <w:t xml:space="preserve">of </w:t>
      </w:r>
      <w:r w:rsidRPr="00A119BD">
        <w:rPr>
          <w:rFonts w:ascii="Times-Roman" w:hAnsi="Times-Roman" w:cs="Times-Roman"/>
          <w:sz w:val="24"/>
          <w:szCs w:val="24"/>
        </w:rPr>
        <w:t>improving efficiency of the Nairobi Securities Exchange.</w:t>
      </w:r>
      <w:r>
        <w:rPr>
          <w:rFonts w:ascii="Times-Roman" w:hAnsi="Times-Roman" w:cs="Times-Roman"/>
          <w:sz w:val="24"/>
          <w:szCs w:val="24"/>
        </w:rPr>
        <w:t xml:space="preserve"> They used </w:t>
      </w:r>
      <w:r w:rsidRPr="00A119BD">
        <w:rPr>
          <w:rFonts w:ascii="Times-Roman" w:hAnsi="Times-Roman" w:cs="Times-Roman"/>
          <w:sz w:val="24"/>
          <w:szCs w:val="24"/>
        </w:rPr>
        <w:t xml:space="preserve">monthly market returns from NSE 20-Share index and monthly closing equity price </w:t>
      </w:r>
      <w:r w:rsidRPr="00A119BD">
        <w:rPr>
          <w:rFonts w:ascii="Times-Roman" w:hAnsi="Times-Roman" w:cs="Times-Roman"/>
          <w:sz w:val="24"/>
          <w:szCs w:val="24"/>
        </w:rPr>
        <w:lastRenderedPageBreak/>
        <w:t xml:space="preserve">list from 2002 to 2012. </w:t>
      </w:r>
      <w:r>
        <w:rPr>
          <w:rFonts w:ascii="Times-Roman" w:hAnsi="Times-Roman" w:cs="Times-Roman"/>
          <w:sz w:val="24"/>
          <w:szCs w:val="24"/>
        </w:rPr>
        <w:t xml:space="preserve">The </w:t>
      </w:r>
      <w:r w:rsidRPr="00A119BD">
        <w:rPr>
          <w:rFonts w:ascii="Times-Roman" w:hAnsi="Times-Roman" w:cs="Times-Roman"/>
          <w:sz w:val="24"/>
          <w:szCs w:val="24"/>
        </w:rPr>
        <w:t xml:space="preserve">pre-automation period </w:t>
      </w:r>
      <w:r>
        <w:rPr>
          <w:rFonts w:ascii="Times-Roman" w:hAnsi="Times-Roman" w:cs="Times-Roman"/>
          <w:sz w:val="24"/>
          <w:szCs w:val="24"/>
        </w:rPr>
        <w:t xml:space="preserve">was from </w:t>
      </w:r>
      <w:r w:rsidRPr="00A119BD">
        <w:rPr>
          <w:rFonts w:ascii="Times-Roman" w:hAnsi="Times-Roman" w:cs="Times-Roman"/>
          <w:sz w:val="24"/>
          <w:szCs w:val="24"/>
        </w:rPr>
        <w:t>January 2002 to June</w:t>
      </w:r>
      <w:r>
        <w:rPr>
          <w:rFonts w:ascii="Times-Roman" w:hAnsi="Times-Roman" w:cs="Times-Roman"/>
          <w:sz w:val="24"/>
          <w:szCs w:val="24"/>
        </w:rPr>
        <w:t xml:space="preserve"> </w:t>
      </w:r>
      <w:r w:rsidRPr="00A119BD">
        <w:rPr>
          <w:rFonts w:ascii="Times-Roman" w:hAnsi="Times-Roman" w:cs="Times-Roman"/>
          <w:sz w:val="24"/>
          <w:szCs w:val="24"/>
        </w:rPr>
        <w:t>2006</w:t>
      </w:r>
      <w:r>
        <w:rPr>
          <w:rFonts w:ascii="Times-Roman" w:hAnsi="Times-Roman" w:cs="Times-Roman"/>
          <w:sz w:val="24"/>
          <w:szCs w:val="24"/>
        </w:rPr>
        <w:t xml:space="preserve"> while </w:t>
      </w:r>
      <w:r w:rsidRPr="00A119BD">
        <w:rPr>
          <w:rFonts w:ascii="Times-Roman" w:hAnsi="Times-Roman" w:cs="Times-Roman"/>
          <w:sz w:val="24"/>
          <w:szCs w:val="24"/>
        </w:rPr>
        <w:t>post-automation</w:t>
      </w:r>
      <w:r>
        <w:rPr>
          <w:rFonts w:ascii="Times-Roman" w:hAnsi="Times-Roman" w:cs="Times-Roman"/>
          <w:sz w:val="24"/>
          <w:szCs w:val="24"/>
        </w:rPr>
        <w:t xml:space="preserve"> was from </w:t>
      </w:r>
      <w:r w:rsidRPr="00A119BD">
        <w:rPr>
          <w:rFonts w:ascii="Times-Roman" w:hAnsi="Times-Roman" w:cs="Times-Roman"/>
          <w:sz w:val="24"/>
          <w:szCs w:val="24"/>
        </w:rPr>
        <w:t>July 2008 to December 2012</w:t>
      </w:r>
      <w:r>
        <w:rPr>
          <w:rFonts w:ascii="Times-Roman" w:hAnsi="Times-Roman" w:cs="Times-Roman"/>
          <w:sz w:val="24"/>
          <w:szCs w:val="24"/>
        </w:rPr>
        <w:t>. A</w:t>
      </w:r>
      <w:r w:rsidRPr="00A119BD">
        <w:rPr>
          <w:rFonts w:ascii="Times-Roman" w:hAnsi="Times-Roman" w:cs="Times-Roman"/>
          <w:sz w:val="24"/>
          <w:szCs w:val="24"/>
        </w:rPr>
        <w:t xml:space="preserve"> longitudinal research design</w:t>
      </w:r>
      <w:r>
        <w:rPr>
          <w:rFonts w:ascii="Times-Roman" w:hAnsi="Times-Roman" w:cs="Times-Roman"/>
          <w:sz w:val="24"/>
          <w:szCs w:val="24"/>
        </w:rPr>
        <w:t xml:space="preserve"> was applied to the </w:t>
      </w:r>
      <w:r w:rsidRPr="00A119BD">
        <w:rPr>
          <w:rFonts w:ascii="Times-Roman" w:hAnsi="Times-Roman" w:cs="Times-Roman"/>
          <w:sz w:val="24"/>
          <w:szCs w:val="24"/>
        </w:rPr>
        <w:t>secondary data</w:t>
      </w:r>
      <w:r>
        <w:rPr>
          <w:rFonts w:ascii="Times-Roman" w:hAnsi="Times-Roman" w:cs="Times-Roman"/>
          <w:sz w:val="24"/>
          <w:szCs w:val="24"/>
        </w:rPr>
        <w:t>.</w:t>
      </w:r>
      <w:r w:rsidRPr="00A119BD">
        <w:rPr>
          <w:rFonts w:ascii="Times-Roman" w:hAnsi="Times-Roman" w:cs="Times-Roman"/>
          <w:sz w:val="24"/>
          <w:szCs w:val="24"/>
        </w:rPr>
        <w:t xml:space="preserve"> </w:t>
      </w:r>
    </w:p>
    <w:p w:rsidR="00420F66" w:rsidRPr="00A15242" w:rsidRDefault="00420F66" w:rsidP="00420F66">
      <w:pPr>
        <w:autoSpaceDE w:val="0"/>
        <w:autoSpaceDN w:val="0"/>
        <w:adjustRightInd w:val="0"/>
        <w:spacing w:before="120" w:after="120" w:line="240" w:lineRule="exact"/>
        <w:jc w:val="both"/>
        <w:rPr>
          <w:rFonts w:ascii="Times New Roman" w:eastAsia="TimesNewRoman" w:hAnsi="Times New Roman"/>
          <w:sz w:val="24"/>
          <w:szCs w:val="24"/>
        </w:rPr>
      </w:pPr>
      <w:proofErr w:type="spellStart"/>
      <w:r w:rsidRPr="00A15242">
        <w:rPr>
          <w:rFonts w:ascii="Times New Roman" w:eastAsia="TimesNewRoman" w:hAnsi="Times New Roman"/>
          <w:sz w:val="24"/>
          <w:szCs w:val="24"/>
        </w:rPr>
        <w:t>Simiyu</w:t>
      </w:r>
      <w:proofErr w:type="spellEnd"/>
      <w:r w:rsidRPr="00A15242">
        <w:rPr>
          <w:rFonts w:ascii="Times New Roman" w:eastAsia="TimesNewRoman" w:hAnsi="Times New Roman"/>
          <w:sz w:val="24"/>
          <w:szCs w:val="24"/>
        </w:rPr>
        <w:t xml:space="preserve">, </w:t>
      </w:r>
      <w:proofErr w:type="spellStart"/>
      <w:r w:rsidRPr="00A15242">
        <w:rPr>
          <w:rFonts w:ascii="Times New Roman" w:eastAsia="TimesNewRoman" w:hAnsi="Times New Roman"/>
          <w:sz w:val="24"/>
          <w:szCs w:val="24"/>
        </w:rPr>
        <w:t>Osero</w:t>
      </w:r>
      <w:proofErr w:type="spellEnd"/>
      <w:r w:rsidRPr="00A15242">
        <w:rPr>
          <w:rFonts w:ascii="Times New Roman" w:eastAsia="TimesNewRoman" w:hAnsi="Times New Roman"/>
          <w:sz w:val="24"/>
          <w:szCs w:val="24"/>
        </w:rPr>
        <w:t xml:space="preserve"> and </w:t>
      </w:r>
      <w:proofErr w:type="spellStart"/>
      <w:r w:rsidRPr="00A15242">
        <w:rPr>
          <w:rFonts w:ascii="Times New Roman" w:eastAsia="TimesNewRoman" w:hAnsi="Times New Roman"/>
          <w:sz w:val="24"/>
          <w:szCs w:val="24"/>
        </w:rPr>
        <w:t>Odoyo</w:t>
      </w:r>
      <w:proofErr w:type="spellEnd"/>
      <w:r w:rsidRPr="00A15242">
        <w:rPr>
          <w:rFonts w:ascii="Times New Roman" w:eastAsia="TimesNewRoman" w:hAnsi="Times New Roman"/>
          <w:sz w:val="24"/>
          <w:szCs w:val="24"/>
        </w:rPr>
        <w:t xml:space="preserve"> (2014), examined the effect of automation on trading volume of companies listed on the Nairobi Securities Exchange. The target population was 61 listed companies under the Main Investment Market Segment and the Alternative Investment Market Segment. The study took 3 years behind and 3 years ahead in order to eliminate any season-ability effects. The results showed that automation increased volume of companies ‘equities traded during these periods.</w:t>
      </w:r>
    </w:p>
    <w:p w:rsidR="00420F66" w:rsidRPr="00A15242" w:rsidRDefault="00EC608F" w:rsidP="00EC608F">
      <w:pPr>
        <w:pStyle w:val="Heading1"/>
        <w:numPr>
          <w:ilvl w:val="0"/>
          <w:numId w:val="36"/>
        </w:numPr>
        <w:ind w:left="426" w:hanging="426"/>
        <w:rPr>
          <w:rFonts w:ascii="Times New Roman" w:hAnsi="Times New Roman"/>
          <w:sz w:val="24"/>
          <w:szCs w:val="24"/>
        </w:rPr>
      </w:pPr>
      <w:r w:rsidRPr="00A15242">
        <w:rPr>
          <w:rFonts w:ascii="Times New Roman" w:hAnsi="Times New Roman"/>
          <w:sz w:val="24"/>
          <w:szCs w:val="24"/>
        </w:rPr>
        <w:t xml:space="preserve">Research </w:t>
      </w:r>
      <w:r w:rsidR="004877C6" w:rsidRPr="00A15242">
        <w:rPr>
          <w:rFonts w:ascii="Times New Roman" w:hAnsi="Times New Roman"/>
          <w:sz w:val="24"/>
          <w:szCs w:val="24"/>
        </w:rPr>
        <w:t>Methodology</w:t>
      </w:r>
    </w:p>
    <w:p w:rsidR="00420F66" w:rsidRPr="00A15242" w:rsidRDefault="00420F66" w:rsidP="00420F66">
      <w:pPr>
        <w:autoSpaceDE w:val="0"/>
        <w:autoSpaceDN w:val="0"/>
        <w:adjustRightInd w:val="0"/>
        <w:spacing w:before="120" w:after="120" w:line="240" w:lineRule="exact"/>
        <w:jc w:val="both"/>
        <w:rPr>
          <w:rFonts w:ascii="Times New Roman" w:hAnsi="Times New Roman"/>
          <w:sz w:val="24"/>
          <w:szCs w:val="24"/>
        </w:rPr>
      </w:pPr>
      <w:proofErr w:type="spellStart"/>
      <w:r w:rsidRPr="00A15242">
        <w:rPr>
          <w:rFonts w:ascii="Times New Roman" w:hAnsi="Times New Roman"/>
          <w:sz w:val="24"/>
          <w:szCs w:val="24"/>
        </w:rPr>
        <w:t>Newing</w:t>
      </w:r>
      <w:proofErr w:type="spellEnd"/>
      <w:r w:rsidRPr="00A15242">
        <w:rPr>
          <w:rFonts w:ascii="Times New Roman" w:hAnsi="Times New Roman"/>
          <w:sz w:val="24"/>
          <w:szCs w:val="24"/>
        </w:rPr>
        <w:t xml:space="preserve"> (2011) defines research methodology as a process concerned with what the researcher will actually do in order to address the specific objectives and research questions developed during a study. It is a way to systematically solve the research problem and may be understood as a science of studying how research is done scientifically. It entails various steps that are generally adopted by a researcher in studying the research problem along with the logic behind them (Kothari, 2004).</w:t>
      </w:r>
    </w:p>
    <w:p w:rsidR="00420F66" w:rsidRPr="00A15242" w:rsidRDefault="00420F66" w:rsidP="00420F66">
      <w:pPr>
        <w:pStyle w:val="Heading2"/>
        <w:rPr>
          <w:rFonts w:ascii="Times New Roman" w:hAnsi="Times New Roman" w:cs="Times New Roman"/>
          <w:color w:val="auto"/>
          <w:sz w:val="24"/>
          <w:szCs w:val="24"/>
        </w:rPr>
      </w:pPr>
      <w:r w:rsidRPr="00A15242">
        <w:rPr>
          <w:rFonts w:ascii="Times New Roman" w:hAnsi="Times New Roman" w:cs="Times New Roman"/>
          <w:color w:val="auto"/>
          <w:sz w:val="24"/>
          <w:szCs w:val="24"/>
        </w:rPr>
        <w:t>3.1 Research design</w:t>
      </w:r>
    </w:p>
    <w:p w:rsidR="00420F66" w:rsidRPr="00A15242" w:rsidRDefault="00420F66" w:rsidP="00420F66">
      <w:pPr>
        <w:autoSpaceDE w:val="0"/>
        <w:autoSpaceDN w:val="0"/>
        <w:adjustRightInd w:val="0"/>
        <w:spacing w:before="120" w:after="120" w:line="240" w:lineRule="exact"/>
        <w:jc w:val="both"/>
        <w:rPr>
          <w:rFonts w:ascii="Times New Roman" w:eastAsia="Times New Roman" w:hAnsi="Times New Roman"/>
          <w:sz w:val="24"/>
          <w:szCs w:val="24"/>
        </w:rPr>
      </w:pPr>
      <w:r w:rsidRPr="00A15242">
        <w:rPr>
          <w:rFonts w:ascii="Times New Roman" w:hAnsi="Times New Roman"/>
          <w:sz w:val="24"/>
          <w:szCs w:val="24"/>
        </w:rPr>
        <w:t>This study used descriptive and longitudinal study designs. D</w:t>
      </w:r>
      <w:r w:rsidRPr="00A15242">
        <w:rPr>
          <w:rFonts w:ascii="Times New Roman" w:eastAsia="Times New Roman" w:hAnsi="Times New Roman"/>
          <w:sz w:val="24"/>
          <w:szCs w:val="24"/>
        </w:rPr>
        <w:t>escriptive design is simple and allows the researcher to study and describe the distribution of one or more variables, without regard to any causal or other hypotheses (</w:t>
      </w:r>
      <w:proofErr w:type="spellStart"/>
      <w:r w:rsidRPr="00A15242">
        <w:rPr>
          <w:rFonts w:ascii="Times New Roman" w:eastAsia="Times New Roman" w:hAnsi="Times New Roman"/>
          <w:sz w:val="24"/>
          <w:szCs w:val="24"/>
        </w:rPr>
        <w:t>Aggarwal</w:t>
      </w:r>
      <w:proofErr w:type="spellEnd"/>
      <w:r w:rsidRPr="00A15242">
        <w:rPr>
          <w:rFonts w:ascii="Times New Roman" w:eastAsia="Times New Roman" w:hAnsi="Times New Roman"/>
          <w:sz w:val="24"/>
          <w:szCs w:val="24"/>
        </w:rPr>
        <w:t xml:space="preserve"> &amp; </w:t>
      </w:r>
      <w:proofErr w:type="spellStart"/>
      <w:r w:rsidRPr="00A15242">
        <w:rPr>
          <w:rFonts w:ascii="Times New Roman" w:eastAsia="Times New Roman" w:hAnsi="Times New Roman"/>
          <w:sz w:val="24"/>
          <w:szCs w:val="24"/>
        </w:rPr>
        <w:t>Ranganathan</w:t>
      </w:r>
      <w:proofErr w:type="spellEnd"/>
      <w:r w:rsidRPr="00A15242">
        <w:rPr>
          <w:rFonts w:ascii="Times New Roman" w:eastAsia="Times New Roman" w:hAnsi="Times New Roman"/>
          <w:sz w:val="24"/>
          <w:szCs w:val="24"/>
        </w:rPr>
        <w:t>, 2019). Longitudinal studies employ continuous or repeated measures to follow particular individuals over prolonged periods of time—often years or decades. They are generally observational in nature, with quantitative and/or qualitative data being collected on any combination of exposures and outcomes, without any external influence being applied (</w:t>
      </w:r>
      <w:proofErr w:type="spellStart"/>
      <w:r w:rsidRPr="00A15242">
        <w:rPr>
          <w:rFonts w:ascii="Times New Roman" w:eastAsia="Times New Roman" w:hAnsi="Times New Roman"/>
          <w:sz w:val="24"/>
          <w:szCs w:val="24"/>
        </w:rPr>
        <w:t>Caruana</w:t>
      </w:r>
      <w:proofErr w:type="spellEnd"/>
      <w:r w:rsidRPr="00A15242">
        <w:rPr>
          <w:rFonts w:ascii="Times New Roman" w:eastAsia="Times New Roman" w:hAnsi="Times New Roman"/>
          <w:sz w:val="24"/>
          <w:szCs w:val="24"/>
        </w:rPr>
        <w:t xml:space="preserve">, Roman, Hernandez-Sanchez, &amp; </w:t>
      </w:r>
      <w:proofErr w:type="spellStart"/>
      <w:r w:rsidRPr="00A15242">
        <w:rPr>
          <w:rFonts w:ascii="Times New Roman" w:eastAsia="Times New Roman" w:hAnsi="Times New Roman"/>
          <w:sz w:val="24"/>
          <w:szCs w:val="24"/>
        </w:rPr>
        <w:t>Sollis</w:t>
      </w:r>
      <w:proofErr w:type="spellEnd"/>
      <w:r w:rsidRPr="00A15242">
        <w:rPr>
          <w:rFonts w:ascii="Times New Roman" w:eastAsia="Times New Roman" w:hAnsi="Times New Roman"/>
          <w:sz w:val="24"/>
          <w:szCs w:val="24"/>
        </w:rPr>
        <w:t xml:space="preserve">, </w:t>
      </w:r>
      <w:proofErr w:type="spellStart"/>
      <w:r w:rsidRPr="00A15242">
        <w:rPr>
          <w:rFonts w:ascii="Times New Roman" w:eastAsia="Times New Roman" w:hAnsi="Times New Roman"/>
          <w:sz w:val="24"/>
          <w:szCs w:val="24"/>
        </w:rPr>
        <w:t>Piergiorgio</w:t>
      </w:r>
      <w:proofErr w:type="spellEnd"/>
      <w:r w:rsidRPr="00A15242">
        <w:rPr>
          <w:rFonts w:ascii="Times New Roman" w:eastAsia="Times New Roman" w:hAnsi="Times New Roman"/>
          <w:sz w:val="24"/>
          <w:szCs w:val="24"/>
        </w:rPr>
        <w:t xml:space="preserve">, 2015). </w:t>
      </w:r>
    </w:p>
    <w:p w:rsidR="00420F66" w:rsidRPr="00A15242" w:rsidRDefault="00420F66" w:rsidP="00420F66">
      <w:pPr>
        <w:spacing w:before="120" w:after="120" w:line="240" w:lineRule="exact"/>
        <w:jc w:val="both"/>
        <w:rPr>
          <w:rFonts w:ascii="Times New Roman" w:hAnsi="Times New Roman"/>
          <w:sz w:val="24"/>
          <w:szCs w:val="24"/>
        </w:rPr>
      </w:pPr>
      <w:r w:rsidRPr="00A15242">
        <w:rPr>
          <w:rFonts w:ascii="Times New Roman" w:hAnsi="Times New Roman"/>
          <w:sz w:val="24"/>
          <w:szCs w:val="24"/>
        </w:rPr>
        <w:t xml:space="preserve">This research design was used by various studies:  </w:t>
      </w:r>
      <w:proofErr w:type="spellStart"/>
      <w:r w:rsidRPr="00A15242">
        <w:rPr>
          <w:rFonts w:ascii="Times New Roman" w:hAnsi="Times New Roman"/>
          <w:sz w:val="24"/>
          <w:szCs w:val="24"/>
        </w:rPr>
        <w:t>Esumanba</w:t>
      </w:r>
      <w:proofErr w:type="spellEnd"/>
      <w:r w:rsidRPr="00A15242">
        <w:rPr>
          <w:rFonts w:ascii="Times New Roman" w:hAnsi="Times New Roman"/>
          <w:sz w:val="24"/>
          <w:szCs w:val="24"/>
        </w:rPr>
        <w:t xml:space="preserve">, </w:t>
      </w:r>
      <w:proofErr w:type="spellStart"/>
      <w:r w:rsidRPr="00A15242">
        <w:rPr>
          <w:rFonts w:ascii="Times New Roman" w:hAnsi="Times New Roman"/>
          <w:sz w:val="24"/>
          <w:szCs w:val="24"/>
        </w:rPr>
        <w:t>Kpanie</w:t>
      </w:r>
      <w:proofErr w:type="spellEnd"/>
      <w:r w:rsidRPr="00A15242">
        <w:rPr>
          <w:rFonts w:ascii="Times New Roman" w:hAnsi="Times New Roman"/>
          <w:sz w:val="24"/>
          <w:szCs w:val="24"/>
        </w:rPr>
        <w:t xml:space="preserve"> and </w:t>
      </w:r>
      <w:proofErr w:type="spellStart"/>
      <w:r w:rsidRPr="00A15242">
        <w:rPr>
          <w:rFonts w:ascii="Times New Roman" w:hAnsi="Times New Roman"/>
          <w:sz w:val="24"/>
          <w:szCs w:val="24"/>
        </w:rPr>
        <w:t>Bawuah</w:t>
      </w:r>
      <w:proofErr w:type="spellEnd"/>
      <w:r w:rsidRPr="00A15242">
        <w:rPr>
          <w:rFonts w:ascii="Times New Roman" w:hAnsi="Times New Roman"/>
          <w:sz w:val="24"/>
          <w:szCs w:val="24"/>
        </w:rPr>
        <w:t xml:space="preserve"> (2015), </w:t>
      </w:r>
      <w:proofErr w:type="spellStart"/>
      <w:r w:rsidRPr="00A15242">
        <w:rPr>
          <w:rFonts w:ascii="Times New Roman" w:hAnsi="Times New Roman"/>
          <w:sz w:val="24"/>
          <w:szCs w:val="24"/>
        </w:rPr>
        <w:t>Korir</w:t>
      </w:r>
      <w:proofErr w:type="spellEnd"/>
      <w:r w:rsidRPr="00A15242">
        <w:rPr>
          <w:rFonts w:ascii="Times New Roman" w:hAnsi="Times New Roman"/>
          <w:sz w:val="24"/>
          <w:szCs w:val="24"/>
        </w:rPr>
        <w:t xml:space="preserve"> and </w:t>
      </w:r>
      <w:proofErr w:type="spellStart"/>
      <w:r w:rsidRPr="00A15242">
        <w:rPr>
          <w:rFonts w:ascii="Times New Roman" w:hAnsi="Times New Roman"/>
          <w:sz w:val="24"/>
          <w:szCs w:val="24"/>
        </w:rPr>
        <w:t>Cheruiyot</w:t>
      </w:r>
      <w:proofErr w:type="spellEnd"/>
      <w:r w:rsidRPr="00A15242">
        <w:rPr>
          <w:rFonts w:ascii="Times New Roman" w:hAnsi="Times New Roman"/>
          <w:sz w:val="24"/>
          <w:szCs w:val="24"/>
        </w:rPr>
        <w:t xml:space="preserve"> (2014), </w:t>
      </w:r>
      <w:proofErr w:type="spellStart"/>
      <w:r w:rsidRPr="00A15242">
        <w:rPr>
          <w:rFonts w:ascii="Times New Roman" w:hAnsi="Times New Roman"/>
          <w:sz w:val="24"/>
          <w:szCs w:val="24"/>
        </w:rPr>
        <w:t>Sarra</w:t>
      </w:r>
      <w:proofErr w:type="spellEnd"/>
      <w:r w:rsidRPr="00A15242">
        <w:rPr>
          <w:rFonts w:ascii="Times New Roman" w:hAnsi="Times New Roman"/>
          <w:sz w:val="24"/>
          <w:szCs w:val="24"/>
        </w:rPr>
        <w:t>,</w:t>
      </w:r>
      <w:r w:rsidRPr="00A15242">
        <w:rPr>
          <w:rFonts w:ascii="Times New Roman" w:eastAsia="Times New Roman" w:hAnsi="Times New Roman"/>
          <w:sz w:val="24"/>
          <w:szCs w:val="24"/>
        </w:rPr>
        <w:t xml:space="preserve"> </w:t>
      </w:r>
      <w:proofErr w:type="spellStart"/>
      <w:r w:rsidRPr="00A15242">
        <w:rPr>
          <w:rFonts w:ascii="Times New Roman" w:eastAsia="Times New Roman" w:hAnsi="Times New Roman"/>
          <w:sz w:val="24"/>
          <w:szCs w:val="24"/>
        </w:rPr>
        <w:t>Abdelkader</w:t>
      </w:r>
      <w:proofErr w:type="spellEnd"/>
      <w:r w:rsidRPr="00A15242">
        <w:rPr>
          <w:rFonts w:ascii="Times New Roman" w:eastAsia="Times New Roman" w:hAnsi="Times New Roman"/>
          <w:sz w:val="24"/>
          <w:szCs w:val="24"/>
        </w:rPr>
        <w:t xml:space="preserve"> and </w:t>
      </w:r>
      <w:proofErr w:type="spellStart"/>
      <w:r w:rsidRPr="00A15242">
        <w:rPr>
          <w:rFonts w:ascii="Times New Roman" w:eastAsia="Times New Roman" w:hAnsi="Times New Roman"/>
          <w:sz w:val="24"/>
          <w:szCs w:val="24"/>
        </w:rPr>
        <w:t>Neila</w:t>
      </w:r>
      <w:proofErr w:type="spellEnd"/>
      <w:r w:rsidRPr="00A15242">
        <w:rPr>
          <w:rFonts w:ascii="Times New Roman" w:hAnsi="Times New Roman"/>
          <w:sz w:val="24"/>
          <w:szCs w:val="24"/>
        </w:rPr>
        <w:t xml:space="preserve"> (2011), Kaya (2012), </w:t>
      </w:r>
      <w:proofErr w:type="spellStart"/>
      <w:r w:rsidRPr="00A15242">
        <w:rPr>
          <w:rFonts w:ascii="Times New Roman" w:hAnsi="Times New Roman"/>
          <w:sz w:val="24"/>
          <w:szCs w:val="24"/>
        </w:rPr>
        <w:t>Wetukha</w:t>
      </w:r>
      <w:proofErr w:type="spellEnd"/>
      <w:r w:rsidRPr="00A15242">
        <w:rPr>
          <w:rFonts w:ascii="Times New Roman" w:hAnsi="Times New Roman"/>
          <w:sz w:val="24"/>
          <w:szCs w:val="24"/>
        </w:rPr>
        <w:t xml:space="preserve"> (2013), Amoll (2015), </w:t>
      </w:r>
      <w:proofErr w:type="spellStart"/>
      <w:r w:rsidRPr="00A15242">
        <w:rPr>
          <w:rFonts w:ascii="Times New Roman" w:hAnsi="Times New Roman"/>
          <w:sz w:val="24"/>
          <w:szCs w:val="24"/>
        </w:rPr>
        <w:t>Bohdanowicz</w:t>
      </w:r>
      <w:proofErr w:type="spellEnd"/>
      <w:r w:rsidRPr="00A15242">
        <w:rPr>
          <w:rFonts w:ascii="Times New Roman" w:hAnsi="Times New Roman"/>
          <w:sz w:val="24"/>
          <w:szCs w:val="24"/>
        </w:rPr>
        <w:t xml:space="preserve"> (2015), </w:t>
      </w:r>
      <w:proofErr w:type="spellStart"/>
      <w:r w:rsidRPr="00A15242">
        <w:rPr>
          <w:rFonts w:ascii="Times New Roman" w:hAnsi="Times New Roman"/>
          <w:sz w:val="24"/>
          <w:szCs w:val="24"/>
        </w:rPr>
        <w:t>Mokaya</w:t>
      </w:r>
      <w:proofErr w:type="spellEnd"/>
      <w:r w:rsidRPr="00A15242">
        <w:rPr>
          <w:rFonts w:ascii="Times New Roman" w:hAnsi="Times New Roman"/>
          <w:sz w:val="24"/>
          <w:szCs w:val="24"/>
        </w:rPr>
        <w:t xml:space="preserve"> and </w:t>
      </w:r>
      <w:proofErr w:type="spellStart"/>
      <w:r w:rsidRPr="00A15242">
        <w:rPr>
          <w:rFonts w:ascii="Times New Roman" w:hAnsi="Times New Roman"/>
          <w:sz w:val="24"/>
          <w:szCs w:val="24"/>
        </w:rPr>
        <w:t>Jagongo</w:t>
      </w:r>
      <w:proofErr w:type="spellEnd"/>
      <w:r w:rsidRPr="00A15242">
        <w:rPr>
          <w:rFonts w:ascii="Times New Roman" w:hAnsi="Times New Roman"/>
          <w:sz w:val="24"/>
          <w:szCs w:val="24"/>
        </w:rPr>
        <w:t xml:space="preserve"> (2015), Fawaz and Osama (2015), </w:t>
      </w:r>
      <w:proofErr w:type="spellStart"/>
      <w:r w:rsidRPr="00A15242">
        <w:rPr>
          <w:rFonts w:ascii="Times New Roman" w:hAnsi="Times New Roman"/>
          <w:sz w:val="24"/>
          <w:szCs w:val="24"/>
        </w:rPr>
        <w:t>Simiyu</w:t>
      </w:r>
      <w:proofErr w:type="spellEnd"/>
      <w:r w:rsidRPr="00A15242">
        <w:rPr>
          <w:rFonts w:ascii="Times New Roman" w:hAnsi="Times New Roman"/>
          <w:sz w:val="24"/>
          <w:szCs w:val="24"/>
        </w:rPr>
        <w:t>,</w:t>
      </w:r>
      <w:r w:rsidRPr="00A15242">
        <w:rPr>
          <w:rFonts w:ascii="Times New Roman" w:eastAsia="Times New Roman" w:hAnsi="Times New Roman"/>
          <w:sz w:val="24"/>
          <w:szCs w:val="24"/>
        </w:rPr>
        <w:t xml:space="preserve"> </w:t>
      </w:r>
      <w:proofErr w:type="spellStart"/>
      <w:r w:rsidRPr="00A15242">
        <w:rPr>
          <w:rFonts w:ascii="Times New Roman" w:eastAsia="Times New Roman" w:hAnsi="Times New Roman"/>
          <w:sz w:val="24"/>
          <w:szCs w:val="24"/>
        </w:rPr>
        <w:t>Mutunga</w:t>
      </w:r>
      <w:proofErr w:type="spellEnd"/>
      <w:r w:rsidRPr="00A15242">
        <w:rPr>
          <w:rFonts w:ascii="Times New Roman" w:eastAsia="Times New Roman" w:hAnsi="Times New Roman"/>
          <w:sz w:val="24"/>
          <w:szCs w:val="24"/>
        </w:rPr>
        <w:t xml:space="preserve">, </w:t>
      </w:r>
      <w:proofErr w:type="spellStart"/>
      <w:r w:rsidRPr="00A15242">
        <w:rPr>
          <w:rFonts w:ascii="Times New Roman" w:eastAsia="Times New Roman" w:hAnsi="Times New Roman"/>
          <w:sz w:val="24"/>
          <w:szCs w:val="24"/>
        </w:rPr>
        <w:t>Barasa</w:t>
      </w:r>
      <w:proofErr w:type="spellEnd"/>
      <w:r w:rsidRPr="00A15242">
        <w:rPr>
          <w:rFonts w:ascii="Times New Roman" w:eastAsia="Times New Roman" w:hAnsi="Times New Roman"/>
          <w:sz w:val="24"/>
          <w:szCs w:val="24"/>
        </w:rPr>
        <w:t xml:space="preserve"> and </w:t>
      </w:r>
      <w:proofErr w:type="spellStart"/>
      <w:r w:rsidRPr="00A15242">
        <w:rPr>
          <w:rFonts w:ascii="Times New Roman" w:eastAsia="Times New Roman" w:hAnsi="Times New Roman"/>
          <w:sz w:val="24"/>
          <w:szCs w:val="24"/>
        </w:rPr>
        <w:t>Matete</w:t>
      </w:r>
      <w:proofErr w:type="spellEnd"/>
      <w:r w:rsidRPr="00A15242">
        <w:rPr>
          <w:rFonts w:ascii="Times New Roman" w:hAnsi="Times New Roman"/>
          <w:sz w:val="24"/>
          <w:szCs w:val="24"/>
        </w:rPr>
        <w:t xml:space="preserve"> (2016), Chibeka (2014) and </w:t>
      </w:r>
      <w:proofErr w:type="spellStart"/>
      <w:r w:rsidRPr="00A15242">
        <w:rPr>
          <w:rFonts w:ascii="Times New Roman" w:hAnsi="Times New Roman"/>
          <w:sz w:val="24"/>
          <w:szCs w:val="24"/>
        </w:rPr>
        <w:t>Fauzi</w:t>
      </w:r>
      <w:proofErr w:type="spellEnd"/>
      <w:r w:rsidRPr="00A15242">
        <w:rPr>
          <w:rFonts w:ascii="Times New Roman" w:hAnsi="Times New Roman"/>
          <w:sz w:val="24"/>
          <w:szCs w:val="24"/>
        </w:rPr>
        <w:t xml:space="preserve"> and </w:t>
      </w:r>
      <w:proofErr w:type="spellStart"/>
      <w:r w:rsidRPr="00A15242">
        <w:rPr>
          <w:rFonts w:ascii="Times New Roman" w:hAnsi="Times New Roman"/>
          <w:sz w:val="24"/>
          <w:szCs w:val="24"/>
        </w:rPr>
        <w:t>Wahyudi</w:t>
      </w:r>
      <w:proofErr w:type="spellEnd"/>
      <w:r w:rsidRPr="00A15242">
        <w:rPr>
          <w:rFonts w:ascii="Times New Roman" w:hAnsi="Times New Roman"/>
          <w:sz w:val="24"/>
          <w:szCs w:val="24"/>
        </w:rPr>
        <w:t xml:space="preserve"> (2016), </w:t>
      </w:r>
      <w:proofErr w:type="spellStart"/>
      <w:r w:rsidRPr="00A15242">
        <w:rPr>
          <w:rFonts w:ascii="Times New Roman" w:hAnsi="Times New Roman"/>
          <w:sz w:val="24"/>
          <w:szCs w:val="24"/>
        </w:rPr>
        <w:t>Zandi</w:t>
      </w:r>
      <w:proofErr w:type="spellEnd"/>
      <w:r w:rsidRPr="00A15242">
        <w:rPr>
          <w:rFonts w:ascii="Times New Roman" w:hAnsi="Times New Roman"/>
          <w:sz w:val="24"/>
          <w:szCs w:val="24"/>
        </w:rPr>
        <w:t xml:space="preserve">, Singh, </w:t>
      </w:r>
      <w:proofErr w:type="spellStart"/>
      <w:r w:rsidRPr="00A15242">
        <w:rPr>
          <w:rFonts w:ascii="Times New Roman" w:hAnsi="Times New Roman"/>
          <w:sz w:val="24"/>
          <w:szCs w:val="24"/>
        </w:rPr>
        <w:t>Mohamad</w:t>
      </w:r>
      <w:proofErr w:type="spellEnd"/>
      <w:r w:rsidRPr="00A15242">
        <w:rPr>
          <w:rFonts w:ascii="Times New Roman" w:hAnsi="Times New Roman"/>
          <w:sz w:val="24"/>
          <w:szCs w:val="24"/>
        </w:rPr>
        <w:t xml:space="preserve"> and </w:t>
      </w:r>
      <w:proofErr w:type="spellStart"/>
      <w:r w:rsidRPr="00A15242">
        <w:rPr>
          <w:rFonts w:ascii="Times New Roman" w:hAnsi="Times New Roman"/>
          <w:sz w:val="24"/>
          <w:szCs w:val="24"/>
        </w:rPr>
        <w:t>Ehsanullah</w:t>
      </w:r>
      <w:proofErr w:type="spellEnd"/>
      <w:r w:rsidRPr="00A15242">
        <w:rPr>
          <w:rFonts w:ascii="Times New Roman" w:hAnsi="Times New Roman"/>
          <w:sz w:val="24"/>
          <w:szCs w:val="24"/>
        </w:rPr>
        <w:t xml:space="preserve"> (2020).</w:t>
      </w:r>
      <w:r w:rsidRPr="00A15242">
        <w:rPr>
          <w:rFonts w:ascii="Times New Roman" w:eastAsia="Times New Roman" w:hAnsi="Times New Roman"/>
          <w:color w:val="FF0000"/>
          <w:sz w:val="24"/>
          <w:szCs w:val="24"/>
        </w:rPr>
        <w:t xml:space="preserve"> </w:t>
      </w:r>
    </w:p>
    <w:p w:rsidR="00420F66" w:rsidRPr="00A15242" w:rsidRDefault="00420F66" w:rsidP="00420F66">
      <w:pPr>
        <w:autoSpaceDE w:val="0"/>
        <w:autoSpaceDN w:val="0"/>
        <w:adjustRightInd w:val="0"/>
        <w:spacing w:before="120" w:after="120" w:line="240" w:lineRule="exact"/>
        <w:jc w:val="both"/>
        <w:rPr>
          <w:rFonts w:ascii="Times New Roman" w:eastAsia="MinionPro-Capt" w:hAnsi="Times New Roman"/>
          <w:sz w:val="24"/>
          <w:szCs w:val="24"/>
        </w:rPr>
      </w:pPr>
      <w:r w:rsidRPr="00A15242">
        <w:rPr>
          <w:rFonts w:ascii="Times New Roman" w:hAnsi="Times New Roman"/>
          <w:sz w:val="24"/>
          <w:szCs w:val="24"/>
        </w:rPr>
        <w:t xml:space="preserve">In an event study, we need to determine the event, the event date, the event window, the estimation window &amp; the estimation model </w:t>
      </w:r>
      <w:r w:rsidRPr="00A15242">
        <w:rPr>
          <w:rFonts w:ascii="Times New Roman" w:eastAsia="Times New Roman" w:hAnsi="Times New Roman"/>
          <w:sz w:val="24"/>
          <w:szCs w:val="24"/>
        </w:rPr>
        <w:t>(</w:t>
      </w:r>
      <w:proofErr w:type="spellStart"/>
      <w:r w:rsidRPr="00A15242">
        <w:rPr>
          <w:rFonts w:ascii="Times New Roman" w:eastAsia="Times New Roman" w:hAnsi="Times New Roman"/>
          <w:sz w:val="24"/>
          <w:szCs w:val="24"/>
        </w:rPr>
        <w:t>Pandey</w:t>
      </w:r>
      <w:proofErr w:type="spellEnd"/>
      <w:r w:rsidRPr="00A15242">
        <w:rPr>
          <w:rFonts w:ascii="Times New Roman" w:eastAsia="Times New Roman" w:hAnsi="Times New Roman"/>
          <w:sz w:val="24"/>
          <w:szCs w:val="24"/>
        </w:rPr>
        <w:t xml:space="preserve"> &amp; </w:t>
      </w:r>
      <w:proofErr w:type="spellStart"/>
      <w:r w:rsidRPr="00A15242">
        <w:rPr>
          <w:rFonts w:ascii="Times New Roman" w:eastAsia="Times New Roman" w:hAnsi="Times New Roman"/>
          <w:sz w:val="24"/>
          <w:szCs w:val="24"/>
        </w:rPr>
        <w:t>Kumari</w:t>
      </w:r>
      <w:proofErr w:type="spellEnd"/>
      <w:r w:rsidRPr="00A15242">
        <w:rPr>
          <w:rFonts w:ascii="Times New Roman" w:eastAsia="Times New Roman" w:hAnsi="Times New Roman"/>
          <w:sz w:val="24"/>
          <w:szCs w:val="24"/>
        </w:rPr>
        <w:t>, 2021). The</w:t>
      </w:r>
      <w:r w:rsidRPr="00A15242">
        <w:rPr>
          <w:rFonts w:ascii="Times New Roman" w:hAnsi="Times New Roman"/>
          <w:sz w:val="24"/>
          <w:szCs w:val="24"/>
        </w:rPr>
        <w:t xml:space="preserve"> automation of NSE took place in 2006.The performance of IPO stocks before and after this event was studied and analyzed. These strategies were used by </w:t>
      </w:r>
      <w:proofErr w:type="spellStart"/>
      <w:r w:rsidRPr="00A15242">
        <w:rPr>
          <w:rFonts w:ascii="Times New Roman" w:hAnsi="Times New Roman"/>
          <w:sz w:val="24"/>
          <w:szCs w:val="24"/>
        </w:rPr>
        <w:t>Omuchesi</w:t>
      </w:r>
      <w:proofErr w:type="spellEnd"/>
      <w:r w:rsidRPr="00A15242">
        <w:rPr>
          <w:rFonts w:ascii="Times New Roman" w:hAnsi="Times New Roman"/>
          <w:sz w:val="24"/>
          <w:szCs w:val="24"/>
        </w:rPr>
        <w:t xml:space="preserve"> et al., (2014), Kaya (2012), </w:t>
      </w:r>
      <w:r w:rsidRPr="00A15242">
        <w:rPr>
          <w:rFonts w:ascii="Times New Roman" w:eastAsia="MinionPro-Capt" w:hAnsi="Times New Roman"/>
          <w:sz w:val="24"/>
          <w:szCs w:val="24"/>
        </w:rPr>
        <w:t>Odipo, Olweny and Oluoch (2020).</w:t>
      </w:r>
    </w:p>
    <w:p w:rsidR="00420F66" w:rsidRPr="00A15242" w:rsidRDefault="00420F66" w:rsidP="00420F66">
      <w:pPr>
        <w:pStyle w:val="Heading2"/>
        <w:rPr>
          <w:rFonts w:ascii="Times New Roman" w:hAnsi="Times New Roman" w:cs="Times New Roman"/>
          <w:color w:val="auto"/>
          <w:sz w:val="24"/>
          <w:szCs w:val="24"/>
        </w:rPr>
      </w:pPr>
      <w:r w:rsidRPr="00A15242">
        <w:rPr>
          <w:rFonts w:ascii="Times New Roman" w:hAnsi="Times New Roman" w:cs="Times New Roman"/>
          <w:color w:val="auto"/>
          <w:sz w:val="24"/>
          <w:szCs w:val="24"/>
        </w:rPr>
        <w:t>3.2 Target population, sampling frame and sampling technique</w:t>
      </w:r>
    </w:p>
    <w:p w:rsidR="00420F66" w:rsidRPr="00A15242" w:rsidRDefault="00420F66" w:rsidP="00420F66">
      <w:pPr>
        <w:autoSpaceDE w:val="0"/>
        <w:autoSpaceDN w:val="0"/>
        <w:adjustRightInd w:val="0"/>
        <w:spacing w:before="120" w:after="120" w:line="240" w:lineRule="exact"/>
        <w:jc w:val="both"/>
        <w:rPr>
          <w:rFonts w:ascii="Times New Roman" w:hAnsi="Times New Roman"/>
          <w:sz w:val="24"/>
          <w:szCs w:val="24"/>
        </w:rPr>
      </w:pPr>
      <w:r w:rsidRPr="00A15242">
        <w:rPr>
          <w:rFonts w:ascii="Times New Roman" w:hAnsi="Times New Roman"/>
          <w:sz w:val="24"/>
          <w:szCs w:val="24"/>
        </w:rPr>
        <w:t>The target population of this study was all 64 companies listed on the NSE. This was split between firms that undertook IPOs from 1994 to 2005 for pre automation and from 2006 to 2019 for post automation. This comprised of 6 and 9 firms respectively. The reason why listed companies were chosen was due to the availability and the reliability of the financial statements since their annual financial reports can easily be found from CMA and are subject to the mandatory audit by the Office of the Auditor General as per the Public Finance Management Act 2012.</w:t>
      </w:r>
    </w:p>
    <w:p w:rsidR="00420F66" w:rsidRPr="00A15242" w:rsidRDefault="00420F66" w:rsidP="00420F66">
      <w:pPr>
        <w:autoSpaceDE w:val="0"/>
        <w:autoSpaceDN w:val="0"/>
        <w:adjustRightInd w:val="0"/>
        <w:spacing w:before="120" w:after="120" w:line="240" w:lineRule="exact"/>
        <w:jc w:val="both"/>
        <w:rPr>
          <w:rFonts w:ascii="Times New Roman" w:hAnsi="Times New Roman"/>
          <w:sz w:val="24"/>
          <w:szCs w:val="24"/>
        </w:rPr>
      </w:pPr>
      <w:r w:rsidRPr="00A15242">
        <w:rPr>
          <w:rFonts w:ascii="Times New Roman" w:hAnsi="Times New Roman"/>
          <w:sz w:val="24"/>
          <w:szCs w:val="24"/>
        </w:rPr>
        <w:t xml:space="preserve">The sampling frame of the study was the 15 firms which went public between 1994 and 2019. These comprise of both pre automation IPOs (1994 to 2005) and post automation IPOs (2006 to 2019). Total monthly observations were 1,242. However, firms that were delisted by NSE </w:t>
      </w:r>
      <w:r w:rsidRPr="00A15242">
        <w:rPr>
          <w:rFonts w:ascii="Times New Roman" w:hAnsi="Times New Roman"/>
          <w:sz w:val="24"/>
          <w:szCs w:val="24"/>
        </w:rPr>
        <w:lastRenderedPageBreak/>
        <w:t xml:space="preserve">(Access Kenya and African Lakes) were excluded. Similar sampling frame was used by </w:t>
      </w:r>
      <w:proofErr w:type="spellStart"/>
      <w:r w:rsidRPr="00A15242">
        <w:rPr>
          <w:rFonts w:ascii="Times New Roman" w:hAnsi="Times New Roman"/>
          <w:sz w:val="24"/>
          <w:szCs w:val="24"/>
        </w:rPr>
        <w:t>Omuchesi</w:t>
      </w:r>
      <w:proofErr w:type="spellEnd"/>
      <w:r w:rsidRPr="00A15242">
        <w:rPr>
          <w:rFonts w:ascii="Times New Roman" w:hAnsi="Times New Roman"/>
          <w:sz w:val="24"/>
          <w:szCs w:val="24"/>
        </w:rPr>
        <w:t xml:space="preserve"> and </w:t>
      </w:r>
      <w:proofErr w:type="spellStart"/>
      <w:r w:rsidRPr="00A15242">
        <w:rPr>
          <w:rFonts w:ascii="Times New Roman" w:hAnsi="Times New Roman"/>
          <w:sz w:val="24"/>
          <w:szCs w:val="24"/>
        </w:rPr>
        <w:t>Bosire</w:t>
      </w:r>
      <w:proofErr w:type="spellEnd"/>
      <w:r w:rsidRPr="00A15242">
        <w:rPr>
          <w:rFonts w:ascii="Times New Roman" w:hAnsi="Times New Roman"/>
          <w:sz w:val="24"/>
          <w:szCs w:val="24"/>
        </w:rPr>
        <w:t xml:space="preserve"> (2014), </w:t>
      </w:r>
      <w:proofErr w:type="spellStart"/>
      <w:r w:rsidRPr="00A15242">
        <w:rPr>
          <w:rFonts w:ascii="Times New Roman" w:hAnsi="Times New Roman"/>
          <w:sz w:val="24"/>
          <w:szCs w:val="24"/>
        </w:rPr>
        <w:t>Simiyu</w:t>
      </w:r>
      <w:proofErr w:type="spellEnd"/>
      <w:r w:rsidRPr="00A15242">
        <w:rPr>
          <w:rFonts w:ascii="Times New Roman" w:hAnsi="Times New Roman"/>
          <w:sz w:val="24"/>
          <w:szCs w:val="24"/>
        </w:rPr>
        <w:t xml:space="preserve">, </w:t>
      </w:r>
      <w:proofErr w:type="spellStart"/>
      <w:r w:rsidRPr="00A15242">
        <w:rPr>
          <w:rFonts w:ascii="Times New Roman" w:hAnsi="Times New Roman"/>
          <w:sz w:val="24"/>
          <w:szCs w:val="24"/>
        </w:rPr>
        <w:t>Osero</w:t>
      </w:r>
      <w:proofErr w:type="spellEnd"/>
      <w:r w:rsidRPr="00A15242">
        <w:rPr>
          <w:rFonts w:ascii="Times New Roman" w:hAnsi="Times New Roman"/>
          <w:sz w:val="24"/>
          <w:szCs w:val="24"/>
        </w:rPr>
        <w:t xml:space="preserve"> and </w:t>
      </w:r>
      <w:proofErr w:type="spellStart"/>
      <w:r w:rsidRPr="00A15242">
        <w:rPr>
          <w:rFonts w:ascii="Times New Roman" w:hAnsi="Times New Roman"/>
          <w:sz w:val="24"/>
          <w:szCs w:val="24"/>
        </w:rPr>
        <w:t>Odoyo</w:t>
      </w:r>
      <w:proofErr w:type="spellEnd"/>
      <w:r w:rsidRPr="00A15242">
        <w:rPr>
          <w:rFonts w:ascii="Times New Roman" w:hAnsi="Times New Roman"/>
          <w:sz w:val="24"/>
          <w:szCs w:val="24"/>
        </w:rPr>
        <w:t xml:space="preserve"> (2014) and Mwangi (2015).</w:t>
      </w:r>
    </w:p>
    <w:p w:rsidR="00420F66" w:rsidRPr="00A15242" w:rsidRDefault="00420F66" w:rsidP="00420F66">
      <w:pPr>
        <w:autoSpaceDE w:val="0"/>
        <w:autoSpaceDN w:val="0"/>
        <w:adjustRightInd w:val="0"/>
        <w:spacing w:before="120" w:after="120" w:line="240" w:lineRule="exact"/>
        <w:jc w:val="both"/>
        <w:rPr>
          <w:rFonts w:ascii="Times New Roman" w:hAnsi="Times New Roman"/>
          <w:sz w:val="24"/>
          <w:szCs w:val="24"/>
        </w:rPr>
      </w:pPr>
      <w:r w:rsidRPr="00A15242">
        <w:rPr>
          <w:rFonts w:ascii="Times New Roman" w:hAnsi="Times New Roman"/>
          <w:sz w:val="24"/>
          <w:szCs w:val="24"/>
        </w:rPr>
        <w:t>Since the population was small, census method was applied. This means the sample size was all the 15 firms.  This was in line with the objectives of the study and the research design. The study adopted non probability purposive sampling technique. This technique was used because it proposes that the focus is only on the specific target group of the population which was the 15 firms that issued IPOs during the period 1994-2019. Sampling from a population is often more practical and allows data to be collected faster and at lower cost (Turner, 2020).</w:t>
      </w:r>
    </w:p>
    <w:p w:rsidR="00420F66" w:rsidRPr="00A15242" w:rsidRDefault="00420F66" w:rsidP="00420F66">
      <w:pPr>
        <w:pStyle w:val="Heading2"/>
        <w:rPr>
          <w:rFonts w:ascii="Times New Roman" w:hAnsi="Times New Roman" w:cs="Times New Roman"/>
          <w:color w:val="auto"/>
          <w:sz w:val="24"/>
          <w:szCs w:val="24"/>
        </w:rPr>
      </w:pPr>
      <w:r w:rsidRPr="00A15242">
        <w:rPr>
          <w:rFonts w:ascii="Times New Roman" w:hAnsi="Times New Roman" w:cs="Times New Roman"/>
          <w:color w:val="auto"/>
          <w:sz w:val="24"/>
          <w:szCs w:val="24"/>
        </w:rPr>
        <w:t>3.3 Sources of data and data collection instruments</w:t>
      </w:r>
    </w:p>
    <w:p w:rsidR="00420F66" w:rsidRPr="00A15242" w:rsidRDefault="00420F66" w:rsidP="00420F66">
      <w:pPr>
        <w:autoSpaceDE w:val="0"/>
        <w:autoSpaceDN w:val="0"/>
        <w:adjustRightInd w:val="0"/>
        <w:spacing w:before="120" w:after="120" w:line="240" w:lineRule="exact"/>
        <w:jc w:val="both"/>
        <w:rPr>
          <w:rFonts w:ascii="Times New Roman" w:hAnsi="Times New Roman"/>
          <w:sz w:val="24"/>
          <w:szCs w:val="24"/>
        </w:rPr>
      </w:pPr>
      <w:r w:rsidRPr="00A15242">
        <w:rPr>
          <w:rFonts w:ascii="Times New Roman" w:hAnsi="Times New Roman"/>
          <w:sz w:val="24"/>
          <w:szCs w:val="24"/>
        </w:rPr>
        <w:t>The source of data was secondary data which was collected using secondary data collection sheet and document analysis method. The data was extracted from annual reports of listed firms and various websites namely Capital Markets Authority, African financials and Omniscience.</w:t>
      </w:r>
    </w:p>
    <w:p w:rsidR="00420F66" w:rsidRPr="00A15242" w:rsidRDefault="00420F66" w:rsidP="00420F66">
      <w:pPr>
        <w:pStyle w:val="Heading2"/>
        <w:rPr>
          <w:rFonts w:ascii="Times New Roman" w:hAnsi="Times New Roman" w:cs="Times New Roman"/>
          <w:color w:val="auto"/>
          <w:sz w:val="24"/>
          <w:szCs w:val="24"/>
        </w:rPr>
      </w:pPr>
      <w:r w:rsidRPr="00A15242">
        <w:rPr>
          <w:rFonts w:ascii="Times New Roman" w:hAnsi="Times New Roman" w:cs="Times New Roman"/>
          <w:color w:val="auto"/>
          <w:sz w:val="24"/>
          <w:szCs w:val="24"/>
        </w:rPr>
        <w:t>3.4 Data analysis</w:t>
      </w:r>
    </w:p>
    <w:p w:rsidR="00420F66" w:rsidRPr="00A15242" w:rsidRDefault="00420F66" w:rsidP="00420F66">
      <w:pPr>
        <w:pStyle w:val="Default"/>
        <w:spacing w:before="120" w:after="120" w:line="240" w:lineRule="exact"/>
        <w:jc w:val="both"/>
      </w:pPr>
      <w:r w:rsidRPr="00A15242">
        <w:t>STATA statistical software was used to analyze data. The data comprised of the monthly Buy and Hold Abnormal Returns (BHARs) and Cumulative Abnormal Returns (CARs) for 96 months (8years) before automation and 156 months (13 years) after automation. Multiple linear regression models were applied. The study was not able to obtain data from January 1994 to April 1997.</w:t>
      </w:r>
    </w:p>
    <w:p w:rsidR="00420F66" w:rsidRPr="00A15242" w:rsidRDefault="00420F66" w:rsidP="00420F66">
      <w:pPr>
        <w:pStyle w:val="Heading2"/>
        <w:rPr>
          <w:rFonts w:ascii="Times New Roman" w:hAnsi="Times New Roman" w:cs="Times New Roman"/>
          <w:color w:val="auto"/>
          <w:sz w:val="24"/>
          <w:szCs w:val="24"/>
        </w:rPr>
      </w:pPr>
      <w:r w:rsidRPr="00A15242">
        <w:rPr>
          <w:rFonts w:ascii="Times New Roman" w:hAnsi="Times New Roman" w:cs="Times New Roman"/>
          <w:color w:val="auto"/>
          <w:sz w:val="24"/>
          <w:szCs w:val="24"/>
        </w:rPr>
        <w:t>3.5 Model specification</w:t>
      </w:r>
    </w:p>
    <w:p w:rsidR="00420F66" w:rsidRDefault="00420F66" w:rsidP="00420F66">
      <w:pPr>
        <w:autoSpaceDE w:val="0"/>
        <w:autoSpaceDN w:val="0"/>
        <w:adjustRightInd w:val="0"/>
        <w:spacing w:before="120" w:after="120" w:line="240" w:lineRule="exact"/>
        <w:jc w:val="both"/>
        <w:rPr>
          <w:rFonts w:ascii="Times New Roman" w:hAnsi="Times New Roman"/>
          <w:sz w:val="24"/>
          <w:szCs w:val="24"/>
        </w:rPr>
      </w:pPr>
      <w:r w:rsidRPr="00A15242">
        <w:rPr>
          <w:rFonts w:ascii="Times New Roman" w:hAnsi="Times New Roman"/>
          <w:sz w:val="24"/>
          <w:szCs w:val="24"/>
        </w:rPr>
        <w:t>The model developed in this study was designed to test the hypotheses. Previous studies that used this model are: Ritter (1991) applied CARs with monthly portfolio rebalancing</w:t>
      </w:r>
      <w:proofErr w:type="gramStart"/>
      <w:r w:rsidRPr="00A15242">
        <w:rPr>
          <w:rFonts w:ascii="Times New Roman" w:hAnsi="Times New Roman"/>
          <w:sz w:val="24"/>
          <w:szCs w:val="24"/>
        </w:rPr>
        <w:t>,  Fawaz</w:t>
      </w:r>
      <w:proofErr w:type="gramEnd"/>
      <w:r w:rsidRPr="00A15242">
        <w:rPr>
          <w:rFonts w:ascii="Times New Roman" w:hAnsi="Times New Roman"/>
          <w:sz w:val="24"/>
          <w:szCs w:val="24"/>
        </w:rPr>
        <w:t xml:space="preserve"> and Osama (2015)  used similar benchmarks on analysis of Jordanian IPOs, </w:t>
      </w:r>
      <w:proofErr w:type="spellStart"/>
      <w:r w:rsidRPr="00A15242">
        <w:rPr>
          <w:rFonts w:ascii="Times New Roman" w:hAnsi="Times New Roman"/>
          <w:sz w:val="24"/>
          <w:szCs w:val="24"/>
        </w:rPr>
        <w:t>Osei</w:t>
      </w:r>
      <w:proofErr w:type="spellEnd"/>
      <w:r w:rsidRPr="00A15242">
        <w:rPr>
          <w:rFonts w:ascii="Times New Roman" w:hAnsi="Times New Roman"/>
          <w:sz w:val="24"/>
          <w:szCs w:val="24"/>
        </w:rPr>
        <w:t xml:space="preserve">, </w:t>
      </w:r>
      <w:proofErr w:type="spellStart"/>
      <w:r w:rsidRPr="00A15242">
        <w:rPr>
          <w:rFonts w:ascii="Times New Roman" w:hAnsi="Times New Roman"/>
          <w:sz w:val="24"/>
          <w:szCs w:val="24"/>
        </w:rPr>
        <w:t>Adjasi</w:t>
      </w:r>
      <w:proofErr w:type="spellEnd"/>
      <w:r w:rsidRPr="00A15242">
        <w:rPr>
          <w:rFonts w:ascii="Times New Roman" w:hAnsi="Times New Roman"/>
          <w:sz w:val="24"/>
          <w:szCs w:val="24"/>
        </w:rPr>
        <w:t xml:space="preserve"> and </w:t>
      </w:r>
      <w:proofErr w:type="spellStart"/>
      <w:r w:rsidRPr="00A15242">
        <w:rPr>
          <w:rFonts w:ascii="Times New Roman" w:hAnsi="Times New Roman"/>
          <w:sz w:val="24"/>
          <w:szCs w:val="24"/>
        </w:rPr>
        <w:t>Fiawoyife</w:t>
      </w:r>
      <w:proofErr w:type="spellEnd"/>
      <w:r w:rsidRPr="00A15242">
        <w:rPr>
          <w:rFonts w:ascii="Times New Roman" w:hAnsi="Times New Roman"/>
          <w:sz w:val="24"/>
          <w:szCs w:val="24"/>
        </w:rPr>
        <w:t xml:space="preserve"> (2012) used the CARs on IPO underpricing in Ghana and Nigeria and </w:t>
      </w:r>
      <w:proofErr w:type="spellStart"/>
      <w:r w:rsidRPr="00A15242">
        <w:rPr>
          <w:rFonts w:ascii="Times New Roman" w:hAnsi="Times New Roman"/>
          <w:sz w:val="24"/>
          <w:szCs w:val="24"/>
        </w:rPr>
        <w:t>Mokaya</w:t>
      </w:r>
      <w:proofErr w:type="spellEnd"/>
      <w:r w:rsidRPr="00A15242">
        <w:rPr>
          <w:rFonts w:ascii="Times New Roman" w:hAnsi="Times New Roman"/>
          <w:sz w:val="24"/>
          <w:szCs w:val="24"/>
        </w:rPr>
        <w:t xml:space="preserve"> and </w:t>
      </w:r>
      <w:proofErr w:type="spellStart"/>
      <w:r w:rsidRPr="00A15242">
        <w:rPr>
          <w:rFonts w:ascii="Times New Roman" w:hAnsi="Times New Roman"/>
          <w:sz w:val="24"/>
          <w:szCs w:val="24"/>
        </w:rPr>
        <w:t>Jagongo</w:t>
      </w:r>
      <w:proofErr w:type="spellEnd"/>
      <w:r w:rsidRPr="00A15242">
        <w:rPr>
          <w:rFonts w:ascii="Times New Roman" w:hAnsi="Times New Roman"/>
          <w:sz w:val="24"/>
          <w:szCs w:val="24"/>
        </w:rPr>
        <w:t xml:space="preserve"> (2015) in Kenya.  Abnormal Returns will be the difference between the firm actual return represented by share price index and the expected return calculated using CAPM as proposed independently by </w:t>
      </w:r>
      <w:proofErr w:type="spellStart"/>
      <w:r w:rsidRPr="00A15242">
        <w:rPr>
          <w:rFonts w:ascii="Times New Roman" w:hAnsi="Times New Roman"/>
          <w:sz w:val="24"/>
          <w:szCs w:val="24"/>
        </w:rPr>
        <w:t>Treynor</w:t>
      </w:r>
      <w:proofErr w:type="spellEnd"/>
      <w:r w:rsidRPr="00A15242">
        <w:rPr>
          <w:rFonts w:ascii="Times New Roman" w:hAnsi="Times New Roman"/>
          <w:sz w:val="24"/>
          <w:szCs w:val="24"/>
        </w:rPr>
        <w:t xml:space="preserve"> (1961), Sharpe (1964), </w:t>
      </w:r>
      <w:proofErr w:type="spellStart"/>
      <w:r w:rsidRPr="00A15242">
        <w:rPr>
          <w:rFonts w:ascii="Times New Roman" w:hAnsi="Times New Roman"/>
          <w:sz w:val="24"/>
          <w:szCs w:val="24"/>
        </w:rPr>
        <w:t>Lintner</w:t>
      </w:r>
      <w:proofErr w:type="spellEnd"/>
      <w:r w:rsidRPr="00A15242">
        <w:rPr>
          <w:rFonts w:ascii="Times New Roman" w:hAnsi="Times New Roman"/>
          <w:sz w:val="24"/>
          <w:szCs w:val="24"/>
        </w:rPr>
        <w:t xml:space="preserve"> (1965) and </w:t>
      </w:r>
      <w:proofErr w:type="spellStart"/>
      <w:r w:rsidRPr="00A15242">
        <w:rPr>
          <w:rFonts w:ascii="Times New Roman" w:hAnsi="Times New Roman"/>
          <w:sz w:val="24"/>
          <w:szCs w:val="24"/>
        </w:rPr>
        <w:t>Mossin</w:t>
      </w:r>
      <w:proofErr w:type="spellEnd"/>
      <w:r w:rsidRPr="00A15242">
        <w:rPr>
          <w:rFonts w:ascii="Times New Roman" w:hAnsi="Times New Roman"/>
          <w:sz w:val="24"/>
          <w:szCs w:val="24"/>
        </w:rPr>
        <w:t xml:space="preserve"> (1966). BHAR are the difference between the return of purchasing and holding the IPO. The argument in </w:t>
      </w:r>
      <w:proofErr w:type="spellStart"/>
      <w:r w:rsidRPr="00A15242">
        <w:rPr>
          <w:rFonts w:ascii="Times New Roman" w:hAnsi="Times New Roman"/>
          <w:sz w:val="24"/>
          <w:szCs w:val="24"/>
        </w:rPr>
        <w:t>favour</w:t>
      </w:r>
      <w:proofErr w:type="spellEnd"/>
      <w:r w:rsidRPr="00A15242">
        <w:rPr>
          <w:rFonts w:ascii="Times New Roman" w:hAnsi="Times New Roman"/>
          <w:sz w:val="24"/>
          <w:szCs w:val="24"/>
        </w:rPr>
        <w:t xml:space="preserve"> of using BHAR measures relatively to CAR is that no monthly rebalancing is assumed.</w:t>
      </w:r>
    </w:p>
    <w:p w:rsidR="00420F66" w:rsidRPr="00A15242" w:rsidRDefault="00420F66" w:rsidP="00420F66">
      <w:pPr>
        <w:autoSpaceDE w:val="0"/>
        <w:autoSpaceDN w:val="0"/>
        <w:adjustRightInd w:val="0"/>
        <w:spacing w:before="120" w:after="120" w:line="240" w:lineRule="exact"/>
        <w:jc w:val="both"/>
        <w:rPr>
          <w:rFonts w:ascii="Times New Roman" w:hAnsi="Times New Roman"/>
          <w:sz w:val="24"/>
          <w:szCs w:val="24"/>
        </w:rPr>
      </w:pPr>
    </w:p>
    <w:p w:rsidR="00420F66" w:rsidRPr="00A15242" w:rsidRDefault="00420F66" w:rsidP="00420F66">
      <w:pPr>
        <w:tabs>
          <w:tab w:val="left" w:pos="7920"/>
        </w:tabs>
        <w:autoSpaceDE w:val="0"/>
        <w:autoSpaceDN w:val="0"/>
        <w:adjustRightInd w:val="0"/>
        <w:spacing w:before="120" w:after="120" w:line="240" w:lineRule="exact"/>
        <w:jc w:val="both"/>
        <w:rPr>
          <w:rFonts w:ascii="Times New Roman" w:hAnsi="Times New Roman"/>
          <w:sz w:val="24"/>
          <w:szCs w:val="24"/>
        </w:rPr>
      </w:pPr>
      <w:r w:rsidRPr="00A15242">
        <w:rPr>
          <w:rFonts w:ascii="Times New Roman" w:hAnsi="Times New Roman"/>
          <w:sz w:val="24"/>
          <w:szCs w:val="24"/>
        </w:rPr>
        <w:t>CAR</w:t>
      </w:r>
      <m:oMath>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f[(β</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β</m:t>
            </m:r>
          </m:e>
          <m:sub>
            <m:r>
              <w:rPr>
                <w:rFonts w:ascii="Cambria Math" w:hAnsi="Cambria Math"/>
                <w:sz w:val="24"/>
                <w:szCs w:val="24"/>
              </w:rPr>
              <m:t>1</m:t>
            </m:r>
          </m:sub>
        </m:sSub>
        <m:sSub>
          <m:sSubPr>
            <m:ctrlPr>
              <w:rPr>
                <w:rFonts w:ascii="Cambria Math" w:hAnsi="Cambria Math"/>
                <w:sz w:val="24"/>
                <w:szCs w:val="24"/>
              </w:rPr>
            </m:ctrlPr>
          </m:sSubPr>
          <m:e>
            <m:r>
              <w:rPr>
                <w:rFonts w:ascii="Cambria Math" w:hAnsi="Cambria Math"/>
                <w:sz w:val="24"/>
                <w:szCs w:val="24"/>
              </w:rPr>
              <m:t>x</m:t>
            </m:r>
          </m:e>
          <m:sub>
            <m:r>
              <w:rPr>
                <w:rFonts w:ascii="Cambria Math" w:hAnsi="Cambria Math"/>
                <w:sz w:val="24"/>
                <w:szCs w:val="24"/>
              </w:rPr>
              <m:t>1</m:t>
            </m:r>
          </m:sub>
        </m:sSub>
        <m:sSub>
          <m:sSubPr>
            <m:ctrlPr>
              <w:rPr>
                <w:rFonts w:ascii="Cambria Math" w:hAnsi="Cambria Math"/>
                <w:sz w:val="24"/>
                <w:szCs w:val="24"/>
              </w:rPr>
            </m:ctrlPr>
          </m:sSubPr>
          <m:e>
            <m:r>
              <w:rPr>
                <w:rFonts w:ascii="Cambria Math" w:hAnsi="Cambria Math"/>
                <w:sz w:val="24"/>
                <w:szCs w:val="24"/>
              </w:rPr>
              <m:t>+β</m:t>
            </m:r>
          </m:e>
          <m:sub>
            <m:r>
              <w:rPr>
                <w:rFonts w:ascii="Cambria Math" w:hAnsi="Cambria Math"/>
                <w:sz w:val="24"/>
                <w:szCs w:val="24"/>
              </w:rPr>
              <m:t>2</m:t>
            </m:r>
          </m:sub>
        </m:sSub>
        <m:sSub>
          <m:sSubPr>
            <m:ctrlPr>
              <w:rPr>
                <w:rFonts w:ascii="Cambria Math" w:hAnsi="Cambria Math"/>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e</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β</m:t>
            </m:r>
          </m:e>
          <m:sub>
            <m:r>
              <w:rPr>
                <w:rFonts w:ascii="Cambria Math" w:hAnsi="Cambria Math"/>
                <w:sz w:val="24"/>
                <w:szCs w:val="24"/>
              </w:rPr>
              <m:t>0…2</m:t>
            </m:r>
          </m:sub>
        </m:sSub>
        <m:r>
          <w:rPr>
            <w:rFonts w:ascii="Cambria Math" w:hAnsi="Cambria Math"/>
            <w:sz w:val="24"/>
            <w:szCs w:val="24"/>
          </w:rPr>
          <m:t>]</m:t>
        </m:r>
      </m:oMath>
      <w:r w:rsidRPr="00A15242">
        <w:rPr>
          <w:rFonts w:ascii="Times New Roman" w:hAnsi="Times New Roman"/>
          <w:sz w:val="24"/>
          <w:szCs w:val="24"/>
        </w:rPr>
        <w:t>……………………………...3.6</w:t>
      </w:r>
    </w:p>
    <w:p w:rsidR="00420F66" w:rsidRPr="00A15242" w:rsidRDefault="00420F66" w:rsidP="00420F66">
      <w:pPr>
        <w:tabs>
          <w:tab w:val="left" w:pos="7920"/>
        </w:tabs>
        <w:autoSpaceDE w:val="0"/>
        <w:autoSpaceDN w:val="0"/>
        <w:adjustRightInd w:val="0"/>
        <w:spacing w:before="120" w:after="120" w:line="240" w:lineRule="exact"/>
        <w:jc w:val="both"/>
        <w:rPr>
          <w:rFonts w:ascii="Times New Roman" w:hAnsi="Times New Roman"/>
          <w:sz w:val="24"/>
          <w:szCs w:val="24"/>
        </w:rPr>
      </w:pPr>
      <w:r w:rsidRPr="00A15242">
        <w:rPr>
          <w:rFonts w:ascii="Times New Roman" w:hAnsi="Times New Roman"/>
          <w:sz w:val="24"/>
          <w:szCs w:val="24"/>
        </w:rPr>
        <w:t>CAR</w:t>
      </w:r>
      <m:oMath>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f[β</m:t>
            </m:r>
          </m:e>
          <m:sub>
            <m:r>
              <w:rPr>
                <w:rFonts w:ascii="Cambria Math" w:hAnsi="Cambria Math"/>
                <w:sz w:val="24"/>
                <w:szCs w:val="24"/>
              </w:rPr>
              <m:t>0</m:t>
            </m:r>
          </m:sub>
        </m:sSub>
        <m:r>
          <w:rPr>
            <w:rFonts w:ascii="Cambria Math" w:hAnsi="Cambria Math"/>
            <w:sz w:val="24"/>
            <w:szCs w:val="24"/>
          </w:rPr>
          <m:t>+z(</m:t>
        </m:r>
        <m:sSub>
          <m:sSubPr>
            <m:ctrlPr>
              <w:rPr>
                <w:rFonts w:ascii="Cambria Math" w:hAnsi="Cambria Math"/>
                <w:sz w:val="24"/>
                <w:szCs w:val="24"/>
              </w:rPr>
            </m:ctrlPr>
          </m:sSubPr>
          <m:e>
            <m:r>
              <w:rPr>
                <w:rFonts w:ascii="Cambria Math" w:hAnsi="Cambria Math"/>
                <w:sz w:val="24"/>
                <w:szCs w:val="24"/>
              </w:rPr>
              <m:t>β</m:t>
            </m:r>
          </m:e>
          <m:sub>
            <m:r>
              <w:rPr>
                <w:rFonts w:ascii="Cambria Math" w:hAnsi="Cambria Math"/>
                <w:sz w:val="24"/>
                <w:szCs w:val="24"/>
              </w:rPr>
              <m:t>1</m:t>
            </m:r>
          </m:sub>
        </m:sSub>
        <m:sSub>
          <m:sSubPr>
            <m:ctrlPr>
              <w:rPr>
                <w:rFonts w:ascii="Cambria Math" w:hAnsi="Cambria Math"/>
                <w:sz w:val="24"/>
                <w:szCs w:val="24"/>
              </w:rPr>
            </m:ctrlPr>
          </m:sSubPr>
          <m:e>
            <m:r>
              <w:rPr>
                <w:rFonts w:ascii="Cambria Math" w:hAnsi="Cambria Math"/>
                <w:sz w:val="24"/>
                <w:szCs w:val="24"/>
              </w:rPr>
              <m:t>x</m:t>
            </m:r>
          </m:e>
          <m:sub>
            <m:r>
              <w:rPr>
                <w:rFonts w:ascii="Cambria Math" w:hAnsi="Cambria Math"/>
                <w:sz w:val="24"/>
                <w:szCs w:val="24"/>
              </w:rPr>
              <m:t>1</m:t>
            </m:r>
          </m:sub>
        </m:sSub>
        <m:sSub>
          <m:sSubPr>
            <m:ctrlPr>
              <w:rPr>
                <w:rFonts w:ascii="Cambria Math" w:hAnsi="Cambria Math"/>
                <w:sz w:val="24"/>
                <w:szCs w:val="24"/>
              </w:rPr>
            </m:ctrlPr>
          </m:sSubPr>
          <m:e>
            <m:r>
              <w:rPr>
                <w:rFonts w:ascii="Cambria Math" w:hAnsi="Cambria Math"/>
                <w:sz w:val="24"/>
                <w:szCs w:val="24"/>
              </w:rPr>
              <m:t>+β</m:t>
            </m:r>
          </m:e>
          <m:sub>
            <m:r>
              <w:rPr>
                <w:rFonts w:ascii="Cambria Math" w:hAnsi="Cambria Math"/>
                <w:sz w:val="24"/>
                <w:szCs w:val="24"/>
              </w:rPr>
              <m:t>2</m:t>
            </m:r>
          </m:sub>
        </m:sSub>
        <m:sSub>
          <m:sSubPr>
            <m:ctrlPr>
              <w:rPr>
                <w:rFonts w:ascii="Cambria Math" w:hAnsi="Cambria Math"/>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e</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β</m:t>
            </m:r>
          </m:e>
          <m:sub>
            <m:r>
              <w:rPr>
                <w:rFonts w:ascii="Cambria Math" w:hAnsi="Cambria Math"/>
                <w:sz w:val="24"/>
                <w:szCs w:val="24"/>
              </w:rPr>
              <m:t>0…2</m:t>
            </m:r>
          </m:sub>
        </m:sSub>
        <m:r>
          <w:rPr>
            <w:rFonts w:ascii="Cambria Math" w:hAnsi="Cambria Math"/>
            <w:sz w:val="24"/>
            <w:szCs w:val="24"/>
          </w:rPr>
          <m:t>]</m:t>
        </m:r>
      </m:oMath>
      <w:r w:rsidRPr="00A15242">
        <w:rPr>
          <w:rFonts w:ascii="Times New Roman" w:hAnsi="Times New Roman"/>
          <w:sz w:val="24"/>
          <w:szCs w:val="24"/>
        </w:rPr>
        <w:t>…………………………….3.7</w:t>
      </w:r>
    </w:p>
    <w:p w:rsidR="00420F66" w:rsidRPr="00A15242" w:rsidRDefault="00420F66" w:rsidP="00420F66">
      <w:pPr>
        <w:tabs>
          <w:tab w:val="left" w:pos="7920"/>
        </w:tabs>
        <w:autoSpaceDE w:val="0"/>
        <w:autoSpaceDN w:val="0"/>
        <w:adjustRightInd w:val="0"/>
        <w:spacing w:before="120" w:after="120" w:line="240" w:lineRule="exact"/>
        <w:jc w:val="both"/>
        <w:rPr>
          <w:rFonts w:ascii="Times New Roman" w:hAnsi="Times New Roman"/>
          <w:sz w:val="24"/>
          <w:szCs w:val="24"/>
        </w:rPr>
      </w:pPr>
      <m:oMath>
        <m:sSub>
          <m:sSubPr>
            <m:ctrlPr>
              <w:rPr>
                <w:rFonts w:ascii="Cambria Math" w:hAnsi="Cambria Math"/>
                <w:sz w:val="24"/>
                <w:szCs w:val="24"/>
              </w:rPr>
            </m:ctrlPr>
          </m:sSubPr>
          <m:e>
            <m:r>
              <m:rPr>
                <m:sty m:val="p"/>
              </m:rPr>
              <w:rPr>
                <w:rFonts w:ascii="Cambria Math" w:hAnsi="Cambria Math"/>
                <w:sz w:val="24"/>
                <w:szCs w:val="24"/>
              </w:rPr>
              <m:t>BHAR</m:t>
            </m:r>
            <m:r>
              <w:rPr>
                <w:rFonts w:ascii="Cambria Math" w:hAnsi="Cambria Math"/>
                <w:sz w:val="24"/>
                <w:szCs w:val="24"/>
              </w:rPr>
              <m:t>=f[(β</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β</m:t>
            </m:r>
          </m:e>
          <m:sub>
            <m:r>
              <w:rPr>
                <w:rFonts w:ascii="Cambria Math" w:hAnsi="Cambria Math"/>
                <w:sz w:val="24"/>
                <w:szCs w:val="24"/>
              </w:rPr>
              <m:t>1</m:t>
            </m:r>
          </m:sub>
        </m:sSub>
        <m:sSub>
          <m:sSubPr>
            <m:ctrlPr>
              <w:rPr>
                <w:rFonts w:ascii="Cambria Math" w:hAnsi="Cambria Math"/>
                <w:sz w:val="24"/>
                <w:szCs w:val="24"/>
              </w:rPr>
            </m:ctrlPr>
          </m:sSubPr>
          <m:e>
            <m:r>
              <w:rPr>
                <w:rFonts w:ascii="Cambria Math" w:hAnsi="Cambria Math"/>
                <w:sz w:val="24"/>
                <w:szCs w:val="24"/>
              </w:rPr>
              <m:t>x</m:t>
            </m:r>
          </m:e>
          <m:sub>
            <m:r>
              <w:rPr>
                <w:rFonts w:ascii="Cambria Math" w:hAnsi="Cambria Math"/>
                <w:sz w:val="24"/>
                <w:szCs w:val="24"/>
              </w:rPr>
              <m:t>1</m:t>
            </m:r>
          </m:sub>
        </m:sSub>
        <m:sSub>
          <m:sSubPr>
            <m:ctrlPr>
              <w:rPr>
                <w:rFonts w:ascii="Cambria Math" w:hAnsi="Cambria Math"/>
                <w:sz w:val="24"/>
                <w:szCs w:val="24"/>
              </w:rPr>
            </m:ctrlPr>
          </m:sSubPr>
          <m:e>
            <m:r>
              <w:rPr>
                <w:rFonts w:ascii="Cambria Math" w:hAnsi="Cambria Math"/>
                <w:sz w:val="24"/>
                <w:szCs w:val="24"/>
              </w:rPr>
              <m:t>+β</m:t>
            </m:r>
          </m:e>
          <m:sub>
            <m:r>
              <w:rPr>
                <w:rFonts w:ascii="Cambria Math" w:hAnsi="Cambria Math"/>
                <w:sz w:val="24"/>
                <w:szCs w:val="24"/>
              </w:rPr>
              <m:t>2</m:t>
            </m:r>
          </m:sub>
        </m:sSub>
        <m:sSub>
          <m:sSubPr>
            <m:ctrlPr>
              <w:rPr>
                <w:rFonts w:ascii="Cambria Math" w:hAnsi="Cambria Math"/>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e</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β</m:t>
            </m:r>
          </m:e>
          <m:sub>
            <m:r>
              <w:rPr>
                <w:rFonts w:ascii="Cambria Math" w:hAnsi="Cambria Math"/>
                <w:sz w:val="24"/>
                <w:szCs w:val="24"/>
              </w:rPr>
              <m:t>0…2</m:t>
            </m:r>
          </m:sub>
        </m:sSub>
        <m:r>
          <w:rPr>
            <w:rFonts w:ascii="Cambria Math" w:hAnsi="Cambria Math"/>
            <w:sz w:val="24"/>
            <w:szCs w:val="24"/>
          </w:rPr>
          <m:t>]</m:t>
        </m:r>
      </m:oMath>
      <w:r w:rsidRPr="00A15242">
        <w:rPr>
          <w:rFonts w:ascii="Times New Roman" w:hAnsi="Times New Roman"/>
          <w:sz w:val="24"/>
          <w:szCs w:val="24"/>
        </w:rPr>
        <w:t>……………………………3.8</w:t>
      </w:r>
    </w:p>
    <w:p w:rsidR="00420F66" w:rsidRPr="00A15242" w:rsidRDefault="00420F66" w:rsidP="00420F66">
      <w:pPr>
        <w:tabs>
          <w:tab w:val="left" w:pos="7920"/>
        </w:tabs>
        <w:autoSpaceDE w:val="0"/>
        <w:autoSpaceDN w:val="0"/>
        <w:adjustRightInd w:val="0"/>
        <w:spacing w:before="120" w:after="120" w:line="240" w:lineRule="exact"/>
        <w:jc w:val="both"/>
        <w:rPr>
          <w:rFonts w:ascii="Times New Roman" w:hAnsi="Times New Roman"/>
          <w:sz w:val="24"/>
          <w:szCs w:val="24"/>
        </w:rPr>
      </w:pPr>
      <m:oMath>
        <m:sSub>
          <m:sSubPr>
            <m:ctrlPr>
              <w:rPr>
                <w:rFonts w:ascii="Cambria Math" w:hAnsi="Cambria Math"/>
                <w:sz w:val="24"/>
                <w:szCs w:val="24"/>
              </w:rPr>
            </m:ctrlPr>
          </m:sSubPr>
          <m:e>
            <m:r>
              <m:rPr>
                <m:sty m:val="p"/>
              </m:rPr>
              <w:rPr>
                <w:rFonts w:ascii="Cambria Math" w:hAnsi="Cambria Math"/>
                <w:sz w:val="24"/>
                <w:szCs w:val="24"/>
              </w:rPr>
              <m:t>BHAR</m:t>
            </m:r>
            <m:r>
              <w:rPr>
                <w:rFonts w:ascii="Cambria Math" w:hAnsi="Cambria Math"/>
                <w:sz w:val="24"/>
                <w:szCs w:val="24"/>
              </w:rPr>
              <m:t>=f[β</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z(β</m:t>
            </m:r>
          </m:e>
          <m:sub>
            <m:r>
              <w:rPr>
                <w:rFonts w:ascii="Cambria Math" w:hAnsi="Cambria Math"/>
                <w:sz w:val="24"/>
                <w:szCs w:val="24"/>
              </w:rPr>
              <m:t>1</m:t>
            </m:r>
          </m:sub>
        </m:sSub>
        <m:sSub>
          <m:sSubPr>
            <m:ctrlPr>
              <w:rPr>
                <w:rFonts w:ascii="Cambria Math" w:hAnsi="Cambria Math"/>
                <w:sz w:val="24"/>
                <w:szCs w:val="24"/>
              </w:rPr>
            </m:ctrlPr>
          </m:sSubPr>
          <m:e>
            <m:r>
              <w:rPr>
                <w:rFonts w:ascii="Cambria Math" w:hAnsi="Cambria Math"/>
                <w:sz w:val="24"/>
                <w:szCs w:val="24"/>
              </w:rPr>
              <m:t>x</m:t>
            </m:r>
          </m:e>
          <m:sub>
            <m:r>
              <w:rPr>
                <w:rFonts w:ascii="Cambria Math" w:hAnsi="Cambria Math"/>
                <w:sz w:val="24"/>
                <w:szCs w:val="24"/>
              </w:rPr>
              <m:t>1</m:t>
            </m:r>
          </m:sub>
        </m:sSub>
        <m:sSub>
          <m:sSubPr>
            <m:ctrlPr>
              <w:rPr>
                <w:rFonts w:ascii="Cambria Math" w:hAnsi="Cambria Math"/>
                <w:sz w:val="24"/>
                <w:szCs w:val="24"/>
              </w:rPr>
            </m:ctrlPr>
          </m:sSubPr>
          <m:e>
            <m:r>
              <w:rPr>
                <w:rFonts w:ascii="Cambria Math" w:hAnsi="Cambria Math"/>
                <w:sz w:val="24"/>
                <w:szCs w:val="24"/>
              </w:rPr>
              <m:t>+β</m:t>
            </m:r>
          </m:e>
          <m:sub>
            <m:r>
              <w:rPr>
                <w:rFonts w:ascii="Cambria Math" w:hAnsi="Cambria Math"/>
                <w:sz w:val="24"/>
                <w:szCs w:val="24"/>
              </w:rPr>
              <m:t>2</m:t>
            </m:r>
          </m:sub>
        </m:sSub>
        <m:sSub>
          <m:sSubPr>
            <m:ctrlPr>
              <w:rPr>
                <w:rFonts w:ascii="Cambria Math" w:hAnsi="Cambria Math"/>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e</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β</m:t>
            </m:r>
          </m:e>
          <m:sub>
            <m:r>
              <w:rPr>
                <w:rFonts w:ascii="Cambria Math" w:hAnsi="Cambria Math"/>
                <w:sz w:val="24"/>
                <w:szCs w:val="24"/>
              </w:rPr>
              <m:t>0…2</m:t>
            </m:r>
          </m:sub>
        </m:sSub>
        <m:r>
          <w:rPr>
            <w:rFonts w:ascii="Cambria Math" w:hAnsi="Cambria Math"/>
            <w:sz w:val="24"/>
            <w:szCs w:val="24"/>
          </w:rPr>
          <m:t>]</m:t>
        </m:r>
      </m:oMath>
      <w:r w:rsidRPr="00A15242">
        <w:rPr>
          <w:rFonts w:ascii="Times New Roman" w:hAnsi="Times New Roman"/>
          <w:sz w:val="24"/>
          <w:szCs w:val="24"/>
        </w:rPr>
        <w:t>…………………………..3.9</w:t>
      </w:r>
    </w:p>
    <w:p w:rsidR="00420F66" w:rsidRPr="00A15242" w:rsidRDefault="00420F66" w:rsidP="00420F66">
      <w:pPr>
        <w:tabs>
          <w:tab w:val="left" w:pos="7920"/>
        </w:tabs>
        <w:autoSpaceDE w:val="0"/>
        <w:autoSpaceDN w:val="0"/>
        <w:adjustRightInd w:val="0"/>
        <w:spacing w:before="120" w:after="120" w:line="240" w:lineRule="exact"/>
        <w:jc w:val="both"/>
        <w:rPr>
          <w:rFonts w:ascii="Times New Roman" w:hAnsi="Times New Roman"/>
          <w:sz w:val="24"/>
          <w:szCs w:val="24"/>
        </w:rPr>
      </w:pPr>
      <w:r w:rsidRPr="00A15242">
        <w:rPr>
          <w:rFonts w:ascii="Times New Roman" w:hAnsi="Times New Roman"/>
          <w:sz w:val="24"/>
          <w:szCs w:val="24"/>
        </w:rPr>
        <w:t xml:space="preserve">Where  </w:t>
      </w:r>
      <m:oMath>
        <m:r>
          <w:rPr>
            <w:rFonts w:ascii="Cambria Math" w:hAnsi="Cambria Math"/>
            <w:sz w:val="24"/>
            <w:szCs w:val="24"/>
          </w:rPr>
          <m:t>z=</m:t>
        </m:r>
      </m:oMath>
      <w:r w:rsidRPr="00A15242">
        <w:rPr>
          <w:rFonts w:ascii="Times New Roman" w:hAnsi="Times New Roman"/>
          <w:sz w:val="24"/>
          <w:szCs w:val="24"/>
        </w:rPr>
        <w:t xml:space="preserve"> event period of automation</w:t>
      </w:r>
    </w:p>
    <w:p w:rsidR="00420F66" w:rsidRPr="00A15242" w:rsidRDefault="00420F66" w:rsidP="00420F66">
      <w:pPr>
        <w:tabs>
          <w:tab w:val="left" w:pos="7920"/>
        </w:tabs>
        <w:autoSpaceDE w:val="0"/>
        <w:autoSpaceDN w:val="0"/>
        <w:adjustRightInd w:val="0"/>
        <w:spacing w:before="120" w:after="120" w:line="240" w:lineRule="exact"/>
        <w:jc w:val="both"/>
        <w:rPr>
          <w:rFonts w:ascii="Times New Roman" w:hAnsi="Times New Roman"/>
          <w:sz w:val="24"/>
          <w:szCs w:val="24"/>
        </w:rPr>
      </w:pPr>
      <w:r w:rsidRPr="00A15242">
        <w:rPr>
          <w:rFonts w:ascii="Times New Roman" w:hAnsi="Times New Roman"/>
          <w:sz w:val="24"/>
          <w:szCs w:val="24"/>
        </w:rPr>
        <w:t>The model was applicable for before and after automation for each measure of IPO performance.</w:t>
      </w:r>
    </w:p>
    <w:p w:rsidR="00420F66" w:rsidRPr="00A15242" w:rsidRDefault="00420F66" w:rsidP="00420F66">
      <w:pPr>
        <w:tabs>
          <w:tab w:val="left" w:pos="7920"/>
        </w:tabs>
        <w:autoSpaceDE w:val="0"/>
        <w:autoSpaceDN w:val="0"/>
        <w:adjustRightInd w:val="0"/>
        <w:spacing w:before="120" w:after="120" w:line="240" w:lineRule="exact"/>
        <w:jc w:val="both"/>
        <w:rPr>
          <w:rFonts w:ascii="Times New Roman" w:hAnsi="Times New Roman"/>
          <w:sz w:val="24"/>
          <w:szCs w:val="24"/>
        </w:rPr>
      </w:pPr>
      <w:r w:rsidRPr="00A15242">
        <w:rPr>
          <w:rFonts w:ascii="Times New Roman" w:hAnsi="Times New Roman"/>
          <w:sz w:val="24"/>
          <w:szCs w:val="24"/>
        </w:rPr>
        <w:t>And where:</w:t>
      </w:r>
    </w:p>
    <w:p w:rsidR="00420F66" w:rsidRPr="00A15242" w:rsidRDefault="00420F66" w:rsidP="00420F66">
      <w:pPr>
        <w:tabs>
          <w:tab w:val="left" w:pos="7920"/>
        </w:tabs>
        <w:autoSpaceDE w:val="0"/>
        <w:autoSpaceDN w:val="0"/>
        <w:adjustRightInd w:val="0"/>
        <w:spacing w:before="120" w:after="120" w:line="240" w:lineRule="exact"/>
        <w:jc w:val="both"/>
        <w:rPr>
          <w:rFonts w:ascii="Times New Roman" w:hAnsi="Times New Roman"/>
          <w:sz w:val="24"/>
          <w:szCs w:val="24"/>
        </w:rPr>
      </w:pPr>
      <m:oMath>
        <m:sSub>
          <m:sSubPr>
            <m:ctrlPr>
              <w:rPr>
                <w:rFonts w:ascii="Cambria Math" w:hAnsi="Cambria Math"/>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 xml:space="preserve">        </m:t>
        </m:r>
      </m:oMath>
      <w:r w:rsidRPr="00A15242">
        <w:rPr>
          <w:rFonts w:ascii="Times New Roman" w:hAnsi="Times New Roman"/>
          <w:sz w:val="24"/>
          <w:szCs w:val="24"/>
        </w:rPr>
        <w:t xml:space="preserve">: The firm size measured by market capitalization of the firm. </w:t>
      </w:r>
    </w:p>
    <w:p w:rsidR="00420F66" w:rsidRPr="00A15242" w:rsidRDefault="00420F66" w:rsidP="00420F66">
      <w:pPr>
        <w:tabs>
          <w:tab w:val="left" w:pos="7920"/>
        </w:tabs>
        <w:autoSpaceDE w:val="0"/>
        <w:autoSpaceDN w:val="0"/>
        <w:adjustRightInd w:val="0"/>
        <w:spacing w:before="120" w:after="120" w:line="240" w:lineRule="exact"/>
        <w:jc w:val="both"/>
        <w:rPr>
          <w:rFonts w:ascii="Times New Roman" w:hAnsi="Times New Roman"/>
          <w:sz w:val="24"/>
          <w:szCs w:val="24"/>
        </w:rPr>
      </w:pPr>
      <m:oMath>
        <m:sSub>
          <m:sSubPr>
            <m:ctrlPr>
              <w:rPr>
                <w:rFonts w:ascii="Cambria Math" w:hAnsi="Cambria Math"/>
                <w:sz w:val="24"/>
                <w:szCs w:val="24"/>
              </w:rPr>
            </m:ctrlPr>
          </m:sSubPr>
          <m:e>
            <m:r>
              <w:rPr>
                <w:rFonts w:ascii="Cambria Math" w:hAnsi="Cambria Math"/>
                <w:sz w:val="24"/>
                <w:szCs w:val="24"/>
              </w:rPr>
              <m:t>x</m:t>
            </m:r>
          </m:e>
          <m:sub>
            <m:r>
              <w:rPr>
                <w:rFonts w:ascii="Cambria Math" w:hAnsi="Cambria Math"/>
                <w:sz w:val="24"/>
                <w:szCs w:val="24"/>
              </w:rPr>
              <m:t>2</m:t>
            </m:r>
          </m:sub>
        </m:sSub>
      </m:oMath>
      <w:r w:rsidRPr="00A15242">
        <w:rPr>
          <w:rFonts w:ascii="Times New Roman" w:hAnsi="Times New Roman"/>
          <w:sz w:val="24"/>
          <w:szCs w:val="24"/>
        </w:rPr>
        <w:t xml:space="preserve">       : The age of the firm is measured by the date of incorporation and date of going public.</w:t>
      </w:r>
    </w:p>
    <w:p w:rsidR="00420F66" w:rsidRPr="00A15242" w:rsidRDefault="00420F66" w:rsidP="00420F66">
      <w:pPr>
        <w:tabs>
          <w:tab w:val="left" w:pos="7920"/>
        </w:tabs>
        <w:autoSpaceDE w:val="0"/>
        <w:autoSpaceDN w:val="0"/>
        <w:adjustRightInd w:val="0"/>
        <w:spacing w:before="120" w:after="120" w:line="240" w:lineRule="exact"/>
        <w:jc w:val="both"/>
        <w:rPr>
          <w:rFonts w:ascii="Times New Roman" w:hAnsi="Times New Roman"/>
          <w:sz w:val="24"/>
          <w:szCs w:val="24"/>
        </w:rPr>
      </w:pPr>
      <m:oMath>
        <m:sSub>
          <m:sSubPr>
            <m:ctrlPr>
              <w:rPr>
                <w:rFonts w:ascii="Cambria Math" w:hAnsi="Cambria Math"/>
                <w:sz w:val="24"/>
                <w:szCs w:val="24"/>
              </w:rPr>
            </m:ctrlPr>
          </m:sSubPr>
          <m:e>
            <m:r>
              <w:rPr>
                <w:rFonts w:ascii="Cambria Math" w:hAnsi="Cambria Math"/>
                <w:sz w:val="24"/>
                <w:szCs w:val="24"/>
              </w:rPr>
              <m:t>β</m:t>
            </m:r>
          </m:e>
          <m:sub>
            <m:r>
              <w:rPr>
                <w:rFonts w:ascii="Cambria Math" w:hAnsi="Cambria Math"/>
                <w:sz w:val="24"/>
                <w:szCs w:val="24"/>
              </w:rPr>
              <m:t>0…..2</m:t>
            </m:r>
          </m:sub>
        </m:sSub>
        <m:r>
          <w:rPr>
            <w:rFonts w:ascii="Cambria Math" w:hAnsi="Cambria Math"/>
            <w:sz w:val="24"/>
            <w:szCs w:val="24"/>
          </w:rPr>
          <m:t xml:space="preserve">  </m:t>
        </m:r>
      </m:oMath>
      <w:r w:rsidRPr="00A15242">
        <w:rPr>
          <w:rFonts w:ascii="Times New Roman" w:hAnsi="Times New Roman"/>
          <w:sz w:val="24"/>
          <w:szCs w:val="24"/>
        </w:rPr>
        <w:t>: The coefficients representing benchmarks (Nairobi 20 Share Index and CAPM)</w:t>
      </w:r>
    </w:p>
    <w:p w:rsidR="00420F66" w:rsidRPr="00A15242" w:rsidRDefault="00420F66" w:rsidP="00420F66">
      <w:pPr>
        <w:autoSpaceDE w:val="0"/>
        <w:autoSpaceDN w:val="0"/>
        <w:adjustRightInd w:val="0"/>
        <w:spacing w:before="120" w:after="120" w:line="240" w:lineRule="exact"/>
        <w:jc w:val="both"/>
        <w:rPr>
          <w:rFonts w:ascii="Times New Roman" w:hAnsi="Times New Roman"/>
          <w:sz w:val="24"/>
          <w:szCs w:val="24"/>
        </w:rPr>
      </w:pPr>
      <m:oMath>
        <m:sSub>
          <m:sSubPr>
            <m:ctrlPr>
              <w:rPr>
                <w:rFonts w:ascii="Cambria Math" w:hAnsi="Cambria Math"/>
                <w:sz w:val="24"/>
                <w:szCs w:val="24"/>
              </w:rPr>
            </m:ctrlPr>
          </m:sSubPr>
          <m:e>
            <m:r>
              <w:rPr>
                <w:rFonts w:ascii="Cambria Math" w:hAnsi="Cambria Math"/>
                <w:sz w:val="24"/>
                <w:szCs w:val="24"/>
              </w:rPr>
              <m:t>e</m:t>
            </m:r>
          </m:e>
          <m:sub>
            <m:r>
              <w:rPr>
                <w:rFonts w:ascii="Cambria Math" w:hAnsi="Cambria Math"/>
                <w:sz w:val="24"/>
                <w:szCs w:val="24"/>
              </w:rPr>
              <m:t>1…..2</m:t>
            </m:r>
          </m:sub>
        </m:sSub>
      </m:oMath>
      <w:r w:rsidRPr="00A15242">
        <w:rPr>
          <w:rFonts w:ascii="Times New Roman" w:hAnsi="Times New Roman"/>
          <w:sz w:val="24"/>
          <w:szCs w:val="24"/>
        </w:rPr>
        <w:t xml:space="preserve">   : Error terms which are assumed to be normally distributed with mean zero and constant variance</w:t>
      </w:r>
    </w:p>
    <w:p w:rsidR="00420F66" w:rsidRPr="00A15242" w:rsidRDefault="00EC608F" w:rsidP="00EC608F">
      <w:pPr>
        <w:pStyle w:val="Heading1"/>
        <w:numPr>
          <w:ilvl w:val="0"/>
          <w:numId w:val="36"/>
        </w:numPr>
        <w:ind w:left="284" w:hanging="284"/>
        <w:rPr>
          <w:rFonts w:ascii="Times New Roman" w:hAnsi="Times New Roman"/>
          <w:sz w:val="24"/>
          <w:szCs w:val="24"/>
        </w:rPr>
      </w:pPr>
      <w:r w:rsidRPr="00A15242">
        <w:rPr>
          <w:rFonts w:ascii="Times New Roman" w:hAnsi="Times New Roman"/>
          <w:sz w:val="24"/>
          <w:szCs w:val="24"/>
        </w:rPr>
        <w:lastRenderedPageBreak/>
        <w:t>Results and Discussions</w:t>
      </w:r>
    </w:p>
    <w:p w:rsidR="00420F66" w:rsidRPr="00A15242" w:rsidRDefault="00420F66" w:rsidP="00420F66">
      <w:pPr>
        <w:spacing w:before="120" w:after="120" w:line="240" w:lineRule="exact"/>
        <w:jc w:val="both"/>
        <w:rPr>
          <w:rFonts w:ascii="Times New Roman" w:hAnsi="Times New Roman"/>
          <w:sz w:val="24"/>
          <w:szCs w:val="24"/>
        </w:rPr>
      </w:pPr>
      <w:r w:rsidRPr="00A15242">
        <w:rPr>
          <w:rFonts w:ascii="Times New Roman" w:hAnsi="Times New Roman"/>
          <w:sz w:val="24"/>
          <w:szCs w:val="24"/>
        </w:rPr>
        <w:t>This section provides the results and discussions of the study findings which are presented as per the study objectives and hypotheses. Descriptive statistics, inferential statistics and the discussions of the results are also presented.</w:t>
      </w:r>
    </w:p>
    <w:p w:rsidR="00420F66" w:rsidRPr="00A15242" w:rsidRDefault="00420F66" w:rsidP="00420F66">
      <w:pPr>
        <w:pStyle w:val="Heading2"/>
        <w:rPr>
          <w:rFonts w:ascii="Times New Roman" w:hAnsi="Times New Roman" w:cs="Times New Roman"/>
          <w:color w:val="auto"/>
          <w:sz w:val="24"/>
          <w:szCs w:val="24"/>
        </w:rPr>
      </w:pPr>
      <w:r w:rsidRPr="00A15242">
        <w:rPr>
          <w:rFonts w:ascii="Times New Roman" w:hAnsi="Times New Roman" w:cs="Times New Roman"/>
          <w:color w:val="auto"/>
          <w:sz w:val="24"/>
          <w:szCs w:val="24"/>
        </w:rPr>
        <w:t>4.</w:t>
      </w:r>
      <w:r>
        <w:rPr>
          <w:rFonts w:ascii="Times New Roman" w:hAnsi="Times New Roman" w:cs="Times New Roman"/>
          <w:color w:val="auto"/>
          <w:sz w:val="24"/>
          <w:szCs w:val="24"/>
        </w:rPr>
        <w:t>1</w:t>
      </w:r>
      <w:r w:rsidRPr="00A15242">
        <w:rPr>
          <w:rFonts w:ascii="Times New Roman" w:hAnsi="Times New Roman" w:cs="Times New Roman"/>
          <w:color w:val="auto"/>
          <w:sz w:val="24"/>
          <w:szCs w:val="24"/>
        </w:rPr>
        <w:t xml:space="preserve"> Descriptive statistics</w:t>
      </w:r>
    </w:p>
    <w:p w:rsidR="00420F66" w:rsidRDefault="00420F66" w:rsidP="00420F66">
      <w:pPr>
        <w:autoSpaceDE w:val="0"/>
        <w:autoSpaceDN w:val="0"/>
        <w:adjustRightInd w:val="0"/>
        <w:spacing w:after="0" w:line="240" w:lineRule="auto"/>
        <w:jc w:val="both"/>
        <w:rPr>
          <w:rFonts w:ascii="Times New Roman" w:hAnsi="Times New Roman"/>
          <w:sz w:val="24"/>
          <w:szCs w:val="24"/>
        </w:rPr>
      </w:pPr>
      <w:r w:rsidRPr="007B6FAE">
        <w:rPr>
          <w:rFonts w:ascii="Times New Roman" w:hAnsi="Times New Roman"/>
          <w:sz w:val="24"/>
          <w:szCs w:val="24"/>
        </w:rPr>
        <w:t>Table 4.</w:t>
      </w:r>
      <w:r>
        <w:rPr>
          <w:rFonts w:ascii="Times New Roman" w:hAnsi="Times New Roman"/>
          <w:sz w:val="24"/>
          <w:szCs w:val="24"/>
        </w:rPr>
        <w:t>1</w:t>
      </w:r>
      <w:r w:rsidRPr="007B6FAE">
        <w:rPr>
          <w:rFonts w:ascii="Times New Roman" w:hAnsi="Times New Roman"/>
          <w:sz w:val="24"/>
          <w:szCs w:val="24"/>
        </w:rPr>
        <w:t xml:space="preserve"> provides descriptive statistics for the variables used in the analysis. A total of 15 firms were studied from May 1997 to December 2019 </w:t>
      </w:r>
      <w:r>
        <w:rPr>
          <w:rFonts w:ascii="Times New Roman" w:hAnsi="Times New Roman"/>
          <w:sz w:val="24"/>
          <w:szCs w:val="24"/>
        </w:rPr>
        <w:t>with 2,586</w:t>
      </w:r>
      <w:r w:rsidRPr="007B6FAE">
        <w:rPr>
          <w:rFonts w:ascii="Times New Roman" w:hAnsi="Times New Roman"/>
          <w:sz w:val="24"/>
          <w:szCs w:val="24"/>
        </w:rPr>
        <w:t xml:space="preserve"> </w:t>
      </w:r>
      <w:r>
        <w:rPr>
          <w:rFonts w:ascii="Times New Roman" w:hAnsi="Times New Roman"/>
          <w:sz w:val="24"/>
          <w:szCs w:val="24"/>
        </w:rPr>
        <w:t xml:space="preserve">monthly </w:t>
      </w:r>
      <w:r w:rsidRPr="007B6FAE">
        <w:rPr>
          <w:rFonts w:ascii="Times New Roman" w:hAnsi="Times New Roman"/>
          <w:sz w:val="24"/>
          <w:szCs w:val="24"/>
        </w:rPr>
        <w:t>observations</w:t>
      </w:r>
      <w:r>
        <w:rPr>
          <w:rFonts w:ascii="Times New Roman" w:hAnsi="Times New Roman"/>
          <w:sz w:val="24"/>
          <w:szCs w:val="24"/>
        </w:rPr>
        <w:t xml:space="preserve"> based on when the firms </w:t>
      </w:r>
      <w:r w:rsidRPr="007B6FAE">
        <w:rPr>
          <w:rFonts w:ascii="Times New Roman" w:hAnsi="Times New Roman"/>
          <w:sz w:val="24"/>
          <w:szCs w:val="24"/>
        </w:rPr>
        <w:t xml:space="preserve">floated their shares </w:t>
      </w:r>
      <w:r>
        <w:rPr>
          <w:rFonts w:ascii="Times New Roman" w:hAnsi="Times New Roman"/>
          <w:sz w:val="24"/>
          <w:szCs w:val="24"/>
        </w:rPr>
        <w:t>on NSE.</w:t>
      </w:r>
      <w:r w:rsidRPr="007B6FAE">
        <w:rPr>
          <w:rFonts w:ascii="Times New Roman" w:hAnsi="Times New Roman"/>
          <w:sz w:val="24"/>
          <w:szCs w:val="24"/>
        </w:rPr>
        <w:t xml:space="preserve"> The average firm size </w:t>
      </w:r>
      <w:r>
        <w:rPr>
          <w:rFonts w:ascii="Times New Roman" w:hAnsi="Times New Roman"/>
          <w:sz w:val="24"/>
          <w:szCs w:val="24"/>
        </w:rPr>
        <w:t>is</w:t>
      </w:r>
      <w:r w:rsidRPr="007B6FAE">
        <w:rPr>
          <w:rFonts w:ascii="Times New Roman" w:hAnsi="Times New Roman"/>
          <w:sz w:val="24"/>
          <w:szCs w:val="24"/>
        </w:rPr>
        <w:t xml:space="preserve"> approximately Ksh</w:t>
      </w:r>
      <w:r>
        <w:rPr>
          <w:rFonts w:ascii="Times New Roman" w:hAnsi="Times New Roman"/>
          <w:sz w:val="24"/>
          <w:szCs w:val="24"/>
        </w:rPr>
        <w:t xml:space="preserve"> 45.152 billion equivalent to ln24.533</w:t>
      </w:r>
      <w:r w:rsidRPr="007B6FAE">
        <w:rPr>
          <w:rFonts w:ascii="Times New Roman" w:hAnsi="Times New Roman"/>
          <w:sz w:val="24"/>
          <w:szCs w:val="24"/>
        </w:rPr>
        <w:t xml:space="preserve"> in terms of market capitalization</w:t>
      </w:r>
      <w:r>
        <w:rPr>
          <w:rFonts w:ascii="Times New Roman" w:hAnsi="Times New Roman"/>
          <w:sz w:val="24"/>
          <w:szCs w:val="24"/>
        </w:rPr>
        <w:t xml:space="preserve">, whereby the largest had a value of Kshs 1.262 trillion </w:t>
      </w:r>
      <w:proofErr w:type="gramStart"/>
      <w:r>
        <w:rPr>
          <w:rFonts w:ascii="Times New Roman" w:hAnsi="Times New Roman"/>
          <w:sz w:val="24"/>
          <w:szCs w:val="24"/>
        </w:rPr>
        <w:t>equivalent</w:t>
      </w:r>
      <w:proofErr w:type="gramEnd"/>
      <w:r>
        <w:rPr>
          <w:rFonts w:ascii="Times New Roman" w:hAnsi="Times New Roman"/>
          <w:sz w:val="24"/>
          <w:szCs w:val="24"/>
        </w:rPr>
        <w:t xml:space="preserve"> to ln27.864</w:t>
      </w:r>
      <w:r w:rsidRPr="007B6FAE">
        <w:rPr>
          <w:rFonts w:ascii="Times New Roman" w:hAnsi="Times New Roman"/>
          <w:sz w:val="24"/>
          <w:szCs w:val="24"/>
        </w:rPr>
        <w:t>. All the firms considered in the analysis averaged 2</w:t>
      </w:r>
      <w:r>
        <w:rPr>
          <w:rFonts w:ascii="Times New Roman" w:hAnsi="Times New Roman"/>
          <w:sz w:val="24"/>
          <w:szCs w:val="24"/>
        </w:rPr>
        <w:t>5</w:t>
      </w:r>
      <w:r w:rsidRPr="007B6FAE">
        <w:rPr>
          <w:rFonts w:ascii="Times New Roman" w:hAnsi="Times New Roman"/>
          <w:sz w:val="24"/>
          <w:szCs w:val="24"/>
        </w:rPr>
        <w:t xml:space="preserve"> years as from the date they were incorporated </w:t>
      </w:r>
      <w:r>
        <w:rPr>
          <w:rFonts w:ascii="Times New Roman" w:hAnsi="Times New Roman"/>
          <w:sz w:val="24"/>
          <w:szCs w:val="24"/>
        </w:rPr>
        <w:t xml:space="preserve">up to the time they were </w:t>
      </w:r>
      <w:r w:rsidRPr="007B6FAE">
        <w:rPr>
          <w:rFonts w:ascii="Times New Roman" w:hAnsi="Times New Roman"/>
          <w:sz w:val="24"/>
          <w:szCs w:val="24"/>
        </w:rPr>
        <w:t xml:space="preserve">listed at the NSE. </w:t>
      </w:r>
      <w:r>
        <w:rPr>
          <w:rFonts w:ascii="Times New Roman" w:hAnsi="Times New Roman"/>
          <w:sz w:val="24"/>
          <w:szCs w:val="24"/>
        </w:rPr>
        <w:t xml:space="preserve">The average actual return was 6.7%. </w:t>
      </w:r>
    </w:p>
    <w:p w:rsidR="00420F66" w:rsidRDefault="00420F66" w:rsidP="00420F66">
      <w:pPr>
        <w:autoSpaceDE w:val="0"/>
        <w:autoSpaceDN w:val="0"/>
        <w:adjustRightInd w:val="0"/>
        <w:spacing w:before="120" w:after="120" w:line="240" w:lineRule="exact"/>
        <w:jc w:val="both"/>
        <w:rPr>
          <w:rFonts w:ascii="Times New Roman" w:hAnsi="Times New Roman"/>
          <w:b/>
          <w:sz w:val="24"/>
          <w:szCs w:val="24"/>
        </w:rPr>
      </w:pPr>
      <w:r w:rsidRPr="00A15242">
        <w:rPr>
          <w:rFonts w:ascii="Times New Roman" w:hAnsi="Times New Roman"/>
          <w:b/>
          <w:sz w:val="24"/>
          <w:szCs w:val="24"/>
        </w:rPr>
        <w:t>Table 4.</w:t>
      </w:r>
      <w:r>
        <w:rPr>
          <w:rFonts w:ascii="Times New Roman" w:hAnsi="Times New Roman"/>
          <w:b/>
          <w:sz w:val="24"/>
          <w:szCs w:val="24"/>
        </w:rPr>
        <w:t>1</w:t>
      </w:r>
      <w:r w:rsidRPr="00A15242">
        <w:rPr>
          <w:rFonts w:ascii="Times New Roman" w:hAnsi="Times New Roman"/>
          <w:b/>
          <w:sz w:val="24"/>
          <w:szCs w:val="24"/>
        </w:rPr>
        <w:t>:  Descriptive statistics</w:t>
      </w:r>
    </w:p>
    <w:tbl>
      <w:tblPr>
        <w:tblW w:w="8186" w:type="dxa"/>
        <w:tblInd w:w="93" w:type="dxa"/>
        <w:tblLayout w:type="fixed"/>
        <w:tblLook w:val="04A0" w:firstRow="1" w:lastRow="0" w:firstColumn="1" w:lastColumn="0" w:noHBand="0" w:noVBand="1"/>
      </w:tblPr>
      <w:tblGrid>
        <w:gridCol w:w="1760"/>
        <w:gridCol w:w="1090"/>
        <w:gridCol w:w="1103"/>
        <w:gridCol w:w="1257"/>
        <w:gridCol w:w="1411"/>
        <w:gridCol w:w="1565"/>
      </w:tblGrid>
      <w:tr w:rsidR="00420F66" w:rsidRPr="004D5072" w:rsidTr="00335302">
        <w:trPr>
          <w:trHeight w:val="300"/>
        </w:trPr>
        <w:tc>
          <w:tcPr>
            <w:tcW w:w="1760" w:type="dxa"/>
            <w:tcBorders>
              <w:top w:val="single" w:sz="8" w:space="0" w:color="auto"/>
              <w:left w:val="nil"/>
              <w:bottom w:val="single" w:sz="12" w:space="0" w:color="auto"/>
              <w:right w:val="nil"/>
            </w:tcBorders>
            <w:shd w:val="clear" w:color="auto" w:fill="auto"/>
            <w:vAlign w:val="center"/>
            <w:hideMark/>
          </w:tcPr>
          <w:p w:rsidR="00420F66" w:rsidRPr="004D5072" w:rsidRDefault="00420F66" w:rsidP="00335302">
            <w:pPr>
              <w:spacing w:after="0" w:line="240" w:lineRule="auto"/>
              <w:rPr>
                <w:rFonts w:ascii="Times New Roman" w:eastAsia="Times New Roman" w:hAnsi="Times New Roman"/>
                <w:color w:val="000000"/>
              </w:rPr>
            </w:pPr>
            <w:r w:rsidRPr="004D5072">
              <w:rPr>
                <w:rFonts w:ascii="Times New Roman" w:eastAsia="Times New Roman" w:hAnsi="Times New Roman"/>
                <w:color w:val="000000"/>
              </w:rPr>
              <w:t>Variable</w:t>
            </w:r>
          </w:p>
        </w:tc>
        <w:tc>
          <w:tcPr>
            <w:tcW w:w="1090" w:type="dxa"/>
            <w:tcBorders>
              <w:top w:val="single" w:sz="8" w:space="0" w:color="auto"/>
              <w:left w:val="nil"/>
              <w:bottom w:val="single" w:sz="12" w:space="0" w:color="auto"/>
              <w:right w:val="nil"/>
            </w:tcBorders>
            <w:shd w:val="clear" w:color="auto" w:fill="auto"/>
            <w:vAlign w:val="center"/>
            <w:hideMark/>
          </w:tcPr>
          <w:p w:rsidR="00420F66" w:rsidRPr="004D5072" w:rsidRDefault="00420F66" w:rsidP="00335302">
            <w:pPr>
              <w:spacing w:after="0" w:line="240" w:lineRule="auto"/>
              <w:jc w:val="right"/>
              <w:rPr>
                <w:rFonts w:ascii="Times New Roman" w:eastAsia="Times New Roman" w:hAnsi="Times New Roman"/>
                <w:color w:val="000000"/>
              </w:rPr>
            </w:pPr>
            <w:r w:rsidRPr="004D5072">
              <w:rPr>
                <w:rFonts w:ascii="Times New Roman" w:eastAsia="Times New Roman" w:hAnsi="Times New Roman"/>
                <w:color w:val="000000"/>
              </w:rPr>
              <w:t xml:space="preserve"> </w:t>
            </w:r>
            <w:proofErr w:type="spellStart"/>
            <w:r w:rsidRPr="004D5072">
              <w:rPr>
                <w:rFonts w:ascii="Times New Roman" w:eastAsia="Times New Roman" w:hAnsi="Times New Roman"/>
                <w:color w:val="000000"/>
              </w:rPr>
              <w:t>Obs</w:t>
            </w:r>
            <w:proofErr w:type="spellEnd"/>
          </w:p>
        </w:tc>
        <w:tc>
          <w:tcPr>
            <w:tcW w:w="1103" w:type="dxa"/>
            <w:tcBorders>
              <w:top w:val="single" w:sz="8" w:space="0" w:color="auto"/>
              <w:left w:val="nil"/>
              <w:bottom w:val="single" w:sz="12" w:space="0" w:color="auto"/>
              <w:right w:val="nil"/>
            </w:tcBorders>
            <w:shd w:val="clear" w:color="auto" w:fill="auto"/>
            <w:vAlign w:val="center"/>
            <w:hideMark/>
          </w:tcPr>
          <w:p w:rsidR="00420F66" w:rsidRPr="004D5072" w:rsidRDefault="00420F66" w:rsidP="00335302">
            <w:pPr>
              <w:spacing w:after="0" w:line="240" w:lineRule="auto"/>
              <w:jc w:val="right"/>
              <w:rPr>
                <w:rFonts w:ascii="Times New Roman" w:eastAsia="Times New Roman" w:hAnsi="Times New Roman"/>
                <w:color w:val="000000"/>
              </w:rPr>
            </w:pPr>
            <w:r w:rsidRPr="004D5072">
              <w:rPr>
                <w:rFonts w:ascii="Times New Roman" w:eastAsia="Times New Roman" w:hAnsi="Times New Roman"/>
                <w:color w:val="000000"/>
              </w:rPr>
              <w:t xml:space="preserve"> Mean</w:t>
            </w:r>
          </w:p>
        </w:tc>
        <w:tc>
          <w:tcPr>
            <w:tcW w:w="1257" w:type="dxa"/>
            <w:tcBorders>
              <w:top w:val="single" w:sz="8" w:space="0" w:color="auto"/>
              <w:left w:val="nil"/>
              <w:bottom w:val="single" w:sz="12" w:space="0" w:color="auto"/>
              <w:right w:val="nil"/>
            </w:tcBorders>
            <w:shd w:val="clear" w:color="auto" w:fill="auto"/>
            <w:vAlign w:val="center"/>
            <w:hideMark/>
          </w:tcPr>
          <w:p w:rsidR="00420F66" w:rsidRPr="004D5072" w:rsidRDefault="00420F66" w:rsidP="00335302">
            <w:pPr>
              <w:spacing w:after="0" w:line="240" w:lineRule="auto"/>
              <w:jc w:val="right"/>
              <w:rPr>
                <w:rFonts w:ascii="Times New Roman" w:eastAsia="Times New Roman" w:hAnsi="Times New Roman"/>
                <w:color w:val="000000"/>
              </w:rPr>
            </w:pPr>
            <w:r w:rsidRPr="004D5072">
              <w:rPr>
                <w:rFonts w:ascii="Times New Roman" w:eastAsia="Times New Roman" w:hAnsi="Times New Roman"/>
                <w:color w:val="000000"/>
              </w:rPr>
              <w:t xml:space="preserve"> Std. Dev.</w:t>
            </w:r>
          </w:p>
        </w:tc>
        <w:tc>
          <w:tcPr>
            <w:tcW w:w="1411" w:type="dxa"/>
            <w:tcBorders>
              <w:top w:val="single" w:sz="8" w:space="0" w:color="auto"/>
              <w:left w:val="nil"/>
              <w:bottom w:val="single" w:sz="12" w:space="0" w:color="auto"/>
              <w:right w:val="nil"/>
            </w:tcBorders>
            <w:shd w:val="clear" w:color="auto" w:fill="auto"/>
            <w:vAlign w:val="center"/>
            <w:hideMark/>
          </w:tcPr>
          <w:p w:rsidR="00420F66" w:rsidRPr="004D5072" w:rsidRDefault="00420F66" w:rsidP="00335302">
            <w:pPr>
              <w:spacing w:after="0" w:line="240" w:lineRule="auto"/>
              <w:jc w:val="right"/>
              <w:rPr>
                <w:rFonts w:ascii="Times New Roman" w:eastAsia="Times New Roman" w:hAnsi="Times New Roman"/>
                <w:color w:val="000000"/>
              </w:rPr>
            </w:pPr>
            <w:r w:rsidRPr="004D5072">
              <w:rPr>
                <w:rFonts w:ascii="Times New Roman" w:eastAsia="Times New Roman" w:hAnsi="Times New Roman"/>
                <w:color w:val="000000"/>
              </w:rPr>
              <w:t xml:space="preserve"> Min</w:t>
            </w:r>
          </w:p>
        </w:tc>
        <w:tc>
          <w:tcPr>
            <w:tcW w:w="1565" w:type="dxa"/>
            <w:tcBorders>
              <w:top w:val="single" w:sz="8" w:space="0" w:color="auto"/>
              <w:left w:val="nil"/>
              <w:bottom w:val="single" w:sz="12" w:space="0" w:color="auto"/>
              <w:right w:val="nil"/>
            </w:tcBorders>
            <w:shd w:val="clear" w:color="auto" w:fill="auto"/>
            <w:vAlign w:val="center"/>
            <w:hideMark/>
          </w:tcPr>
          <w:p w:rsidR="00420F66" w:rsidRPr="004D5072" w:rsidRDefault="00420F66" w:rsidP="00335302">
            <w:pPr>
              <w:spacing w:after="0" w:line="240" w:lineRule="auto"/>
              <w:jc w:val="right"/>
              <w:rPr>
                <w:rFonts w:ascii="Times New Roman" w:eastAsia="Times New Roman" w:hAnsi="Times New Roman"/>
                <w:color w:val="000000"/>
              </w:rPr>
            </w:pPr>
            <w:r w:rsidRPr="004D5072">
              <w:rPr>
                <w:rFonts w:ascii="Times New Roman" w:eastAsia="Times New Roman" w:hAnsi="Times New Roman"/>
                <w:color w:val="000000"/>
              </w:rPr>
              <w:t xml:space="preserve"> Max</w:t>
            </w:r>
          </w:p>
        </w:tc>
      </w:tr>
      <w:tr w:rsidR="00420F66" w:rsidRPr="004D5072" w:rsidTr="00335302">
        <w:trPr>
          <w:trHeight w:val="300"/>
        </w:trPr>
        <w:tc>
          <w:tcPr>
            <w:tcW w:w="1760" w:type="dxa"/>
            <w:tcBorders>
              <w:top w:val="nil"/>
              <w:left w:val="nil"/>
              <w:bottom w:val="nil"/>
              <w:right w:val="nil"/>
            </w:tcBorders>
            <w:shd w:val="clear" w:color="auto" w:fill="auto"/>
            <w:vAlign w:val="center"/>
            <w:hideMark/>
          </w:tcPr>
          <w:p w:rsidR="00420F66" w:rsidRPr="004D5072" w:rsidRDefault="00420F66" w:rsidP="00335302">
            <w:pPr>
              <w:spacing w:after="0" w:line="240" w:lineRule="auto"/>
              <w:rPr>
                <w:rFonts w:ascii="Times New Roman" w:eastAsia="Times New Roman" w:hAnsi="Times New Roman"/>
                <w:color w:val="000000"/>
              </w:rPr>
            </w:pPr>
            <w:r w:rsidRPr="004D5072">
              <w:rPr>
                <w:rFonts w:ascii="Times New Roman" w:eastAsia="Times New Roman" w:hAnsi="Times New Roman"/>
                <w:color w:val="000000"/>
              </w:rPr>
              <w:t xml:space="preserve"> </w:t>
            </w:r>
            <w:proofErr w:type="spellStart"/>
            <w:r w:rsidRPr="004D5072">
              <w:rPr>
                <w:rFonts w:ascii="Times New Roman" w:eastAsia="Times New Roman" w:hAnsi="Times New Roman"/>
                <w:color w:val="000000"/>
              </w:rPr>
              <w:t>lnsize</w:t>
            </w:r>
            <w:proofErr w:type="spellEnd"/>
          </w:p>
        </w:tc>
        <w:tc>
          <w:tcPr>
            <w:tcW w:w="1090" w:type="dxa"/>
            <w:tcBorders>
              <w:top w:val="nil"/>
              <w:left w:val="nil"/>
              <w:bottom w:val="nil"/>
              <w:right w:val="nil"/>
            </w:tcBorders>
            <w:shd w:val="clear" w:color="auto" w:fill="auto"/>
            <w:vAlign w:val="center"/>
            <w:hideMark/>
          </w:tcPr>
          <w:p w:rsidR="00420F66" w:rsidRPr="004D5072" w:rsidRDefault="00420F66" w:rsidP="00335302">
            <w:pPr>
              <w:spacing w:after="0" w:line="240" w:lineRule="auto"/>
              <w:jc w:val="right"/>
              <w:rPr>
                <w:rFonts w:ascii="Times New Roman" w:eastAsia="Times New Roman" w:hAnsi="Times New Roman"/>
                <w:color w:val="000000"/>
              </w:rPr>
            </w:pPr>
            <w:r w:rsidRPr="004D5072">
              <w:rPr>
                <w:rFonts w:ascii="Times New Roman" w:eastAsia="Times New Roman" w:hAnsi="Times New Roman"/>
                <w:color w:val="000000"/>
              </w:rPr>
              <w:t>2586</w:t>
            </w:r>
          </w:p>
        </w:tc>
        <w:tc>
          <w:tcPr>
            <w:tcW w:w="1103" w:type="dxa"/>
            <w:tcBorders>
              <w:top w:val="nil"/>
              <w:left w:val="nil"/>
              <w:bottom w:val="nil"/>
              <w:right w:val="nil"/>
            </w:tcBorders>
            <w:shd w:val="clear" w:color="auto" w:fill="auto"/>
            <w:vAlign w:val="center"/>
            <w:hideMark/>
          </w:tcPr>
          <w:p w:rsidR="00420F66" w:rsidRPr="004D5072" w:rsidRDefault="00420F66" w:rsidP="00335302">
            <w:pPr>
              <w:spacing w:after="0" w:line="240" w:lineRule="auto"/>
              <w:jc w:val="right"/>
              <w:rPr>
                <w:rFonts w:ascii="Times New Roman" w:eastAsia="Times New Roman" w:hAnsi="Times New Roman"/>
                <w:color w:val="000000"/>
              </w:rPr>
            </w:pPr>
            <w:r w:rsidRPr="004D5072">
              <w:rPr>
                <w:rFonts w:ascii="Times New Roman" w:eastAsia="Times New Roman" w:hAnsi="Times New Roman"/>
                <w:color w:val="000000"/>
              </w:rPr>
              <w:t>24.533</w:t>
            </w:r>
          </w:p>
        </w:tc>
        <w:tc>
          <w:tcPr>
            <w:tcW w:w="1257" w:type="dxa"/>
            <w:tcBorders>
              <w:top w:val="nil"/>
              <w:left w:val="nil"/>
              <w:bottom w:val="nil"/>
              <w:right w:val="nil"/>
            </w:tcBorders>
            <w:shd w:val="clear" w:color="auto" w:fill="auto"/>
            <w:vAlign w:val="center"/>
            <w:hideMark/>
          </w:tcPr>
          <w:p w:rsidR="00420F66" w:rsidRPr="004D5072" w:rsidRDefault="00420F66" w:rsidP="00335302">
            <w:pPr>
              <w:spacing w:after="0" w:line="240" w:lineRule="auto"/>
              <w:jc w:val="right"/>
              <w:rPr>
                <w:rFonts w:ascii="Times New Roman" w:eastAsia="Times New Roman" w:hAnsi="Times New Roman"/>
                <w:color w:val="000000"/>
              </w:rPr>
            </w:pPr>
            <w:r w:rsidRPr="004D5072">
              <w:rPr>
                <w:rFonts w:ascii="Times New Roman" w:eastAsia="Times New Roman" w:hAnsi="Times New Roman"/>
                <w:color w:val="000000"/>
              </w:rPr>
              <w:t>1.912</w:t>
            </w:r>
          </w:p>
        </w:tc>
        <w:tc>
          <w:tcPr>
            <w:tcW w:w="1411" w:type="dxa"/>
            <w:tcBorders>
              <w:top w:val="nil"/>
              <w:left w:val="nil"/>
              <w:bottom w:val="nil"/>
              <w:right w:val="nil"/>
            </w:tcBorders>
            <w:shd w:val="clear" w:color="auto" w:fill="auto"/>
            <w:vAlign w:val="center"/>
            <w:hideMark/>
          </w:tcPr>
          <w:p w:rsidR="00420F66" w:rsidRPr="004D5072" w:rsidRDefault="00420F66" w:rsidP="00335302">
            <w:pPr>
              <w:spacing w:after="0" w:line="240" w:lineRule="auto"/>
              <w:jc w:val="right"/>
              <w:rPr>
                <w:rFonts w:ascii="Times New Roman" w:eastAsia="Times New Roman" w:hAnsi="Times New Roman"/>
                <w:color w:val="000000"/>
              </w:rPr>
            </w:pPr>
            <w:r w:rsidRPr="004D5072">
              <w:rPr>
                <w:rFonts w:ascii="Times New Roman" w:eastAsia="Times New Roman" w:hAnsi="Times New Roman"/>
                <w:color w:val="000000"/>
              </w:rPr>
              <w:t>17.91</w:t>
            </w:r>
          </w:p>
        </w:tc>
        <w:tc>
          <w:tcPr>
            <w:tcW w:w="1565" w:type="dxa"/>
            <w:tcBorders>
              <w:top w:val="nil"/>
              <w:left w:val="nil"/>
              <w:bottom w:val="nil"/>
              <w:right w:val="nil"/>
            </w:tcBorders>
            <w:shd w:val="clear" w:color="auto" w:fill="auto"/>
            <w:vAlign w:val="center"/>
            <w:hideMark/>
          </w:tcPr>
          <w:p w:rsidR="00420F66" w:rsidRPr="004D5072" w:rsidRDefault="00420F66" w:rsidP="00335302">
            <w:pPr>
              <w:spacing w:after="0" w:line="240" w:lineRule="auto"/>
              <w:jc w:val="right"/>
              <w:rPr>
                <w:rFonts w:ascii="Times New Roman" w:eastAsia="Times New Roman" w:hAnsi="Times New Roman"/>
                <w:color w:val="000000"/>
              </w:rPr>
            </w:pPr>
            <w:r w:rsidRPr="004D5072">
              <w:rPr>
                <w:rFonts w:ascii="Times New Roman" w:eastAsia="Times New Roman" w:hAnsi="Times New Roman"/>
                <w:color w:val="000000"/>
              </w:rPr>
              <w:t>27.864</w:t>
            </w:r>
          </w:p>
        </w:tc>
      </w:tr>
      <w:tr w:rsidR="00420F66" w:rsidRPr="004D5072" w:rsidTr="00335302">
        <w:trPr>
          <w:trHeight w:val="300"/>
        </w:trPr>
        <w:tc>
          <w:tcPr>
            <w:tcW w:w="1760" w:type="dxa"/>
            <w:tcBorders>
              <w:top w:val="nil"/>
              <w:left w:val="nil"/>
              <w:bottom w:val="nil"/>
              <w:right w:val="nil"/>
            </w:tcBorders>
            <w:shd w:val="clear" w:color="auto" w:fill="auto"/>
            <w:vAlign w:val="center"/>
            <w:hideMark/>
          </w:tcPr>
          <w:p w:rsidR="00420F66" w:rsidRPr="004D5072" w:rsidRDefault="00420F66" w:rsidP="00335302">
            <w:pPr>
              <w:spacing w:after="0" w:line="240" w:lineRule="auto"/>
              <w:rPr>
                <w:rFonts w:ascii="Times New Roman" w:eastAsia="Times New Roman" w:hAnsi="Times New Roman"/>
                <w:color w:val="000000"/>
              </w:rPr>
            </w:pPr>
            <w:r w:rsidRPr="004D5072">
              <w:rPr>
                <w:rFonts w:ascii="Times New Roman" w:eastAsia="Times New Roman" w:hAnsi="Times New Roman"/>
                <w:color w:val="000000"/>
              </w:rPr>
              <w:t xml:space="preserve"> age</w:t>
            </w:r>
          </w:p>
        </w:tc>
        <w:tc>
          <w:tcPr>
            <w:tcW w:w="1090" w:type="dxa"/>
            <w:tcBorders>
              <w:top w:val="nil"/>
              <w:left w:val="nil"/>
              <w:bottom w:val="nil"/>
              <w:right w:val="nil"/>
            </w:tcBorders>
            <w:shd w:val="clear" w:color="auto" w:fill="auto"/>
            <w:vAlign w:val="center"/>
            <w:hideMark/>
          </w:tcPr>
          <w:p w:rsidR="00420F66" w:rsidRPr="004D5072" w:rsidRDefault="00420F66" w:rsidP="00335302">
            <w:pPr>
              <w:spacing w:after="0" w:line="240" w:lineRule="auto"/>
              <w:jc w:val="right"/>
              <w:rPr>
                <w:rFonts w:ascii="Times New Roman" w:eastAsia="Times New Roman" w:hAnsi="Times New Roman"/>
                <w:color w:val="000000"/>
              </w:rPr>
            </w:pPr>
            <w:r w:rsidRPr="004D5072">
              <w:rPr>
                <w:rFonts w:ascii="Times New Roman" w:eastAsia="Times New Roman" w:hAnsi="Times New Roman"/>
                <w:color w:val="000000"/>
              </w:rPr>
              <w:t>2586</w:t>
            </w:r>
          </w:p>
        </w:tc>
        <w:tc>
          <w:tcPr>
            <w:tcW w:w="1103" w:type="dxa"/>
            <w:tcBorders>
              <w:top w:val="nil"/>
              <w:left w:val="nil"/>
              <w:bottom w:val="nil"/>
              <w:right w:val="nil"/>
            </w:tcBorders>
            <w:shd w:val="clear" w:color="auto" w:fill="auto"/>
            <w:vAlign w:val="center"/>
            <w:hideMark/>
          </w:tcPr>
          <w:p w:rsidR="00420F66" w:rsidRPr="004D5072" w:rsidRDefault="00420F66" w:rsidP="00335302">
            <w:pPr>
              <w:spacing w:after="0" w:line="240" w:lineRule="auto"/>
              <w:jc w:val="right"/>
              <w:rPr>
                <w:rFonts w:ascii="Times New Roman" w:eastAsia="Times New Roman" w:hAnsi="Times New Roman"/>
                <w:color w:val="000000"/>
              </w:rPr>
            </w:pPr>
            <w:r w:rsidRPr="004D5072">
              <w:rPr>
                <w:rFonts w:ascii="Times New Roman" w:eastAsia="Times New Roman" w:hAnsi="Times New Roman"/>
                <w:color w:val="000000"/>
              </w:rPr>
              <w:t>25.226</w:t>
            </w:r>
          </w:p>
        </w:tc>
        <w:tc>
          <w:tcPr>
            <w:tcW w:w="1257" w:type="dxa"/>
            <w:tcBorders>
              <w:top w:val="nil"/>
              <w:left w:val="nil"/>
              <w:bottom w:val="nil"/>
              <w:right w:val="nil"/>
            </w:tcBorders>
            <w:shd w:val="clear" w:color="auto" w:fill="auto"/>
            <w:vAlign w:val="center"/>
            <w:hideMark/>
          </w:tcPr>
          <w:p w:rsidR="00420F66" w:rsidRPr="004D5072" w:rsidRDefault="00420F66" w:rsidP="00335302">
            <w:pPr>
              <w:spacing w:after="0" w:line="240" w:lineRule="auto"/>
              <w:jc w:val="right"/>
              <w:rPr>
                <w:rFonts w:ascii="Times New Roman" w:eastAsia="Times New Roman" w:hAnsi="Times New Roman"/>
                <w:color w:val="000000"/>
              </w:rPr>
            </w:pPr>
            <w:r w:rsidRPr="004D5072">
              <w:rPr>
                <w:rFonts w:ascii="Times New Roman" w:eastAsia="Times New Roman" w:hAnsi="Times New Roman"/>
                <w:color w:val="000000"/>
              </w:rPr>
              <w:t>10.177</w:t>
            </w:r>
          </w:p>
        </w:tc>
        <w:tc>
          <w:tcPr>
            <w:tcW w:w="1411" w:type="dxa"/>
            <w:tcBorders>
              <w:top w:val="nil"/>
              <w:left w:val="nil"/>
              <w:bottom w:val="nil"/>
              <w:right w:val="nil"/>
            </w:tcBorders>
            <w:shd w:val="clear" w:color="auto" w:fill="auto"/>
            <w:vAlign w:val="center"/>
            <w:hideMark/>
          </w:tcPr>
          <w:p w:rsidR="00420F66" w:rsidRPr="004D5072" w:rsidRDefault="00420F66" w:rsidP="00335302">
            <w:pPr>
              <w:spacing w:after="0" w:line="240" w:lineRule="auto"/>
              <w:jc w:val="right"/>
              <w:rPr>
                <w:rFonts w:ascii="Times New Roman" w:eastAsia="Times New Roman" w:hAnsi="Times New Roman"/>
                <w:color w:val="000000"/>
              </w:rPr>
            </w:pPr>
            <w:r w:rsidRPr="004D5072">
              <w:rPr>
                <w:rFonts w:ascii="Times New Roman" w:eastAsia="Times New Roman" w:hAnsi="Times New Roman"/>
                <w:color w:val="000000"/>
              </w:rPr>
              <w:t>4</w:t>
            </w:r>
          </w:p>
        </w:tc>
        <w:tc>
          <w:tcPr>
            <w:tcW w:w="1565" w:type="dxa"/>
            <w:tcBorders>
              <w:top w:val="nil"/>
              <w:left w:val="nil"/>
              <w:bottom w:val="nil"/>
              <w:right w:val="nil"/>
            </w:tcBorders>
            <w:shd w:val="clear" w:color="auto" w:fill="auto"/>
            <w:vAlign w:val="center"/>
            <w:hideMark/>
          </w:tcPr>
          <w:p w:rsidR="00420F66" w:rsidRPr="004D5072" w:rsidRDefault="00420F66" w:rsidP="00335302">
            <w:pPr>
              <w:spacing w:after="0" w:line="240" w:lineRule="auto"/>
              <w:jc w:val="right"/>
              <w:rPr>
                <w:rFonts w:ascii="Times New Roman" w:eastAsia="Times New Roman" w:hAnsi="Times New Roman"/>
                <w:color w:val="000000"/>
              </w:rPr>
            </w:pPr>
            <w:r w:rsidRPr="004D5072">
              <w:rPr>
                <w:rFonts w:ascii="Times New Roman" w:eastAsia="Times New Roman" w:hAnsi="Times New Roman"/>
                <w:color w:val="000000"/>
              </w:rPr>
              <w:t>44</w:t>
            </w:r>
          </w:p>
        </w:tc>
      </w:tr>
      <w:tr w:rsidR="00420F66" w:rsidRPr="004D5072" w:rsidTr="00335302">
        <w:trPr>
          <w:trHeight w:val="300"/>
        </w:trPr>
        <w:tc>
          <w:tcPr>
            <w:tcW w:w="1760" w:type="dxa"/>
            <w:tcBorders>
              <w:top w:val="nil"/>
              <w:left w:val="nil"/>
              <w:bottom w:val="nil"/>
              <w:right w:val="nil"/>
            </w:tcBorders>
            <w:shd w:val="clear" w:color="auto" w:fill="auto"/>
            <w:vAlign w:val="center"/>
            <w:hideMark/>
          </w:tcPr>
          <w:p w:rsidR="00420F66" w:rsidRPr="004D5072" w:rsidRDefault="00420F66" w:rsidP="00335302">
            <w:pPr>
              <w:spacing w:after="0" w:line="240" w:lineRule="auto"/>
              <w:rPr>
                <w:rFonts w:ascii="Times New Roman" w:eastAsia="Times New Roman" w:hAnsi="Times New Roman"/>
                <w:color w:val="000000"/>
              </w:rPr>
            </w:pPr>
            <w:r w:rsidRPr="004D5072">
              <w:rPr>
                <w:rFonts w:ascii="Times New Roman" w:eastAsia="Times New Roman" w:hAnsi="Times New Roman"/>
                <w:color w:val="000000"/>
              </w:rPr>
              <w:t xml:space="preserve"> CAPM</w:t>
            </w:r>
          </w:p>
        </w:tc>
        <w:tc>
          <w:tcPr>
            <w:tcW w:w="1090" w:type="dxa"/>
            <w:tcBorders>
              <w:top w:val="nil"/>
              <w:left w:val="nil"/>
              <w:bottom w:val="nil"/>
              <w:right w:val="nil"/>
            </w:tcBorders>
            <w:shd w:val="clear" w:color="auto" w:fill="auto"/>
            <w:vAlign w:val="center"/>
            <w:hideMark/>
          </w:tcPr>
          <w:p w:rsidR="00420F66" w:rsidRPr="004D5072" w:rsidRDefault="00420F66" w:rsidP="00335302">
            <w:pPr>
              <w:spacing w:after="0" w:line="240" w:lineRule="auto"/>
              <w:jc w:val="right"/>
              <w:rPr>
                <w:rFonts w:ascii="Times New Roman" w:eastAsia="Times New Roman" w:hAnsi="Times New Roman"/>
                <w:color w:val="000000"/>
              </w:rPr>
            </w:pPr>
            <w:r w:rsidRPr="004D5072">
              <w:rPr>
                <w:rFonts w:ascii="Times New Roman" w:eastAsia="Times New Roman" w:hAnsi="Times New Roman"/>
                <w:color w:val="000000"/>
              </w:rPr>
              <w:t>2586</w:t>
            </w:r>
          </w:p>
        </w:tc>
        <w:tc>
          <w:tcPr>
            <w:tcW w:w="1103" w:type="dxa"/>
            <w:tcBorders>
              <w:top w:val="nil"/>
              <w:left w:val="nil"/>
              <w:bottom w:val="nil"/>
              <w:right w:val="nil"/>
            </w:tcBorders>
            <w:shd w:val="clear" w:color="auto" w:fill="auto"/>
            <w:vAlign w:val="center"/>
            <w:hideMark/>
          </w:tcPr>
          <w:p w:rsidR="00420F66" w:rsidRPr="004D5072" w:rsidRDefault="00420F66" w:rsidP="00335302">
            <w:pPr>
              <w:spacing w:after="0" w:line="240" w:lineRule="auto"/>
              <w:jc w:val="right"/>
              <w:rPr>
                <w:rFonts w:ascii="Times New Roman" w:eastAsia="Times New Roman" w:hAnsi="Times New Roman"/>
                <w:color w:val="000000"/>
              </w:rPr>
            </w:pPr>
            <w:r w:rsidRPr="004D5072">
              <w:rPr>
                <w:rFonts w:ascii="Times New Roman" w:eastAsia="Times New Roman" w:hAnsi="Times New Roman"/>
                <w:color w:val="000000"/>
              </w:rPr>
              <w:t>0.087</w:t>
            </w:r>
          </w:p>
        </w:tc>
        <w:tc>
          <w:tcPr>
            <w:tcW w:w="1257" w:type="dxa"/>
            <w:tcBorders>
              <w:top w:val="nil"/>
              <w:left w:val="nil"/>
              <w:bottom w:val="nil"/>
              <w:right w:val="nil"/>
            </w:tcBorders>
            <w:shd w:val="clear" w:color="auto" w:fill="auto"/>
            <w:vAlign w:val="center"/>
            <w:hideMark/>
          </w:tcPr>
          <w:p w:rsidR="00420F66" w:rsidRPr="004D5072" w:rsidRDefault="00420F66" w:rsidP="00335302">
            <w:pPr>
              <w:spacing w:after="0" w:line="240" w:lineRule="auto"/>
              <w:jc w:val="right"/>
              <w:rPr>
                <w:rFonts w:ascii="Times New Roman" w:eastAsia="Times New Roman" w:hAnsi="Times New Roman"/>
                <w:color w:val="000000"/>
              </w:rPr>
            </w:pPr>
            <w:r w:rsidRPr="004D5072">
              <w:rPr>
                <w:rFonts w:ascii="Times New Roman" w:eastAsia="Times New Roman" w:hAnsi="Times New Roman"/>
                <w:color w:val="000000"/>
              </w:rPr>
              <w:t>0.043</w:t>
            </w:r>
          </w:p>
        </w:tc>
        <w:tc>
          <w:tcPr>
            <w:tcW w:w="1411" w:type="dxa"/>
            <w:tcBorders>
              <w:top w:val="nil"/>
              <w:left w:val="nil"/>
              <w:bottom w:val="nil"/>
              <w:right w:val="nil"/>
            </w:tcBorders>
            <w:shd w:val="clear" w:color="auto" w:fill="auto"/>
            <w:vAlign w:val="center"/>
            <w:hideMark/>
          </w:tcPr>
          <w:p w:rsidR="00420F66" w:rsidRPr="004D5072" w:rsidRDefault="00420F66" w:rsidP="00335302">
            <w:pPr>
              <w:spacing w:after="0" w:line="240" w:lineRule="auto"/>
              <w:jc w:val="right"/>
              <w:rPr>
                <w:rFonts w:ascii="Times New Roman" w:eastAsia="Times New Roman" w:hAnsi="Times New Roman"/>
                <w:color w:val="000000"/>
              </w:rPr>
            </w:pPr>
            <w:r w:rsidRPr="004D5072">
              <w:rPr>
                <w:rFonts w:ascii="Times New Roman" w:eastAsia="Times New Roman" w:hAnsi="Times New Roman"/>
                <w:color w:val="000000"/>
              </w:rPr>
              <w:t>-0.255</w:t>
            </w:r>
          </w:p>
        </w:tc>
        <w:tc>
          <w:tcPr>
            <w:tcW w:w="1565" w:type="dxa"/>
            <w:tcBorders>
              <w:top w:val="nil"/>
              <w:left w:val="nil"/>
              <w:bottom w:val="nil"/>
              <w:right w:val="nil"/>
            </w:tcBorders>
            <w:shd w:val="clear" w:color="auto" w:fill="auto"/>
            <w:vAlign w:val="center"/>
            <w:hideMark/>
          </w:tcPr>
          <w:p w:rsidR="00420F66" w:rsidRPr="004D5072" w:rsidRDefault="00420F66" w:rsidP="00335302">
            <w:pPr>
              <w:spacing w:after="0" w:line="240" w:lineRule="auto"/>
              <w:jc w:val="right"/>
              <w:rPr>
                <w:rFonts w:ascii="Times New Roman" w:eastAsia="Times New Roman" w:hAnsi="Times New Roman"/>
                <w:color w:val="000000"/>
              </w:rPr>
            </w:pPr>
            <w:r w:rsidRPr="004D5072">
              <w:rPr>
                <w:rFonts w:ascii="Times New Roman" w:eastAsia="Times New Roman" w:hAnsi="Times New Roman"/>
                <w:color w:val="000000"/>
              </w:rPr>
              <w:t>0.279</w:t>
            </w:r>
          </w:p>
        </w:tc>
      </w:tr>
      <w:tr w:rsidR="00420F66" w:rsidRPr="004D5072" w:rsidTr="00335302">
        <w:trPr>
          <w:trHeight w:val="300"/>
        </w:trPr>
        <w:tc>
          <w:tcPr>
            <w:tcW w:w="1760" w:type="dxa"/>
            <w:tcBorders>
              <w:top w:val="nil"/>
              <w:left w:val="nil"/>
              <w:bottom w:val="nil"/>
              <w:right w:val="nil"/>
            </w:tcBorders>
            <w:shd w:val="clear" w:color="auto" w:fill="auto"/>
            <w:vAlign w:val="center"/>
            <w:hideMark/>
          </w:tcPr>
          <w:p w:rsidR="00420F66" w:rsidRPr="004D5072" w:rsidRDefault="00420F66" w:rsidP="00335302">
            <w:pPr>
              <w:spacing w:after="0" w:line="240" w:lineRule="auto"/>
              <w:rPr>
                <w:rFonts w:ascii="Times New Roman" w:eastAsia="Times New Roman" w:hAnsi="Times New Roman"/>
                <w:color w:val="000000"/>
              </w:rPr>
            </w:pPr>
            <w:r w:rsidRPr="004D5072">
              <w:rPr>
                <w:rFonts w:ascii="Times New Roman" w:eastAsia="Times New Roman" w:hAnsi="Times New Roman"/>
                <w:color w:val="000000"/>
              </w:rPr>
              <w:t xml:space="preserve"> NSE</w:t>
            </w:r>
          </w:p>
        </w:tc>
        <w:tc>
          <w:tcPr>
            <w:tcW w:w="1090" w:type="dxa"/>
            <w:tcBorders>
              <w:top w:val="nil"/>
              <w:left w:val="nil"/>
              <w:bottom w:val="nil"/>
              <w:right w:val="nil"/>
            </w:tcBorders>
            <w:shd w:val="clear" w:color="auto" w:fill="auto"/>
            <w:vAlign w:val="center"/>
            <w:hideMark/>
          </w:tcPr>
          <w:p w:rsidR="00420F66" w:rsidRPr="004D5072" w:rsidRDefault="00420F66" w:rsidP="00335302">
            <w:pPr>
              <w:spacing w:after="0" w:line="240" w:lineRule="auto"/>
              <w:jc w:val="right"/>
              <w:rPr>
                <w:rFonts w:ascii="Times New Roman" w:eastAsia="Times New Roman" w:hAnsi="Times New Roman"/>
                <w:color w:val="000000"/>
              </w:rPr>
            </w:pPr>
            <w:r w:rsidRPr="004D5072">
              <w:rPr>
                <w:rFonts w:ascii="Times New Roman" w:eastAsia="Times New Roman" w:hAnsi="Times New Roman"/>
                <w:color w:val="000000"/>
              </w:rPr>
              <w:t>2586</w:t>
            </w:r>
          </w:p>
        </w:tc>
        <w:tc>
          <w:tcPr>
            <w:tcW w:w="1103" w:type="dxa"/>
            <w:tcBorders>
              <w:top w:val="nil"/>
              <w:left w:val="nil"/>
              <w:bottom w:val="nil"/>
              <w:right w:val="nil"/>
            </w:tcBorders>
            <w:shd w:val="clear" w:color="auto" w:fill="auto"/>
            <w:vAlign w:val="center"/>
            <w:hideMark/>
          </w:tcPr>
          <w:p w:rsidR="00420F66" w:rsidRPr="004D5072" w:rsidRDefault="00420F66" w:rsidP="00335302">
            <w:pPr>
              <w:spacing w:after="0" w:line="240" w:lineRule="auto"/>
              <w:jc w:val="right"/>
              <w:rPr>
                <w:rFonts w:ascii="Times New Roman" w:eastAsia="Times New Roman" w:hAnsi="Times New Roman"/>
                <w:color w:val="000000"/>
              </w:rPr>
            </w:pPr>
            <w:r w:rsidRPr="004D5072">
              <w:rPr>
                <w:rFonts w:ascii="Times New Roman" w:eastAsia="Times New Roman" w:hAnsi="Times New Roman"/>
                <w:color w:val="000000"/>
              </w:rPr>
              <w:t>-0.001</w:t>
            </w:r>
          </w:p>
        </w:tc>
        <w:tc>
          <w:tcPr>
            <w:tcW w:w="1257" w:type="dxa"/>
            <w:tcBorders>
              <w:top w:val="nil"/>
              <w:left w:val="nil"/>
              <w:bottom w:val="nil"/>
              <w:right w:val="nil"/>
            </w:tcBorders>
            <w:shd w:val="clear" w:color="auto" w:fill="auto"/>
            <w:vAlign w:val="center"/>
            <w:hideMark/>
          </w:tcPr>
          <w:p w:rsidR="00420F66" w:rsidRPr="004D5072" w:rsidRDefault="00420F66" w:rsidP="00335302">
            <w:pPr>
              <w:spacing w:after="0" w:line="240" w:lineRule="auto"/>
              <w:jc w:val="right"/>
              <w:rPr>
                <w:rFonts w:ascii="Times New Roman" w:eastAsia="Times New Roman" w:hAnsi="Times New Roman"/>
                <w:color w:val="000000"/>
              </w:rPr>
            </w:pPr>
            <w:r w:rsidRPr="004D5072">
              <w:rPr>
                <w:rFonts w:ascii="Times New Roman" w:eastAsia="Times New Roman" w:hAnsi="Times New Roman"/>
                <w:color w:val="000000"/>
              </w:rPr>
              <w:t>0.054</w:t>
            </w:r>
          </w:p>
        </w:tc>
        <w:tc>
          <w:tcPr>
            <w:tcW w:w="1411" w:type="dxa"/>
            <w:tcBorders>
              <w:top w:val="nil"/>
              <w:left w:val="nil"/>
              <w:bottom w:val="nil"/>
              <w:right w:val="nil"/>
            </w:tcBorders>
            <w:shd w:val="clear" w:color="auto" w:fill="auto"/>
            <w:vAlign w:val="center"/>
            <w:hideMark/>
          </w:tcPr>
          <w:p w:rsidR="00420F66" w:rsidRPr="004D5072" w:rsidRDefault="00420F66" w:rsidP="00335302">
            <w:pPr>
              <w:spacing w:after="0" w:line="240" w:lineRule="auto"/>
              <w:jc w:val="right"/>
              <w:rPr>
                <w:rFonts w:ascii="Times New Roman" w:eastAsia="Times New Roman" w:hAnsi="Times New Roman"/>
                <w:color w:val="000000"/>
              </w:rPr>
            </w:pPr>
            <w:r w:rsidRPr="004D5072">
              <w:rPr>
                <w:rFonts w:ascii="Times New Roman" w:eastAsia="Times New Roman" w:hAnsi="Times New Roman"/>
                <w:color w:val="000000"/>
              </w:rPr>
              <w:t>-0.226</w:t>
            </w:r>
          </w:p>
        </w:tc>
        <w:tc>
          <w:tcPr>
            <w:tcW w:w="1565" w:type="dxa"/>
            <w:tcBorders>
              <w:top w:val="nil"/>
              <w:left w:val="nil"/>
              <w:bottom w:val="nil"/>
              <w:right w:val="nil"/>
            </w:tcBorders>
            <w:shd w:val="clear" w:color="auto" w:fill="auto"/>
            <w:vAlign w:val="center"/>
            <w:hideMark/>
          </w:tcPr>
          <w:p w:rsidR="00420F66" w:rsidRPr="004D5072" w:rsidRDefault="00420F66" w:rsidP="00335302">
            <w:pPr>
              <w:spacing w:after="0" w:line="240" w:lineRule="auto"/>
              <w:jc w:val="right"/>
              <w:rPr>
                <w:rFonts w:ascii="Times New Roman" w:eastAsia="Times New Roman" w:hAnsi="Times New Roman"/>
                <w:color w:val="000000"/>
              </w:rPr>
            </w:pPr>
            <w:r w:rsidRPr="004D5072">
              <w:rPr>
                <w:rFonts w:ascii="Times New Roman" w:eastAsia="Times New Roman" w:hAnsi="Times New Roman"/>
                <w:color w:val="000000"/>
              </w:rPr>
              <w:t>0.174</w:t>
            </w:r>
          </w:p>
        </w:tc>
      </w:tr>
      <w:tr w:rsidR="00420F66" w:rsidRPr="004D5072" w:rsidTr="00335302">
        <w:trPr>
          <w:trHeight w:val="300"/>
        </w:trPr>
        <w:tc>
          <w:tcPr>
            <w:tcW w:w="1760" w:type="dxa"/>
            <w:tcBorders>
              <w:top w:val="nil"/>
              <w:left w:val="nil"/>
              <w:bottom w:val="nil"/>
              <w:right w:val="nil"/>
            </w:tcBorders>
            <w:shd w:val="clear" w:color="auto" w:fill="auto"/>
            <w:vAlign w:val="center"/>
            <w:hideMark/>
          </w:tcPr>
          <w:p w:rsidR="00420F66" w:rsidRPr="004D5072" w:rsidRDefault="00420F66" w:rsidP="00335302">
            <w:pPr>
              <w:spacing w:after="0" w:line="240" w:lineRule="auto"/>
              <w:rPr>
                <w:rFonts w:ascii="Times New Roman" w:eastAsia="Times New Roman" w:hAnsi="Times New Roman"/>
                <w:color w:val="000000"/>
              </w:rPr>
            </w:pPr>
            <w:r w:rsidRPr="004D5072">
              <w:rPr>
                <w:rFonts w:ascii="Times New Roman" w:eastAsia="Times New Roman" w:hAnsi="Times New Roman"/>
                <w:color w:val="000000"/>
              </w:rPr>
              <w:t xml:space="preserve"> Actual Returns</w:t>
            </w:r>
          </w:p>
        </w:tc>
        <w:tc>
          <w:tcPr>
            <w:tcW w:w="1090" w:type="dxa"/>
            <w:tcBorders>
              <w:top w:val="nil"/>
              <w:left w:val="nil"/>
              <w:bottom w:val="nil"/>
              <w:right w:val="nil"/>
            </w:tcBorders>
            <w:shd w:val="clear" w:color="auto" w:fill="auto"/>
            <w:vAlign w:val="center"/>
            <w:hideMark/>
          </w:tcPr>
          <w:p w:rsidR="00420F66" w:rsidRPr="004D5072" w:rsidRDefault="00420F66" w:rsidP="00335302">
            <w:pPr>
              <w:spacing w:after="0" w:line="240" w:lineRule="auto"/>
              <w:jc w:val="right"/>
              <w:rPr>
                <w:rFonts w:ascii="Times New Roman" w:eastAsia="Times New Roman" w:hAnsi="Times New Roman"/>
                <w:color w:val="000000"/>
              </w:rPr>
            </w:pPr>
            <w:r w:rsidRPr="004D5072">
              <w:rPr>
                <w:rFonts w:ascii="Times New Roman" w:eastAsia="Times New Roman" w:hAnsi="Times New Roman"/>
                <w:color w:val="000000"/>
              </w:rPr>
              <w:t>2586</w:t>
            </w:r>
          </w:p>
        </w:tc>
        <w:tc>
          <w:tcPr>
            <w:tcW w:w="1103" w:type="dxa"/>
            <w:tcBorders>
              <w:top w:val="nil"/>
              <w:left w:val="nil"/>
              <w:bottom w:val="nil"/>
              <w:right w:val="nil"/>
            </w:tcBorders>
            <w:shd w:val="clear" w:color="auto" w:fill="auto"/>
            <w:vAlign w:val="center"/>
            <w:hideMark/>
          </w:tcPr>
          <w:p w:rsidR="00420F66" w:rsidRPr="004D5072" w:rsidRDefault="00420F66" w:rsidP="00335302">
            <w:pPr>
              <w:spacing w:after="0" w:line="240" w:lineRule="auto"/>
              <w:jc w:val="right"/>
              <w:rPr>
                <w:rFonts w:ascii="Times New Roman" w:eastAsia="Times New Roman" w:hAnsi="Times New Roman"/>
                <w:color w:val="000000"/>
              </w:rPr>
            </w:pPr>
            <w:r w:rsidRPr="004D5072">
              <w:rPr>
                <w:rFonts w:ascii="Times New Roman" w:eastAsia="Times New Roman" w:hAnsi="Times New Roman"/>
                <w:color w:val="000000"/>
              </w:rPr>
              <w:t>0.067</w:t>
            </w:r>
          </w:p>
        </w:tc>
        <w:tc>
          <w:tcPr>
            <w:tcW w:w="1257" w:type="dxa"/>
            <w:tcBorders>
              <w:top w:val="nil"/>
              <w:left w:val="nil"/>
              <w:bottom w:val="nil"/>
              <w:right w:val="nil"/>
            </w:tcBorders>
            <w:shd w:val="clear" w:color="auto" w:fill="auto"/>
            <w:vAlign w:val="center"/>
            <w:hideMark/>
          </w:tcPr>
          <w:p w:rsidR="00420F66" w:rsidRPr="004D5072" w:rsidRDefault="00420F66" w:rsidP="00335302">
            <w:pPr>
              <w:spacing w:after="0" w:line="240" w:lineRule="auto"/>
              <w:jc w:val="right"/>
              <w:rPr>
                <w:rFonts w:ascii="Times New Roman" w:eastAsia="Times New Roman" w:hAnsi="Times New Roman"/>
                <w:color w:val="000000"/>
              </w:rPr>
            </w:pPr>
            <w:r w:rsidRPr="004D5072">
              <w:rPr>
                <w:rFonts w:ascii="Times New Roman" w:eastAsia="Times New Roman" w:hAnsi="Times New Roman"/>
                <w:color w:val="000000"/>
              </w:rPr>
              <w:t>0.26</w:t>
            </w:r>
          </w:p>
        </w:tc>
        <w:tc>
          <w:tcPr>
            <w:tcW w:w="1411" w:type="dxa"/>
            <w:tcBorders>
              <w:top w:val="nil"/>
              <w:left w:val="nil"/>
              <w:bottom w:val="nil"/>
              <w:right w:val="nil"/>
            </w:tcBorders>
            <w:shd w:val="clear" w:color="auto" w:fill="auto"/>
            <w:vAlign w:val="center"/>
            <w:hideMark/>
          </w:tcPr>
          <w:p w:rsidR="00420F66" w:rsidRPr="004D5072" w:rsidRDefault="00420F66" w:rsidP="00335302">
            <w:pPr>
              <w:spacing w:after="0" w:line="240" w:lineRule="auto"/>
              <w:jc w:val="right"/>
              <w:rPr>
                <w:rFonts w:ascii="Times New Roman" w:eastAsia="Times New Roman" w:hAnsi="Times New Roman"/>
                <w:color w:val="000000"/>
              </w:rPr>
            </w:pPr>
            <w:r w:rsidRPr="004D5072">
              <w:rPr>
                <w:rFonts w:ascii="Times New Roman" w:eastAsia="Times New Roman" w:hAnsi="Times New Roman"/>
                <w:color w:val="000000"/>
              </w:rPr>
              <w:t>-0.623</w:t>
            </w:r>
          </w:p>
        </w:tc>
        <w:tc>
          <w:tcPr>
            <w:tcW w:w="1565" w:type="dxa"/>
            <w:tcBorders>
              <w:top w:val="nil"/>
              <w:left w:val="nil"/>
              <w:bottom w:val="nil"/>
              <w:right w:val="nil"/>
            </w:tcBorders>
            <w:shd w:val="clear" w:color="auto" w:fill="auto"/>
            <w:vAlign w:val="center"/>
            <w:hideMark/>
          </w:tcPr>
          <w:p w:rsidR="00420F66" w:rsidRPr="004D5072" w:rsidRDefault="00420F66" w:rsidP="00335302">
            <w:pPr>
              <w:spacing w:after="0" w:line="240" w:lineRule="auto"/>
              <w:jc w:val="right"/>
              <w:rPr>
                <w:rFonts w:ascii="Times New Roman" w:eastAsia="Times New Roman" w:hAnsi="Times New Roman"/>
                <w:color w:val="000000"/>
              </w:rPr>
            </w:pPr>
            <w:r w:rsidRPr="004D5072">
              <w:rPr>
                <w:rFonts w:ascii="Times New Roman" w:eastAsia="Times New Roman" w:hAnsi="Times New Roman"/>
                <w:color w:val="000000"/>
              </w:rPr>
              <w:t>1.663</w:t>
            </w:r>
          </w:p>
        </w:tc>
      </w:tr>
      <w:tr w:rsidR="00420F66" w:rsidRPr="004D5072" w:rsidTr="00335302">
        <w:trPr>
          <w:trHeight w:val="300"/>
        </w:trPr>
        <w:tc>
          <w:tcPr>
            <w:tcW w:w="1760" w:type="dxa"/>
            <w:tcBorders>
              <w:top w:val="nil"/>
              <w:left w:val="nil"/>
              <w:bottom w:val="nil"/>
              <w:right w:val="nil"/>
            </w:tcBorders>
            <w:shd w:val="clear" w:color="auto" w:fill="auto"/>
            <w:vAlign w:val="center"/>
            <w:hideMark/>
          </w:tcPr>
          <w:p w:rsidR="00420F66" w:rsidRPr="004D5072" w:rsidRDefault="00420F66" w:rsidP="00335302">
            <w:pPr>
              <w:spacing w:after="0" w:line="240" w:lineRule="auto"/>
              <w:rPr>
                <w:rFonts w:ascii="Times New Roman" w:eastAsia="Times New Roman" w:hAnsi="Times New Roman"/>
                <w:color w:val="000000"/>
              </w:rPr>
            </w:pPr>
            <w:r w:rsidRPr="004D5072">
              <w:rPr>
                <w:rFonts w:ascii="Times New Roman" w:eastAsia="Times New Roman" w:hAnsi="Times New Roman"/>
                <w:color w:val="000000"/>
              </w:rPr>
              <w:t xml:space="preserve"> AR</w:t>
            </w:r>
          </w:p>
        </w:tc>
        <w:tc>
          <w:tcPr>
            <w:tcW w:w="1090" w:type="dxa"/>
            <w:tcBorders>
              <w:top w:val="nil"/>
              <w:left w:val="nil"/>
              <w:bottom w:val="nil"/>
              <w:right w:val="nil"/>
            </w:tcBorders>
            <w:shd w:val="clear" w:color="auto" w:fill="auto"/>
            <w:vAlign w:val="center"/>
            <w:hideMark/>
          </w:tcPr>
          <w:p w:rsidR="00420F66" w:rsidRPr="004D5072" w:rsidRDefault="00420F66" w:rsidP="00335302">
            <w:pPr>
              <w:spacing w:after="0" w:line="240" w:lineRule="auto"/>
              <w:jc w:val="right"/>
              <w:rPr>
                <w:rFonts w:ascii="Times New Roman" w:eastAsia="Times New Roman" w:hAnsi="Times New Roman"/>
                <w:color w:val="000000"/>
              </w:rPr>
            </w:pPr>
            <w:r w:rsidRPr="004D5072">
              <w:rPr>
                <w:rFonts w:ascii="Times New Roman" w:eastAsia="Times New Roman" w:hAnsi="Times New Roman"/>
                <w:color w:val="000000"/>
              </w:rPr>
              <w:t>2586</w:t>
            </w:r>
          </w:p>
        </w:tc>
        <w:tc>
          <w:tcPr>
            <w:tcW w:w="1103" w:type="dxa"/>
            <w:tcBorders>
              <w:top w:val="nil"/>
              <w:left w:val="nil"/>
              <w:bottom w:val="nil"/>
              <w:right w:val="nil"/>
            </w:tcBorders>
            <w:shd w:val="clear" w:color="auto" w:fill="auto"/>
            <w:vAlign w:val="center"/>
            <w:hideMark/>
          </w:tcPr>
          <w:p w:rsidR="00420F66" w:rsidRPr="004D5072" w:rsidRDefault="00420F66" w:rsidP="00335302">
            <w:pPr>
              <w:spacing w:after="0" w:line="240" w:lineRule="auto"/>
              <w:jc w:val="right"/>
              <w:rPr>
                <w:rFonts w:ascii="Times New Roman" w:eastAsia="Times New Roman" w:hAnsi="Times New Roman"/>
                <w:color w:val="000000"/>
              </w:rPr>
            </w:pPr>
            <w:r w:rsidRPr="004D5072">
              <w:rPr>
                <w:rFonts w:ascii="Times New Roman" w:eastAsia="Times New Roman" w:hAnsi="Times New Roman"/>
                <w:color w:val="000000"/>
              </w:rPr>
              <w:t>-0.02</w:t>
            </w:r>
          </w:p>
        </w:tc>
        <w:tc>
          <w:tcPr>
            <w:tcW w:w="1257" w:type="dxa"/>
            <w:tcBorders>
              <w:top w:val="nil"/>
              <w:left w:val="nil"/>
              <w:bottom w:val="nil"/>
              <w:right w:val="nil"/>
            </w:tcBorders>
            <w:shd w:val="clear" w:color="auto" w:fill="auto"/>
            <w:vAlign w:val="center"/>
            <w:hideMark/>
          </w:tcPr>
          <w:p w:rsidR="00420F66" w:rsidRPr="004D5072" w:rsidRDefault="00420F66" w:rsidP="00335302">
            <w:pPr>
              <w:spacing w:after="0" w:line="240" w:lineRule="auto"/>
              <w:jc w:val="right"/>
              <w:rPr>
                <w:rFonts w:ascii="Times New Roman" w:eastAsia="Times New Roman" w:hAnsi="Times New Roman"/>
                <w:color w:val="000000"/>
              </w:rPr>
            </w:pPr>
            <w:r w:rsidRPr="004D5072">
              <w:rPr>
                <w:rFonts w:ascii="Times New Roman" w:eastAsia="Times New Roman" w:hAnsi="Times New Roman"/>
                <w:color w:val="000000"/>
              </w:rPr>
              <w:t>0.265</w:t>
            </w:r>
          </w:p>
        </w:tc>
        <w:tc>
          <w:tcPr>
            <w:tcW w:w="1411" w:type="dxa"/>
            <w:tcBorders>
              <w:top w:val="nil"/>
              <w:left w:val="nil"/>
              <w:bottom w:val="nil"/>
              <w:right w:val="nil"/>
            </w:tcBorders>
            <w:shd w:val="clear" w:color="auto" w:fill="auto"/>
            <w:vAlign w:val="center"/>
            <w:hideMark/>
          </w:tcPr>
          <w:p w:rsidR="00420F66" w:rsidRPr="004D5072" w:rsidRDefault="00420F66" w:rsidP="00335302">
            <w:pPr>
              <w:spacing w:after="0" w:line="240" w:lineRule="auto"/>
              <w:jc w:val="right"/>
              <w:rPr>
                <w:rFonts w:ascii="Times New Roman" w:eastAsia="Times New Roman" w:hAnsi="Times New Roman"/>
                <w:color w:val="000000"/>
              </w:rPr>
            </w:pPr>
            <w:r w:rsidRPr="004D5072">
              <w:rPr>
                <w:rFonts w:ascii="Times New Roman" w:eastAsia="Times New Roman" w:hAnsi="Times New Roman"/>
                <w:color w:val="000000"/>
              </w:rPr>
              <w:t>-0.705</w:t>
            </w:r>
          </w:p>
        </w:tc>
        <w:tc>
          <w:tcPr>
            <w:tcW w:w="1565" w:type="dxa"/>
            <w:tcBorders>
              <w:top w:val="nil"/>
              <w:left w:val="nil"/>
              <w:bottom w:val="nil"/>
              <w:right w:val="nil"/>
            </w:tcBorders>
            <w:shd w:val="clear" w:color="auto" w:fill="auto"/>
            <w:vAlign w:val="center"/>
            <w:hideMark/>
          </w:tcPr>
          <w:p w:rsidR="00420F66" w:rsidRPr="004D5072" w:rsidRDefault="00420F66" w:rsidP="00335302">
            <w:pPr>
              <w:spacing w:after="0" w:line="240" w:lineRule="auto"/>
              <w:jc w:val="right"/>
              <w:rPr>
                <w:rFonts w:ascii="Times New Roman" w:eastAsia="Times New Roman" w:hAnsi="Times New Roman"/>
                <w:color w:val="000000"/>
              </w:rPr>
            </w:pPr>
            <w:r w:rsidRPr="004D5072">
              <w:rPr>
                <w:rFonts w:ascii="Times New Roman" w:eastAsia="Times New Roman" w:hAnsi="Times New Roman"/>
                <w:color w:val="000000"/>
              </w:rPr>
              <w:t>1.589</w:t>
            </w:r>
          </w:p>
        </w:tc>
      </w:tr>
      <w:tr w:rsidR="00420F66" w:rsidRPr="004D5072" w:rsidTr="00335302">
        <w:trPr>
          <w:trHeight w:val="300"/>
        </w:trPr>
        <w:tc>
          <w:tcPr>
            <w:tcW w:w="1760" w:type="dxa"/>
            <w:tcBorders>
              <w:top w:val="nil"/>
              <w:left w:val="nil"/>
              <w:bottom w:val="nil"/>
              <w:right w:val="nil"/>
            </w:tcBorders>
            <w:shd w:val="clear" w:color="auto" w:fill="auto"/>
            <w:vAlign w:val="center"/>
            <w:hideMark/>
          </w:tcPr>
          <w:p w:rsidR="00420F66" w:rsidRPr="004D5072" w:rsidRDefault="00420F66" w:rsidP="00335302">
            <w:pPr>
              <w:spacing w:after="0" w:line="240" w:lineRule="auto"/>
              <w:rPr>
                <w:rFonts w:ascii="Times New Roman" w:eastAsia="Times New Roman" w:hAnsi="Times New Roman"/>
                <w:color w:val="000000"/>
              </w:rPr>
            </w:pPr>
            <w:r w:rsidRPr="004D5072">
              <w:rPr>
                <w:rFonts w:ascii="Times New Roman" w:eastAsia="Times New Roman" w:hAnsi="Times New Roman"/>
                <w:color w:val="000000"/>
              </w:rPr>
              <w:t xml:space="preserve"> CAR</w:t>
            </w:r>
          </w:p>
        </w:tc>
        <w:tc>
          <w:tcPr>
            <w:tcW w:w="1090" w:type="dxa"/>
            <w:tcBorders>
              <w:top w:val="nil"/>
              <w:left w:val="nil"/>
              <w:bottom w:val="nil"/>
              <w:right w:val="nil"/>
            </w:tcBorders>
            <w:shd w:val="clear" w:color="auto" w:fill="auto"/>
            <w:vAlign w:val="center"/>
            <w:hideMark/>
          </w:tcPr>
          <w:p w:rsidR="00420F66" w:rsidRPr="004D5072" w:rsidRDefault="00420F66" w:rsidP="00335302">
            <w:pPr>
              <w:spacing w:after="0" w:line="240" w:lineRule="auto"/>
              <w:jc w:val="right"/>
              <w:rPr>
                <w:rFonts w:ascii="Times New Roman" w:eastAsia="Times New Roman" w:hAnsi="Times New Roman"/>
                <w:color w:val="000000"/>
              </w:rPr>
            </w:pPr>
            <w:r w:rsidRPr="004D5072">
              <w:rPr>
                <w:rFonts w:ascii="Times New Roman" w:eastAsia="Times New Roman" w:hAnsi="Times New Roman"/>
                <w:color w:val="000000"/>
              </w:rPr>
              <w:t>2586</w:t>
            </w:r>
          </w:p>
        </w:tc>
        <w:tc>
          <w:tcPr>
            <w:tcW w:w="1103" w:type="dxa"/>
            <w:tcBorders>
              <w:top w:val="nil"/>
              <w:left w:val="nil"/>
              <w:bottom w:val="nil"/>
              <w:right w:val="nil"/>
            </w:tcBorders>
            <w:shd w:val="clear" w:color="auto" w:fill="auto"/>
            <w:vAlign w:val="center"/>
            <w:hideMark/>
          </w:tcPr>
          <w:p w:rsidR="00420F66" w:rsidRPr="004D5072" w:rsidRDefault="00420F66" w:rsidP="00335302">
            <w:pPr>
              <w:spacing w:after="0" w:line="240" w:lineRule="auto"/>
              <w:jc w:val="right"/>
              <w:rPr>
                <w:rFonts w:ascii="Times New Roman" w:eastAsia="Times New Roman" w:hAnsi="Times New Roman"/>
                <w:color w:val="000000"/>
              </w:rPr>
            </w:pPr>
            <w:r w:rsidRPr="004D5072">
              <w:rPr>
                <w:rFonts w:ascii="Times New Roman" w:eastAsia="Times New Roman" w:hAnsi="Times New Roman"/>
                <w:color w:val="000000"/>
              </w:rPr>
              <w:t>-4.421</w:t>
            </w:r>
          </w:p>
        </w:tc>
        <w:tc>
          <w:tcPr>
            <w:tcW w:w="1257" w:type="dxa"/>
            <w:tcBorders>
              <w:top w:val="nil"/>
              <w:left w:val="nil"/>
              <w:bottom w:val="nil"/>
              <w:right w:val="nil"/>
            </w:tcBorders>
            <w:shd w:val="clear" w:color="auto" w:fill="auto"/>
            <w:vAlign w:val="center"/>
            <w:hideMark/>
          </w:tcPr>
          <w:p w:rsidR="00420F66" w:rsidRPr="004D5072" w:rsidRDefault="00420F66" w:rsidP="00335302">
            <w:pPr>
              <w:spacing w:after="0" w:line="240" w:lineRule="auto"/>
              <w:jc w:val="right"/>
              <w:rPr>
                <w:rFonts w:ascii="Times New Roman" w:eastAsia="Times New Roman" w:hAnsi="Times New Roman"/>
                <w:color w:val="000000"/>
              </w:rPr>
            </w:pPr>
            <w:r w:rsidRPr="004D5072">
              <w:rPr>
                <w:rFonts w:ascii="Times New Roman" w:eastAsia="Times New Roman" w:hAnsi="Times New Roman"/>
                <w:color w:val="000000"/>
              </w:rPr>
              <w:t>17.434</w:t>
            </w:r>
          </w:p>
        </w:tc>
        <w:tc>
          <w:tcPr>
            <w:tcW w:w="1411" w:type="dxa"/>
            <w:tcBorders>
              <w:top w:val="nil"/>
              <w:left w:val="nil"/>
              <w:bottom w:val="nil"/>
              <w:right w:val="nil"/>
            </w:tcBorders>
            <w:shd w:val="clear" w:color="auto" w:fill="auto"/>
            <w:vAlign w:val="center"/>
            <w:hideMark/>
          </w:tcPr>
          <w:p w:rsidR="00420F66" w:rsidRPr="004D5072" w:rsidRDefault="00420F66" w:rsidP="00335302">
            <w:pPr>
              <w:spacing w:after="0" w:line="240" w:lineRule="auto"/>
              <w:jc w:val="right"/>
              <w:rPr>
                <w:rFonts w:ascii="Times New Roman" w:eastAsia="Times New Roman" w:hAnsi="Times New Roman"/>
                <w:color w:val="000000"/>
              </w:rPr>
            </w:pPr>
            <w:r w:rsidRPr="004D5072">
              <w:rPr>
                <w:rFonts w:ascii="Times New Roman" w:eastAsia="Times New Roman" w:hAnsi="Times New Roman"/>
                <w:color w:val="000000"/>
              </w:rPr>
              <w:t>-27.166</w:t>
            </w:r>
          </w:p>
        </w:tc>
        <w:tc>
          <w:tcPr>
            <w:tcW w:w="1565" w:type="dxa"/>
            <w:tcBorders>
              <w:top w:val="nil"/>
              <w:left w:val="nil"/>
              <w:bottom w:val="nil"/>
              <w:right w:val="nil"/>
            </w:tcBorders>
            <w:shd w:val="clear" w:color="auto" w:fill="auto"/>
            <w:vAlign w:val="center"/>
            <w:hideMark/>
          </w:tcPr>
          <w:p w:rsidR="00420F66" w:rsidRPr="004D5072" w:rsidRDefault="00420F66" w:rsidP="00335302">
            <w:pPr>
              <w:spacing w:after="0" w:line="240" w:lineRule="auto"/>
              <w:jc w:val="right"/>
              <w:rPr>
                <w:rFonts w:ascii="Times New Roman" w:eastAsia="Times New Roman" w:hAnsi="Times New Roman"/>
                <w:color w:val="000000"/>
              </w:rPr>
            </w:pPr>
            <w:r w:rsidRPr="004D5072">
              <w:rPr>
                <w:rFonts w:ascii="Times New Roman" w:eastAsia="Times New Roman" w:hAnsi="Times New Roman"/>
                <w:color w:val="000000"/>
              </w:rPr>
              <w:t>114.424</w:t>
            </w:r>
          </w:p>
        </w:tc>
      </w:tr>
      <w:tr w:rsidR="00420F66" w:rsidRPr="004D5072" w:rsidTr="00335302">
        <w:trPr>
          <w:trHeight w:val="300"/>
        </w:trPr>
        <w:tc>
          <w:tcPr>
            <w:tcW w:w="1760" w:type="dxa"/>
            <w:tcBorders>
              <w:top w:val="nil"/>
              <w:left w:val="nil"/>
              <w:bottom w:val="nil"/>
              <w:right w:val="nil"/>
            </w:tcBorders>
            <w:shd w:val="clear" w:color="auto" w:fill="auto"/>
            <w:vAlign w:val="center"/>
            <w:hideMark/>
          </w:tcPr>
          <w:p w:rsidR="00420F66" w:rsidRPr="004D5072" w:rsidRDefault="00420F66" w:rsidP="00335302">
            <w:pPr>
              <w:spacing w:after="0" w:line="240" w:lineRule="auto"/>
              <w:rPr>
                <w:rFonts w:ascii="Times New Roman" w:eastAsia="Times New Roman" w:hAnsi="Times New Roman"/>
                <w:color w:val="000000"/>
              </w:rPr>
            </w:pPr>
            <w:r w:rsidRPr="004D5072">
              <w:rPr>
                <w:rFonts w:ascii="Times New Roman" w:eastAsia="Times New Roman" w:hAnsi="Times New Roman"/>
                <w:color w:val="000000"/>
              </w:rPr>
              <w:t xml:space="preserve"> BHAR</w:t>
            </w:r>
          </w:p>
        </w:tc>
        <w:tc>
          <w:tcPr>
            <w:tcW w:w="1090" w:type="dxa"/>
            <w:tcBorders>
              <w:top w:val="nil"/>
              <w:left w:val="nil"/>
              <w:bottom w:val="nil"/>
              <w:right w:val="nil"/>
            </w:tcBorders>
            <w:shd w:val="clear" w:color="auto" w:fill="auto"/>
            <w:vAlign w:val="center"/>
            <w:hideMark/>
          </w:tcPr>
          <w:p w:rsidR="00420F66" w:rsidRPr="004D5072" w:rsidRDefault="00420F66" w:rsidP="00335302">
            <w:pPr>
              <w:spacing w:after="0" w:line="240" w:lineRule="auto"/>
              <w:jc w:val="right"/>
              <w:rPr>
                <w:rFonts w:ascii="Times New Roman" w:eastAsia="Times New Roman" w:hAnsi="Times New Roman"/>
                <w:color w:val="000000"/>
              </w:rPr>
            </w:pPr>
            <w:r w:rsidRPr="004D5072">
              <w:rPr>
                <w:rFonts w:ascii="Times New Roman" w:eastAsia="Times New Roman" w:hAnsi="Times New Roman"/>
                <w:color w:val="000000"/>
              </w:rPr>
              <w:t>2586</w:t>
            </w:r>
          </w:p>
        </w:tc>
        <w:tc>
          <w:tcPr>
            <w:tcW w:w="1103" w:type="dxa"/>
            <w:tcBorders>
              <w:top w:val="nil"/>
              <w:left w:val="nil"/>
              <w:bottom w:val="nil"/>
              <w:right w:val="nil"/>
            </w:tcBorders>
            <w:shd w:val="clear" w:color="auto" w:fill="auto"/>
            <w:vAlign w:val="center"/>
            <w:hideMark/>
          </w:tcPr>
          <w:p w:rsidR="00420F66" w:rsidRPr="004D5072" w:rsidRDefault="00420F66" w:rsidP="00335302">
            <w:pPr>
              <w:spacing w:after="0" w:line="240" w:lineRule="auto"/>
              <w:jc w:val="right"/>
              <w:rPr>
                <w:rFonts w:ascii="Times New Roman" w:eastAsia="Times New Roman" w:hAnsi="Times New Roman"/>
                <w:color w:val="000000"/>
              </w:rPr>
            </w:pPr>
            <w:r w:rsidRPr="004D5072">
              <w:rPr>
                <w:rFonts w:ascii="Times New Roman" w:eastAsia="Times New Roman" w:hAnsi="Times New Roman"/>
                <w:color w:val="000000"/>
              </w:rPr>
              <w:t>357.941</w:t>
            </w:r>
          </w:p>
        </w:tc>
        <w:tc>
          <w:tcPr>
            <w:tcW w:w="1257" w:type="dxa"/>
            <w:tcBorders>
              <w:top w:val="nil"/>
              <w:left w:val="nil"/>
              <w:bottom w:val="nil"/>
              <w:right w:val="nil"/>
            </w:tcBorders>
            <w:shd w:val="clear" w:color="auto" w:fill="auto"/>
            <w:vAlign w:val="center"/>
            <w:hideMark/>
          </w:tcPr>
          <w:p w:rsidR="00420F66" w:rsidRPr="004D5072" w:rsidRDefault="00420F66" w:rsidP="00335302">
            <w:pPr>
              <w:spacing w:after="0" w:line="240" w:lineRule="auto"/>
              <w:jc w:val="right"/>
              <w:rPr>
                <w:rFonts w:ascii="Times New Roman" w:eastAsia="Times New Roman" w:hAnsi="Times New Roman"/>
                <w:color w:val="000000"/>
              </w:rPr>
            </w:pPr>
            <w:r w:rsidRPr="004D5072">
              <w:rPr>
                <w:rFonts w:ascii="Times New Roman" w:eastAsia="Times New Roman" w:hAnsi="Times New Roman"/>
                <w:color w:val="000000"/>
              </w:rPr>
              <w:t>2945.444</w:t>
            </w:r>
          </w:p>
        </w:tc>
        <w:tc>
          <w:tcPr>
            <w:tcW w:w="1411" w:type="dxa"/>
            <w:tcBorders>
              <w:top w:val="nil"/>
              <w:left w:val="nil"/>
              <w:bottom w:val="nil"/>
              <w:right w:val="nil"/>
            </w:tcBorders>
            <w:shd w:val="clear" w:color="auto" w:fill="auto"/>
            <w:vAlign w:val="center"/>
            <w:hideMark/>
          </w:tcPr>
          <w:p w:rsidR="00420F66" w:rsidRPr="004D5072" w:rsidRDefault="00420F66" w:rsidP="00335302">
            <w:pPr>
              <w:spacing w:after="0" w:line="240" w:lineRule="auto"/>
              <w:jc w:val="right"/>
              <w:rPr>
                <w:rFonts w:ascii="Times New Roman" w:eastAsia="Times New Roman" w:hAnsi="Times New Roman"/>
                <w:color w:val="000000"/>
              </w:rPr>
            </w:pPr>
            <w:r w:rsidRPr="004D5072">
              <w:rPr>
                <w:rFonts w:ascii="Times New Roman" w:eastAsia="Times New Roman" w:hAnsi="Times New Roman"/>
                <w:color w:val="000000"/>
              </w:rPr>
              <w:t>-1.119</w:t>
            </w:r>
          </w:p>
        </w:tc>
        <w:tc>
          <w:tcPr>
            <w:tcW w:w="1565" w:type="dxa"/>
            <w:tcBorders>
              <w:top w:val="nil"/>
              <w:left w:val="nil"/>
              <w:bottom w:val="nil"/>
              <w:right w:val="nil"/>
            </w:tcBorders>
            <w:shd w:val="clear" w:color="auto" w:fill="auto"/>
            <w:vAlign w:val="center"/>
            <w:hideMark/>
          </w:tcPr>
          <w:p w:rsidR="00420F66" w:rsidRPr="004D5072" w:rsidRDefault="00420F66" w:rsidP="00335302">
            <w:pPr>
              <w:spacing w:after="0" w:line="240" w:lineRule="auto"/>
              <w:jc w:val="right"/>
              <w:rPr>
                <w:rFonts w:ascii="Times New Roman" w:eastAsia="Times New Roman" w:hAnsi="Times New Roman"/>
                <w:color w:val="000000"/>
              </w:rPr>
            </w:pPr>
            <w:r w:rsidRPr="004D5072">
              <w:rPr>
                <w:rFonts w:ascii="Times New Roman" w:eastAsia="Times New Roman" w:hAnsi="Times New Roman"/>
                <w:color w:val="000000"/>
              </w:rPr>
              <w:t>37813.95</w:t>
            </w:r>
          </w:p>
        </w:tc>
      </w:tr>
    </w:tbl>
    <w:p w:rsidR="00EC608F" w:rsidRDefault="00EC608F" w:rsidP="00420F66">
      <w:pPr>
        <w:spacing w:line="360" w:lineRule="auto"/>
        <w:jc w:val="both"/>
        <w:rPr>
          <w:rFonts w:ascii="Times New Roman" w:hAnsi="Times New Roman"/>
          <w:b/>
          <w:sz w:val="24"/>
          <w:szCs w:val="24"/>
        </w:rPr>
      </w:pPr>
    </w:p>
    <w:p w:rsidR="00420F66" w:rsidRPr="00B82539" w:rsidRDefault="00420F66" w:rsidP="00420F66">
      <w:pPr>
        <w:spacing w:line="360" w:lineRule="auto"/>
        <w:jc w:val="both"/>
        <w:rPr>
          <w:rFonts w:ascii="Times New Roman" w:hAnsi="Times New Roman"/>
          <w:b/>
          <w:sz w:val="24"/>
          <w:szCs w:val="24"/>
        </w:rPr>
      </w:pPr>
      <w:r w:rsidRPr="00B82539">
        <w:rPr>
          <w:rFonts w:ascii="Times New Roman" w:hAnsi="Times New Roman"/>
          <w:b/>
          <w:sz w:val="24"/>
          <w:szCs w:val="24"/>
        </w:rPr>
        <w:t>Graph 4.1: Normality test under CAR and BHAR</w:t>
      </w:r>
    </w:p>
    <w:p w:rsidR="00420F66" w:rsidRDefault="00420F66" w:rsidP="00420F66">
      <w:pPr>
        <w:autoSpaceDE w:val="0"/>
        <w:autoSpaceDN w:val="0"/>
        <w:adjustRightInd w:val="0"/>
        <w:spacing w:before="120" w:after="120" w:line="240" w:lineRule="exact"/>
        <w:jc w:val="both"/>
        <w:rPr>
          <w:rFonts w:ascii="Times New Roman" w:hAnsi="Times New Roman"/>
          <w:b/>
          <w:sz w:val="24"/>
          <w:szCs w:val="24"/>
        </w:rPr>
      </w:pPr>
    </w:p>
    <w:p w:rsidR="00420F66" w:rsidRDefault="00420F66" w:rsidP="00420F66">
      <w:r>
        <w:rPr>
          <w:rFonts w:ascii="Garamond" w:hAnsi="Garamond"/>
          <w:noProof/>
          <w:sz w:val="20"/>
          <w:szCs w:val="20"/>
        </w:rPr>
        <w:drawing>
          <wp:inline distT="0" distB="0" distL="0" distR="0" wp14:anchorId="1EB6873A" wp14:editId="5B6E8AAB">
            <wp:extent cx="5026033" cy="2272787"/>
            <wp:effectExtent l="0" t="0" r="317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6033" cy="2272787"/>
                    </a:xfrm>
                    <a:prstGeom prst="rect">
                      <a:avLst/>
                    </a:prstGeom>
                    <a:noFill/>
                    <a:ln>
                      <a:noFill/>
                    </a:ln>
                  </pic:spPr>
                </pic:pic>
              </a:graphicData>
            </a:graphic>
          </wp:inline>
        </w:drawing>
      </w:r>
    </w:p>
    <w:p w:rsidR="00015031" w:rsidRDefault="00015031" w:rsidP="00015031"/>
    <w:p w:rsidR="00420F66" w:rsidRPr="00164CCF" w:rsidRDefault="00420F66" w:rsidP="00420F66">
      <w:pPr>
        <w:pStyle w:val="Heading2"/>
        <w:rPr>
          <w:rFonts w:ascii="Times New Roman" w:hAnsi="Times New Roman" w:cs="Times New Roman"/>
          <w:color w:val="auto"/>
          <w:sz w:val="24"/>
          <w:szCs w:val="24"/>
        </w:rPr>
      </w:pPr>
      <w:r w:rsidRPr="00164CCF">
        <w:rPr>
          <w:rFonts w:ascii="Times New Roman" w:hAnsi="Times New Roman" w:cs="Times New Roman"/>
          <w:color w:val="auto"/>
          <w:sz w:val="24"/>
          <w:szCs w:val="24"/>
        </w:rPr>
        <w:lastRenderedPageBreak/>
        <w:t>4.2 Fixed and random effects regression</w:t>
      </w:r>
    </w:p>
    <w:p w:rsidR="00420F66" w:rsidRDefault="00420F66" w:rsidP="00420F66">
      <w:pPr>
        <w:widowControl w:val="0"/>
        <w:autoSpaceDE w:val="0"/>
        <w:autoSpaceDN w:val="0"/>
        <w:adjustRightInd w:val="0"/>
        <w:spacing w:after="0" w:line="240" w:lineRule="auto"/>
        <w:rPr>
          <w:rFonts w:ascii="Times New Roman" w:hAnsi="Times New Roman"/>
          <w:b/>
          <w:bCs/>
          <w:sz w:val="24"/>
          <w:szCs w:val="24"/>
        </w:rPr>
      </w:pPr>
    </w:p>
    <w:p w:rsidR="00420F66" w:rsidRPr="00AD3446" w:rsidRDefault="00420F66" w:rsidP="00420F66">
      <w:pPr>
        <w:widowControl w:val="0"/>
        <w:autoSpaceDE w:val="0"/>
        <w:autoSpaceDN w:val="0"/>
        <w:adjustRightInd w:val="0"/>
        <w:spacing w:after="0" w:line="240" w:lineRule="auto"/>
        <w:jc w:val="both"/>
        <w:rPr>
          <w:rFonts w:ascii="Garamond" w:hAnsi="Garamond"/>
          <w:bCs/>
          <w:sz w:val="20"/>
          <w:szCs w:val="20"/>
        </w:rPr>
      </w:pPr>
      <w:r w:rsidRPr="0082389A">
        <w:rPr>
          <w:rFonts w:ascii="Times New Roman" w:hAnsi="Times New Roman"/>
          <w:bCs/>
          <w:sz w:val="24"/>
          <w:szCs w:val="24"/>
        </w:rPr>
        <w:t xml:space="preserve">The test </w:t>
      </w:r>
      <w:r>
        <w:rPr>
          <w:rFonts w:ascii="Times New Roman" w:hAnsi="Times New Roman"/>
          <w:bCs/>
          <w:sz w:val="24"/>
          <w:szCs w:val="24"/>
        </w:rPr>
        <w:t xml:space="preserve">as shown in table 4.2 indicates </w:t>
      </w:r>
      <w:r w:rsidRPr="0082389A">
        <w:rPr>
          <w:rFonts w:ascii="Times New Roman" w:hAnsi="Times New Roman"/>
          <w:bCs/>
          <w:sz w:val="24"/>
          <w:szCs w:val="24"/>
        </w:rPr>
        <w:t>that there is no sufficient evidence to show that the fixed effect regression model is significantly different to the random effect regression (p=0.253). This shows that the random effect model is better than the fixed effect regression model</w:t>
      </w:r>
      <w:r w:rsidRPr="00AD3446">
        <w:rPr>
          <w:rFonts w:ascii="Garamond" w:hAnsi="Garamond"/>
          <w:bCs/>
          <w:sz w:val="20"/>
          <w:szCs w:val="20"/>
        </w:rPr>
        <w:t>.</w:t>
      </w:r>
    </w:p>
    <w:p w:rsidR="00420F66" w:rsidRDefault="00420F66" w:rsidP="00420F66">
      <w:pPr>
        <w:widowControl w:val="0"/>
        <w:autoSpaceDE w:val="0"/>
        <w:autoSpaceDN w:val="0"/>
        <w:adjustRightInd w:val="0"/>
        <w:spacing w:after="0" w:line="240" w:lineRule="auto"/>
        <w:rPr>
          <w:rFonts w:ascii="Times New Roman" w:hAnsi="Times New Roman"/>
          <w:b/>
          <w:bCs/>
          <w:sz w:val="24"/>
          <w:szCs w:val="24"/>
        </w:rPr>
      </w:pPr>
    </w:p>
    <w:p w:rsidR="00420F66" w:rsidRPr="00093582" w:rsidRDefault="00420F66" w:rsidP="00420F66">
      <w:pPr>
        <w:widowControl w:val="0"/>
        <w:autoSpaceDE w:val="0"/>
        <w:autoSpaceDN w:val="0"/>
        <w:adjustRightInd w:val="0"/>
        <w:spacing w:after="0" w:line="240" w:lineRule="auto"/>
        <w:rPr>
          <w:rFonts w:ascii="Times New Roman" w:hAnsi="Times New Roman"/>
          <w:b/>
          <w:bCs/>
          <w:sz w:val="24"/>
          <w:szCs w:val="24"/>
        </w:rPr>
      </w:pPr>
      <w:r w:rsidRPr="00093582">
        <w:rPr>
          <w:rFonts w:ascii="Times New Roman" w:hAnsi="Times New Roman"/>
          <w:b/>
          <w:bCs/>
          <w:sz w:val="24"/>
          <w:szCs w:val="24"/>
        </w:rPr>
        <w:t>Table 4.</w:t>
      </w:r>
      <w:r>
        <w:rPr>
          <w:rFonts w:ascii="Times New Roman" w:hAnsi="Times New Roman"/>
          <w:b/>
          <w:bCs/>
          <w:sz w:val="24"/>
          <w:szCs w:val="24"/>
        </w:rPr>
        <w:t>2</w:t>
      </w:r>
      <w:r w:rsidRPr="00093582">
        <w:rPr>
          <w:rFonts w:ascii="Times New Roman" w:hAnsi="Times New Roman"/>
          <w:b/>
          <w:bCs/>
          <w:sz w:val="24"/>
          <w:szCs w:val="24"/>
        </w:rPr>
        <w:t>: Comparison between Fixed and Random Effect Regression</w:t>
      </w:r>
    </w:p>
    <w:p w:rsidR="00420F66" w:rsidRPr="00093582" w:rsidRDefault="00420F66" w:rsidP="00420F66">
      <w:pPr>
        <w:widowControl w:val="0"/>
        <w:autoSpaceDE w:val="0"/>
        <w:autoSpaceDN w:val="0"/>
        <w:adjustRightInd w:val="0"/>
        <w:spacing w:after="0" w:line="240" w:lineRule="auto"/>
        <w:rPr>
          <w:rFonts w:ascii="Times New Roman" w:hAnsi="Times New Roman"/>
          <w:sz w:val="24"/>
          <w:szCs w:val="24"/>
        </w:rPr>
      </w:pPr>
      <w:r w:rsidRPr="00093582">
        <w:rPr>
          <w:rFonts w:ascii="Times New Roman" w:hAnsi="Times New Roman"/>
          <w:b/>
          <w:bCs/>
          <w:sz w:val="24"/>
          <w:szCs w:val="24"/>
        </w:rPr>
        <w:br/>
        <w:t xml:space="preserve">Hausman (1978) specification test </w:t>
      </w:r>
    </w:p>
    <w:p w:rsidR="00420F66" w:rsidRPr="00093582" w:rsidRDefault="00420F66" w:rsidP="00420F66">
      <w:pPr>
        <w:widowControl w:val="0"/>
        <w:autoSpaceDE w:val="0"/>
        <w:autoSpaceDN w:val="0"/>
        <w:adjustRightInd w:val="0"/>
        <w:spacing w:after="0" w:line="360" w:lineRule="auto"/>
        <w:jc w:val="both"/>
        <w:rPr>
          <w:rFonts w:ascii="Times New Roman" w:hAnsi="Times New Roman"/>
          <w:bCs/>
          <w:sz w:val="24"/>
          <w:szCs w:val="24"/>
        </w:rPr>
      </w:pPr>
    </w:p>
    <w:tbl>
      <w:tblPr>
        <w:tblW w:w="0" w:type="auto"/>
        <w:tblLayout w:type="fixed"/>
        <w:tblLook w:val="0000" w:firstRow="0" w:lastRow="0" w:firstColumn="0" w:lastColumn="0" w:noHBand="0" w:noVBand="0"/>
      </w:tblPr>
      <w:tblGrid>
        <w:gridCol w:w="2418"/>
        <w:gridCol w:w="1220"/>
      </w:tblGrid>
      <w:tr w:rsidR="00420F66" w:rsidRPr="00093582" w:rsidTr="00335302">
        <w:tc>
          <w:tcPr>
            <w:tcW w:w="2418" w:type="dxa"/>
            <w:tcBorders>
              <w:top w:val="single" w:sz="4" w:space="0" w:color="auto"/>
              <w:left w:val="nil"/>
              <w:bottom w:val="single" w:sz="10" w:space="0" w:color="auto"/>
              <w:right w:val="nil"/>
            </w:tcBorders>
          </w:tcPr>
          <w:p w:rsidR="00420F66" w:rsidRPr="00093582" w:rsidRDefault="00420F66" w:rsidP="00335302">
            <w:pPr>
              <w:widowControl w:val="0"/>
              <w:autoSpaceDE w:val="0"/>
              <w:autoSpaceDN w:val="0"/>
              <w:adjustRightInd w:val="0"/>
              <w:spacing w:after="0" w:line="240" w:lineRule="auto"/>
              <w:jc w:val="right"/>
              <w:rPr>
                <w:rFonts w:ascii="Times New Roman" w:hAnsi="Times New Roman"/>
              </w:rPr>
            </w:pPr>
            <w:r w:rsidRPr="00093582">
              <w:rPr>
                <w:rFonts w:ascii="Times New Roman" w:hAnsi="Times New Roman"/>
              </w:rPr>
              <w:t xml:space="preserve">  </w:t>
            </w:r>
          </w:p>
        </w:tc>
        <w:tc>
          <w:tcPr>
            <w:tcW w:w="1220" w:type="dxa"/>
            <w:tcBorders>
              <w:top w:val="single" w:sz="4" w:space="0" w:color="auto"/>
              <w:left w:val="nil"/>
              <w:bottom w:val="single" w:sz="10" w:space="0" w:color="auto"/>
              <w:right w:val="nil"/>
            </w:tcBorders>
          </w:tcPr>
          <w:p w:rsidR="00420F66" w:rsidRPr="00093582" w:rsidRDefault="00420F66" w:rsidP="00335302">
            <w:pPr>
              <w:widowControl w:val="0"/>
              <w:autoSpaceDE w:val="0"/>
              <w:autoSpaceDN w:val="0"/>
              <w:adjustRightInd w:val="0"/>
              <w:spacing w:after="0" w:line="240" w:lineRule="auto"/>
              <w:jc w:val="right"/>
              <w:rPr>
                <w:rFonts w:ascii="Times New Roman" w:hAnsi="Times New Roman"/>
              </w:rPr>
            </w:pPr>
            <w:r w:rsidRPr="00093582">
              <w:rPr>
                <w:rFonts w:ascii="Times New Roman" w:hAnsi="Times New Roman"/>
              </w:rPr>
              <w:t xml:space="preserve">  </w:t>
            </w:r>
            <w:proofErr w:type="spellStart"/>
            <w:r w:rsidRPr="00093582">
              <w:rPr>
                <w:rFonts w:ascii="Times New Roman" w:hAnsi="Times New Roman"/>
              </w:rPr>
              <w:t>Coef</w:t>
            </w:r>
            <w:proofErr w:type="spellEnd"/>
            <w:r w:rsidRPr="00093582">
              <w:rPr>
                <w:rFonts w:ascii="Times New Roman" w:hAnsi="Times New Roman"/>
              </w:rPr>
              <w:t>.</w:t>
            </w:r>
          </w:p>
        </w:tc>
      </w:tr>
      <w:tr w:rsidR="00420F66" w:rsidRPr="00093582" w:rsidTr="00335302">
        <w:tc>
          <w:tcPr>
            <w:tcW w:w="2418" w:type="dxa"/>
            <w:tcBorders>
              <w:top w:val="nil"/>
              <w:left w:val="nil"/>
              <w:bottom w:val="nil"/>
              <w:right w:val="nil"/>
            </w:tcBorders>
          </w:tcPr>
          <w:p w:rsidR="00420F66" w:rsidRPr="00093582" w:rsidRDefault="00420F66" w:rsidP="00335302">
            <w:pPr>
              <w:widowControl w:val="0"/>
              <w:autoSpaceDE w:val="0"/>
              <w:autoSpaceDN w:val="0"/>
              <w:adjustRightInd w:val="0"/>
              <w:spacing w:after="0" w:line="240" w:lineRule="auto"/>
              <w:rPr>
                <w:rFonts w:ascii="Times New Roman" w:hAnsi="Times New Roman"/>
              </w:rPr>
            </w:pPr>
            <w:r w:rsidRPr="00093582">
              <w:rPr>
                <w:rFonts w:ascii="Times New Roman" w:hAnsi="Times New Roman"/>
              </w:rPr>
              <w:t xml:space="preserve"> Chi-square test value</w:t>
            </w:r>
          </w:p>
        </w:tc>
        <w:tc>
          <w:tcPr>
            <w:tcW w:w="1220" w:type="dxa"/>
            <w:tcBorders>
              <w:top w:val="nil"/>
              <w:left w:val="nil"/>
              <w:bottom w:val="nil"/>
              <w:right w:val="nil"/>
            </w:tcBorders>
          </w:tcPr>
          <w:p w:rsidR="00420F66" w:rsidRPr="00093582" w:rsidRDefault="00420F66" w:rsidP="00335302">
            <w:pPr>
              <w:widowControl w:val="0"/>
              <w:autoSpaceDE w:val="0"/>
              <w:autoSpaceDN w:val="0"/>
              <w:adjustRightInd w:val="0"/>
              <w:spacing w:after="0" w:line="240" w:lineRule="auto"/>
              <w:jc w:val="right"/>
              <w:rPr>
                <w:rFonts w:ascii="Times New Roman" w:hAnsi="Times New Roman"/>
              </w:rPr>
            </w:pPr>
            <w:r w:rsidRPr="00093582">
              <w:rPr>
                <w:rFonts w:ascii="Times New Roman" w:hAnsi="Times New Roman"/>
              </w:rPr>
              <w:t>4.08</w:t>
            </w:r>
          </w:p>
        </w:tc>
      </w:tr>
      <w:tr w:rsidR="00420F66" w:rsidRPr="00093582" w:rsidTr="00335302">
        <w:tc>
          <w:tcPr>
            <w:tcW w:w="2418" w:type="dxa"/>
            <w:tcBorders>
              <w:top w:val="nil"/>
              <w:left w:val="nil"/>
              <w:bottom w:val="single" w:sz="6" w:space="0" w:color="auto"/>
              <w:right w:val="nil"/>
            </w:tcBorders>
          </w:tcPr>
          <w:p w:rsidR="00420F66" w:rsidRPr="00093582" w:rsidRDefault="00420F66" w:rsidP="00335302">
            <w:pPr>
              <w:widowControl w:val="0"/>
              <w:autoSpaceDE w:val="0"/>
              <w:autoSpaceDN w:val="0"/>
              <w:adjustRightInd w:val="0"/>
              <w:spacing w:after="0" w:line="240" w:lineRule="auto"/>
              <w:rPr>
                <w:rFonts w:ascii="Times New Roman" w:hAnsi="Times New Roman"/>
              </w:rPr>
            </w:pPr>
            <w:r w:rsidRPr="00093582">
              <w:rPr>
                <w:rFonts w:ascii="Times New Roman" w:hAnsi="Times New Roman"/>
              </w:rPr>
              <w:t xml:space="preserve"> P-value</w:t>
            </w:r>
          </w:p>
        </w:tc>
        <w:tc>
          <w:tcPr>
            <w:tcW w:w="1220" w:type="dxa"/>
            <w:tcBorders>
              <w:top w:val="nil"/>
              <w:left w:val="nil"/>
              <w:bottom w:val="single" w:sz="6" w:space="0" w:color="auto"/>
              <w:right w:val="nil"/>
            </w:tcBorders>
          </w:tcPr>
          <w:p w:rsidR="00420F66" w:rsidRPr="00093582" w:rsidRDefault="00420F66" w:rsidP="00335302">
            <w:pPr>
              <w:widowControl w:val="0"/>
              <w:autoSpaceDE w:val="0"/>
              <w:autoSpaceDN w:val="0"/>
              <w:adjustRightInd w:val="0"/>
              <w:spacing w:after="0" w:line="240" w:lineRule="auto"/>
              <w:jc w:val="right"/>
              <w:rPr>
                <w:rFonts w:ascii="Times New Roman" w:hAnsi="Times New Roman"/>
              </w:rPr>
            </w:pPr>
            <w:r w:rsidRPr="00093582">
              <w:rPr>
                <w:rFonts w:ascii="Times New Roman" w:hAnsi="Times New Roman"/>
              </w:rPr>
              <w:t>.253</w:t>
            </w:r>
          </w:p>
        </w:tc>
      </w:tr>
    </w:tbl>
    <w:p w:rsidR="00420F66" w:rsidRDefault="00420F66" w:rsidP="00420F66"/>
    <w:p w:rsidR="00420F66" w:rsidRPr="00A15242" w:rsidRDefault="00420F66" w:rsidP="00420F66">
      <w:pPr>
        <w:pStyle w:val="Heading2"/>
        <w:rPr>
          <w:rFonts w:ascii="Times New Roman" w:hAnsi="Times New Roman" w:cs="Times New Roman"/>
          <w:color w:val="auto"/>
          <w:sz w:val="24"/>
          <w:szCs w:val="24"/>
        </w:rPr>
      </w:pPr>
      <w:r w:rsidRPr="00A15242">
        <w:rPr>
          <w:rFonts w:ascii="Times New Roman" w:hAnsi="Times New Roman" w:cs="Times New Roman"/>
          <w:color w:val="auto"/>
          <w:sz w:val="24"/>
          <w:szCs w:val="24"/>
        </w:rPr>
        <w:t>4.3 Inferential statistics</w:t>
      </w:r>
    </w:p>
    <w:p w:rsidR="00420F66" w:rsidRPr="00A15242" w:rsidRDefault="00420F66" w:rsidP="00420F66">
      <w:pPr>
        <w:autoSpaceDE w:val="0"/>
        <w:autoSpaceDN w:val="0"/>
        <w:adjustRightInd w:val="0"/>
        <w:spacing w:before="120" w:after="120" w:line="240" w:lineRule="exact"/>
        <w:jc w:val="both"/>
        <w:rPr>
          <w:rFonts w:ascii="Times New Roman" w:hAnsi="Times New Roman"/>
          <w:sz w:val="24"/>
          <w:szCs w:val="24"/>
        </w:rPr>
      </w:pPr>
      <w:r w:rsidRPr="00A15242">
        <w:rPr>
          <w:rFonts w:ascii="Times New Roman" w:hAnsi="Times New Roman"/>
          <w:sz w:val="24"/>
          <w:szCs w:val="24"/>
        </w:rPr>
        <w:t>Inferential statistics are a broad category of techniques that go beyond describing a data set. They can help researchers draw conclusions from a sample to a population and be used to examine differences among groups and the relationships among variables.  The t test is used to compare two group means by determining whether group differences are likely to have occurred randomly by chance or systematically indicating a real difference (</w:t>
      </w:r>
      <w:proofErr w:type="spellStart"/>
      <w:r w:rsidRPr="00A15242">
        <w:rPr>
          <w:rFonts w:ascii="Times New Roman" w:hAnsi="Times New Roman"/>
          <w:sz w:val="24"/>
          <w:szCs w:val="24"/>
        </w:rPr>
        <w:t>Guetterman</w:t>
      </w:r>
      <w:proofErr w:type="spellEnd"/>
      <w:r w:rsidRPr="00A15242">
        <w:rPr>
          <w:rFonts w:ascii="Times New Roman" w:hAnsi="Times New Roman"/>
          <w:sz w:val="24"/>
          <w:szCs w:val="24"/>
        </w:rPr>
        <w:t xml:space="preserve">, 2019).  </w:t>
      </w:r>
    </w:p>
    <w:p w:rsidR="00420F66" w:rsidRPr="00A15242" w:rsidRDefault="00420F66" w:rsidP="00420F66">
      <w:pPr>
        <w:pStyle w:val="Heading3"/>
        <w:rPr>
          <w:rFonts w:ascii="Times New Roman" w:hAnsi="Times New Roman" w:cs="Times New Roman"/>
          <w:color w:val="auto"/>
          <w:sz w:val="24"/>
          <w:szCs w:val="24"/>
        </w:rPr>
      </w:pPr>
      <w:r w:rsidRPr="00A15242">
        <w:rPr>
          <w:rFonts w:ascii="Times New Roman" w:hAnsi="Times New Roman" w:cs="Times New Roman"/>
          <w:color w:val="auto"/>
          <w:sz w:val="24"/>
          <w:szCs w:val="24"/>
        </w:rPr>
        <w:t>4.3.1 Performance of IPOs issued compared to two benchmarks</w:t>
      </w:r>
    </w:p>
    <w:p w:rsidR="00420F66" w:rsidRPr="00EA53E7" w:rsidRDefault="00420F66" w:rsidP="00420F66">
      <w:pPr>
        <w:widowControl w:val="0"/>
        <w:autoSpaceDE w:val="0"/>
        <w:autoSpaceDN w:val="0"/>
        <w:adjustRightInd w:val="0"/>
        <w:spacing w:after="0" w:line="240" w:lineRule="auto"/>
        <w:jc w:val="both"/>
        <w:rPr>
          <w:rFonts w:ascii="Times New Roman" w:hAnsi="Times New Roman"/>
          <w:bCs/>
          <w:sz w:val="24"/>
          <w:szCs w:val="24"/>
        </w:rPr>
      </w:pPr>
      <w:r w:rsidRPr="00EA53E7">
        <w:rPr>
          <w:rFonts w:ascii="Times New Roman" w:hAnsi="Times New Roman"/>
          <w:bCs/>
          <w:sz w:val="24"/>
          <w:szCs w:val="24"/>
        </w:rPr>
        <w:t xml:space="preserve">The study compared the performance of the portfolio to that of the </w:t>
      </w:r>
      <w:r>
        <w:rPr>
          <w:rFonts w:ascii="Times New Roman" w:hAnsi="Times New Roman"/>
          <w:bCs/>
          <w:sz w:val="24"/>
          <w:szCs w:val="24"/>
        </w:rPr>
        <w:t>b</w:t>
      </w:r>
      <w:r w:rsidRPr="00EA53E7">
        <w:rPr>
          <w:rFonts w:ascii="Times New Roman" w:hAnsi="Times New Roman"/>
          <w:bCs/>
          <w:sz w:val="24"/>
          <w:szCs w:val="24"/>
        </w:rPr>
        <w:t>ench marked stocks in the market. The study compared the average return of the portfolio to that of NSE and the CAPM based on the independent sample t-test. The results of the test were as illustrated in table below;</w:t>
      </w:r>
    </w:p>
    <w:p w:rsidR="00015031" w:rsidRDefault="00015031" w:rsidP="00015031">
      <w:pPr>
        <w:spacing w:after="0" w:line="360" w:lineRule="auto"/>
        <w:rPr>
          <w:rFonts w:ascii="Times New Roman" w:hAnsi="Times New Roman"/>
          <w:b/>
          <w:bCs/>
          <w:sz w:val="24"/>
          <w:szCs w:val="24"/>
        </w:rPr>
      </w:pPr>
    </w:p>
    <w:p w:rsidR="00420F66" w:rsidRPr="00EA53E7" w:rsidRDefault="00420F66" w:rsidP="00420F66">
      <w:pPr>
        <w:spacing w:line="360" w:lineRule="auto"/>
        <w:rPr>
          <w:rFonts w:ascii="Times New Roman" w:hAnsi="Times New Roman"/>
          <w:b/>
          <w:bCs/>
          <w:sz w:val="24"/>
          <w:szCs w:val="24"/>
        </w:rPr>
      </w:pPr>
      <w:r w:rsidRPr="00EA53E7">
        <w:rPr>
          <w:rFonts w:ascii="Times New Roman" w:hAnsi="Times New Roman"/>
          <w:b/>
          <w:bCs/>
          <w:sz w:val="24"/>
          <w:szCs w:val="24"/>
        </w:rPr>
        <w:t>Table 4.</w:t>
      </w:r>
      <w:r>
        <w:rPr>
          <w:rFonts w:ascii="Times New Roman" w:hAnsi="Times New Roman"/>
          <w:b/>
          <w:bCs/>
          <w:sz w:val="24"/>
          <w:szCs w:val="24"/>
        </w:rPr>
        <w:t>3</w:t>
      </w:r>
      <w:r w:rsidRPr="00EA53E7">
        <w:rPr>
          <w:rFonts w:ascii="Times New Roman" w:hAnsi="Times New Roman"/>
          <w:b/>
          <w:bCs/>
          <w:sz w:val="24"/>
          <w:szCs w:val="24"/>
        </w:rPr>
        <w:t xml:space="preserve">: </w:t>
      </w:r>
      <w:r>
        <w:rPr>
          <w:rFonts w:ascii="Times New Roman" w:hAnsi="Times New Roman"/>
          <w:b/>
          <w:bCs/>
          <w:sz w:val="24"/>
          <w:szCs w:val="24"/>
        </w:rPr>
        <w:t xml:space="preserve">Independent </w:t>
      </w:r>
      <w:r w:rsidRPr="00EA53E7">
        <w:rPr>
          <w:rFonts w:ascii="Times New Roman" w:hAnsi="Times New Roman"/>
          <w:b/>
          <w:bCs/>
          <w:sz w:val="24"/>
          <w:szCs w:val="24"/>
        </w:rPr>
        <w:t xml:space="preserve">t test: NSE and CAPM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8"/>
        <w:gridCol w:w="1220"/>
        <w:gridCol w:w="1220"/>
        <w:gridCol w:w="1220"/>
        <w:gridCol w:w="1220"/>
        <w:gridCol w:w="1220"/>
        <w:gridCol w:w="1220"/>
        <w:gridCol w:w="953"/>
      </w:tblGrid>
      <w:tr w:rsidR="00420F66" w:rsidRPr="00EA53E7" w:rsidTr="00335302">
        <w:tc>
          <w:tcPr>
            <w:tcW w:w="1758" w:type="dxa"/>
          </w:tcPr>
          <w:p w:rsidR="00420F66" w:rsidRPr="00EA53E7" w:rsidRDefault="00420F66" w:rsidP="00335302">
            <w:pPr>
              <w:widowControl w:val="0"/>
              <w:autoSpaceDE w:val="0"/>
              <w:autoSpaceDN w:val="0"/>
              <w:adjustRightInd w:val="0"/>
              <w:spacing w:after="0" w:line="240" w:lineRule="auto"/>
              <w:jc w:val="right"/>
              <w:rPr>
                <w:rFonts w:ascii="Times New Roman" w:hAnsi="Times New Roman"/>
                <w:sz w:val="20"/>
                <w:szCs w:val="20"/>
              </w:rPr>
            </w:pPr>
            <w:r w:rsidRPr="00EA53E7">
              <w:rPr>
                <w:rFonts w:ascii="Times New Roman" w:hAnsi="Times New Roman"/>
                <w:sz w:val="20"/>
                <w:szCs w:val="20"/>
              </w:rPr>
              <w:t xml:space="preserve">  </w:t>
            </w:r>
          </w:p>
        </w:tc>
        <w:tc>
          <w:tcPr>
            <w:tcW w:w="1220" w:type="dxa"/>
          </w:tcPr>
          <w:p w:rsidR="00420F66" w:rsidRPr="00EA53E7" w:rsidRDefault="00420F66" w:rsidP="00335302">
            <w:pPr>
              <w:widowControl w:val="0"/>
              <w:autoSpaceDE w:val="0"/>
              <w:autoSpaceDN w:val="0"/>
              <w:adjustRightInd w:val="0"/>
              <w:spacing w:after="0" w:line="240" w:lineRule="auto"/>
              <w:jc w:val="right"/>
              <w:rPr>
                <w:rFonts w:ascii="Times New Roman" w:hAnsi="Times New Roman"/>
                <w:sz w:val="20"/>
                <w:szCs w:val="20"/>
              </w:rPr>
            </w:pPr>
            <w:r w:rsidRPr="00EA53E7">
              <w:rPr>
                <w:rFonts w:ascii="Times New Roman" w:hAnsi="Times New Roman"/>
                <w:sz w:val="20"/>
                <w:szCs w:val="20"/>
              </w:rPr>
              <w:t xml:space="preserve">  </w:t>
            </w:r>
            <w:proofErr w:type="spellStart"/>
            <w:r w:rsidRPr="00EA53E7">
              <w:rPr>
                <w:rFonts w:ascii="Times New Roman" w:hAnsi="Times New Roman"/>
                <w:sz w:val="20"/>
                <w:szCs w:val="20"/>
              </w:rPr>
              <w:t>obs</w:t>
            </w:r>
            <w:proofErr w:type="spellEnd"/>
            <w:r w:rsidRPr="00EA53E7">
              <w:rPr>
                <w:rFonts w:ascii="Times New Roman" w:hAnsi="Times New Roman"/>
                <w:sz w:val="20"/>
                <w:szCs w:val="20"/>
              </w:rPr>
              <w:t xml:space="preserve"> </w:t>
            </w:r>
          </w:p>
        </w:tc>
        <w:tc>
          <w:tcPr>
            <w:tcW w:w="1220" w:type="dxa"/>
          </w:tcPr>
          <w:p w:rsidR="00420F66" w:rsidRPr="00EA53E7" w:rsidRDefault="00420F66" w:rsidP="00335302">
            <w:pPr>
              <w:widowControl w:val="0"/>
              <w:autoSpaceDE w:val="0"/>
              <w:autoSpaceDN w:val="0"/>
              <w:adjustRightInd w:val="0"/>
              <w:spacing w:after="0" w:line="240" w:lineRule="auto"/>
              <w:jc w:val="right"/>
              <w:rPr>
                <w:rFonts w:ascii="Times New Roman" w:hAnsi="Times New Roman"/>
                <w:sz w:val="20"/>
                <w:szCs w:val="20"/>
              </w:rPr>
            </w:pPr>
            <w:r w:rsidRPr="00EA53E7">
              <w:rPr>
                <w:rFonts w:ascii="Times New Roman" w:hAnsi="Times New Roman"/>
                <w:sz w:val="20"/>
                <w:szCs w:val="20"/>
              </w:rPr>
              <w:t xml:space="preserve">  Mean1 </w:t>
            </w:r>
          </w:p>
        </w:tc>
        <w:tc>
          <w:tcPr>
            <w:tcW w:w="1220" w:type="dxa"/>
          </w:tcPr>
          <w:p w:rsidR="00420F66" w:rsidRPr="00EA53E7" w:rsidRDefault="00420F66" w:rsidP="00335302">
            <w:pPr>
              <w:widowControl w:val="0"/>
              <w:autoSpaceDE w:val="0"/>
              <w:autoSpaceDN w:val="0"/>
              <w:adjustRightInd w:val="0"/>
              <w:spacing w:after="0" w:line="240" w:lineRule="auto"/>
              <w:jc w:val="right"/>
              <w:rPr>
                <w:rFonts w:ascii="Times New Roman" w:hAnsi="Times New Roman"/>
                <w:sz w:val="20"/>
                <w:szCs w:val="20"/>
              </w:rPr>
            </w:pPr>
            <w:r w:rsidRPr="00EA53E7">
              <w:rPr>
                <w:rFonts w:ascii="Times New Roman" w:hAnsi="Times New Roman"/>
                <w:sz w:val="20"/>
                <w:szCs w:val="20"/>
              </w:rPr>
              <w:t xml:space="preserve">  Mean2 </w:t>
            </w:r>
          </w:p>
        </w:tc>
        <w:tc>
          <w:tcPr>
            <w:tcW w:w="1220" w:type="dxa"/>
          </w:tcPr>
          <w:p w:rsidR="00420F66" w:rsidRPr="00EA53E7" w:rsidRDefault="00420F66" w:rsidP="00335302">
            <w:pPr>
              <w:widowControl w:val="0"/>
              <w:autoSpaceDE w:val="0"/>
              <w:autoSpaceDN w:val="0"/>
              <w:adjustRightInd w:val="0"/>
              <w:spacing w:after="0" w:line="240" w:lineRule="auto"/>
              <w:jc w:val="right"/>
              <w:rPr>
                <w:rFonts w:ascii="Times New Roman" w:hAnsi="Times New Roman"/>
                <w:sz w:val="20"/>
                <w:szCs w:val="20"/>
              </w:rPr>
            </w:pPr>
            <w:r w:rsidRPr="00EA53E7">
              <w:rPr>
                <w:rFonts w:ascii="Times New Roman" w:hAnsi="Times New Roman"/>
                <w:sz w:val="20"/>
                <w:szCs w:val="20"/>
              </w:rPr>
              <w:t xml:space="preserve">  </w:t>
            </w:r>
            <w:proofErr w:type="spellStart"/>
            <w:r w:rsidRPr="00EA53E7">
              <w:rPr>
                <w:rFonts w:ascii="Times New Roman" w:hAnsi="Times New Roman"/>
                <w:sz w:val="20"/>
                <w:szCs w:val="20"/>
              </w:rPr>
              <w:t>dif</w:t>
            </w:r>
            <w:proofErr w:type="spellEnd"/>
            <w:r w:rsidRPr="00EA53E7">
              <w:rPr>
                <w:rFonts w:ascii="Times New Roman" w:hAnsi="Times New Roman"/>
                <w:sz w:val="20"/>
                <w:szCs w:val="20"/>
              </w:rPr>
              <w:t xml:space="preserve"> </w:t>
            </w:r>
          </w:p>
        </w:tc>
        <w:tc>
          <w:tcPr>
            <w:tcW w:w="1220" w:type="dxa"/>
          </w:tcPr>
          <w:p w:rsidR="00420F66" w:rsidRPr="00EA53E7" w:rsidRDefault="00420F66" w:rsidP="00335302">
            <w:pPr>
              <w:widowControl w:val="0"/>
              <w:autoSpaceDE w:val="0"/>
              <w:autoSpaceDN w:val="0"/>
              <w:adjustRightInd w:val="0"/>
              <w:spacing w:after="0" w:line="240" w:lineRule="auto"/>
              <w:jc w:val="right"/>
              <w:rPr>
                <w:rFonts w:ascii="Times New Roman" w:hAnsi="Times New Roman"/>
                <w:sz w:val="20"/>
                <w:szCs w:val="20"/>
              </w:rPr>
            </w:pPr>
            <w:r w:rsidRPr="00EA53E7">
              <w:rPr>
                <w:rFonts w:ascii="Times New Roman" w:hAnsi="Times New Roman"/>
                <w:sz w:val="20"/>
                <w:szCs w:val="20"/>
              </w:rPr>
              <w:t xml:space="preserve">  St Err </w:t>
            </w:r>
          </w:p>
        </w:tc>
        <w:tc>
          <w:tcPr>
            <w:tcW w:w="1220" w:type="dxa"/>
          </w:tcPr>
          <w:p w:rsidR="00420F66" w:rsidRPr="00EA53E7" w:rsidRDefault="00420F66" w:rsidP="00335302">
            <w:pPr>
              <w:widowControl w:val="0"/>
              <w:autoSpaceDE w:val="0"/>
              <w:autoSpaceDN w:val="0"/>
              <w:adjustRightInd w:val="0"/>
              <w:spacing w:after="0" w:line="240" w:lineRule="auto"/>
              <w:jc w:val="right"/>
              <w:rPr>
                <w:rFonts w:ascii="Times New Roman" w:hAnsi="Times New Roman"/>
                <w:sz w:val="20"/>
                <w:szCs w:val="20"/>
              </w:rPr>
            </w:pPr>
            <w:r w:rsidRPr="00EA53E7">
              <w:rPr>
                <w:rFonts w:ascii="Times New Roman" w:hAnsi="Times New Roman"/>
                <w:sz w:val="20"/>
                <w:szCs w:val="20"/>
              </w:rPr>
              <w:t xml:space="preserve">  t value </w:t>
            </w:r>
          </w:p>
        </w:tc>
        <w:tc>
          <w:tcPr>
            <w:tcW w:w="953" w:type="dxa"/>
          </w:tcPr>
          <w:p w:rsidR="00420F66" w:rsidRPr="00EA53E7" w:rsidRDefault="00420F66" w:rsidP="00335302">
            <w:pPr>
              <w:widowControl w:val="0"/>
              <w:autoSpaceDE w:val="0"/>
              <w:autoSpaceDN w:val="0"/>
              <w:adjustRightInd w:val="0"/>
              <w:spacing w:after="0" w:line="240" w:lineRule="auto"/>
              <w:jc w:val="right"/>
              <w:rPr>
                <w:rFonts w:ascii="Times New Roman" w:hAnsi="Times New Roman"/>
                <w:sz w:val="20"/>
                <w:szCs w:val="20"/>
              </w:rPr>
            </w:pPr>
            <w:r w:rsidRPr="00EA53E7">
              <w:rPr>
                <w:rFonts w:ascii="Times New Roman" w:hAnsi="Times New Roman"/>
                <w:sz w:val="20"/>
                <w:szCs w:val="20"/>
              </w:rPr>
              <w:t xml:space="preserve">  p value</w:t>
            </w:r>
          </w:p>
        </w:tc>
      </w:tr>
      <w:tr w:rsidR="00420F66" w:rsidRPr="00EA53E7" w:rsidTr="00335302">
        <w:tc>
          <w:tcPr>
            <w:tcW w:w="1758" w:type="dxa"/>
          </w:tcPr>
          <w:p w:rsidR="00420F66" w:rsidRPr="00EA53E7" w:rsidRDefault="00420F66" w:rsidP="00335302">
            <w:pPr>
              <w:widowControl w:val="0"/>
              <w:autoSpaceDE w:val="0"/>
              <w:autoSpaceDN w:val="0"/>
              <w:adjustRightInd w:val="0"/>
              <w:spacing w:after="0" w:line="240" w:lineRule="auto"/>
              <w:rPr>
                <w:rFonts w:ascii="Times New Roman" w:hAnsi="Times New Roman"/>
                <w:sz w:val="20"/>
                <w:szCs w:val="20"/>
              </w:rPr>
            </w:pPr>
            <w:r w:rsidRPr="00EA53E7">
              <w:rPr>
                <w:rFonts w:ascii="Times New Roman" w:hAnsi="Times New Roman"/>
                <w:sz w:val="20"/>
                <w:szCs w:val="20"/>
              </w:rPr>
              <w:t xml:space="preserve"> NSE - Actual   </w:t>
            </w:r>
          </w:p>
        </w:tc>
        <w:tc>
          <w:tcPr>
            <w:tcW w:w="1220" w:type="dxa"/>
          </w:tcPr>
          <w:p w:rsidR="00420F66" w:rsidRPr="00EA53E7" w:rsidRDefault="00420F66" w:rsidP="00335302">
            <w:pPr>
              <w:widowControl w:val="0"/>
              <w:autoSpaceDE w:val="0"/>
              <w:autoSpaceDN w:val="0"/>
              <w:adjustRightInd w:val="0"/>
              <w:spacing w:after="0" w:line="240" w:lineRule="auto"/>
              <w:jc w:val="right"/>
              <w:rPr>
                <w:rFonts w:ascii="Times New Roman" w:hAnsi="Times New Roman"/>
                <w:sz w:val="20"/>
                <w:szCs w:val="20"/>
              </w:rPr>
            </w:pPr>
            <w:r w:rsidRPr="00EA53E7">
              <w:rPr>
                <w:rFonts w:ascii="Times New Roman" w:hAnsi="Times New Roman"/>
                <w:sz w:val="20"/>
                <w:szCs w:val="20"/>
              </w:rPr>
              <w:t>2586</w:t>
            </w:r>
          </w:p>
        </w:tc>
        <w:tc>
          <w:tcPr>
            <w:tcW w:w="1220" w:type="dxa"/>
          </w:tcPr>
          <w:p w:rsidR="00420F66" w:rsidRPr="00EA53E7" w:rsidRDefault="00420F66" w:rsidP="00335302">
            <w:pPr>
              <w:widowControl w:val="0"/>
              <w:autoSpaceDE w:val="0"/>
              <w:autoSpaceDN w:val="0"/>
              <w:adjustRightInd w:val="0"/>
              <w:spacing w:after="0" w:line="240" w:lineRule="auto"/>
              <w:jc w:val="right"/>
              <w:rPr>
                <w:rFonts w:ascii="Times New Roman" w:hAnsi="Times New Roman"/>
                <w:sz w:val="20"/>
                <w:szCs w:val="20"/>
              </w:rPr>
            </w:pPr>
            <w:r w:rsidRPr="00EA53E7">
              <w:rPr>
                <w:rFonts w:ascii="Times New Roman" w:hAnsi="Times New Roman"/>
                <w:sz w:val="20"/>
                <w:szCs w:val="20"/>
              </w:rPr>
              <w:t>-.001</w:t>
            </w:r>
          </w:p>
        </w:tc>
        <w:tc>
          <w:tcPr>
            <w:tcW w:w="1220" w:type="dxa"/>
          </w:tcPr>
          <w:p w:rsidR="00420F66" w:rsidRPr="00EA53E7" w:rsidRDefault="00420F66" w:rsidP="00335302">
            <w:pPr>
              <w:widowControl w:val="0"/>
              <w:autoSpaceDE w:val="0"/>
              <w:autoSpaceDN w:val="0"/>
              <w:adjustRightInd w:val="0"/>
              <w:spacing w:after="0" w:line="240" w:lineRule="auto"/>
              <w:jc w:val="right"/>
              <w:rPr>
                <w:rFonts w:ascii="Times New Roman" w:hAnsi="Times New Roman"/>
                <w:sz w:val="20"/>
                <w:szCs w:val="20"/>
              </w:rPr>
            </w:pPr>
            <w:r w:rsidRPr="00EA53E7">
              <w:rPr>
                <w:rFonts w:ascii="Times New Roman" w:hAnsi="Times New Roman"/>
                <w:sz w:val="20"/>
                <w:szCs w:val="20"/>
              </w:rPr>
              <w:t>0.067</w:t>
            </w:r>
          </w:p>
        </w:tc>
        <w:tc>
          <w:tcPr>
            <w:tcW w:w="1220" w:type="dxa"/>
          </w:tcPr>
          <w:p w:rsidR="00420F66" w:rsidRPr="00EA53E7" w:rsidRDefault="00420F66" w:rsidP="00335302">
            <w:pPr>
              <w:widowControl w:val="0"/>
              <w:autoSpaceDE w:val="0"/>
              <w:autoSpaceDN w:val="0"/>
              <w:adjustRightInd w:val="0"/>
              <w:spacing w:after="0" w:line="240" w:lineRule="auto"/>
              <w:jc w:val="right"/>
              <w:rPr>
                <w:rFonts w:ascii="Times New Roman" w:hAnsi="Times New Roman"/>
                <w:sz w:val="20"/>
                <w:szCs w:val="20"/>
              </w:rPr>
            </w:pPr>
            <w:r w:rsidRPr="00EA53E7">
              <w:rPr>
                <w:rFonts w:ascii="Times New Roman" w:hAnsi="Times New Roman"/>
                <w:sz w:val="20"/>
                <w:szCs w:val="20"/>
              </w:rPr>
              <w:t>-.067</w:t>
            </w:r>
          </w:p>
        </w:tc>
        <w:tc>
          <w:tcPr>
            <w:tcW w:w="1220" w:type="dxa"/>
          </w:tcPr>
          <w:p w:rsidR="00420F66" w:rsidRPr="00EA53E7" w:rsidRDefault="00420F66" w:rsidP="00335302">
            <w:pPr>
              <w:widowControl w:val="0"/>
              <w:autoSpaceDE w:val="0"/>
              <w:autoSpaceDN w:val="0"/>
              <w:adjustRightInd w:val="0"/>
              <w:spacing w:after="0" w:line="240" w:lineRule="auto"/>
              <w:jc w:val="right"/>
              <w:rPr>
                <w:rFonts w:ascii="Times New Roman" w:hAnsi="Times New Roman"/>
                <w:sz w:val="20"/>
                <w:szCs w:val="20"/>
              </w:rPr>
            </w:pPr>
            <w:r w:rsidRPr="00EA53E7">
              <w:rPr>
                <w:rFonts w:ascii="Times New Roman" w:hAnsi="Times New Roman"/>
                <w:sz w:val="20"/>
                <w:szCs w:val="20"/>
              </w:rPr>
              <w:t>.005</w:t>
            </w:r>
          </w:p>
        </w:tc>
        <w:tc>
          <w:tcPr>
            <w:tcW w:w="1220" w:type="dxa"/>
          </w:tcPr>
          <w:p w:rsidR="00420F66" w:rsidRPr="00EA53E7" w:rsidRDefault="00420F66" w:rsidP="00335302">
            <w:pPr>
              <w:widowControl w:val="0"/>
              <w:autoSpaceDE w:val="0"/>
              <w:autoSpaceDN w:val="0"/>
              <w:adjustRightInd w:val="0"/>
              <w:spacing w:after="0" w:line="240" w:lineRule="auto"/>
              <w:jc w:val="right"/>
              <w:rPr>
                <w:rFonts w:ascii="Times New Roman" w:hAnsi="Times New Roman"/>
                <w:sz w:val="20"/>
                <w:szCs w:val="20"/>
              </w:rPr>
            </w:pPr>
            <w:r w:rsidRPr="00EA53E7">
              <w:rPr>
                <w:rFonts w:ascii="Times New Roman" w:hAnsi="Times New Roman"/>
                <w:sz w:val="20"/>
                <w:szCs w:val="20"/>
              </w:rPr>
              <w:t>-13.55</w:t>
            </w:r>
          </w:p>
        </w:tc>
        <w:tc>
          <w:tcPr>
            <w:tcW w:w="953" w:type="dxa"/>
          </w:tcPr>
          <w:p w:rsidR="00420F66" w:rsidRPr="00EA53E7" w:rsidRDefault="00420F66" w:rsidP="00335302">
            <w:pPr>
              <w:widowControl w:val="0"/>
              <w:autoSpaceDE w:val="0"/>
              <w:autoSpaceDN w:val="0"/>
              <w:adjustRightInd w:val="0"/>
              <w:spacing w:after="0" w:line="240" w:lineRule="auto"/>
              <w:jc w:val="right"/>
              <w:rPr>
                <w:rFonts w:ascii="Times New Roman" w:hAnsi="Times New Roman"/>
                <w:sz w:val="20"/>
                <w:szCs w:val="20"/>
              </w:rPr>
            </w:pPr>
            <w:r w:rsidRPr="00EA53E7">
              <w:rPr>
                <w:rFonts w:ascii="Times New Roman" w:hAnsi="Times New Roman"/>
                <w:sz w:val="20"/>
                <w:szCs w:val="20"/>
              </w:rPr>
              <w:t>0</w:t>
            </w:r>
          </w:p>
        </w:tc>
      </w:tr>
      <w:tr w:rsidR="00420F66" w:rsidRPr="00EA53E7" w:rsidTr="00335302">
        <w:tc>
          <w:tcPr>
            <w:tcW w:w="1758" w:type="dxa"/>
          </w:tcPr>
          <w:p w:rsidR="00420F66" w:rsidRPr="00EA53E7" w:rsidRDefault="00420F66" w:rsidP="00335302">
            <w:pPr>
              <w:widowControl w:val="0"/>
              <w:autoSpaceDE w:val="0"/>
              <w:autoSpaceDN w:val="0"/>
              <w:adjustRightInd w:val="0"/>
              <w:spacing w:after="0" w:line="240" w:lineRule="auto"/>
              <w:rPr>
                <w:rFonts w:ascii="Times New Roman" w:hAnsi="Times New Roman"/>
                <w:sz w:val="20"/>
                <w:szCs w:val="20"/>
              </w:rPr>
            </w:pPr>
            <w:r w:rsidRPr="00EA53E7">
              <w:rPr>
                <w:rFonts w:ascii="Times New Roman" w:hAnsi="Times New Roman"/>
                <w:sz w:val="20"/>
                <w:szCs w:val="20"/>
              </w:rPr>
              <w:t xml:space="preserve"> CAPM - Actual   </w:t>
            </w:r>
          </w:p>
        </w:tc>
        <w:tc>
          <w:tcPr>
            <w:tcW w:w="1220" w:type="dxa"/>
          </w:tcPr>
          <w:p w:rsidR="00420F66" w:rsidRPr="00EA53E7" w:rsidRDefault="00420F66" w:rsidP="00335302">
            <w:pPr>
              <w:widowControl w:val="0"/>
              <w:autoSpaceDE w:val="0"/>
              <w:autoSpaceDN w:val="0"/>
              <w:adjustRightInd w:val="0"/>
              <w:spacing w:after="0" w:line="240" w:lineRule="auto"/>
              <w:jc w:val="right"/>
              <w:rPr>
                <w:rFonts w:ascii="Times New Roman" w:hAnsi="Times New Roman"/>
                <w:sz w:val="20"/>
                <w:szCs w:val="20"/>
              </w:rPr>
            </w:pPr>
            <w:r w:rsidRPr="00EA53E7">
              <w:rPr>
                <w:rFonts w:ascii="Times New Roman" w:hAnsi="Times New Roman"/>
                <w:sz w:val="20"/>
                <w:szCs w:val="20"/>
              </w:rPr>
              <w:t>2586</w:t>
            </w:r>
          </w:p>
        </w:tc>
        <w:tc>
          <w:tcPr>
            <w:tcW w:w="1220" w:type="dxa"/>
          </w:tcPr>
          <w:p w:rsidR="00420F66" w:rsidRPr="00EA53E7" w:rsidRDefault="00420F66" w:rsidP="00335302">
            <w:pPr>
              <w:widowControl w:val="0"/>
              <w:autoSpaceDE w:val="0"/>
              <w:autoSpaceDN w:val="0"/>
              <w:adjustRightInd w:val="0"/>
              <w:spacing w:after="0" w:line="240" w:lineRule="auto"/>
              <w:jc w:val="right"/>
              <w:rPr>
                <w:rFonts w:ascii="Times New Roman" w:hAnsi="Times New Roman"/>
                <w:sz w:val="20"/>
                <w:szCs w:val="20"/>
              </w:rPr>
            </w:pPr>
            <w:r w:rsidRPr="00EA53E7">
              <w:rPr>
                <w:rFonts w:ascii="Times New Roman" w:hAnsi="Times New Roman"/>
                <w:sz w:val="20"/>
                <w:szCs w:val="20"/>
              </w:rPr>
              <w:t>.087</w:t>
            </w:r>
          </w:p>
        </w:tc>
        <w:tc>
          <w:tcPr>
            <w:tcW w:w="1220" w:type="dxa"/>
          </w:tcPr>
          <w:p w:rsidR="00420F66" w:rsidRPr="00EA53E7" w:rsidRDefault="00420F66" w:rsidP="00335302">
            <w:pPr>
              <w:widowControl w:val="0"/>
              <w:autoSpaceDE w:val="0"/>
              <w:autoSpaceDN w:val="0"/>
              <w:adjustRightInd w:val="0"/>
              <w:spacing w:after="0" w:line="240" w:lineRule="auto"/>
              <w:jc w:val="right"/>
              <w:rPr>
                <w:rFonts w:ascii="Times New Roman" w:hAnsi="Times New Roman"/>
                <w:sz w:val="20"/>
                <w:szCs w:val="20"/>
              </w:rPr>
            </w:pPr>
            <w:r w:rsidRPr="00EA53E7">
              <w:rPr>
                <w:rFonts w:ascii="Times New Roman" w:hAnsi="Times New Roman"/>
                <w:sz w:val="20"/>
                <w:szCs w:val="20"/>
              </w:rPr>
              <w:t>0.067</w:t>
            </w:r>
          </w:p>
        </w:tc>
        <w:tc>
          <w:tcPr>
            <w:tcW w:w="1220" w:type="dxa"/>
          </w:tcPr>
          <w:p w:rsidR="00420F66" w:rsidRPr="00EA53E7" w:rsidRDefault="00420F66" w:rsidP="00335302">
            <w:pPr>
              <w:widowControl w:val="0"/>
              <w:autoSpaceDE w:val="0"/>
              <w:autoSpaceDN w:val="0"/>
              <w:adjustRightInd w:val="0"/>
              <w:spacing w:after="0" w:line="240" w:lineRule="auto"/>
              <w:jc w:val="right"/>
              <w:rPr>
                <w:rFonts w:ascii="Times New Roman" w:hAnsi="Times New Roman"/>
                <w:sz w:val="20"/>
                <w:szCs w:val="20"/>
              </w:rPr>
            </w:pPr>
            <w:r w:rsidRPr="00EA53E7">
              <w:rPr>
                <w:rFonts w:ascii="Times New Roman" w:hAnsi="Times New Roman"/>
                <w:sz w:val="20"/>
                <w:szCs w:val="20"/>
              </w:rPr>
              <w:t>.02</w:t>
            </w:r>
          </w:p>
        </w:tc>
        <w:tc>
          <w:tcPr>
            <w:tcW w:w="1220" w:type="dxa"/>
          </w:tcPr>
          <w:p w:rsidR="00420F66" w:rsidRPr="00EA53E7" w:rsidRDefault="00420F66" w:rsidP="00335302">
            <w:pPr>
              <w:widowControl w:val="0"/>
              <w:autoSpaceDE w:val="0"/>
              <w:autoSpaceDN w:val="0"/>
              <w:adjustRightInd w:val="0"/>
              <w:spacing w:after="0" w:line="240" w:lineRule="auto"/>
              <w:jc w:val="right"/>
              <w:rPr>
                <w:rFonts w:ascii="Times New Roman" w:hAnsi="Times New Roman"/>
                <w:sz w:val="20"/>
                <w:szCs w:val="20"/>
              </w:rPr>
            </w:pPr>
            <w:r w:rsidRPr="00EA53E7">
              <w:rPr>
                <w:rFonts w:ascii="Times New Roman" w:hAnsi="Times New Roman"/>
                <w:sz w:val="20"/>
                <w:szCs w:val="20"/>
              </w:rPr>
              <w:t>.005</w:t>
            </w:r>
          </w:p>
        </w:tc>
        <w:tc>
          <w:tcPr>
            <w:tcW w:w="1220" w:type="dxa"/>
          </w:tcPr>
          <w:p w:rsidR="00420F66" w:rsidRPr="00EA53E7" w:rsidRDefault="00420F66" w:rsidP="00335302">
            <w:pPr>
              <w:widowControl w:val="0"/>
              <w:autoSpaceDE w:val="0"/>
              <w:autoSpaceDN w:val="0"/>
              <w:adjustRightInd w:val="0"/>
              <w:spacing w:after="0" w:line="240" w:lineRule="auto"/>
              <w:jc w:val="right"/>
              <w:rPr>
                <w:rFonts w:ascii="Times New Roman" w:hAnsi="Times New Roman"/>
                <w:sz w:val="20"/>
                <w:szCs w:val="20"/>
              </w:rPr>
            </w:pPr>
            <w:r w:rsidRPr="00EA53E7">
              <w:rPr>
                <w:rFonts w:ascii="Times New Roman" w:hAnsi="Times New Roman"/>
                <w:sz w:val="20"/>
                <w:szCs w:val="20"/>
              </w:rPr>
              <w:t>3.9</w:t>
            </w:r>
          </w:p>
        </w:tc>
        <w:tc>
          <w:tcPr>
            <w:tcW w:w="953" w:type="dxa"/>
          </w:tcPr>
          <w:p w:rsidR="00420F66" w:rsidRPr="00EA53E7" w:rsidRDefault="00420F66" w:rsidP="00335302">
            <w:pPr>
              <w:widowControl w:val="0"/>
              <w:autoSpaceDE w:val="0"/>
              <w:autoSpaceDN w:val="0"/>
              <w:adjustRightInd w:val="0"/>
              <w:spacing w:after="0" w:line="240" w:lineRule="auto"/>
              <w:jc w:val="right"/>
              <w:rPr>
                <w:rFonts w:ascii="Times New Roman" w:hAnsi="Times New Roman"/>
                <w:sz w:val="20"/>
                <w:szCs w:val="20"/>
              </w:rPr>
            </w:pPr>
            <w:r w:rsidRPr="00EA53E7">
              <w:rPr>
                <w:rFonts w:ascii="Times New Roman" w:hAnsi="Times New Roman"/>
                <w:sz w:val="20"/>
                <w:szCs w:val="20"/>
              </w:rPr>
              <w:t>0</w:t>
            </w:r>
          </w:p>
        </w:tc>
      </w:tr>
    </w:tbl>
    <w:p w:rsidR="00420F66" w:rsidRDefault="00420F66" w:rsidP="00420F66">
      <w:pPr>
        <w:widowControl w:val="0"/>
        <w:autoSpaceDE w:val="0"/>
        <w:autoSpaceDN w:val="0"/>
        <w:adjustRightInd w:val="0"/>
        <w:spacing w:after="0" w:line="240" w:lineRule="auto"/>
        <w:jc w:val="both"/>
        <w:rPr>
          <w:rFonts w:ascii="Times New Roman" w:hAnsi="Times New Roman"/>
          <w:bCs/>
          <w:sz w:val="24"/>
          <w:szCs w:val="24"/>
        </w:rPr>
      </w:pPr>
    </w:p>
    <w:p w:rsidR="00420F66" w:rsidRPr="005755FE" w:rsidRDefault="00420F66" w:rsidP="00420F66">
      <w:pPr>
        <w:widowControl w:val="0"/>
        <w:autoSpaceDE w:val="0"/>
        <w:autoSpaceDN w:val="0"/>
        <w:adjustRightInd w:val="0"/>
        <w:spacing w:after="0" w:line="240" w:lineRule="auto"/>
        <w:jc w:val="both"/>
        <w:rPr>
          <w:rStyle w:val="markedcontent"/>
          <w:rFonts w:ascii="Times New Roman" w:hAnsi="Times New Roman"/>
          <w:sz w:val="24"/>
          <w:szCs w:val="24"/>
        </w:rPr>
      </w:pPr>
      <w:r w:rsidRPr="005755FE">
        <w:rPr>
          <w:rFonts w:ascii="Times New Roman" w:hAnsi="Times New Roman"/>
          <w:bCs/>
          <w:sz w:val="24"/>
          <w:szCs w:val="24"/>
        </w:rPr>
        <w:t xml:space="preserve">The results in the table shows that the portfolio average return was significantly higher than that of NSE on average t (5170) = -13.55, p&lt;0.001. This shows that the portfolio performance in the market is better than that of NSE. Comparing the average stock return to that of CAPM, the study showed that the average return for CAPM was significantly higher than that of the portfolio t (5170) = 3.9, p&lt;0.001. This shows that the portfolio performance is below the expected level in the market and therefore this can be improved on. </w:t>
      </w:r>
      <w:r w:rsidRPr="005755FE">
        <w:rPr>
          <w:rFonts w:ascii="Times New Roman" w:eastAsia="MinionPro-Capt" w:hAnsi="Times New Roman"/>
          <w:sz w:val="24"/>
          <w:szCs w:val="24"/>
        </w:rPr>
        <w:t xml:space="preserve">These findings are closer to the ones found by Kinyanjui (2015) when he established that Kenya’s IPOs stock performance ranged closely to the benchmark. However, they contradict those established by Odipo, Olweny and Oluoch (2020) whereby </w:t>
      </w:r>
      <w:r w:rsidRPr="005755FE">
        <w:rPr>
          <w:rFonts w:ascii="Times New Roman" w:hAnsi="Times New Roman"/>
          <w:sz w:val="24"/>
          <w:szCs w:val="24"/>
        </w:rPr>
        <w:t>NSE and Matching firms performed better than firms that issued equity and firms that issued equity performed bett</w:t>
      </w:r>
      <w:r>
        <w:rPr>
          <w:rFonts w:ascii="Times New Roman" w:hAnsi="Times New Roman"/>
          <w:sz w:val="24"/>
          <w:szCs w:val="24"/>
        </w:rPr>
        <w:t>er than CAPM as benchmark.</w:t>
      </w:r>
    </w:p>
    <w:p w:rsidR="00420F66" w:rsidRPr="00A15242" w:rsidRDefault="00420F66" w:rsidP="00420F66">
      <w:pPr>
        <w:pStyle w:val="Heading3"/>
        <w:rPr>
          <w:rFonts w:ascii="Times New Roman" w:hAnsi="Times New Roman" w:cs="Times New Roman"/>
          <w:color w:val="auto"/>
          <w:sz w:val="24"/>
          <w:szCs w:val="24"/>
        </w:rPr>
      </w:pPr>
      <w:r w:rsidRPr="00A15242">
        <w:rPr>
          <w:rFonts w:ascii="Times New Roman" w:hAnsi="Times New Roman" w:cs="Times New Roman"/>
          <w:color w:val="auto"/>
          <w:sz w:val="24"/>
          <w:szCs w:val="24"/>
        </w:rPr>
        <w:lastRenderedPageBreak/>
        <w:t>4.3.</w:t>
      </w:r>
      <w:r>
        <w:rPr>
          <w:rFonts w:ascii="Times New Roman" w:hAnsi="Times New Roman" w:cs="Times New Roman"/>
          <w:color w:val="auto"/>
          <w:sz w:val="24"/>
          <w:szCs w:val="24"/>
        </w:rPr>
        <w:t>2</w:t>
      </w:r>
      <w:r w:rsidRPr="00A15242">
        <w:rPr>
          <w:rFonts w:ascii="Times New Roman" w:hAnsi="Times New Roman" w:cs="Times New Roman"/>
          <w:color w:val="auto"/>
          <w:sz w:val="24"/>
          <w:szCs w:val="24"/>
        </w:rPr>
        <w:t xml:space="preserve"> Regression model</w:t>
      </w:r>
    </w:p>
    <w:p w:rsidR="00420F66" w:rsidRPr="00A15242" w:rsidRDefault="00420F66" w:rsidP="00420F66">
      <w:pPr>
        <w:spacing w:before="120" w:after="120" w:line="240" w:lineRule="exact"/>
        <w:jc w:val="both"/>
        <w:rPr>
          <w:rFonts w:ascii="Times New Roman" w:hAnsi="Times New Roman"/>
          <w:sz w:val="24"/>
          <w:szCs w:val="24"/>
        </w:rPr>
      </w:pPr>
      <w:r w:rsidRPr="00A15242">
        <w:rPr>
          <w:rFonts w:ascii="Times New Roman" w:hAnsi="Times New Roman"/>
          <w:sz w:val="24"/>
          <w:szCs w:val="24"/>
        </w:rPr>
        <w:t>Table 4.</w:t>
      </w:r>
      <w:r>
        <w:rPr>
          <w:rFonts w:ascii="Times New Roman" w:hAnsi="Times New Roman"/>
          <w:sz w:val="24"/>
          <w:szCs w:val="24"/>
        </w:rPr>
        <w:t>4</w:t>
      </w:r>
      <w:r w:rsidRPr="00A15242">
        <w:rPr>
          <w:rFonts w:ascii="Times New Roman" w:hAnsi="Times New Roman"/>
          <w:sz w:val="24"/>
          <w:szCs w:val="24"/>
        </w:rPr>
        <w:t xml:space="preserve"> represents the model summary for the panel regression model used in the analysis. R-squared value was 0.152 implying that 15.2% of the total variation in abnormal return was explained by the changes in the independent variables used in the model. For example, 15.2% of the variation in AR was as a result in changes in age of firms and firm size while 39% of variation in AR was caused by other factors not considered in the study.</w:t>
      </w:r>
    </w:p>
    <w:p w:rsidR="00420F66" w:rsidRPr="00A15242" w:rsidRDefault="00420F66" w:rsidP="00420F66">
      <w:pPr>
        <w:spacing w:before="120" w:after="120" w:line="240" w:lineRule="exact"/>
        <w:jc w:val="both"/>
        <w:rPr>
          <w:rFonts w:ascii="Times New Roman" w:hAnsi="Times New Roman"/>
          <w:b/>
          <w:bCs/>
          <w:sz w:val="24"/>
          <w:szCs w:val="24"/>
        </w:rPr>
      </w:pPr>
      <w:r w:rsidRPr="00A15242">
        <w:rPr>
          <w:rFonts w:ascii="Times New Roman" w:hAnsi="Times New Roman"/>
          <w:b/>
          <w:bCs/>
          <w:sz w:val="24"/>
          <w:szCs w:val="24"/>
        </w:rPr>
        <w:t>Table 4.</w:t>
      </w:r>
      <w:r>
        <w:rPr>
          <w:rFonts w:ascii="Times New Roman" w:hAnsi="Times New Roman"/>
          <w:b/>
          <w:bCs/>
          <w:sz w:val="24"/>
          <w:szCs w:val="24"/>
        </w:rPr>
        <w:t>4</w:t>
      </w:r>
      <w:r w:rsidRPr="00A15242">
        <w:rPr>
          <w:rFonts w:ascii="Times New Roman" w:hAnsi="Times New Roman"/>
          <w:b/>
          <w:bCs/>
          <w:sz w:val="24"/>
          <w:szCs w:val="24"/>
        </w:rPr>
        <w:t>: Model summary</w:t>
      </w:r>
    </w:p>
    <w:tbl>
      <w:tblPr>
        <w:tblW w:w="4781"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268"/>
        <w:gridCol w:w="1636"/>
        <w:gridCol w:w="1736"/>
        <w:gridCol w:w="2380"/>
        <w:gridCol w:w="1968"/>
      </w:tblGrid>
      <w:tr w:rsidR="00420F66" w:rsidRPr="00A15242" w:rsidTr="00335302">
        <w:trPr>
          <w:cantSplit/>
        </w:trPr>
        <w:tc>
          <w:tcPr>
            <w:tcW w:w="705" w:type="pct"/>
            <w:tcBorders>
              <w:top w:val="single" w:sz="16" w:space="0" w:color="000000"/>
              <w:left w:val="single" w:sz="16" w:space="0" w:color="000000"/>
              <w:bottom w:val="single" w:sz="16" w:space="0" w:color="000000"/>
              <w:right w:val="single" w:sz="16" w:space="0" w:color="000000"/>
            </w:tcBorders>
            <w:shd w:val="clear" w:color="auto" w:fill="FFFFFF"/>
          </w:tcPr>
          <w:p w:rsidR="00420F66" w:rsidRPr="00A15242" w:rsidRDefault="00420F66" w:rsidP="00335302">
            <w:pPr>
              <w:autoSpaceDE w:val="0"/>
              <w:autoSpaceDN w:val="0"/>
              <w:adjustRightInd w:val="0"/>
              <w:spacing w:before="120" w:after="120" w:line="240" w:lineRule="exact"/>
              <w:ind w:left="60" w:right="60"/>
              <w:jc w:val="both"/>
              <w:rPr>
                <w:rFonts w:ascii="Times New Roman" w:hAnsi="Times New Roman"/>
                <w:color w:val="000000"/>
                <w:sz w:val="24"/>
                <w:szCs w:val="24"/>
                <w:lang w:val="en-GB"/>
              </w:rPr>
            </w:pPr>
            <w:r w:rsidRPr="00A15242">
              <w:rPr>
                <w:rFonts w:ascii="Times New Roman" w:hAnsi="Times New Roman"/>
                <w:sz w:val="24"/>
                <w:szCs w:val="24"/>
              </w:rPr>
              <w:t>Table 4.</w:t>
            </w:r>
            <w:r>
              <w:rPr>
                <w:rFonts w:ascii="Times New Roman" w:hAnsi="Times New Roman"/>
                <w:sz w:val="24"/>
                <w:szCs w:val="24"/>
              </w:rPr>
              <w:t>4</w:t>
            </w:r>
            <w:r w:rsidRPr="00A15242">
              <w:rPr>
                <w:rFonts w:ascii="Times New Roman" w:hAnsi="Times New Roman"/>
                <w:sz w:val="24"/>
                <w:szCs w:val="24"/>
              </w:rPr>
              <w:t>: Model summary</w:t>
            </w:r>
          </w:p>
        </w:tc>
        <w:tc>
          <w:tcPr>
            <w:tcW w:w="910" w:type="pct"/>
            <w:tcBorders>
              <w:top w:val="single" w:sz="16" w:space="0" w:color="000000"/>
              <w:left w:val="single" w:sz="16" w:space="0" w:color="000000"/>
              <w:bottom w:val="single" w:sz="16" w:space="0" w:color="000000"/>
            </w:tcBorders>
            <w:shd w:val="clear" w:color="auto" w:fill="FFFFFF"/>
          </w:tcPr>
          <w:p w:rsidR="00420F66" w:rsidRPr="00A15242" w:rsidRDefault="00420F66" w:rsidP="00335302">
            <w:pPr>
              <w:autoSpaceDE w:val="0"/>
              <w:autoSpaceDN w:val="0"/>
              <w:adjustRightInd w:val="0"/>
              <w:spacing w:before="120" w:after="120" w:line="240" w:lineRule="exact"/>
              <w:ind w:left="60" w:right="60"/>
              <w:jc w:val="both"/>
              <w:rPr>
                <w:rFonts w:ascii="Times New Roman" w:hAnsi="Times New Roman"/>
                <w:color w:val="000000"/>
                <w:sz w:val="24"/>
                <w:szCs w:val="24"/>
                <w:lang w:val="en-GB"/>
              </w:rPr>
            </w:pPr>
            <w:r w:rsidRPr="00A15242">
              <w:rPr>
                <w:rFonts w:ascii="Times New Roman" w:hAnsi="Times New Roman"/>
                <w:color w:val="000000"/>
                <w:sz w:val="24"/>
                <w:szCs w:val="24"/>
                <w:lang w:val="en-GB"/>
              </w:rPr>
              <w:t>R</w:t>
            </w:r>
          </w:p>
        </w:tc>
        <w:tc>
          <w:tcPr>
            <w:tcW w:w="966" w:type="pct"/>
            <w:tcBorders>
              <w:top w:val="single" w:sz="16" w:space="0" w:color="000000"/>
              <w:bottom w:val="single" w:sz="16" w:space="0" w:color="000000"/>
            </w:tcBorders>
            <w:shd w:val="clear" w:color="auto" w:fill="FFFFFF"/>
          </w:tcPr>
          <w:p w:rsidR="00420F66" w:rsidRPr="00A15242" w:rsidRDefault="00420F66" w:rsidP="00335302">
            <w:pPr>
              <w:autoSpaceDE w:val="0"/>
              <w:autoSpaceDN w:val="0"/>
              <w:adjustRightInd w:val="0"/>
              <w:spacing w:before="120" w:after="120" w:line="240" w:lineRule="exact"/>
              <w:ind w:left="60" w:right="60"/>
              <w:jc w:val="both"/>
              <w:rPr>
                <w:rFonts w:ascii="Times New Roman" w:hAnsi="Times New Roman"/>
                <w:color w:val="000000"/>
                <w:sz w:val="24"/>
                <w:szCs w:val="24"/>
                <w:lang w:val="en-GB"/>
              </w:rPr>
            </w:pPr>
            <w:r w:rsidRPr="00A15242">
              <w:rPr>
                <w:rFonts w:ascii="Times New Roman" w:hAnsi="Times New Roman"/>
                <w:color w:val="000000"/>
                <w:sz w:val="24"/>
                <w:szCs w:val="24"/>
                <w:lang w:val="en-GB"/>
              </w:rPr>
              <w:t>R Square</w:t>
            </w:r>
          </w:p>
        </w:tc>
        <w:tc>
          <w:tcPr>
            <w:tcW w:w="1324" w:type="pct"/>
            <w:tcBorders>
              <w:top w:val="single" w:sz="16" w:space="0" w:color="000000"/>
              <w:bottom w:val="single" w:sz="16" w:space="0" w:color="000000"/>
            </w:tcBorders>
            <w:shd w:val="clear" w:color="auto" w:fill="FFFFFF"/>
          </w:tcPr>
          <w:p w:rsidR="00420F66" w:rsidRPr="00A15242" w:rsidRDefault="00420F66" w:rsidP="00335302">
            <w:pPr>
              <w:autoSpaceDE w:val="0"/>
              <w:autoSpaceDN w:val="0"/>
              <w:adjustRightInd w:val="0"/>
              <w:spacing w:before="120" w:after="120" w:line="240" w:lineRule="exact"/>
              <w:ind w:left="60" w:right="60"/>
              <w:jc w:val="both"/>
              <w:rPr>
                <w:rFonts w:ascii="Times New Roman" w:hAnsi="Times New Roman"/>
                <w:color w:val="000000"/>
                <w:sz w:val="24"/>
                <w:szCs w:val="24"/>
                <w:lang w:val="en-GB"/>
              </w:rPr>
            </w:pPr>
            <w:r w:rsidRPr="00A15242">
              <w:rPr>
                <w:rFonts w:ascii="Times New Roman" w:hAnsi="Times New Roman"/>
                <w:color w:val="000000"/>
                <w:sz w:val="24"/>
                <w:szCs w:val="24"/>
                <w:lang w:val="en-GB"/>
              </w:rPr>
              <w:t>Adjusted R Square</w:t>
            </w:r>
          </w:p>
        </w:tc>
        <w:tc>
          <w:tcPr>
            <w:tcW w:w="1095" w:type="pct"/>
            <w:tcBorders>
              <w:top w:val="single" w:sz="16" w:space="0" w:color="000000"/>
              <w:bottom w:val="single" w:sz="16" w:space="0" w:color="000000"/>
              <w:right w:val="single" w:sz="16" w:space="0" w:color="000000"/>
            </w:tcBorders>
            <w:shd w:val="clear" w:color="auto" w:fill="FFFFFF"/>
          </w:tcPr>
          <w:p w:rsidR="00420F66" w:rsidRPr="00A15242" w:rsidRDefault="00420F66" w:rsidP="00335302">
            <w:pPr>
              <w:autoSpaceDE w:val="0"/>
              <w:autoSpaceDN w:val="0"/>
              <w:adjustRightInd w:val="0"/>
              <w:spacing w:before="120" w:after="120" w:line="240" w:lineRule="exact"/>
              <w:ind w:left="60" w:right="60"/>
              <w:jc w:val="both"/>
              <w:rPr>
                <w:rFonts w:ascii="Times New Roman" w:hAnsi="Times New Roman"/>
                <w:color w:val="000000"/>
                <w:sz w:val="24"/>
                <w:szCs w:val="24"/>
                <w:lang w:val="en-GB"/>
              </w:rPr>
            </w:pPr>
            <w:r w:rsidRPr="00A15242">
              <w:rPr>
                <w:rFonts w:ascii="Times New Roman" w:hAnsi="Times New Roman"/>
                <w:color w:val="000000"/>
                <w:sz w:val="24"/>
                <w:szCs w:val="24"/>
                <w:lang w:val="en-GB"/>
              </w:rPr>
              <w:t>Std. Error of the Estimate</w:t>
            </w:r>
          </w:p>
        </w:tc>
      </w:tr>
      <w:tr w:rsidR="00420F66" w:rsidRPr="00A15242" w:rsidTr="00335302">
        <w:trPr>
          <w:cantSplit/>
        </w:trPr>
        <w:tc>
          <w:tcPr>
            <w:tcW w:w="705" w:type="pct"/>
            <w:tcBorders>
              <w:top w:val="single" w:sz="16" w:space="0" w:color="000000"/>
              <w:left w:val="single" w:sz="16" w:space="0" w:color="000000"/>
              <w:bottom w:val="single" w:sz="16" w:space="0" w:color="000000"/>
              <w:right w:val="single" w:sz="16" w:space="0" w:color="000000"/>
            </w:tcBorders>
            <w:shd w:val="clear" w:color="auto" w:fill="FFFFFF"/>
            <w:vAlign w:val="center"/>
          </w:tcPr>
          <w:p w:rsidR="00420F66" w:rsidRPr="00A15242" w:rsidRDefault="00420F66" w:rsidP="00335302">
            <w:pPr>
              <w:autoSpaceDE w:val="0"/>
              <w:autoSpaceDN w:val="0"/>
              <w:adjustRightInd w:val="0"/>
              <w:spacing w:before="120" w:after="120" w:line="240" w:lineRule="exact"/>
              <w:ind w:left="60" w:right="60"/>
              <w:jc w:val="both"/>
              <w:rPr>
                <w:rFonts w:ascii="Times New Roman" w:hAnsi="Times New Roman"/>
                <w:color w:val="000000"/>
                <w:sz w:val="24"/>
                <w:szCs w:val="24"/>
                <w:lang w:val="en-GB"/>
              </w:rPr>
            </w:pPr>
            <w:r w:rsidRPr="00A15242">
              <w:rPr>
                <w:rFonts w:ascii="Times New Roman" w:hAnsi="Times New Roman"/>
                <w:color w:val="000000"/>
                <w:sz w:val="24"/>
                <w:szCs w:val="24"/>
                <w:lang w:val="en-GB"/>
              </w:rPr>
              <w:t>1</w:t>
            </w:r>
          </w:p>
        </w:tc>
        <w:tc>
          <w:tcPr>
            <w:tcW w:w="910" w:type="pct"/>
            <w:tcBorders>
              <w:top w:val="single" w:sz="16" w:space="0" w:color="000000"/>
              <w:left w:val="single" w:sz="16" w:space="0" w:color="000000"/>
              <w:bottom w:val="single" w:sz="16" w:space="0" w:color="000000"/>
            </w:tcBorders>
            <w:shd w:val="clear" w:color="auto" w:fill="FFFFFF"/>
            <w:vAlign w:val="center"/>
          </w:tcPr>
          <w:p w:rsidR="00420F66" w:rsidRPr="00A15242" w:rsidRDefault="00420F66" w:rsidP="00335302">
            <w:pPr>
              <w:autoSpaceDE w:val="0"/>
              <w:autoSpaceDN w:val="0"/>
              <w:adjustRightInd w:val="0"/>
              <w:spacing w:before="120" w:after="120" w:line="240" w:lineRule="exact"/>
              <w:ind w:left="60" w:right="60"/>
              <w:jc w:val="both"/>
              <w:rPr>
                <w:rFonts w:ascii="Times New Roman" w:hAnsi="Times New Roman"/>
                <w:color w:val="000000"/>
                <w:sz w:val="24"/>
                <w:szCs w:val="24"/>
                <w:lang w:val="en-GB"/>
              </w:rPr>
            </w:pPr>
            <w:r w:rsidRPr="00A15242">
              <w:rPr>
                <w:rFonts w:ascii="Times New Roman" w:hAnsi="Times New Roman"/>
                <w:color w:val="000000"/>
                <w:sz w:val="24"/>
                <w:szCs w:val="24"/>
                <w:lang w:val="en-GB"/>
              </w:rPr>
              <w:t>.390</w:t>
            </w:r>
            <w:r w:rsidRPr="00A15242">
              <w:rPr>
                <w:rFonts w:ascii="Times New Roman" w:hAnsi="Times New Roman"/>
                <w:color w:val="000000"/>
                <w:sz w:val="24"/>
                <w:szCs w:val="24"/>
                <w:vertAlign w:val="superscript"/>
                <w:lang w:val="en-GB"/>
              </w:rPr>
              <w:t>a</w:t>
            </w:r>
          </w:p>
        </w:tc>
        <w:tc>
          <w:tcPr>
            <w:tcW w:w="966" w:type="pct"/>
            <w:tcBorders>
              <w:top w:val="single" w:sz="16" w:space="0" w:color="000000"/>
              <w:bottom w:val="single" w:sz="16" w:space="0" w:color="000000"/>
            </w:tcBorders>
            <w:shd w:val="clear" w:color="auto" w:fill="FFFFFF"/>
            <w:vAlign w:val="center"/>
          </w:tcPr>
          <w:p w:rsidR="00420F66" w:rsidRPr="00A15242" w:rsidRDefault="00420F66" w:rsidP="00335302">
            <w:pPr>
              <w:autoSpaceDE w:val="0"/>
              <w:autoSpaceDN w:val="0"/>
              <w:adjustRightInd w:val="0"/>
              <w:spacing w:before="120" w:after="120" w:line="240" w:lineRule="exact"/>
              <w:ind w:left="60" w:right="60"/>
              <w:jc w:val="both"/>
              <w:rPr>
                <w:rFonts w:ascii="Times New Roman" w:hAnsi="Times New Roman"/>
                <w:color w:val="000000"/>
                <w:sz w:val="24"/>
                <w:szCs w:val="24"/>
                <w:lang w:val="en-GB"/>
              </w:rPr>
            </w:pPr>
            <w:r w:rsidRPr="00A15242">
              <w:rPr>
                <w:rFonts w:ascii="Times New Roman" w:hAnsi="Times New Roman"/>
                <w:color w:val="000000"/>
                <w:sz w:val="24"/>
                <w:szCs w:val="24"/>
                <w:lang w:val="en-GB"/>
              </w:rPr>
              <w:t>.152</w:t>
            </w:r>
          </w:p>
        </w:tc>
        <w:tc>
          <w:tcPr>
            <w:tcW w:w="1324" w:type="pct"/>
            <w:tcBorders>
              <w:top w:val="single" w:sz="16" w:space="0" w:color="000000"/>
              <w:bottom w:val="single" w:sz="16" w:space="0" w:color="000000"/>
            </w:tcBorders>
            <w:shd w:val="clear" w:color="auto" w:fill="FFFFFF"/>
            <w:vAlign w:val="center"/>
          </w:tcPr>
          <w:p w:rsidR="00420F66" w:rsidRPr="00A15242" w:rsidRDefault="00420F66" w:rsidP="00335302">
            <w:pPr>
              <w:autoSpaceDE w:val="0"/>
              <w:autoSpaceDN w:val="0"/>
              <w:adjustRightInd w:val="0"/>
              <w:spacing w:before="120" w:after="120" w:line="240" w:lineRule="exact"/>
              <w:ind w:left="60" w:right="60"/>
              <w:jc w:val="both"/>
              <w:rPr>
                <w:rFonts w:ascii="Times New Roman" w:hAnsi="Times New Roman"/>
                <w:color w:val="000000"/>
                <w:sz w:val="24"/>
                <w:szCs w:val="24"/>
                <w:lang w:val="en-GB"/>
              </w:rPr>
            </w:pPr>
            <w:r w:rsidRPr="00A15242">
              <w:rPr>
                <w:rFonts w:ascii="Times New Roman" w:hAnsi="Times New Roman"/>
                <w:color w:val="000000"/>
                <w:sz w:val="24"/>
                <w:szCs w:val="24"/>
                <w:lang w:val="en-GB"/>
              </w:rPr>
              <w:t>.151</w:t>
            </w:r>
          </w:p>
        </w:tc>
        <w:tc>
          <w:tcPr>
            <w:tcW w:w="1095" w:type="pct"/>
            <w:tcBorders>
              <w:top w:val="single" w:sz="16" w:space="0" w:color="000000"/>
              <w:bottom w:val="single" w:sz="16" w:space="0" w:color="000000"/>
              <w:right w:val="single" w:sz="16" w:space="0" w:color="000000"/>
            </w:tcBorders>
            <w:shd w:val="clear" w:color="auto" w:fill="FFFFFF"/>
            <w:vAlign w:val="center"/>
          </w:tcPr>
          <w:p w:rsidR="00420F66" w:rsidRPr="00A15242" w:rsidRDefault="00420F66" w:rsidP="00335302">
            <w:pPr>
              <w:autoSpaceDE w:val="0"/>
              <w:autoSpaceDN w:val="0"/>
              <w:adjustRightInd w:val="0"/>
              <w:spacing w:before="120" w:after="120" w:line="240" w:lineRule="exact"/>
              <w:ind w:left="60" w:right="60"/>
              <w:jc w:val="both"/>
              <w:rPr>
                <w:rFonts w:ascii="Times New Roman" w:hAnsi="Times New Roman"/>
                <w:color w:val="000000"/>
                <w:sz w:val="24"/>
                <w:szCs w:val="24"/>
                <w:lang w:val="en-GB"/>
              </w:rPr>
            </w:pPr>
            <w:r w:rsidRPr="00A15242">
              <w:rPr>
                <w:rFonts w:ascii="Times New Roman" w:hAnsi="Times New Roman"/>
                <w:color w:val="000000"/>
                <w:sz w:val="24"/>
                <w:szCs w:val="24"/>
                <w:lang w:val="en-GB"/>
              </w:rPr>
              <w:t>16.072</w:t>
            </w:r>
          </w:p>
        </w:tc>
      </w:tr>
      <w:tr w:rsidR="00420F66" w:rsidRPr="00A15242" w:rsidTr="00335302">
        <w:trPr>
          <w:cantSplit/>
        </w:trPr>
        <w:tc>
          <w:tcPr>
            <w:tcW w:w="5000" w:type="pct"/>
            <w:gridSpan w:val="5"/>
            <w:tcBorders>
              <w:top w:val="nil"/>
              <w:left w:val="nil"/>
              <w:bottom w:val="nil"/>
              <w:right w:val="nil"/>
            </w:tcBorders>
            <w:shd w:val="clear" w:color="auto" w:fill="FFFFFF"/>
          </w:tcPr>
          <w:p w:rsidR="00420F66" w:rsidRPr="00A15242" w:rsidRDefault="00420F66" w:rsidP="00335302">
            <w:pPr>
              <w:autoSpaceDE w:val="0"/>
              <w:autoSpaceDN w:val="0"/>
              <w:adjustRightInd w:val="0"/>
              <w:spacing w:before="120" w:after="120" w:line="240" w:lineRule="exact"/>
              <w:ind w:left="60" w:right="60"/>
              <w:jc w:val="both"/>
              <w:rPr>
                <w:rFonts w:ascii="Times New Roman" w:hAnsi="Times New Roman"/>
                <w:color w:val="000000"/>
                <w:sz w:val="24"/>
                <w:szCs w:val="24"/>
                <w:lang w:val="en-GB"/>
              </w:rPr>
            </w:pPr>
            <w:r w:rsidRPr="00A15242">
              <w:rPr>
                <w:rFonts w:ascii="Times New Roman" w:hAnsi="Times New Roman"/>
                <w:color w:val="000000"/>
                <w:sz w:val="24"/>
                <w:szCs w:val="24"/>
                <w:lang w:val="en-GB"/>
              </w:rPr>
              <w:t>a. Predictors: (Constant), ln(Firm Size) and  Age</w:t>
            </w:r>
          </w:p>
        </w:tc>
      </w:tr>
    </w:tbl>
    <w:p w:rsidR="00420F66" w:rsidRPr="00A15242" w:rsidRDefault="00420F66" w:rsidP="00420F66">
      <w:pPr>
        <w:pStyle w:val="Heading3"/>
        <w:rPr>
          <w:rFonts w:ascii="Times New Roman" w:hAnsi="Times New Roman" w:cs="Times New Roman"/>
          <w:color w:val="auto"/>
          <w:sz w:val="24"/>
          <w:szCs w:val="24"/>
        </w:rPr>
      </w:pPr>
      <w:r>
        <w:rPr>
          <w:rFonts w:ascii="Times New Roman" w:hAnsi="Times New Roman" w:cs="Times New Roman"/>
          <w:color w:val="auto"/>
          <w:sz w:val="24"/>
          <w:szCs w:val="24"/>
        </w:rPr>
        <w:t>4</w:t>
      </w:r>
      <w:r w:rsidRPr="00A15242">
        <w:rPr>
          <w:rFonts w:ascii="Times New Roman" w:hAnsi="Times New Roman" w:cs="Times New Roman"/>
          <w:color w:val="auto"/>
          <w:sz w:val="24"/>
          <w:szCs w:val="24"/>
        </w:rPr>
        <w:t>.3.</w:t>
      </w:r>
      <w:r>
        <w:rPr>
          <w:rFonts w:ascii="Times New Roman" w:hAnsi="Times New Roman" w:cs="Times New Roman"/>
          <w:color w:val="auto"/>
          <w:sz w:val="24"/>
          <w:szCs w:val="24"/>
        </w:rPr>
        <w:t>3</w:t>
      </w:r>
      <w:r w:rsidRPr="00A15242">
        <w:rPr>
          <w:rFonts w:ascii="Times New Roman" w:hAnsi="Times New Roman" w:cs="Times New Roman"/>
          <w:color w:val="auto"/>
          <w:sz w:val="24"/>
          <w:szCs w:val="24"/>
        </w:rPr>
        <w:t xml:space="preserve"> Panel regression output</w:t>
      </w:r>
    </w:p>
    <w:p w:rsidR="00420F66" w:rsidRPr="00A15242" w:rsidRDefault="00420F66" w:rsidP="00420F66">
      <w:pPr>
        <w:spacing w:before="120" w:after="120" w:line="240" w:lineRule="exact"/>
        <w:jc w:val="both"/>
        <w:rPr>
          <w:rFonts w:ascii="Times New Roman" w:hAnsi="Times New Roman"/>
          <w:sz w:val="24"/>
          <w:szCs w:val="24"/>
        </w:rPr>
      </w:pPr>
      <w:r w:rsidRPr="00A15242">
        <w:rPr>
          <w:rFonts w:ascii="Times New Roman" w:hAnsi="Times New Roman"/>
          <w:sz w:val="24"/>
          <w:szCs w:val="24"/>
        </w:rPr>
        <w:t>The panel regression output is presented in table 4.</w:t>
      </w:r>
      <w:r>
        <w:rPr>
          <w:rFonts w:ascii="Times New Roman" w:hAnsi="Times New Roman"/>
          <w:sz w:val="24"/>
          <w:szCs w:val="24"/>
        </w:rPr>
        <w:t>6</w:t>
      </w:r>
      <w:r w:rsidRPr="00A15242">
        <w:rPr>
          <w:rFonts w:ascii="Times New Roman" w:hAnsi="Times New Roman"/>
          <w:sz w:val="24"/>
          <w:szCs w:val="24"/>
        </w:rPr>
        <w:t>. The panel regression result showed that both firm age and size were statistically significant at 5% level of significance. All other factors held constant, the firms realized negative performance both under CAR and BHAR with (cons=-65.763) and (cons=-7,438.198) respectively. Hence the exogenous factors have the same effect of firm performance under CAR and BHAR with higher magnitude when BHAR is used.</w:t>
      </w:r>
    </w:p>
    <w:p w:rsidR="00420F66" w:rsidRPr="00A15242" w:rsidRDefault="00420F66" w:rsidP="00420F66">
      <w:pPr>
        <w:spacing w:before="120" w:after="120" w:line="240" w:lineRule="exact"/>
        <w:jc w:val="both"/>
        <w:rPr>
          <w:rFonts w:ascii="Times New Roman" w:hAnsi="Times New Roman"/>
          <w:sz w:val="24"/>
          <w:szCs w:val="24"/>
        </w:rPr>
      </w:pPr>
      <w:r w:rsidRPr="00A15242">
        <w:rPr>
          <w:rFonts w:ascii="Times New Roman" w:hAnsi="Times New Roman"/>
          <w:sz w:val="24"/>
          <w:szCs w:val="24"/>
        </w:rPr>
        <w:t>Firm sizes, as in bivariate panel regression, positively influence AR of the firms under CAR and BHAR performance measurement bases (ln=3.142) and (ln=385.879) respectively. As with the other factors, the magnitude of the effect was higher under BHAR. An increase in firm size by 10% would lead to an improvement in firm’s performance by 31.42% and 3858.79 % under CAR and BHAR measurements respectively.</w:t>
      </w:r>
    </w:p>
    <w:p w:rsidR="00420F66" w:rsidRPr="00A15242" w:rsidRDefault="00420F66" w:rsidP="00420F66">
      <w:pPr>
        <w:spacing w:before="120" w:after="120" w:line="240" w:lineRule="exact"/>
        <w:jc w:val="both"/>
        <w:rPr>
          <w:rFonts w:ascii="Times New Roman" w:hAnsi="Times New Roman"/>
          <w:sz w:val="24"/>
          <w:szCs w:val="24"/>
        </w:rPr>
      </w:pPr>
      <w:r w:rsidRPr="00A15242">
        <w:rPr>
          <w:rFonts w:ascii="Times New Roman" w:hAnsi="Times New Roman"/>
          <w:sz w:val="24"/>
          <w:szCs w:val="24"/>
        </w:rPr>
        <w:t>Firm age has a negative effect of firm performance when CAR and BHAR measurements of performance were used with -0.215   and -26.476 respectively albeit more for BHAR. An increase in the age of the firm by one year is associated with a decline in firm’s performance by Kshs 0.21 and Kshs 26.5 when CAR and BHAR are used respectively</w:t>
      </w:r>
    </w:p>
    <w:p w:rsidR="00420F66" w:rsidRPr="00A15242" w:rsidRDefault="00420F66" w:rsidP="00420F66">
      <w:pPr>
        <w:spacing w:before="120" w:after="120" w:line="240" w:lineRule="exact"/>
        <w:jc w:val="both"/>
        <w:rPr>
          <w:rFonts w:ascii="Times New Roman" w:hAnsi="Times New Roman"/>
          <w:b/>
          <w:sz w:val="24"/>
          <w:szCs w:val="24"/>
        </w:rPr>
      </w:pPr>
      <w:r w:rsidRPr="00A15242">
        <w:rPr>
          <w:rFonts w:ascii="Times New Roman" w:hAnsi="Times New Roman"/>
          <w:b/>
          <w:sz w:val="24"/>
          <w:szCs w:val="24"/>
        </w:rPr>
        <w:t>Table 4.</w:t>
      </w:r>
      <w:r>
        <w:rPr>
          <w:rFonts w:ascii="Times New Roman" w:hAnsi="Times New Roman"/>
          <w:b/>
          <w:sz w:val="24"/>
          <w:szCs w:val="24"/>
        </w:rPr>
        <w:t>5</w:t>
      </w:r>
      <w:r w:rsidRPr="00A15242">
        <w:rPr>
          <w:rFonts w:ascii="Times New Roman" w:hAnsi="Times New Roman"/>
          <w:b/>
          <w:sz w:val="24"/>
          <w:szCs w:val="24"/>
        </w:rPr>
        <w:t>: Panel regression output</w:t>
      </w:r>
    </w:p>
    <w:tbl>
      <w:tblPr>
        <w:tblW w:w="10132" w:type="dxa"/>
        <w:tblInd w:w="93" w:type="dxa"/>
        <w:tblLook w:val="04A0" w:firstRow="1" w:lastRow="0" w:firstColumn="1" w:lastColumn="0" w:noHBand="0" w:noVBand="1"/>
      </w:tblPr>
      <w:tblGrid>
        <w:gridCol w:w="1536"/>
        <w:gridCol w:w="1510"/>
        <w:gridCol w:w="1265"/>
        <w:gridCol w:w="999"/>
        <w:gridCol w:w="1019"/>
        <w:gridCol w:w="1110"/>
        <w:gridCol w:w="1275"/>
        <w:gridCol w:w="1418"/>
      </w:tblGrid>
      <w:tr w:rsidR="00420F66" w:rsidRPr="00A15242" w:rsidTr="00335302">
        <w:trPr>
          <w:trHeight w:val="690"/>
        </w:trPr>
        <w:tc>
          <w:tcPr>
            <w:tcW w:w="1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0F66" w:rsidRPr="00A15242" w:rsidRDefault="00420F66" w:rsidP="00335302">
            <w:pPr>
              <w:spacing w:before="120" w:after="120" w:line="240" w:lineRule="exact"/>
              <w:rPr>
                <w:rFonts w:ascii="Times New Roman" w:eastAsia="Times New Roman" w:hAnsi="Times New Roman"/>
                <w:b/>
                <w:bCs/>
                <w:color w:val="000000"/>
                <w:sz w:val="24"/>
                <w:szCs w:val="24"/>
              </w:rPr>
            </w:pPr>
            <w:r w:rsidRPr="00A15242">
              <w:rPr>
                <w:rFonts w:ascii="Times New Roman" w:eastAsia="Times New Roman" w:hAnsi="Times New Roman"/>
                <w:b/>
                <w:bCs/>
                <w:color w:val="000000"/>
                <w:sz w:val="24"/>
                <w:szCs w:val="24"/>
                <w:lang w:val="en-GB"/>
              </w:rPr>
              <w:t>Dependent variables</w:t>
            </w:r>
          </w:p>
        </w:tc>
        <w:tc>
          <w:tcPr>
            <w:tcW w:w="1510" w:type="dxa"/>
            <w:tcBorders>
              <w:top w:val="single" w:sz="4" w:space="0" w:color="auto"/>
              <w:left w:val="nil"/>
              <w:bottom w:val="single" w:sz="4" w:space="0" w:color="auto"/>
              <w:right w:val="single" w:sz="4" w:space="0" w:color="auto"/>
            </w:tcBorders>
            <w:shd w:val="clear" w:color="auto" w:fill="auto"/>
            <w:vAlign w:val="center"/>
            <w:hideMark/>
          </w:tcPr>
          <w:p w:rsidR="00420F66" w:rsidRPr="00A15242" w:rsidRDefault="00420F66" w:rsidP="00335302">
            <w:pPr>
              <w:spacing w:before="120" w:after="120" w:line="240" w:lineRule="exact"/>
              <w:rPr>
                <w:rFonts w:ascii="Times New Roman" w:eastAsia="Times New Roman" w:hAnsi="Times New Roman"/>
                <w:b/>
                <w:bCs/>
                <w:color w:val="000000"/>
                <w:sz w:val="24"/>
                <w:szCs w:val="24"/>
              </w:rPr>
            </w:pPr>
            <w:r w:rsidRPr="00A15242">
              <w:rPr>
                <w:rFonts w:ascii="Times New Roman" w:eastAsia="Times New Roman" w:hAnsi="Times New Roman"/>
                <w:b/>
                <w:bCs/>
                <w:color w:val="000000"/>
                <w:sz w:val="24"/>
                <w:szCs w:val="24"/>
                <w:lang w:val="en-GB"/>
              </w:rPr>
              <w:t>Independent variables</w:t>
            </w:r>
          </w:p>
        </w:tc>
        <w:tc>
          <w:tcPr>
            <w:tcW w:w="1265" w:type="dxa"/>
            <w:tcBorders>
              <w:top w:val="single" w:sz="4" w:space="0" w:color="auto"/>
              <w:left w:val="nil"/>
              <w:bottom w:val="single" w:sz="4" w:space="0" w:color="auto"/>
              <w:right w:val="single" w:sz="4" w:space="0" w:color="auto"/>
            </w:tcBorders>
            <w:shd w:val="clear" w:color="auto" w:fill="auto"/>
            <w:noWrap/>
            <w:vAlign w:val="center"/>
            <w:hideMark/>
          </w:tcPr>
          <w:p w:rsidR="00420F66" w:rsidRPr="00A15242" w:rsidRDefault="00420F66" w:rsidP="00335302">
            <w:pPr>
              <w:spacing w:before="120" w:after="120" w:line="240" w:lineRule="exact"/>
              <w:jc w:val="center"/>
              <w:rPr>
                <w:rFonts w:ascii="Times New Roman" w:eastAsia="Times New Roman" w:hAnsi="Times New Roman"/>
                <w:b/>
                <w:bCs/>
                <w:color w:val="000000"/>
                <w:sz w:val="24"/>
                <w:szCs w:val="24"/>
              </w:rPr>
            </w:pPr>
            <w:r w:rsidRPr="00A15242">
              <w:rPr>
                <w:rFonts w:ascii="Times New Roman" w:eastAsia="Times New Roman" w:hAnsi="Times New Roman"/>
                <w:b/>
                <w:bCs/>
                <w:color w:val="000000"/>
                <w:sz w:val="24"/>
                <w:szCs w:val="24"/>
                <w:lang w:val="en-GB"/>
              </w:rPr>
              <w:t>Co-ef</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420F66" w:rsidRPr="00A15242" w:rsidRDefault="00420F66" w:rsidP="00335302">
            <w:pPr>
              <w:spacing w:before="120" w:after="120" w:line="240" w:lineRule="exact"/>
              <w:jc w:val="center"/>
              <w:rPr>
                <w:rFonts w:ascii="Times New Roman" w:eastAsia="Times New Roman" w:hAnsi="Times New Roman"/>
                <w:b/>
                <w:bCs/>
                <w:color w:val="000000"/>
                <w:sz w:val="24"/>
                <w:szCs w:val="24"/>
              </w:rPr>
            </w:pPr>
            <w:r w:rsidRPr="00A15242">
              <w:rPr>
                <w:rFonts w:ascii="Times New Roman" w:eastAsia="Times New Roman" w:hAnsi="Times New Roman"/>
                <w:b/>
                <w:bCs/>
                <w:color w:val="000000"/>
                <w:sz w:val="24"/>
                <w:szCs w:val="24"/>
                <w:lang w:val="en-GB"/>
              </w:rPr>
              <w:t>Std. Error</w:t>
            </w:r>
          </w:p>
        </w:tc>
        <w:tc>
          <w:tcPr>
            <w:tcW w:w="1019" w:type="dxa"/>
            <w:tcBorders>
              <w:top w:val="single" w:sz="4" w:space="0" w:color="auto"/>
              <w:left w:val="nil"/>
              <w:bottom w:val="single" w:sz="4" w:space="0" w:color="auto"/>
              <w:right w:val="single" w:sz="4" w:space="0" w:color="auto"/>
            </w:tcBorders>
            <w:shd w:val="clear" w:color="auto" w:fill="auto"/>
            <w:noWrap/>
            <w:vAlign w:val="center"/>
            <w:hideMark/>
          </w:tcPr>
          <w:p w:rsidR="00420F66" w:rsidRPr="00A15242" w:rsidRDefault="00420F66" w:rsidP="00335302">
            <w:pPr>
              <w:spacing w:before="120" w:after="120" w:line="240" w:lineRule="exact"/>
              <w:jc w:val="center"/>
              <w:rPr>
                <w:rFonts w:ascii="Times New Roman" w:eastAsia="Times New Roman" w:hAnsi="Times New Roman"/>
                <w:b/>
                <w:bCs/>
                <w:color w:val="000000"/>
                <w:sz w:val="24"/>
                <w:szCs w:val="24"/>
              </w:rPr>
            </w:pPr>
            <w:r w:rsidRPr="00A15242">
              <w:rPr>
                <w:rFonts w:ascii="Times New Roman" w:eastAsia="Times New Roman" w:hAnsi="Times New Roman"/>
                <w:b/>
                <w:bCs/>
                <w:color w:val="000000"/>
                <w:sz w:val="24"/>
                <w:szCs w:val="24"/>
                <w:lang w:val="en-GB"/>
              </w:rPr>
              <w:t>T</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rsidR="00420F66" w:rsidRPr="00A15242" w:rsidRDefault="00420F66" w:rsidP="00335302">
            <w:pPr>
              <w:spacing w:before="120" w:after="120" w:line="240" w:lineRule="exact"/>
              <w:jc w:val="center"/>
              <w:rPr>
                <w:rFonts w:ascii="Times New Roman" w:eastAsia="Times New Roman" w:hAnsi="Times New Roman"/>
                <w:b/>
                <w:bCs/>
                <w:color w:val="000000"/>
                <w:sz w:val="24"/>
                <w:szCs w:val="24"/>
              </w:rPr>
            </w:pPr>
            <w:r w:rsidRPr="00A15242">
              <w:rPr>
                <w:rFonts w:ascii="Times New Roman" w:eastAsia="Times New Roman" w:hAnsi="Times New Roman"/>
                <w:b/>
                <w:bCs/>
                <w:color w:val="000000"/>
                <w:sz w:val="24"/>
                <w:szCs w:val="24"/>
                <w:lang w:val="en-GB"/>
              </w:rPr>
              <w:t>P-value</w:t>
            </w:r>
          </w:p>
        </w:tc>
        <w:tc>
          <w:tcPr>
            <w:tcW w:w="2693" w:type="dxa"/>
            <w:gridSpan w:val="2"/>
            <w:tcBorders>
              <w:top w:val="single" w:sz="4" w:space="0" w:color="auto"/>
              <w:left w:val="nil"/>
              <w:bottom w:val="single" w:sz="4" w:space="0" w:color="auto"/>
              <w:right w:val="single" w:sz="4" w:space="0" w:color="auto"/>
            </w:tcBorders>
            <w:shd w:val="clear" w:color="auto" w:fill="auto"/>
            <w:noWrap/>
            <w:vAlign w:val="center"/>
            <w:hideMark/>
          </w:tcPr>
          <w:p w:rsidR="00420F66" w:rsidRPr="00A15242" w:rsidRDefault="00420F66" w:rsidP="00335302">
            <w:pPr>
              <w:spacing w:before="120" w:after="120" w:line="240" w:lineRule="exact"/>
              <w:jc w:val="center"/>
              <w:rPr>
                <w:rFonts w:ascii="Times New Roman" w:eastAsia="Times New Roman" w:hAnsi="Times New Roman"/>
                <w:b/>
                <w:bCs/>
                <w:color w:val="000000"/>
                <w:sz w:val="24"/>
                <w:szCs w:val="24"/>
              </w:rPr>
            </w:pPr>
            <w:r w:rsidRPr="00A15242">
              <w:rPr>
                <w:rFonts w:ascii="Times New Roman" w:eastAsia="Times New Roman" w:hAnsi="Times New Roman"/>
                <w:b/>
                <w:bCs/>
                <w:color w:val="000000"/>
                <w:sz w:val="24"/>
                <w:szCs w:val="24"/>
                <w:lang w:val="en-GB"/>
              </w:rPr>
              <w:t>95.0% Conf.   Interval</w:t>
            </w:r>
          </w:p>
        </w:tc>
      </w:tr>
      <w:tr w:rsidR="00420F66" w:rsidRPr="00A15242" w:rsidTr="00335302">
        <w:trPr>
          <w:trHeight w:val="290"/>
        </w:trPr>
        <w:tc>
          <w:tcPr>
            <w:tcW w:w="1536" w:type="dxa"/>
            <w:vMerge w:val="restart"/>
            <w:tcBorders>
              <w:top w:val="nil"/>
              <w:left w:val="single" w:sz="4" w:space="0" w:color="auto"/>
              <w:bottom w:val="single" w:sz="4" w:space="0" w:color="auto"/>
              <w:right w:val="single" w:sz="4" w:space="0" w:color="auto"/>
            </w:tcBorders>
            <w:shd w:val="clear" w:color="auto" w:fill="auto"/>
            <w:vAlign w:val="center"/>
            <w:hideMark/>
          </w:tcPr>
          <w:p w:rsidR="00420F66" w:rsidRPr="00A15242" w:rsidRDefault="00420F66" w:rsidP="00335302">
            <w:pPr>
              <w:spacing w:before="120" w:after="120" w:line="240" w:lineRule="exact"/>
              <w:rPr>
                <w:rFonts w:ascii="Times New Roman" w:eastAsia="Times New Roman" w:hAnsi="Times New Roman"/>
                <w:b/>
                <w:bCs/>
                <w:color w:val="000000"/>
                <w:sz w:val="24"/>
                <w:szCs w:val="24"/>
              </w:rPr>
            </w:pPr>
            <w:r w:rsidRPr="00A15242">
              <w:rPr>
                <w:rFonts w:ascii="Times New Roman" w:eastAsia="Times New Roman" w:hAnsi="Times New Roman"/>
                <w:b/>
                <w:bCs/>
                <w:color w:val="000000"/>
                <w:sz w:val="24"/>
                <w:szCs w:val="24"/>
                <w:lang w:val="en-GB"/>
              </w:rPr>
              <w:t>Firm performance (CAR)</w:t>
            </w:r>
          </w:p>
        </w:tc>
        <w:tc>
          <w:tcPr>
            <w:tcW w:w="1510" w:type="dxa"/>
            <w:tcBorders>
              <w:top w:val="nil"/>
              <w:left w:val="nil"/>
              <w:bottom w:val="single" w:sz="4" w:space="0" w:color="auto"/>
              <w:right w:val="single" w:sz="4" w:space="0" w:color="auto"/>
            </w:tcBorders>
            <w:shd w:val="clear" w:color="auto" w:fill="auto"/>
            <w:noWrap/>
            <w:vAlign w:val="center"/>
            <w:hideMark/>
          </w:tcPr>
          <w:p w:rsidR="00420F66" w:rsidRPr="00A15242" w:rsidRDefault="00420F66" w:rsidP="00335302">
            <w:pPr>
              <w:spacing w:before="120" w:after="120" w:line="240" w:lineRule="exact"/>
              <w:rPr>
                <w:rFonts w:ascii="Times New Roman" w:eastAsia="Times New Roman" w:hAnsi="Times New Roman"/>
                <w:color w:val="000000"/>
                <w:sz w:val="24"/>
                <w:szCs w:val="24"/>
              </w:rPr>
            </w:pPr>
            <w:r w:rsidRPr="00A15242">
              <w:rPr>
                <w:rFonts w:ascii="Times New Roman" w:eastAsia="Times New Roman" w:hAnsi="Times New Roman"/>
                <w:color w:val="000000"/>
                <w:sz w:val="24"/>
                <w:szCs w:val="24"/>
                <w:lang w:val="en-GB"/>
              </w:rPr>
              <w:t>(Constant)</w:t>
            </w:r>
          </w:p>
        </w:tc>
        <w:tc>
          <w:tcPr>
            <w:tcW w:w="1265" w:type="dxa"/>
            <w:tcBorders>
              <w:top w:val="nil"/>
              <w:left w:val="nil"/>
              <w:bottom w:val="single" w:sz="4" w:space="0" w:color="auto"/>
              <w:right w:val="single" w:sz="4" w:space="0" w:color="auto"/>
            </w:tcBorders>
            <w:shd w:val="clear" w:color="auto" w:fill="auto"/>
            <w:noWrap/>
            <w:vAlign w:val="center"/>
            <w:hideMark/>
          </w:tcPr>
          <w:p w:rsidR="00420F66" w:rsidRPr="00A15242" w:rsidRDefault="00420F66" w:rsidP="00335302">
            <w:pPr>
              <w:spacing w:before="120" w:after="120" w:line="240" w:lineRule="exact"/>
              <w:jc w:val="right"/>
              <w:rPr>
                <w:rFonts w:ascii="Times New Roman" w:eastAsia="Times New Roman" w:hAnsi="Times New Roman"/>
                <w:color w:val="000000"/>
                <w:sz w:val="24"/>
                <w:szCs w:val="24"/>
              </w:rPr>
            </w:pPr>
            <w:r w:rsidRPr="00A15242">
              <w:rPr>
                <w:rFonts w:ascii="Times New Roman" w:eastAsia="Times New Roman" w:hAnsi="Times New Roman"/>
                <w:color w:val="000000"/>
                <w:sz w:val="24"/>
                <w:szCs w:val="24"/>
                <w:lang w:val="en-GB"/>
              </w:rPr>
              <w:t>-65.763</w:t>
            </w:r>
          </w:p>
        </w:tc>
        <w:tc>
          <w:tcPr>
            <w:tcW w:w="999" w:type="dxa"/>
            <w:tcBorders>
              <w:top w:val="nil"/>
              <w:left w:val="nil"/>
              <w:bottom w:val="single" w:sz="4" w:space="0" w:color="auto"/>
              <w:right w:val="single" w:sz="4" w:space="0" w:color="auto"/>
            </w:tcBorders>
            <w:shd w:val="clear" w:color="auto" w:fill="auto"/>
            <w:noWrap/>
            <w:vAlign w:val="center"/>
            <w:hideMark/>
          </w:tcPr>
          <w:p w:rsidR="00420F66" w:rsidRPr="00A15242" w:rsidRDefault="00420F66" w:rsidP="00335302">
            <w:pPr>
              <w:spacing w:before="120" w:after="120" w:line="240" w:lineRule="exact"/>
              <w:jc w:val="right"/>
              <w:rPr>
                <w:rFonts w:ascii="Times New Roman" w:eastAsia="Times New Roman" w:hAnsi="Times New Roman"/>
                <w:color w:val="000000"/>
                <w:sz w:val="24"/>
                <w:szCs w:val="24"/>
              </w:rPr>
            </w:pPr>
            <w:r w:rsidRPr="00A15242">
              <w:rPr>
                <w:rFonts w:ascii="Times New Roman" w:eastAsia="Times New Roman" w:hAnsi="Times New Roman"/>
                <w:color w:val="000000"/>
                <w:sz w:val="24"/>
                <w:szCs w:val="24"/>
                <w:lang w:val="en-GB"/>
              </w:rPr>
              <w:t>4.256</w:t>
            </w:r>
          </w:p>
        </w:tc>
        <w:tc>
          <w:tcPr>
            <w:tcW w:w="1019" w:type="dxa"/>
            <w:tcBorders>
              <w:top w:val="nil"/>
              <w:left w:val="nil"/>
              <w:bottom w:val="single" w:sz="4" w:space="0" w:color="auto"/>
              <w:right w:val="single" w:sz="4" w:space="0" w:color="auto"/>
            </w:tcBorders>
            <w:shd w:val="clear" w:color="auto" w:fill="auto"/>
            <w:noWrap/>
            <w:vAlign w:val="center"/>
            <w:hideMark/>
          </w:tcPr>
          <w:p w:rsidR="00420F66" w:rsidRPr="00A15242" w:rsidRDefault="00420F66" w:rsidP="00335302">
            <w:pPr>
              <w:spacing w:before="120" w:after="120" w:line="240" w:lineRule="exact"/>
              <w:jc w:val="right"/>
              <w:rPr>
                <w:rFonts w:ascii="Times New Roman" w:eastAsia="Times New Roman" w:hAnsi="Times New Roman"/>
                <w:color w:val="000000"/>
                <w:sz w:val="24"/>
                <w:szCs w:val="24"/>
              </w:rPr>
            </w:pPr>
            <w:r w:rsidRPr="00A15242">
              <w:rPr>
                <w:rFonts w:ascii="Times New Roman" w:eastAsia="Times New Roman" w:hAnsi="Times New Roman"/>
                <w:color w:val="000000"/>
                <w:sz w:val="24"/>
                <w:szCs w:val="24"/>
                <w:lang w:val="en-GB"/>
              </w:rPr>
              <w:t>-15.452</w:t>
            </w:r>
          </w:p>
        </w:tc>
        <w:tc>
          <w:tcPr>
            <w:tcW w:w="1110" w:type="dxa"/>
            <w:tcBorders>
              <w:top w:val="nil"/>
              <w:left w:val="nil"/>
              <w:bottom w:val="single" w:sz="4" w:space="0" w:color="auto"/>
              <w:right w:val="single" w:sz="4" w:space="0" w:color="auto"/>
            </w:tcBorders>
            <w:shd w:val="clear" w:color="auto" w:fill="auto"/>
            <w:noWrap/>
            <w:vAlign w:val="center"/>
            <w:hideMark/>
          </w:tcPr>
          <w:p w:rsidR="00420F66" w:rsidRPr="00A15242" w:rsidRDefault="00420F66" w:rsidP="00335302">
            <w:pPr>
              <w:spacing w:before="120" w:after="120" w:line="240" w:lineRule="exact"/>
              <w:jc w:val="right"/>
              <w:rPr>
                <w:rFonts w:ascii="Times New Roman" w:eastAsia="Times New Roman" w:hAnsi="Times New Roman"/>
                <w:color w:val="000000"/>
                <w:sz w:val="24"/>
                <w:szCs w:val="24"/>
              </w:rPr>
            </w:pPr>
            <w:r w:rsidRPr="00A15242">
              <w:rPr>
                <w:rFonts w:ascii="Times New Roman" w:eastAsia="Times New Roman" w:hAnsi="Times New Roman"/>
                <w:color w:val="000000"/>
                <w:sz w:val="24"/>
                <w:szCs w:val="24"/>
                <w:lang w:val="en-GB"/>
              </w:rPr>
              <w:t>0</w:t>
            </w:r>
          </w:p>
        </w:tc>
        <w:tc>
          <w:tcPr>
            <w:tcW w:w="1275" w:type="dxa"/>
            <w:tcBorders>
              <w:top w:val="nil"/>
              <w:left w:val="nil"/>
              <w:bottom w:val="single" w:sz="4" w:space="0" w:color="auto"/>
              <w:right w:val="single" w:sz="4" w:space="0" w:color="auto"/>
            </w:tcBorders>
            <w:shd w:val="clear" w:color="auto" w:fill="auto"/>
            <w:noWrap/>
            <w:vAlign w:val="center"/>
            <w:hideMark/>
          </w:tcPr>
          <w:p w:rsidR="00420F66" w:rsidRPr="00A15242" w:rsidRDefault="00420F66" w:rsidP="00335302">
            <w:pPr>
              <w:spacing w:before="120" w:after="120" w:line="240" w:lineRule="exact"/>
              <w:jc w:val="right"/>
              <w:rPr>
                <w:rFonts w:ascii="Times New Roman" w:eastAsia="Times New Roman" w:hAnsi="Times New Roman"/>
                <w:color w:val="000000"/>
                <w:sz w:val="24"/>
                <w:szCs w:val="24"/>
              </w:rPr>
            </w:pPr>
            <w:r w:rsidRPr="00A15242">
              <w:rPr>
                <w:rFonts w:ascii="Times New Roman" w:eastAsia="Times New Roman" w:hAnsi="Times New Roman"/>
                <w:color w:val="000000"/>
                <w:sz w:val="24"/>
                <w:szCs w:val="24"/>
                <w:lang w:val="en-GB"/>
              </w:rPr>
              <w:t>-74.108</w:t>
            </w:r>
          </w:p>
        </w:tc>
        <w:tc>
          <w:tcPr>
            <w:tcW w:w="1418" w:type="dxa"/>
            <w:tcBorders>
              <w:top w:val="nil"/>
              <w:left w:val="nil"/>
              <w:bottom w:val="single" w:sz="4" w:space="0" w:color="auto"/>
              <w:right w:val="single" w:sz="4" w:space="0" w:color="auto"/>
            </w:tcBorders>
            <w:shd w:val="clear" w:color="auto" w:fill="auto"/>
            <w:noWrap/>
            <w:vAlign w:val="center"/>
            <w:hideMark/>
          </w:tcPr>
          <w:p w:rsidR="00420F66" w:rsidRPr="00A15242" w:rsidRDefault="00420F66" w:rsidP="00335302">
            <w:pPr>
              <w:spacing w:before="120" w:after="120" w:line="240" w:lineRule="exact"/>
              <w:jc w:val="right"/>
              <w:rPr>
                <w:rFonts w:ascii="Times New Roman" w:eastAsia="Times New Roman" w:hAnsi="Times New Roman"/>
                <w:color w:val="000000"/>
                <w:sz w:val="24"/>
                <w:szCs w:val="24"/>
              </w:rPr>
            </w:pPr>
            <w:r w:rsidRPr="00A15242">
              <w:rPr>
                <w:rFonts w:ascii="Times New Roman" w:eastAsia="Times New Roman" w:hAnsi="Times New Roman"/>
                <w:color w:val="000000"/>
                <w:sz w:val="24"/>
                <w:szCs w:val="24"/>
                <w:lang w:val="en-GB"/>
              </w:rPr>
              <w:t>-57.417</w:t>
            </w:r>
          </w:p>
        </w:tc>
      </w:tr>
      <w:tr w:rsidR="00420F66" w:rsidRPr="00A15242" w:rsidTr="00335302">
        <w:trPr>
          <w:trHeight w:val="290"/>
        </w:trPr>
        <w:tc>
          <w:tcPr>
            <w:tcW w:w="1536" w:type="dxa"/>
            <w:vMerge/>
            <w:tcBorders>
              <w:top w:val="nil"/>
              <w:left w:val="single" w:sz="4" w:space="0" w:color="auto"/>
              <w:bottom w:val="single" w:sz="4" w:space="0" w:color="auto"/>
              <w:right w:val="single" w:sz="4" w:space="0" w:color="auto"/>
            </w:tcBorders>
            <w:vAlign w:val="center"/>
            <w:hideMark/>
          </w:tcPr>
          <w:p w:rsidR="00420F66" w:rsidRPr="00A15242" w:rsidRDefault="00420F66" w:rsidP="00335302">
            <w:pPr>
              <w:spacing w:before="120" w:after="120" w:line="240" w:lineRule="exact"/>
              <w:rPr>
                <w:rFonts w:ascii="Times New Roman" w:eastAsia="Times New Roman" w:hAnsi="Times New Roman"/>
                <w:b/>
                <w:bCs/>
                <w:color w:val="000000"/>
                <w:sz w:val="24"/>
                <w:szCs w:val="24"/>
              </w:rPr>
            </w:pPr>
          </w:p>
        </w:tc>
        <w:tc>
          <w:tcPr>
            <w:tcW w:w="1510" w:type="dxa"/>
            <w:tcBorders>
              <w:top w:val="nil"/>
              <w:left w:val="nil"/>
              <w:bottom w:val="single" w:sz="4" w:space="0" w:color="auto"/>
              <w:right w:val="single" w:sz="4" w:space="0" w:color="auto"/>
            </w:tcBorders>
            <w:shd w:val="clear" w:color="auto" w:fill="auto"/>
            <w:noWrap/>
            <w:vAlign w:val="center"/>
            <w:hideMark/>
          </w:tcPr>
          <w:p w:rsidR="00420F66" w:rsidRPr="00A15242" w:rsidRDefault="00420F66" w:rsidP="00335302">
            <w:pPr>
              <w:spacing w:before="120" w:after="120" w:line="240" w:lineRule="exact"/>
              <w:rPr>
                <w:rFonts w:ascii="Times New Roman" w:eastAsia="Times New Roman" w:hAnsi="Times New Roman"/>
                <w:color w:val="000000"/>
                <w:sz w:val="24"/>
                <w:szCs w:val="24"/>
              </w:rPr>
            </w:pPr>
            <w:r w:rsidRPr="00A15242">
              <w:rPr>
                <w:rFonts w:ascii="Times New Roman" w:eastAsia="Times New Roman" w:hAnsi="Times New Roman"/>
                <w:color w:val="000000"/>
                <w:sz w:val="24"/>
                <w:szCs w:val="24"/>
                <w:lang w:val="en-GB"/>
              </w:rPr>
              <w:t>ln(Firm Size)</w:t>
            </w:r>
          </w:p>
        </w:tc>
        <w:tc>
          <w:tcPr>
            <w:tcW w:w="1265" w:type="dxa"/>
            <w:tcBorders>
              <w:top w:val="nil"/>
              <w:left w:val="nil"/>
              <w:bottom w:val="single" w:sz="4" w:space="0" w:color="auto"/>
              <w:right w:val="single" w:sz="4" w:space="0" w:color="auto"/>
            </w:tcBorders>
            <w:shd w:val="clear" w:color="auto" w:fill="auto"/>
            <w:noWrap/>
            <w:vAlign w:val="center"/>
            <w:hideMark/>
          </w:tcPr>
          <w:p w:rsidR="00420F66" w:rsidRPr="00A15242" w:rsidRDefault="00420F66" w:rsidP="00335302">
            <w:pPr>
              <w:spacing w:before="120" w:after="120" w:line="240" w:lineRule="exact"/>
              <w:jc w:val="right"/>
              <w:rPr>
                <w:rFonts w:ascii="Times New Roman" w:eastAsia="Times New Roman" w:hAnsi="Times New Roman"/>
                <w:color w:val="000000"/>
                <w:sz w:val="24"/>
                <w:szCs w:val="24"/>
              </w:rPr>
            </w:pPr>
            <w:r w:rsidRPr="00A15242">
              <w:rPr>
                <w:rFonts w:ascii="Times New Roman" w:eastAsia="Times New Roman" w:hAnsi="Times New Roman"/>
                <w:color w:val="000000"/>
                <w:sz w:val="24"/>
                <w:szCs w:val="24"/>
                <w:lang w:val="en-GB"/>
              </w:rPr>
              <w:t>3.142</w:t>
            </w:r>
          </w:p>
        </w:tc>
        <w:tc>
          <w:tcPr>
            <w:tcW w:w="999" w:type="dxa"/>
            <w:tcBorders>
              <w:top w:val="nil"/>
              <w:left w:val="nil"/>
              <w:bottom w:val="single" w:sz="4" w:space="0" w:color="auto"/>
              <w:right w:val="single" w:sz="4" w:space="0" w:color="auto"/>
            </w:tcBorders>
            <w:shd w:val="clear" w:color="auto" w:fill="auto"/>
            <w:noWrap/>
            <w:vAlign w:val="center"/>
            <w:hideMark/>
          </w:tcPr>
          <w:p w:rsidR="00420F66" w:rsidRPr="00A15242" w:rsidRDefault="00420F66" w:rsidP="00335302">
            <w:pPr>
              <w:spacing w:before="120" w:after="120" w:line="240" w:lineRule="exact"/>
              <w:jc w:val="right"/>
              <w:rPr>
                <w:rFonts w:ascii="Times New Roman" w:eastAsia="Times New Roman" w:hAnsi="Times New Roman"/>
                <w:color w:val="000000"/>
                <w:sz w:val="24"/>
                <w:szCs w:val="24"/>
              </w:rPr>
            </w:pPr>
            <w:r w:rsidRPr="00A15242">
              <w:rPr>
                <w:rFonts w:ascii="Times New Roman" w:eastAsia="Times New Roman" w:hAnsi="Times New Roman"/>
                <w:color w:val="000000"/>
                <w:sz w:val="24"/>
                <w:szCs w:val="24"/>
                <w:lang w:val="en-GB"/>
              </w:rPr>
              <w:t>0.173</w:t>
            </w:r>
          </w:p>
        </w:tc>
        <w:tc>
          <w:tcPr>
            <w:tcW w:w="1019" w:type="dxa"/>
            <w:tcBorders>
              <w:top w:val="nil"/>
              <w:left w:val="nil"/>
              <w:bottom w:val="single" w:sz="4" w:space="0" w:color="auto"/>
              <w:right w:val="single" w:sz="4" w:space="0" w:color="auto"/>
            </w:tcBorders>
            <w:shd w:val="clear" w:color="auto" w:fill="auto"/>
            <w:noWrap/>
            <w:vAlign w:val="center"/>
            <w:hideMark/>
          </w:tcPr>
          <w:p w:rsidR="00420F66" w:rsidRPr="00A15242" w:rsidRDefault="00420F66" w:rsidP="00335302">
            <w:pPr>
              <w:spacing w:before="120" w:after="120" w:line="240" w:lineRule="exact"/>
              <w:jc w:val="right"/>
              <w:rPr>
                <w:rFonts w:ascii="Times New Roman" w:eastAsia="Times New Roman" w:hAnsi="Times New Roman"/>
                <w:color w:val="000000"/>
                <w:sz w:val="24"/>
                <w:szCs w:val="24"/>
              </w:rPr>
            </w:pPr>
            <w:r w:rsidRPr="00A15242">
              <w:rPr>
                <w:rFonts w:ascii="Times New Roman" w:eastAsia="Times New Roman" w:hAnsi="Times New Roman"/>
                <w:color w:val="000000"/>
                <w:sz w:val="24"/>
                <w:szCs w:val="24"/>
                <w:lang w:val="en-GB"/>
              </w:rPr>
              <w:t>18.161</w:t>
            </w:r>
          </w:p>
        </w:tc>
        <w:tc>
          <w:tcPr>
            <w:tcW w:w="1110" w:type="dxa"/>
            <w:tcBorders>
              <w:top w:val="nil"/>
              <w:left w:val="nil"/>
              <w:bottom w:val="single" w:sz="4" w:space="0" w:color="auto"/>
              <w:right w:val="single" w:sz="4" w:space="0" w:color="auto"/>
            </w:tcBorders>
            <w:shd w:val="clear" w:color="auto" w:fill="auto"/>
            <w:noWrap/>
            <w:vAlign w:val="center"/>
            <w:hideMark/>
          </w:tcPr>
          <w:p w:rsidR="00420F66" w:rsidRPr="00A15242" w:rsidRDefault="00420F66" w:rsidP="00335302">
            <w:pPr>
              <w:spacing w:before="120" w:after="120" w:line="240" w:lineRule="exact"/>
              <w:jc w:val="right"/>
              <w:rPr>
                <w:rFonts w:ascii="Times New Roman" w:eastAsia="Times New Roman" w:hAnsi="Times New Roman"/>
                <w:color w:val="000000"/>
                <w:sz w:val="24"/>
                <w:szCs w:val="24"/>
              </w:rPr>
            </w:pPr>
            <w:r w:rsidRPr="00A15242">
              <w:rPr>
                <w:rFonts w:ascii="Times New Roman" w:eastAsia="Times New Roman" w:hAnsi="Times New Roman"/>
                <w:color w:val="000000"/>
                <w:sz w:val="24"/>
                <w:szCs w:val="24"/>
                <w:lang w:val="en-GB"/>
              </w:rPr>
              <w:t>0</w:t>
            </w:r>
          </w:p>
        </w:tc>
        <w:tc>
          <w:tcPr>
            <w:tcW w:w="1275" w:type="dxa"/>
            <w:tcBorders>
              <w:top w:val="nil"/>
              <w:left w:val="nil"/>
              <w:bottom w:val="single" w:sz="4" w:space="0" w:color="auto"/>
              <w:right w:val="single" w:sz="4" w:space="0" w:color="auto"/>
            </w:tcBorders>
            <w:shd w:val="clear" w:color="auto" w:fill="auto"/>
            <w:noWrap/>
            <w:vAlign w:val="center"/>
            <w:hideMark/>
          </w:tcPr>
          <w:p w:rsidR="00420F66" w:rsidRPr="00A15242" w:rsidRDefault="00420F66" w:rsidP="00335302">
            <w:pPr>
              <w:spacing w:before="120" w:after="120" w:line="240" w:lineRule="exact"/>
              <w:jc w:val="right"/>
              <w:rPr>
                <w:rFonts w:ascii="Times New Roman" w:eastAsia="Times New Roman" w:hAnsi="Times New Roman"/>
                <w:color w:val="000000"/>
                <w:sz w:val="24"/>
                <w:szCs w:val="24"/>
              </w:rPr>
            </w:pPr>
            <w:r w:rsidRPr="00A15242">
              <w:rPr>
                <w:rFonts w:ascii="Times New Roman" w:eastAsia="Times New Roman" w:hAnsi="Times New Roman"/>
                <w:color w:val="000000"/>
                <w:sz w:val="24"/>
                <w:szCs w:val="24"/>
                <w:lang w:val="en-GB"/>
              </w:rPr>
              <w:t>2.803</w:t>
            </w:r>
          </w:p>
        </w:tc>
        <w:tc>
          <w:tcPr>
            <w:tcW w:w="1418" w:type="dxa"/>
            <w:tcBorders>
              <w:top w:val="nil"/>
              <w:left w:val="nil"/>
              <w:bottom w:val="single" w:sz="4" w:space="0" w:color="auto"/>
              <w:right w:val="single" w:sz="4" w:space="0" w:color="auto"/>
            </w:tcBorders>
            <w:shd w:val="clear" w:color="auto" w:fill="auto"/>
            <w:noWrap/>
            <w:vAlign w:val="center"/>
            <w:hideMark/>
          </w:tcPr>
          <w:p w:rsidR="00420F66" w:rsidRPr="00A15242" w:rsidRDefault="00420F66" w:rsidP="00335302">
            <w:pPr>
              <w:spacing w:before="120" w:after="120" w:line="240" w:lineRule="exact"/>
              <w:jc w:val="right"/>
              <w:rPr>
                <w:rFonts w:ascii="Times New Roman" w:eastAsia="Times New Roman" w:hAnsi="Times New Roman"/>
                <w:color w:val="000000"/>
                <w:sz w:val="24"/>
                <w:szCs w:val="24"/>
              </w:rPr>
            </w:pPr>
            <w:r w:rsidRPr="00A15242">
              <w:rPr>
                <w:rFonts w:ascii="Times New Roman" w:eastAsia="Times New Roman" w:hAnsi="Times New Roman"/>
                <w:color w:val="000000"/>
                <w:sz w:val="24"/>
                <w:szCs w:val="24"/>
                <w:lang w:val="en-GB"/>
              </w:rPr>
              <w:t>3.481</w:t>
            </w:r>
          </w:p>
        </w:tc>
      </w:tr>
      <w:tr w:rsidR="00420F66" w:rsidRPr="00A15242" w:rsidTr="00335302">
        <w:trPr>
          <w:trHeight w:val="290"/>
        </w:trPr>
        <w:tc>
          <w:tcPr>
            <w:tcW w:w="1536" w:type="dxa"/>
            <w:vMerge/>
            <w:tcBorders>
              <w:top w:val="nil"/>
              <w:left w:val="single" w:sz="4" w:space="0" w:color="auto"/>
              <w:bottom w:val="single" w:sz="4" w:space="0" w:color="auto"/>
              <w:right w:val="single" w:sz="4" w:space="0" w:color="auto"/>
            </w:tcBorders>
            <w:vAlign w:val="center"/>
            <w:hideMark/>
          </w:tcPr>
          <w:p w:rsidR="00420F66" w:rsidRPr="00A15242" w:rsidRDefault="00420F66" w:rsidP="00335302">
            <w:pPr>
              <w:spacing w:before="120" w:after="120" w:line="240" w:lineRule="exact"/>
              <w:rPr>
                <w:rFonts w:ascii="Times New Roman" w:eastAsia="Times New Roman" w:hAnsi="Times New Roman"/>
                <w:b/>
                <w:bCs/>
                <w:color w:val="000000"/>
                <w:sz w:val="24"/>
                <w:szCs w:val="24"/>
              </w:rPr>
            </w:pPr>
          </w:p>
        </w:tc>
        <w:tc>
          <w:tcPr>
            <w:tcW w:w="1510" w:type="dxa"/>
            <w:tcBorders>
              <w:top w:val="nil"/>
              <w:left w:val="nil"/>
              <w:bottom w:val="single" w:sz="4" w:space="0" w:color="auto"/>
              <w:right w:val="single" w:sz="4" w:space="0" w:color="auto"/>
            </w:tcBorders>
            <w:shd w:val="clear" w:color="auto" w:fill="auto"/>
            <w:noWrap/>
            <w:vAlign w:val="center"/>
            <w:hideMark/>
          </w:tcPr>
          <w:p w:rsidR="00420F66" w:rsidRPr="00A15242" w:rsidRDefault="00420F66" w:rsidP="00335302">
            <w:pPr>
              <w:spacing w:before="120" w:after="120" w:line="240" w:lineRule="exact"/>
              <w:rPr>
                <w:rFonts w:ascii="Times New Roman" w:eastAsia="Times New Roman" w:hAnsi="Times New Roman"/>
                <w:color w:val="000000"/>
                <w:sz w:val="24"/>
                <w:szCs w:val="24"/>
              </w:rPr>
            </w:pPr>
            <w:r w:rsidRPr="00A15242">
              <w:rPr>
                <w:rFonts w:ascii="Times New Roman" w:eastAsia="Times New Roman" w:hAnsi="Times New Roman"/>
                <w:color w:val="000000"/>
                <w:sz w:val="24"/>
                <w:szCs w:val="24"/>
                <w:lang w:val="en-GB"/>
              </w:rPr>
              <w:t>Age</w:t>
            </w:r>
          </w:p>
        </w:tc>
        <w:tc>
          <w:tcPr>
            <w:tcW w:w="1265" w:type="dxa"/>
            <w:tcBorders>
              <w:top w:val="nil"/>
              <w:left w:val="nil"/>
              <w:bottom w:val="single" w:sz="4" w:space="0" w:color="auto"/>
              <w:right w:val="single" w:sz="4" w:space="0" w:color="auto"/>
            </w:tcBorders>
            <w:shd w:val="clear" w:color="auto" w:fill="auto"/>
            <w:noWrap/>
            <w:vAlign w:val="center"/>
            <w:hideMark/>
          </w:tcPr>
          <w:p w:rsidR="00420F66" w:rsidRPr="00A15242" w:rsidRDefault="00420F66" w:rsidP="00335302">
            <w:pPr>
              <w:spacing w:before="120" w:after="120" w:line="240" w:lineRule="exact"/>
              <w:jc w:val="right"/>
              <w:rPr>
                <w:rFonts w:ascii="Times New Roman" w:eastAsia="Times New Roman" w:hAnsi="Times New Roman"/>
                <w:color w:val="000000"/>
                <w:sz w:val="24"/>
                <w:szCs w:val="24"/>
              </w:rPr>
            </w:pPr>
            <w:r w:rsidRPr="00A15242">
              <w:rPr>
                <w:rFonts w:ascii="Times New Roman" w:eastAsia="Times New Roman" w:hAnsi="Times New Roman"/>
                <w:color w:val="000000"/>
                <w:sz w:val="24"/>
                <w:szCs w:val="24"/>
                <w:lang w:val="en-GB"/>
              </w:rPr>
              <w:t>-0.215</w:t>
            </w:r>
          </w:p>
        </w:tc>
        <w:tc>
          <w:tcPr>
            <w:tcW w:w="999" w:type="dxa"/>
            <w:tcBorders>
              <w:top w:val="nil"/>
              <w:left w:val="nil"/>
              <w:bottom w:val="single" w:sz="4" w:space="0" w:color="auto"/>
              <w:right w:val="single" w:sz="4" w:space="0" w:color="auto"/>
            </w:tcBorders>
            <w:shd w:val="clear" w:color="auto" w:fill="auto"/>
            <w:noWrap/>
            <w:vAlign w:val="center"/>
            <w:hideMark/>
          </w:tcPr>
          <w:p w:rsidR="00420F66" w:rsidRPr="00A15242" w:rsidRDefault="00420F66" w:rsidP="00335302">
            <w:pPr>
              <w:spacing w:before="120" w:after="120" w:line="240" w:lineRule="exact"/>
              <w:jc w:val="right"/>
              <w:rPr>
                <w:rFonts w:ascii="Times New Roman" w:eastAsia="Times New Roman" w:hAnsi="Times New Roman"/>
                <w:color w:val="000000"/>
                <w:sz w:val="24"/>
                <w:szCs w:val="24"/>
              </w:rPr>
            </w:pPr>
            <w:r w:rsidRPr="00A15242">
              <w:rPr>
                <w:rFonts w:ascii="Times New Roman" w:eastAsia="Times New Roman" w:hAnsi="Times New Roman"/>
                <w:color w:val="000000"/>
                <w:sz w:val="24"/>
                <w:szCs w:val="24"/>
                <w:lang w:val="en-GB"/>
              </w:rPr>
              <w:t>0.034</w:t>
            </w:r>
          </w:p>
        </w:tc>
        <w:tc>
          <w:tcPr>
            <w:tcW w:w="1019" w:type="dxa"/>
            <w:tcBorders>
              <w:top w:val="nil"/>
              <w:left w:val="nil"/>
              <w:bottom w:val="single" w:sz="4" w:space="0" w:color="auto"/>
              <w:right w:val="single" w:sz="4" w:space="0" w:color="auto"/>
            </w:tcBorders>
            <w:shd w:val="clear" w:color="auto" w:fill="auto"/>
            <w:noWrap/>
            <w:vAlign w:val="center"/>
            <w:hideMark/>
          </w:tcPr>
          <w:p w:rsidR="00420F66" w:rsidRPr="00A15242" w:rsidRDefault="00420F66" w:rsidP="00335302">
            <w:pPr>
              <w:spacing w:before="120" w:after="120" w:line="240" w:lineRule="exact"/>
              <w:jc w:val="right"/>
              <w:rPr>
                <w:rFonts w:ascii="Times New Roman" w:eastAsia="Times New Roman" w:hAnsi="Times New Roman"/>
                <w:color w:val="000000"/>
                <w:sz w:val="24"/>
                <w:szCs w:val="24"/>
              </w:rPr>
            </w:pPr>
            <w:r w:rsidRPr="00A15242">
              <w:rPr>
                <w:rFonts w:ascii="Times New Roman" w:eastAsia="Times New Roman" w:hAnsi="Times New Roman"/>
                <w:color w:val="000000"/>
                <w:sz w:val="24"/>
                <w:szCs w:val="24"/>
                <w:lang w:val="en-GB"/>
              </w:rPr>
              <w:t>-6.394</w:t>
            </w:r>
          </w:p>
        </w:tc>
        <w:tc>
          <w:tcPr>
            <w:tcW w:w="1110" w:type="dxa"/>
            <w:tcBorders>
              <w:top w:val="nil"/>
              <w:left w:val="nil"/>
              <w:bottom w:val="single" w:sz="4" w:space="0" w:color="auto"/>
              <w:right w:val="single" w:sz="4" w:space="0" w:color="auto"/>
            </w:tcBorders>
            <w:shd w:val="clear" w:color="auto" w:fill="auto"/>
            <w:noWrap/>
            <w:vAlign w:val="center"/>
            <w:hideMark/>
          </w:tcPr>
          <w:p w:rsidR="00420F66" w:rsidRPr="00A15242" w:rsidRDefault="00420F66" w:rsidP="00335302">
            <w:pPr>
              <w:spacing w:before="120" w:after="120" w:line="240" w:lineRule="exact"/>
              <w:jc w:val="right"/>
              <w:rPr>
                <w:rFonts w:ascii="Times New Roman" w:eastAsia="Times New Roman" w:hAnsi="Times New Roman"/>
                <w:color w:val="000000"/>
                <w:sz w:val="24"/>
                <w:szCs w:val="24"/>
              </w:rPr>
            </w:pPr>
            <w:r w:rsidRPr="00A15242">
              <w:rPr>
                <w:rFonts w:ascii="Times New Roman" w:eastAsia="Times New Roman" w:hAnsi="Times New Roman"/>
                <w:color w:val="000000"/>
                <w:sz w:val="24"/>
                <w:szCs w:val="24"/>
                <w:lang w:val="en-GB"/>
              </w:rPr>
              <w:t>0</w:t>
            </w:r>
          </w:p>
        </w:tc>
        <w:tc>
          <w:tcPr>
            <w:tcW w:w="1275" w:type="dxa"/>
            <w:tcBorders>
              <w:top w:val="nil"/>
              <w:left w:val="nil"/>
              <w:bottom w:val="single" w:sz="4" w:space="0" w:color="auto"/>
              <w:right w:val="single" w:sz="4" w:space="0" w:color="auto"/>
            </w:tcBorders>
            <w:shd w:val="clear" w:color="auto" w:fill="auto"/>
            <w:noWrap/>
            <w:vAlign w:val="center"/>
            <w:hideMark/>
          </w:tcPr>
          <w:p w:rsidR="00420F66" w:rsidRPr="00A15242" w:rsidRDefault="00420F66" w:rsidP="00335302">
            <w:pPr>
              <w:spacing w:before="120" w:after="120" w:line="240" w:lineRule="exact"/>
              <w:jc w:val="right"/>
              <w:rPr>
                <w:rFonts w:ascii="Times New Roman" w:eastAsia="Times New Roman" w:hAnsi="Times New Roman"/>
                <w:color w:val="000000"/>
                <w:sz w:val="24"/>
                <w:szCs w:val="24"/>
              </w:rPr>
            </w:pPr>
            <w:r w:rsidRPr="00A15242">
              <w:rPr>
                <w:rFonts w:ascii="Times New Roman" w:eastAsia="Times New Roman" w:hAnsi="Times New Roman"/>
                <w:color w:val="000000"/>
                <w:sz w:val="24"/>
                <w:szCs w:val="24"/>
                <w:lang w:val="en-GB"/>
              </w:rPr>
              <w:t>-0.28</w:t>
            </w:r>
          </w:p>
        </w:tc>
        <w:tc>
          <w:tcPr>
            <w:tcW w:w="1418" w:type="dxa"/>
            <w:tcBorders>
              <w:top w:val="nil"/>
              <w:left w:val="nil"/>
              <w:bottom w:val="single" w:sz="4" w:space="0" w:color="auto"/>
              <w:right w:val="single" w:sz="4" w:space="0" w:color="auto"/>
            </w:tcBorders>
            <w:shd w:val="clear" w:color="auto" w:fill="auto"/>
            <w:noWrap/>
            <w:vAlign w:val="center"/>
            <w:hideMark/>
          </w:tcPr>
          <w:p w:rsidR="00420F66" w:rsidRPr="00A15242" w:rsidRDefault="00420F66" w:rsidP="00335302">
            <w:pPr>
              <w:spacing w:before="120" w:after="120" w:line="240" w:lineRule="exact"/>
              <w:jc w:val="right"/>
              <w:rPr>
                <w:rFonts w:ascii="Times New Roman" w:eastAsia="Times New Roman" w:hAnsi="Times New Roman"/>
                <w:color w:val="000000"/>
                <w:sz w:val="24"/>
                <w:szCs w:val="24"/>
              </w:rPr>
            </w:pPr>
            <w:r w:rsidRPr="00A15242">
              <w:rPr>
                <w:rFonts w:ascii="Times New Roman" w:eastAsia="Times New Roman" w:hAnsi="Times New Roman"/>
                <w:color w:val="000000"/>
                <w:sz w:val="24"/>
                <w:szCs w:val="24"/>
                <w:lang w:val="en-GB"/>
              </w:rPr>
              <w:t>-0.149</w:t>
            </w:r>
          </w:p>
        </w:tc>
      </w:tr>
      <w:tr w:rsidR="00420F66" w:rsidRPr="00A15242" w:rsidTr="00335302">
        <w:trPr>
          <w:trHeight w:val="290"/>
        </w:trPr>
        <w:tc>
          <w:tcPr>
            <w:tcW w:w="1536" w:type="dxa"/>
            <w:vMerge w:val="restart"/>
            <w:tcBorders>
              <w:top w:val="nil"/>
              <w:left w:val="single" w:sz="4" w:space="0" w:color="auto"/>
              <w:bottom w:val="single" w:sz="4" w:space="0" w:color="auto"/>
              <w:right w:val="single" w:sz="4" w:space="0" w:color="auto"/>
            </w:tcBorders>
            <w:shd w:val="clear" w:color="auto" w:fill="auto"/>
            <w:vAlign w:val="center"/>
            <w:hideMark/>
          </w:tcPr>
          <w:p w:rsidR="00420F66" w:rsidRPr="00A15242" w:rsidRDefault="00420F66" w:rsidP="00335302">
            <w:pPr>
              <w:spacing w:before="120" w:after="120" w:line="240" w:lineRule="exact"/>
              <w:rPr>
                <w:rFonts w:ascii="Times New Roman" w:eastAsia="Times New Roman" w:hAnsi="Times New Roman"/>
                <w:b/>
                <w:bCs/>
                <w:color w:val="000000"/>
                <w:sz w:val="24"/>
                <w:szCs w:val="24"/>
              </w:rPr>
            </w:pPr>
            <w:r w:rsidRPr="00A15242">
              <w:rPr>
                <w:rFonts w:ascii="Times New Roman" w:eastAsia="Times New Roman" w:hAnsi="Times New Roman"/>
                <w:b/>
                <w:bCs/>
                <w:color w:val="000000"/>
                <w:sz w:val="24"/>
                <w:szCs w:val="24"/>
                <w:lang w:val="en-GB"/>
              </w:rPr>
              <w:t>Firm performance (BHAR</w:t>
            </w:r>
            <w:r w:rsidRPr="00A15242">
              <w:rPr>
                <w:rFonts w:ascii="Times New Roman" w:eastAsia="Times New Roman" w:hAnsi="Times New Roman"/>
                <w:color w:val="000000"/>
                <w:sz w:val="24"/>
                <w:szCs w:val="24"/>
                <w:lang w:val="en-GB"/>
              </w:rPr>
              <w:t>)</w:t>
            </w:r>
          </w:p>
        </w:tc>
        <w:tc>
          <w:tcPr>
            <w:tcW w:w="1510" w:type="dxa"/>
            <w:tcBorders>
              <w:top w:val="nil"/>
              <w:left w:val="nil"/>
              <w:bottom w:val="single" w:sz="4" w:space="0" w:color="auto"/>
              <w:right w:val="single" w:sz="4" w:space="0" w:color="auto"/>
            </w:tcBorders>
            <w:shd w:val="clear" w:color="auto" w:fill="auto"/>
            <w:noWrap/>
            <w:vAlign w:val="center"/>
            <w:hideMark/>
          </w:tcPr>
          <w:p w:rsidR="00420F66" w:rsidRPr="00A15242" w:rsidRDefault="00420F66" w:rsidP="00335302">
            <w:pPr>
              <w:spacing w:before="120" w:after="120" w:line="240" w:lineRule="exact"/>
              <w:rPr>
                <w:rFonts w:ascii="Times New Roman" w:eastAsia="Times New Roman" w:hAnsi="Times New Roman"/>
                <w:color w:val="000000"/>
                <w:sz w:val="24"/>
                <w:szCs w:val="24"/>
              </w:rPr>
            </w:pPr>
            <w:r w:rsidRPr="00A15242">
              <w:rPr>
                <w:rFonts w:ascii="Times New Roman" w:eastAsia="Times New Roman" w:hAnsi="Times New Roman"/>
                <w:color w:val="000000"/>
                <w:sz w:val="24"/>
                <w:szCs w:val="24"/>
                <w:lang w:val="en-GB"/>
              </w:rPr>
              <w:t>(Constant)</w:t>
            </w:r>
          </w:p>
        </w:tc>
        <w:tc>
          <w:tcPr>
            <w:tcW w:w="1265" w:type="dxa"/>
            <w:tcBorders>
              <w:top w:val="nil"/>
              <w:left w:val="nil"/>
              <w:bottom w:val="single" w:sz="4" w:space="0" w:color="auto"/>
              <w:right w:val="single" w:sz="4" w:space="0" w:color="auto"/>
            </w:tcBorders>
            <w:shd w:val="clear" w:color="auto" w:fill="auto"/>
            <w:noWrap/>
            <w:vAlign w:val="center"/>
            <w:hideMark/>
          </w:tcPr>
          <w:p w:rsidR="00420F66" w:rsidRPr="00A15242" w:rsidRDefault="00420F66" w:rsidP="00335302">
            <w:pPr>
              <w:spacing w:before="120" w:after="120" w:line="240" w:lineRule="exact"/>
              <w:jc w:val="right"/>
              <w:rPr>
                <w:rFonts w:ascii="Times New Roman" w:eastAsia="Times New Roman" w:hAnsi="Times New Roman"/>
                <w:color w:val="000000"/>
                <w:sz w:val="24"/>
                <w:szCs w:val="24"/>
              </w:rPr>
            </w:pPr>
            <w:r w:rsidRPr="00A15242">
              <w:rPr>
                <w:rFonts w:ascii="Times New Roman" w:eastAsia="Times New Roman" w:hAnsi="Times New Roman"/>
                <w:color w:val="000000"/>
                <w:sz w:val="24"/>
                <w:szCs w:val="24"/>
                <w:lang w:val="en-GB"/>
              </w:rPr>
              <w:t>-7438.198</w:t>
            </w:r>
          </w:p>
        </w:tc>
        <w:tc>
          <w:tcPr>
            <w:tcW w:w="999" w:type="dxa"/>
            <w:tcBorders>
              <w:top w:val="nil"/>
              <w:left w:val="nil"/>
              <w:bottom w:val="single" w:sz="4" w:space="0" w:color="auto"/>
              <w:right w:val="single" w:sz="4" w:space="0" w:color="auto"/>
            </w:tcBorders>
            <w:shd w:val="clear" w:color="auto" w:fill="auto"/>
            <w:noWrap/>
            <w:vAlign w:val="center"/>
            <w:hideMark/>
          </w:tcPr>
          <w:p w:rsidR="00420F66" w:rsidRPr="00A15242" w:rsidRDefault="00420F66" w:rsidP="00335302">
            <w:pPr>
              <w:spacing w:before="120" w:after="120" w:line="240" w:lineRule="exact"/>
              <w:jc w:val="right"/>
              <w:rPr>
                <w:rFonts w:ascii="Times New Roman" w:eastAsia="Times New Roman" w:hAnsi="Times New Roman"/>
                <w:color w:val="000000"/>
                <w:sz w:val="24"/>
                <w:szCs w:val="24"/>
              </w:rPr>
            </w:pPr>
            <w:r w:rsidRPr="00A15242">
              <w:rPr>
                <w:rFonts w:ascii="Times New Roman" w:eastAsia="Times New Roman" w:hAnsi="Times New Roman"/>
                <w:color w:val="000000"/>
                <w:sz w:val="24"/>
                <w:szCs w:val="24"/>
                <w:lang w:val="en-GB"/>
              </w:rPr>
              <w:t>746.564</w:t>
            </w:r>
          </w:p>
        </w:tc>
        <w:tc>
          <w:tcPr>
            <w:tcW w:w="1019" w:type="dxa"/>
            <w:tcBorders>
              <w:top w:val="nil"/>
              <w:left w:val="nil"/>
              <w:bottom w:val="single" w:sz="4" w:space="0" w:color="auto"/>
              <w:right w:val="single" w:sz="4" w:space="0" w:color="auto"/>
            </w:tcBorders>
            <w:shd w:val="clear" w:color="auto" w:fill="auto"/>
            <w:noWrap/>
            <w:vAlign w:val="center"/>
            <w:hideMark/>
          </w:tcPr>
          <w:p w:rsidR="00420F66" w:rsidRPr="00A15242" w:rsidRDefault="00420F66" w:rsidP="00335302">
            <w:pPr>
              <w:spacing w:before="120" w:after="120" w:line="240" w:lineRule="exact"/>
              <w:jc w:val="right"/>
              <w:rPr>
                <w:rFonts w:ascii="Times New Roman" w:eastAsia="Times New Roman" w:hAnsi="Times New Roman"/>
                <w:color w:val="000000"/>
                <w:sz w:val="24"/>
                <w:szCs w:val="24"/>
              </w:rPr>
            </w:pPr>
            <w:r w:rsidRPr="00A15242">
              <w:rPr>
                <w:rFonts w:ascii="Times New Roman" w:eastAsia="Times New Roman" w:hAnsi="Times New Roman"/>
                <w:color w:val="000000"/>
                <w:sz w:val="24"/>
                <w:szCs w:val="24"/>
                <w:lang w:val="en-GB"/>
              </w:rPr>
              <w:t>-9.963</w:t>
            </w:r>
          </w:p>
        </w:tc>
        <w:tc>
          <w:tcPr>
            <w:tcW w:w="1110" w:type="dxa"/>
            <w:tcBorders>
              <w:top w:val="nil"/>
              <w:left w:val="nil"/>
              <w:bottom w:val="single" w:sz="4" w:space="0" w:color="auto"/>
              <w:right w:val="single" w:sz="4" w:space="0" w:color="auto"/>
            </w:tcBorders>
            <w:shd w:val="clear" w:color="auto" w:fill="auto"/>
            <w:noWrap/>
            <w:vAlign w:val="center"/>
            <w:hideMark/>
          </w:tcPr>
          <w:p w:rsidR="00420F66" w:rsidRPr="00A15242" w:rsidRDefault="00420F66" w:rsidP="00335302">
            <w:pPr>
              <w:spacing w:before="120" w:after="120" w:line="240" w:lineRule="exact"/>
              <w:jc w:val="right"/>
              <w:rPr>
                <w:rFonts w:ascii="Times New Roman" w:eastAsia="Times New Roman" w:hAnsi="Times New Roman"/>
                <w:color w:val="000000"/>
                <w:sz w:val="24"/>
                <w:szCs w:val="24"/>
              </w:rPr>
            </w:pPr>
            <w:r w:rsidRPr="00A15242">
              <w:rPr>
                <w:rFonts w:ascii="Times New Roman" w:eastAsia="Times New Roman" w:hAnsi="Times New Roman"/>
                <w:color w:val="000000"/>
                <w:sz w:val="24"/>
                <w:szCs w:val="24"/>
                <w:lang w:val="en-GB"/>
              </w:rPr>
              <w:t>0</w:t>
            </w:r>
          </w:p>
        </w:tc>
        <w:tc>
          <w:tcPr>
            <w:tcW w:w="1275" w:type="dxa"/>
            <w:tcBorders>
              <w:top w:val="nil"/>
              <w:left w:val="nil"/>
              <w:bottom w:val="single" w:sz="4" w:space="0" w:color="auto"/>
              <w:right w:val="single" w:sz="4" w:space="0" w:color="auto"/>
            </w:tcBorders>
            <w:shd w:val="clear" w:color="auto" w:fill="auto"/>
            <w:noWrap/>
            <w:vAlign w:val="center"/>
            <w:hideMark/>
          </w:tcPr>
          <w:p w:rsidR="00420F66" w:rsidRPr="00A15242" w:rsidRDefault="00420F66" w:rsidP="00335302">
            <w:pPr>
              <w:spacing w:before="120" w:after="120" w:line="240" w:lineRule="exact"/>
              <w:jc w:val="right"/>
              <w:rPr>
                <w:rFonts w:ascii="Times New Roman" w:eastAsia="Times New Roman" w:hAnsi="Times New Roman"/>
                <w:color w:val="000000"/>
                <w:sz w:val="24"/>
                <w:szCs w:val="24"/>
              </w:rPr>
            </w:pPr>
            <w:r w:rsidRPr="00A15242">
              <w:rPr>
                <w:rFonts w:ascii="Times New Roman" w:eastAsia="Times New Roman" w:hAnsi="Times New Roman"/>
                <w:color w:val="000000"/>
                <w:sz w:val="24"/>
                <w:szCs w:val="24"/>
                <w:lang w:val="en-GB"/>
              </w:rPr>
              <w:t>-8902.123</w:t>
            </w:r>
          </w:p>
        </w:tc>
        <w:tc>
          <w:tcPr>
            <w:tcW w:w="1418" w:type="dxa"/>
            <w:tcBorders>
              <w:top w:val="nil"/>
              <w:left w:val="nil"/>
              <w:bottom w:val="single" w:sz="4" w:space="0" w:color="auto"/>
              <w:right w:val="single" w:sz="4" w:space="0" w:color="auto"/>
            </w:tcBorders>
            <w:shd w:val="clear" w:color="auto" w:fill="auto"/>
            <w:noWrap/>
            <w:vAlign w:val="center"/>
            <w:hideMark/>
          </w:tcPr>
          <w:p w:rsidR="00420F66" w:rsidRPr="00A15242" w:rsidRDefault="00420F66" w:rsidP="00335302">
            <w:pPr>
              <w:spacing w:before="120" w:after="120" w:line="240" w:lineRule="exact"/>
              <w:jc w:val="right"/>
              <w:rPr>
                <w:rFonts w:ascii="Times New Roman" w:eastAsia="Times New Roman" w:hAnsi="Times New Roman"/>
                <w:color w:val="000000"/>
                <w:sz w:val="24"/>
                <w:szCs w:val="24"/>
              </w:rPr>
            </w:pPr>
            <w:r w:rsidRPr="00A15242">
              <w:rPr>
                <w:rFonts w:ascii="Times New Roman" w:eastAsia="Times New Roman" w:hAnsi="Times New Roman"/>
                <w:color w:val="000000"/>
                <w:sz w:val="24"/>
                <w:szCs w:val="24"/>
                <w:lang w:val="en-GB"/>
              </w:rPr>
              <w:t>-5974.273</w:t>
            </w:r>
          </w:p>
        </w:tc>
      </w:tr>
      <w:tr w:rsidR="00420F66" w:rsidRPr="00A15242" w:rsidTr="00335302">
        <w:trPr>
          <w:trHeight w:val="290"/>
        </w:trPr>
        <w:tc>
          <w:tcPr>
            <w:tcW w:w="1536" w:type="dxa"/>
            <w:vMerge/>
            <w:tcBorders>
              <w:top w:val="nil"/>
              <w:left w:val="single" w:sz="4" w:space="0" w:color="auto"/>
              <w:bottom w:val="single" w:sz="4" w:space="0" w:color="auto"/>
              <w:right w:val="single" w:sz="4" w:space="0" w:color="auto"/>
            </w:tcBorders>
            <w:vAlign w:val="center"/>
            <w:hideMark/>
          </w:tcPr>
          <w:p w:rsidR="00420F66" w:rsidRPr="00A15242" w:rsidRDefault="00420F66" w:rsidP="00335302">
            <w:pPr>
              <w:spacing w:before="120" w:after="120" w:line="240" w:lineRule="exact"/>
              <w:rPr>
                <w:rFonts w:ascii="Times New Roman" w:eastAsia="Times New Roman" w:hAnsi="Times New Roman"/>
                <w:b/>
                <w:bCs/>
                <w:color w:val="000000"/>
                <w:sz w:val="24"/>
                <w:szCs w:val="24"/>
              </w:rPr>
            </w:pPr>
          </w:p>
        </w:tc>
        <w:tc>
          <w:tcPr>
            <w:tcW w:w="1510" w:type="dxa"/>
            <w:tcBorders>
              <w:top w:val="nil"/>
              <w:left w:val="nil"/>
              <w:bottom w:val="single" w:sz="4" w:space="0" w:color="auto"/>
              <w:right w:val="single" w:sz="4" w:space="0" w:color="auto"/>
            </w:tcBorders>
            <w:shd w:val="clear" w:color="auto" w:fill="auto"/>
            <w:noWrap/>
            <w:vAlign w:val="center"/>
            <w:hideMark/>
          </w:tcPr>
          <w:p w:rsidR="00420F66" w:rsidRPr="00A15242" w:rsidRDefault="00420F66" w:rsidP="00335302">
            <w:pPr>
              <w:spacing w:before="120" w:after="120" w:line="240" w:lineRule="exact"/>
              <w:rPr>
                <w:rFonts w:ascii="Times New Roman" w:eastAsia="Times New Roman" w:hAnsi="Times New Roman"/>
                <w:color w:val="000000"/>
                <w:sz w:val="24"/>
                <w:szCs w:val="24"/>
              </w:rPr>
            </w:pPr>
            <w:r w:rsidRPr="00A15242">
              <w:rPr>
                <w:rFonts w:ascii="Times New Roman" w:eastAsia="Times New Roman" w:hAnsi="Times New Roman"/>
                <w:color w:val="000000"/>
                <w:sz w:val="24"/>
                <w:szCs w:val="24"/>
                <w:lang w:val="en-GB"/>
              </w:rPr>
              <w:t>ln(Firm Size)</w:t>
            </w:r>
          </w:p>
        </w:tc>
        <w:tc>
          <w:tcPr>
            <w:tcW w:w="1265" w:type="dxa"/>
            <w:tcBorders>
              <w:top w:val="nil"/>
              <w:left w:val="nil"/>
              <w:bottom w:val="single" w:sz="4" w:space="0" w:color="auto"/>
              <w:right w:val="single" w:sz="4" w:space="0" w:color="auto"/>
            </w:tcBorders>
            <w:shd w:val="clear" w:color="auto" w:fill="auto"/>
            <w:noWrap/>
            <w:vAlign w:val="center"/>
            <w:hideMark/>
          </w:tcPr>
          <w:p w:rsidR="00420F66" w:rsidRPr="00A15242" w:rsidRDefault="00420F66" w:rsidP="00335302">
            <w:pPr>
              <w:spacing w:before="120" w:after="120" w:line="240" w:lineRule="exact"/>
              <w:jc w:val="right"/>
              <w:rPr>
                <w:rFonts w:ascii="Times New Roman" w:eastAsia="Times New Roman" w:hAnsi="Times New Roman"/>
                <w:color w:val="000000"/>
                <w:sz w:val="24"/>
                <w:szCs w:val="24"/>
              </w:rPr>
            </w:pPr>
            <w:r w:rsidRPr="00A15242">
              <w:rPr>
                <w:rFonts w:ascii="Times New Roman" w:eastAsia="Times New Roman" w:hAnsi="Times New Roman"/>
                <w:color w:val="000000"/>
                <w:sz w:val="24"/>
                <w:szCs w:val="24"/>
                <w:lang w:val="en-GB"/>
              </w:rPr>
              <w:t>385.879</w:t>
            </w:r>
          </w:p>
        </w:tc>
        <w:tc>
          <w:tcPr>
            <w:tcW w:w="999" w:type="dxa"/>
            <w:tcBorders>
              <w:top w:val="nil"/>
              <w:left w:val="nil"/>
              <w:bottom w:val="single" w:sz="4" w:space="0" w:color="auto"/>
              <w:right w:val="single" w:sz="4" w:space="0" w:color="auto"/>
            </w:tcBorders>
            <w:shd w:val="clear" w:color="auto" w:fill="auto"/>
            <w:noWrap/>
            <w:vAlign w:val="center"/>
            <w:hideMark/>
          </w:tcPr>
          <w:p w:rsidR="00420F66" w:rsidRPr="00A15242" w:rsidRDefault="00420F66" w:rsidP="00335302">
            <w:pPr>
              <w:spacing w:before="120" w:after="120" w:line="240" w:lineRule="exact"/>
              <w:jc w:val="right"/>
              <w:rPr>
                <w:rFonts w:ascii="Times New Roman" w:eastAsia="Times New Roman" w:hAnsi="Times New Roman"/>
                <w:color w:val="000000"/>
                <w:sz w:val="24"/>
                <w:szCs w:val="24"/>
              </w:rPr>
            </w:pPr>
            <w:r w:rsidRPr="00A15242">
              <w:rPr>
                <w:rFonts w:ascii="Times New Roman" w:eastAsia="Times New Roman" w:hAnsi="Times New Roman"/>
                <w:color w:val="000000"/>
                <w:sz w:val="24"/>
                <w:szCs w:val="24"/>
                <w:lang w:val="en-GB"/>
              </w:rPr>
              <w:t>30.348</w:t>
            </w:r>
          </w:p>
        </w:tc>
        <w:tc>
          <w:tcPr>
            <w:tcW w:w="1019" w:type="dxa"/>
            <w:tcBorders>
              <w:top w:val="nil"/>
              <w:left w:val="nil"/>
              <w:bottom w:val="single" w:sz="4" w:space="0" w:color="auto"/>
              <w:right w:val="single" w:sz="4" w:space="0" w:color="auto"/>
            </w:tcBorders>
            <w:shd w:val="clear" w:color="auto" w:fill="auto"/>
            <w:noWrap/>
            <w:vAlign w:val="center"/>
            <w:hideMark/>
          </w:tcPr>
          <w:p w:rsidR="00420F66" w:rsidRPr="00A15242" w:rsidRDefault="00420F66" w:rsidP="00335302">
            <w:pPr>
              <w:spacing w:before="120" w:after="120" w:line="240" w:lineRule="exact"/>
              <w:jc w:val="right"/>
              <w:rPr>
                <w:rFonts w:ascii="Times New Roman" w:eastAsia="Times New Roman" w:hAnsi="Times New Roman"/>
                <w:color w:val="000000"/>
                <w:sz w:val="24"/>
                <w:szCs w:val="24"/>
              </w:rPr>
            </w:pPr>
            <w:r w:rsidRPr="00A15242">
              <w:rPr>
                <w:rFonts w:ascii="Times New Roman" w:eastAsia="Times New Roman" w:hAnsi="Times New Roman"/>
                <w:color w:val="000000"/>
                <w:sz w:val="24"/>
                <w:szCs w:val="24"/>
                <w:lang w:val="en-GB"/>
              </w:rPr>
              <w:t>12.715</w:t>
            </w:r>
          </w:p>
        </w:tc>
        <w:tc>
          <w:tcPr>
            <w:tcW w:w="1110" w:type="dxa"/>
            <w:tcBorders>
              <w:top w:val="nil"/>
              <w:left w:val="nil"/>
              <w:bottom w:val="single" w:sz="4" w:space="0" w:color="auto"/>
              <w:right w:val="single" w:sz="4" w:space="0" w:color="auto"/>
            </w:tcBorders>
            <w:shd w:val="clear" w:color="auto" w:fill="auto"/>
            <w:noWrap/>
            <w:vAlign w:val="center"/>
            <w:hideMark/>
          </w:tcPr>
          <w:p w:rsidR="00420F66" w:rsidRPr="00A15242" w:rsidRDefault="00420F66" w:rsidP="00335302">
            <w:pPr>
              <w:spacing w:before="120" w:after="120" w:line="240" w:lineRule="exact"/>
              <w:jc w:val="right"/>
              <w:rPr>
                <w:rFonts w:ascii="Times New Roman" w:eastAsia="Times New Roman" w:hAnsi="Times New Roman"/>
                <w:color w:val="000000"/>
                <w:sz w:val="24"/>
                <w:szCs w:val="24"/>
              </w:rPr>
            </w:pPr>
            <w:r w:rsidRPr="00A15242">
              <w:rPr>
                <w:rFonts w:ascii="Times New Roman" w:eastAsia="Times New Roman" w:hAnsi="Times New Roman"/>
                <w:color w:val="000000"/>
                <w:sz w:val="24"/>
                <w:szCs w:val="24"/>
                <w:lang w:val="en-GB"/>
              </w:rPr>
              <w:t>0</w:t>
            </w:r>
          </w:p>
        </w:tc>
        <w:tc>
          <w:tcPr>
            <w:tcW w:w="1275" w:type="dxa"/>
            <w:tcBorders>
              <w:top w:val="nil"/>
              <w:left w:val="nil"/>
              <w:bottom w:val="single" w:sz="4" w:space="0" w:color="auto"/>
              <w:right w:val="single" w:sz="4" w:space="0" w:color="auto"/>
            </w:tcBorders>
            <w:shd w:val="clear" w:color="auto" w:fill="auto"/>
            <w:noWrap/>
            <w:vAlign w:val="center"/>
            <w:hideMark/>
          </w:tcPr>
          <w:p w:rsidR="00420F66" w:rsidRPr="00A15242" w:rsidRDefault="00420F66" w:rsidP="00335302">
            <w:pPr>
              <w:spacing w:before="120" w:after="120" w:line="240" w:lineRule="exact"/>
              <w:jc w:val="right"/>
              <w:rPr>
                <w:rFonts w:ascii="Times New Roman" w:eastAsia="Times New Roman" w:hAnsi="Times New Roman"/>
                <w:color w:val="000000"/>
                <w:sz w:val="24"/>
                <w:szCs w:val="24"/>
              </w:rPr>
            </w:pPr>
            <w:r w:rsidRPr="00A15242">
              <w:rPr>
                <w:rFonts w:ascii="Times New Roman" w:eastAsia="Times New Roman" w:hAnsi="Times New Roman"/>
                <w:color w:val="000000"/>
                <w:sz w:val="24"/>
                <w:szCs w:val="24"/>
                <w:lang w:val="en-GB"/>
              </w:rPr>
              <w:t>326.371</w:t>
            </w:r>
          </w:p>
        </w:tc>
        <w:tc>
          <w:tcPr>
            <w:tcW w:w="1418" w:type="dxa"/>
            <w:tcBorders>
              <w:top w:val="nil"/>
              <w:left w:val="nil"/>
              <w:bottom w:val="single" w:sz="4" w:space="0" w:color="auto"/>
              <w:right w:val="single" w:sz="4" w:space="0" w:color="auto"/>
            </w:tcBorders>
            <w:shd w:val="clear" w:color="auto" w:fill="auto"/>
            <w:noWrap/>
            <w:vAlign w:val="center"/>
            <w:hideMark/>
          </w:tcPr>
          <w:p w:rsidR="00420F66" w:rsidRPr="00A15242" w:rsidRDefault="00420F66" w:rsidP="00335302">
            <w:pPr>
              <w:spacing w:before="120" w:after="120" w:line="240" w:lineRule="exact"/>
              <w:jc w:val="right"/>
              <w:rPr>
                <w:rFonts w:ascii="Times New Roman" w:eastAsia="Times New Roman" w:hAnsi="Times New Roman"/>
                <w:color w:val="000000"/>
                <w:sz w:val="24"/>
                <w:szCs w:val="24"/>
              </w:rPr>
            </w:pPr>
            <w:r w:rsidRPr="00A15242">
              <w:rPr>
                <w:rFonts w:ascii="Times New Roman" w:eastAsia="Times New Roman" w:hAnsi="Times New Roman"/>
                <w:color w:val="000000"/>
                <w:sz w:val="24"/>
                <w:szCs w:val="24"/>
                <w:lang w:val="en-GB"/>
              </w:rPr>
              <w:t>445.388</w:t>
            </w:r>
          </w:p>
        </w:tc>
      </w:tr>
      <w:tr w:rsidR="00420F66" w:rsidRPr="00A15242" w:rsidTr="00335302">
        <w:trPr>
          <w:trHeight w:val="290"/>
        </w:trPr>
        <w:tc>
          <w:tcPr>
            <w:tcW w:w="1536" w:type="dxa"/>
            <w:vMerge/>
            <w:tcBorders>
              <w:top w:val="nil"/>
              <w:left w:val="single" w:sz="4" w:space="0" w:color="auto"/>
              <w:bottom w:val="single" w:sz="4" w:space="0" w:color="auto"/>
              <w:right w:val="single" w:sz="4" w:space="0" w:color="auto"/>
            </w:tcBorders>
            <w:vAlign w:val="center"/>
            <w:hideMark/>
          </w:tcPr>
          <w:p w:rsidR="00420F66" w:rsidRPr="00A15242" w:rsidRDefault="00420F66" w:rsidP="00335302">
            <w:pPr>
              <w:spacing w:before="120" w:after="120" w:line="240" w:lineRule="exact"/>
              <w:rPr>
                <w:rFonts w:ascii="Times New Roman" w:eastAsia="Times New Roman" w:hAnsi="Times New Roman"/>
                <w:b/>
                <w:bCs/>
                <w:color w:val="000000"/>
                <w:sz w:val="24"/>
                <w:szCs w:val="24"/>
              </w:rPr>
            </w:pPr>
          </w:p>
        </w:tc>
        <w:tc>
          <w:tcPr>
            <w:tcW w:w="1510" w:type="dxa"/>
            <w:tcBorders>
              <w:top w:val="nil"/>
              <w:left w:val="nil"/>
              <w:bottom w:val="single" w:sz="4" w:space="0" w:color="auto"/>
              <w:right w:val="single" w:sz="4" w:space="0" w:color="auto"/>
            </w:tcBorders>
            <w:shd w:val="clear" w:color="auto" w:fill="auto"/>
            <w:noWrap/>
            <w:vAlign w:val="center"/>
            <w:hideMark/>
          </w:tcPr>
          <w:p w:rsidR="00420F66" w:rsidRPr="00A15242" w:rsidRDefault="00420F66" w:rsidP="00335302">
            <w:pPr>
              <w:spacing w:before="120" w:after="120" w:line="240" w:lineRule="exact"/>
              <w:rPr>
                <w:rFonts w:ascii="Times New Roman" w:eastAsia="Times New Roman" w:hAnsi="Times New Roman"/>
                <w:color w:val="000000"/>
                <w:sz w:val="24"/>
                <w:szCs w:val="24"/>
              </w:rPr>
            </w:pPr>
            <w:r w:rsidRPr="00A15242">
              <w:rPr>
                <w:rFonts w:ascii="Times New Roman" w:eastAsia="Times New Roman" w:hAnsi="Times New Roman"/>
                <w:color w:val="000000"/>
                <w:sz w:val="24"/>
                <w:szCs w:val="24"/>
                <w:lang w:val="en-GB"/>
              </w:rPr>
              <w:t>Age</w:t>
            </w:r>
          </w:p>
        </w:tc>
        <w:tc>
          <w:tcPr>
            <w:tcW w:w="1265" w:type="dxa"/>
            <w:tcBorders>
              <w:top w:val="nil"/>
              <w:left w:val="nil"/>
              <w:bottom w:val="single" w:sz="4" w:space="0" w:color="auto"/>
              <w:right w:val="single" w:sz="4" w:space="0" w:color="auto"/>
            </w:tcBorders>
            <w:shd w:val="clear" w:color="auto" w:fill="auto"/>
            <w:noWrap/>
            <w:vAlign w:val="center"/>
            <w:hideMark/>
          </w:tcPr>
          <w:p w:rsidR="00420F66" w:rsidRPr="00A15242" w:rsidRDefault="00420F66" w:rsidP="00335302">
            <w:pPr>
              <w:spacing w:before="120" w:after="120" w:line="240" w:lineRule="exact"/>
              <w:jc w:val="right"/>
              <w:rPr>
                <w:rFonts w:ascii="Times New Roman" w:eastAsia="Times New Roman" w:hAnsi="Times New Roman"/>
                <w:color w:val="000000"/>
                <w:sz w:val="24"/>
                <w:szCs w:val="24"/>
              </w:rPr>
            </w:pPr>
            <w:r w:rsidRPr="00A15242">
              <w:rPr>
                <w:rFonts w:ascii="Times New Roman" w:eastAsia="Times New Roman" w:hAnsi="Times New Roman"/>
                <w:color w:val="000000"/>
                <w:sz w:val="24"/>
                <w:szCs w:val="24"/>
                <w:lang w:val="en-GB"/>
              </w:rPr>
              <w:t>-26.476</w:t>
            </w:r>
          </w:p>
        </w:tc>
        <w:tc>
          <w:tcPr>
            <w:tcW w:w="999" w:type="dxa"/>
            <w:tcBorders>
              <w:top w:val="nil"/>
              <w:left w:val="nil"/>
              <w:bottom w:val="single" w:sz="4" w:space="0" w:color="auto"/>
              <w:right w:val="single" w:sz="4" w:space="0" w:color="auto"/>
            </w:tcBorders>
            <w:shd w:val="clear" w:color="auto" w:fill="auto"/>
            <w:noWrap/>
            <w:vAlign w:val="center"/>
            <w:hideMark/>
          </w:tcPr>
          <w:p w:rsidR="00420F66" w:rsidRPr="00A15242" w:rsidRDefault="00420F66" w:rsidP="00335302">
            <w:pPr>
              <w:spacing w:before="120" w:after="120" w:line="240" w:lineRule="exact"/>
              <w:jc w:val="right"/>
              <w:rPr>
                <w:rFonts w:ascii="Times New Roman" w:eastAsia="Times New Roman" w:hAnsi="Times New Roman"/>
                <w:color w:val="000000"/>
                <w:sz w:val="24"/>
                <w:szCs w:val="24"/>
              </w:rPr>
            </w:pPr>
            <w:r w:rsidRPr="00A15242">
              <w:rPr>
                <w:rFonts w:ascii="Times New Roman" w:eastAsia="Times New Roman" w:hAnsi="Times New Roman"/>
                <w:color w:val="000000"/>
                <w:sz w:val="24"/>
                <w:szCs w:val="24"/>
                <w:lang w:val="en-GB"/>
              </w:rPr>
              <w:t>5.886</w:t>
            </w:r>
          </w:p>
        </w:tc>
        <w:tc>
          <w:tcPr>
            <w:tcW w:w="1019" w:type="dxa"/>
            <w:tcBorders>
              <w:top w:val="nil"/>
              <w:left w:val="nil"/>
              <w:bottom w:val="single" w:sz="4" w:space="0" w:color="auto"/>
              <w:right w:val="single" w:sz="4" w:space="0" w:color="auto"/>
            </w:tcBorders>
            <w:shd w:val="clear" w:color="auto" w:fill="auto"/>
            <w:noWrap/>
            <w:vAlign w:val="center"/>
            <w:hideMark/>
          </w:tcPr>
          <w:p w:rsidR="00420F66" w:rsidRPr="00A15242" w:rsidRDefault="00420F66" w:rsidP="00335302">
            <w:pPr>
              <w:spacing w:before="120" w:after="120" w:line="240" w:lineRule="exact"/>
              <w:jc w:val="right"/>
              <w:rPr>
                <w:rFonts w:ascii="Times New Roman" w:eastAsia="Times New Roman" w:hAnsi="Times New Roman"/>
                <w:color w:val="000000"/>
                <w:sz w:val="24"/>
                <w:szCs w:val="24"/>
              </w:rPr>
            </w:pPr>
            <w:r w:rsidRPr="00A15242">
              <w:rPr>
                <w:rFonts w:ascii="Times New Roman" w:eastAsia="Times New Roman" w:hAnsi="Times New Roman"/>
                <w:color w:val="000000"/>
                <w:sz w:val="24"/>
                <w:szCs w:val="24"/>
                <w:lang w:val="en-GB"/>
              </w:rPr>
              <w:t>-4.498</w:t>
            </w:r>
          </w:p>
        </w:tc>
        <w:tc>
          <w:tcPr>
            <w:tcW w:w="1110" w:type="dxa"/>
            <w:tcBorders>
              <w:top w:val="nil"/>
              <w:left w:val="nil"/>
              <w:bottom w:val="single" w:sz="4" w:space="0" w:color="auto"/>
              <w:right w:val="single" w:sz="4" w:space="0" w:color="auto"/>
            </w:tcBorders>
            <w:shd w:val="clear" w:color="auto" w:fill="auto"/>
            <w:noWrap/>
            <w:vAlign w:val="center"/>
            <w:hideMark/>
          </w:tcPr>
          <w:p w:rsidR="00420F66" w:rsidRPr="00A15242" w:rsidRDefault="00420F66" w:rsidP="00335302">
            <w:pPr>
              <w:spacing w:before="120" w:after="120" w:line="240" w:lineRule="exact"/>
              <w:jc w:val="right"/>
              <w:rPr>
                <w:rFonts w:ascii="Times New Roman" w:eastAsia="Times New Roman" w:hAnsi="Times New Roman"/>
                <w:color w:val="000000"/>
                <w:sz w:val="24"/>
                <w:szCs w:val="24"/>
              </w:rPr>
            </w:pPr>
            <w:r w:rsidRPr="00A15242">
              <w:rPr>
                <w:rFonts w:ascii="Times New Roman" w:eastAsia="Times New Roman" w:hAnsi="Times New Roman"/>
                <w:color w:val="000000"/>
                <w:sz w:val="24"/>
                <w:szCs w:val="24"/>
                <w:lang w:val="en-GB"/>
              </w:rPr>
              <w:t>0</w:t>
            </w:r>
          </w:p>
        </w:tc>
        <w:tc>
          <w:tcPr>
            <w:tcW w:w="1275" w:type="dxa"/>
            <w:tcBorders>
              <w:top w:val="nil"/>
              <w:left w:val="nil"/>
              <w:bottom w:val="single" w:sz="4" w:space="0" w:color="auto"/>
              <w:right w:val="single" w:sz="4" w:space="0" w:color="auto"/>
            </w:tcBorders>
            <w:shd w:val="clear" w:color="auto" w:fill="auto"/>
            <w:noWrap/>
            <w:vAlign w:val="center"/>
            <w:hideMark/>
          </w:tcPr>
          <w:p w:rsidR="00420F66" w:rsidRPr="00A15242" w:rsidRDefault="00420F66" w:rsidP="00335302">
            <w:pPr>
              <w:spacing w:before="120" w:after="120" w:line="240" w:lineRule="exact"/>
              <w:jc w:val="right"/>
              <w:rPr>
                <w:rFonts w:ascii="Times New Roman" w:eastAsia="Times New Roman" w:hAnsi="Times New Roman"/>
                <w:color w:val="000000"/>
                <w:sz w:val="24"/>
                <w:szCs w:val="24"/>
              </w:rPr>
            </w:pPr>
            <w:r w:rsidRPr="00A15242">
              <w:rPr>
                <w:rFonts w:ascii="Times New Roman" w:eastAsia="Times New Roman" w:hAnsi="Times New Roman"/>
                <w:color w:val="000000"/>
                <w:sz w:val="24"/>
                <w:szCs w:val="24"/>
                <w:lang w:val="en-GB"/>
              </w:rPr>
              <w:t>-38.017</w:t>
            </w:r>
          </w:p>
        </w:tc>
        <w:tc>
          <w:tcPr>
            <w:tcW w:w="1418" w:type="dxa"/>
            <w:tcBorders>
              <w:top w:val="nil"/>
              <w:left w:val="nil"/>
              <w:bottom w:val="single" w:sz="4" w:space="0" w:color="auto"/>
              <w:right w:val="single" w:sz="4" w:space="0" w:color="auto"/>
            </w:tcBorders>
            <w:shd w:val="clear" w:color="auto" w:fill="auto"/>
            <w:noWrap/>
            <w:vAlign w:val="center"/>
            <w:hideMark/>
          </w:tcPr>
          <w:p w:rsidR="00420F66" w:rsidRPr="00A15242" w:rsidRDefault="00420F66" w:rsidP="00335302">
            <w:pPr>
              <w:spacing w:before="120" w:after="120" w:line="240" w:lineRule="exact"/>
              <w:jc w:val="right"/>
              <w:rPr>
                <w:rFonts w:ascii="Times New Roman" w:eastAsia="Times New Roman" w:hAnsi="Times New Roman"/>
                <w:color w:val="000000"/>
                <w:sz w:val="24"/>
                <w:szCs w:val="24"/>
              </w:rPr>
            </w:pPr>
            <w:r w:rsidRPr="00A15242">
              <w:rPr>
                <w:rFonts w:ascii="Times New Roman" w:eastAsia="Times New Roman" w:hAnsi="Times New Roman"/>
                <w:color w:val="000000"/>
                <w:sz w:val="24"/>
                <w:szCs w:val="24"/>
                <w:lang w:val="en-GB"/>
              </w:rPr>
              <w:t>-14.935</w:t>
            </w:r>
          </w:p>
        </w:tc>
      </w:tr>
    </w:tbl>
    <w:p w:rsidR="00420F66" w:rsidRPr="00A15242" w:rsidRDefault="00420F66" w:rsidP="00420F66">
      <w:pPr>
        <w:spacing w:before="120" w:after="120" w:line="240" w:lineRule="exact"/>
        <w:jc w:val="both"/>
        <w:rPr>
          <w:rFonts w:ascii="Times New Roman" w:hAnsi="Times New Roman"/>
          <w:sz w:val="24"/>
          <w:szCs w:val="24"/>
        </w:rPr>
      </w:pPr>
    </w:p>
    <w:p w:rsidR="00420F66" w:rsidRPr="00A15242" w:rsidRDefault="00420F66" w:rsidP="00420F66">
      <w:pPr>
        <w:pStyle w:val="Heading3"/>
        <w:rPr>
          <w:rFonts w:ascii="Times New Roman" w:hAnsi="Times New Roman" w:cs="Times New Roman"/>
          <w:color w:val="auto"/>
          <w:sz w:val="24"/>
          <w:szCs w:val="24"/>
          <w:lang w:val="en-GB"/>
        </w:rPr>
      </w:pPr>
      <w:r w:rsidRPr="00A15242">
        <w:rPr>
          <w:rFonts w:ascii="Times New Roman" w:hAnsi="Times New Roman" w:cs="Times New Roman"/>
          <w:color w:val="auto"/>
          <w:sz w:val="24"/>
          <w:szCs w:val="24"/>
          <w:lang w:val="en-GB"/>
        </w:rPr>
        <w:lastRenderedPageBreak/>
        <w:t>4.3.</w:t>
      </w:r>
      <w:r>
        <w:rPr>
          <w:rFonts w:ascii="Times New Roman" w:hAnsi="Times New Roman" w:cs="Times New Roman"/>
          <w:color w:val="auto"/>
          <w:sz w:val="24"/>
          <w:szCs w:val="24"/>
          <w:lang w:val="en-GB"/>
        </w:rPr>
        <w:t>4</w:t>
      </w:r>
      <w:r w:rsidRPr="00A15242">
        <w:rPr>
          <w:rFonts w:ascii="Times New Roman" w:hAnsi="Times New Roman" w:cs="Times New Roman"/>
          <w:color w:val="auto"/>
          <w:sz w:val="24"/>
          <w:szCs w:val="24"/>
          <w:lang w:val="en-GB"/>
        </w:rPr>
        <w:t xml:space="preserve"> Analysis of Variance</w:t>
      </w:r>
    </w:p>
    <w:p w:rsidR="00420F66" w:rsidRPr="00A15242" w:rsidRDefault="00420F66" w:rsidP="00420F66">
      <w:pPr>
        <w:spacing w:before="120" w:after="120" w:line="240" w:lineRule="exact"/>
        <w:jc w:val="both"/>
        <w:rPr>
          <w:rFonts w:ascii="Times New Roman" w:hAnsi="Times New Roman"/>
          <w:sz w:val="24"/>
          <w:szCs w:val="24"/>
        </w:rPr>
      </w:pPr>
      <w:r w:rsidRPr="00A15242">
        <w:rPr>
          <w:rFonts w:ascii="Times New Roman" w:hAnsi="Times New Roman"/>
          <w:sz w:val="24"/>
          <w:szCs w:val="24"/>
        </w:rPr>
        <w:t>Analysis of variance result is presented in Table 4.</w:t>
      </w:r>
      <w:r>
        <w:rPr>
          <w:rFonts w:ascii="Times New Roman" w:hAnsi="Times New Roman"/>
          <w:sz w:val="24"/>
          <w:szCs w:val="24"/>
        </w:rPr>
        <w:t>6</w:t>
      </w:r>
      <w:r w:rsidRPr="00A15242">
        <w:rPr>
          <w:rFonts w:ascii="Times New Roman" w:hAnsi="Times New Roman"/>
          <w:sz w:val="24"/>
          <w:szCs w:val="24"/>
        </w:rPr>
        <w:t>. The F-statistic indicates that the model was stable and appropriate since significance level was below 0.05.</w:t>
      </w:r>
    </w:p>
    <w:p w:rsidR="00420F66" w:rsidRPr="00A15242" w:rsidRDefault="00420F66" w:rsidP="00420F66">
      <w:pPr>
        <w:spacing w:before="120" w:after="120" w:line="240" w:lineRule="exact"/>
        <w:jc w:val="both"/>
        <w:rPr>
          <w:rFonts w:ascii="Times New Roman" w:hAnsi="Times New Roman"/>
          <w:sz w:val="24"/>
          <w:szCs w:val="24"/>
        </w:rPr>
      </w:pPr>
    </w:p>
    <w:p w:rsidR="00420F66" w:rsidRPr="00A15242" w:rsidRDefault="00420F66" w:rsidP="00420F66">
      <w:pPr>
        <w:spacing w:before="120" w:after="120" w:line="240" w:lineRule="exact"/>
        <w:jc w:val="both"/>
        <w:rPr>
          <w:rFonts w:ascii="Times New Roman" w:hAnsi="Times New Roman"/>
          <w:b/>
          <w:bCs/>
          <w:sz w:val="24"/>
          <w:szCs w:val="24"/>
        </w:rPr>
      </w:pPr>
      <w:r w:rsidRPr="00A15242">
        <w:rPr>
          <w:rFonts w:ascii="Times New Roman" w:hAnsi="Times New Roman"/>
          <w:b/>
          <w:bCs/>
          <w:sz w:val="24"/>
          <w:szCs w:val="24"/>
        </w:rPr>
        <w:t>Table 4.</w:t>
      </w:r>
      <w:r>
        <w:rPr>
          <w:rFonts w:ascii="Times New Roman" w:hAnsi="Times New Roman"/>
          <w:b/>
          <w:bCs/>
          <w:sz w:val="24"/>
          <w:szCs w:val="24"/>
        </w:rPr>
        <w:t>6</w:t>
      </w:r>
      <w:r w:rsidRPr="00A15242">
        <w:rPr>
          <w:rFonts w:ascii="Times New Roman" w:hAnsi="Times New Roman"/>
          <w:b/>
          <w:bCs/>
          <w:sz w:val="24"/>
          <w:szCs w:val="24"/>
        </w:rPr>
        <w:t>: Analysis of Variance</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871"/>
        <w:gridCol w:w="1505"/>
        <w:gridCol w:w="1743"/>
        <w:gridCol w:w="1196"/>
        <w:gridCol w:w="1651"/>
        <w:gridCol w:w="1196"/>
        <w:gridCol w:w="1198"/>
      </w:tblGrid>
      <w:tr w:rsidR="00420F66" w:rsidRPr="00A15242" w:rsidTr="00335302">
        <w:trPr>
          <w:cantSplit/>
        </w:trPr>
        <w:tc>
          <w:tcPr>
            <w:tcW w:w="5000" w:type="pct"/>
            <w:gridSpan w:val="7"/>
            <w:tcBorders>
              <w:top w:val="nil"/>
              <w:left w:val="nil"/>
              <w:bottom w:val="nil"/>
              <w:right w:val="nil"/>
            </w:tcBorders>
            <w:shd w:val="clear" w:color="auto" w:fill="FFFFFF"/>
          </w:tcPr>
          <w:p w:rsidR="00420F66" w:rsidRPr="00A15242" w:rsidRDefault="00420F66" w:rsidP="00335302">
            <w:pPr>
              <w:autoSpaceDE w:val="0"/>
              <w:autoSpaceDN w:val="0"/>
              <w:adjustRightInd w:val="0"/>
              <w:spacing w:before="120" w:after="120" w:line="240" w:lineRule="exact"/>
              <w:ind w:left="60" w:right="60"/>
              <w:jc w:val="both"/>
              <w:rPr>
                <w:rFonts w:ascii="Arial" w:hAnsi="Arial" w:cs="Arial"/>
                <w:color w:val="000000"/>
                <w:sz w:val="24"/>
                <w:szCs w:val="24"/>
                <w:lang w:val="en-GB"/>
              </w:rPr>
            </w:pPr>
          </w:p>
        </w:tc>
      </w:tr>
      <w:tr w:rsidR="00420F66" w:rsidRPr="00A15242" w:rsidTr="00335302">
        <w:trPr>
          <w:cantSplit/>
        </w:trPr>
        <w:tc>
          <w:tcPr>
            <w:tcW w:w="1269" w:type="pct"/>
            <w:gridSpan w:val="2"/>
            <w:tcBorders>
              <w:top w:val="single" w:sz="16" w:space="0" w:color="000000"/>
              <w:left w:val="single" w:sz="16" w:space="0" w:color="000000"/>
              <w:bottom w:val="single" w:sz="16" w:space="0" w:color="000000"/>
              <w:right w:val="nil"/>
            </w:tcBorders>
            <w:shd w:val="clear" w:color="auto" w:fill="FFFFFF"/>
          </w:tcPr>
          <w:p w:rsidR="00420F66" w:rsidRPr="00A15242" w:rsidRDefault="00420F66" w:rsidP="00335302">
            <w:pPr>
              <w:autoSpaceDE w:val="0"/>
              <w:autoSpaceDN w:val="0"/>
              <w:adjustRightInd w:val="0"/>
              <w:spacing w:before="120" w:after="120" w:line="240" w:lineRule="exact"/>
              <w:ind w:left="60" w:right="60"/>
              <w:jc w:val="both"/>
              <w:rPr>
                <w:rFonts w:ascii="Arial" w:hAnsi="Arial" w:cs="Arial"/>
                <w:color w:val="000000"/>
                <w:sz w:val="24"/>
                <w:szCs w:val="24"/>
                <w:lang w:val="en-GB"/>
              </w:rPr>
            </w:pPr>
            <w:r w:rsidRPr="00A15242">
              <w:rPr>
                <w:rFonts w:ascii="Arial" w:hAnsi="Arial" w:cs="Arial"/>
                <w:color w:val="000000"/>
                <w:sz w:val="24"/>
                <w:szCs w:val="24"/>
                <w:lang w:val="en-GB"/>
              </w:rPr>
              <w:t>Model</w:t>
            </w:r>
          </w:p>
        </w:tc>
        <w:tc>
          <w:tcPr>
            <w:tcW w:w="931" w:type="pct"/>
            <w:tcBorders>
              <w:top w:val="single" w:sz="16" w:space="0" w:color="000000"/>
              <w:left w:val="single" w:sz="16" w:space="0" w:color="000000"/>
              <w:bottom w:val="single" w:sz="16" w:space="0" w:color="000000"/>
            </w:tcBorders>
            <w:shd w:val="clear" w:color="auto" w:fill="FFFFFF"/>
          </w:tcPr>
          <w:p w:rsidR="00420F66" w:rsidRPr="00A15242" w:rsidRDefault="00420F66" w:rsidP="00335302">
            <w:pPr>
              <w:autoSpaceDE w:val="0"/>
              <w:autoSpaceDN w:val="0"/>
              <w:adjustRightInd w:val="0"/>
              <w:spacing w:before="120" w:after="120" w:line="240" w:lineRule="exact"/>
              <w:ind w:left="60" w:right="60"/>
              <w:jc w:val="both"/>
              <w:rPr>
                <w:rFonts w:ascii="Arial" w:hAnsi="Arial" w:cs="Arial"/>
                <w:color w:val="000000"/>
                <w:sz w:val="24"/>
                <w:szCs w:val="24"/>
                <w:lang w:val="en-GB"/>
              </w:rPr>
            </w:pPr>
            <w:r w:rsidRPr="00A15242">
              <w:rPr>
                <w:rFonts w:ascii="Arial" w:hAnsi="Arial" w:cs="Arial"/>
                <w:color w:val="000000"/>
                <w:sz w:val="24"/>
                <w:szCs w:val="24"/>
                <w:lang w:val="en-GB"/>
              </w:rPr>
              <w:t>Sum of Squares</w:t>
            </w:r>
          </w:p>
        </w:tc>
        <w:tc>
          <w:tcPr>
            <w:tcW w:w="639" w:type="pct"/>
            <w:tcBorders>
              <w:top w:val="single" w:sz="16" w:space="0" w:color="000000"/>
              <w:bottom w:val="single" w:sz="16" w:space="0" w:color="000000"/>
            </w:tcBorders>
            <w:shd w:val="clear" w:color="auto" w:fill="FFFFFF"/>
          </w:tcPr>
          <w:p w:rsidR="00420F66" w:rsidRPr="00A15242" w:rsidRDefault="00420F66" w:rsidP="00335302">
            <w:pPr>
              <w:autoSpaceDE w:val="0"/>
              <w:autoSpaceDN w:val="0"/>
              <w:adjustRightInd w:val="0"/>
              <w:spacing w:before="120" w:after="120" w:line="240" w:lineRule="exact"/>
              <w:ind w:left="60" w:right="60"/>
              <w:jc w:val="both"/>
              <w:rPr>
                <w:rFonts w:ascii="Arial" w:hAnsi="Arial" w:cs="Arial"/>
                <w:color w:val="000000"/>
                <w:sz w:val="24"/>
                <w:szCs w:val="24"/>
                <w:lang w:val="en-GB"/>
              </w:rPr>
            </w:pPr>
            <w:proofErr w:type="spellStart"/>
            <w:r w:rsidRPr="00A15242">
              <w:rPr>
                <w:rFonts w:ascii="Arial" w:hAnsi="Arial" w:cs="Arial"/>
                <w:color w:val="000000"/>
                <w:sz w:val="24"/>
                <w:szCs w:val="24"/>
                <w:lang w:val="en-GB"/>
              </w:rPr>
              <w:t>df</w:t>
            </w:r>
            <w:proofErr w:type="spellEnd"/>
          </w:p>
        </w:tc>
        <w:tc>
          <w:tcPr>
            <w:tcW w:w="882" w:type="pct"/>
            <w:tcBorders>
              <w:top w:val="single" w:sz="16" w:space="0" w:color="000000"/>
              <w:bottom w:val="single" w:sz="16" w:space="0" w:color="000000"/>
            </w:tcBorders>
            <w:shd w:val="clear" w:color="auto" w:fill="FFFFFF"/>
          </w:tcPr>
          <w:p w:rsidR="00420F66" w:rsidRPr="00A15242" w:rsidRDefault="00420F66" w:rsidP="00335302">
            <w:pPr>
              <w:autoSpaceDE w:val="0"/>
              <w:autoSpaceDN w:val="0"/>
              <w:adjustRightInd w:val="0"/>
              <w:spacing w:before="120" w:after="120" w:line="240" w:lineRule="exact"/>
              <w:ind w:left="60" w:right="60"/>
              <w:jc w:val="both"/>
              <w:rPr>
                <w:rFonts w:ascii="Arial" w:hAnsi="Arial" w:cs="Arial"/>
                <w:color w:val="000000"/>
                <w:sz w:val="24"/>
                <w:szCs w:val="24"/>
                <w:lang w:val="en-GB"/>
              </w:rPr>
            </w:pPr>
            <w:r w:rsidRPr="00A15242">
              <w:rPr>
                <w:rFonts w:ascii="Arial" w:hAnsi="Arial" w:cs="Arial"/>
                <w:color w:val="000000"/>
                <w:sz w:val="24"/>
                <w:szCs w:val="24"/>
                <w:lang w:val="en-GB"/>
              </w:rPr>
              <w:t>Mean Square</w:t>
            </w:r>
          </w:p>
        </w:tc>
        <w:tc>
          <w:tcPr>
            <w:tcW w:w="639" w:type="pct"/>
            <w:tcBorders>
              <w:top w:val="single" w:sz="16" w:space="0" w:color="000000"/>
              <w:bottom w:val="single" w:sz="16" w:space="0" w:color="000000"/>
            </w:tcBorders>
            <w:shd w:val="clear" w:color="auto" w:fill="FFFFFF"/>
          </w:tcPr>
          <w:p w:rsidR="00420F66" w:rsidRPr="00A15242" w:rsidRDefault="00420F66" w:rsidP="00335302">
            <w:pPr>
              <w:autoSpaceDE w:val="0"/>
              <w:autoSpaceDN w:val="0"/>
              <w:adjustRightInd w:val="0"/>
              <w:spacing w:before="120" w:after="120" w:line="240" w:lineRule="exact"/>
              <w:ind w:left="60" w:right="60"/>
              <w:jc w:val="both"/>
              <w:rPr>
                <w:rFonts w:ascii="Arial" w:hAnsi="Arial" w:cs="Arial"/>
                <w:color w:val="000000"/>
                <w:sz w:val="24"/>
                <w:szCs w:val="24"/>
                <w:lang w:val="en-GB"/>
              </w:rPr>
            </w:pPr>
            <w:r w:rsidRPr="00A15242">
              <w:rPr>
                <w:rFonts w:ascii="Arial" w:hAnsi="Arial" w:cs="Arial"/>
                <w:color w:val="000000"/>
                <w:sz w:val="24"/>
                <w:szCs w:val="24"/>
                <w:lang w:val="en-GB"/>
              </w:rPr>
              <w:t>F</w:t>
            </w:r>
          </w:p>
        </w:tc>
        <w:tc>
          <w:tcPr>
            <w:tcW w:w="640" w:type="pct"/>
            <w:tcBorders>
              <w:top w:val="single" w:sz="16" w:space="0" w:color="000000"/>
              <w:bottom w:val="single" w:sz="16" w:space="0" w:color="000000"/>
              <w:right w:val="single" w:sz="16" w:space="0" w:color="000000"/>
            </w:tcBorders>
            <w:shd w:val="clear" w:color="auto" w:fill="FFFFFF"/>
          </w:tcPr>
          <w:p w:rsidR="00420F66" w:rsidRPr="00A15242" w:rsidRDefault="00420F66" w:rsidP="00335302">
            <w:pPr>
              <w:autoSpaceDE w:val="0"/>
              <w:autoSpaceDN w:val="0"/>
              <w:adjustRightInd w:val="0"/>
              <w:spacing w:before="120" w:after="120" w:line="240" w:lineRule="exact"/>
              <w:ind w:left="60" w:right="60"/>
              <w:jc w:val="both"/>
              <w:rPr>
                <w:rFonts w:ascii="Arial" w:hAnsi="Arial" w:cs="Arial"/>
                <w:color w:val="000000"/>
                <w:sz w:val="24"/>
                <w:szCs w:val="24"/>
                <w:lang w:val="en-GB"/>
              </w:rPr>
            </w:pPr>
            <w:r w:rsidRPr="00A15242">
              <w:rPr>
                <w:rFonts w:ascii="Arial" w:hAnsi="Arial" w:cs="Arial"/>
                <w:color w:val="000000"/>
                <w:sz w:val="24"/>
                <w:szCs w:val="24"/>
                <w:lang w:val="en-GB"/>
              </w:rPr>
              <w:t>Sig.</w:t>
            </w:r>
          </w:p>
        </w:tc>
      </w:tr>
      <w:tr w:rsidR="00420F66" w:rsidRPr="00A15242" w:rsidTr="00335302">
        <w:trPr>
          <w:cantSplit/>
        </w:trPr>
        <w:tc>
          <w:tcPr>
            <w:tcW w:w="465" w:type="pct"/>
            <w:vMerge w:val="restart"/>
            <w:tcBorders>
              <w:top w:val="single" w:sz="16" w:space="0" w:color="000000"/>
              <w:left w:val="single" w:sz="16" w:space="0" w:color="000000"/>
              <w:bottom w:val="single" w:sz="16" w:space="0" w:color="000000"/>
              <w:right w:val="nil"/>
            </w:tcBorders>
            <w:shd w:val="clear" w:color="auto" w:fill="FFFFFF"/>
            <w:vAlign w:val="center"/>
          </w:tcPr>
          <w:p w:rsidR="00420F66" w:rsidRPr="00A15242" w:rsidRDefault="00420F66" w:rsidP="00335302">
            <w:pPr>
              <w:autoSpaceDE w:val="0"/>
              <w:autoSpaceDN w:val="0"/>
              <w:adjustRightInd w:val="0"/>
              <w:spacing w:before="120" w:after="120" w:line="240" w:lineRule="exact"/>
              <w:ind w:left="60" w:right="60"/>
              <w:jc w:val="both"/>
              <w:rPr>
                <w:rFonts w:ascii="Arial" w:hAnsi="Arial" w:cs="Arial"/>
                <w:color w:val="000000"/>
                <w:sz w:val="24"/>
                <w:szCs w:val="24"/>
                <w:lang w:val="en-GB"/>
              </w:rPr>
            </w:pPr>
            <w:r w:rsidRPr="00A15242">
              <w:rPr>
                <w:rFonts w:ascii="Arial" w:hAnsi="Arial" w:cs="Arial"/>
                <w:color w:val="000000"/>
                <w:sz w:val="24"/>
                <w:szCs w:val="24"/>
                <w:lang w:val="en-GB"/>
              </w:rPr>
              <w:t>1</w:t>
            </w:r>
          </w:p>
        </w:tc>
        <w:tc>
          <w:tcPr>
            <w:tcW w:w="804" w:type="pct"/>
            <w:tcBorders>
              <w:top w:val="single" w:sz="16" w:space="0" w:color="000000"/>
              <w:left w:val="nil"/>
              <w:bottom w:val="nil"/>
              <w:right w:val="single" w:sz="16" w:space="0" w:color="000000"/>
            </w:tcBorders>
            <w:shd w:val="clear" w:color="auto" w:fill="FFFFFF"/>
            <w:vAlign w:val="center"/>
          </w:tcPr>
          <w:p w:rsidR="00420F66" w:rsidRPr="00A15242" w:rsidRDefault="00420F66" w:rsidP="00335302">
            <w:pPr>
              <w:autoSpaceDE w:val="0"/>
              <w:autoSpaceDN w:val="0"/>
              <w:adjustRightInd w:val="0"/>
              <w:spacing w:before="120" w:after="120" w:line="240" w:lineRule="exact"/>
              <w:ind w:left="60" w:right="60"/>
              <w:jc w:val="both"/>
              <w:rPr>
                <w:rFonts w:ascii="Arial" w:hAnsi="Arial" w:cs="Arial"/>
                <w:color w:val="000000"/>
                <w:sz w:val="24"/>
                <w:szCs w:val="24"/>
                <w:lang w:val="en-GB"/>
              </w:rPr>
            </w:pPr>
            <w:r w:rsidRPr="00A15242">
              <w:rPr>
                <w:rFonts w:ascii="Arial" w:hAnsi="Arial" w:cs="Arial"/>
                <w:color w:val="000000"/>
                <w:sz w:val="24"/>
                <w:szCs w:val="24"/>
                <w:lang w:val="en-GB"/>
              </w:rPr>
              <w:t>Regression</w:t>
            </w:r>
          </w:p>
        </w:tc>
        <w:tc>
          <w:tcPr>
            <w:tcW w:w="931" w:type="pct"/>
            <w:tcBorders>
              <w:top w:val="single" w:sz="16" w:space="0" w:color="000000"/>
              <w:left w:val="single" w:sz="16" w:space="0" w:color="000000"/>
              <w:bottom w:val="nil"/>
            </w:tcBorders>
            <w:shd w:val="clear" w:color="auto" w:fill="FFFFFF"/>
            <w:vAlign w:val="center"/>
          </w:tcPr>
          <w:p w:rsidR="00420F66" w:rsidRPr="00A15242" w:rsidRDefault="00420F66" w:rsidP="00335302">
            <w:pPr>
              <w:autoSpaceDE w:val="0"/>
              <w:autoSpaceDN w:val="0"/>
              <w:adjustRightInd w:val="0"/>
              <w:spacing w:before="120" w:after="120" w:line="240" w:lineRule="exact"/>
              <w:ind w:left="60" w:right="60"/>
              <w:jc w:val="both"/>
              <w:rPr>
                <w:rFonts w:ascii="Arial" w:hAnsi="Arial" w:cs="Arial"/>
                <w:color w:val="000000"/>
                <w:sz w:val="24"/>
                <w:szCs w:val="24"/>
                <w:lang w:val="en-GB"/>
              </w:rPr>
            </w:pPr>
            <w:r w:rsidRPr="00A15242">
              <w:rPr>
                <w:rFonts w:ascii="Arial" w:hAnsi="Arial" w:cs="Arial"/>
                <w:color w:val="000000"/>
                <w:sz w:val="24"/>
                <w:szCs w:val="24"/>
                <w:lang w:val="en-GB"/>
              </w:rPr>
              <w:t>119930.559</w:t>
            </w:r>
          </w:p>
        </w:tc>
        <w:tc>
          <w:tcPr>
            <w:tcW w:w="639" w:type="pct"/>
            <w:tcBorders>
              <w:top w:val="single" w:sz="16" w:space="0" w:color="000000"/>
              <w:bottom w:val="nil"/>
            </w:tcBorders>
            <w:shd w:val="clear" w:color="auto" w:fill="FFFFFF"/>
            <w:vAlign w:val="center"/>
          </w:tcPr>
          <w:p w:rsidR="00420F66" w:rsidRPr="00A15242" w:rsidRDefault="00420F66" w:rsidP="00335302">
            <w:pPr>
              <w:autoSpaceDE w:val="0"/>
              <w:autoSpaceDN w:val="0"/>
              <w:adjustRightInd w:val="0"/>
              <w:spacing w:before="120" w:after="120" w:line="240" w:lineRule="exact"/>
              <w:ind w:left="60" w:right="60"/>
              <w:jc w:val="both"/>
              <w:rPr>
                <w:rFonts w:ascii="Arial" w:hAnsi="Arial" w:cs="Arial"/>
                <w:color w:val="000000"/>
                <w:sz w:val="24"/>
                <w:szCs w:val="24"/>
                <w:lang w:val="en-GB"/>
              </w:rPr>
            </w:pPr>
            <w:r w:rsidRPr="00A15242">
              <w:rPr>
                <w:rFonts w:ascii="Arial" w:hAnsi="Arial" w:cs="Arial"/>
                <w:color w:val="000000"/>
                <w:sz w:val="24"/>
                <w:szCs w:val="24"/>
                <w:lang w:val="en-GB"/>
              </w:rPr>
              <w:t>4</w:t>
            </w:r>
          </w:p>
        </w:tc>
        <w:tc>
          <w:tcPr>
            <w:tcW w:w="882" w:type="pct"/>
            <w:tcBorders>
              <w:top w:val="single" w:sz="16" w:space="0" w:color="000000"/>
              <w:bottom w:val="nil"/>
            </w:tcBorders>
            <w:shd w:val="clear" w:color="auto" w:fill="FFFFFF"/>
            <w:vAlign w:val="center"/>
          </w:tcPr>
          <w:p w:rsidR="00420F66" w:rsidRPr="00A15242" w:rsidRDefault="00420F66" w:rsidP="00335302">
            <w:pPr>
              <w:autoSpaceDE w:val="0"/>
              <w:autoSpaceDN w:val="0"/>
              <w:adjustRightInd w:val="0"/>
              <w:spacing w:before="120" w:after="120" w:line="240" w:lineRule="exact"/>
              <w:ind w:left="60" w:right="60"/>
              <w:jc w:val="both"/>
              <w:rPr>
                <w:rFonts w:ascii="Arial" w:hAnsi="Arial" w:cs="Arial"/>
                <w:color w:val="000000"/>
                <w:sz w:val="24"/>
                <w:szCs w:val="24"/>
                <w:lang w:val="en-GB"/>
              </w:rPr>
            </w:pPr>
            <w:r w:rsidRPr="00A15242">
              <w:rPr>
                <w:rFonts w:ascii="Arial" w:hAnsi="Arial" w:cs="Arial"/>
                <w:color w:val="000000"/>
                <w:sz w:val="24"/>
                <w:szCs w:val="24"/>
                <w:lang w:val="en-GB"/>
              </w:rPr>
              <w:t>29982.640</w:t>
            </w:r>
          </w:p>
        </w:tc>
        <w:tc>
          <w:tcPr>
            <w:tcW w:w="639" w:type="pct"/>
            <w:tcBorders>
              <w:top w:val="single" w:sz="16" w:space="0" w:color="000000"/>
              <w:bottom w:val="nil"/>
            </w:tcBorders>
            <w:shd w:val="clear" w:color="auto" w:fill="FFFFFF"/>
            <w:vAlign w:val="center"/>
          </w:tcPr>
          <w:p w:rsidR="00420F66" w:rsidRPr="00A15242" w:rsidRDefault="00420F66" w:rsidP="00335302">
            <w:pPr>
              <w:autoSpaceDE w:val="0"/>
              <w:autoSpaceDN w:val="0"/>
              <w:adjustRightInd w:val="0"/>
              <w:spacing w:before="120" w:after="120" w:line="240" w:lineRule="exact"/>
              <w:ind w:left="60" w:right="60"/>
              <w:jc w:val="both"/>
              <w:rPr>
                <w:rFonts w:ascii="Arial" w:hAnsi="Arial" w:cs="Arial"/>
                <w:color w:val="000000"/>
                <w:sz w:val="24"/>
                <w:szCs w:val="24"/>
                <w:lang w:val="en-GB"/>
              </w:rPr>
            </w:pPr>
            <w:r w:rsidRPr="00A15242">
              <w:rPr>
                <w:rFonts w:ascii="Arial" w:hAnsi="Arial" w:cs="Arial"/>
                <w:color w:val="000000"/>
                <w:sz w:val="24"/>
                <w:szCs w:val="24"/>
                <w:lang w:val="en-GB"/>
              </w:rPr>
              <w:t>116.079</w:t>
            </w:r>
          </w:p>
        </w:tc>
        <w:tc>
          <w:tcPr>
            <w:tcW w:w="640" w:type="pct"/>
            <w:tcBorders>
              <w:top w:val="single" w:sz="16" w:space="0" w:color="000000"/>
              <w:bottom w:val="nil"/>
              <w:right w:val="single" w:sz="16" w:space="0" w:color="000000"/>
            </w:tcBorders>
            <w:shd w:val="clear" w:color="auto" w:fill="FFFFFF"/>
            <w:vAlign w:val="center"/>
          </w:tcPr>
          <w:p w:rsidR="00420F66" w:rsidRPr="00A15242" w:rsidRDefault="00420F66" w:rsidP="00335302">
            <w:pPr>
              <w:autoSpaceDE w:val="0"/>
              <w:autoSpaceDN w:val="0"/>
              <w:adjustRightInd w:val="0"/>
              <w:spacing w:before="120" w:after="120" w:line="240" w:lineRule="exact"/>
              <w:ind w:left="60" w:right="60"/>
              <w:jc w:val="both"/>
              <w:rPr>
                <w:rFonts w:ascii="Arial" w:hAnsi="Arial" w:cs="Arial"/>
                <w:color w:val="000000"/>
                <w:sz w:val="24"/>
                <w:szCs w:val="24"/>
                <w:lang w:val="en-GB"/>
              </w:rPr>
            </w:pPr>
            <w:r w:rsidRPr="00A15242">
              <w:rPr>
                <w:rFonts w:ascii="Arial" w:hAnsi="Arial" w:cs="Arial"/>
                <w:color w:val="000000"/>
                <w:sz w:val="24"/>
                <w:szCs w:val="24"/>
                <w:lang w:val="en-GB"/>
              </w:rPr>
              <w:t>.000</w:t>
            </w:r>
            <w:r w:rsidRPr="00A15242">
              <w:rPr>
                <w:rFonts w:ascii="Arial" w:hAnsi="Arial" w:cs="Arial"/>
                <w:color w:val="000000"/>
                <w:sz w:val="24"/>
                <w:szCs w:val="24"/>
                <w:vertAlign w:val="superscript"/>
                <w:lang w:val="en-GB"/>
              </w:rPr>
              <w:t>b</w:t>
            </w:r>
          </w:p>
        </w:tc>
      </w:tr>
      <w:tr w:rsidR="00420F66" w:rsidRPr="00A15242" w:rsidTr="00335302">
        <w:trPr>
          <w:cantSplit/>
        </w:trPr>
        <w:tc>
          <w:tcPr>
            <w:tcW w:w="465" w:type="pct"/>
            <w:vMerge/>
            <w:tcBorders>
              <w:top w:val="single" w:sz="16" w:space="0" w:color="000000"/>
              <w:left w:val="single" w:sz="16" w:space="0" w:color="000000"/>
              <w:bottom w:val="single" w:sz="16" w:space="0" w:color="000000"/>
              <w:right w:val="nil"/>
            </w:tcBorders>
            <w:shd w:val="clear" w:color="auto" w:fill="FFFFFF"/>
            <w:vAlign w:val="center"/>
          </w:tcPr>
          <w:p w:rsidR="00420F66" w:rsidRPr="00A15242" w:rsidRDefault="00420F66" w:rsidP="00335302">
            <w:pPr>
              <w:autoSpaceDE w:val="0"/>
              <w:autoSpaceDN w:val="0"/>
              <w:adjustRightInd w:val="0"/>
              <w:spacing w:before="120" w:after="120" w:line="240" w:lineRule="exact"/>
              <w:jc w:val="both"/>
              <w:rPr>
                <w:rFonts w:ascii="Arial" w:hAnsi="Arial" w:cs="Arial"/>
                <w:color w:val="000000"/>
                <w:sz w:val="24"/>
                <w:szCs w:val="24"/>
                <w:lang w:val="en-GB"/>
              </w:rPr>
            </w:pPr>
          </w:p>
        </w:tc>
        <w:tc>
          <w:tcPr>
            <w:tcW w:w="804" w:type="pct"/>
            <w:tcBorders>
              <w:top w:val="nil"/>
              <w:left w:val="nil"/>
              <w:bottom w:val="nil"/>
              <w:right w:val="single" w:sz="16" w:space="0" w:color="000000"/>
            </w:tcBorders>
            <w:shd w:val="clear" w:color="auto" w:fill="FFFFFF"/>
            <w:vAlign w:val="center"/>
          </w:tcPr>
          <w:p w:rsidR="00420F66" w:rsidRPr="00A15242" w:rsidRDefault="00420F66" w:rsidP="00335302">
            <w:pPr>
              <w:autoSpaceDE w:val="0"/>
              <w:autoSpaceDN w:val="0"/>
              <w:adjustRightInd w:val="0"/>
              <w:spacing w:before="120" w:after="120" w:line="240" w:lineRule="exact"/>
              <w:ind w:left="60" w:right="60"/>
              <w:jc w:val="both"/>
              <w:rPr>
                <w:rFonts w:ascii="Arial" w:hAnsi="Arial" w:cs="Arial"/>
                <w:color w:val="000000"/>
                <w:sz w:val="24"/>
                <w:szCs w:val="24"/>
                <w:lang w:val="en-GB"/>
              </w:rPr>
            </w:pPr>
            <w:r w:rsidRPr="00A15242">
              <w:rPr>
                <w:rFonts w:ascii="Arial" w:hAnsi="Arial" w:cs="Arial"/>
                <w:color w:val="000000"/>
                <w:sz w:val="24"/>
                <w:szCs w:val="24"/>
                <w:lang w:val="en-GB"/>
              </w:rPr>
              <w:t>Residual</w:t>
            </w:r>
          </w:p>
        </w:tc>
        <w:tc>
          <w:tcPr>
            <w:tcW w:w="931" w:type="pct"/>
            <w:tcBorders>
              <w:top w:val="nil"/>
              <w:left w:val="single" w:sz="16" w:space="0" w:color="000000"/>
              <w:bottom w:val="nil"/>
            </w:tcBorders>
            <w:shd w:val="clear" w:color="auto" w:fill="FFFFFF"/>
            <w:vAlign w:val="center"/>
          </w:tcPr>
          <w:p w:rsidR="00420F66" w:rsidRPr="00A15242" w:rsidRDefault="00420F66" w:rsidP="00335302">
            <w:pPr>
              <w:autoSpaceDE w:val="0"/>
              <w:autoSpaceDN w:val="0"/>
              <w:adjustRightInd w:val="0"/>
              <w:spacing w:before="120" w:after="120" w:line="240" w:lineRule="exact"/>
              <w:ind w:left="60" w:right="60"/>
              <w:jc w:val="both"/>
              <w:rPr>
                <w:rFonts w:ascii="Arial" w:hAnsi="Arial" w:cs="Arial"/>
                <w:color w:val="000000"/>
                <w:sz w:val="24"/>
                <w:szCs w:val="24"/>
                <w:lang w:val="en-GB"/>
              </w:rPr>
            </w:pPr>
            <w:r w:rsidRPr="00A15242">
              <w:rPr>
                <w:rFonts w:ascii="Arial" w:hAnsi="Arial" w:cs="Arial"/>
                <w:color w:val="000000"/>
                <w:sz w:val="24"/>
                <w:szCs w:val="24"/>
                <w:lang w:val="en-GB"/>
              </w:rPr>
              <w:t>666660.162</w:t>
            </w:r>
          </w:p>
        </w:tc>
        <w:tc>
          <w:tcPr>
            <w:tcW w:w="639" w:type="pct"/>
            <w:tcBorders>
              <w:top w:val="nil"/>
              <w:bottom w:val="nil"/>
            </w:tcBorders>
            <w:shd w:val="clear" w:color="auto" w:fill="FFFFFF"/>
            <w:vAlign w:val="center"/>
          </w:tcPr>
          <w:p w:rsidR="00420F66" w:rsidRPr="00A15242" w:rsidRDefault="00420F66" w:rsidP="00335302">
            <w:pPr>
              <w:autoSpaceDE w:val="0"/>
              <w:autoSpaceDN w:val="0"/>
              <w:adjustRightInd w:val="0"/>
              <w:spacing w:before="120" w:after="120" w:line="240" w:lineRule="exact"/>
              <w:ind w:left="60" w:right="60"/>
              <w:jc w:val="both"/>
              <w:rPr>
                <w:rFonts w:ascii="Arial" w:hAnsi="Arial" w:cs="Arial"/>
                <w:color w:val="000000"/>
                <w:sz w:val="24"/>
                <w:szCs w:val="24"/>
                <w:lang w:val="en-GB"/>
              </w:rPr>
            </w:pPr>
            <w:r w:rsidRPr="00A15242">
              <w:rPr>
                <w:rFonts w:ascii="Arial" w:hAnsi="Arial" w:cs="Arial"/>
                <w:color w:val="000000"/>
                <w:sz w:val="24"/>
                <w:szCs w:val="24"/>
                <w:lang w:val="en-GB"/>
              </w:rPr>
              <w:t>2581</w:t>
            </w:r>
          </w:p>
        </w:tc>
        <w:tc>
          <w:tcPr>
            <w:tcW w:w="882" w:type="pct"/>
            <w:tcBorders>
              <w:top w:val="nil"/>
              <w:bottom w:val="nil"/>
            </w:tcBorders>
            <w:shd w:val="clear" w:color="auto" w:fill="FFFFFF"/>
            <w:vAlign w:val="center"/>
          </w:tcPr>
          <w:p w:rsidR="00420F66" w:rsidRPr="00A15242" w:rsidRDefault="00420F66" w:rsidP="00335302">
            <w:pPr>
              <w:autoSpaceDE w:val="0"/>
              <w:autoSpaceDN w:val="0"/>
              <w:adjustRightInd w:val="0"/>
              <w:spacing w:before="120" w:after="120" w:line="240" w:lineRule="exact"/>
              <w:ind w:left="60" w:right="60"/>
              <w:jc w:val="both"/>
              <w:rPr>
                <w:rFonts w:ascii="Arial" w:hAnsi="Arial" w:cs="Arial"/>
                <w:color w:val="000000"/>
                <w:sz w:val="24"/>
                <w:szCs w:val="24"/>
                <w:lang w:val="en-GB"/>
              </w:rPr>
            </w:pPr>
            <w:r w:rsidRPr="00A15242">
              <w:rPr>
                <w:rFonts w:ascii="Arial" w:hAnsi="Arial" w:cs="Arial"/>
                <w:color w:val="000000"/>
                <w:sz w:val="24"/>
                <w:szCs w:val="24"/>
                <w:lang w:val="en-GB"/>
              </w:rPr>
              <w:t>258.295</w:t>
            </w:r>
          </w:p>
        </w:tc>
        <w:tc>
          <w:tcPr>
            <w:tcW w:w="639" w:type="pct"/>
            <w:tcBorders>
              <w:top w:val="nil"/>
              <w:bottom w:val="nil"/>
            </w:tcBorders>
            <w:shd w:val="clear" w:color="auto" w:fill="FFFFFF"/>
          </w:tcPr>
          <w:p w:rsidR="00420F66" w:rsidRPr="00A15242" w:rsidRDefault="00420F66" w:rsidP="00335302">
            <w:pPr>
              <w:autoSpaceDE w:val="0"/>
              <w:autoSpaceDN w:val="0"/>
              <w:adjustRightInd w:val="0"/>
              <w:spacing w:before="120" w:after="120" w:line="240" w:lineRule="exact"/>
              <w:jc w:val="both"/>
              <w:rPr>
                <w:rFonts w:ascii="Times New Roman" w:hAnsi="Times New Roman"/>
                <w:sz w:val="24"/>
                <w:szCs w:val="24"/>
                <w:lang w:val="en-GB"/>
              </w:rPr>
            </w:pPr>
          </w:p>
        </w:tc>
        <w:tc>
          <w:tcPr>
            <w:tcW w:w="640" w:type="pct"/>
            <w:tcBorders>
              <w:top w:val="nil"/>
              <w:bottom w:val="nil"/>
              <w:right w:val="single" w:sz="16" w:space="0" w:color="000000"/>
            </w:tcBorders>
            <w:shd w:val="clear" w:color="auto" w:fill="FFFFFF"/>
          </w:tcPr>
          <w:p w:rsidR="00420F66" w:rsidRPr="00A15242" w:rsidRDefault="00420F66" w:rsidP="00335302">
            <w:pPr>
              <w:autoSpaceDE w:val="0"/>
              <w:autoSpaceDN w:val="0"/>
              <w:adjustRightInd w:val="0"/>
              <w:spacing w:before="120" w:after="120" w:line="240" w:lineRule="exact"/>
              <w:jc w:val="both"/>
              <w:rPr>
                <w:rFonts w:ascii="Times New Roman" w:hAnsi="Times New Roman"/>
                <w:sz w:val="24"/>
                <w:szCs w:val="24"/>
                <w:lang w:val="en-GB"/>
              </w:rPr>
            </w:pPr>
          </w:p>
        </w:tc>
      </w:tr>
      <w:tr w:rsidR="00420F66" w:rsidRPr="00A15242" w:rsidTr="00335302">
        <w:trPr>
          <w:cantSplit/>
        </w:trPr>
        <w:tc>
          <w:tcPr>
            <w:tcW w:w="465" w:type="pct"/>
            <w:vMerge/>
            <w:tcBorders>
              <w:top w:val="single" w:sz="16" w:space="0" w:color="000000"/>
              <w:left w:val="single" w:sz="16" w:space="0" w:color="000000"/>
              <w:bottom w:val="single" w:sz="16" w:space="0" w:color="000000"/>
              <w:right w:val="nil"/>
            </w:tcBorders>
            <w:shd w:val="clear" w:color="auto" w:fill="FFFFFF"/>
            <w:vAlign w:val="center"/>
          </w:tcPr>
          <w:p w:rsidR="00420F66" w:rsidRPr="00A15242" w:rsidRDefault="00420F66" w:rsidP="00335302">
            <w:pPr>
              <w:autoSpaceDE w:val="0"/>
              <w:autoSpaceDN w:val="0"/>
              <w:adjustRightInd w:val="0"/>
              <w:spacing w:before="120" w:after="120" w:line="240" w:lineRule="exact"/>
              <w:jc w:val="both"/>
              <w:rPr>
                <w:rFonts w:ascii="Times New Roman" w:hAnsi="Times New Roman"/>
                <w:sz w:val="24"/>
                <w:szCs w:val="24"/>
                <w:lang w:val="en-GB"/>
              </w:rPr>
            </w:pPr>
          </w:p>
        </w:tc>
        <w:tc>
          <w:tcPr>
            <w:tcW w:w="804" w:type="pct"/>
            <w:tcBorders>
              <w:top w:val="nil"/>
              <w:left w:val="nil"/>
              <w:bottom w:val="single" w:sz="16" w:space="0" w:color="000000"/>
              <w:right w:val="single" w:sz="16" w:space="0" w:color="000000"/>
            </w:tcBorders>
            <w:shd w:val="clear" w:color="auto" w:fill="FFFFFF"/>
            <w:vAlign w:val="center"/>
          </w:tcPr>
          <w:p w:rsidR="00420F66" w:rsidRPr="00A15242" w:rsidRDefault="00420F66" w:rsidP="00335302">
            <w:pPr>
              <w:autoSpaceDE w:val="0"/>
              <w:autoSpaceDN w:val="0"/>
              <w:adjustRightInd w:val="0"/>
              <w:spacing w:before="120" w:after="120" w:line="240" w:lineRule="exact"/>
              <w:ind w:left="60" w:right="60"/>
              <w:jc w:val="both"/>
              <w:rPr>
                <w:rFonts w:ascii="Arial" w:hAnsi="Arial" w:cs="Arial"/>
                <w:color w:val="000000"/>
                <w:sz w:val="24"/>
                <w:szCs w:val="24"/>
                <w:lang w:val="en-GB"/>
              </w:rPr>
            </w:pPr>
            <w:r w:rsidRPr="00A15242">
              <w:rPr>
                <w:rFonts w:ascii="Arial" w:hAnsi="Arial" w:cs="Arial"/>
                <w:color w:val="000000"/>
                <w:sz w:val="24"/>
                <w:szCs w:val="24"/>
                <w:lang w:val="en-GB"/>
              </w:rPr>
              <w:t>Total</w:t>
            </w:r>
          </w:p>
        </w:tc>
        <w:tc>
          <w:tcPr>
            <w:tcW w:w="931" w:type="pct"/>
            <w:tcBorders>
              <w:top w:val="nil"/>
              <w:left w:val="single" w:sz="16" w:space="0" w:color="000000"/>
              <w:bottom w:val="single" w:sz="16" w:space="0" w:color="000000"/>
            </w:tcBorders>
            <w:shd w:val="clear" w:color="auto" w:fill="FFFFFF"/>
            <w:vAlign w:val="center"/>
          </w:tcPr>
          <w:p w:rsidR="00420F66" w:rsidRPr="00A15242" w:rsidRDefault="00420F66" w:rsidP="00335302">
            <w:pPr>
              <w:autoSpaceDE w:val="0"/>
              <w:autoSpaceDN w:val="0"/>
              <w:adjustRightInd w:val="0"/>
              <w:spacing w:before="120" w:after="120" w:line="240" w:lineRule="exact"/>
              <w:ind w:left="60" w:right="60"/>
              <w:jc w:val="both"/>
              <w:rPr>
                <w:rFonts w:ascii="Arial" w:hAnsi="Arial" w:cs="Arial"/>
                <w:color w:val="000000"/>
                <w:sz w:val="24"/>
                <w:szCs w:val="24"/>
                <w:lang w:val="en-GB"/>
              </w:rPr>
            </w:pPr>
            <w:r w:rsidRPr="00A15242">
              <w:rPr>
                <w:rFonts w:ascii="Arial" w:hAnsi="Arial" w:cs="Arial"/>
                <w:color w:val="000000"/>
                <w:sz w:val="24"/>
                <w:szCs w:val="24"/>
                <w:lang w:val="en-GB"/>
              </w:rPr>
              <w:t>786590.721</w:t>
            </w:r>
          </w:p>
        </w:tc>
        <w:tc>
          <w:tcPr>
            <w:tcW w:w="639" w:type="pct"/>
            <w:tcBorders>
              <w:top w:val="nil"/>
              <w:bottom w:val="single" w:sz="16" w:space="0" w:color="000000"/>
            </w:tcBorders>
            <w:shd w:val="clear" w:color="auto" w:fill="FFFFFF"/>
            <w:vAlign w:val="center"/>
          </w:tcPr>
          <w:p w:rsidR="00420F66" w:rsidRPr="00A15242" w:rsidRDefault="00420F66" w:rsidP="00335302">
            <w:pPr>
              <w:autoSpaceDE w:val="0"/>
              <w:autoSpaceDN w:val="0"/>
              <w:adjustRightInd w:val="0"/>
              <w:spacing w:before="120" w:after="120" w:line="240" w:lineRule="exact"/>
              <w:ind w:left="60" w:right="60"/>
              <w:jc w:val="both"/>
              <w:rPr>
                <w:rFonts w:ascii="Arial" w:hAnsi="Arial" w:cs="Arial"/>
                <w:color w:val="000000"/>
                <w:sz w:val="24"/>
                <w:szCs w:val="24"/>
                <w:lang w:val="en-GB"/>
              </w:rPr>
            </w:pPr>
            <w:r w:rsidRPr="00A15242">
              <w:rPr>
                <w:rFonts w:ascii="Arial" w:hAnsi="Arial" w:cs="Arial"/>
                <w:color w:val="000000"/>
                <w:sz w:val="24"/>
                <w:szCs w:val="24"/>
                <w:lang w:val="en-GB"/>
              </w:rPr>
              <w:t>2585</w:t>
            </w:r>
          </w:p>
        </w:tc>
        <w:tc>
          <w:tcPr>
            <w:tcW w:w="882" w:type="pct"/>
            <w:tcBorders>
              <w:top w:val="nil"/>
              <w:bottom w:val="single" w:sz="16" w:space="0" w:color="000000"/>
            </w:tcBorders>
            <w:shd w:val="clear" w:color="auto" w:fill="FFFFFF"/>
          </w:tcPr>
          <w:p w:rsidR="00420F66" w:rsidRPr="00A15242" w:rsidRDefault="00420F66" w:rsidP="00335302">
            <w:pPr>
              <w:autoSpaceDE w:val="0"/>
              <w:autoSpaceDN w:val="0"/>
              <w:adjustRightInd w:val="0"/>
              <w:spacing w:before="120" w:after="120" w:line="240" w:lineRule="exact"/>
              <w:jc w:val="both"/>
              <w:rPr>
                <w:rFonts w:ascii="Times New Roman" w:hAnsi="Times New Roman"/>
                <w:sz w:val="24"/>
                <w:szCs w:val="24"/>
                <w:lang w:val="en-GB"/>
              </w:rPr>
            </w:pPr>
          </w:p>
        </w:tc>
        <w:tc>
          <w:tcPr>
            <w:tcW w:w="639" w:type="pct"/>
            <w:tcBorders>
              <w:top w:val="nil"/>
              <w:bottom w:val="single" w:sz="16" w:space="0" w:color="000000"/>
            </w:tcBorders>
            <w:shd w:val="clear" w:color="auto" w:fill="FFFFFF"/>
          </w:tcPr>
          <w:p w:rsidR="00420F66" w:rsidRPr="00A15242" w:rsidRDefault="00420F66" w:rsidP="00335302">
            <w:pPr>
              <w:autoSpaceDE w:val="0"/>
              <w:autoSpaceDN w:val="0"/>
              <w:adjustRightInd w:val="0"/>
              <w:spacing w:before="120" w:after="120" w:line="240" w:lineRule="exact"/>
              <w:jc w:val="both"/>
              <w:rPr>
                <w:rFonts w:ascii="Times New Roman" w:hAnsi="Times New Roman"/>
                <w:sz w:val="24"/>
                <w:szCs w:val="24"/>
                <w:lang w:val="en-GB"/>
              </w:rPr>
            </w:pPr>
          </w:p>
        </w:tc>
        <w:tc>
          <w:tcPr>
            <w:tcW w:w="640" w:type="pct"/>
            <w:tcBorders>
              <w:top w:val="nil"/>
              <w:bottom w:val="single" w:sz="16" w:space="0" w:color="000000"/>
              <w:right w:val="single" w:sz="16" w:space="0" w:color="000000"/>
            </w:tcBorders>
            <w:shd w:val="clear" w:color="auto" w:fill="FFFFFF"/>
          </w:tcPr>
          <w:p w:rsidR="00420F66" w:rsidRPr="00A15242" w:rsidRDefault="00420F66" w:rsidP="00335302">
            <w:pPr>
              <w:autoSpaceDE w:val="0"/>
              <w:autoSpaceDN w:val="0"/>
              <w:adjustRightInd w:val="0"/>
              <w:spacing w:before="120" w:after="120" w:line="240" w:lineRule="exact"/>
              <w:jc w:val="both"/>
              <w:rPr>
                <w:rFonts w:ascii="Times New Roman" w:hAnsi="Times New Roman"/>
                <w:sz w:val="24"/>
                <w:szCs w:val="24"/>
                <w:lang w:val="en-GB"/>
              </w:rPr>
            </w:pPr>
          </w:p>
        </w:tc>
      </w:tr>
      <w:tr w:rsidR="00420F66" w:rsidRPr="00A15242" w:rsidTr="00335302">
        <w:trPr>
          <w:cantSplit/>
        </w:trPr>
        <w:tc>
          <w:tcPr>
            <w:tcW w:w="5000" w:type="pct"/>
            <w:gridSpan w:val="7"/>
            <w:tcBorders>
              <w:top w:val="nil"/>
              <w:left w:val="nil"/>
              <w:bottom w:val="nil"/>
              <w:right w:val="nil"/>
            </w:tcBorders>
            <w:shd w:val="clear" w:color="auto" w:fill="FFFFFF"/>
          </w:tcPr>
          <w:p w:rsidR="00420F66" w:rsidRPr="00A15242" w:rsidRDefault="00420F66" w:rsidP="00335302">
            <w:pPr>
              <w:autoSpaceDE w:val="0"/>
              <w:autoSpaceDN w:val="0"/>
              <w:adjustRightInd w:val="0"/>
              <w:spacing w:before="120" w:after="120" w:line="240" w:lineRule="exact"/>
              <w:ind w:left="60" w:right="60"/>
              <w:jc w:val="both"/>
              <w:rPr>
                <w:rFonts w:ascii="Arial" w:hAnsi="Arial" w:cs="Arial"/>
                <w:color w:val="000000"/>
                <w:sz w:val="24"/>
                <w:szCs w:val="24"/>
                <w:lang w:val="en-GB"/>
              </w:rPr>
            </w:pPr>
            <w:r w:rsidRPr="00A15242">
              <w:rPr>
                <w:rFonts w:ascii="Arial" w:hAnsi="Arial" w:cs="Arial"/>
                <w:color w:val="000000"/>
                <w:sz w:val="24"/>
                <w:szCs w:val="24"/>
                <w:lang w:val="en-GB"/>
              </w:rPr>
              <w:t>a. Dependent Variable: CAR</w:t>
            </w:r>
          </w:p>
        </w:tc>
      </w:tr>
      <w:tr w:rsidR="00420F66" w:rsidRPr="00A15242" w:rsidTr="00335302">
        <w:trPr>
          <w:cantSplit/>
        </w:trPr>
        <w:tc>
          <w:tcPr>
            <w:tcW w:w="5000" w:type="pct"/>
            <w:gridSpan w:val="7"/>
            <w:tcBorders>
              <w:top w:val="nil"/>
              <w:left w:val="nil"/>
              <w:bottom w:val="nil"/>
              <w:right w:val="nil"/>
            </w:tcBorders>
            <w:shd w:val="clear" w:color="auto" w:fill="FFFFFF"/>
          </w:tcPr>
          <w:p w:rsidR="00420F66" w:rsidRPr="00A15242" w:rsidRDefault="00420F66" w:rsidP="00335302">
            <w:pPr>
              <w:autoSpaceDE w:val="0"/>
              <w:autoSpaceDN w:val="0"/>
              <w:adjustRightInd w:val="0"/>
              <w:spacing w:before="120" w:after="120" w:line="240" w:lineRule="exact"/>
              <w:ind w:left="60" w:right="60"/>
              <w:jc w:val="both"/>
              <w:rPr>
                <w:rFonts w:ascii="Arial" w:hAnsi="Arial" w:cs="Arial"/>
                <w:color w:val="000000"/>
                <w:sz w:val="24"/>
                <w:szCs w:val="24"/>
                <w:lang w:val="en-GB"/>
              </w:rPr>
            </w:pPr>
            <w:r w:rsidRPr="00A15242">
              <w:rPr>
                <w:rFonts w:ascii="Arial" w:hAnsi="Arial" w:cs="Arial"/>
                <w:color w:val="000000"/>
                <w:sz w:val="24"/>
                <w:szCs w:val="24"/>
                <w:lang w:val="en-GB"/>
              </w:rPr>
              <w:t>b. Predictors: (Constant), ln(</w:t>
            </w:r>
            <w:proofErr w:type="spellStart"/>
            <w:r w:rsidRPr="00A15242">
              <w:rPr>
                <w:rFonts w:ascii="Arial" w:hAnsi="Arial" w:cs="Arial"/>
                <w:color w:val="000000"/>
                <w:sz w:val="24"/>
                <w:szCs w:val="24"/>
                <w:lang w:val="en-GB"/>
              </w:rPr>
              <w:t>Firm_Size</w:t>
            </w:r>
            <w:proofErr w:type="spellEnd"/>
            <w:r w:rsidRPr="00A15242">
              <w:rPr>
                <w:rFonts w:ascii="Arial" w:hAnsi="Arial" w:cs="Arial"/>
                <w:color w:val="000000"/>
                <w:sz w:val="24"/>
                <w:szCs w:val="24"/>
                <w:lang w:val="en-GB"/>
              </w:rPr>
              <w:t>), Age</w:t>
            </w:r>
          </w:p>
        </w:tc>
      </w:tr>
    </w:tbl>
    <w:p w:rsidR="00420F66" w:rsidRPr="00A15242" w:rsidRDefault="00420F66" w:rsidP="00420F66">
      <w:pPr>
        <w:pStyle w:val="Heading3"/>
        <w:rPr>
          <w:rFonts w:ascii="Times New Roman" w:hAnsi="Times New Roman" w:cs="Times New Roman"/>
          <w:color w:val="auto"/>
          <w:sz w:val="24"/>
          <w:szCs w:val="24"/>
        </w:rPr>
      </w:pPr>
      <w:r w:rsidRPr="00A15242">
        <w:rPr>
          <w:rFonts w:ascii="Times New Roman" w:hAnsi="Times New Roman" w:cs="Times New Roman"/>
          <w:color w:val="auto"/>
          <w:sz w:val="24"/>
          <w:szCs w:val="24"/>
        </w:rPr>
        <w:t>4.3.</w:t>
      </w:r>
      <w:r>
        <w:rPr>
          <w:rFonts w:ascii="Times New Roman" w:hAnsi="Times New Roman" w:cs="Times New Roman"/>
          <w:color w:val="auto"/>
          <w:sz w:val="24"/>
          <w:szCs w:val="24"/>
        </w:rPr>
        <w:t>5</w:t>
      </w:r>
      <w:r w:rsidRPr="00A15242">
        <w:rPr>
          <w:rFonts w:ascii="Times New Roman" w:hAnsi="Times New Roman" w:cs="Times New Roman"/>
          <w:color w:val="auto"/>
          <w:sz w:val="24"/>
          <w:szCs w:val="24"/>
        </w:rPr>
        <w:t xml:space="preserve"> Moderating effect of automation on the relationship between firm specific factors and performance of IPO stocks</w:t>
      </w:r>
    </w:p>
    <w:p w:rsidR="00420F66" w:rsidRPr="00BA6ECE" w:rsidRDefault="00420F66" w:rsidP="00420F66">
      <w:pPr>
        <w:spacing w:line="240" w:lineRule="auto"/>
        <w:jc w:val="both"/>
        <w:rPr>
          <w:rFonts w:ascii="Times New Roman" w:eastAsia="TimesNewRoman" w:hAnsi="Times New Roman"/>
          <w:sz w:val="24"/>
          <w:szCs w:val="24"/>
        </w:rPr>
      </w:pPr>
      <w:r w:rsidRPr="00BA6ECE">
        <w:rPr>
          <w:rFonts w:ascii="Times New Roman" w:hAnsi="Times New Roman"/>
          <w:sz w:val="24"/>
          <w:szCs w:val="24"/>
        </w:rPr>
        <w:t>The null hypothesis that automation has no significant moderating effect on the relationship between firm</w:t>
      </w:r>
      <w:r>
        <w:rPr>
          <w:rFonts w:ascii="Times New Roman" w:hAnsi="Times New Roman"/>
          <w:sz w:val="24"/>
          <w:szCs w:val="24"/>
        </w:rPr>
        <w:t xml:space="preserve"> size and age on </w:t>
      </w:r>
      <w:r w:rsidRPr="00BA6ECE">
        <w:rPr>
          <w:rFonts w:ascii="Times New Roman" w:hAnsi="Times New Roman"/>
          <w:sz w:val="24"/>
          <w:szCs w:val="24"/>
        </w:rPr>
        <w:t xml:space="preserve">performance of IPO stocks listed at the Nairobi Securities Exchange in Kenya is rejected and alternative hypothesis is accepted instead. For example, automation has a positive and statistically significant effect on the relationship between firm size on IPO performance and negative one between firm age and </w:t>
      </w:r>
      <w:r>
        <w:rPr>
          <w:rFonts w:ascii="Times New Roman" w:hAnsi="Times New Roman"/>
          <w:sz w:val="24"/>
          <w:szCs w:val="24"/>
        </w:rPr>
        <w:t xml:space="preserve">IPO performance. </w:t>
      </w:r>
      <w:r w:rsidRPr="00BA6ECE">
        <w:rPr>
          <w:rFonts w:ascii="Times New Roman" w:hAnsi="Times New Roman"/>
          <w:sz w:val="24"/>
          <w:szCs w:val="24"/>
        </w:rPr>
        <w:t xml:space="preserve">The findings are similar to </w:t>
      </w:r>
      <w:proofErr w:type="spellStart"/>
      <w:r w:rsidRPr="00BA6ECE">
        <w:rPr>
          <w:rFonts w:ascii="Times New Roman" w:eastAsia="TimesNewRoman" w:hAnsi="Times New Roman"/>
          <w:sz w:val="24"/>
          <w:szCs w:val="24"/>
        </w:rPr>
        <w:t>Simiyu</w:t>
      </w:r>
      <w:proofErr w:type="spellEnd"/>
      <w:r w:rsidRPr="00BA6ECE">
        <w:rPr>
          <w:rFonts w:ascii="Times New Roman" w:eastAsia="TimesNewRoman" w:hAnsi="Times New Roman"/>
          <w:sz w:val="24"/>
          <w:szCs w:val="24"/>
        </w:rPr>
        <w:t xml:space="preserve">, </w:t>
      </w:r>
      <w:proofErr w:type="spellStart"/>
      <w:r w:rsidRPr="00BA6ECE">
        <w:rPr>
          <w:rFonts w:ascii="Times New Roman" w:eastAsia="TimesNewRoman" w:hAnsi="Times New Roman"/>
          <w:sz w:val="24"/>
          <w:szCs w:val="24"/>
        </w:rPr>
        <w:t>Osero</w:t>
      </w:r>
      <w:proofErr w:type="spellEnd"/>
      <w:r w:rsidRPr="00BA6ECE">
        <w:rPr>
          <w:rFonts w:ascii="Times New Roman" w:eastAsia="TimesNewRoman" w:hAnsi="Times New Roman"/>
          <w:sz w:val="24"/>
          <w:szCs w:val="24"/>
        </w:rPr>
        <w:t xml:space="preserve"> and </w:t>
      </w:r>
      <w:proofErr w:type="spellStart"/>
      <w:r w:rsidRPr="00BA6ECE">
        <w:rPr>
          <w:rFonts w:ascii="Times New Roman" w:eastAsia="TimesNewRoman" w:hAnsi="Times New Roman"/>
          <w:sz w:val="24"/>
          <w:szCs w:val="24"/>
        </w:rPr>
        <w:t>Odoyo</w:t>
      </w:r>
      <w:proofErr w:type="spellEnd"/>
      <w:r w:rsidRPr="00BA6ECE">
        <w:rPr>
          <w:rFonts w:ascii="Times New Roman" w:eastAsia="TimesNewRoman" w:hAnsi="Times New Roman"/>
          <w:sz w:val="24"/>
          <w:szCs w:val="24"/>
        </w:rPr>
        <w:t xml:space="preserve"> (2014) who established that automation increased volume of companies equities traded at NSE; </w:t>
      </w:r>
      <w:proofErr w:type="spellStart"/>
      <w:r w:rsidRPr="00BA6ECE">
        <w:rPr>
          <w:rFonts w:ascii="Times New Roman" w:hAnsi="Times New Roman"/>
          <w:sz w:val="24"/>
          <w:szCs w:val="24"/>
        </w:rPr>
        <w:t>Asewe</w:t>
      </w:r>
      <w:proofErr w:type="spellEnd"/>
      <w:r w:rsidRPr="00BA6ECE">
        <w:rPr>
          <w:rFonts w:ascii="Times New Roman" w:hAnsi="Times New Roman"/>
          <w:sz w:val="24"/>
          <w:szCs w:val="24"/>
        </w:rPr>
        <w:t xml:space="preserve"> </w:t>
      </w:r>
      <w:r w:rsidRPr="00BA6ECE">
        <w:rPr>
          <w:rFonts w:ascii="Times New Roman" w:hAnsi="Times New Roman"/>
          <w:i/>
          <w:sz w:val="24"/>
          <w:szCs w:val="24"/>
        </w:rPr>
        <w:t>et al</w:t>
      </w:r>
      <w:r w:rsidRPr="00BA6ECE">
        <w:rPr>
          <w:rFonts w:ascii="Times New Roman" w:hAnsi="Times New Roman"/>
          <w:sz w:val="24"/>
          <w:szCs w:val="24"/>
        </w:rPr>
        <w:t xml:space="preserve">., (2013) concluded in their study that there was a statistical significant difference between manual and automation in the stock market performance during the year of transition, 2005 to 2006 at the NSE;  </w:t>
      </w:r>
      <w:proofErr w:type="spellStart"/>
      <w:r w:rsidRPr="00BA6ECE">
        <w:rPr>
          <w:rFonts w:ascii="Times New Roman" w:hAnsi="Times New Roman"/>
          <w:sz w:val="24"/>
          <w:szCs w:val="24"/>
        </w:rPr>
        <w:t>Attafuah</w:t>
      </w:r>
      <w:proofErr w:type="spellEnd"/>
      <w:r w:rsidRPr="00BA6ECE">
        <w:rPr>
          <w:rFonts w:ascii="Times New Roman" w:hAnsi="Times New Roman"/>
          <w:sz w:val="24"/>
          <w:szCs w:val="24"/>
        </w:rPr>
        <w:t xml:space="preserve"> (2020) found </w:t>
      </w:r>
      <w:r w:rsidRPr="00BA6ECE">
        <w:rPr>
          <w:rFonts w:ascii="Times New Roman" w:hAnsi="Times New Roman"/>
          <w:bCs/>
          <w:sz w:val="24"/>
          <w:szCs w:val="24"/>
        </w:rPr>
        <w:t>a positive relationship between automation and</w:t>
      </w:r>
      <w:r w:rsidRPr="00BA6ECE">
        <w:rPr>
          <w:rFonts w:ascii="Times New Roman" w:hAnsi="Times New Roman"/>
          <w:sz w:val="24"/>
          <w:szCs w:val="24"/>
        </w:rPr>
        <w:t xml:space="preserve"> market efficiency in </w:t>
      </w:r>
      <w:r w:rsidRPr="00BA6ECE">
        <w:rPr>
          <w:rFonts w:ascii="Times New Roman" w:hAnsi="Times New Roman"/>
          <w:bCs/>
          <w:sz w:val="24"/>
          <w:szCs w:val="24"/>
        </w:rPr>
        <w:t xml:space="preserve">Ghana stock market and lastly </w:t>
      </w:r>
      <w:proofErr w:type="spellStart"/>
      <w:r w:rsidRPr="00BA6ECE">
        <w:rPr>
          <w:rFonts w:ascii="Times New Roman" w:hAnsi="Times New Roman"/>
          <w:sz w:val="24"/>
          <w:szCs w:val="24"/>
        </w:rPr>
        <w:t>Onyuma</w:t>
      </w:r>
      <w:proofErr w:type="spellEnd"/>
      <w:r w:rsidRPr="00BA6ECE">
        <w:rPr>
          <w:rFonts w:ascii="Times New Roman" w:hAnsi="Times New Roman"/>
          <w:sz w:val="24"/>
          <w:szCs w:val="24"/>
        </w:rPr>
        <w:t xml:space="preserve"> (2020) established that at NSE the market returns in the post-automation period were higher and more volatile than those in the pre-automation period.</w:t>
      </w:r>
    </w:p>
    <w:p w:rsidR="00420F66" w:rsidRPr="00A15242" w:rsidRDefault="00420F66" w:rsidP="00420F66">
      <w:pPr>
        <w:spacing w:before="120" w:after="120" w:line="240" w:lineRule="exact"/>
        <w:jc w:val="both"/>
        <w:rPr>
          <w:rFonts w:ascii="Times New Roman" w:hAnsi="Times New Roman"/>
          <w:sz w:val="24"/>
          <w:szCs w:val="24"/>
        </w:rPr>
      </w:pPr>
    </w:p>
    <w:p w:rsidR="00420F66" w:rsidRPr="00A15242" w:rsidRDefault="00420F66" w:rsidP="00420F66">
      <w:pPr>
        <w:spacing w:before="120" w:after="120" w:line="240" w:lineRule="exact"/>
        <w:jc w:val="both"/>
        <w:rPr>
          <w:rFonts w:ascii="Times New Roman" w:hAnsi="Times New Roman"/>
          <w:color w:val="000000"/>
          <w:sz w:val="24"/>
          <w:szCs w:val="24"/>
          <w:lang w:val="en-GB" w:eastAsia="en-GB"/>
        </w:rPr>
      </w:pPr>
      <w:r w:rsidRPr="00A15242">
        <w:rPr>
          <w:rFonts w:ascii="Times New Roman" w:hAnsi="Times New Roman"/>
          <w:b/>
          <w:sz w:val="24"/>
          <w:szCs w:val="24"/>
        </w:rPr>
        <w:t>Table 4.</w:t>
      </w:r>
      <w:r>
        <w:rPr>
          <w:rFonts w:ascii="Times New Roman" w:hAnsi="Times New Roman"/>
          <w:b/>
          <w:sz w:val="24"/>
          <w:szCs w:val="24"/>
        </w:rPr>
        <w:t>7</w:t>
      </w:r>
      <w:r w:rsidRPr="00A15242">
        <w:rPr>
          <w:rFonts w:ascii="Times New Roman" w:hAnsi="Times New Roman"/>
          <w:b/>
          <w:sz w:val="24"/>
          <w:szCs w:val="24"/>
        </w:rPr>
        <w:t>: Moderating effect of automation</w:t>
      </w:r>
      <w:r w:rsidRPr="00A15242">
        <w:rPr>
          <w:rFonts w:ascii="Times New Roman" w:hAnsi="Times New Roman"/>
          <w:color w:val="000000"/>
          <w:sz w:val="24"/>
          <w:szCs w:val="24"/>
          <w:lang w:val="en-GB" w:eastAsia="en-G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7"/>
        <w:gridCol w:w="1231"/>
        <w:gridCol w:w="1697"/>
        <w:gridCol w:w="1231"/>
        <w:gridCol w:w="1230"/>
      </w:tblGrid>
      <w:tr w:rsidR="00420F66" w:rsidRPr="00A15242" w:rsidTr="00335302">
        <w:trPr>
          <w:trHeight w:val="300"/>
        </w:trPr>
        <w:tc>
          <w:tcPr>
            <w:tcW w:w="2186" w:type="pct"/>
            <w:shd w:val="clear" w:color="auto" w:fill="auto"/>
            <w:noWrap/>
            <w:vAlign w:val="bottom"/>
            <w:hideMark/>
          </w:tcPr>
          <w:p w:rsidR="00420F66" w:rsidRPr="00A15242" w:rsidRDefault="00420F66" w:rsidP="00335302">
            <w:pPr>
              <w:spacing w:before="120" w:after="120" w:line="240" w:lineRule="exact"/>
              <w:jc w:val="both"/>
              <w:rPr>
                <w:rFonts w:ascii="Times New Roman" w:hAnsi="Times New Roman"/>
                <w:color w:val="000000"/>
                <w:sz w:val="24"/>
                <w:szCs w:val="24"/>
                <w:lang w:val="en-GB" w:eastAsia="en-GB"/>
              </w:rPr>
            </w:pPr>
            <w:r w:rsidRPr="00A15242">
              <w:rPr>
                <w:rFonts w:ascii="Times New Roman" w:hAnsi="Times New Roman"/>
                <w:color w:val="000000"/>
                <w:sz w:val="24"/>
                <w:szCs w:val="24"/>
                <w:lang w:val="en-GB" w:eastAsia="en-GB"/>
              </w:rPr>
              <w:t>Variable</w:t>
            </w:r>
          </w:p>
        </w:tc>
        <w:tc>
          <w:tcPr>
            <w:tcW w:w="643" w:type="pct"/>
            <w:shd w:val="clear" w:color="auto" w:fill="auto"/>
            <w:noWrap/>
            <w:vAlign w:val="bottom"/>
            <w:hideMark/>
          </w:tcPr>
          <w:p w:rsidR="00420F66" w:rsidRPr="00A15242" w:rsidRDefault="00420F66" w:rsidP="00335302">
            <w:pPr>
              <w:spacing w:before="120" w:after="120" w:line="240" w:lineRule="exact"/>
              <w:jc w:val="both"/>
              <w:rPr>
                <w:rFonts w:ascii="Times New Roman" w:hAnsi="Times New Roman"/>
                <w:color w:val="000000"/>
                <w:sz w:val="24"/>
                <w:szCs w:val="24"/>
                <w:lang w:val="en-GB" w:eastAsia="en-GB"/>
              </w:rPr>
            </w:pPr>
            <w:r w:rsidRPr="00A15242">
              <w:rPr>
                <w:rFonts w:ascii="Times New Roman" w:hAnsi="Times New Roman"/>
                <w:color w:val="000000"/>
                <w:sz w:val="24"/>
                <w:szCs w:val="24"/>
                <w:lang w:val="en-GB" w:eastAsia="en-GB"/>
              </w:rPr>
              <w:t>Cof.</w:t>
            </w:r>
          </w:p>
        </w:tc>
        <w:tc>
          <w:tcPr>
            <w:tcW w:w="886" w:type="pct"/>
            <w:shd w:val="clear" w:color="auto" w:fill="auto"/>
            <w:noWrap/>
            <w:vAlign w:val="bottom"/>
            <w:hideMark/>
          </w:tcPr>
          <w:p w:rsidR="00420F66" w:rsidRPr="00A15242" w:rsidRDefault="00420F66" w:rsidP="00335302">
            <w:pPr>
              <w:spacing w:before="120" w:after="120" w:line="240" w:lineRule="exact"/>
              <w:jc w:val="both"/>
              <w:rPr>
                <w:rFonts w:ascii="Times New Roman" w:hAnsi="Times New Roman"/>
                <w:color w:val="000000"/>
                <w:sz w:val="24"/>
                <w:szCs w:val="24"/>
                <w:lang w:val="en-GB" w:eastAsia="en-GB"/>
              </w:rPr>
            </w:pPr>
            <w:r w:rsidRPr="00A15242">
              <w:rPr>
                <w:rFonts w:ascii="Times New Roman" w:hAnsi="Times New Roman"/>
                <w:color w:val="000000"/>
                <w:sz w:val="24"/>
                <w:szCs w:val="24"/>
                <w:lang w:val="en-GB" w:eastAsia="en-GB"/>
              </w:rPr>
              <w:t>Std. Error</w:t>
            </w:r>
          </w:p>
        </w:tc>
        <w:tc>
          <w:tcPr>
            <w:tcW w:w="643" w:type="pct"/>
            <w:shd w:val="clear" w:color="auto" w:fill="auto"/>
            <w:noWrap/>
            <w:vAlign w:val="bottom"/>
            <w:hideMark/>
          </w:tcPr>
          <w:p w:rsidR="00420F66" w:rsidRPr="00A15242" w:rsidRDefault="00420F66" w:rsidP="00335302">
            <w:pPr>
              <w:spacing w:before="120" w:after="120" w:line="240" w:lineRule="exact"/>
              <w:jc w:val="both"/>
              <w:rPr>
                <w:rFonts w:ascii="Times New Roman" w:hAnsi="Times New Roman"/>
                <w:color w:val="000000"/>
                <w:sz w:val="24"/>
                <w:szCs w:val="24"/>
                <w:lang w:val="en-GB" w:eastAsia="en-GB"/>
              </w:rPr>
            </w:pPr>
            <w:r w:rsidRPr="00A15242">
              <w:rPr>
                <w:rFonts w:ascii="Times New Roman" w:hAnsi="Times New Roman"/>
                <w:color w:val="000000"/>
                <w:sz w:val="24"/>
                <w:szCs w:val="24"/>
                <w:lang w:val="en-GB" w:eastAsia="en-GB"/>
              </w:rPr>
              <w:t>t</w:t>
            </w:r>
          </w:p>
        </w:tc>
        <w:tc>
          <w:tcPr>
            <w:tcW w:w="642" w:type="pct"/>
            <w:shd w:val="clear" w:color="auto" w:fill="auto"/>
            <w:noWrap/>
            <w:vAlign w:val="bottom"/>
            <w:hideMark/>
          </w:tcPr>
          <w:p w:rsidR="00420F66" w:rsidRPr="00A15242" w:rsidRDefault="00420F66" w:rsidP="00335302">
            <w:pPr>
              <w:spacing w:before="120" w:after="120" w:line="240" w:lineRule="exact"/>
              <w:jc w:val="both"/>
              <w:rPr>
                <w:rFonts w:ascii="Times New Roman" w:hAnsi="Times New Roman"/>
                <w:color w:val="000000"/>
                <w:sz w:val="24"/>
                <w:szCs w:val="24"/>
                <w:lang w:val="en-GB" w:eastAsia="en-GB"/>
              </w:rPr>
            </w:pPr>
            <w:r w:rsidRPr="00A15242">
              <w:rPr>
                <w:rFonts w:ascii="Times New Roman" w:hAnsi="Times New Roman"/>
                <w:color w:val="000000"/>
                <w:sz w:val="24"/>
                <w:szCs w:val="24"/>
                <w:lang w:val="en-GB" w:eastAsia="en-GB"/>
              </w:rPr>
              <w:t>P-value</w:t>
            </w:r>
          </w:p>
        </w:tc>
      </w:tr>
      <w:tr w:rsidR="00420F66" w:rsidRPr="00A15242" w:rsidTr="00335302">
        <w:trPr>
          <w:trHeight w:val="300"/>
        </w:trPr>
        <w:tc>
          <w:tcPr>
            <w:tcW w:w="2186" w:type="pct"/>
            <w:shd w:val="clear" w:color="auto" w:fill="auto"/>
            <w:noWrap/>
            <w:vAlign w:val="bottom"/>
            <w:hideMark/>
          </w:tcPr>
          <w:p w:rsidR="00420F66" w:rsidRPr="00A15242" w:rsidRDefault="00420F66" w:rsidP="00335302">
            <w:pPr>
              <w:spacing w:before="120" w:after="120" w:line="240" w:lineRule="exact"/>
              <w:jc w:val="both"/>
              <w:rPr>
                <w:rFonts w:ascii="Times New Roman" w:hAnsi="Times New Roman"/>
                <w:color w:val="000000"/>
                <w:sz w:val="24"/>
                <w:szCs w:val="24"/>
                <w:lang w:val="en-GB" w:eastAsia="en-GB"/>
              </w:rPr>
            </w:pPr>
            <w:r w:rsidRPr="00A15242">
              <w:rPr>
                <w:rFonts w:ascii="Times New Roman" w:hAnsi="Times New Roman"/>
                <w:color w:val="000000"/>
                <w:sz w:val="24"/>
                <w:szCs w:val="24"/>
                <w:lang w:val="en-GB" w:eastAsia="en-GB"/>
              </w:rPr>
              <w:t>Age moderated</w:t>
            </w:r>
          </w:p>
        </w:tc>
        <w:tc>
          <w:tcPr>
            <w:tcW w:w="643" w:type="pct"/>
            <w:shd w:val="clear" w:color="auto" w:fill="auto"/>
            <w:noWrap/>
            <w:vAlign w:val="bottom"/>
            <w:hideMark/>
          </w:tcPr>
          <w:p w:rsidR="00420F66" w:rsidRPr="00A15242" w:rsidRDefault="00420F66" w:rsidP="00335302">
            <w:pPr>
              <w:spacing w:before="120" w:after="120" w:line="240" w:lineRule="exact"/>
              <w:jc w:val="both"/>
              <w:rPr>
                <w:rFonts w:ascii="Times New Roman" w:hAnsi="Times New Roman"/>
                <w:color w:val="000000"/>
                <w:sz w:val="24"/>
                <w:szCs w:val="24"/>
                <w:lang w:val="en-GB" w:eastAsia="en-GB"/>
              </w:rPr>
            </w:pPr>
            <w:r w:rsidRPr="00A15242">
              <w:rPr>
                <w:rFonts w:ascii="Times New Roman" w:hAnsi="Times New Roman"/>
                <w:color w:val="000000"/>
                <w:sz w:val="24"/>
                <w:szCs w:val="24"/>
                <w:lang w:val="en-GB" w:eastAsia="en-GB"/>
              </w:rPr>
              <w:t>-0.1403</w:t>
            </w:r>
          </w:p>
        </w:tc>
        <w:tc>
          <w:tcPr>
            <w:tcW w:w="886" w:type="pct"/>
            <w:shd w:val="clear" w:color="auto" w:fill="auto"/>
            <w:noWrap/>
            <w:vAlign w:val="bottom"/>
            <w:hideMark/>
          </w:tcPr>
          <w:p w:rsidR="00420F66" w:rsidRPr="00A15242" w:rsidRDefault="00420F66" w:rsidP="00335302">
            <w:pPr>
              <w:spacing w:before="120" w:after="120" w:line="240" w:lineRule="exact"/>
              <w:jc w:val="both"/>
              <w:rPr>
                <w:rFonts w:ascii="Times New Roman" w:hAnsi="Times New Roman"/>
                <w:color w:val="000000"/>
                <w:sz w:val="24"/>
                <w:szCs w:val="24"/>
                <w:lang w:val="en-GB" w:eastAsia="en-GB"/>
              </w:rPr>
            </w:pPr>
            <w:r w:rsidRPr="00A15242">
              <w:rPr>
                <w:rFonts w:ascii="Times New Roman" w:hAnsi="Times New Roman"/>
                <w:color w:val="000000"/>
                <w:sz w:val="24"/>
                <w:szCs w:val="24"/>
                <w:lang w:val="en-GB" w:eastAsia="en-GB"/>
              </w:rPr>
              <w:t>0.6053</w:t>
            </w:r>
          </w:p>
        </w:tc>
        <w:tc>
          <w:tcPr>
            <w:tcW w:w="643" w:type="pct"/>
            <w:shd w:val="clear" w:color="auto" w:fill="auto"/>
            <w:noWrap/>
            <w:vAlign w:val="bottom"/>
            <w:hideMark/>
          </w:tcPr>
          <w:p w:rsidR="00420F66" w:rsidRPr="00A15242" w:rsidRDefault="00420F66" w:rsidP="00335302">
            <w:pPr>
              <w:spacing w:before="120" w:after="120" w:line="240" w:lineRule="exact"/>
              <w:jc w:val="both"/>
              <w:rPr>
                <w:rFonts w:ascii="Times New Roman" w:hAnsi="Times New Roman"/>
                <w:color w:val="000000"/>
                <w:sz w:val="24"/>
                <w:szCs w:val="24"/>
                <w:lang w:val="en-GB" w:eastAsia="en-GB"/>
              </w:rPr>
            </w:pPr>
            <w:r w:rsidRPr="00A15242">
              <w:rPr>
                <w:rFonts w:ascii="Times New Roman" w:hAnsi="Times New Roman"/>
                <w:color w:val="000000"/>
                <w:sz w:val="24"/>
                <w:szCs w:val="24"/>
                <w:lang w:val="en-GB" w:eastAsia="en-GB"/>
              </w:rPr>
              <w:t>-5.7833</w:t>
            </w:r>
          </w:p>
        </w:tc>
        <w:tc>
          <w:tcPr>
            <w:tcW w:w="642" w:type="pct"/>
            <w:shd w:val="clear" w:color="auto" w:fill="auto"/>
            <w:noWrap/>
            <w:vAlign w:val="bottom"/>
            <w:hideMark/>
          </w:tcPr>
          <w:p w:rsidR="00420F66" w:rsidRPr="00A15242" w:rsidRDefault="00420F66" w:rsidP="00335302">
            <w:pPr>
              <w:spacing w:before="120" w:after="120" w:line="240" w:lineRule="exact"/>
              <w:jc w:val="both"/>
              <w:rPr>
                <w:rFonts w:ascii="Times New Roman" w:hAnsi="Times New Roman"/>
                <w:color w:val="000000"/>
                <w:sz w:val="24"/>
                <w:szCs w:val="24"/>
                <w:lang w:val="en-GB" w:eastAsia="en-GB"/>
              </w:rPr>
            </w:pPr>
            <w:r w:rsidRPr="00A15242">
              <w:rPr>
                <w:rFonts w:ascii="Times New Roman" w:hAnsi="Times New Roman"/>
                <w:color w:val="000000"/>
                <w:sz w:val="24"/>
                <w:szCs w:val="24"/>
                <w:lang w:val="en-GB" w:eastAsia="en-GB"/>
              </w:rPr>
              <w:t>0.0000</w:t>
            </w:r>
          </w:p>
        </w:tc>
      </w:tr>
      <w:tr w:rsidR="00420F66" w:rsidRPr="00A15242" w:rsidTr="00335302">
        <w:trPr>
          <w:trHeight w:val="300"/>
        </w:trPr>
        <w:tc>
          <w:tcPr>
            <w:tcW w:w="2186" w:type="pct"/>
            <w:shd w:val="clear" w:color="auto" w:fill="auto"/>
            <w:noWrap/>
            <w:vAlign w:val="bottom"/>
            <w:hideMark/>
          </w:tcPr>
          <w:p w:rsidR="00420F66" w:rsidRPr="00A15242" w:rsidRDefault="00420F66" w:rsidP="00335302">
            <w:pPr>
              <w:spacing w:before="120" w:after="120" w:line="240" w:lineRule="exact"/>
              <w:jc w:val="both"/>
              <w:rPr>
                <w:rFonts w:ascii="Times New Roman" w:hAnsi="Times New Roman"/>
                <w:color w:val="000000"/>
                <w:sz w:val="24"/>
                <w:szCs w:val="24"/>
                <w:lang w:val="en-GB" w:eastAsia="en-GB"/>
              </w:rPr>
            </w:pPr>
            <w:r w:rsidRPr="00A15242">
              <w:rPr>
                <w:rFonts w:ascii="Times New Roman" w:hAnsi="Times New Roman"/>
                <w:color w:val="000000"/>
                <w:sz w:val="24"/>
                <w:szCs w:val="24"/>
                <w:lang w:val="en-GB" w:eastAsia="en-GB"/>
              </w:rPr>
              <w:t>Firm size moderated</w:t>
            </w:r>
          </w:p>
        </w:tc>
        <w:tc>
          <w:tcPr>
            <w:tcW w:w="643" w:type="pct"/>
            <w:shd w:val="clear" w:color="auto" w:fill="auto"/>
            <w:noWrap/>
            <w:vAlign w:val="bottom"/>
            <w:hideMark/>
          </w:tcPr>
          <w:p w:rsidR="00420F66" w:rsidRPr="00A15242" w:rsidRDefault="00420F66" w:rsidP="00335302">
            <w:pPr>
              <w:spacing w:before="120" w:after="120" w:line="240" w:lineRule="exact"/>
              <w:jc w:val="both"/>
              <w:rPr>
                <w:rFonts w:ascii="Times New Roman" w:hAnsi="Times New Roman"/>
                <w:color w:val="000000"/>
                <w:sz w:val="24"/>
                <w:szCs w:val="24"/>
                <w:lang w:val="en-GB" w:eastAsia="en-GB"/>
              </w:rPr>
            </w:pPr>
            <w:r w:rsidRPr="00A15242">
              <w:rPr>
                <w:rFonts w:ascii="Times New Roman" w:hAnsi="Times New Roman"/>
                <w:color w:val="000000"/>
                <w:sz w:val="24"/>
                <w:szCs w:val="24"/>
                <w:lang w:val="en-GB" w:eastAsia="en-GB"/>
              </w:rPr>
              <w:t>0.2530</w:t>
            </w:r>
          </w:p>
        </w:tc>
        <w:tc>
          <w:tcPr>
            <w:tcW w:w="886" w:type="pct"/>
            <w:shd w:val="clear" w:color="auto" w:fill="auto"/>
            <w:noWrap/>
            <w:vAlign w:val="bottom"/>
            <w:hideMark/>
          </w:tcPr>
          <w:p w:rsidR="00420F66" w:rsidRPr="00A15242" w:rsidRDefault="00420F66" w:rsidP="00335302">
            <w:pPr>
              <w:spacing w:before="120" w:after="120" w:line="240" w:lineRule="exact"/>
              <w:jc w:val="both"/>
              <w:rPr>
                <w:rFonts w:ascii="Times New Roman" w:hAnsi="Times New Roman"/>
                <w:color w:val="000000"/>
                <w:sz w:val="24"/>
                <w:szCs w:val="24"/>
                <w:lang w:val="en-GB" w:eastAsia="en-GB"/>
              </w:rPr>
            </w:pPr>
            <w:r w:rsidRPr="00A15242">
              <w:rPr>
                <w:rFonts w:ascii="Times New Roman" w:hAnsi="Times New Roman"/>
                <w:color w:val="000000"/>
                <w:sz w:val="24"/>
                <w:szCs w:val="24"/>
                <w:lang w:val="en-GB" w:eastAsia="en-GB"/>
              </w:rPr>
              <w:t>0.0370</w:t>
            </w:r>
          </w:p>
        </w:tc>
        <w:tc>
          <w:tcPr>
            <w:tcW w:w="643" w:type="pct"/>
            <w:shd w:val="clear" w:color="auto" w:fill="auto"/>
            <w:noWrap/>
            <w:vAlign w:val="bottom"/>
            <w:hideMark/>
          </w:tcPr>
          <w:p w:rsidR="00420F66" w:rsidRPr="00A15242" w:rsidRDefault="00420F66" w:rsidP="00335302">
            <w:pPr>
              <w:spacing w:before="120" w:after="120" w:line="240" w:lineRule="exact"/>
              <w:jc w:val="both"/>
              <w:rPr>
                <w:rFonts w:ascii="Times New Roman" w:hAnsi="Times New Roman"/>
                <w:color w:val="000000"/>
                <w:sz w:val="24"/>
                <w:szCs w:val="24"/>
                <w:lang w:val="en-GB" w:eastAsia="en-GB"/>
              </w:rPr>
            </w:pPr>
            <w:r w:rsidRPr="00A15242">
              <w:rPr>
                <w:rFonts w:ascii="Times New Roman" w:hAnsi="Times New Roman"/>
                <w:color w:val="000000"/>
                <w:sz w:val="24"/>
                <w:szCs w:val="24"/>
                <w:lang w:val="en-GB" w:eastAsia="en-GB"/>
              </w:rPr>
              <w:t>6.7550</w:t>
            </w:r>
          </w:p>
        </w:tc>
        <w:tc>
          <w:tcPr>
            <w:tcW w:w="642" w:type="pct"/>
            <w:shd w:val="clear" w:color="auto" w:fill="auto"/>
            <w:noWrap/>
            <w:vAlign w:val="bottom"/>
            <w:hideMark/>
          </w:tcPr>
          <w:p w:rsidR="00420F66" w:rsidRPr="00A15242" w:rsidRDefault="00420F66" w:rsidP="00335302">
            <w:pPr>
              <w:spacing w:before="120" w:after="120" w:line="240" w:lineRule="exact"/>
              <w:jc w:val="both"/>
              <w:rPr>
                <w:rFonts w:ascii="Times New Roman" w:hAnsi="Times New Roman"/>
                <w:color w:val="000000"/>
                <w:sz w:val="24"/>
                <w:szCs w:val="24"/>
                <w:lang w:val="en-GB" w:eastAsia="en-GB"/>
              </w:rPr>
            </w:pPr>
            <w:r w:rsidRPr="00A15242">
              <w:rPr>
                <w:rFonts w:ascii="Times New Roman" w:hAnsi="Times New Roman"/>
                <w:color w:val="000000"/>
                <w:sz w:val="24"/>
                <w:szCs w:val="24"/>
                <w:lang w:val="en-GB" w:eastAsia="en-GB"/>
              </w:rPr>
              <w:t>0.0000</w:t>
            </w:r>
          </w:p>
        </w:tc>
      </w:tr>
    </w:tbl>
    <w:p w:rsidR="00420F66" w:rsidRDefault="00420F66" w:rsidP="00420F66">
      <w:pPr>
        <w:spacing w:before="120" w:after="120" w:line="240" w:lineRule="exact"/>
        <w:jc w:val="both"/>
        <w:rPr>
          <w:rFonts w:ascii="Times New Roman" w:hAnsi="Times New Roman"/>
          <w:b/>
          <w:sz w:val="24"/>
          <w:szCs w:val="24"/>
        </w:rPr>
      </w:pPr>
    </w:p>
    <w:p w:rsidR="00420F66" w:rsidRPr="00A15242" w:rsidRDefault="00420F66" w:rsidP="00420F66">
      <w:pPr>
        <w:pStyle w:val="Heading3"/>
        <w:rPr>
          <w:rFonts w:ascii="Times New Roman" w:hAnsi="Times New Roman" w:cs="Times New Roman"/>
          <w:color w:val="auto"/>
          <w:sz w:val="24"/>
          <w:szCs w:val="24"/>
        </w:rPr>
      </w:pPr>
      <w:r w:rsidRPr="00A15242">
        <w:rPr>
          <w:rFonts w:ascii="Times New Roman" w:hAnsi="Times New Roman" w:cs="Times New Roman"/>
          <w:color w:val="auto"/>
          <w:sz w:val="24"/>
          <w:szCs w:val="24"/>
        </w:rPr>
        <w:lastRenderedPageBreak/>
        <w:t>4.3.</w:t>
      </w:r>
      <w:r>
        <w:rPr>
          <w:rFonts w:ascii="Times New Roman" w:hAnsi="Times New Roman" w:cs="Times New Roman"/>
          <w:color w:val="auto"/>
          <w:sz w:val="24"/>
          <w:szCs w:val="24"/>
        </w:rPr>
        <w:t>6</w:t>
      </w:r>
      <w:r w:rsidRPr="00A15242">
        <w:rPr>
          <w:rFonts w:ascii="Times New Roman" w:hAnsi="Times New Roman" w:cs="Times New Roman"/>
          <w:color w:val="auto"/>
          <w:sz w:val="24"/>
          <w:szCs w:val="24"/>
        </w:rPr>
        <w:t xml:space="preserve"> Summary of decisions on tested hypotheses</w:t>
      </w:r>
    </w:p>
    <w:p w:rsidR="00420F66" w:rsidRPr="00A15242" w:rsidRDefault="00420F66" w:rsidP="00420F66">
      <w:pPr>
        <w:spacing w:before="120" w:after="120" w:line="240" w:lineRule="exact"/>
        <w:jc w:val="both"/>
        <w:rPr>
          <w:rFonts w:ascii="Times New Roman" w:hAnsi="Times New Roman"/>
          <w:sz w:val="24"/>
          <w:szCs w:val="24"/>
        </w:rPr>
      </w:pPr>
      <w:r w:rsidRPr="00A15242">
        <w:rPr>
          <w:rFonts w:ascii="Times New Roman" w:hAnsi="Times New Roman"/>
          <w:sz w:val="24"/>
          <w:szCs w:val="24"/>
        </w:rPr>
        <w:t>This is presented in table 4.</w:t>
      </w:r>
      <w:r>
        <w:rPr>
          <w:rFonts w:ascii="Times New Roman" w:hAnsi="Times New Roman"/>
          <w:sz w:val="24"/>
          <w:szCs w:val="24"/>
        </w:rPr>
        <w:t>8</w:t>
      </w:r>
      <w:r w:rsidRPr="00A15242">
        <w:rPr>
          <w:rFonts w:ascii="Times New Roman" w:hAnsi="Times New Roman"/>
          <w:sz w:val="24"/>
          <w:szCs w:val="24"/>
        </w:rPr>
        <w:t xml:space="preserve"> below:</w:t>
      </w:r>
    </w:p>
    <w:p w:rsidR="00420F66" w:rsidRPr="00A15242" w:rsidRDefault="00420F66" w:rsidP="00420F66">
      <w:pPr>
        <w:spacing w:before="120" w:after="120" w:line="240" w:lineRule="exact"/>
        <w:jc w:val="both"/>
        <w:rPr>
          <w:rFonts w:ascii="Times New Roman" w:hAnsi="Times New Roman"/>
          <w:sz w:val="24"/>
          <w:szCs w:val="24"/>
        </w:rPr>
      </w:pPr>
    </w:p>
    <w:p w:rsidR="00420F66" w:rsidRPr="00A15242" w:rsidRDefault="00420F66" w:rsidP="00420F66">
      <w:pPr>
        <w:spacing w:before="120" w:after="120" w:line="240" w:lineRule="exact"/>
        <w:jc w:val="both"/>
        <w:rPr>
          <w:rFonts w:ascii="Times New Roman" w:hAnsi="Times New Roman"/>
          <w:b/>
          <w:sz w:val="24"/>
          <w:szCs w:val="24"/>
        </w:rPr>
      </w:pPr>
      <w:r w:rsidRPr="00A15242">
        <w:rPr>
          <w:rFonts w:ascii="Times New Roman" w:hAnsi="Times New Roman"/>
          <w:b/>
          <w:sz w:val="24"/>
          <w:szCs w:val="24"/>
        </w:rPr>
        <w:t>Table 4.</w:t>
      </w:r>
      <w:r>
        <w:rPr>
          <w:rFonts w:ascii="Times New Roman" w:hAnsi="Times New Roman"/>
          <w:b/>
          <w:sz w:val="24"/>
          <w:szCs w:val="24"/>
        </w:rPr>
        <w:t>8</w:t>
      </w:r>
      <w:r w:rsidRPr="00A15242">
        <w:rPr>
          <w:rFonts w:ascii="Times New Roman" w:hAnsi="Times New Roman"/>
          <w:b/>
          <w:sz w:val="24"/>
          <w:szCs w:val="24"/>
        </w:rPr>
        <w:t xml:space="preserve"> Summary of decisions on tested hypotheses</w:t>
      </w:r>
    </w:p>
    <w:tbl>
      <w:tblPr>
        <w:tblW w:w="862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5915"/>
        <w:gridCol w:w="1418"/>
      </w:tblGrid>
      <w:tr w:rsidR="00420F66" w:rsidRPr="00A15242" w:rsidTr="00335302">
        <w:trPr>
          <w:trHeight w:val="599"/>
        </w:trPr>
        <w:tc>
          <w:tcPr>
            <w:tcW w:w="1296" w:type="dxa"/>
            <w:shd w:val="clear" w:color="auto" w:fill="auto"/>
            <w:vAlign w:val="bottom"/>
            <w:hideMark/>
          </w:tcPr>
          <w:p w:rsidR="00420F66" w:rsidRPr="00A15242" w:rsidRDefault="00420F66" w:rsidP="00335302">
            <w:pPr>
              <w:spacing w:before="120" w:after="120" w:line="240" w:lineRule="exact"/>
              <w:jc w:val="both"/>
              <w:rPr>
                <w:rFonts w:ascii="Times New Roman" w:hAnsi="Times New Roman"/>
                <w:color w:val="000000"/>
                <w:sz w:val="24"/>
                <w:szCs w:val="24"/>
              </w:rPr>
            </w:pPr>
            <w:r w:rsidRPr="00A15242">
              <w:rPr>
                <w:rFonts w:ascii="Times New Roman" w:hAnsi="Times New Roman"/>
                <w:color w:val="000000"/>
                <w:sz w:val="24"/>
                <w:szCs w:val="24"/>
              </w:rPr>
              <w:t>Hypothesis Number</w:t>
            </w:r>
          </w:p>
        </w:tc>
        <w:tc>
          <w:tcPr>
            <w:tcW w:w="5915" w:type="dxa"/>
            <w:shd w:val="clear" w:color="auto" w:fill="auto"/>
            <w:vAlign w:val="bottom"/>
            <w:hideMark/>
          </w:tcPr>
          <w:p w:rsidR="00420F66" w:rsidRPr="00A15242" w:rsidRDefault="00420F66" w:rsidP="00335302">
            <w:pPr>
              <w:spacing w:before="120" w:after="120" w:line="240" w:lineRule="exact"/>
              <w:jc w:val="both"/>
              <w:rPr>
                <w:rFonts w:ascii="Times New Roman" w:hAnsi="Times New Roman"/>
                <w:color w:val="000000"/>
                <w:sz w:val="24"/>
                <w:szCs w:val="24"/>
              </w:rPr>
            </w:pPr>
            <w:r w:rsidRPr="00A15242">
              <w:rPr>
                <w:rFonts w:ascii="Times New Roman" w:hAnsi="Times New Roman"/>
                <w:color w:val="000000"/>
                <w:sz w:val="24"/>
                <w:szCs w:val="24"/>
              </w:rPr>
              <w:t>Null hypothesis</w:t>
            </w:r>
          </w:p>
        </w:tc>
        <w:tc>
          <w:tcPr>
            <w:tcW w:w="1418" w:type="dxa"/>
            <w:shd w:val="clear" w:color="auto" w:fill="auto"/>
            <w:noWrap/>
            <w:vAlign w:val="bottom"/>
            <w:hideMark/>
          </w:tcPr>
          <w:p w:rsidR="00420F66" w:rsidRPr="00A15242" w:rsidRDefault="00420F66" w:rsidP="00335302">
            <w:pPr>
              <w:spacing w:before="120" w:after="120" w:line="240" w:lineRule="exact"/>
              <w:jc w:val="both"/>
              <w:rPr>
                <w:rFonts w:ascii="Times New Roman" w:hAnsi="Times New Roman"/>
                <w:color w:val="000000"/>
                <w:sz w:val="24"/>
                <w:szCs w:val="24"/>
              </w:rPr>
            </w:pPr>
            <w:r w:rsidRPr="00A15242">
              <w:rPr>
                <w:rFonts w:ascii="Times New Roman" w:hAnsi="Times New Roman"/>
                <w:color w:val="000000"/>
                <w:sz w:val="24"/>
                <w:szCs w:val="24"/>
              </w:rPr>
              <w:t>Result</w:t>
            </w:r>
          </w:p>
        </w:tc>
      </w:tr>
      <w:tr w:rsidR="00420F66" w:rsidRPr="00A15242" w:rsidTr="00335302">
        <w:trPr>
          <w:trHeight w:val="533"/>
        </w:trPr>
        <w:tc>
          <w:tcPr>
            <w:tcW w:w="1296" w:type="dxa"/>
            <w:shd w:val="clear" w:color="auto" w:fill="auto"/>
            <w:noWrap/>
            <w:vAlign w:val="bottom"/>
            <w:hideMark/>
          </w:tcPr>
          <w:p w:rsidR="00420F66" w:rsidRPr="00A15242" w:rsidRDefault="00420F66" w:rsidP="00335302">
            <w:pPr>
              <w:spacing w:before="120" w:after="120" w:line="240" w:lineRule="exact"/>
              <w:jc w:val="both"/>
              <w:rPr>
                <w:rFonts w:ascii="Times New Roman" w:hAnsi="Times New Roman"/>
                <w:b/>
                <w:color w:val="000000"/>
                <w:sz w:val="24"/>
                <w:szCs w:val="24"/>
              </w:rPr>
            </w:pPr>
            <m:oMathPara>
              <m:oMath>
                <m:sSub>
                  <m:sSubPr>
                    <m:ctrlPr>
                      <w:rPr>
                        <w:rFonts w:ascii="Cambria Math" w:hAnsi="Cambria Math"/>
                        <w:b/>
                        <w:color w:val="000000"/>
                        <w:sz w:val="24"/>
                        <w:szCs w:val="24"/>
                      </w:rPr>
                    </m:ctrlPr>
                  </m:sSubPr>
                  <m:e>
                    <m:r>
                      <m:rPr>
                        <m:sty m:val="b"/>
                      </m:rPr>
                      <w:rPr>
                        <w:rFonts w:ascii="Cambria Math" w:hAnsi="Cambria Math"/>
                        <w:color w:val="000000"/>
                        <w:sz w:val="24"/>
                        <w:szCs w:val="24"/>
                      </w:rPr>
                      <m:t>H</m:t>
                    </m:r>
                  </m:e>
                  <m:sub>
                    <m:r>
                      <m:rPr>
                        <m:sty m:val="b"/>
                      </m:rPr>
                      <w:rPr>
                        <w:rFonts w:ascii="Cambria Math" w:hAnsi="Cambria Math"/>
                        <w:color w:val="000000"/>
                        <w:sz w:val="24"/>
                        <w:szCs w:val="24"/>
                      </w:rPr>
                      <m:t>01</m:t>
                    </m:r>
                  </m:sub>
                </m:sSub>
              </m:oMath>
            </m:oMathPara>
          </w:p>
        </w:tc>
        <w:tc>
          <w:tcPr>
            <w:tcW w:w="5915" w:type="dxa"/>
            <w:shd w:val="clear" w:color="auto" w:fill="auto"/>
            <w:vAlign w:val="center"/>
            <w:hideMark/>
          </w:tcPr>
          <w:p w:rsidR="00420F66" w:rsidRPr="00A15242" w:rsidRDefault="00420F66" w:rsidP="00335302">
            <w:pPr>
              <w:spacing w:before="120" w:after="120" w:line="240" w:lineRule="exact"/>
              <w:rPr>
                <w:rFonts w:ascii="Times New Roman" w:hAnsi="Times New Roman"/>
                <w:color w:val="232323"/>
                <w:sz w:val="24"/>
                <w:szCs w:val="24"/>
              </w:rPr>
            </w:pPr>
            <w:r w:rsidRPr="00EA2142">
              <w:rPr>
                <w:rFonts w:ascii="Times New Roman" w:hAnsi="Times New Roman"/>
                <w:sz w:val="24"/>
                <w:szCs w:val="24"/>
              </w:rPr>
              <w:t xml:space="preserve">Automation has no significant moderating effect on the relationship between firm </w:t>
            </w:r>
            <w:r>
              <w:rPr>
                <w:rFonts w:ascii="Times New Roman" w:hAnsi="Times New Roman"/>
                <w:sz w:val="24"/>
                <w:szCs w:val="24"/>
              </w:rPr>
              <w:t>size</w:t>
            </w:r>
            <w:r w:rsidRPr="00EA2142">
              <w:rPr>
                <w:rFonts w:ascii="Times New Roman" w:hAnsi="Times New Roman"/>
                <w:sz w:val="24"/>
                <w:szCs w:val="24"/>
              </w:rPr>
              <w:t xml:space="preserve"> and performance of IPO stocks listed at the Nairobi Securities Exchange in Kenya.</w:t>
            </w:r>
          </w:p>
        </w:tc>
        <w:tc>
          <w:tcPr>
            <w:tcW w:w="1418" w:type="dxa"/>
            <w:shd w:val="clear" w:color="auto" w:fill="auto"/>
            <w:noWrap/>
            <w:vAlign w:val="bottom"/>
            <w:hideMark/>
          </w:tcPr>
          <w:p w:rsidR="00420F66" w:rsidRPr="00A15242" w:rsidRDefault="00420F66" w:rsidP="00335302">
            <w:pPr>
              <w:spacing w:before="120" w:after="120" w:line="240" w:lineRule="exact"/>
              <w:jc w:val="both"/>
              <w:rPr>
                <w:rFonts w:ascii="Times New Roman" w:hAnsi="Times New Roman"/>
                <w:color w:val="000000"/>
                <w:sz w:val="24"/>
                <w:szCs w:val="24"/>
              </w:rPr>
            </w:pPr>
            <w:r w:rsidRPr="00A15242">
              <w:rPr>
                <w:rFonts w:ascii="Times New Roman" w:hAnsi="Times New Roman"/>
                <w:color w:val="000000"/>
                <w:sz w:val="24"/>
                <w:szCs w:val="24"/>
              </w:rPr>
              <w:t>Reject</w:t>
            </w:r>
          </w:p>
        </w:tc>
      </w:tr>
      <w:tr w:rsidR="00420F66" w:rsidRPr="00A15242" w:rsidTr="00335302">
        <w:trPr>
          <w:trHeight w:val="514"/>
        </w:trPr>
        <w:tc>
          <w:tcPr>
            <w:tcW w:w="1296" w:type="dxa"/>
            <w:shd w:val="clear" w:color="auto" w:fill="auto"/>
            <w:noWrap/>
            <w:vAlign w:val="bottom"/>
            <w:hideMark/>
          </w:tcPr>
          <w:p w:rsidR="00420F66" w:rsidRPr="00A15242" w:rsidRDefault="00420F66" w:rsidP="00335302">
            <w:pPr>
              <w:spacing w:before="120" w:after="120" w:line="240" w:lineRule="exact"/>
              <w:jc w:val="both"/>
              <w:rPr>
                <w:rFonts w:ascii="Times New Roman" w:hAnsi="Times New Roman"/>
                <w:b/>
                <w:color w:val="000000"/>
                <w:sz w:val="24"/>
                <w:szCs w:val="24"/>
              </w:rPr>
            </w:pPr>
            <m:oMathPara>
              <m:oMath>
                <m:sSub>
                  <m:sSubPr>
                    <m:ctrlPr>
                      <w:rPr>
                        <w:rFonts w:ascii="Cambria Math" w:hAnsi="Cambria Math"/>
                        <w:b/>
                        <w:color w:val="000000"/>
                        <w:sz w:val="24"/>
                        <w:szCs w:val="24"/>
                      </w:rPr>
                    </m:ctrlPr>
                  </m:sSubPr>
                  <m:e>
                    <m:r>
                      <m:rPr>
                        <m:sty m:val="b"/>
                      </m:rPr>
                      <w:rPr>
                        <w:rFonts w:ascii="Cambria Math" w:hAnsi="Cambria Math"/>
                        <w:color w:val="000000"/>
                        <w:sz w:val="24"/>
                        <w:szCs w:val="24"/>
                      </w:rPr>
                      <m:t>H</m:t>
                    </m:r>
                  </m:e>
                  <m:sub>
                    <m:r>
                      <m:rPr>
                        <m:sty m:val="b"/>
                      </m:rPr>
                      <w:rPr>
                        <w:rFonts w:ascii="Cambria Math" w:hAnsi="Cambria Math"/>
                        <w:color w:val="000000"/>
                        <w:sz w:val="24"/>
                        <w:szCs w:val="24"/>
                      </w:rPr>
                      <m:t>02</m:t>
                    </m:r>
                  </m:sub>
                </m:sSub>
              </m:oMath>
            </m:oMathPara>
          </w:p>
        </w:tc>
        <w:tc>
          <w:tcPr>
            <w:tcW w:w="5915" w:type="dxa"/>
            <w:shd w:val="clear" w:color="auto" w:fill="auto"/>
            <w:vAlign w:val="center"/>
            <w:hideMark/>
          </w:tcPr>
          <w:p w:rsidR="00420F66" w:rsidRPr="00A15242" w:rsidRDefault="00420F66" w:rsidP="00335302">
            <w:pPr>
              <w:spacing w:before="120" w:after="120" w:line="240" w:lineRule="exact"/>
              <w:rPr>
                <w:rFonts w:ascii="Times New Roman" w:hAnsi="Times New Roman"/>
                <w:color w:val="232323"/>
                <w:sz w:val="24"/>
                <w:szCs w:val="24"/>
              </w:rPr>
            </w:pPr>
            <w:r w:rsidRPr="00EA2142">
              <w:rPr>
                <w:rFonts w:ascii="Times New Roman" w:hAnsi="Times New Roman"/>
                <w:sz w:val="24"/>
                <w:szCs w:val="24"/>
              </w:rPr>
              <w:t xml:space="preserve">Automation has no significant moderating effect on the relationship between firm </w:t>
            </w:r>
            <w:r>
              <w:rPr>
                <w:rFonts w:ascii="Times New Roman" w:hAnsi="Times New Roman"/>
                <w:sz w:val="24"/>
                <w:szCs w:val="24"/>
              </w:rPr>
              <w:t xml:space="preserve">age </w:t>
            </w:r>
            <w:r w:rsidRPr="00EA2142">
              <w:rPr>
                <w:rFonts w:ascii="Times New Roman" w:hAnsi="Times New Roman"/>
                <w:sz w:val="24"/>
                <w:szCs w:val="24"/>
              </w:rPr>
              <w:t>and performance of IPO stocks listed at the Nairobi Securities Exchange in Kenya.</w:t>
            </w:r>
          </w:p>
        </w:tc>
        <w:tc>
          <w:tcPr>
            <w:tcW w:w="1418" w:type="dxa"/>
            <w:shd w:val="clear" w:color="auto" w:fill="auto"/>
            <w:noWrap/>
            <w:vAlign w:val="bottom"/>
            <w:hideMark/>
          </w:tcPr>
          <w:p w:rsidR="00420F66" w:rsidRPr="00A15242" w:rsidRDefault="00420F66" w:rsidP="00335302">
            <w:pPr>
              <w:spacing w:before="120" w:after="120" w:line="240" w:lineRule="exact"/>
              <w:jc w:val="both"/>
              <w:rPr>
                <w:rFonts w:ascii="Times New Roman" w:hAnsi="Times New Roman"/>
                <w:color w:val="000000"/>
                <w:sz w:val="24"/>
                <w:szCs w:val="24"/>
              </w:rPr>
            </w:pPr>
            <w:r w:rsidRPr="00A15242">
              <w:rPr>
                <w:rFonts w:ascii="Times New Roman" w:hAnsi="Times New Roman"/>
                <w:color w:val="000000"/>
                <w:sz w:val="24"/>
                <w:szCs w:val="24"/>
              </w:rPr>
              <w:t>Reject</w:t>
            </w:r>
          </w:p>
        </w:tc>
      </w:tr>
      <w:tr w:rsidR="00420F66" w:rsidRPr="00A15242" w:rsidTr="00335302">
        <w:trPr>
          <w:trHeight w:val="766"/>
        </w:trPr>
        <w:tc>
          <w:tcPr>
            <w:tcW w:w="1296" w:type="dxa"/>
            <w:shd w:val="clear" w:color="auto" w:fill="auto"/>
            <w:noWrap/>
            <w:vAlign w:val="bottom"/>
            <w:hideMark/>
          </w:tcPr>
          <w:p w:rsidR="00420F66" w:rsidRPr="00A15242" w:rsidRDefault="00420F66" w:rsidP="00335302">
            <w:pPr>
              <w:spacing w:before="120" w:after="120" w:line="240" w:lineRule="exact"/>
              <w:jc w:val="both"/>
              <w:rPr>
                <w:rFonts w:ascii="Times New Roman" w:hAnsi="Times New Roman"/>
                <w:b/>
                <w:color w:val="000000"/>
                <w:sz w:val="24"/>
                <w:szCs w:val="24"/>
              </w:rPr>
            </w:pPr>
            <m:oMathPara>
              <m:oMath>
                <m:sSub>
                  <m:sSubPr>
                    <m:ctrlPr>
                      <w:rPr>
                        <w:rFonts w:ascii="Cambria Math" w:hAnsi="Cambria Math"/>
                        <w:b/>
                        <w:color w:val="000000"/>
                        <w:sz w:val="24"/>
                        <w:szCs w:val="24"/>
                      </w:rPr>
                    </m:ctrlPr>
                  </m:sSubPr>
                  <m:e>
                    <m:r>
                      <m:rPr>
                        <m:sty m:val="b"/>
                      </m:rPr>
                      <w:rPr>
                        <w:rFonts w:ascii="Cambria Math" w:hAnsi="Cambria Math"/>
                        <w:color w:val="000000"/>
                        <w:sz w:val="24"/>
                        <w:szCs w:val="24"/>
                      </w:rPr>
                      <m:t>H</m:t>
                    </m:r>
                  </m:e>
                  <m:sub>
                    <m:r>
                      <m:rPr>
                        <m:sty m:val="b"/>
                      </m:rPr>
                      <w:rPr>
                        <w:rFonts w:ascii="Cambria Math" w:hAnsi="Cambria Math"/>
                        <w:color w:val="000000"/>
                        <w:sz w:val="24"/>
                        <w:szCs w:val="24"/>
                      </w:rPr>
                      <m:t>03</m:t>
                    </m:r>
                  </m:sub>
                </m:sSub>
              </m:oMath>
            </m:oMathPara>
          </w:p>
        </w:tc>
        <w:tc>
          <w:tcPr>
            <w:tcW w:w="5915" w:type="dxa"/>
            <w:shd w:val="clear" w:color="auto" w:fill="auto"/>
            <w:vAlign w:val="center"/>
            <w:hideMark/>
          </w:tcPr>
          <w:p w:rsidR="00420F66" w:rsidRPr="00A15242" w:rsidRDefault="00420F66" w:rsidP="00335302">
            <w:pPr>
              <w:spacing w:before="120" w:after="120" w:line="240" w:lineRule="exact"/>
              <w:rPr>
                <w:rFonts w:ascii="Times New Roman" w:hAnsi="Times New Roman"/>
                <w:color w:val="232323"/>
                <w:sz w:val="24"/>
                <w:szCs w:val="24"/>
              </w:rPr>
            </w:pPr>
            <w:r>
              <w:rPr>
                <w:rFonts w:ascii="Times New Roman" w:hAnsi="Times New Roman"/>
                <w:sz w:val="24"/>
                <w:szCs w:val="24"/>
              </w:rPr>
              <w:t>Performance of IPO stocks</w:t>
            </w:r>
            <w:r w:rsidRPr="00EA2142">
              <w:rPr>
                <w:rFonts w:ascii="Times New Roman" w:hAnsi="Times New Roman"/>
                <w:sz w:val="24"/>
                <w:szCs w:val="24"/>
              </w:rPr>
              <w:t xml:space="preserve"> </w:t>
            </w:r>
            <w:r>
              <w:rPr>
                <w:rFonts w:ascii="Times New Roman" w:hAnsi="Times New Roman"/>
                <w:sz w:val="24"/>
                <w:szCs w:val="24"/>
              </w:rPr>
              <w:t xml:space="preserve">at NSE </w:t>
            </w:r>
            <w:r w:rsidRPr="00EA2142">
              <w:rPr>
                <w:rFonts w:ascii="Times New Roman" w:hAnsi="Times New Roman"/>
                <w:sz w:val="24"/>
                <w:szCs w:val="24"/>
              </w:rPr>
              <w:t>is not significantly different from NSE share index as a benchmark.</w:t>
            </w:r>
          </w:p>
        </w:tc>
        <w:tc>
          <w:tcPr>
            <w:tcW w:w="1418" w:type="dxa"/>
            <w:shd w:val="clear" w:color="auto" w:fill="auto"/>
            <w:noWrap/>
            <w:vAlign w:val="bottom"/>
            <w:hideMark/>
          </w:tcPr>
          <w:p w:rsidR="00420F66" w:rsidRPr="00A15242" w:rsidRDefault="00420F66" w:rsidP="00335302">
            <w:pPr>
              <w:spacing w:before="120" w:after="120" w:line="240" w:lineRule="exact"/>
              <w:jc w:val="both"/>
              <w:rPr>
                <w:rFonts w:ascii="Times New Roman" w:hAnsi="Times New Roman"/>
                <w:color w:val="000000"/>
                <w:sz w:val="24"/>
                <w:szCs w:val="24"/>
              </w:rPr>
            </w:pPr>
            <w:r w:rsidRPr="00A15242">
              <w:rPr>
                <w:rFonts w:ascii="Times New Roman" w:hAnsi="Times New Roman"/>
                <w:color w:val="000000"/>
                <w:sz w:val="24"/>
                <w:szCs w:val="24"/>
              </w:rPr>
              <w:t>Reject</w:t>
            </w:r>
          </w:p>
        </w:tc>
      </w:tr>
      <w:tr w:rsidR="00420F66" w:rsidRPr="00A15242" w:rsidTr="00335302">
        <w:trPr>
          <w:trHeight w:val="501"/>
        </w:trPr>
        <w:tc>
          <w:tcPr>
            <w:tcW w:w="1296" w:type="dxa"/>
            <w:shd w:val="clear" w:color="auto" w:fill="auto"/>
            <w:noWrap/>
            <w:vAlign w:val="bottom"/>
            <w:hideMark/>
          </w:tcPr>
          <w:p w:rsidR="00420F66" w:rsidRPr="00A15242" w:rsidRDefault="00420F66" w:rsidP="00335302">
            <w:pPr>
              <w:spacing w:before="120" w:after="120" w:line="240" w:lineRule="exact"/>
              <w:jc w:val="both"/>
              <w:rPr>
                <w:rFonts w:ascii="Times New Roman" w:hAnsi="Times New Roman"/>
                <w:b/>
                <w:color w:val="000000"/>
                <w:sz w:val="24"/>
                <w:szCs w:val="24"/>
              </w:rPr>
            </w:pPr>
            <m:oMathPara>
              <m:oMath>
                <m:sSub>
                  <m:sSubPr>
                    <m:ctrlPr>
                      <w:rPr>
                        <w:rFonts w:ascii="Cambria Math" w:hAnsi="Cambria Math"/>
                        <w:b/>
                        <w:color w:val="000000"/>
                        <w:sz w:val="24"/>
                        <w:szCs w:val="24"/>
                      </w:rPr>
                    </m:ctrlPr>
                  </m:sSubPr>
                  <m:e>
                    <m:r>
                      <m:rPr>
                        <m:sty m:val="b"/>
                      </m:rPr>
                      <w:rPr>
                        <w:rFonts w:ascii="Cambria Math" w:hAnsi="Cambria Math"/>
                        <w:color w:val="000000"/>
                        <w:sz w:val="24"/>
                        <w:szCs w:val="24"/>
                      </w:rPr>
                      <m:t>H</m:t>
                    </m:r>
                  </m:e>
                  <m:sub>
                    <m:r>
                      <m:rPr>
                        <m:sty m:val="b"/>
                      </m:rPr>
                      <w:rPr>
                        <w:rFonts w:ascii="Cambria Math" w:hAnsi="Cambria Math"/>
                        <w:color w:val="000000"/>
                        <w:sz w:val="24"/>
                        <w:szCs w:val="24"/>
                      </w:rPr>
                      <m:t>04</m:t>
                    </m:r>
                  </m:sub>
                </m:sSub>
              </m:oMath>
            </m:oMathPara>
          </w:p>
        </w:tc>
        <w:tc>
          <w:tcPr>
            <w:tcW w:w="5915" w:type="dxa"/>
            <w:shd w:val="clear" w:color="auto" w:fill="auto"/>
            <w:vAlign w:val="center"/>
            <w:hideMark/>
          </w:tcPr>
          <w:p w:rsidR="00420F66" w:rsidRPr="00A15242" w:rsidRDefault="00420F66" w:rsidP="00335302">
            <w:pPr>
              <w:spacing w:before="120" w:after="120" w:line="240" w:lineRule="exact"/>
              <w:rPr>
                <w:rFonts w:ascii="Times New Roman" w:hAnsi="Times New Roman"/>
                <w:color w:val="000000"/>
                <w:sz w:val="24"/>
                <w:szCs w:val="24"/>
              </w:rPr>
            </w:pPr>
            <w:r>
              <w:rPr>
                <w:rFonts w:ascii="Times New Roman" w:hAnsi="Times New Roman"/>
                <w:sz w:val="24"/>
                <w:szCs w:val="24"/>
              </w:rPr>
              <w:t>Performance of IPO stocks</w:t>
            </w:r>
            <w:r w:rsidRPr="00EA2142">
              <w:rPr>
                <w:rFonts w:ascii="Times New Roman" w:hAnsi="Times New Roman"/>
                <w:sz w:val="24"/>
                <w:szCs w:val="24"/>
              </w:rPr>
              <w:t xml:space="preserve"> </w:t>
            </w:r>
            <w:r>
              <w:rPr>
                <w:rFonts w:ascii="Times New Roman" w:hAnsi="Times New Roman"/>
                <w:sz w:val="24"/>
                <w:szCs w:val="24"/>
              </w:rPr>
              <w:t xml:space="preserve">at NSE </w:t>
            </w:r>
            <w:r w:rsidRPr="00EA2142">
              <w:rPr>
                <w:rFonts w:ascii="Times New Roman" w:hAnsi="Times New Roman"/>
                <w:sz w:val="24"/>
                <w:szCs w:val="24"/>
              </w:rPr>
              <w:t>is not significantly different from CAPM as a benchmark.</w:t>
            </w:r>
          </w:p>
        </w:tc>
        <w:tc>
          <w:tcPr>
            <w:tcW w:w="1418" w:type="dxa"/>
            <w:shd w:val="clear" w:color="auto" w:fill="auto"/>
            <w:noWrap/>
            <w:vAlign w:val="bottom"/>
            <w:hideMark/>
          </w:tcPr>
          <w:p w:rsidR="00420F66" w:rsidRPr="00A15242" w:rsidRDefault="00420F66" w:rsidP="00335302">
            <w:pPr>
              <w:spacing w:before="120" w:after="120" w:line="240" w:lineRule="exact"/>
              <w:jc w:val="both"/>
              <w:rPr>
                <w:rFonts w:ascii="Times New Roman" w:hAnsi="Times New Roman"/>
                <w:color w:val="000000"/>
                <w:sz w:val="24"/>
                <w:szCs w:val="24"/>
              </w:rPr>
            </w:pPr>
            <w:r w:rsidRPr="00A15242">
              <w:rPr>
                <w:rFonts w:ascii="Times New Roman" w:hAnsi="Times New Roman"/>
                <w:color w:val="000000"/>
                <w:sz w:val="24"/>
                <w:szCs w:val="24"/>
              </w:rPr>
              <w:t>Reject</w:t>
            </w:r>
          </w:p>
        </w:tc>
      </w:tr>
    </w:tbl>
    <w:p w:rsidR="00420F66" w:rsidRPr="00A15242" w:rsidRDefault="00EC608F" w:rsidP="00EC608F">
      <w:pPr>
        <w:pStyle w:val="Heading1"/>
        <w:rPr>
          <w:rFonts w:ascii="Times New Roman" w:hAnsi="Times New Roman"/>
          <w:sz w:val="24"/>
          <w:szCs w:val="24"/>
        </w:rPr>
      </w:pPr>
      <w:r>
        <w:rPr>
          <w:rFonts w:ascii="Times New Roman" w:hAnsi="Times New Roman"/>
          <w:sz w:val="24"/>
          <w:szCs w:val="24"/>
        </w:rPr>
        <w:t xml:space="preserve">5. </w:t>
      </w:r>
      <w:r w:rsidRPr="00A15242">
        <w:rPr>
          <w:rFonts w:ascii="Times New Roman" w:hAnsi="Times New Roman"/>
          <w:sz w:val="24"/>
          <w:szCs w:val="24"/>
        </w:rPr>
        <w:t>Summary, Conclusions and Recommendations</w:t>
      </w:r>
    </w:p>
    <w:p w:rsidR="00420F66" w:rsidRPr="00A15242" w:rsidRDefault="00420F66" w:rsidP="00420F66">
      <w:pPr>
        <w:pStyle w:val="Heading2"/>
        <w:rPr>
          <w:rFonts w:ascii="Times New Roman" w:hAnsi="Times New Roman" w:cs="Times New Roman"/>
          <w:color w:val="auto"/>
          <w:sz w:val="24"/>
          <w:szCs w:val="24"/>
        </w:rPr>
      </w:pPr>
      <w:r>
        <w:rPr>
          <w:rFonts w:ascii="Times New Roman" w:hAnsi="Times New Roman" w:cs="Times New Roman"/>
          <w:color w:val="auto"/>
          <w:sz w:val="24"/>
          <w:szCs w:val="24"/>
        </w:rPr>
        <w:t>5</w:t>
      </w:r>
      <w:r w:rsidRPr="00A15242">
        <w:rPr>
          <w:rFonts w:ascii="Times New Roman" w:hAnsi="Times New Roman" w:cs="Times New Roman"/>
          <w:color w:val="auto"/>
          <w:sz w:val="24"/>
          <w:szCs w:val="24"/>
        </w:rPr>
        <w:t>.1 Summary of findings</w:t>
      </w:r>
    </w:p>
    <w:p w:rsidR="00420F66" w:rsidRDefault="00420F66" w:rsidP="00420F66">
      <w:pPr>
        <w:spacing w:line="240" w:lineRule="auto"/>
        <w:jc w:val="both"/>
        <w:rPr>
          <w:rFonts w:ascii="Times New Roman" w:hAnsi="Times New Roman"/>
          <w:sz w:val="24"/>
        </w:rPr>
      </w:pPr>
      <w:r>
        <w:rPr>
          <w:rFonts w:ascii="Times New Roman" w:hAnsi="Times New Roman"/>
          <w:sz w:val="24"/>
        </w:rPr>
        <w:t>The summary of findings has been presented below as per the study objectives. These findings are supported by secondary data collected regarding firm specific factors, moderating effect of NSE automation and actual IPO stocks performance against the benchmarks.  The results of analysis of these variables using parametric (t-tests, chi-square), non- parametric (</w:t>
      </w:r>
      <w:r w:rsidRPr="00A83BC4">
        <w:rPr>
          <w:rFonts w:ascii="Times New Roman" w:hAnsi="Times New Roman"/>
          <w:sz w:val="24"/>
        </w:rPr>
        <w:t>Pearson correlation coefficient</w:t>
      </w:r>
      <w:r>
        <w:rPr>
          <w:rFonts w:ascii="Times New Roman" w:hAnsi="Times New Roman"/>
          <w:sz w:val="24"/>
        </w:rPr>
        <w:t>), multiple regressions and the analysis of variances have been presented in the preceding findings.</w:t>
      </w:r>
    </w:p>
    <w:p w:rsidR="00420F66" w:rsidRDefault="00420F66" w:rsidP="00420F66">
      <w:pPr>
        <w:pStyle w:val="Heading3"/>
        <w:spacing w:line="240" w:lineRule="auto"/>
        <w:rPr>
          <w:rFonts w:ascii="Times New Roman" w:hAnsi="Times New Roman" w:cs="Times New Roman"/>
          <w:color w:val="auto"/>
        </w:rPr>
      </w:pPr>
      <w:r w:rsidRPr="00687B6A">
        <w:rPr>
          <w:rFonts w:ascii="Times New Roman" w:hAnsi="Times New Roman" w:cs="Times New Roman"/>
          <w:color w:val="auto"/>
        </w:rPr>
        <w:t xml:space="preserve">5.1.1 </w:t>
      </w:r>
      <w:r>
        <w:rPr>
          <w:rFonts w:ascii="Times New Roman" w:hAnsi="Times New Roman" w:cs="Times New Roman"/>
          <w:color w:val="auto"/>
        </w:rPr>
        <w:t xml:space="preserve">Moderating effect of automation on </w:t>
      </w:r>
      <w:r w:rsidRPr="00687B6A">
        <w:rPr>
          <w:rFonts w:ascii="Times New Roman" w:hAnsi="Times New Roman" w:cs="Times New Roman"/>
          <w:color w:val="auto"/>
        </w:rPr>
        <w:t>firm size</w:t>
      </w:r>
      <w:r>
        <w:rPr>
          <w:rFonts w:ascii="Times New Roman" w:hAnsi="Times New Roman" w:cs="Times New Roman"/>
          <w:color w:val="auto"/>
        </w:rPr>
        <w:t xml:space="preserve"> and performance</w:t>
      </w:r>
      <w:r w:rsidRPr="00687B6A">
        <w:rPr>
          <w:rFonts w:ascii="Times New Roman" w:hAnsi="Times New Roman" w:cs="Times New Roman"/>
          <w:color w:val="auto"/>
        </w:rPr>
        <w:t xml:space="preserve"> of IPO stocks at NSE</w:t>
      </w:r>
    </w:p>
    <w:p w:rsidR="00420F66" w:rsidRDefault="00420F66" w:rsidP="00420F66">
      <w:pPr>
        <w:pStyle w:val="ListParagraph"/>
        <w:autoSpaceDE w:val="0"/>
        <w:autoSpaceDN w:val="0"/>
        <w:adjustRightInd w:val="0"/>
        <w:spacing w:after="0" w:line="240" w:lineRule="auto"/>
        <w:ind w:left="0"/>
        <w:jc w:val="both"/>
        <w:rPr>
          <w:rFonts w:ascii="Times New Roman" w:hAnsi="Times New Roman"/>
          <w:sz w:val="24"/>
          <w:szCs w:val="24"/>
        </w:rPr>
      </w:pPr>
    </w:p>
    <w:p w:rsidR="00420F66" w:rsidRDefault="00420F66" w:rsidP="00420F66">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The first objective of the study was to determine </w:t>
      </w:r>
      <w:r w:rsidRPr="0092075F">
        <w:rPr>
          <w:rFonts w:ascii="Times New Roman" w:hAnsi="Times New Roman"/>
          <w:sz w:val="24"/>
          <w:szCs w:val="24"/>
        </w:rPr>
        <w:t>the</w:t>
      </w:r>
      <w:r>
        <w:rPr>
          <w:rFonts w:ascii="Times New Roman" w:hAnsi="Times New Roman"/>
          <w:sz w:val="24"/>
          <w:szCs w:val="24"/>
        </w:rPr>
        <w:t xml:space="preserve"> moderating effect of automation on firm size and performance of IPO stocks at NSE. Descriptive statistics together with multiple regression analysis a</w:t>
      </w:r>
      <w:r w:rsidRPr="00665D7C">
        <w:rPr>
          <w:rFonts w:ascii="Times New Roman" w:hAnsi="Times New Roman"/>
          <w:sz w:val="24"/>
          <w:szCs w:val="24"/>
        </w:rPr>
        <w:t xml:space="preserve">nd analysis of variance were </w:t>
      </w:r>
      <w:r>
        <w:rPr>
          <w:rFonts w:ascii="Times New Roman" w:hAnsi="Times New Roman"/>
          <w:sz w:val="24"/>
          <w:szCs w:val="24"/>
        </w:rPr>
        <w:t xml:space="preserve">used to arrive at the study findings. The findings were that </w:t>
      </w:r>
      <w:r w:rsidRPr="00BA6ECE">
        <w:rPr>
          <w:rFonts w:ascii="Times New Roman" w:hAnsi="Times New Roman"/>
          <w:sz w:val="24"/>
          <w:szCs w:val="24"/>
        </w:rPr>
        <w:t>automation</w:t>
      </w:r>
      <w:r>
        <w:rPr>
          <w:rFonts w:ascii="Times New Roman" w:hAnsi="Times New Roman"/>
          <w:sz w:val="24"/>
          <w:szCs w:val="24"/>
        </w:rPr>
        <w:t xml:space="preserve"> had</w:t>
      </w:r>
      <w:r w:rsidRPr="00BA6ECE">
        <w:rPr>
          <w:rFonts w:ascii="Times New Roman" w:hAnsi="Times New Roman"/>
          <w:sz w:val="24"/>
          <w:szCs w:val="24"/>
        </w:rPr>
        <w:t xml:space="preserve"> a positive and statistically significant effect on the relationship between</w:t>
      </w:r>
      <w:r>
        <w:rPr>
          <w:rFonts w:ascii="Times New Roman" w:hAnsi="Times New Roman"/>
          <w:sz w:val="24"/>
          <w:szCs w:val="24"/>
        </w:rPr>
        <w:t xml:space="preserve"> firm size and IPO stocks performance. This implies that larger firms would need to automate their processes due to high number of transactions. They hence benefit from automation which can increase their performance. </w:t>
      </w:r>
    </w:p>
    <w:p w:rsidR="00420F66" w:rsidRPr="006F5FED" w:rsidRDefault="00420F66" w:rsidP="00420F66"/>
    <w:p w:rsidR="00420F66" w:rsidRPr="00687B6A" w:rsidRDefault="00420F66" w:rsidP="00420F66">
      <w:pPr>
        <w:pStyle w:val="Heading3"/>
        <w:numPr>
          <w:ilvl w:val="2"/>
          <w:numId w:val="31"/>
        </w:numPr>
        <w:spacing w:before="40" w:line="240" w:lineRule="auto"/>
        <w:rPr>
          <w:rFonts w:ascii="Times New Roman" w:hAnsi="Times New Roman" w:cs="Times New Roman"/>
          <w:color w:val="auto"/>
        </w:rPr>
      </w:pPr>
      <w:r>
        <w:rPr>
          <w:rFonts w:ascii="Times New Roman" w:hAnsi="Times New Roman" w:cs="Times New Roman"/>
          <w:color w:val="auto"/>
        </w:rPr>
        <w:t>Moderating effect of automation on firm age and performance of IPO stocks at NSE</w:t>
      </w:r>
    </w:p>
    <w:p w:rsidR="00420F66" w:rsidRPr="000A2009" w:rsidRDefault="00420F66" w:rsidP="00420F66">
      <w:pPr>
        <w:pStyle w:val="ListParagraph"/>
        <w:spacing w:line="240" w:lineRule="auto"/>
        <w:ind w:left="1080"/>
      </w:pPr>
    </w:p>
    <w:p w:rsidR="00420F66" w:rsidRDefault="00420F66" w:rsidP="00420F66">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The second objective of the study was to</w:t>
      </w:r>
      <w:r w:rsidRPr="0092075F">
        <w:rPr>
          <w:rFonts w:ascii="Times New Roman" w:hAnsi="Times New Roman"/>
          <w:sz w:val="24"/>
          <w:szCs w:val="24"/>
        </w:rPr>
        <w:t xml:space="preserve"> </w:t>
      </w:r>
      <w:r>
        <w:rPr>
          <w:rFonts w:ascii="Times New Roman" w:hAnsi="Times New Roman"/>
          <w:sz w:val="24"/>
          <w:szCs w:val="24"/>
        </w:rPr>
        <w:t xml:space="preserve">find out the moderating effect of automation on firm age and performance of </w:t>
      </w:r>
      <w:r w:rsidRPr="0092075F">
        <w:rPr>
          <w:rFonts w:ascii="Times New Roman" w:hAnsi="Times New Roman"/>
          <w:sz w:val="24"/>
          <w:szCs w:val="24"/>
        </w:rPr>
        <w:t>IPO stock</w:t>
      </w:r>
      <w:r>
        <w:rPr>
          <w:rFonts w:ascii="Times New Roman" w:hAnsi="Times New Roman"/>
          <w:sz w:val="24"/>
          <w:szCs w:val="24"/>
        </w:rPr>
        <w:t>s</w:t>
      </w:r>
      <w:r w:rsidRPr="0092075F">
        <w:rPr>
          <w:rFonts w:ascii="Times New Roman" w:hAnsi="Times New Roman"/>
          <w:sz w:val="24"/>
          <w:szCs w:val="24"/>
        </w:rPr>
        <w:t xml:space="preserve"> at t</w:t>
      </w:r>
      <w:r>
        <w:rPr>
          <w:rFonts w:ascii="Times New Roman" w:hAnsi="Times New Roman"/>
          <w:sz w:val="24"/>
          <w:szCs w:val="24"/>
        </w:rPr>
        <w:t xml:space="preserve">he NSE. Descriptive statistics, </w:t>
      </w:r>
      <w:r w:rsidRPr="00665D7C">
        <w:rPr>
          <w:rFonts w:ascii="Times New Roman" w:hAnsi="Times New Roman"/>
          <w:sz w:val="24"/>
          <w:szCs w:val="24"/>
        </w:rPr>
        <w:t xml:space="preserve">regression analysis and analysis of variance were </w:t>
      </w:r>
      <w:r>
        <w:rPr>
          <w:rFonts w:ascii="Times New Roman" w:hAnsi="Times New Roman"/>
          <w:sz w:val="24"/>
          <w:szCs w:val="24"/>
        </w:rPr>
        <w:t xml:space="preserve">carried out.  The findings were that </w:t>
      </w:r>
      <w:r w:rsidRPr="00BA6ECE">
        <w:rPr>
          <w:rFonts w:ascii="Times New Roman" w:hAnsi="Times New Roman"/>
          <w:sz w:val="24"/>
          <w:szCs w:val="24"/>
        </w:rPr>
        <w:t>automation</w:t>
      </w:r>
      <w:r>
        <w:rPr>
          <w:rFonts w:ascii="Times New Roman" w:hAnsi="Times New Roman"/>
          <w:sz w:val="24"/>
          <w:szCs w:val="24"/>
        </w:rPr>
        <w:t xml:space="preserve"> had</w:t>
      </w:r>
      <w:r w:rsidRPr="00BA6ECE">
        <w:rPr>
          <w:rFonts w:ascii="Times New Roman" w:hAnsi="Times New Roman"/>
          <w:sz w:val="24"/>
          <w:szCs w:val="24"/>
        </w:rPr>
        <w:t xml:space="preserve"> a </w:t>
      </w:r>
      <w:r>
        <w:rPr>
          <w:rFonts w:ascii="Times New Roman" w:hAnsi="Times New Roman"/>
          <w:sz w:val="24"/>
          <w:szCs w:val="24"/>
        </w:rPr>
        <w:t xml:space="preserve">negative </w:t>
      </w:r>
      <w:r w:rsidRPr="00BA6ECE">
        <w:rPr>
          <w:rFonts w:ascii="Times New Roman" w:hAnsi="Times New Roman"/>
          <w:sz w:val="24"/>
          <w:szCs w:val="24"/>
        </w:rPr>
        <w:t xml:space="preserve">and </w:t>
      </w:r>
      <w:r w:rsidRPr="00BA6ECE">
        <w:rPr>
          <w:rFonts w:ascii="Times New Roman" w:hAnsi="Times New Roman"/>
          <w:sz w:val="24"/>
          <w:szCs w:val="24"/>
        </w:rPr>
        <w:lastRenderedPageBreak/>
        <w:t>statistically significant effect on the relationship between</w:t>
      </w:r>
      <w:r>
        <w:rPr>
          <w:rFonts w:ascii="Times New Roman" w:hAnsi="Times New Roman"/>
          <w:sz w:val="24"/>
          <w:szCs w:val="24"/>
        </w:rPr>
        <w:t xml:space="preserve">, firm age and IPO stocks performance at NSE. Younger firms can easily embrace technological changes and therefore improve on their performance </w:t>
      </w:r>
    </w:p>
    <w:p w:rsidR="00420F66" w:rsidRPr="00E90F3A" w:rsidRDefault="00420F66" w:rsidP="00420F66">
      <w:pPr>
        <w:pStyle w:val="Heading2"/>
        <w:keepLines w:val="0"/>
        <w:numPr>
          <w:ilvl w:val="1"/>
          <w:numId w:val="30"/>
        </w:numPr>
        <w:spacing w:before="240" w:after="60"/>
        <w:rPr>
          <w:rFonts w:ascii="Times New Roman" w:hAnsi="Times New Roman"/>
          <w:color w:val="auto"/>
          <w:sz w:val="24"/>
          <w:szCs w:val="24"/>
        </w:rPr>
      </w:pPr>
      <w:r w:rsidRPr="00E90F3A">
        <w:rPr>
          <w:rFonts w:ascii="Times New Roman" w:hAnsi="Times New Roman"/>
          <w:color w:val="auto"/>
          <w:sz w:val="24"/>
          <w:szCs w:val="24"/>
        </w:rPr>
        <w:t>Conclusions</w:t>
      </w:r>
    </w:p>
    <w:p w:rsidR="00420F66" w:rsidRDefault="00420F66" w:rsidP="00420F66">
      <w:pPr>
        <w:pStyle w:val="ListParagraph"/>
        <w:autoSpaceDE w:val="0"/>
        <w:autoSpaceDN w:val="0"/>
        <w:adjustRightInd w:val="0"/>
        <w:spacing w:after="0" w:line="240" w:lineRule="auto"/>
        <w:ind w:left="0"/>
        <w:jc w:val="both"/>
        <w:rPr>
          <w:rFonts w:ascii="Times New Roman" w:hAnsi="Times New Roman"/>
          <w:sz w:val="24"/>
          <w:szCs w:val="24"/>
        </w:rPr>
      </w:pPr>
      <w:r w:rsidRPr="005D3B80">
        <w:rPr>
          <w:rFonts w:ascii="Times New Roman" w:hAnsi="Times New Roman"/>
          <w:sz w:val="24"/>
          <w:szCs w:val="24"/>
        </w:rPr>
        <w:t xml:space="preserve">The </w:t>
      </w:r>
      <w:r>
        <w:rPr>
          <w:rFonts w:ascii="Times New Roman" w:hAnsi="Times New Roman"/>
          <w:sz w:val="24"/>
          <w:szCs w:val="24"/>
        </w:rPr>
        <w:t xml:space="preserve">purpose </w:t>
      </w:r>
      <w:r w:rsidRPr="005D3B80">
        <w:rPr>
          <w:rFonts w:ascii="Times New Roman" w:hAnsi="Times New Roman"/>
          <w:sz w:val="24"/>
          <w:szCs w:val="24"/>
        </w:rPr>
        <w:t xml:space="preserve">of the study was to establish the </w:t>
      </w:r>
      <w:r>
        <w:rPr>
          <w:rFonts w:ascii="Times New Roman" w:hAnsi="Times New Roman"/>
          <w:sz w:val="24"/>
          <w:szCs w:val="24"/>
        </w:rPr>
        <w:t xml:space="preserve">moderating effect of automation on firm specific factors and performance of IPO stocks at the Nairobi Securities Exchange in Kenya. The study used only secondary data which was collected using secondary data sheets. The data was mainly found at the Nairobi Securities Exchange, Capital Markets Authority, the NSE handbook, company websites specifically their financial reports other online access like investing.com, mystocks.com and African financials.com. The panel data was analyzed using both descriptive and inferential statistics. </w:t>
      </w:r>
    </w:p>
    <w:p w:rsidR="00420F66" w:rsidRDefault="00420F66" w:rsidP="00420F66">
      <w:pPr>
        <w:spacing w:line="240" w:lineRule="auto"/>
        <w:jc w:val="both"/>
        <w:rPr>
          <w:rFonts w:ascii="Times New Roman" w:hAnsi="Times New Roman"/>
          <w:sz w:val="24"/>
        </w:rPr>
      </w:pPr>
    </w:p>
    <w:p w:rsidR="00420F66" w:rsidRPr="00E90F3A" w:rsidRDefault="00420F66" w:rsidP="00420F66">
      <w:pPr>
        <w:pStyle w:val="Heading3"/>
        <w:rPr>
          <w:rFonts w:ascii="Times New Roman" w:hAnsi="Times New Roman" w:cs="Times New Roman"/>
          <w:color w:val="auto"/>
        </w:rPr>
      </w:pPr>
      <w:r w:rsidRPr="00E90F3A">
        <w:rPr>
          <w:rFonts w:ascii="Times New Roman" w:hAnsi="Times New Roman" w:cs="Times New Roman"/>
          <w:color w:val="auto"/>
        </w:rPr>
        <w:t xml:space="preserve">5.2.1 </w:t>
      </w:r>
      <w:r>
        <w:rPr>
          <w:rFonts w:ascii="Times New Roman" w:hAnsi="Times New Roman" w:cs="Times New Roman"/>
          <w:color w:val="auto"/>
        </w:rPr>
        <w:t xml:space="preserve">Moderating effect of automation on firm size </w:t>
      </w:r>
      <w:r w:rsidRPr="00E90F3A">
        <w:rPr>
          <w:rFonts w:ascii="Times New Roman" w:hAnsi="Times New Roman" w:cs="Times New Roman"/>
          <w:color w:val="auto"/>
        </w:rPr>
        <w:t>and performance of IPO stocks at NSE</w:t>
      </w:r>
    </w:p>
    <w:p w:rsidR="00420F66" w:rsidRDefault="00420F66" w:rsidP="00420F66">
      <w:pPr>
        <w:spacing w:before="120" w:after="120" w:line="240" w:lineRule="exact"/>
        <w:jc w:val="both"/>
        <w:rPr>
          <w:rFonts w:ascii="Times New Roman" w:hAnsi="Times New Roman"/>
          <w:sz w:val="24"/>
          <w:szCs w:val="24"/>
        </w:rPr>
      </w:pPr>
      <w:r>
        <w:rPr>
          <w:rFonts w:ascii="Times New Roman" w:hAnsi="Times New Roman"/>
          <w:sz w:val="24"/>
          <w:szCs w:val="24"/>
        </w:rPr>
        <w:t xml:space="preserve">The first hypothesis:  </w:t>
      </w:r>
      <m:oMath>
        <m:sSub>
          <m:sSubPr>
            <m:ctrlPr>
              <w:rPr>
                <w:rFonts w:ascii="Cambria Math" w:hAnsi="Cambria Math"/>
                <w:sz w:val="24"/>
                <w:szCs w:val="24"/>
              </w:rPr>
            </m:ctrlPr>
          </m:sSubPr>
          <m:e>
            <m:r>
              <m:rPr>
                <m:sty m:val="p"/>
              </m:rPr>
              <w:rPr>
                <w:rFonts w:ascii="Cambria Math" w:hAnsi="Cambria Math"/>
                <w:sz w:val="24"/>
                <w:szCs w:val="24"/>
              </w:rPr>
              <m:t>H</m:t>
            </m:r>
          </m:e>
          <m:sub>
            <m:r>
              <m:rPr>
                <m:sty m:val="p"/>
              </m:rPr>
              <w:rPr>
                <w:rFonts w:ascii="Cambria Math" w:hAnsi="Cambria Math"/>
                <w:sz w:val="24"/>
                <w:szCs w:val="24"/>
              </w:rPr>
              <m:t>01</m:t>
            </m:r>
          </m:sub>
        </m:sSub>
      </m:oMath>
      <w:r>
        <w:rPr>
          <w:rFonts w:ascii="Times New Roman" w:hAnsi="Times New Roman"/>
          <w:b/>
          <w:sz w:val="24"/>
          <w:szCs w:val="24"/>
        </w:rPr>
        <w:t xml:space="preserve"> </w:t>
      </w:r>
      <w:r>
        <w:rPr>
          <w:rFonts w:ascii="Times New Roman" w:hAnsi="Times New Roman"/>
          <w:sz w:val="24"/>
          <w:szCs w:val="24"/>
        </w:rPr>
        <w:t>was that a</w:t>
      </w:r>
      <w:r w:rsidRPr="00EA2142">
        <w:rPr>
          <w:rFonts w:ascii="Times New Roman" w:hAnsi="Times New Roman"/>
          <w:sz w:val="24"/>
          <w:szCs w:val="24"/>
        </w:rPr>
        <w:t xml:space="preserve">utomation has no significant moderating effect on the relationship between firm </w:t>
      </w:r>
      <w:r>
        <w:rPr>
          <w:rFonts w:ascii="Times New Roman" w:hAnsi="Times New Roman"/>
          <w:sz w:val="24"/>
          <w:szCs w:val="24"/>
        </w:rPr>
        <w:t>size</w:t>
      </w:r>
      <w:r w:rsidRPr="00EA2142">
        <w:rPr>
          <w:rFonts w:ascii="Times New Roman" w:hAnsi="Times New Roman"/>
          <w:sz w:val="24"/>
          <w:szCs w:val="24"/>
        </w:rPr>
        <w:t xml:space="preserve"> and performance of IPO stocks listed at the Nairobi Securities Exchange in Kenya.</w:t>
      </w:r>
      <w:r>
        <w:rPr>
          <w:rFonts w:ascii="Times New Roman" w:hAnsi="Times New Roman"/>
          <w:sz w:val="24"/>
          <w:szCs w:val="24"/>
        </w:rPr>
        <w:t xml:space="preserve"> When this hypothesis was tested, automation was found to have a positive significant statistical effect on firm size and IPO stocks performance at NSE. Therefore, automation measured by pre and post automation periods of NSE has a statistically significant effect on IPO stocks performance at NSE in Kenya. </w:t>
      </w:r>
    </w:p>
    <w:p w:rsidR="00420F66" w:rsidRPr="004B6A09" w:rsidRDefault="00420F66" w:rsidP="00420F66">
      <w:pPr>
        <w:pStyle w:val="Heading3"/>
        <w:numPr>
          <w:ilvl w:val="2"/>
          <w:numId w:val="33"/>
        </w:numPr>
        <w:spacing w:before="40"/>
        <w:rPr>
          <w:rFonts w:ascii="Times New Roman" w:hAnsi="Times New Roman" w:cs="Times New Roman"/>
          <w:color w:val="auto"/>
        </w:rPr>
      </w:pPr>
      <w:r>
        <w:rPr>
          <w:rFonts w:ascii="Times New Roman" w:hAnsi="Times New Roman" w:cs="Times New Roman"/>
          <w:color w:val="auto"/>
        </w:rPr>
        <w:t>Moderating effect of automation on f</w:t>
      </w:r>
      <w:r w:rsidRPr="004B6A09">
        <w:rPr>
          <w:rFonts w:ascii="Times New Roman" w:hAnsi="Times New Roman" w:cs="Times New Roman"/>
          <w:color w:val="auto"/>
        </w:rPr>
        <w:t>irm age and performance of IPO stocks at NSE</w:t>
      </w:r>
    </w:p>
    <w:p w:rsidR="00420F66" w:rsidRDefault="00420F66" w:rsidP="00420F66">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The second hypothesis: </w:t>
      </w:r>
      <m:oMath>
        <m:sSub>
          <m:sSubPr>
            <m:ctrlPr>
              <w:rPr>
                <w:rFonts w:ascii="Cambria Math" w:hAnsi="Cambria Math"/>
                <w:sz w:val="24"/>
                <w:szCs w:val="24"/>
              </w:rPr>
            </m:ctrlPr>
          </m:sSubPr>
          <m:e>
            <m:r>
              <m:rPr>
                <m:sty m:val="p"/>
              </m:rPr>
              <w:rPr>
                <w:rFonts w:ascii="Cambria Math" w:hAnsi="Cambria Math"/>
                <w:sz w:val="24"/>
                <w:szCs w:val="24"/>
              </w:rPr>
              <m:t>H</m:t>
            </m:r>
          </m:e>
          <m:sub>
            <m:r>
              <m:rPr>
                <m:sty m:val="p"/>
              </m:rPr>
              <w:rPr>
                <w:rFonts w:ascii="Cambria Math" w:hAnsi="Cambria Math"/>
                <w:sz w:val="24"/>
                <w:szCs w:val="24"/>
              </w:rPr>
              <m:t>02</m:t>
            </m:r>
          </m:sub>
        </m:sSub>
      </m:oMath>
      <w:r>
        <w:rPr>
          <w:rFonts w:ascii="Times New Roman" w:hAnsi="Times New Roman"/>
          <w:sz w:val="24"/>
          <w:szCs w:val="24"/>
        </w:rPr>
        <w:t xml:space="preserve"> was that a</w:t>
      </w:r>
      <w:r w:rsidRPr="00EA2142">
        <w:rPr>
          <w:rFonts w:ascii="Times New Roman" w:hAnsi="Times New Roman"/>
          <w:sz w:val="24"/>
          <w:szCs w:val="24"/>
        </w:rPr>
        <w:t xml:space="preserve">utomation has no significant moderating effect on the relationship between firm </w:t>
      </w:r>
      <w:r>
        <w:rPr>
          <w:rFonts w:ascii="Times New Roman" w:hAnsi="Times New Roman"/>
          <w:sz w:val="24"/>
          <w:szCs w:val="24"/>
        </w:rPr>
        <w:t xml:space="preserve">age </w:t>
      </w:r>
      <w:r w:rsidRPr="00EA2142">
        <w:rPr>
          <w:rFonts w:ascii="Times New Roman" w:hAnsi="Times New Roman"/>
          <w:sz w:val="24"/>
          <w:szCs w:val="24"/>
        </w:rPr>
        <w:t>and performance of IPO stocks listed at the Nairobi Securities Exchange in Kenya</w:t>
      </w:r>
      <w:r>
        <w:rPr>
          <w:rFonts w:ascii="Times New Roman" w:hAnsi="Times New Roman"/>
          <w:sz w:val="24"/>
          <w:szCs w:val="24"/>
        </w:rPr>
        <w:t xml:space="preserve">. When this hypothesis was tested, automation was found to have a significant negative statistical effect on IPO stocks performance at NSE in Kenya. </w:t>
      </w:r>
    </w:p>
    <w:p w:rsidR="00420F66" w:rsidRDefault="00420F66" w:rsidP="00420F66">
      <w:pPr>
        <w:pStyle w:val="ListParagraph"/>
        <w:autoSpaceDE w:val="0"/>
        <w:autoSpaceDN w:val="0"/>
        <w:adjustRightInd w:val="0"/>
        <w:spacing w:after="0" w:line="240" w:lineRule="auto"/>
        <w:ind w:left="0"/>
        <w:jc w:val="both"/>
        <w:rPr>
          <w:rFonts w:ascii="Times New Roman" w:hAnsi="Times New Roman"/>
          <w:sz w:val="24"/>
          <w:szCs w:val="24"/>
        </w:rPr>
      </w:pPr>
    </w:p>
    <w:p w:rsidR="00420F66" w:rsidRPr="003A7BC1" w:rsidRDefault="00420F66" w:rsidP="00420F66">
      <w:pPr>
        <w:pStyle w:val="Heading3"/>
        <w:rPr>
          <w:rFonts w:ascii="Times New Roman" w:hAnsi="Times New Roman" w:cs="Times New Roman"/>
          <w:color w:val="auto"/>
          <w:sz w:val="24"/>
          <w:szCs w:val="24"/>
        </w:rPr>
      </w:pPr>
      <w:r w:rsidRPr="003A7BC1">
        <w:rPr>
          <w:rFonts w:ascii="Times New Roman" w:hAnsi="Times New Roman" w:cs="Times New Roman"/>
          <w:color w:val="auto"/>
          <w:sz w:val="24"/>
          <w:szCs w:val="24"/>
        </w:rPr>
        <w:t>5.2.3 Performance of IPO stocks and NSE share index</w:t>
      </w:r>
    </w:p>
    <w:p w:rsidR="00420F66" w:rsidRDefault="00420F66" w:rsidP="00420F66">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The third hypothesis: </w:t>
      </w:r>
      <m:oMath>
        <m:sSub>
          <m:sSubPr>
            <m:ctrlPr>
              <w:rPr>
                <w:rFonts w:ascii="Cambria Math" w:hAnsi="Cambria Math"/>
                <w:sz w:val="24"/>
                <w:szCs w:val="24"/>
              </w:rPr>
            </m:ctrlPr>
          </m:sSubPr>
          <m:e>
            <m:r>
              <m:rPr>
                <m:sty m:val="p"/>
              </m:rPr>
              <w:rPr>
                <w:rFonts w:ascii="Cambria Math" w:hAnsi="Cambria Math"/>
                <w:sz w:val="24"/>
                <w:szCs w:val="24"/>
              </w:rPr>
              <m:t>H</m:t>
            </m:r>
          </m:e>
          <m:sub>
            <m:r>
              <m:rPr>
                <m:sty m:val="p"/>
              </m:rPr>
              <w:rPr>
                <w:rFonts w:ascii="Cambria Math" w:hAnsi="Cambria Math"/>
                <w:sz w:val="24"/>
                <w:szCs w:val="24"/>
              </w:rPr>
              <m:t>03</m:t>
            </m:r>
          </m:sub>
        </m:sSub>
      </m:oMath>
      <w:r>
        <w:rPr>
          <w:rFonts w:ascii="Times New Roman" w:hAnsi="Times New Roman"/>
          <w:sz w:val="24"/>
          <w:szCs w:val="24"/>
        </w:rPr>
        <w:t xml:space="preserve"> was that performance of IPO stocks is not significantly different from NSE share index as a benchmark. When this hypothesis was tested </w:t>
      </w:r>
      <w:r w:rsidRPr="00805D54">
        <w:rPr>
          <w:rFonts w:ascii="Times New Roman" w:hAnsi="Times New Roman"/>
          <w:sz w:val="24"/>
          <w:szCs w:val="24"/>
        </w:rPr>
        <w:t>the results show</w:t>
      </w:r>
      <w:r>
        <w:rPr>
          <w:rFonts w:ascii="Times New Roman" w:hAnsi="Times New Roman"/>
          <w:sz w:val="24"/>
          <w:szCs w:val="24"/>
        </w:rPr>
        <w:t>ed</w:t>
      </w:r>
      <w:r w:rsidRPr="00805D54">
        <w:rPr>
          <w:rFonts w:ascii="Times New Roman" w:hAnsi="Times New Roman"/>
          <w:sz w:val="24"/>
          <w:szCs w:val="24"/>
        </w:rPr>
        <w:t xml:space="preserve"> that </w:t>
      </w:r>
      <w:r>
        <w:rPr>
          <w:rFonts w:ascii="Times New Roman" w:hAnsi="Times New Roman"/>
          <w:sz w:val="24"/>
          <w:szCs w:val="24"/>
        </w:rPr>
        <w:t>performance of IPO stocks were higher than NSE share index. This shows that NSE share index as a benchmark has a statistically significant effect on performance of IPO stocks.</w:t>
      </w:r>
    </w:p>
    <w:p w:rsidR="00420F66" w:rsidRDefault="00420F66" w:rsidP="00420F66">
      <w:pPr>
        <w:pStyle w:val="ListParagraph"/>
        <w:autoSpaceDE w:val="0"/>
        <w:autoSpaceDN w:val="0"/>
        <w:adjustRightInd w:val="0"/>
        <w:spacing w:after="0" w:line="240" w:lineRule="auto"/>
        <w:ind w:left="0"/>
        <w:jc w:val="both"/>
        <w:rPr>
          <w:rFonts w:ascii="Times New Roman" w:hAnsi="Times New Roman"/>
          <w:sz w:val="24"/>
          <w:szCs w:val="24"/>
        </w:rPr>
      </w:pPr>
    </w:p>
    <w:p w:rsidR="00420F66" w:rsidRPr="00B072BD" w:rsidRDefault="00420F66" w:rsidP="00420F66">
      <w:pPr>
        <w:pStyle w:val="Heading3"/>
        <w:rPr>
          <w:rFonts w:ascii="Times New Roman" w:hAnsi="Times New Roman" w:cs="Times New Roman"/>
          <w:color w:val="auto"/>
          <w:sz w:val="24"/>
          <w:szCs w:val="24"/>
        </w:rPr>
      </w:pPr>
      <w:r w:rsidRPr="00B072BD">
        <w:rPr>
          <w:rFonts w:ascii="Times New Roman" w:hAnsi="Times New Roman" w:cs="Times New Roman"/>
          <w:color w:val="auto"/>
          <w:sz w:val="24"/>
          <w:szCs w:val="24"/>
        </w:rPr>
        <w:t xml:space="preserve">5.2.4 Performance of IPO stocks and </w:t>
      </w:r>
      <w:r>
        <w:rPr>
          <w:rFonts w:ascii="Times New Roman" w:hAnsi="Times New Roman" w:cs="Times New Roman"/>
          <w:color w:val="auto"/>
          <w:sz w:val="24"/>
          <w:szCs w:val="24"/>
        </w:rPr>
        <w:t>CAPM as benchmark</w:t>
      </w:r>
    </w:p>
    <w:p w:rsidR="00420F66" w:rsidRDefault="00420F66" w:rsidP="00420F66">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The fourth hypothesis: </w:t>
      </w:r>
      <m:oMath>
        <m:sSub>
          <m:sSubPr>
            <m:ctrlPr>
              <w:rPr>
                <w:rFonts w:ascii="Cambria Math" w:hAnsi="Cambria Math"/>
                <w:sz w:val="24"/>
                <w:szCs w:val="24"/>
              </w:rPr>
            </m:ctrlPr>
          </m:sSubPr>
          <m:e>
            <m:r>
              <m:rPr>
                <m:sty m:val="p"/>
              </m:rPr>
              <w:rPr>
                <w:rFonts w:ascii="Cambria Math" w:hAnsi="Cambria Math"/>
                <w:sz w:val="24"/>
                <w:szCs w:val="24"/>
              </w:rPr>
              <m:t>H</m:t>
            </m:r>
          </m:e>
          <m:sub>
            <m:r>
              <m:rPr>
                <m:sty m:val="p"/>
              </m:rPr>
              <w:rPr>
                <w:rFonts w:ascii="Cambria Math" w:hAnsi="Cambria Math"/>
                <w:sz w:val="24"/>
                <w:szCs w:val="24"/>
              </w:rPr>
              <m:t>04</m:t>
            </m:r>
          </m:sub>
        </m:sSub>
      </m:oMath>
      <w:r>
        <w:rPr>
          <w:rFonts w:ascii="Times New Roman" w:hAnsi="Times New Roman"/>
          <w:sz w:val="24"/>
          <w:szCs w:val="24"/>
        </w:rPr>
        <w:t xml:space="preserve"> was that performance of IPO stocks is not significantly different from CAPM as a benchmark. </w:t>
      </w:r>
      <w:r w:rsidRPr="00741234">
        <w:rPr>
          <w:rFonts w:ascii="Times New Roman" w:hAnsi="Times New Roman"/>
          <w:sz w:val="24"/>
          <w:szCs w:val="24"/>
        </w:rPr>
        <w:t>When this hypothesis was tested the results show</w:t>
      </w:r>
      <w:r>
        <w:rPr>
          <w:rFonts w:ascii="Times New Roman" w:hAnsi="Times New Roman"/>
          <w:sz w:val="24"/>
          <w:szCs w:val="24"/>
        </w:rPr>
        <w:t>ed</w:t>
      </w:r>
      <w:r w:rsidRPr="00741234">
        <w:rPr>
          <w:rFonts w:ascii="Times New Roman" w:hAnsi="Times New Roman"/>
          <w:sz w:val="24"/>
          <w:szCs w:val="24"/>
        </w:rPr>
        <w:t xml:space="preserve"> </w:t>
      </w:r>
      <w:r w:rsidRPr="00741234">
        <w:rPr>
          <w:rFonts w:ascii="Times New Roman" w:hAnsi="Times New Roman"/>
          <w:bCs/>
          <w:sz w:val="24"/>
          <w:szCs w:val="24"/>
        </w:rPr>
        <w:t>that the average return for CAPM was significantly higher than that of the portfolio</w:t>
      </w:r>
      <w:r>
        <w:rPr>
          <w:rFonts w:ascii="Times New Roman" w:hAnsi="Times New Roman"/>
          <w:bCs/>
          <w:sz w:val="24"/>
          <w:szCs w:val="24"/>
        </w:rPr>
        <w:t xml:space="preserve">. This implies </w:t>
      </w:r>
      <w:r w:rsidRPr="00741234">
        <w:rPr>
          <w:rFonts w:ascii="Times New Roman" w:hAnsi="Times New Roman"/>
          <w:sz w:val="24"/>
          <w:szCs w:val="24"/>
        </w:rPr>
        <w:t>that</w:t>
      </w:r>
      <w:r>
        <w:rPr>
          <w:rFonts w:ascii="Times New Roman" w:hAnsi="Times New Roman"/>
          <w:sz w:val="24"/>
          <w:szCs w:val="24"/>
        </w:rPr>
        <w:t xml:space="preserve"> </w:t>
      </w:r>
      <w:r w:rsidRPr="00741234">
        <w:rPr>
          <w:rFonts w:ascii="Times New Roman" w:hAnsi="Times New Roman"/>
          <w:bCs/>
          <w:sz w:val="24"/>
          <w:szCs w:val="24"/>
        </w:rPr>
        <w:t>the portfolio performance is below the expected level in the market and therefore this can be improved on</w:t>
      </w:r>
      <w:r>
        <w:rPr>
          <w:rFonts w:ascii="Times New Roman" w:hAnsi="Times New Roman"/>
          <w:bCs/>
          <w:sz w:val="24"/>
          <w:szCs w:val="24"/>
        </w:rPr>
        <w:t xml:space="preserve">. Therefore CAPM benchmark has a </w:t>
      </w:r>
      <w:r>
        <w:rPr>
          <w:rFonts w:ascii="Times New Roman" w:hAnsi="Times New Roman"/>
          <w:sz w:val="24"/>
          <w:szCs w:val="24"/>
        </w:rPr>
        <w:t>statistically significant effect on performance of IPO stocks.</w:t>
      </w:r>
      <w:r>
        <w:rPr>
          <w:rFonts w:ascii="Times New Roman" w:hAnsi="Times New Roman"/>
          <w:bCs/>
          <w:sz w:val="24"/>
          <w:szCs w:val="24"/>
        </w:rPr>
        <w:t xml:space="preserve"> </w:t>
      </w:r>
    </w:p>
    <w:p w:rsidR="00420F66" w:rsidRDefault="00420F66" w:rsidP="00420F66">
      <w:pPr>
        <w:pStyle w:val="ListParagraph"/>
        <w:autoSpaceDE w:val="0"/>
        <w:autoSpaceDN w:val="0"/>
        <w:adjustRightInd w:val="0"/>
        <w:spacing w:after="0" w:line="240" w:lineRule="auto"/>
        <w:ind w:left="0"/>
        <w:jc w:val="both"/>
        <w:rPr>
          <w:rFonts w:ascii="Times New Roman" w:hAnsi="Times New Roman"/>
          <w:sz w:val="24"/>
          <w:szCs w:val="24"/>
        </w:rPr>
      </w:pPr>
    </w:p>
    <w:p w:rsidR="00420F66" w:rsidRDefault="00420F66" w:rsidP="00420F66">
      <w:pPr>
        <w:pStyle w:val="Heading2"/>
        <w:numPr>
          <w:ilvl w:val="1"/>
          <w:numId w:val="33"/>
        </w:numPr>
        <w:rPr>
          <w:rFonts w:ascii="Times New Roman" w:hAnsi="Times New Roman" w:cs="Times New Roman"/>
          <w:color w:val="auto"/>
          <w:sz w:val="24"/>
          <w:szCs w:val="24"/>
        </w:rPr>
      </w:pPr>
      <w:r w:rsidRPr="00741234">
        <w:rPr>
          <w:rFonts w:ascii="Times New Roman" w:hAnsi="Times New Roman" w:cs="Times New Roman"/>
          <w:color w:val="auto"/>
          <w:sz w:val="24"/>
          <w:szCs w:val="24"/>
        </w:rPr>
        <w:t>Recommendations</w:t>
      </w:r>
    </w:p>
    <w:p w:rsidR="00420F66" w:rsidRDefault="00420F66" w:rsidP="00420F66">
      <w:pPr>
        <w:spacing w:line="240" w:lineRule="auto"/>
        <w:jc w:val="both"/>
        <w:rPr>
          <w:rFonts w:ascii="Times New Roman" w:hAnsi="Times New Roman"/>
          <w:sz w:val="24"/>
          <w:szCs w:val="24"/>
        </w:rPr>
      </w:pPr>
      <w:r>
        <w:rPr>
          <w:rFonts w:ascii="Times New Roman" w:hAnsi="Times New Roman"/>
          <w:sz w:val="24"/>
          <w:szCs w:val="24"/>
        </w:rPr>
        <w:t xml:space="preserve">Automation of NSE has a statistically significant effect on firm specific factors of age and size. This implies that automation of NSE has amplified or increased the effect of firm size and </w:t>
      </w:r>
      <w:r>
        <w:rPr>
          <w:rFonts w:ascii="Times New Roman" w:hAnsi="Times New Roman"/>
          <w:sz w:val="24"/>
          <w:szCs w:val="24"/>
        </w:rPr>
        <w:lastRenderedPageBreak/>
        <w:t>reduced the effect of firm age on IPO stock performance. Given the importance of firm size and movement towards firm mergers being experienced in the Kenya’s corporate world, continual improvement of technological advancement at NSE cannot be overemphasized. Since firm age is discrete in the sense that it cannot change, emphasize is now to be placed on firm size. Therefore this study recommends that NSE should continue to invest in improving technology since this act as a catalyst to firm performance. Thus with increased technology trading at NSE is simplified and can take place simultaneously.</w:t>
      </w:r>
    </w:p>
    <w:p w:rsidR="00420F66" w:rsidRPr="00F72B63" w:rsidRDefault="00420F66" w:rsidP="00420F66">
      <w:pPr>
        <w:pStyle w:val="Heading1"/>
        <w:numPr>
          <w:ilvl w:val="1"/>
          <w:numId w:val="34"/>
        </w:numPr>
        <w:rPr>
          <w:rFonts w:ascii="Times New Roman" w:hAnsi="Times New Roman"/>
          <w:sz w:val="24"/>
          <w:szCs w:val="24"/>
        </w:rPr>
      </w:pPr>
      <w:bookmarkStart w:id="0" w:name="_Toc94604352"/>
      <w:r w:rsidRPr="00F72B63">
        <w:rPr>
          <w:rFonts w:ascii="Times New Roman" w:hAnsi="Times New Roman"/>
          <w:sz w:val="24"/>
          <w:szCs w:val="24"/>
        </w:rPr>
        <w:t>Areas for further research</w:t>
      </w:r>
      <w:bookmarkEnd w:id="0"/>
    </w:p>
    <w:p w:rsidR="00420F66" w:rsidRPr="001B6E6F" w:rsidRDefault="00420F66" w:rsidP="00420F66">
      <w:pPr>
        <w:spacing w:line="240" w:lineRule="auto"/>
        <w:jc w:val="both"/>
        <w:rPr>
          <w:rFonts w:ascii="Times New Roman" w:hAnsi="Times New Roman"/>
          <w:sz w:val="24"/>
          <w:szCs w:val="24"/>
        </w:rPr>
      </w:pPr>
      <w:r w:rsidRPr="001B6E6F">
        <w:rPr>
          <w:rFonts w:ascii="Times New Roman" w:hAnsi="Times New Roman"/>
          <w:sz w:val="24"/>
          <w:szCs w:val="24"/>
        </w:rPr>
        <w:t>The recent trends at the NSE point toward preference of debt market to equity market and hence investors are starting to have appetite for bond market more that IPO market. This is driven by certain and fixed returns on bonds. How will these returns be affected by both micro and macro firm factors</w:t>
      </w:r>
      <w:proofErr w:type="gramStart"/>
      <w:r w:rsidRPr="001B6E6F">
        <w:rPr>
          <w:rFonts w:ascii="Times New Roman" w:hAnsi="Times New Roman"/>
          <w:sz w:val="24"/>
          <w:szCs w:val="24"/>
        </w:rPr>
        <w:t>?.</w:t>
      </w:r>
      <w:proofErr w:type="gramEnd"/>
      <w:r w:rsidRPr="001B6E6F">
        <w:rPr>
          <w:rFonts w:ascii="Times New Roman" w:hAnsi="Times New Roman"/>
          <w:sz w:val="24"/>
          <w:szCs w:val="24"/>
        </w:rPr>
        <w:t xml:space="preserve"> </w:t>
      </w:r>
    </w:p>
    <w:p w:rsidR="00420F66" w:rsidRDefault="00420F66" w:rsidP="00420F66">
      <w:pPr>
        <w:spacing w:line="240" w:lineRule="auto"/>
        <w:jc w:val="both"/>
        <w:rPr>
          <w:rFonts w:ascii="Times New Roman" w:hAnsi="Times New Roman"/>
          <w:sz w:val="24"/>
          <w:szCs w:val="24"/>
        </w:rPr>
      </w:pPr>
      <w:r>
        <w:rPr>
          <w:rFonts w:ascii="Times New Roman" w:hAnsi="Times New Roman"/>
          <w:sz w:val="24"/>
          <w:szCs w:val="24"/>
        </w:rPr>
        <w:t>Secondly, this</w:t>
      </w:r>
      <w:r w:rsidRPr="001B6E6F">
        <w:rPr>
          <w:rFonts w:ascii="Times New Roman" w:hAnsi="Times New Roman"/>
          <w:sz w:val="24"/>
          <w:szCs w:val="24"/>
        </w:rPr>
        <w:t xml:space="preserve"> study looked at only financial performance which was measured by shares returns. Further study should be on non-financial performance which is gaining a lot of interest by investors. These include customer satisfaction, employee retention, integrated reporting, GRI ( Global Reporting Initiative) whereby Global Standards for Sustainable reporting have now been developed, environmental social governance, technological advancement, company/brand reputation, product development among other measures.</w:t>
      </w:r>
    </w:p>
    <w:p w:rsidR="00EC608F" w:rsidRDefault="00EC608F" w:rsidP="00420F66">
      <w:pPr>
        <w:spacing w:line="240" w:lineRule="auto"/>
        <w:jc w:val="both"/>
        <w:rPr>
          <w:rFonts w:ascii="Times New Roman" w:hAnsi="Times New Roman"/>
          <w:sz w:val="24"/>
          <w:szCs w:val="24"/>
        </w:rPr>
      </w:pPr>
    </w:p>
    <w:p w:rsidR="00EC608F" w:rsidRDefault="00EC608F" w:rsidP="00420F66">
      <w:pPr>
        <w:spacing w:line="240" w:lineRule="auto"/>
        <w:jc w:val="both"/>
        <w:rPr>
          <w:rFonts w:ascii="Times New Roman" w:hAnsi="Times New Roman"/>
          <w:sz w:val="24"/>
          <w:szCs w:val="24"/>
        </w:rPr>
      </w:pPr>
    </w:p>
    <w:p w:rsidR="00EC608F" w:rsidRDefault="00EC608F" w:rsidP="00420F66">
      <w:pPr>
        <w:spacing w:line="240" w:lineRule="auto"/>
        <w:jc w:val="both"/>
        <w:rPr>
          <w:rFonts w:ascii="Times New Roman" w:hAnsi="Times New Roman"/>
          <w:sz w:val="24"/>
          <w:szCs w:val="24"/>
        </w:rPr>
      </w:pPr>
    </w:p>
    <w:p w:rsidR="00EC608F" w:rsidRDefault="00EC608F" w:rsidP="00420F66">
      <w:pPr>
        <w:spacing w:line="240" w:lineRule="auto"/>
        <w:jc w:val="both"/>
        <w:rPr>
          <w:rFonts w:ascii="Times New Roman" w:hAnsi="Times New Roman"/>
          <w:sz w:val="24"/>
          <w:szCs w:val="24"/>
        </w:rPr>
      </w:pPr>
    </w:p>
    <w:p w:rsidR="00EC608F" w:rsidRDefault="00EC608F" w:rsidP="00420F66">
      <w:pPr>
        <w:spacing w:line="240" w:lineRule="auto"/>
        <w:jc w:val="both"/>
        <w:rPr>
          <w:rFonts w:ascii="Times New Roman" w:hAnsi="Times New Roman"/>
          <w:sz w:val="24"/>
          <w:szCs w:val="24"/>
        </w:rPr>
      </w:pPr>
    </w:p>
    <w:p w:rsidR="00EC608F" w:rsidRDefault="00EC608F" w:rsidP="00420F66">
      <w:pPr>
        <w:spacing w:line="240" w:lineRule="auto"/>
        <w:jc w:val="both"/>
        <w:rPr>
          <w:rFonts w:ascii="Times New Roman" w:hAnsi="Times New Roman"/>
          <w:sz w:val="24"/>
          <w:szCs w:val="24"/>
        </w:rPr>
      </w:pPr>
    </w:p>
    <w:p w:rsidR="00EC608F" w:rsidRDefault="00EC608F" w:rsidP="00420F66">
      <w:pPr>
        <w:spacing w:line="240" w:lineRule="auto"/>
        <w:jc w:val="both"/>
        <w:rPr>
          <w:rFonts w:ascii="Times New Roman" w:hAnsi="Times New Roman"/>
          <w:sz w:val="24"/>
          <w:szCs w:val="24"/>
        </w:rPr>
      </w:pPr>
    </w:p>
    <w:p w:rsidR="00EC608F" w:rsidRDefault="00EC608F" w:rsidP="00420F66">
      <w:pPr>
        <w:spacing w:line="240" w:lineRule="auto"/>
        <w:jc w:val="both"/>
        <w:rPr>
          <w:rFonts w:ascii="Times New Roman" w:hAnsi="Times New Roman"/>
          <w:sz w:val="24"/>
          <w:szCs w:val="24"/>
        </w:rPr>
      </w:pPr>
    </w:p>
    <w:p w:rsidR="00EC608F" w:rsidRDefault="00EC608F" w:rsidP="00420F66">
      <w:pPr>
        <w:spacing w:line="240" w:lineRule="auto"/>
        <w:jc w:val="both"/>
        <w:rPr>
          <w:rFonts w:ascii="Times New Roman" w:hAnsi="Times New Roman"/>
          <w:sz w:val="24"/>
          <w:szCs w:val="24"/>
        </w:rPr>
      </w:pPr>
    </w:p>
    <w:p w:rsidR="00EC608F" w:rsidRDefault="00EC608F" w:rsidP="00420F66">
      <w:pPr>
        <w:spacing w:line="240" w:lineRule="auto"/>
        <w:jc w:val="both"/>
        <w:rPr>
          <w:rFonts w:ascii="Times New Roman" w:hAnsi="Times New Roman"/>
          <w:sz w:val="24"/>
          <w:szCs w:val="24"/>
        </w:rPr>
      </w:pPr>
    </w:p>
    <w:p w:rsidR="00EC608F" w:rsidRDefault="00EC608F" w:rsidP="00420F66">
      <w:pPr>
        <w:spacing w:line="240" w:lineRule="auto"/>
        <w:jc w:val="both"/>
        <w:rPr>
          <w:rFonts w:ascii="Times New Roman" w:hAnsi="Times New Roman"/>
          <w:sz w:val="24"/>
          <w:szCs w:val="24"/>
        </w:rPr>
      </w:pPr>
    </w:p>
    <w:p w:rsidR="00EC608F" w:rsidRDefault="00EC608F" w:rsidP="00420F66">
      <w:pPr>
        <w:spacing w:line="240" w:lineRule="auto"/>
        <w:jc w:val="both"/>
        <w:rPr>
          <w:rFonts w:ascii="Times New Roman" w:hAnsi="Times New Roman"/>
          <w:sz w:val="24"/>
          <w:szCs w:val="24"/>
        </w:rPr>
      </w:pPr>
    </w:p>
    <w:p w:rsidR="00EC608F" w:rsidRDefault="00EC608F" w:rsidP="00420F66">
      <w:pPr>
        <w:spacing w:line="240" w:lineRule="auto"/>
        <w:jc w:val="both"/>
        <w:rPr>
          <w:rFonts w:ascii="Times New Roman" w:hAnsi="Times New Roman"/>
          <w:sz w:val="24"/>
          <w:szCs w:val="24"/>
        </w:rPr>
      </w:pPr>
    </w:p>
    <w:p w:rsidR="00EC608F" w:rsidRDefault="00EC608F" w:rsidP="00420F66">
      <w:pPr>
        <w:spacing w:line="240" w:lineRule="auto"/>
        <w:jc w:val="both"/>
        <w:rPr>
          <w:rFonts w:ascii="Times New Roman" w:hAnsi="Times New Roman"/>
          <w:sz w:val="24"/>
          <w:szCs w:val="24"/>
        </w:rPr>
      </w:pPr>
    </w:p>
    <w:p w:rsidR="00EC608F" w:rsidRPr="001B6E6F" w:rsidRDefault="00EC608F" w:rsidP="00420F66">
      <w:pPr>
        <w:spacing w:line="240" w:lineRule="auto"/>
        <w:jc w:val="both"/>
        <w:rPr>
          <w:rFonts w:ascii="Times New Roman" w:hAnsi="Times New Roman"/>
          <w:sz w:val="24"/>
          <w:szCs w:val="24"/>
        </w:rPr>
      </w:pPr>
    </w:p>
    <w:p w:rsidR="00420F66" w:rsidRPr="00872DF0" w:rsidRDefault="004877C6" w:rsidP="00420F66">
      <w:pPr>
        <w:pStyle w:val="Heading1"/>
        <w:jc w:val="center"/>
        <w:rPr>
          <w:rFonts w:ascii="Times New Roman" w:hAnsi="Times New Roman"/>
          <w:sz w:val="24"/>
          <w:szCs w:val="24"/>
        </w:rPr>
      </w:pPr>
      <w:bookmarkStart w:id="1" w:name="_GoBack"/>
      <w:bookmarkEnd w:id="1"/>
      <w:r w:rsidRPr="00872DF0">
        <w:rPr>
          <w:rFonts w:ascii="Times New Roman" w:hAnsi="Times New Roman"/>
          <w:sz w:val="24"/>
          <w:szCs w:val="24"/>
        </w:rPr>
        <w:lastRenderedPageBreak/>
        <w:t>References</w:t>
      </w:r>
    </w:p>
    <w:p w:rsidR="00420F66" w:rsidRPr="00A52A36" w:rsidRDefault="00CE7972" w:rsidP="00420F66">
      <w:pPr>
        <w:spacing w:before="120" w:after="120" w:line="240" w:lineRule="auto"/>
        <w:jc w:val="both"/>
        <w:rPr>
          <w:rStyle w:val="Hyperlink"/>
          <w:rFonts w:ascii="Times New Roman" w:hAnsi="Times New Roman"/>
          <w:color w:val="auto"/>
          <w:sz w:val="24"/>
          <w:szCs w:val="24"/>
        </w:rPr>
      </w:pPr>
      <w:r>
        <w:rPr>
          <w:rFonts w:ascii="Times New Roman" w:eastAsia="Times New Roman" w:hAnsi="Times New Roman"/>
          <w:sz w:val="24"/>
          <w:szCs w:val="24"/>
        </w:rPr>
        <w:t>[1]</w:t>
      </w:r>
      <w:r w:rsidR="008D6C33">
        <w:rPr>
          <w:rFonts w:ascii="Times New Roman" w:eastAsia="Times New Roman" w:hAnsi="Times New Roman"/>
          <w:sz w:val="24"/>
          <w:szCs w:val="24"/>
        </w:rPr>
        <w:t xml:space="preserve"> </w:t>
      </w:r>
      <w:r w:rsidR="00420F66" w:rsidRPr="00A52A36">
        <w:rPr>
          <w:rFonts w:ascii="Times New Roman" w:eastAsia="Times New Roman" w:hAnsi="Times New Roman"/>
          <w:sz w:val="24"/>
          <w:szCs w:val="24"/>
        </w:rPr>
        <w:t xml:space="preserve">Africa Capital Markets Watch (2020). </w:t>
      </w:r>
      <w:hyperlink r:id="rId11" w:history="1">
        <w:r w:rsidR="00420F66" w:rsidRPr="00A52A36">
          <w:rPr>
            <w:rStyle w:val="Hyperlink"/>
            <w:rFonts w:ascii="Times New Roman" w:hAnsi="Times New Roman"/>
            <w:color w:val="auto"/>
            <w:sz w:val="24"/>
            <w:szCs w:val="24"/>
          </w:rPr>
          <w:t>www.pwc.co.za/capitalmarketswatch</w:t>
        </w:r>
      </w:hyperlink>
    </w:p>
    <w:p w:rsidR="00420F66" w:rsidRPr="00A52A36" w:rsidRDefault="00CE7972" w:rsidP="00420F66">
      <w:pPr>
        <w:spacing w:before="120" w:after="120" w:line="240" w:lineRule="auto"/>
        <w:jc w:val="both"/>
        <w:rPr>
          <w:rStyle w:val="Hyperlink"/>
          <w:rFonts w:ascii="Times New Roman" w:hAnsi="Times New Roman"/>
          <w:color w:val="auto"/>
          <w:sz w:val="24"/>
          <w:szCs w:val="24"/>
        </w:rPr>
      </w:pPr>
      <w:r>
        <w:rPr>
          <w:rStyle w:val="Hyperlink"/>
          <w:rFonts w:ascii="Times New Roman" w:hAnsi="Times New Roman"/>
          <w:color w:val="auto"/>
          <w:sz w:val="24"/>
          <w:szCs w:val="24"/>
        </w:rPr>
        <w:t>[2]</w:t>
      </w:r>
      <w:r w:rsidR="008D6C33">
        <w:rPr>
          <w:rStyle w:val="Hyperlink"/>
          <w:rFonts w:ascii="Times New Roman" w:hAnsi="Times New Roman"/>
          <w:color w:val="auto"/>
          <w:sz w:val="24"/>
          <w:szCs w:val="24"/>
        </w:rPr>
        <w:t xml:space="preserve"> </w:t>
      </w:r>
      <w:r w:rsidR="00420F66" w:rsidRPr="00A52A36">
        <w:rPr>
          <w:rStyle w:val="Hyperlink"/>
          <w:rFonts w:ascii="Times New Roman" w:hAnsi="Times New Roman"/>
          <w:color w:val="auto"/>
          <w:sz w:val="24"/>
          <w:szCs w:val="24"/>
        </w:rPr>
        <w:t xml:space="preserve">African financial markets </w:t>
      </w:r>
      <w:proofErr w:type="gramStart"/>
      <w:r w:rsidR="00420F66" w:rsidRPr="00A52A36">
        <w:rPr>
          <w:rStyle w:val="Hyperlink"/>
          <w:rFonts w:ascii="Times New Roman" w:hAnsi="Times New Roman"/>
          <w:color w:val="auto"/>
          <w:sz w:val="24"/>
          <w:szCs w:val="24"/>
        </w:rPr>
        <w:t>( 2022</w:t>
      </w:r>
      <w:proofErr w:type="gramEnd"/>
      <w:r w:rsidR="00420F66" w:rsidRPr="00A52A36">
        <w:rPr>
          <w:rStyle w:val="Hyperlink"/>
          <w:rFonts w:ascii="Times New Roman" w:hAnsi="Times New Roman"/>
          <w:color w:val="auto"/>
          <w:sz w:val="24"/>
          <w:szCs w:val="24"/>
        </w:rPr>
        <w:t xml:space="preserve">). </w:t>
      </w:r>
      <w:hyperlink r:id="rId12" w:history="1">
        <w:r w:rsidR="00420F66" w:rsidRPr="00A52A36">
          <w:rPr>
            <w:rStyle w:val="Hyperlink"/>
            <w:rFonts w:ascii="Times New Roman" w:hAnsi="Times New Roman"/>
            <w:color w:val="auto"/>
            <w:sz w:val="24"/>
            <w:szCs w:val="24"/>
          </w:rPr>
          <w:t>https://www.african-markets.com/en/</w:t>
        </w:r>
      </w:hyperlink>
    </w:p>
    <w:p w:rsidR="00420F66" w:rsidRPr="00A52A36" w:rsidRDefault="00CE7972" w:rsidP="00420F66">
      <w:pPr>
        <w:spacing w:before="120" w:after="120" w:line="240" w:lineRule="auto"/>
        <w:ind w:left="709" w:hanging="709"/>
        <w:jc w:val="both"/>
        <w:rPr>
          <w:rFonts w:ascii="Times New Roman" w:eastAsia="Times New Roman" w:hAnsi="Times New Roman"/>
          <w:sz w:val="24"/>
          <w:szCs w:val="24"/>
          <w:u w:val="single"/>
        </w:rPr>
      </w:pPr>
      <w:r>
        <w:rPr>
          <w:rFonts w:ascii="Times New Roman" w:eastAsia="Times New Roman" w:hAnsi="Times New Roman"/>
          <w:sz w:val="24"/>
          <w:szCs w:val="24"/>
        </w:rPr>
        <w:t>[3</w:t>
      </w:r>
      <w:r w:rsidR="008D6C33">
        <w:rPr>
          <w:rFonts w:ascii="Times New Roman" w:eastAsia="Times New Roman" w:hAnsi="Times New Roman"/>
          <w:sz w:val="24"/>
          <w:szCs w:val="24"/>
        </w:rPr>
        <w:t xml:space="preserve">] </w:t>
      </w:r>
      <w:proofErr w:type="spellStart"/>
      <w:r w:rsidR="00420F66" w:rsidRPr="00A52A36">
        <w:rPr>
          <w:rFonts w:ascii="Times New Roman" w:eastAsia="Times New Roman" w:hAnsi="Times New Roman"/>
          <w:sz w:val="24"/>
          <w:szCs w:val="24"/>
        </w:rPr>
        <w:t>Aggarwal</w:t>
      </w:r>
      <w:proofErr w:type="spellEnd"/>
      <w:r w:rsidR="00420F66" w:rsidRPr="00A52A36">
        <w:rPr>
          <w:rFonts w:ascii="Times New Roman" w:eastAsia="Times New Roman" w:hAnsi="Times New Roman"/>
          <w:sz w:val="24"/>
          <w:szCs w:val="24"/>
        </w:rPr>
        <w:t xml:space="preserve">, R., &amp; </w:t>
      </w:r>
      <w:proofErr w:type="spellStart"/>
      <w:r w:rsidR="00420F66" w:rsidRPr="00A52A36">
        <w:rPr>
          <w:rFonts w:ascii="Times New Roman" w:eastAsia="Times New Roman" w:hAnsi="Times New Roman"/>
          <w:sz w:val="24"/>
          <w:szCs w:val="24"/>
        </w:rPr>
        <w:t>Ranganathan</w:t>
      </w:r>
      <w:proofErr w:type="spellEnd"/>
      <w:r w:rsidR="00420F66" w:rsidRPr="00A52A36">
        <w:rPr>
          <w:rFonts w:ascii="Times New Roman" w:eastAsia="Times New Roman" w:hAnsi="Times New Roman"/>
          <w:sz w:val="24"/>
          <w:szCs w:val="24"/>
        </w:rPr>
        <w:t xml:space="preserve">, P. (2019). </w:t>
      </w:r>
      <w:r w:rsidR="00420F66" w:rsidRPr="00A52A36">
        <w:rPr>
          <w:rFonts w:ascii="Times New Roman" w:hAnsi="Times New Roman"/>
          <w:sz w:val="24"/>
          <w:szCs w:val="24"/>
        </w:rPr>
        <w:t xml:space="preserve">Study designs: Part 2 – Descriptive studies. </w:t>
      </w:r>
      <w:hyperlink r:id="rId13" w:history="1">
        <w:proofErr w:type="spellStart"/>
        <w:r w:rsidR="00420F66" w:rsidRPr="00A52A36">
          <w:rPr>
            <w:rFonts w:ascii="Times New Roman" w:eastAsia="Times New Roman" w:hAnsi="Times New Roman"/>
            <w:i/>
            <w:sz w:val="24"/>
            <w:szCs w:val="24"/>
          </w:rPr>
          <w:t>Perspect</w:t>
        </w:r>
        <w:proofErr w:type="spellEnd"/>
        <w:r w:rsidR="00420F66" w:rsidRPr="00A52A36">
          <w:rPr>
            <w:rFonts w:ascii="Times New Roman" w:eastAsia="Times New Roman" w:hAnsi="Times New Roman"/>
            <w:i/>
            <w:sz w:val="24"/>
            <w:szCs w:val="24"/>
          </w:rPr>
          <w:t xml:space="preserve"> </w:t>
        </w:r>
        <w:proofErr w:type="spellStart"/>
        <w:r w:rsidR="00420F66" w:rsidRPr="00A52A36">
          <w:rPr>
            <w:rFonts w:ascii="Times New Roman" w:eastAsia="Times New Roman" w:hAnsi="Times New Roman"/>
            <w:i/>
            <w:sz w:val="24"/>
            <w:szCs w:val="24"/>
          </w:rPr>
          <w:t>Clin</w:t>
        </w:r>
        <w:proofErr w:type="spellEnd"/>
        <w:r w:rsidR="00420F66" w:rsidRPr="00A52A36">
          <w:rPr>
            <w:rFonts w:ascii="Times New Roman" w:eastAsia="Times New Roman" w:hAnsi="Times New Roman"/>
            <w:i/>
            <w:sz w:val="24"/>
            <w:szCs w:val="24"/>
          </w:rPr>
          <w:t xml:space="preserve"> Res</w:t>
        </w:r>
        <w:r w:rsidR="00420F66" w:rsidRPr="00A52A36">
          <w:rPr>
            <w:rFonts w:ascii="Times New Roman" w:eastAsia="Times New Roman" w:hAnsi="Times New Roman"/>
            <w:sz w:val="24"/>
            <w:szCs w:val="24"/>
          </w:rPr>
          <w:t>.</w:t>
        </w:r>
      </w:hyperlink>
      <w:r w:rsidR="00420F66" w:rsidRPr="00A52A36">
        <w:rPr>
          <w:rFonts w:ascii="Times New Roman" w:eastAsia="Times New Roman" w:hAnsi="Times New Roman"/>
          <w:sz w:val="24"/>
          <w:szCs w:val="24"/>
        </w:rPr>
        <w:t xml:space="preserve"> 10(1): 34–36. </w:t>
      </w:r>
      <w:proofErr w:type="spellStart"/>
      <w:r w:rsidR="00420F66" w:rsidRPr="00A52A36">
        <w:rPr>
          <w:rFonts w:ascii="Times New Roman" w:eastAsia="Times New Roman" w:hAnsi="Times New Roman"/>
          <w:sz w:val="24"/>
          <w:szCs w:val="24"/>
        </w:rPr>
        <w:t>Doi</w:t>
      </w:r>
      <w:proofErr w:type="spellEnd"/>
      <w:r w:rsidR="00420F66" w:rsidRPr="00A52A36">
        <w:rPr>
          <w:rFonts w:ascii="Times New Roman" w:eastAsia="Times New Roman" w:hAnsi="Times New Roman"/>
          <w:sz w:val="24"/>
          <w:szCs w:val="24"/>
        </w:rPr>
        <w:t>: </w:t>
      </w:r>
      <w:hyperlink r:id="rId14" w:tgtFrame="_blank" w:history="1">
        <w:r w:rsidR="00420F66" w:rsidRPr="00A52A36">
          <w:rPr>
            <w:rFonts w:ascii="Times New Roman" w:eastAsia="Times New Roman" w:hAnsi="Times New Roman"/>
            <w:sz w:val="24"/>
            <w:szCs w:val="24"/>
            <w:u w:val="single"/>
          </w:rPr>
          <w:t>10.4103/picr.PICR_154_18</w:t>
        </w:r>
      </w:hyperlink>
    </w:p>
    <w:p w:rsidR="00420F66" w:rsidRPr="00A52A36" w:rsidRDefault="00CE7972" w:rsidP="00420F66">
      <w:pPr>
        <w:spacing w:before="120" w:after="120" w:line="240" w:lineRule="auto"/>
        <w:ind w:left="709" w:hanging="709"/>
        <w:jc w:val="both"/>
        <w:rPr>
          <w:rFonts w:ascii="Times New Roman" w:eastAsia="Times New Roman" w:hAnsi="Times New Roman"/>
          <w:sz w:val="24"/>
          <w:szCs w:val="24"/>
          <w:u w:val="single"/>
        </w:rPr>
      </w:pPr>
      <w:r>
        <w:rPr>
          <w:rStyle w:val="markedcontent"/>
          <w:rFonts w:ascii="Times New Roman" w:hAnsi="Times New Roman"/>
          <w:sz w:val="24"/>
          <w:szCs w:val="24"/>
        </w:rPr>
        <w:t>[4]</w:t>
      </w:r>
      <w:r w:rsidR="008D6C33">
        <w:rPr>
          <w:rStyle w:val="markedcontent"/>
          <w:rFonts w:ascii="Times New Roman" w:hAnsi="Times New Roman"/>
          <w:sz w:val="24"/>
          <w:szCs w:val="24"/>
        </w:rPr>
        <w:t xml:space="preserve"> </w:t>
      </w:r>
      <w:proofErr w:type="spellStart"/>
      <w:r w:rsidR="00420F66" w:rsidRPr="00A52A36">
        <w:rPr>
          <w:rStyle w:val="markedcontent"/>
          <w:rFonts w:ascii="Times New Roman" w:hAnsi="Times New Roman"/>
          <w:sz w:val="24"/>
          <w:szCs w:val="24"/>
        </w:rPr>
        <w:t>AlShiab</w:t>
      </w:r>
      <w:proofErr w:type="spellEnd"/>
      <w:r w:rsidR="00420F66" w:rsidRPr="00A52A36">
        <w:rPr>
          <w:rStyle w:val="markedcontent"/>
          <w:rFonts w:ascii="Times New Roman" w:hAnsi="Times New Roman"/>
          <w:sz w:val="24"/>
          <w:szCs w:val="24"/>
        </w:rPr>
        <w:t xml:space="preserve">, M. (2018). Initial Public Offerings Short and Long Term Performance of MENA Countries. </w:t>
      </w:r>
      <w:r w:rsidR="00420F66" w:rsidRPr="00A52A36">
        <w:rPr>
          <w:rStyle w:val="markedcontent"/>
          <w:rFonts w:ascii="Times New Roman" w:hAnsi="Times New Roman"/>
          <w:i/>
          <w:sz w:val="24"/>
          <w:szCs w:val="24"/>
        </w:rPr>
        <w:t>European Scientific Journal</w:t>
      </w:r>
      <w:r w:rsidR="00420F66" w:rsidRPr="00A52A36">
        <w:rPr>
          <w:rStyle w:val="markedcontent"/>
          <w:rFonts w:ascii="Times New Roman" w:hAnsi="Times New Roman"/>
          <w:sz w:val="24"/>
          <w:szCs w:val="24"/>
        </w:rPr>
        <w:t xml:space="preserve"> Vol.14, No.10 ISSN: 1857 – 7881. Pp. 234-251  </w:t>
      </w:r>
    </w:p>
    <w:p w:rsidR="00420F66" w:rsidRPr="00A52A36" w:rsidRDefault="00CE7972" w:rsidP="00420F66">
      <w:pPr>
        <w:spacing w:before="120" w:after="120" w:line="240" w:lineRule="auto"/>
        <w:ind w:left="720" w:hanging="720"/>
        <w:jc w:val="both"/>
        <w:rPr>
          <w:rFonts w:ascii="Times New Roman" w:eastAsia="Times New Roman" w:hAnsi="Times New Roman"/>
          <w:i/>
          <w:iCs/>
          <w:sz w:val="24"/>
          <w:szCs w:val="24"/>
        </w:rPr>
      </w:pPr>
      <w:r>
        <w:rPr>
          <w:rFonts w:ascii="Times New Roman" w:eastAsia="Times New Roman" w:hAnsi="Times New Roman"/>
          <w:sz w:val="24"/>
          <w:szCs w:val="24"/>
        </w:rPr>
        <w:t>[5]</w:t>
      </w:r>
      <w:r w:rsidR="008D6C33">
        <w:rPr>
          <w:rFonts w:ascii="Times New Roman" w:eastAsia="Times New Roman" w:hAnsi="Times New Roman"/>
          <w:sz w:val="24"/>
          <w:szCs w:val="24"/>
        </w:rPr>
        <w:t xml:space="preserve"> </w:t>
      </w:r>
      <w:r w:rsidR="00420F66" w:rsidRPr="00A52A36">
        <w:rPr>
          <w:rFonts w:ascii="Times New Roman" w:eastAsia="Times New Roman" w:hAnsi="Times New Roman"/>
          <w:sz w:val="24"/>
          <w:szCs w:val="24"/>
        </w:rPr>
        <w:t>Amoll, O. (2015). Effects of board of director’s composition on financial performance of companies listed at NSE.</w:t>
      </w:r>
      <w:r w:rsidR="00420F66" w:rsidRPr="00A52A36">
        <w:rPr>
          <w:rFonts w:ascii="Times New Roman" w:eastAsia="Times New Roman" w:hAnsi="Times New Roman"/>
          <w:iCs/>
          <w:sz w:val="24"/>
          <w:szCs w:val="24"/>
        </w:rPr>
        <w:t xml:space="preserve"> </w:t>
      </w:r>
      <w:proofErr w:type="gramStart"/>
      <w:r w:rsidR="00420F66" w:rsidRPr="00A52A36">
        <w:rPr>
          <w:rFonts w:ascii="Times New Roman" w:eastAsia="Times New Roman" w:hAnsi="Times New Roman"/>
          <w:i/>
          <w:iCs/>
          <w:sz w:val="24"/>
          <w:szCs w:val="24"/>
        </w:rPr>
        <w:t>Un</w:t>
      </w:r>
      <w:proofErr w:type="gramEnd"/>
      <w:r w:rsidR="00420F66" w:rsidRPr="00A52A36">
        <w:rPr>
          <w:rFonts w:ascii="Times New Roman" w:eastAsia="Times New Roman" w:hAnsi="Times New Roman"/>
          <w:i/>
          <w:iCs/>
          <w:sz w:val="24"/>
          <w:szCs w:val="24"/>
        </w:rPr>
        <w:t xml:space="preserve"> published MBA project, University of Nairobi.</w:t>
      </w:r>
    </w:p>
    <w:p w:rsidR="00420F66" w:rsidRPr="00A52A36" w:rsidRDefault="00CE7972" w:rsidP="00420F66">
      <w:pPr>
        <w:spacing w:before="120" w:after="120" w:line="240" w:lineRule="auto"/>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t>[6]</w:t>
      </w:r>
      <w:r w:rsidR="008D6C33">
        <w:rPr>
          <w:rFonts w:ascii="Times New Roman" w:hAnsi="Times New Roman"/>
          <w:sz w:val="24"/>
          <w:szCs w:val="24"/>
          <w:shd w:val="clear" w:color="auto" w:fill="FFFFFF"/>
        </w:rPr>
        <w:t xml:space="preserve"> </w:t>
      </w:r>
      <w:proofErr w:type="spellStart"/>
      <w:r w:rsidR="00420F66" w:rsidRPr="00A52A36">
        <w:rPr>
          <w:rFonts w:ascii="Times New Roman" w:hAnsi="Times New Roman"/>
          <w:sz w:val="24"/>
          <w:szCs w:val="24"/>
          <w:shd w:val="clear" w:color="auto" w:fill="FFFFFF"/>
        </w:rPr>
        <w:t>Angga</w:t>
      </w:r>
      <w:proofErr w:type="spellEnd"/>
      <w:r w:rsidR="00420F66" w:rsidRPr="00A52A36">
        <w:rPr>
          <w:rFonts w:ascii="Times New Roman" w:hAnsi="Times New Roman"/>
          <w:sz w:val="24"/>
          <w:szCs w:val="24"/>
          <w:shd w:val="clear" w:color="auto" w:fill="FFFFFF"/>
        </w:rPr>
        <w:t xml:space="preserve">, P., Adler H., and </w:t>
      </w:r>
      <w:proofErr w:type="spellStart"/>
      <w:r w:rsidR="00420F66" w:rsidRPr="00A52A36">
        <w:rPr>
          <w:rFonts w:ascii="Times New Roman" w:hAnsi="Times New Roman"/>
          <w:sz w:val="24"/>
          <w:szCs w:val="24"/>
          <w:shd w:val="clear" w:color="auto" w:fill="FFFFFF"/>
        </w:rPr>
        <w:t>Jenry</w:t>
      </w:r>
      <w:proofErr w:type="spellEnd"/>
      <w:r w:rsidR="00420F66" w:rsidRPr="00A52A36">
        <w:rPr>
          <w:rFonts w:ascii="Times New Roman" w:hAnsi="Times New Roman"/>
          <w:sz w:val="24"/>
          <w:szCs w:val="24"/>
          <w:shd w:val="clear" w:color="auto" w:fill="FFFFFF"/>
        </w:rPr>
        <w:t>, C., (2020). Long-Run IPO Performance in Indonesia Stock Exchange: Period 2008 – 2018. </w:t>
      </w:r>
      <w:r w:rsidR="00420F66" w:rsidRPr="00A52A36">
        <w:rPr>
          <w:rFonts w:ascii="Times New Roman" w:hAnsi="Times New Roman"/>
          <w:i/>
          <w:iCs/>
          <w:sz w:val="24"/>
          <w:szCs w:val="24"/>
          <w:shd w:val="clear" w:color="auto" w:fill="FFFFFF"/>
        </w:rPr>
        <w:t>International Journal of Advanced Science and Technology</w:t>
      </w:r>
      <w:r w:rsidR="00420F66" w:rsidRPr="00A52A36">
        <w:rPr>
          <w:rFonts w:ascii="Times New Roman" w:hAnsi="Times New Roman"/>
          <w:sz w:val="24"/>
          <w:szCs w:val="24"/>
          <w:shd w:val="clear" w:color="auto" w:fill="FFFFFF"/>
        </w:rPr>
        <w:t>, </w:t>
      </w:r>
      <w:r w:rsidR="00420F66" w:rsidRPr="00A52A36">
        <w:rPr>
          <w:rFonts w:ascii="Times New Roman" w:hAnsi="Times New Roman"/>
          <w:i/>
          <w:iCs/>
          <w:sz w:val="24"/>
          <w:szCs w:val="24"/>
          <w:shd w:val="clear" w:color="auto" w:fill="FFFFFF"/>
        </w:rPr>
        <w:t>29</w:t>
      </w:r>
      <w:r w:rsidR="00420F66" w:rsidRPr="00A52A36">
        <w:rPr>
          <w:rFonts w:ascii="Times New Roman" w:hAnsi="Times New Roman"/>
          <w:sz w:val="24"/>
          <w:szCs w:val="24"/>
          <w:shd w:val="clear" w:color="auto" w:fill="FFFFFF"/>
        </w:rPr>
        <w:t>(06), 4633 – 4651</w:t>
      </w:r>
    </w:p>
    <w:p w:rsidR="00420F66" w:rsidRPr="00A52A36" w:rsidRDefault="00CE7972" w:rsidP="00420F66">
      <w:pPr>
        <w:spacing w:before="120" w:after="120" w:line="240" w:lineRule="auto"/>
        <w:ind w:left="720" w:hanging="720"/>
        <w:jc w:val="both"/>
        <w:rPr>
          <w:rFonts w:ascii="Times New Roman" w:eastAsia="Times New Roman" w:hAnsi="Times New Roman"/>
          <w:iCs/>
          <w:sz w:val="24"/>
          <w:szCs w:val="24"/>
        </w:rPr>
      </w:pPr>
      <w:r>
        <w:rPr>
          <w:rFonts w:ascii="Times New Roman" w:eastAsia="Times New Roman" w:hAnsi="Times New Roman"/>
          <w:sz w:val="24"/>
          <w:szCs w:val="24"/>
        </w:rPr>
        <w:t>[7]</w:t>
      </w:r>
      <w:r w:rsidR="008D6C33">
        <w:rPr>
          <w:rFonts w:ascii="Times New Roman" w:eastAsia="Times New Roman" w:hAnsi="Times New Roman"/>
          <w:sz w:val="24"/>
          <w:szCs w:val="24"/>
        </w:rPr>
        <w:t xml:space="preserve"> </w:t>
      </w:r>
      <w:proofErr w:type="spellStart"/>
      <w:r w:rsidR="00420F66" w:rsidRPr="00A52A36">
        <w:rPr>
          <w:rFonts w:ascii="Times New Roman" w:eastAsia="Times New Roman" w:hAnsi="Times New Roman"/>
          <w:sz w:val="24"/>
          <w:szCs w:val="24"/>
        </w:rPr>
        <w:t>Asewe</w:t>
      </w:r>
      <w:proofErr w:type="spellEnd"/>
      <w:r w:rsidR="00420F66" w:rsidRPr="00A52A36">
        <w:rPr>
          <w:rFonts w:ascii="Times New Roman" w:eastAsia="Times New Roman" w:hAnsi="Times New Roman"/>
          <w:sz w:val="24"/>
          <w:szCs w:val="24"/>
        </w:rPr>
        <w:t xml:space="preserve">, S., Mule, R., </w:t>
      </w:r>
      <w:proofErr w:type="spellStart"/>
      <w:r w:rsidR="00420F66" w:rsidRPr="00A52A36">
        <w:rPr>
          <w:rFonts w:ascii="Times New Roman" w:eastAsia="Times New Roman" w:hAnsi="Times New Roman"/>
          <w:sz w:val="24"/>
          <w:szCs w:val="24"/>
        </w:rPr>
        <w:t>Ndichu</w:t>
      </w:r>
      <w:proofErr w:type="spellEnd"/>
      <w:r w:rsidR="00420F66" w:rsidRPr="00A52A36">
        <w:rPr>
          <w:rFonts w:ascii="Times New Roman" w:eastAsia="Times New Roman" w:hAnsi="Times New Roman"/>
          <w:sz w:val="24"/>
          <w:szCs w:val="24"/>
        </w:rPr>
        <w:t xml:space="preserve">, P., </w:t>
      </w:r>
      <w:proofErr w:type="spellStart"/>
      <w:r w:rsidR="00420F66" w:rsidRPr="00A52A36">
        <w:rPr>
          <w:rFonts w:ascii="Times New Roman" w:eastAsia="Times New Roman" w:hAnsi="Times New Roman"/>
          <w:sz w:val="24"/>
          <w:szCs w:val="24"/>
        </w:rPr>
        <w:t>Aila</w:t>
      </w:r>
      <w:proofErr w:type="spellEnd"/>
      <w:r w:rsidR="00420F66" w:rsidRPr="00A52A36">
        <w:rPr>
          <w:rFonts w:ascii="Times New Roman" w:eastAsia="Times New Roman" w:hAnsi="Times New Roman"/>
          <w:sz w:val="24"/>
          <w:szCs w:val="24"/>
        </w:rPr>
        <w:t xml:space="preserve">, F., </w:t>
      </w:r>
      <w:proofErr w:type="spellStart"/>
      <w:r w:rsidR="00420F66" w:rsidRPr="00A52A36">
        <w:rPr>
          <w:rFonts w:ascii="Times New Roman" w:eastAsia="Times New Roman" w:hAnsi="Times New Roman"/>
          <w:sz w:val="24"/>
          <w:szCs w:val="24"/>
        </w:rPr>
        <w:t>Okungu</w:t>
      </w:r>
      <w:proofErr w:type="spellEnd"/>
      <w:r w:rsidR="00420F66" w:rsidRPr="00A52A36">
        <w:rPr>
          <w:rFonts w:ascii="Times New Roman" w:eastAsia="Times New Roman" w:hAnsi="Times New Roman"/>
          <w:sz w:val="24"/>
          <w:szCs w:val="24"/>
        </w:rPr>
        <w:t xml:space="preserve">, A., </w:t>
      </w:r>
      <w:proofErr w:type="spellStart"/>
      <w:r w:rsidR="00420F66" w:rsidRPr="00A52A36">
        <w:rPr>
          <w:rFonts w:ascii="Times New Roman" w:eastAsia="Times New Roman" w:hAnsi="Times New Roman"/>
          <w:sz w:val="24"/>
          <w:szCs w:val="24"/>
        </w:rPr>
        <w:t>Michoki</w:t>
      </w:r>
      <w:proofErr w:type="spellEnd"/>
      <w:r w:rsidR="00420F66" w:rsidRPr="00A52A36">
        <w:rPr>
          <w:rFonts w:ascii="Times New Roman" w:eastAsia="Times New Roman" w:hAnsi="Times New Roman"/>
          <w:sz w:val="24"/>
          <w:szCs w:val="24"/>
        </w:rPr>
        <w:t xml:space="preserve">, M., </w:t>
      </w:r>
      <w:proofErr w:type="spellStart"/>
      <w:r w:rsidR="00420F66" w:rsidRPr="00A52A36">
        <w:rPr>
          <w:rFonts w:ascii="Times New Roman" w:eastAsia="Times New Roman" w:hAnsi="Times New Roman"/>
          <w:sz w:val="24"/>
          <w:szCs w:val="24"/>
        </w:rPr>
        <w:t>Onchonga</w:t>
      </w:r>
      <w:proofErr w:type="spellEnd"/>
      <w:r w:rsidR="00420F66" w:rsidRPr="00A52A36">
        <w:rPr>
          <w:rFonts w:ascii="Times New Roman" w:eastAsia="Times New Roman" w:hAnsi="Times New Roman"/>
          <w:sz w:val="24"/>
          <w:szCs w:val="24"/>
        </w:rPr>
        <w:t xml:space="preserve">, D., &amp; </w:t>
      </w:r>
      <w:proofErr w:type="spellStart"/>
      <w:r w:rsidR="00420F66" w:rsidRPr="00A52A36">
        <w:rPr>
          <w:rFonts w:ascii="Times New Roman" w:eastAsia="Times New Roman" w:hAnsi="Times New Roman"/>
          <w:sz w:val="24"/>
          <w:szCs w:val="24"/>
        </w:rPr>
        <w:t>Momanyi</w:t>
      </w:r>
      <w:proofErr w:type="spellEnd"/>
      <w:r w:rsidR="00420F66" w:rsidRPr="00A52A36">
        <w:rPr>
          <w:rFonts w:ascii="Times New Roman" w:eastAsia="Times New Roman" w:hAnsi="Times New Roman"/>
          <w:sz w:val="24"/>
          <w:szCs w:val="24"/>
        </w:rPr>
        <w:t xml:space="preserve">, G. (2013). </w:t>
      </w:r>
      <w:proofErr w:type="gramStart"/>
      <w:r w:rsidR="00420F66" w:rsidRPr="00A52A36">
        <w:rPr>
          <w:rFonts w:ascii="Times New Roman" w:eastAsia="Times New Roman" w:hAnsi="Times New Roman"/>
          <w:sz w:val="24"/>
          <w:szCs w:val="24"/>
        </w:rPr>
        <w:t>Determining automation effect on market efficiency.</w:t>
      </w:r>
      <w:proofErr w:type="gramEnd"/>
      <w:r w:rsidR="00420F66" w:rsidRPr="00A52A36">
        <w:rPr>
          <w:rFonts w:ascii="Times New Roman" w:eastAsia="Times New Roman" w:hAnsi="Times New Roman"/>
          <w:sz w:val="24"/>
          <w:szCs w:val="24"/>
        </w:rPr>
        <w:t xml:space="preserve"> </w:t>
      </w:r>
      <w:r w:rsidR="00420F66" w:rsidRPr="00A52A36">
        <w:rPr>
          <w:rFonts w:ascii="Times New Roman" w:eastAsia="Times New Roman" w:hAnsi="Times New Roman"/>
          <w:i/>
          <w:iCs/>
          <w:sz w:val="24"/>
          <w:szCs w:val="24"/>
        </w:rPr>
        <w:t xml:space="preserve">European scientific journal edition vol.9 </w:t>
      </w:r>
      <w:r w:rsidR="00420F66" w:rsidRPr="00A52A36">
        <w:rPr>
          <w:rFonts w:ascii="Times New Roman" w:eastAsia="Times New Roman" w:hAnsi="Times New Roman"/>
          <w:iCs/>
          <w:sz w:val="24"/>
          <w:szCs w:val="24"/>
        </w:rPr>
        <w:t>number 31.</w:t>
      </w:r>
    </w:p>
    <w:p w:rsidR="00420F66" w:rsidRPr="00A52A36" w:rsidRDefault="00CE7972" w:rsidP="00420F66">
      <w:pPr>
        <w:spacing w:before="120" w:after="120" w:line="240" w:lineRule="auto"/>
        <w:ind w:left="720" w:hanging="720"/>
        <w:jc w:val="both"/>
        <w:rPr>
          <w:rFonts w:ascii="Times New Roman" w:eastAsia="Times New Roman" w:hAnsi="Times New Roman"/>
          <w:i/>
          <w:iCs/>
          <w:sz w:val="24"/>
          <w:szCs w:val="24"/>
        </w:rPr>
      </w:pPr>
      <w:r>
        <w:rPr>
          <w:rFonts w:ascii="Times New Roman" w:eastAsia="Times New Roman" w:hAnsi="Times New Roman"/>
          <w:sz w:val="24"/>
          <w:szCs w:val="24"/>
        </w:rPr>
        <w:t>[8]</w:t>
      </w:r>
      <w:r w:rsidR="008D6C33">
        <w:rPr>
          <w:rFonts w:ascii="Times New Roman" w:eastAsia="Times New Roman" w:hAnsi="Times New Roman"/>
          <w:sz w:val="24"/>
          <w:szCs w:val="24"/>
        </w:rPr>
        <w:t xml:space="preserve"> </w:t>
      </w:r>
      <w:proofErr w:type="spellStart"/>
      <w:r w:rsidR="00420F66" w:rsidRPr="00A52A36">
        <w:rPr>
          <w:rFonts w:ascii="Times New Roman" w:eastAsia="Times New Roman" w:hAnsi="Times New Roman"/>
          <w:sz w:val="24"/>
          <w:szCs w:val="24"/>
        </w:rPr>
        <w:t>Assaf</w:t>
      </w:r>
      <w:proofErr w:type="spellEnd"/>
      <w:r w:rsidR="00420F66" w:rsidRPr="00A52A36">
        <w:rPr>
          <w:rFonts w:ascii="Times New Roman" w:eastAsia="Times New Roman" w:hAnsi="Times New Roman"/>
          <w:sz w:val="24"/>
          <w:szCs w:val="24"/>
        </w:rPr>
        <w:t xml:space="preserve">, A. (2015). Automation stock market volatility and risk return relationship: Evidence from CATs. </w:t>
      </w:r>
      <w:r w:rsidR="00420F66" w:rsidRPr="00A52A36">
        <w:rPr>
          <w:rFonts w:ascii="Times New Roman" w:eastAsia="Times New Roman" w:hAnsi="Times New Roman"/>
          <w:i/>
          <w:sz w:val="24"/>
          <w:szCs w:val="24"/>
        </w:rPr>
        <w:t xml:space="preserve">Journal of </w:t>
      </w:r>
      <w:r w:rsidR="00420F66" w:rsidRPr="00A52A36">
        <w:rPr>
          <w:rFonts w:ascii="Times New Roman" w:eastAsia="Times New Roman" w:hAnsi="Times New Roman"/>
          <w:i/>
          <w:iCs/>
          <w:sz w:val="24"/>
          <w:szCs w:val="24"/>
        </w:rPr>
        <w:t>Investment management and financial innovations</w:t>
      </w:r>
    </w:p>
    <w:p w:rsidR="00420F66" w:rsidRPr="00A52A36" w:rsidRDefault="00CE7972" w:rsidP="00420F66">
      <w:pPr>
        <w:spacing w:before="120" w:after="120" w:line="240" w:lineRule="auto"/>
        <w:ind w:left="720" w:hanging="720"/>
        <w:jc w:val="both"/>
        <w:rPr>
          <w:rFonts w:ascii="Times New Roman" w:eastAsia="Times New Roman" w:hAnsi="Times New Roman"/>
          <w:i/>
          <w:iCs/>
          <w:sz w:val="24"/>
          <w:szCs w:val="24"/>
        </w:rPr>
      </w:pPr>
      <w:r>
        <w:rPr>
          <w:rFonts w:ascii="Times New Roman" w:eastAsia="Times New Roman" w:hAnsi="Times New Roman"/>
          <w:iCs/>
          <w:sz w:val="24"/>
          <w:szCs w:val="24"/>
        </w:rPr>
        <w:t>[9]</w:t>
      </w:r>
      <w:r w:rsidR="008D6C33">
        <w:rPr>
          <w:rFonts w:ascii="Times New Roman" w:eastAsia="Times New Roman" w:hAnsi="Times New Roman"/>
          <w:iCs/>
          <w:sz w:val="24"/>
          <w:szCs w:val="24"/>
        </w:rPr>
        <w:t xml:space="preserve"> </w:t>
      </w:r>
      <w:proofErr w:type="spellStart"/>
      <w:r w:rsidR="00420F66" w:rsidRPr="00A52A36">
        <w:rPr>
          <w:rFonts w:ascii="Times New Roman" w:eastAsia="Times New Roman" w:hAnsi="Times New Roman"/>
          <w:iCs/>
          <w:sz w:val="24"/>
          <w:szCs w:val="24"/>
        </w:rPr>
        <w:t>Attafuah</w:t>
      </w:r>
      <w:proofErr w:type="spellEnd"/>
      <w:r w:rsidR="00420F66" w:rsidRPr="00A52A36">
        <w:rPr>
          <w:rFonts w:ascii="Times New Roman" w:eastAsia="Times New Roman" w:hAnsi="Times New Roman"/>
          <w:iCs/>
          <w:sz w:val="24"/>
          <w:szCs w:val="24"/>
        </w:rPr>
        <w:t xml:space="preserve">, E. (2020). Impact of automation on stock market performance: Evidence from the stock market performance. </w:t>
      </w:r>
      <w:proofErr w:type="gramStart"/>
      <w:r w:rsidR="00420F66" w:rsidRPr="00A52A36">
        <w:rPr>
          <w:rFonts w:ascii="Times New Roman" w:eastAsia="Times New Roman" w:hAnsi="Times New Roman"/>
          <w:i/>
          <w:iCs/>
          <w:sz w:val="24"/>
          <w:szCs w:val="24"/>
        </w:rPr>
        <w:t>Finance and Management Engineering journal of Africa Vol.2.</w:t>
      </w:r>
      <w:proofErr w:type="gramEnd"/>
      <w:r w:rsidR="00420F66" w:rsidRPr="00A52A36">
        <w:rPr>
          <w:rFonts w:ascii="Times New Roman" w:eastAsia="Times New Roman" w:hAnsi="Times New Roman"/>
          <w:i/>
          <w:iCs/>
          <w:sz w:val="24"/>
          <w:szCs w:val="24"/>
        </w:rPr>
        <w:t xml:space="preserve"> </w:t>
      </w:r>
      <w:proofErr w:type="gramStart"/>
      <w:r w:rsidR="00420F66" w:rsidRPr="00A52A36">
        <w:rPr>
          <w:rFonts w:ascii="Times New Roman" w:eastAsia="Times New Roman" w:hAnsi="Times New Roman"/>
          <w:i/>
          <w:iCs/>
          <w:sz w:val="24"/>
          <w:szCs w:val="24"/>
        </w:rPr>
        <w:t>Issue 5.</w:t>
      </w:r>
      <w:proofErr w:type="gramEnd"/>
      <w:r w:rsidR="00420F66" w:rsidRPr="00A52A36">
        <w:rPr>
          <w:rFonts w:ascii="Times New Roman" w:eastAsia="Times New Roman" w:hAnsi="Times New Roman"/>
          <w:i/>
          <w:iCs/>
          <w:sz w:val="24"/>
          <w:szCs w:val="24"/>
        </w:rPr>
        <w:t xml:space="preserve"> </w:t>
      </w:r>
      <w:proofErr w:type="spellStart"/>
      <w:proofErr w:type="gramStart"/>
      <w:r w:rsidR="00420F66" w:rsidRPr="00A52A36">
        <w:rPr>
          <w:rFonts w:ascii="Times New Roman" w:eastAsia="Times New Roman" w:hAnsi="Times New Roman"/>
          <w:i/>
          <w:iCs/>
          <w:sz w:val="24"/>
          <w:szCs w:val="24"/>
        </w:rPr>
        <w:t>Dama</w:t>
      </w:r>
      <w:proofErr w:type="spellEnd"/>
      <w:r w:rsidR="00420F66" w:rsidRPr="00A52A36">
        <w:rPr>
          <w:rFonts w:ascii="Times New Roman" w:eastAsia="Times New Roman" w:hAnsi="Times New Roman"/>
          <w:i/>
          <w:iCs/>
          <w:sz w:val="24"/>
          <w:szCs w:val="24"/>
        </w:rPr>
        <w:t xml:space="preserve"> Academic Scholarly &amp; Scientific Research society.</w:t>
      </w:r>
      <w:proofErr w:type="gramEnd"/>
    </w:p>
    <w:p w:rsidR="00420F66" w:rsidRPr="00A52A36" w:rsidRDefault="00CE7972" w:rsidP="00420F66">
      <w:pPr>
        <w:spacing w:before="120" w:after="120" w:line="240" w:lineRule="auto"/>
        <w:ind w:left="709" w:hanging="709"/>
        <w:jc w:val="both"/>
        <w:rPr>
          <w:rFonts w:ascii="Times New Roman" w:hAnsi="Times New Roman"/>
          <w:sz w:val="24"/>
          <w:szCs w:val="24"/>
        </w:rPr>
      </w:pPr>
      <w:r>
        <w:rPr>
          <w:rFonts w:ascii="Times New Roman" w:hAnsi="Times New Roman"/>
          <w:sz w:val="24"/>
          <w:szCs w:val="24"/>
        </w:rPr>
        <w:t>[10]</w:t>
      </w:r>
      <w:r w:rsidR="008D6C33">
        <w:rPr>
          <w:rFonts w:ascii="Times New Roman" w:hAnsi="Times New Roman"/>
          <w:sz w:val="24"/>
          <w:szCs w:val="24"/>
        </w:rPr>
        <w:t xml:space="preserve"> </w:t>
      </w:r>
      <w:r w:rsidR="00420F66" w:rsidRPr="00A52A36">
        <w:rPr>
          <w:rFonts w:ascii="Times New Roman" w:hAnsi="Times New Roman"/>
          <w:sz w:val="24"/>
          <w:szCs w:val="24"/>
        </w:rPr>
        <w:t xml:space="preserve">Baron, R., &amp; Kenny, D. (1986). The Moderator-Mediator Variable Distinction in Social Psychological Research: Conceptual, Strategic, and Statistical Considerations. </w:t>
      </w:r>
      <w:r w:rsidR="00420F66" w:rsidRPr="00A52A36">
        <w:rPr>
          <w:rFonts w:ascii="Times New Roman" w:hAnsi="Times New Roman"/>
          <w:i/>
          <w:sz w:val="24"/>
          <w:szCs w:val="24"/>
        </w:rPr>
        <w:t xml:space="preserve">Journal of Personality and Social Psychology, </w:t>
      </w:r>
      <w:r w:rsidR="00420F66" w:rsidRPr="00A52A36">
        <w:rPr>
          <w:rFonts w:ascii="Times New Roman" w:hAnsi="Times New Roman"/>
          <w:sz w:val="24"/>
          <w:szCs w:val="24"/>
        </w:rPr>
        <w:t xml:space="preserve">Vol. 51, No. 6, 1173-1182. </w:t>
      </w:r>
    </w:p>
    <w:p w:rsidR="00420F66" w:rsidRPr="00A52A36" w:rsidRDefault="00CE7972" w:rsidP="00420F66">
      <w:pPr>
        <w:spacing w:before="120" w:after="120" w:line="240" w:lineRule="auto"/>
        <w:ind w:left="720" w:hanging="720"/>
        <w:jc w:val="both"/>
        <w:rPr>
          <w:rFonts w:ascii="Times New Roman" w:eastAsia="Times New Roman" w:hAnsi="Times New Roman"/>
          <w:sz w:val="24"/>
          <w:szCs w:val="24"/>
        </w:rPr>
      </w:pPr>
      <w:r>
        <w:rPr>
          <w:rFonts w:ascii="Times New Roman" w:eastAsia="Times New Roman" w:hAnsi="Times New Roman"/>
          <w:sz w:val="24"/>
          <w:szCs w:val="24"/>
        </w:rPr>
        <w:t>[11]</w:t>
      </w:r>
      <w:r w:rsidR="008D6C33">
        <w:rPr>
          <w:rFonts w:ascii="Times New Roman" w:eastAsia="Times New Roman" w:hAnsi="Times New Roman"/>
          <w:sz w:val="24"/>
          <w:szCs w:val="24"/>
        </w:rPr>
        <w:t xml:space="preserve"> </w:t>
      </w:r>
      <w:proofErr w:type="spellStart"/>
      <w:r w:rsidR="00420F66" w:rsidRPr="00A52A36">
        <w:rPr>
          <w:rFonts w:ascii="Times New Roman" w:eastAsia="Times New Roman" w:hAnsi="Times New Roman"/>
          <w:sz w:val="24"/>
          <w:szCs w:val="24"/>
        </w:rPr>
        <w:t>Bohdanowicz</w:t>
      </w:r>
      <w:proofErr w:type="spellEnd"/>
      <w:r w:rsidR="00420F66" w:rsidRPr="00A52A36">
        <w:rPr>
          <w:rFonts w:ascii="Times New Roman" w:eastAsia="Times New Roman" w:hAnsi="Times New Roman"/>
          <w:sz w:val="24"/>
          <w:szCs w:val="24"/>
        </w:rPr>
        <w:t xml:space="preserve"> (2015). </w:t>
      </w:r>
      <w:proofErr w:type="gramStart"/>
      <w:r w:rsidR="00420F66" w:rsidRPr="00A52A36">
        <w:rPr>
          <w:rFonts w:ascii="Times New Roman" w:eastAsia="Times New Roman" w:hAnsi="Times New Roman"/>
          <w:sz w:val="24"/>
          <w:szCs w:val="24"/>
        </w:rPr>
        <w:t>The impact of ownership structure on supervisory board size and diversity.</w:t>
      </w:r>
      <w:proofErr w:type="gramEnd"/>
      <w:r w:rsidR="00420F66" w:rsidRPr="00A52A36">
        <w:rPr>
          <w:rFonts w:ascii="Times New Roman" w:eastAsia="Times New Roman" w:hAnsi="Times New Roman"/>
          <w:sz w:val="24"/>
          <w:szCs w:val="24"/>
        </w:rPr>
        <w:t xml:space="preserve"> </w:t>
      </w:r>
      <w:proofErr w:type="gramStart"/>
      <w:r w:rsidR="00420F66" w:rsidRPr="00A52A36">
        <w:rPr>
          <w:rFonts w:ascii="Times New Roman" w:eastAsia="Times New Roman" w:hAnsi="Times New Roman"/>
          <w:sz w:val="24"/>
          <w:szCs w:val="24"/>
        </w:rPr>
        <w:t>Evidence from Polish two – tier board model.</w:t>
      </w:r>
      <w:proofErr w:type="gramEnd"/>
      <w:r w:rsidR="00420F66" w:rsidRPr="00A52A36">
        <w:rPr>
          <w:rFonts w:ascii="Times New Roman" w:eastAsia="Times New Roman" w:hAnsi="Times New Roman"/>
          <w:sz w:val="24"/>
          <w:szCs w:val="24"/>
        </w:rPr>
        <w:t xml:space="preserve"> </w:t>
      </w:r>
      <w:proofErr w:type="spellStart"/>
      <w:proofErr w:type="gramStart"/>
      <w:r w:rsidR="00420F66" w:rsidRPr="00A52A36">
        <w:rPr>
          <w:rFonts w:ascii="Times New Roman" w:eastAsia="Times New Roman" w:hAnsi="Times New Roman"/>
          <w:i/>
          <w:iCs/>
          <w:sz w:val="24"/>
          <w:szCs w:val="24"/>
        </w:rPr>
        <w:t>Procedia</w:t>
      </w:r>
      <w:proofErr w:type="spellEnd"/>
      <w:r w:rsidR="00420F66" w:rsidRPr="00A52A36">
        <w:rPr>
          <w:rFonts w:ascii="Times New Roman" w:eastAsia="Times New Roman" w:hAnsi="Times New Roman"/>
          <w:i/>
          <w:iCs/>
          <w:sz w:val="24"/>
          <w:szCs w:val="24"/>
        </w:rPr>
        <w:t xml:space="preserve"> economics and finance 23 </w:t>
      </w:r>
      <w:r w:rsidR="00420F66" w:rsidRPr="00A52A36">
        <w:rPr>
          <w:rFonts w:ascii="Times New Roman" w:eastAsia="Times New Roman" w:hAnsi="Times New Roman"/>
          <w:iCs/>
          <w:sz w:val="24"/>
          <w:szCs w:val="24"/>
        </w:rPr>
        <w:t>1420-1425.</w:t>
      </w:r>
      <w:proofErr w:type="gramEnd"/>
    </w:p>
    <w:p w:rsidR="00420F66" w:rsidRPr="00A52A36" w:rsidRDefault="00CE7972" w:rsidP="00420F66">
      <w:pPr>
        <w:spacing w:before="120" w:after="120" w:line="240" w:lineRule="auto"/>
        <w:ind w:left="2281" w:hanging="2281"/>
        <w:jc w:val="both"/>
        <w:rPr>
          <w:rFonts w:ascii="Times New Roman" w:eastAsia="Times New Roman" w:hAnsi="Times New Roman"/>
          <w:i/>
          <w:sz w:val="24"/>
          <w:szCs w:val="24"/>
        </w:rPr>
      </w:pPr>
      <w:r>
        <w:rPr>
          <w:rFonts w:ascii="Times New Roman" w:eastAsia="Times New Roman" w:hAnsi="Times New Roman"/>
          <w:sz w:val="24"/>
          <w:szCs w:val="24"/>
        </w:rPr>
        <w:t>[12]</w:t>
      </w:r>
      <w:r w:rsidR="008D6C33">
        <w:rPr>
          <w:rFonts w:ascii="Times New Roman" w:eastAsia="Times New Roman" w:hAnsi="Times New Roman"/>
          <w:sz w:val="24"/>
          <w:szCs w:val="24"/>
        </w:rPr>
        <w:t xml:space="preserve"> </w:t>
      </w:r>
      <w:r w:rsidR="00420F66" w:rsidRPr="00A52A36">
        <w:rPr>
          <w:rFonts w:ascii="Times New Roman" w:eastAsia="Times New Roman" w:hAnsi="Times New Roman"/>
          <w:sz w:val="24"/>
          <w:szCs w:val="24"/>
        </w:rPr>
        <w:t xml:space="preserve">Capital Markets Authority (2021). </w:t>
      </w:r>
      <w:r w:rsidR="00420F66" w:rsidRPr="00A52A36">
        <w:rPr>
          <w:rFonts w:ascii="Times New Roman" w:eastAsia="Times New Roman" w:hAnsi="Times New Roman"/>
          <w:i/>
          <w:sz w:val="24"/>
          <w:szCs w:val="24"/>
        </w:rPr>
        <w:t xml:space="preserve">Capital Markets Authority, Kenya. </w:t>
      </w:r>
      <w:proofErr w:type="gramStart"/>
      <w:r w:rsidR="00420F66" w:rsidRPr="00A52A36">
        <w:rPr>
          <w:rFonts w:ascii="Times New Roman" w:eastAsia="Times New Roman" w:hAnsi="Times New Roman"/>
          <w:i/>
          <w:sz w:val="24"/>
          <w:szCs w:val="24"/>
        </w:rPr>
        <w:t>Quarterly bulletin.</w:t>
      </w:r>
      <w:proofErr w:type="gramEnd"/>
    </w:p>
    <w:p w:rsidR="00420F66" w:rsidRPr="00A52A36" w:rsidRDefault="00CE7972" w:rsidP="00420F66">
      <w:pPr>
        <w:spacing w:before="120" w:after="120" w:line="240" w:lineRule="auto"/>
        <w:ind w:left="709" w:hanging="709"/>
        <w:jc w:val="both"/>
        <w:rPr>
          <w:rFonts w:ascii="Times New Roman" w:eastAsia="Times New Roman" w:hAnsi="Times New Roman"/>
          <w:sz w:val="24"/>
          <w:szCs w:val="24"/>
          <w:u w:val="single"/>
        </w:rPr>
      </w:pPr>
      <w:r>
        <w:rPr>
          <w:rFonts w:ascii="Times New Roman" w:eastAsia="Times New Roman" w:hAnsi="Times New Roman"/>
          <w:sz w:val="24"/>
          <w:szCs w:val="24"/>
        </w:rPr>
        <w:t>[13]</w:t>
      </w:r>
      <w:r w:rsidR="008D6C33">
        <w:rPr>
          <w:rFonts w:ascii="Times New Roman" w:eastAsia="Times New Roman" w:hAnsi="Times New Roman"/>
          <w:sz w:val="24"/>
          <w:szCs w:val="24"/>
        </w:rPr>
        <w:t xml:space="preserve"> </w:t>
      </w:r>
      <w:proofErr w:type="spellStart"/>
      <w:r w:rsidR="00420F66" w:rsidRPr="00A52A36">
        <w:rPr>
          <w:rFonts w:ascii="Times New Roman" w:eastAsia="Times New Roman" w:hAnsi="Times New Roman"/>
          <w:sz w:val="24"/>
          <w:szCs w:val="24"/>
        </w:rPr>
        <w:t>Caruana</w:t>
      </w:r>
      <w:proofErr w:type="spellEnd"/>
      <w:r w:rsidR="00420F66" w:rsidRPr="00A52A36">
        <w:rPr>
          <w:rFonts w:ascii="Times New Roman" w:eastAsia="Times New Roman" w:hAnsi="Times New Roman"/>
          <w:sz w:val="24"/>
          <w:szCs w:val="24"/>
        </w:rPr>
        <w:t xml:space="preserve">, E., Roman, M., Hernandez-Sanchez, J., &amp; </w:t>
      </w:r>
      <w:proofErr w:type="spellStart"/>
      <w:r w:rsidR="00420F66" w:rsidRPr="00A52A36">
        <w:rPr>
          <w:rFonts w:ascii="Times New Roman" w:eastAsia="Times New Roman" w:hAnsi="Times New Roman"/>
          <w:sz w:val="24"/>
          <w:szCs w:val="24"/>
        </w:rPr>
        <w:t>Sollis</w:t>
      </w:r>
      <w:proofErr w:type="spellEnd"/>
      <w:r w:rsidR="00420F66" w:rsidRPr="00A52A36">
        <w:rPr>
          <w:rFonts w:ascii="Times New Roman" w:eastAsia="Times New Roman" w:hAnsi="Times New Roman"/>
          <w:sz w:val="24"/>
          <w:szCs w:val="24"/>
        </w:rPr>
        <w:t xml:space="preserve">, </w:t>
      </w:r>
      <w:proofErr w:type="spellStart"/>
      <w:r w:rsidR="00420F66" w:rsidRPr="00A52A36">
        <w:rPr>
          <w:rFonts w:ascii="Times New Roman" w:eastAsia="Times New Roman" w:hAnsi="Times New Roman"/>
          <w:sz w:val="24"/>
          <w:szCs w:val="24"/>
        </w:rPr>
        <w:t>Piergiorgio</w:t>
      </w:r>
      <w:proofErr w:type="spellEnd"/>
      <w:r w:rsidR="00420F66" w:rsidRPr="00A52A36">
        <w:rPr>
          <w:rFonts w:ascii="Times New Roman" w:eastAsia="Times New Roman" w:hAnsi="Times New Roman"/>
          <w:sz w:val="24"/>
          <w:szCs w:val="24"/>
        </w:rPr>
        <w:t xml:space="preserve"> (2015). </w:t>
      </w:r>
      <w:proofErr w:type="gramStart"/>
      <w:r w:rsidR="00420F66" w:rsidRPr="00A52A36">
        <w:rPr>
          <w:rFonts w:ascii="Times New Roman" w:eastAsia="Times New Roman" w:hAnsi="Times New Roman"/>
          <w:sz w:val="24"/>
          <w:szCs w:val="24"/>
        </w:rPr>
        <w:t>Longitudinal studies.</w:t>
      </w:r>
      <w:proofErr w:type="gramEnd"/>
      <w:r w:rsidR="00420F66" w:rsidRPr="00A52A36">
        <w:rPr>
          <w:rFonts w:ascii="Times New Roman" w:eastAsia="Times New Roman" w:hAnsi="Times New Roman"/>
          <w:sz w:val="24"/>
          <w:szCs w:val="24"/>
        </w:rPr>
        <w:t xml:space="preserve"> </w:t>
      </w:r>
      <w:r w:rsidR="00420F66" w:rsidRPr="00A52A36">
        <w:rPr>
          <w:rFonts w:ascii="Times New Roman" w:eastAsia="Times New Roman" w:hAnsi="Times New Roman"/>
          <w:i/>
          <w:sz w:val="24"/>
          <w:szCs w:val="24"/>
        </w:rPr>
        <w:t>Journal of thoracic disease 7(11): E537–E540,</w:t>
      </w:r>
      <w:r w:rsidR="00420F66" w:rsidRPr="00A52A36">
        <w:rPr>
          <w:rFonts w:ascii="Times New Roman" w:eastAsia="Times New Roman" w:hAnsi="Times New Roman"/>
          <w:sz w:val="24"/>
          <w:szCs w:val="24"/>
        </w:rPr>
        <w:t xml:space="preserve"> </w:t>
      </w:r>
      <w:proofErr w:type="spellStart"/>
      <w:r w:rsidR="00420F66" w:rsidRPr="00A52A36">
        <w:rPr>
          <w:rFonts w:ascii="Times New Roman" w:eastAsia="Times New Roman" w:hAnsi="Times New Roman"/>
          <w:sz w:val="24"/>
          <w:szCs w:val="24"/>
        </w:rPr>
        <w:t>Doi</w:t>
      </w:r>
      <w:proofErr w:type="spellEnd"/>
      <w:r w:rsidR="00420F66" w:rsidRPr="00A52A36">
        <w:rPr>
          <w:rFonts w:ascii="Times New Roman" w:eastAsia="Times New Roman" w:hAnsi="Times New Roman"/>
          <w:sz w:val="24"/>
          <w:szCs w:val="24"/>
        </w:rPr>
        <w:t>: </w:t>
      </w:r>
      <w:hyperlink r:id="rId15" w:tgtFrame="_blank" w:history="1">
        <w:r w:rsidR="00420F66" w:rsidRPr="00A52A36">
          <w:rPr>
            <w:rFonts w:ascii="Times New Roman" w:eastAsia="Times New Roman" w:hAnsi="Times New Roman"/>
            <w:sz w:val="24"/>
            <w:szCs w:val="24"/>
            <w:u w:val="single"/>
          </w:rPr>
          <w:t>10.3978/j.issn.2072-1439.2015.10.63</w:t>
        </w:r>
      </w:hyperlink>
    </w:p>
    <w:p w:rsidR="00420F66" w:rsidRPr="00A52A36" w:rsidRDefault="00CE7972" w:rsidP="00420F66">
      <w:pPr>
        <w:spacing w:before="120" w:after="120" w:line="240" w:lineRule="auto"/>
        <w:ind w:left="720" w:hanging="720"/>
        <w:jc w:val="both"/>
        <w:rPr>
          <w:rFonts w:ascii="Times New Roman" w:hAnsi="Times New Roman"/>
          <w:i/>
          <w:sz w:val="24"/>
          <w:szCs w:val="24"/>
        </w:rPr>
      </w:pPr>
      <w:r>
        <w:rPr>
          <w:rFonts w:ascii="Times New Roman" w:hAnsi="Times New Roman"/>
          <w:sz w:val="24"/>
          <w:szCs w:val="24"/>
        </w:rPr>
        <w:t>[14]</w:t>
      </w:r>
      <w:r w:rsidR="008D6C33">
        <w:rPr>
          <w:rFonts w:ascii="Times New Roman" w:hAnsi="Times New Roman"/>
          <w:sz w:val="24"/>
          <w:szCs w:val="24"/>
        </w:rPr>
        <w:t xml:space="preserve"> </w:t>
      </w:r>
      <w:r w:rsidR="00420F66" w:rsidRPr="00A52A36">
        <w:rPr>
          <w:rFonts w:ascii="Times New Roman" w:hAnsi="Times New Roman"/>
          <w:sz w:val="24"/>
          <w:szCs w:val="24"/>
        </w:rPr>
        <w:t xml:space="preserve">Central Bank of Kenya (2020). The Kenya Financial Stability Report, October 2020. Issue No. 11. </w:t>
      </w:r>
      <w:proofErr w:type="gramStart"/>
      <w:r w:rsidR="00420F66" w:rsidRPr="00A52A36">
        <w:rPr>
          <w:rFonts w:ascii="Times New Roman" w:hAnsi="Times New Roman"/>
          <w:i/>
          <w:sz w:val="24"/>
          <w:szCs w:val="24"/>
        </w:rPr>
        <w:t>https</w:t>
      </w:r>
      <w:proofErr w:type="gramEnd"/>
      <w:r w:rsidR="00420F66" w:rsidRPr="00A52A36">
        <w:rPr>
          <w:rFonts w:ascii="Times New Roman" w:hAnsi="Times New Roman"/>
          <w:i/>
          <w:sz w:val="24"/>
          <w:szCs w:val="24"/>
        </w:rPr>
        <w:t xml:space="preserve">: www. </w:t>
      </w:r>
      <w:proofErr w:type="spellStart"/>
      <w:r w:rsidR="00420F66" w:rsidRPr="00A52A36">
        <w:rPr>
          <w:rFonts w:ascii="Times New Roman" w:hAnsi="Times New Roman"/>
          <w:i/>
          <w:sz w:val="24"/>
          <w:szCs w:val="24"/>
        </w:rPr>
        <w:t>Centralbank</w:t>
      </w:r>
      <w:proofErr w:type="gramStart"/>
      <w:r w:rsidR="00420F66" w:rsidRPr="00A52A36">
        <w:rPr>
          <w:rFonts w:ascii="Times New Roman" w:hAnsi="Times New Roman"/>
          <w:i/>
          <w:sz w:val="24"/>
          <w:szCs w:val="24"/>
        </w:rPr>
        <w:t>,go,ke</w:t>
      </w:r>
      <w:proofErr w:type="spellEnd"/>
      <w:proofErr w:type="gramEnd"/>
    </w:p>
    <w:p w:rsidR="00420F66" w:rsidRDefault="00CE7972" w:rsidP="00420F66">
      <w:pPr>
        <w:spacing w:before="120" w:after="120" w:line="240" w:lineRule="auto"/>
        <w:ind w:left="720" w:hanging="720"/>
        <w:jc w:val="both"/>
        <w:rPr>
          <w:rFonts w:ascii="Times New Roman" w:eastAsia="Times New Roman" w:hAnsi="Times New Roman"/>
          <w:i/>
          <w:sz w:val="24"/>
          <w:szCs w:val="24"/>
        </w:rPr>
      </w:pPr>
      <w:r>
        <w:rPr>
          <w:rFonts w:ascii="Times New Roman" w:eastAsia="Times New Roman" w:hAnsi="Times New Roman"/>
          <w:sz w:val="24"/>
          <w:szCs w:val="24"/>
        </w:rPr>
        <w:t>[15]</w:t>
      </w:r>
      <w:r w:rsidR="008D6C33">
        <w:rPr>
          <w:rFonts w:ascii="Times New Roman" w:eastAsia="Times New Roman" w:hAnsi="Times New Roman"/>
          <w:sz w:val="24"/>
          <w:szCs w:val="24"/>
        </w:rPr>
        <w:t xml:space="preserve"> </w:t>
      </w:r>
      <w:r w:rsidR="00420F66" w:rsidRPr="00A52A36">
        <w:rPr>
          <w:rFonts w:ascii="Times New Roman" w:eastAsia="Times New Roman" w:hAnsi="Times New Roman"/>
          <w:sz w:val="24"/>
          <w:szCs w:val="24"/>
        </w:rPr>
        <w:t xml:space="preserve">Chibeka, D. (2014). Effect of Initial Public Offering pricing on long run stock returns of companies listed at NSE. </w:t>
      </w:r>
      <w:proofErr w:type="gramStart"/>
      <w:r w:rsidR="00420F66" w:rsidRPr="00A52A36">
        <w:rPr>
          <w:rFonts w:ascii="Times New Roman" w:eastAsia="Times New Roman" w:hAnsi="Times New Roman"/>
          <w:iCs/>
          <w:sz w:val="24"/>
          <w:szCs w:val="24"/>
        </w:rPr>
        <w:t>Un</w:t>
      </w:r>
      <w:proofErr w:type="gramEnd"/>
      <w:r w:rsidR="00420F66" w:rsidRPr="00A52A36">
        <w:rPr>
          <w:rFonts w:ascii="Times New Roman" w:eastAsia="Times New Roman" w:hAnsi="Times New Roman"/>
          <w:iCs/>
          <w:sz w:val="24"/>
          <w:szCs w:val="24"/>
        </w:rPr>
        <w:t xml:space="preserve"> published Master of Science Thesis. </w:t>
      </w:r>
      <w:proofErr w:type="gramStart"/>
      <w:r w:rsidR="00420F66" w:rsidRPr="00A52A36">
        <w:rPr>
          <w:rFonts w:ascii="Times New Roman" w:eastAsia="Times New Roman" w:hAnsi="Times New Roman"/>
          <w:i/>
          <w:iCs/>
          <w:sz w:val="24"/>
          <w:szCs w:val="24"/>
        </w:rPr>
        <w:t>University of Nairobi</w:t>
      </w:r>
      <w:r w:rsidR="00420F66" w:rsidRPr="00A52A36">
        <w:rPr>
          <w:rFonts w:ascii="Times New Roman" w:eastAsia="Times New Roman" w:hAnsi="Times New Roman"/>
          <w:i/>
          <w:sz w:val="24"/>
          <w:szCs w:val="24"/>
        </w:rPr>
        <w:t>.</w:t>
      </w:r>
      <w:proofErr w:type="gramEnd"/>
    </w:p>
    <w:p w:rsidR="00420F66" w:rsidRDefault="00CE7972" w:rsidP="00420F66">
      <w:pPr>
        <w:spacing w:after="0" w:line="240" w:lineRule="auto"/>
        <w:ind w:left="720" w:hanging="720"/>
        <w:jc w:val="both"/>
        <w:rPr>
          <w:rFonts w:ascii="Times New Roman" w:eastAsia="Times New Roman" w:hAnsi="Times New Roman"/>
          <w:i/>
          <w:color w:val="000000"/>
          <w:sz w:val="24"/>
          <w:szCs w:val="24"/>
        </w:rPr>
      </w:pPr>
      <w:proofErr w:type="gramStart"/>
      <w:r>
        <w:rPr>
          <w:rFonts w:ascii="Times New Roman" w:eastAsia="Times New Roman" w:hAnsi="Times New Roman"/>
          <w:color w:val="000000"/>
          <w:sz w:val="24"/>
          <w:szCs w:val="24"/>
        </w:rPr>
        <w:t>[16]</w:t>
      </w:r>
      <w:r w:rsidR="008D6C33">
        <w:rPr>
          <w:rFonts w:ascii="Times New Roman" w:eastAsia="Times New Roman" w:hAnsi="Times New Roman"/>
          <w:color w:val="000000"/>
          <w:sz w:val="24"/>
          <w:szCs w:val="24"/>
        </w:rPr>
        <w:t xml:space="preserve"> </w:t>
      </w:r>
      <w:r w:rsidR="00420F66" w:rsidRPr="009654E4">
        <w:rPr>
          <w:rFonts w:ascii="Times New Roman" w:eastAsia="Times New Roman" w:hAnsi="Times New Roman"/>
          <w:color w:val="000000"/>
          <w:sz w:val="24"/>
          <w:szCs w:val="24"/>
        </w:rPr>
        <w:t xml:space="preserve">De la Torre, A., &amp; </w:t>
      </w:r>
      <w:proofErr w:type="spellStart"/>
      <w:r w:rsidR="00420F66" w:rsidRPr="009654E4">
        <w:rPr>
          <w:rFonts w:ascii="Times New Roman" w:eastAsia="Times New Roman" w:hAnsi="Times New Roman"/>
          <w:color w:val="000000"/>
          <w:sz w:val="24"/>
          <w:szCs w:val="24"/>
        </w:rPr>
        <w:t>Schmukler</w:t>
      </w:r>
      <w:proofErr w:type="spellEnd"/>
      <w:r w:rsidR="00420F66" w:rsidRPr="009654E4">
        <w:rPr>
          <w:rFonts w:ascii="Times New Roman" w:eastAsia="Times New Roman" w:hAnsi="Times New Roman"/>
          <w:color w:val="000000"/>
          <w:sz w:val="24"/>
          <w:szCs w:val="24"/>
        </w:rPr>
        <w:t>, S. (2006).</w:t>
      </w:r>
      <w:proofErr w:type="gramEnd"/>
      <w:r w:rsidR="00420F66" w:rsidRPr="009654E4">
        <w:rPr>
          <w:rFonts w:ascii="Times New Roman" w:eastAsia="Times New Roman" w:hAnsi="Times New Roman"/>
          <w:color w:val="000000"/>
          <w:sz w:val="24"/>
          <w:szCs w:val="24"/>
        </w:rPr>
        <w:t xml:space="preserve"> </w:t>
      </w:r>
      <w:r w:rsidR="00420F66" w:rsidRPr="00430EB8">
        <w:rPr>
          <w:rFonts w:ascii="Times New Roman" w:eastAsia="Times New Roman" w:hAnsi="Times New Roman"/>
          <w:color w:val="000000"/>
          <w:sz w:val="24"/>
          <w:szCs w:val="24"/>
        </w:rPr>
        <w:t>Emerging capital markets and globalization: The Latin American experience</w:t>
      </w:r>
      <w:r w:rsidR="00420F66" w:rsidRPr="00926038">
        <w:rPr>
          <w:rFonts w:ascii="Times New Roman" w:eastAsia="Times New Roman" w:hAnsi="Times New Roman"/>
          <w:i/>
          <w:color w:val="000000"/>
          <w:sz w:val="24"/>
          <w:szCs w:val="24"/>
        </w:rPr>
        <w:t>.</w:t>
      </w:r>
      <w:r w:rsidR="00420F66" w:rsidRPr="009654E4">
        <w:rPr>
          <w:rFonts w:ascii="Times New Roman" w:eastAsia="Times New Roman" w:hAnsi="Times New Roman"/>
          <w:color w:val="000000"/>
          <w:sz w:val="24"/>
          <w:szCs w:val="24"/>
        </w:rPr>
        <w:t xml:space="preserve"> </w:t>
      </w:r>
      <w:proofErr w:type="gramStart"/>
      <w:r w:rsidR="00420F66" w:rsidRPr="00430EB8">
        <w:rPr>
          <w:rFonts w:ascii="Times New Roman" w:eastAsia="Times New Roman" w:hAnsi="Times New Roman"/>
          <w:i/>
          <w:color w:val="000000"/>
          <w:sz w:val="24"/>
          <w:szCs w:val="24"/>
        </w:rPr>
        <w:t>Stanford University Press, Palo Alto and the World Bank, Washington DC.</w:t>
      </w:r>
      <w:proofErr w:type="gramEnd"/>
    </w:p>
    <w:p w:rsidR="00420F66" w:rsidRPr="00A52A36" w:rsidRDefault="00420F66" w:rsidP="00420F66">
      <w:pPr>
        <w:spacing w:before="120" w:after="120" w:line="240" w:lineRule="auto"/>
        <w:ind w:left="720" w:hanging="720"/>
        <w:jc w:val="both"/>
        <w:rPr>
          <w:rFonts w:ascii="Times New Roman" w:eastAsia="Times New Roman" w:hAnsi="Times New Roman"/>
          <w:i/>
          <w:sz w:val="24"/>
          <w:szCs w:val="24"/>
        </w:rPr>
      </w:pPr>
    </w:p>
    <w:p w:rsidR="00420F66" w:rsidRPr="00A52A36" w:rsidRDefault="00CE7972" w:rsidP="00420F66">
      <w:pPr>
        <w:spacing w:before="120" w:after="12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[17]</w:t>
      </w:r>
      <w:r w:rsidR="008D6C33">
        <w:rPr>
          <w:rFonts w:ascii="Times New Roman" w:eastAsia="Times New Roman" w:hAnsi="Times New Roman"/>
          <w:sz w:val="24"/>
          <w:szCs w:val="24"/>
        </w:rPr>
        <w:t xml:space="preserve"> </w:t>
      </w:r>
      <w:r w:rsidR="00420F66" w:rsidRPr="00A52A36">
        <w:rPr>
          <w:rFonts w:ascii="Times New Roman" w:eastAsia="Times New Roman" w:hAnsi="Times New Roman"/>
          <w:sz w:val="24"/>
          <w:szCs w:val="24"/>
        </w:rPr>
        <w:t>Ernest and Young Global IPO trends 2021 quarter two.</w:t>
      </w:r>
    </w:p>
    <w:p w:rsidR="00420F66" w:rsidRPr="00A52A36" w:rsidRDefault="00CE7972" w:rsidP="00420F66">
      <w:pPr>
        <w:spacing w:before="120" w:after="120" w:line="240" w:lineRule="auto"/>
        <w:ind w:left="720" w:hanging="720"/>
        <w:jc w:val="both"/>
        <w:rPr>
          <w:rFonts w:ascii="Times New Roman" w:eastAsia="Times New Roman" w:hAnsi="Times New Roman"/>
          <w:iCs/>
          <w:sz w:val="24"/>
          <w:szCs w:val="24"/>
        </w:rPr>
      </w:pPr>
      <w:proofErr w:type="gramStart"/>
      <w:r>
        <w:rPr>
          <w:rFonts w:ascii="Times New Roman" w:eastAsia="Times New Roman" w:hAnsi="Times New Roman"/>
          <w:sz w:val="24"/>
          <w:szCs w:val="24"/>
        </w:rPr>
        <w:t>[18]</w:t>
      </w:r>
      <w:r w:rsidR="008D6C33">
        <w:rPr>
          <w:rFonts w:ascii="Times New Roman" w:eastAsia="Times New Roman" w:hAnsi="Times New Roman"/>
          <w:sz w:val="24"/>
          <w:szCs w:val="24"/>
        </w:rPr>
        <w:t xml:space="preserve"> </w:t>
      </w:r>
      <w:proofErr w:type="spellStart"/>
      <w:r w:rsidR="00420F66" w:rsidRPr="00A52A36">
        <w:rPr>
          <w:rFonts w:ascii="Times New Roman" w:eastAsia="Times New Roman" w:hAnsi="Times New Roman"/>
          <w:sz w:val="24"/>
          <w:szCs w:val="24"/>
        </w:rPr>
        <w:t>Esumanba</w:t>
      </w:r>
      <w:proofErr w:type="spellEnd"/>
      <w:r w:rsidR="00420F66" w:rsidRPr="00A52A36">
        <w:rPr>
          <w:rFonts w:ascii="Times New Roman" w:eastAsia="Times New Roman" w:hAnsi="Times New Roman"/>
          <w:sz w:val="24"/>
          <w:szCs w:val="24"/>
        </w:rPr>
        <w:t xml:space="preserve">, S., </w:t>
      </w:r>
      <w:proofErr w:type="spellStart"/>
      <w:r w:rsidR="00420F66" w:rsidRPr="00A52A36">
        <w:rPr>
          <w:rFonts w:ascii="Times New Roman" w:eastAsia="Times New Roman" w:hAnsi="Times New Roman"/>
          <w:sz w:val="24"/>
          <w:szCs w:val="24"/>
        </w:rPr>
        <w:t>Kpanie</w:t>
      </w:r>
      <w:proofErr w:type="spellEnd"/>
      <w:r w:rsidR="00420F66" w:rsidRPr="00A52A36">
        <w:rPr>
          <w:rFonts w:ascii="Times New Roman" w:eastAsia="Times New Roman" w:hAnsi="Times New Roman"/>
          <w:sz w:val="24"/>
          <w:szCs w:val="24"/>
        </w:rPr>
        <w:t xml:space="preserve">, A., &amp; </w:t>
      </w:r>
      <w:proofErr w:type="spellStart"/>
      <w:r w:rsidR="00420F66" w:rsidRPr="00A52A36">
        <w:rPr>
          <w:rFonts w:ascii="Times New Roman" w:eastAsia="Times New Roman" w:hAnsi="Times New Roman"/>
          <w:sz w:val="24"/>
          <w:szCs w:val="24"/>
        </w:rPr>
        <w:t>Bawuah</w:t>
      </w:r>
      <w:proofErr w:type="spellEnd"/>
      <w:r w:rsidR="00420F66" w:rsidRPr="00A52A36">
        <w:rPr>
          <w:rFonts w:ascii="Times New Roman" w:eastAsia="Times New Roman" w:hAnsi="Times New Roman"/>
          <w:sz w:val="24"/>
          <w:szCs w:val="24"/>
        </w:rPr>
        <w:t>, B. (2015).</w:t>
      </w:r>
      <w:proofErr w:type="gramEnd"/>
      <w:r w:rsidR="00420F66" w:rsidRPr="00A52A36">
        <w:rPr>
          <w:rFonts w:ascii="Times New Roman" w:eastAsia="Times New Roman" w:hAnsi="Times New Roman"/>
          <w:sz w:val="24"/>
          <w:szCs w:val="24"/>
        </w:rPr>
        <w:t xml:space="preserve"> </w:t>
      </w:r>
      <w:proofErr w:type="gramStart"/>
      <w:r w:rsidR="00420F66" w:rsidRPr="00A52A36">
        <w:rPr>
          <w:rFonts w:ascii="Times New Roman" w:eastAsia="Times New Roman" w:hAnsi="Times New Roman"/>
          <w:sz w:val="24"/>
          <w:szCs w:val="24"/>
        </w:rPr>
        <w:t>Firm specific determinants of underpricing on the Ghana stock market.</w:t>
      </w:r>
      <w:proofErr w:type="gramEnd"/>
      <w:r w:rsidR="00420F66" w:rsidRPr="00A52A36">
        <w:rPr>
          <w:rFonts w:ascii="Times New Roman" w:eastAsia="Times New Roman" w:hAnsi="Times New Roman"/>
          <w:sz w:val="24"/>
          <w:szCs w:val="24"/>
        </w:rPr>
        <w:t xml:space="preserve"> </w:t>
      </w:r>
      <w:r w:rsidR="00420F66" w:rsidRPr="00A52A36">
        <w:rPr>
          <w:rFonts w:ascii="Times New Roman" w:eastAsia="Times New Roman" w:hAnsi="Times New Roman"/>
          <w:i/>
          <w:iCs/>
          <w:sz w:val="24"/>
          <w:szCs w:val="24"/>
        </w:rPr>
        <w:t>International review of management and business research vol. 4(1)</w:t>
      </w:r>
      <w:r w:rsidR="00420F66" w:rsidRPr="00A52A36">
        <w:rPr>
          <w:rFonts w:ascii="Times New Roman" w:eastAsia="Times New Roman" w:hAnsi="Times New Roman"/>
          <w:iCs/>
          <w:sz w:val="24"/>
          <w:szCs w:val="24"/>
        </w:rPr>
        <w:t xml:space="preserve"> pp. 336-342</w:t>
      </w:r>
    </w:p>
    <w:p w:rsidR="00420F66" w:rsidRPr="00A52A36" w:rsidRDefault="00CE7972" w:rsidP="00420F66">
      <w:pPr>
        <w:spacing w:before="120" w:after="120" w:line="240" w:lineRule="auto"/>
        <w:ind w:left="720" w:hanging="720"/>
        <w:jc w:val="both"/>
        <w:rPr>
          <w:rFonts w:ascii="Times New Roman" w:eastAsia="Times New Roman" w:hAnsi="Times New Roman"/>
          <w:iCs/>
          <w:sz w:val="24"/>
          <w:szCs w:val="24"/>
        </w:rPr>
      </w:pPr>
      <w:r>
        <w:rPr>
          <w:rFonts w:ascii="Times New Roman" w:hAnsi="Times New Roman"/>
          <w:sz w:val="24"/>
          <w:szCs w:val="24"/>
        </w:rPr>
        <w:t>[19]</w:t>
      </w:r>
      <w:r w:rsidR="008D6C33">
        <w:rPr>
          <w:rFonts w:ascii="Times New Roman" w:hAnsi="Times New Roman"/>
          <w:sz w:val="24"/>
          <w:szCs w:val="24"/>
        </w:rPr>
        <w:t xml:space="preserve"> </w:t>
      </w:r>
      <w:proofErr w:type="spellStart"/>
      <w:r w:rsidR="00420F66" w:rsidRPr="00A52A36">
        <w:rPr>
          <w:rFonts w:ascii="Times New Roman" w:hAnsi="Times New Roman"/>
          <w:sz w:val="24"/>
          <w:szCs w:val="24"/>
        </w:rPr>
        <w:t>Farooq</w:t>
      </w:r>
      <w:proofErr w:type="spellEnd"/>
      <w:r w:rsidR="00420F66" w:rsidRPr="00A52A36">
        <w:rPr>
          <w:rFonts w:ascii="Times New Roman" w:hAnsi="Times New Roman"/>
          <w:sz w:val="24"/>
          <w:szCs w:val="24"/>
        </w:rPr>
        <w:t xml:space="preserve">, M., Akbar, S., </w:t>
      </w:r>
      <w:proofErr w:type="spellStart"/>
      <w:r w:rsidR="00420F66" w:rsidRPr="00A52A36">
        <w:rPr>
          <w:rFonts w:ascii="Times New Roman" w:hAnsi="Times New Roman"/>
          <w:sz w:val="24"/>
          <w:szCs w:val="24"/>
        </w:rPr>
        <w:t>Alim</w:t>
      </w:r>
      <w:proofErr w:type="spellEnd"/>
      <w:r w:rsidR="00420F66" w:rsidRPr="00A52A36">
        <w:rPr>
          <w:rFonts w:ascii="Times New Roman" w:hAnsi="Times New Roman"/>
          <w:sz w:val="24"/>
          <w:szCs w:val="24"/>
        </w:rPr>
        <w:t xml:space="preserve">, K., &amp; </w:t>
      </w:r>
      <w:proofErr w:type="spellStart"/>
      <w:r w:rsidR="00420F66" w:rsidRPr="00A52A36">
        <w:rPr>
          <w:rFonts w:ascii="Times New Roman" w:hAnsi="Times New Roman"/>
          <w:sz w:val="24"/>
          <w:szCs w:val="24"/>
        </w:rPr>
        <w:t>Sourath</w:t>
      </w:r>
      <w:proofErr w:type="spellEnd"/>
      <w:r w:rsidR="00420F66" w:rsidRPr="00A52A36">
        <w:rPr>
          <w:rFonts w:ascii="Times New Roman" w:hAnsi="Times New Roman"/>
          <w:sz w:val="24"/>
          <w:szCs w:val="24"/>
        </w:rPr>
        <w:t xml:space="preserve"> (2018). Impact of firm characteristics on IPOs short run performance: Evidence from Pakistan. </w:t>
      </w:r>
      <w:r w:rsidR="00420F66" w:rsidRPr="00A52A36">
        <w:rPr>
          <w:rFonts w:ascii="Times New Roman" w:hAnsi="Times New Roman"/>
          <w:i/>
          <w:sz w:val="24"/>
          <w:szCs w:val="24"/>
        </w:rPr>
        <w:t>Journal of Business and Tourism volume 4 number 2</w:t>
      </w:r>
    </w:p>
    <w:p w:rsidR="00420F66" w:rsidRPr="00A52A36" w:rsidRDefault="00CE7972" w:rsidP="00420F66">
      <w:pPr>
        <w:spacing w:before="120" w:after="120" w:line="240" w:lineRule="auto"/>
        <w:ind w:left="680" w:right="20" w:hanging="680"/>
        <w:jc w:val="both"/>
        <w:rPr>
          <w:rFonts w:ascii="Times New Roman" w:eastAsia="Times New Roman" w:hAnsi="Times New Roman"/>
          <w:sz w:val="24"/>
          <w:szCs w:val="24"/>
        </w:rPr>
      </w:pPr>
      <w:r>
        <w:rPr>
          <w:rFonts w:ascii="Times New Roman" w:eastAsia="Times New Roman" w:hAnsi="Times New Roman"/>
          <w:sz w:val="24"/>
          <w:szCs w:val="24"/>
        </w:rPr>
        <w:t>[20]</w:t>
      </w:r>
      <w:r w:rsidR="008D6C33">
        <w:rPr>
          <w:rFonts w:ascii="Times New Roman" w:eastAsia="Times New Roman" w:hAnsi="Times New Roman"/>
          <w:sz w:val="24"/>
          <w:szCs w:val="24"/>
        </w:rPr>
        <w:t xml:space="preserve"> </w:t>
      </w:r>
      <w:proofErr w:type="spellStart"/>
      <w:r w:rsidR="00420F66" w:rsidRPr="00A52A36">
        <w:rPr>
          <w:rFonts w:ascii="Times New Roman" w:eastAsia="Times New Roman" w:hAnsi="Times New Roman"/>
          <w:sz w:val="24"/>
          <w:szCs w:val="24"/>
        </w:rPr>
        <w:t>Fauzi</w:t>
      </w:r>
      <w:proofErr w:type="spellEnd"/>
      <w:r w:rsidR="00420F66" w:rsidRPr="00A52A36">
        <w:rPr>
          <w:rFonts w:ascii="Times New Roman" w:eastAsia="Times New Roman" w:hAnsi="Times New Roman"/>
          <w:sz w:val="24"/>
          <w:szCs w:val="24"/>
        </w:rPr>
        <w:t xml:space="preserve">, R &amp; </w:t>
      </w:r>
      <w:proofErr w:type="spellStart"/>
      <w:r w:rsidR="00420F66" w:rsidRPr="00A52A36">
        <w:rPr>
          <w:rFonts w:ascii="Times New Roman" w:eastAsia="Times New Roman" w:hAnsi="Times New Roman"/>
          <w:sz w:val="24"/>
          <w:szCs w:val="24"/>
        </w:rPr>
        <w:t>Wahyudi</w:t>
      </w:r>
      <w:proofErr w:type="spellEnd"/>
      <w:r w:rsidR="00420F66" w:rsidRPr="00A52A36">
        <w:rPr>
          <w:rFonts w:ascii="Times New Roman" w:eastAsia="Times New Roman" w:hAnsi="Times New Roman"/>
          <w:sz w:val="24"/>
          <w:szCs w:val="24"/>
        </w:rPr>
        <w:t xml:space="preserve">, I. (2016). The effect of firm and stock characteristics on stock returns: stock market crash analysis. </w:t>
      </w:r>
      <w:proofErr w:type="gramStart"/>
      <w:r w:rsidR="00420F66" w:rsidRPr="00A52A36">
        <w:rPr>
          <w:rFonts w:ascii="Times New Roman" w:eastAsia="Times New Roman" w:hAnsi="Times New Roman"/>
          <w:i/>
          <w:sz w:val="24"/>
          <w:szCs w:val="24"/>
        </w:rPr>
        <w:t>The journal of finance and data sciences2</w:t>
      </w:r>
      <w:r w:rsidR="00420F66" w:rsidRPr="00A52A36">
        <w:rPr>
          <w:rFonts w:ascii="Times New Roman" w:eastAsia="Times New Roman" w:hAnsi="Times New Roman"/>
          <w:sz w:val="24"/>
          <w:szCs w:val="24"/>
        </w:rPr>
        <w:t>.</w:t>
      </w:r>
      <w:proofErr w:type="gramEnd"/>
      <w:r w:rsidR="00420F66" w:rsidRPr="00A52A36">
        <w:rPr>
          <w:rFonts w:ascii="Times New Roman" w:eastAsia="Times New Roman" w:hAnsi="Times New Roman"/>
          <w:sz w:val="24"/>
          <w:szCs w:val="24"/>
        </w:rPr>
        <w:t xml:space="preserve"> 112-124. http://www.keaipublishing.com/en/journals/jfds/</w:t>
      </w:r>
    </w:p>
    <w:p w:rsidR="00420F66" w:rsidRPr="00A52A36" w:rsidRDefault="00CE7972" w:rsidP="00420F66">
      <w:pPr>
        <w:spacing w:before="120" w:after="120" w:line="240" w:lineRule="auto"/>
        <w:ind w:left="680" w:right="20" w:hanging="680"/>
        <w:jc w:val="both"/>
        <w:rPr>
          <w:rFonts w:ascii="Times New Roman" w:eastAsia="Times New Roman" w:hAnsi="Times New Roman"/>
          <w:sz w:val="24"/>
          <w:szCs w:val="24"/>
          <w:u w:val="single"/>
        </w:rPr>
      </w:pPr>
      <w:r>
        <w:rPr>
          <w:rFonts w:ascii="Times New Roman" w:eastAsia="Times New Roman" w:hAnsi="Times New Roman"/>
          <w:sz w:val="24"/>
          <w:szCs w:val="24"/>
        </w:rPr>
        <w:t>[21]</w:t>
      </w:r>
      <w:r w:rsidR="008D6C33">
        <w:rPr>
          <w:rFonts w:ascii="Times New Roman" w:eastAsia="Times New Roman" w:hAnsi="Times New Roman"/>
          <w:sz w:val="24"/>
          <w:szCs w:val="24"/>
        </w:rPr>
        <w:t xml:space="preserve"> </w:t>
      </w:r>
      <w:r w:rsidR="00420F66" w:rsidRPr="00A52A36">
        <w:rPr>
          <w:rFonts w:ascii="Times New Roman" w:eastAsia="Times New Roman" w:hAnsi="Times New Roman"/>
          <w:sz w:val="24"/>
          <w:szCs w:val="24"/>
        </w:rPr>
        <w:t>Fawaz, A. S., &amp; Osama, A.T. (2015). Firm characteristics and long run abnormal returns after IPOs: A Jordanian financial market experience.</w:t>
      </w:r>
      <w:r w:rsidR="00420F66" w:rsidRPr="00A52A36">
        <w:rPr>
          <w:rFonts w:ascii="Times New Roman" w:eastAsia="Times New Roman" w:hAnsi="Times New Roman"/>
          <w:i/>
          <w:iCs/>
          <w:sz w:val="24"/>
          <w:szCs w:val="24"/>
        </w:rPr>
        <w:t xml:space="preserve"> International journal of Economics and </w:t>
      </w:r>
      <w:proofErr w:type="spellStart"/>
      <w:r w:rsidR="00420F66" w:rsidRPr="00A52A36">
        <w:rPr>
          <w:rFonts w:ascii="Times New Roman" w:eastAsia="Times New Roman" w:hAnsi="Times New Roman"/>
          <w:i/>
          <w:iCs/>
          <w:sz w:val="24"/>
          <w:szCs w:val="24"/>
        </w:rPr>
        <w:t>Finance</w:t>
      </w:r>
      <w:proofErr w:type="gramStart"/>
      <w:r w:rsidR="00420F66" w:rsidRPr="00A52A36">
        <w:rPr>
          <w:rFonts w:ascii="Times New Roman" w:eastAsia="Times New Roman" w:hAnsi="Times New Roman"/>
          <w:i/>
          <w:iCs/>
          <w:sz w:val="24"/>
          <w:szCs w:val="24"/>
        </w:rPr>
        <w:t>;Vol</w:t>
      </w:r>
      <w:proofErr w:type="spellEnd"/>
      <w:proofErr w:type="gramEnd"/>
      <w:r w:rsidR="00420F66" w:rsidRPr="00A52A36">
        <w:rPr>
          <w:rFonts w:ascii="Times New Roman" w:eastAsia="Times New Roman" w:hAnsi="Times New Roman"/>
          <w:i/>
          <w:iCs/>
          <w:sz w:val="24"/>
          <w:szCs w:val="24"/>
        </w:rPr>
        <w:t xml:space="preserve">. 7, no.3 pp. </w:t>
      </w:r>
      <w:r w:rsidR="00420F66" w:rsidRPr="00A52A36">
        <w:rPr>
          <w:rFonts w:ascii="Times New Roman" w:eastAsia="Times New Roman" w:hAnsi="Times New Roman"/>
          <w:sz w:val="24"/>
          <w:szCs w:val="24"/>
        </w:rPr>
        <w:t>109-122.</w:t>
      </w:r>
      <w:r w:rsidR="00420F66" w:rsidRPr="00A52A36">
        <w:rPr>
          <w:rFonts w:ascii="Times New Roman" w:eastAsia="Times New Roman" w:hAnsi="Times New Roman"/>
          <w:i/>
          <w:sz w:val="24"/>
          <w:szCs w:val="24"/>
        </w:rPr>
        <w:t xml:space="preserve"> </w:t>
      </w:r>
      <w:hyperlink r:id="rId16" w:history="1">
        <w:r w:rsidR="00420F66" w:rsidRPr="00A52A36">
          <w:rPr>
            <w:rFonts w:ascii="Times New Roman" w:eastAsia="Times New Roman" w:hAnsi="Times New Roman"/>
            <w:sz w:val="24"/>
            <w:szCs w:val="24"/>
            <w:u w:val="single"/>
          </w:rPr>
          <w:t>https://doi.org/10.5539/ijef.v7n3p109</w:t>
        </w:r>
      </w:hyperlink>
    </w:p>
    <w:p w:rsidR="00420F66" w:rsidRPr="00A52A36" w:rsidRDefault="00CE7972" w:rsidP="00420F66">
      <w:pPr>
        <w:autoSpaceDE w:val="0"/>
        <w:autoSpaceDN w:val="0"/>
        <w:adjustRightInd w:val="0"/>
        <w:spacing w:before="120" w:after="120" w:line="240" w:lineRule="auto"/>
        <w:ind w:left="720" w:hanging="720"/>
        <w:jc w:val="both"/>
        <w:rPr>
          <w:rFonts w:ascii="Times New Roman" w:eastAsia="Times New Roman" w:hAnsi="Times New Roman"/>
          <w:sz w:val="24"/>
          <w:szCs w:val="24"/>
        </w:rPr>
      </w:pPr>
      <w:proofErr w:type="gramStart"/>
      <w:r>
        <w:rPr>
          <w:rFonts w:ascii="Times New Roman" w:eastAsia="Times New Roman" w:hAnsi="Times New Roman"/>
          <w:sz w:val="24"/>
          <w:szCs w:val="24"/>
        </w:rPr>
        <w:t>[22]</w:t>
      </w:r>
      <w:r w:rsidR="008D6C33">
        <w:rPr>
          <w:rFonts w:ascii="Times New Roman" w:eastAsia="Times New Roman" w:hAnsi="Times New Roman"/>
          <w:sz w:val="24"/>
          <w:szCs w:val="24"/>
        </w:rPr>
        <w:t xml:space="preserve"> </w:t>
      </w:r>
      <w:r w:rsidR="00420F66" w:rsidRPr="00A52A36">
        <w:rPr>
          <w:rFonts w:ascii="Times New Roman" w:eastAsia="Times New Roman" w:hAnsi="Times New Roman"/>
          <w:sz w:val="24"/>
          <w:szCs w:val="24"/>
        </w:rPr>
        <w:t>Gao</w:t>
      </w:r>
      <w:proofErr w:type="gramEnd"/>
      <w:r w:rsidR="00420F66" w:rsidRPr="00A52A36">
        <w:rPr>
          <w:rFonts w:ascii="Times New Roman" w:eastAsia="Times New Roman" w:hAnsi="Times New Roman"/>
          <w:sz w:val="24"/>
          <w:szCs w:val="24"/>
        </w:rPr>
        <w:t xml:space="preserve">, X., Ritter, J., &amp; Zhu, Z. (2013). Where have all the IPOs gone? </w:t>
      </w:r>
      <w:r w:rsidR="00420F66" w:rsidRPr="00A52A36">
        <w:rPr>
          <w:rFonts w:ascii="Times New Roman" w:eastAsia="Times New Roman" w:hAnsi="Times New Roman"/>
          <w:i/>
          <w:sz w:val="24"/>
          <w:szCs w:val="24"/>
        </w:rPr>
        <w:t>The Journal of Financial and Quantitative Analysis</w:t>
      </w:r>
      <w:r w:rsidR="00420F66" w:rsidRPr="00A52A36">
        <w:rPr>
          <w:rFonts w:ascii="Times New Roman" w:eastAsia="Times New Roman" w:hAnsi="Times New Roman"/>
          <w:sz w:val="24"/>
          <w:szCs w:val="24"/>
        </w:rPr>
        <w:t xml:space="preserve"> </w:t>
      </w:r>
      <w:hyperlink r:id="rId17" w:history="1">
        <w:r w:rsidR="00420F66" w:rsidRPr="00A52A36">
          <w:rPr>
            <w:rFonts w:ascii="Times New Roman" w:eastAsia="Times New Roman" w:hAnsi="Times New Roman"/>
            <w:sz w:val="24"/>
            <w:szCs w:val="24"/>
          </w:rPr>
          <w:t>Vol. 48</w:t>
        </w:r>
      </w:hyperlink>
      <w:r w:rsidR="00420F66" w:rsidRPr="00A52A36">
        <w:rPr>
          <w:rFonts w:ascii="Times New Roman" w:eastAsia="Times New Roman" w:hAnsi="Times New Roman"/>
          <w:sz w:val="24"/>
          <w:szCs w:val="24"/>
        </w:rPr>
        <w:t xml:space="preserve">, pp. 1663-1692. Cambridge University Press </w:t>
      </w:r>
    </w:p>
    <w:p w:rsidR="00420F66" w:rsidRPr="00A52A36" w:rsidRDefault="00CE7972" w:rsidP="00420F66">
      <w:pPr>
        <w:spacing w:before="120" w:after="120" w:line="240" w:lineRule="auto"/>
        <w:ind w:left="680" w:right="23" w:hanging="680"/>
        <w:jc w:val="both"/>
        <w:rPr>
          <w:rFonts w:ascii="Times New Roman" w:eastAsia="Times New Roman" w:hAnsi="Times New Roman"/>
          <w:sz w:val="24"/>
          <w:szCs w:val="24"/>
          <w:u w:val="single"/>
        </w:rPr>
      </w:pPr>
      <w:r>
        <w:rPr>
          <w:rFonts w:ascii="Times New Roman" w:hAnsi="Times New Roman"/>
          <w:sz w:val="24"/>
          <w:szCs w:val="24"/>
        </w:rPr>
        <w:t>[23]</w:t>
      </w:r>
      <w:r w:rsidR="008D6C33">
        <w:rPr>
          <w:rFonts w:ascii="Times New Roman" w:hAnsi="Times New Roman"/>
          <w:sz w:val="24"/>
          <w:szCs w:val="24"/>
        </w:rPr>
        <w:t xml:space="preserve"> </w:t>
      </w:r>
      <w:r w:rsidR="00420F66" w:rsidRPr="00A52A36">
        <w:rPr>
          <w:rFonts w:ascii="Times New Roman" w:hAnsi="Times New Roman"/>
          <w:sz w:val="24"/>
          <w:szCs w:val="24"/>
        </w:rPr>
        <w:t xml:space="preserve">Gatumo, F. (2017). What influences short run performance of Initial Public Offerings in Kenya. </w:t>
      </w:r>
      <w:r w:rsidR="00420F66" w:rsidRPr="00A52A36">
        <w:rPr>
          <w:rFonts w:ascii="Times New Roman" w:hAnsi="Times New Roman"/>
          <w:i/>
          <w:sz w:val="24"/>
          <w:szCs w:val="24"/>
        </w:rPr>
        <w:t xml:space="preserve">Journal of Business and Management Volume 19, </w:t>
      </w:r>
      <w:r w:rsidR="00420F66" w:rsidRPr="00A52A36">
        <w:rPr>
          <w:rFonts w:ascii="Times New Roman" w:hAnsi="Times New Roman"/>
          <w:sz w:val="24"/>
          <w:szCs w:val="24"/>
        </w:rPr>
        <w:t xml:space="preserve">Issue 5. </w:t>
      </w:r>
      <w:hyperlink r:id="rId18" w:history="1">
        <w:r w:rsidR="00420F66" w:rsidRPr="00A52A36">
          <w:rPr>
            <w:rFonts w:ascii="Times New Roman" w:eastAsia="Times New Roman" w:hAnsi="Times New Roman"/>
            <w:sz w:val="24"/>
            <w:szCs w:val="24"/>
            <w:u w:val="single"/>
          </w:rPr>
          <w:t>https://doi.org/10.9790/487X-1905062931</w:t>
        </w:r>
      </w:hyperlink>
    </w:p>
    <w:p w:rsidR="00420F66" w:rsidRPr="00A52A36" w:rsidRDefault="00CE7972" w:rsidP="00420F66">
      <w:pPr>
        <w:spacing w:before="120" w:after="120" w:line="240" w:lineRule="auto"/>
        <w:ind w:left="709" w:hanging="709"/>
        <w:jc w:val="both"/>
        <w:rPr>
          <w:rFonts w:ascii="Times New Roman" w:hAnsi="Times New Roman"/>
          <w:sz w:val="24"/>
          <w:szCs w:val="24"/>
        </w:rPr>
      </w:pPr>
      <w:r>
        <w:rPr>
          <w:rFonts w:ascii="Times New Roman" w:hAnsi="Times New Roman"/>
          <w:sz w:val="24"/>
          <w:szCs w:val="24"/>
        </w:rPr>
        <w:t>[24]</w:t>
      </w:r>
      <w:r w:rsidR="008D6C33">
        <w:rPr>
          <w:rFonts w:ascii="Times New Roman" w:hAnsi="Times New Roman"/>
          <w:sz w:val="24"/>
          <w:szCs w:val="24"/>
        </w:rPr>
        <w:t xml:space="preserve"> </w:t>
      </w:r>
      <w:proofErr w:type="spellStart"/>
      <w:r w:rsidR="00420F66" w:rsidRPr="00A52A36">
        <w:rPr>
          <w:rFonts w:ascii="Times New Roman" w:hAnsi="Times New Roman"/>
          <w:sz w:val="24"/>
          <w:szCs w:val="24"/>
        </w:rPr>
        <w:t>Guetterman</w:t>
      </w:r>
      <w:proofErr w:type="spellEnd"/>
      <w:r w:rsidR="00420F66" w:rsidRPr="00A52A36">
        <w:rPr>
          <w:rFonts w:ascii="Times New Roman" w:hAnsi="Times New Roman"/>
          <w:sz w:val="24"/>
          <w:szCs w:val="24"/>
        </w:rPr>
        <w:t xml:space="preserve">, T. (2019).  Basics of statistics for primary care research. </w:t>
      </w:r>
      <w:proofErr w:type="spellStart"/>
      <w:r w:rsidR="00420F66" w:rsidRPr="00A52A36">
        <w:rPr>
          <w:rFonts w:ascii="Times New Roman" w:hAnsi="Times New Roman"/>
          <w:i/>
          <w:sz w:val="24"/>
          <w:szCs w:val="24"/>
        </w:rPr>
        <w:t>Fam</w:t>
      </w:r>
      <w:proofErr w:type="spellEnd"/>
      <w:r w:rsidR="00420F66" w:rsidRPr="00A52A36">
        <w:rPr>
          <w:rFonts w:ascii="Times New Roman" w:hAnsi="Times New Roman"/>
          <w:i/>
          <w:sz w:val="24"/>
          <w:szCs w:val="24"/>
        </w:rPr>
        <w:t xml:space="preserve"> Med Com Health </w:t>
      </w:r>
      <w:proofErr w:type="spellStart"/>
      <w:r w:rsidR="00420F66" w:rsidRPr="00A52A36">
        <w:rPr>
          <w:rFonts w:ascii="Times New Roman" w:hAnsi="Times New Roman"/>
          <w:sz w:val="24"/>
          <w:szCs w:val="24"/>
        </w:rPr>
        <w:t>Doi</w:t>
      </w:r>
      <w:proofErr w:type="spellEnd"/>
      <w:r w:rsidR="00420F66" w:rsidRPr="00A52A36">
        <w:rPr>
          <w:rFonts w:ascii="Times New Roman" w:hAnsi="Times New Roman"/>
          <w:sz w:val="24"/>
          <w:szCs w:val="24"/>
        </w:rPr>
        <w:t>: 10.1136/ fmch-2018-000067</w:t>
      </w:r>
    </w:p>
    <w:p w:rsidR="00420F66" w:rsidRDefault="00CE7972" w:rsidP="00420F66">
      <w:pPr>
        <w:spacing w:before="120" w:after="120" w:line="240" w:lineRule="auto"/>
        <w:ind w:left="709" w:hanging="709"/>
        <w:jc w:val="both"/>
        <w:rPr>
          <w:rFonts w:ascii="Times New Roman" w:hAnsi="Times New Roman"/>
          <w:sz w:val="24"/>
          <w:szCs w:val="24"/>
        </w:rPr>
      </w:pPr>
      <w:r>
        <w:rPr>
          <w:rFonts w:ascii="Times New Roman" w:hAnsi="Times New Roman"/>
          <w:sz w:val="24"/>
          <w:szCs w:val="24"/>
        </w:rPr>
        <w:t>[25]</w:t>
      </w:r>
      <w:r w:rsidR="008D6C33">
        <w:rPr>
          <w:rFonts w:ascii="Times New Roman" w:hAnsi="Times New Roman"/>
          <w:sz w:val="24"/>
          <w:szCs w:val="24"/>
        </w:rPr>
        <w:t xml:space="preserve"> </w:t>
      </w:r>
      <w:r w:rsidR="00420F66" w:rsidRPr="00A52A36">
        <w:rPr>
          <w:rFonts w:ascii="Times New Roman" w:hAnsi="Times New Roman"/>
          <w:sz w:val="24"/>
          <w:szCs w:val="24"/>
        </w:rPr>
        <w:t xml:space="preserve">Hanbing, Z., Jarrett, J. E., &amp; Pan, X. (2019). </w:t>
      </w:r>
      <w:proofErr w:type="gramStart"/>
      <w:r w:rsidR="00420F66" w:rsidRPr="00A52A36">
        <w:rPr>
          <w:rFonts w:ascii="Times New Roman" w:hAnsi="Times New Roman"/>
          <w:sz w:val="24"/>
          <w:szCs w:val="24"/>
        </w:rPr>
        <w:t>The Post-IPO Performance in the PRC.</w:t>
      </w:r>
      <w:proofErr w:type="gramEnd"/>
      <w:r w:rsidR="00420F66" w:rsidRPr="00A52A36">
        <w:rPr>
          <w:rFonts w:ascii="Times New Roman" w:hAnsi="Times New Roman"/>
          <w:sz w:val="24"/>
          <w:szCs w:val="24"/>
        </w:rPr>
        <w:t xml:space="preserve"> </w:t>
      </w:r>
      <w:r w:rsidR="00420F66" w:rsidRPr="00A52A36">
        <w:rPr>
          <w:rStyle w:val="Emphasis"/>
          <w:rFonts w:ascii="Times New Roman" w:hAnsi="Times New Roman"/>
          <w:sz w:val="24"/>
          <w:szCs w:val="24"/>
        </w:rPr>
        <w:t>International Journal of Business and Management, 14</w:t>
      </w:r>
      <w:r w:rsidR="00420F66" w:rsidRPr="00A52A36">
        <w:rPr>
          <w:rFonts w:ascii="Times New Roman" w:hAnsi="Times New Roman"/>
          <w:sz w:val="24"/>
          <w:szCs w:val="24"/>
        </w:rPr>
        <w:t xml:space="preserve">(11), 109-138. </w:t>
      </w:r>
      <w:proofErr w:type="spellStart"/>
      <w:proofErr w:type="gramStart"/>
      <w:r w:rsidR="00420F66" w:rsidRPr="00A52A36">
        <w:rPr>
          <w:rFonts w:ascii="Times New Roman" w:hAnsi="Times New Roman"/>
          <w:sz w:val="24"/>
          <w:szCs w:val="24"/>
        </w:rPr>
        <w:t>doi</w:t>
      </w:r>
      <w:proofErr w:type="spellEnd"/>
      <w:proofErr w:type="gramEnd"/>
      <w:r w:rsidR="00420F66" w:rsidRPr="00A52A36">
        <w:rPr>
          <w:rFonts w:ascii="Times New Roman" w:hAnsi="Times New Roman"/>
          <w:sz w:val="24"/>
          <w:szCs w:val="24"/>
        </w:rPr>
        <w:t>: 10.5539/ijbm.v14n11p109</w:t>
      </w:r>
    </w:p>
    <w:p w:rsidR="00420F66" w:rsidRDefault="00CE7972" w:rsidP="00420F66">
      <w:pPr>
        <w:spacing w:after="0" w:line="240" w:lineRule="auto"/>
        <w:ind w:left="720" w:hanging="720"/>
        <w:jc w:val="both"/>
        <w:rPr>
          <w:rFonts w:ascii="Times New Roman" w:eastAsia="Times New Roman" w:hAnsi="Times New Roman"/>
          <w:iCs/>
          <w:color w:val="000000"/>
          <w:sz w:val="24"/>
          <w:szCs w:val="24"/>
        </w:rPr>
      </w:pPr>
      <w:r>
        <w:rPr>
          <w:rFonts w:ascii="Times New Roman" w:eastAsia="Times New Roman" w:hAnsi="Times New Roman"/>
          <w:color w:val="000000"/>
          <w:sz w:val="24"/>
          <w:szCs w:val="24"/>
        </w:rPr>
        <w:t>[26]</w:t>
      </w:r>
      <w:r w:rsidR="008D6C33">
        <w:rPr>
          <w:rFonts w:ascii="Times New Roman" w:eastAsia="Times New Roman" w:hAnsi="Times New Roman"/>
          <w:color w:val="000000"/>
          <w:sz w:val="24"/>
          <w:szCs w:val="24"/>
        </w:rPr>
        <w:t xml:space="preserve"> </w:t>
      </w:r>
      <w:r w:rsidR="00420F66" w:rsidRPr="0004483A">
        <w:rPr>
          <w:rFonts w:ascii="Times New Roman" w:eastAsia="Times New Roman" w:hAnsi="Times New Roman"/>
          <w:color w:val="000000"/>
          <w:sz w:val="24"/>
          <w:szCs w:val="24"/>
        </w:rPr>
        <w:t>Jain, P.K. (2005). Financial market design and the equity premium: Electronic vs. floor</w:t>
      </w:r>
      <w:r w:rsidR="00420F66" w:rsidRPr="009654E4">
        <w:rPr>
          <w:rFonts w:ascii="Times New Roman" w:eastAsia="Times New Roman" w:hAnsi="Times New Roman"/>
          <w:color w:val="000000"/>
          <w:sz w:val="24"/>
          <w:szCs w:val="24"/>
        </w:rPr>
        <w:t xml:space="preserve"> trading, </w:t>
      </w:r>
      <w:r w:rsidR="00420F66" w:rsidRPr="009654E4">
        <w:rPr>
          <w:rFonts w:ascii="Times New Roman" w:eastAsia="Times New Roman" w:hAnsi="Times New Roman"/>
          <w:i/>
          <w:iCs/>
          <w:color w:val="000000"/>
          <w:sz w:val="24"/>
          <w:szCs w:val="24"/>
        </w:rPr>
        <w:t xml:space="preserve">Journal of Finance, 60, 6, </w:t>
      </w:r>
      <w:r w:rsidR="00420F66" w:rsidRPr="0004483A">
        <w:rPr>
          <w:rFonts w:ascii="Times New Roman" w:eastAsia="Times New Roman" w:hAnsi="Times New Roman"/>
          <w:iCs/>
          <w:color w:val="000000"/>
          <w:sz w:val="24"/>
          <w:szCs w:val="24"/>
        </w:rPr>
        <w:t>2955-2985</w:t>
      </w:r>
    </w:p>
    <w:p w:rsidR="00420F66" w:rsidRDefault="00CE7972" w:rsidP="00420F66">
      <w:pPr>
        <w:spacing w:before="120" w:after="120" w:line="240" w:lineRule="auto"/>
        <w:ind w:left="720" w:hanging="720"/>
        <w:jc w:val="both"/>
        <w:rPr>
          <w:rFonts w:ascii="Times New Roman" w:eastAsia="Times New Roman" w:hAnsi="Times New Roman"/>
          <w:sz w:val="24"/>
          <w:szCs w:val="24"/>
        </w:rPr>
      </w:pPr>
      <w:r>
        <w:rPr>
          <w:rFonts w:ascii="Times New Roman" w:eastAsia="Times New Roman" w:hAnsi="Times New Roman"/>
          <w:sz w:val="24"/>
          <w:szCs w:val="24"/>
        </w:rPr>
        <w:t>[27]</w:t>
      </w:r>
      <w:r w:rsidR="008D6C33">
        <w:rPr>
          <w:rFonts w:ascii="Times New Roman" w:eastAsia="Times New Roman" w:hAnsi="Times New Roman"/>
          <w:sz w:val="24"/>
          <w:szCs w:val="24"/>
        </w:rPr>
        <w:t xml:space="preserve"> </w:t>
      </w:r>
      <w:r w:rsidR="00420F66" w:rsidRPr="00A52A36">
        <w:rPr>
          <w:rFonts w:ascii="Times New Roman" w:eastAsia="Times New Roman" w:hAnsi="Times New Roman"/>
          <w:sz w:val="24"/>
          <w:szCs w:val="24"/>
        </w:rPr>
        <w:t xml:space="preserve">Kaya, T. (2012). The short term performance of initial public offerings in Istanbul stock exchange: 2010-2011 application, </w:t>
      </w:r>
      <w:r w:rsidR="00420F66" w:rsidRPr="00A52A36">
        <w:rPr>
          <w:rFonts w:ascii="Times New Roman" w:eastAsia="Times New Roman" w:hAnsi="Times New Roman"/>
          <w:i/>
          <w:iCs/>
          <w:sz w:val="24"/>
          <w:szCs w:val="24"/>
        </w:rPr>
        <w:t>Journal of Business, Economics and Finance</w:t>
      </w:r>
      <w:r w:rsidR="00420F66" w:rsidRPr="00A52A36">
        <w:rPr>
          <w:rFonts w:ascii="Times New Roman" w:eastAsia="Times New Roman" w:hAnsi="Times New Roman"/>
          <w:sz w:val="24"/>
          <w:szCs w:val="24"/>
        </w:rPr>
        <w:t>, 1 (1), pp. 64-76</w:t>
      </w:r>
    </w:p>
    <w:p w:rsidR="00420F66" w:rsidRDefault="00CE7972" w:rsidP="00420F66">
      <w:pPr>
        <w:spacing w:after="0" w:line="240" w:lineRule="auto"/>
        <w:ind w:left="720" w:hanging="720"/>
        <w:jc w:val="both"/>
        <w:rPr>
          <w:rFonts w:ascii="Times New Roman" w:eastAsia="Times New Roman" w:hAnsi="Times New Roman"/>
          <w:i/>
          <w:iCs/>
          <w:color w:val="000000"/>
          <w:sz w:val="24"/>
          <w:szCs w:val="24"/>
        </w:rPr>
      </w:pPr>
      <w:r>
        <w:rPr>
          <w:rFonts w:ascii="Times New Roman" w:eastAsia="Times New Roman" w:hAnsi="Times New Roman"/>
          <w:color w:val="000000"/>
          <w:sz w:val="24"/>
          <w:szCs w:val="24"/>
        </w:rPr>
        <w:t>[28]</w:t>
      </w:r>
      <w:r w:rsidR="008D6C33">
        <w:rPr>
          <w:rFonts w:ascii="Times New Roman" w:eastAsia="Times New Roman" w:hAnsi="Times New Roman"/>
          <w:color w:val="000000"/>
          <w:sz w:val="24"/>
          <w:szCs w:val="24"/>
        </w:rPr>
        <w:t xml:space="preserve"> </w:t>
      </w:r>
      <w:proofErr w:type="spellStart"/>
      <w:r w:rsidR="00420F66" w:rsidRPr="009654E4">
        <w:rPr>
          <w:rFonts w:ascii="Times New Roman" w:eastAsia="Times New Roman" w:hAnsi="Times New Roman"/>
          <w:color w:val="000000"/>
          <w:sz w:val="24"/>
          <w:szCs w:val="24"/>
        </w:rPr>
        <w:t>Kemboi</w:t>
      </w:r>
      <w:proofErr w:type="spellEnd"/>
      <w:r w:rsidR="00420F66" w:rsidRPr="009654E4">
        <w:rPr>
          <w:rFonts w:ascii="Times New Roman" w:eastAsia="Times New Roman" w:hAnsi="Times New Roman"/>
          <w:color w:val="000000"/>
          <w:sz w:val="24"/>
          <w:szCs w:val="24"/>
        </w:rPr>
        <w:t>, J.K.</w:t>
      </w:r>
      <w:r w:rsidR="00420F66">
        <w:rPr>
          <w:rFonts w:ascii="Times New Roman" w:eastAsia="Times New Roman" w:hAnsi="Times New Roman"/>
          <w:color w:val="000000"/>
          <w:sz w:val="24"/>
          <w:szCs w:val="24"/>
        </w:rPr>
        <w:t>, &amp;</w:t>
      </w:r>
      <w:r w:rsidR="00420F66" w:rsidRPr="009654E4">
        <w:rPr>
          <w:rFonts w:ascii="Times New Roman" w:eastAsia="Times New Roman" w:hAnsi="Times New Roman"/>
          <w:color w:val="000000"/>
          <w:sz w:val="24"/>
          <w:szCs w:val="24"/>
        </w:rPr>
        <w:t xml:space="preserve"> </w:t>
      </w:r>
      <w:proofErr w:type="spellStart"/>
      <w:r w:rsidR="00420F66" w:rsidRPr="009654E4">
        <w:rPr>
          <w:rFonts w:ascii="Times New Roman" w:eastAsia="Times New Roman" w:hAnsi="Times New Roman"/>
          <w:color w:val="000000"/>
          <w:sz w:val="24"/>
          <w:szCs w:val="24"/>
        </w:rPr>
        <w:t>Tarus</w:t>
      </w:r>
      <w:proofErr w:type="spellEnd"/>
      <w:r w:rsidR="00420F66" w:rsidRPr="009654E4">
        <w:rPr>
          <w:rFonts w:ascii="Times New Roman" w:eastAsia="Times New Roman" w:hAnsi="Times New Roman"/>
          <w:color w:val="000000"/>
          <w:sz w:val="24"/>
          <w:szCs w:val="24"/>
        </w:rPr>
        <w:t xml:space="preserve">, D.K. (2012). Macroeconomic determinants of stock market development in emerging markets: Evidence from Kenya. </w:t>
      </w:r>
      <w:r w:rsidR="00420F66" w:rsidRPr="009654E4">
        <w:rPr>
          <w:rFonts w:ascii="Times New Roman" w:eastAsia="Times New Roman" w:hAnsi="Times New Roman"/>
          <w:i/>
          <w:iCs/>
          <w:color w:val="000000"/>
          <w:sz w:val="24"/>
          <w:szCs w:val="24"/>
        </w:rPr>
        <w:t xml:space="preserve">Research Journal of Finance and Accounting, 3(5), </w:t>
      </w:r>
      <w:r w:rsidR="00420F66" w:rsidRPr="0004483A">
        <w:rPr>
          <w:rFonts w:ascii="Times New Roman" w:eastAsia="Times New Roman" w:hAnsi="Times New Roman"/>
          <w:iCs/>
          <w:color w:val="000000"/>
          <w:sz w:val="24"/>
          <w:szCs w:val="24"/>
        </w:rPr>
        <w:t>57-68</w:t>
      </w:r>
      <w:r w:rsidR="00420F66" w:rsidRPr="009654E4">
        <w:rPr>
          <w:rFonts w:ascii="Times New Roman" w:eastAsia="Times New Roman" w:hAnsi="Times New Roman"/>
          <w:i/>
          <w:iCs/>
          <w:color w:val="000000"/>
          <w:sz w:val="24"/>
          <w:szCs w:val="24"/>
        </w:rPr>
        <w:t>.</w:t>
      </w:r>
    </w:p>
    <w:p w:rsidR="00420F66" w:rsidRPr="00A52A36" w:rsidRDefault="00CE7972" w:rsidP="00420F66">
      <w:pPr>
        <w:spacing w:before="120" w:after="120" w:line="240" w:lineRule="auto"/>
        <w:ind w:left="720" w:hanging="720"/>
        <w:jc w:val="both"/>
        <w:rPr>
          <w:rFonts w:ascii="Times New Roman" w:eastAsia="Times New Roman" w:hAnsi="Times New Roman"/>
          <w:i/>
          <w:iCs/>
          <w:sz w:val="24"/>
          <w:szCs w:val="24"/>
        </w:rPr>
      </w:pPr>
      <w:r>
        <w:rPr>
          <w:rFonts w:ascii="Times New Roman" w:eastAsia="Times New Roman" w:hAnsi="Times New Roman"/>
          <w:iCs/>
          <w:sz w:val="24"/>
          <w:szCs w:val="24"/>
        </w:rPr>
        <w:t>[29]</w:t>
      </w:r>
      <w:r w:rsidR="008D6C33">
        <w:rPr>
          <w:rFonts w:ascii="Times New Roman" w:eastAsia="Times New Roman" w:hAnsi="Times New Roman"/>
          <w:iCs/>
          <w:sz w:val="24"/>
          <w:szCs w:val="24"/>
        </w:rPr>
        <w:t xml:space="preserve"> </w:t>
      </w:r>
      <w:r w:rsidR="00420F66" w:rsidRPr="00A52A36">
        <w:rPr>
          <w:rFonts w:ascii="Times New Roman" w:eastAsia="Times New Roman" w:hAnsi="Times New Roman"/>
          <w:iCs/>
          <w:sz w:val="24"/>
          <w:szCs w:val="24"/>
        </w:rPr>
        <w:t xml:space="preserve">Kinyanjui, R. (2015). </w:t>
      </w:r>
      <w:proofErr w:type="gramStart"/>
      <w:r w:rsidR="00420F66" w:rsidRPr="00A52A36">
        <w:rPr>
          <w:rStyle w:val="markedcontent"/>
          <w:rFonts w:ascii="Times New Roman" w:hAnsi="Times New Roman"/>
          <w:sz w:val="24"/>
          <w:szCs w:val="24"/>
        </w:rPr>
        <w:t>Long-term performance of initial public offerings at Nairobi Securities Exchange market, Kenya</w:t>
      </w:r>
      <w:r w:rsidR="00420F66" w:rsidRPr="00A52A36">
        <w:rPr>
          <w:rFonts w:ascii="Times New Roman" w:eastAsia="Times New Roman" w:hAnsi="Times New Roman"/>
          <w:iCs/>
          <w:sz w:val="24"/>
          <w:szCs w:val="24"/>
        </w:rPr>
        <w:t>.</w:t>
      </w:r>
      <w:proofErr w:type="gramEnd"/>
      <w:r w:rsidR="00420F66" w:rsidRPr="00A52A36">
        <w:rPr>
          <w:rFonts w:ascii="Times New Roman" w:eastAsia="Times New Roman" w:hAnsi="Times New Roman"/>
          <w:iCs/>
          <w:sz w:val="24"/>
          <w:szCs w:val="24"/>
        </w:rPr>
        <w:t xml:space="preserve"> </w:t>
      </w:r>
      <w:proofErr w:type="gramStart"/>
      <w:r w:rsidR="00420F66" w:rsidRPr="00A52A36">
        <w:rPr>
          <w:rFonts w:ascii="Times New Roman" w:eastAsia="Times New Roman" w:hAnsi="Times New Roman"/>
          <w:i/>
          <w:iCs/>
          <w:sz w:val="24"/>
          <w:szCs w:val="24"/>
        </w:rPr>
        <w:t>Unpublished MSC project in Commerce KCA University, Kenya.</w:t>
      </w:r>
      <w:proofErr w:type="gramEnd"/>
    </w:p>
    <w:p w:rsidR="00420F66" w:rsidRPr="00A52A36" w:rsidRDefault="00CE7972" w:rsidP="00420F66">
      <w:pPr>
        <w:spacing w:before="120" w:after="120" w:line="240" w:lineRule="auto"/>
        <w:ind w:left="720" w:hanging="720"/>
        <w:jc w:val="both"/>
        <w:rPr>
          <w:rFonts w:ascii="Times New Roman" w:eastAsia="Times New Roman" w:hAnsi="Times New Roman"/>
          <w:iCs/>
          <w:sz w:val="24"/>
          <w:szCs w:val="24"/>
        </w:rPr>
      </w:pPr>
      <w:r>
        <w:rPr>
          <w:rFonts w:ascii="Times New Roman" w:eastAsia="Times New Roman" w:hAnsi="Times New Roman"/>
          <w:sz w:val="24"/>
          <w:szCs w:val="24"/>
        </w:rPr>
        <w:t>[30]</w:t>
      </w:r>
      <w:r w:rsidR="008D6C33">
        <w:rPr>
          <w:rFonts w:ascii="Times New Roman" w:eastAsia="Times New Roman" w:hAnsi="Times New Roman"/>
          <w:sz w:val="24"/>
          <w:szCs w:val="24"/>
        </w:rPr>
        <w:t xml:space="preserve"> </w:t>
      </w:r>
      <w:proofErr w:type="spellStart"/>
      <w:r w:rsidR="00420F66" w:rsidRPr="00A52A36">
        <w:rPr>
          <w:rFonts w:ascii="Times New Roman" w:eastAsia="Times New Roman" w:hAnsi="Times New Roman"/>
          <w:sz w:val="24"/>
          <w:szCs w:val="24"/>
        </w:rPr>
        <w:t>Korir</w:t>
      </w:r>
      <w:proofErr w:type="spellEnd"/>
      <w:r w:rsidR="00420F66" w:rsidRPr="00A52A36">
        <w:rPr>
          <w:rFonts w:ascii="Times New Roman" w:eastAsia="Times New Roman" w:hAnsi="Times New Roman"/>
          <w:sz w:val="24"/>
          <w:szCs w:val="24"/>
        </w:rPr>
        <w:t xml:space="preserve">, A., &amp; </w:t>
      </w:r>
      <w:proofErr w:type="spellStart"/>
      <w:r w:rsidR="00420F66" w:rsidRPr="00A52A36">
        <w:rPr>
          <w:rFonts w:ascii="Times New Roman" w:eastAsia="Times New Roman" w:hAnsi="Times New Roman"/>
          <w:sz w:val="24"/>
          <w:szCs w:val="24"/>
        </w:rPr>
        <w:t>Cheruiyot</w:t>
      </w:r>
      <w:proofErr w:type="spellEnd"/>
      <w:r w:rsidR="00420F66" w:rsidRPr="00A52A36">
        <w:rPr>
          <w:rFonts w:ascii="Times New Roman" w:eastAsia="Times New Roman" w:hAnsi="Times New Roman"/>
          <w:sz w:val="24"/>
          <w:szCs w:val="24"/>
        </w:rPr>
        <w:t xml:space="preserve">, T. (2014). Board demographics and financial performance of firms listed in NSE, Kenya. </w:t>
      </w:r>
      <w:proofErr w:type="gramStart"/>
      <w:r w:rsidR="00420F66" w:rsidRPr="00A52A36">
        <w:rPr>
          <w:rFonts w:ascii="Times New Roman" w:eastAsia="Times New Roman" w:hAnsi="Times New Roman"/>
          <w:i/>
          <w:iCs/>
          <w:sz w:val="24"/>
          <w:szCs w:val="24"/>
        </w:rPr>
        <w:t>International journal of humanities and Social Science.</w:t>
      </w:r>
      <w:proofErr w:type="gramEnd"/>
      <w:r w:rsidR="00420F66" w:rsidRPr="00A52A36">
        <w:rPr>
          <w:rFonts w:ascii="Times New Roman" w:eastAsia="Times New Roman" w:hAnsi="Times New Roman"/>
          <w:i/>
          <w:iCs/>
          <w:sz w:val="24"/>
          <w:szCs w:val="24"/>
        </w:rPr>
        <w:t xml:space="preserve"> </w:t>
      </w:r>
      <w:proofErr w:type="gramStart"/>
      <w:r w:rsidR="00420F66" w:rsidRPr="00A52A36">
        <w:rPr>
          <w:rFonts w:ascii="Times New Roman" w:eastAsia="Times New Roman" w:hAnsi="Times New Roman"/>
          <w:i/>
          <w:iCs/>
          <w:sz w:val="24"/>
          <w:szCs w:val="24"/>
        </w:rPr>
        <w:t>Vol. 4.</w:t>
      </w:r>
      <w:proofErr w:type="gramEnd"/>
      <w:r w:rsidR="00420F66" w:rsidRPr="00A52A36">
        <w:rPr>
          <w:rFonts w:ascii="Times New Roman" w:eastAsia="Times New Roman" w:hAnsi="Times New Roman"/>
          <w:i/>
          <w:iCs/>
          <w:sz w:val="24"/>
          <w:szCs w:val="24"/>
        </w:rPr>
        <w:t xml:space="preserve"> </w:t>
      </w:r>
      <w:proofErr w:type="gramStart"/>
      <w:r w:rsidR="00420F66" w:rsidRPr="00A52A36">
        <w:rPr>
          <w:rFonts w:ascii="Times New Roman" w:eastAsia="Times New Roman" w:hAnsi="Times New Roman"/>
          <w:iCs/>
          <w:sz w:val="24"/>
          <w:szCs w:val="24"/>
        </w:rPr>
        <w:t>No. 11(1).</w:t>
      </w:r>
      <w:proofErr w:type="gramEnd"/>
    </w:p>
    <w:p w:rsidR="00420F66" w:rsidRPr="00A52A36" w:rsidRDefault="00CE7972" w:rsidP="00420F66">
      <w:pPr>
        <w:spacing w:before="120" w:after="120" w:line="240" w:lineRule="auto"/>
        <w:ind w:left="720" w:hanging="720"/>
        <w:jc w:val="both"/>
        <w:rPr>
          <w:rFonts w:ascii="Times New Roman" w:eastAsia="Times New Roman" w:hAnsi="Times New Roman"/>
          <w:i/>
          <w:iCs/>
          <w:sz w:val="24"/>
          <w:szCs w:val="24"/>
        </w:rPr>
      </w:pPr>
      <w:r>
        <w:rPr>
          <w:rFonts w:ascii="Times New Roman" w:eastAsia="Times New Roman" w:hAnsi="Times New Roman"/>
          <w:sz w:val="24"/>
          <w:szCs w:val="24"/>
        </w:rPr>
        <w:t>[31]</w:t>
      </w:r>
      <w:r w:rsidR="008D6C33">
        <w:rPr>
          <w:rFonts w:ascii="Times New Roman" w:eastAsia="Times New Roman" w:hAnsi="Times New Roman"/>
          <w:sz w:val="24"/>
          <w:szCs w:val="24"/>
        </w:rPr>
        <w:t xml:space="preserve"> </w:t>
      </w:r>
      <w:r w:rsidR="00420F66" w:rsidRPr="00A52A36">
        <w:rPr>
          <w:rFonts w:ascii="Times New Roman" w:eastAsia="Times New Roman" w:hAnsi="Times New Roman"/>
          <w:sz w:val="24"/>
          <w:szCs w:val="24"/>
        </w:rPr>
        <w:t>Kothari, C. (2004). Research Methodology: Methods &amp; Techniques</w:t>
      </w:r>
      <w:r w:rsidR="00420F66" w:rsidRPr="00A52A36">
        <w:rPr>
          <w:rFonts w:ascii="Times New Roman" w:eastAsia="Times New Roman" w:hAnsi="Times New Roman"/>
          <w:i/>
          <w:sz w:val="24"/>
          <w:szCs w:val="24"/>
        </w:rPr>
        <w:t>,</w:t>
      </w:r>
      <w:r w:rsidR="00420F66" w:rsidRPr="00A52A36">
        <w:rPr>
          <w:rFonts w:ascii="Times New Roman" w:eastAsia="Times New Roman" w:hAnsi="Times New Roman"/>
          <w:sz w:val="24"/>
          <w:szCs w:val="24"/>
        </w:rPr>
        <w:t xml:space="preserve"> 2nd </w:t>
      </w:r>
      <w:proofErr w:type="gramStart"/>
      <w:r w:rsidR="00420F66" w:rsidRPr="00A52A36">
        <w:rPr>
          <w:rFonts w:ascii="Times New Roman" w:eastAsia="Times New Roman" w:hAnsi="Times New Roman"/>
          <w:sz w:val="24"/>
          <w:szCs w:val="24"/>
        </w:rPr>
        <w:t>ed</w:t>
      </w:r>
      <w:proofErr w:type="gramEnd"/>
      <w:r w:rsidR="00420F66" w:rsidRPr="00A52A36">
        <w:rPr>
          <w:rFonts w:ascii="Times New Roman" w:eastAsia="Times New Roman" w:hAnsi="Times New Roman"/>
          <w:sz w:val="24"/>
          <w:szCs w:val="24"/>
        </w:rPr>
        <w:t>. New Delhi, India:</w:t>
      </w:r>
      <w:r w:rsidR="00420F66" w:rsidRPr="00A52A36">
        <w:rPr>
          <w:rFonts w:ascii="Times New Roman" w:eastAsia="Times New Roman" w:hAnsi="Times New Roman"/>
          <w:iCs/>
          <w:sz w:val="24"/>
          <w:szCs w:val="24"/>
        </w:rPr>
        <w:t xml:space="preserve"> </w:t>
      </w:r>
      <w:r w:rsidR="00420F66" w:rsidRPr="00A52A36">
        <w:rPr>
          <w:rFonts w:ascii="Times New Roman" w:eastAsia="Times New Roman" w:hAnsi="Times New Roman"/>
          <w:i/>
          <w:iCs/>
          <w:sz w:val="24"/>
          <w:szCs w:val="24"/>
        </w:rPr>
        <w:t>New age International Publishers.</w:t>
      </w:r>
    </w:p>
    <w:p w:rsidR="00420F66" w:rsidRPr="00A52A36" w:rsidRDefault="00CE7972" w:rsidP="00420F66">
      <w:pPr>
        <w:spacing w:before="120" w:after="120" w:line="240" w:lineRule="auto"/>
        <w:ind w:left="709" w:hanging="709"/>
        <w:rPr>
          <w:rFonts w:ascii="Times New Roman" w:eastAsia="Times New Roman" w:hAnsi="Times New Roman"/>
          <w:sz w:val="24"/>
          <w:szCs w:val="24"/>
        </w:rPr>
      </w:pPr>
      <w:r>
        <w:rPr>
          <w:rFonts w:ascii="Times New Roman" w:eastAsia="Times New Roman" w:hAnsi="Times New Roman"/>
          <w:sz w:val="24"/>
          <w:szCs w:val="24"/>
        </w:rPr>
        <w:lastRenderedPageBreak/>
        <w:t>[32]</w:t>
      </w:r>
      <w:r w:rsidR="008D6C33">
        <w:rPr>
          <w:rFonts w:ascii="Times New Roman" w:eastAsia="Times New Roman" w:hAnsi="Times New Roman"/>
          <w:sz w:val="24"/>
          <w:szCs w:val="24"/>
        </w:rPr>
        <w:t xml:space="preserve"> </w:t>
      </w:r>
      <w:proofErr w:type="spellStart"/>
      <w:r w:rsidR="00420F66" w:rsidRPr="00A52A36">
        <w:rPr>
          <w:rFonts w:ascii="Times New Roman" w:eastAsia="Times New Roman" w:hAnsi="Times New Roman"/>
          <w:sz w:val="24"/>
          <w:szCs w:val="24"/>
        </w:rPr>
        <w:t>Lintner</w:t>
      </w:r>
      <w:proofErr w:type="spellEnd"/>
      <w:r w:rsidR="00420F66" w:rsidRPr="00A52A36">
        <w:rPr>
          <w:rFonts w:ascii="Times New Roman" w:eastAsia="Times New Roman" w:hAnsi="Times New Roman"/>
          <w:sz w:val="24"/>
          <w:szCs w:val="24"/>
        </w:rPr>
        <w:t xml:space="preserve">, J (1965). The Valuation of Risk Assets and the Selection of Risky Investments in Stock Portfolios and Capital </w:t>
      </w:r>
      <w:proofErr w:type="gramStart"/>
      <w:r w:rsidR="00420F66" w:rsidRPr="00A52A36">
        <w:rPr>
          <w:rFonts w:ascii="Times New Roman" w:eastAsia="Times New Roman" w:hAnsi="Times New Roman"/>
          <w:sz w:val="24"/>
          <w:szCs w:val="24"/>
        </w:rPr>
        <w:t>Budgets .</w:t>
      </w:r>
      <w:proofErr w:type="gramEnd"/>
      <w:r w:rsidR="00420F66" w:rsidRPr="00A52A36">
        <w:rPr>
          <w:rFonts w:ascii="Times New Roman" w:eastAsia="Times New Roman" w:hAnsi="Times New Roman"/>
          <w:sz w:val="24"/>
          <w:szCs w:val="24"/>
        </w:rPr>
        <w:t xml:space="preserve"> </w:t>
      </w:r>
      <w:proofErr w:type="gramStart"/>
      <w:r w:rsidR="00420F66" w:rsidRPr="00A52A36">
        <w:rPr>
          <w:rFonts w:ascii="Times New Roman" w:eastAsia="Times New Roman" w:hAnsi="Times New Roman"/>
          <w:i/>
          <w:sz w:val="24"/>
          <w:szCs w:val="24"/>
        </w:rPr>
        <w:t>The Review of Economics and Statistics</w:t>
      </w:r>
      <w:r w:rsidR="00420F66" w:rsidRPr="00A52A36">
        <w:rPr>
          <w:rFonts w:ascii="Times New Roman" w:eastAsia="Times New Roman" w:hAnsi="Times New Roman"/>
          <w:sz w:val="24"/>
          <w:szCs w:val="24"/>
        </w:rPr>
        <w:t>.</w:t>
      </w:r>
      <w:proofErr w:type="gramEnd"/>
      <w:r w:rsidR="00420F66" w:rsidRPr="00A52A36">
        <w:rPr>
          <w:rFonts w:ascii="Times New Roman" w:eastAsia="Times New Roman" w:hAnsi="Times New Roman"/>
          <w:sz w:val="24"/>
          <w:szCs w:val="24"/>
        </w:rPr>
        <w:t xml:space="preserve"> </w:t>
      </w:r>
      <w:hyperlink r:id="rId19" w:history="1">
        <w:r w:rsidR="00420F66" w:rsidRPr="00A52A36">
          <w:rPr>
            <w:rFonts w:ascii="Times New Roman" w:eastAsia="Times New Roman" w:hAnsi="Times New Roman"/>
            <w:sz w:val="24"/>
            <w:szCs w:val="24"/>
            <w:u w:val="single"/>
          </w:rPr>
          <w:t>Vol. 47, No. 1</w:t>
        </w:r>
      </w:hyperlink>
      <w:r w:rsidR="00420F66" w:rsidRPr="00A52A36">
        <w:rPr>
          <w:rFonts w:ascii="Times New Roman" w:eastAsia="Times New Roman" w:hAnsi="Times New Roman"/>
          <w:sz w:val="24"/>
          <w:szCs w:val="24"/>
        </w:rPr>
        <w:t xml:space="preserve"> pp. 13-37.</w:t>
      </w:r>
      <w:hyperlink r:id="rId20" w:tgtFrame="_blank" w:tooltip="This link opens in a new window" w:history="1">
        <w:r w:rsidR="00420F66" w:rsidRPr="00A52A36">
          <w:rPr>
            <w:rFonts w:ascii="Times New Roman" w:eastAsia="Times New Roman" w:hAnsi="Times New Roman"/>
            <w:sz w:val="24"/>
            <w:szCs w:val="24"/>
            <w:u w:val="single"/>
          </w:rPr>
          <w:t xml:space="preserve">https://doi.org/10.2307/1924119 </w:t>
        </w:r>
      </w:hyperlink>
    </w:p>
    <w:p w:rsidR="00420F66" w:rsidRPr="00A52A36" w:rsidRDefault="00CE7972" w:rsidP="00420F66">
      <w:pPr>
        <w:spacing w:before="120" w:after="120" w:line="240" w:lineRule="auto"/>
        <w:ind w:left="720" w:hanging="720"/>
        <w:jc w:val="both"/>
        <w:rPr>
          <w:rFonts w:ascii="Times New Roman" w:eastAsia="Times New Roman" w:hAnsi="Times New Roman"/>
          <w:iCs/>
          <w:sz w:val="24"/>
          <w:szCs w:val="24"/>
        </w:rPr>
      </w:pPr>
      <w:r>
        <w:rPr>
          <w:rFonts w:ascii="Times New Roman" w:eastAsia="Times New Roman" w:hAnsi="Times New Roman"/>
          <w:sz w:val="24"/>
          <w:szCs w:val="24"/>
        </w:rPr>
        <w:t>[33]</w:t>
      </w:r>
      <w:r w:rsidR="008D6C33">
        <w:rPr>
          <w:rFonts w:ascii="Times New Roman" w:eastAsia="Times New Roman" w:hAnsi="Times New Roman"/>
          <w:sz w:val="24"/>
          <w:szCs w:val="24"/>
        </w:rPr>
        <w:t xml:space="preserve"> </w:t>
      </w:r>
      <w:r w:rsidR="00420F66" w:rsidRPr="00A52A36">
        <w:rPr>
          <w:rFonts w:ascii="Times New Roman" w:eastAsia="Times New Roman" w:hAnsi="Times New Roman"/>
          <w:sz w:val="24"/>
          <w:szCs w:val="24"/>
        </w:rPr>
        <w:t>Loughran, T., &amp; Jay R. Ritter (2002). Why don’t issuers get upset about leaving money on the table in IPOs?</w:t>
      </w:r>
      <w:r w:rsidR="00420F66" w:rsidRPr="00A52A36">
        <w:rPr>
          <w:rFonts w:ascii="Times New Roman" w:eastAsia="Times New Roman" w:hAnsi="Times New Roman"/>
          <w:i/>
          <w:iCs/>
          <w:sz w:val="24"/>
          <w:szCs w:val="24"/>
        </w:rPr>
        <w:t xml:space="preserve"> Review of Financial Studies 15, </w:t>
      </w:r>
      <w:r w:rsidR="00420F66" w:rsidRPr="00A52A36">
        <w:rPr>
          <w:rFonts w:ascii="Times New Roman" w:eastAsia="Times New Roman" w:hAnsi="Times New Roman"/>
          <w:iCs/>
          <w:sz w:val="24"/>
          <w:szCs w:val="24"/>
        </w:rPr>
        <w:t xml:space="preserve">413-444. </w:t>
      </w:r>
      <w:hyperlink r:id="rId21" w:history="1">
        <w:r w:rsidR="00420F66" w:rsidRPr="00A52A36">
          <w:rPr>
            <w:rStyle w:val="Hyperlink"/>
            <w:rFonts w:ascii="Times New Roman" w:eastAsia="Times New Roman" w:hAnsi="Times New Roman"/>
            <w:iCs/>
            <w:color w:val="auto"/>
            <w:sz w:val="24"/>
            <w:szCs w:val="24"/>
          </w:rPr>
          <w:t>https://doi.org/10.1093/rfs/15.2.413</w:t>
        </w:r>
      </w:hyperlink>
    </w:p>
    <w:p w:rsidR="00420F66" w:rsidRPr="00A52A36" w:rsidRDefault="00CE7972" w:rsidP="00420F66">
      <w:pPr>
        <w:spacing w:before="120" w:after="120" w:line="240" w:lineRule="auto"/>
        <w:ind w:left="684" w:hanging="684"/>
        <w:jc w:val="both"/>
        <w:rPr>
          <w:rFonts w:ascii="Times New Roman" w:eastAsia="Times New Roman" w:hAnsi="Times New Roman"/>
          <w:i/>
          <w:sz w:val="24"/>
          <w:szCs w:val="24"/>
        </w:rPr>
      </w:pPr>
      <w:r>
        <w:rPr>
          <w:rFonts w:ascii="Times New Roman" w:eastAsia="Times New Roman" w:hAnsi="Times New Roman"/>
          <w:sz w:val="24"/>
          <w:szCs w:val="24"/>
        </w:rPr>
        <w:t>[34]</w:t>
      </w:r>
      <w:r w:rsidR="008D6C33">
        <w:rPr>
          <w:rFonts w:ascii="Times New Roman" w:eastAsia="Times New Roman" w:hAnsi="Times New Roman"/>
          <w:sz w:val="24"/>
          <w:szCs w:val="24"/>
        </w:rPr>
        <w:t xml:space="preserve"> </w:t>
      </w:r>
      <w:r w:rsidR="00420F66" w:rsidRPr="00A52A36">
        <w:rPr>
          <w:rFonts w:ascii="Times New Roman" w:eastAsia="Times New Roman" w:hAnsi="Times New Roman"/>
          <w:sz w:val="24"/>
          <w:szCs w:val="24"/>
        </w:rPr>
        <w:t xml:space="preserve">Loughran, T., Ritter, J., &amp; Rydqvist (2020). </w:t>
      </w:r>
      <w:proofErr w:type="gramStart"/>
      <w:r w:rsidR="00420F66" w:rsidRPr="00A52A36">
        <w:rPr>
          <w:rFonts w:ascii="Times New Roman" w:eastAsia="Times New Roman" w:hAnsi="Times New Roman"/>
          <w:sz w:val="24"/>
          <w:szCs w:val="24"/>
        </w:rPr>
        <w:t>Initial Public Offerings – International Insights.</w:t>
      </w:r>
      <w:proofErr w:type="gramEnd"/>
      <w:r w:rsidR="00420F66" w:rsidRPr="00A52A36">
        <w:rPr>
          <w:rFonts w:ascii="Times New Roman" w:eastAsia="Times New Roman" w:hAnsi="Times New Roman"/>
          <w:sz w:val="24"/>
          <w:szCs w:val="24"/>
        </w:rPr>
        <w:t xml:space="preserve"> </w:t>
      </w:r>
      <w:proofErr w:type="gramStart"/>
      <w:r w:rsidR="00420F66" w:rsidRPr="00A52A36">
        <w:rPr>
          <w:rFonts w:ascii="Times New Roman" w:eastAsia="Times New Roman" w:hAnsi="Times New Roman"/>
          <w:i/>
          <w:sz w:val="24"/>
          <w:szCs w:val="24"/>
        </w:rPr>
        <w:t>Pacific-Basin Finance Journal.</w:t>
      </w:r>
      <w:proofErr w:type="gramEnd"/>
      <w:r w:rsidR="00420F66" w:rsidRPr="00A52A36">
        <w:rPr>
          <w:rFonts w:ascii="Times New Roman" w:eastAsia="Times New Roman" w:hAnsi="Times New Roman"/>
          <w:i/>
          <w:sz w:val="24"/>
          <w:szCs w:val="24"/>
        </w:rPr>
        <w:t xml:space="preserve"> </w:t>
      </w:r>
      <w:proofErr w:type="gramStart"/>
      <w:r w:rsidR="00420F66" w:rsidRPr="00A52A36">
        <w:rPr>
          <w:rFonts w:ascii="Times New Roman" w:eastAsia="Times New Roman" w:hAnsi="Times New Roman"/>
          <w:i/>
          <w:sz w:val="24"/>
          <w:szCs w:val="24"/>
        </w:rPr>
        <w:t>Vol.2.</w:t>
      </w:r>
      <w:proofErr w:type="gramEnd"/>
    </w:p>
    <w:p w:rsidR="00420F66" w:rsidRPr="00A52A36" w:rsidRDefault="00CE7972" w:rsidP="00420F66">
      <w:pPr>
        <w:spacing w:before="120" w:after="120" w:line="240" w:lineRule="auto"/>
        <w:ind w:left="720" w:hanging="720"/>
        <w:jc w:val="both"/>
        <w:rPr>
          <w:rFonts w:ascii="Times New Roman" w:hAnsi="Times New Roman"/>
          <w:sz w:val="24"/>
          <w:szCs w:val="24"/>
        </w:rPr>
      </w:pPr>
      <w:proofErr w:type="gramStart"/>
      <w:r>
        <w:rPr>
          <w:rFonts w:ascii="Times New Roman" w:hAnsi="Times New Roman"/>
          <w:sz w:val="24"/>
          <w:szCs w:val="24"/>
        </w:rPr>
        <w:t>[35]</w:t>
      </w:r>
      <w:r w:rsidR="008D6C33">
        <w:rPr>
          <w:rFonts w:ascii="Times New Roman" w:hAnsi="Times New Roman"/>
          <w:sz w:val="24"/>
          <w:szCs w:val="24"/>
        </w:rPr>
        <w:t xml:space="preserve"> </w:t>
      </w:r>
      <w:r w:rsidR="00420F66" w:rsidRPr="00A52A36">
        <w:rPr>
          <w:rFonts w:ascii="Times New Roman" w:hAnsi="Times New Roman"/>
          <w:sz w:val="24"/>
          <w:szCs w:val="24"/>
        </w:rPr>
        <w:t xml:space="preserve">Marc </w:t>
      </w:r>
      <w:proofErr w:type="spellStart"/>
      <w:r w:rsidR="00420F66" w:rsidRPr="00A52A36">
        <w:rPr>
          <w:rFonts w:ascii="Times New Roman" w:hAnsi="Times New Roman"/>
          <w:sz w:val="24"/>
          <w:szCs w:val="24"/>
        </w:rPr>
        <w:t>Goergen</w:t>
      </w:r>
      <w:proofErr w:type="spellEnd"/>
      <w:r w:rsidR="00420F66" w:rsidRPr="00A52A36">
        <w:rPr>
          <w:rFonts w:ascii="Times New Roman" w:hAnsi="Times New Roman"/>
          <w:sz w:val="24"/>
          <w:szCs w:val="24"/>
        </w:rPr>
        <w:t>, Khurshed, A., &amp; Mudambi, R. (2007).</w:t>
      </w:r>
      <w:proofErr w:type="gramEnd"/>
      <w:r w:rsidR="00420F66" w:rsidRPr="00A52A36">
        <w:rPr>
          <w:rFonts w:ascii="Times New Roman" w:hAnsi="Times New Roman"/>
          <w:sz w:val="24"/>
          <w:szCs w:val="24"/>
        </w:rPr>
        <w:t xml:space="preserve"> The strategy of going public: How UK companies choose their listing contracts</w:t>
      </w:r>
      <w:r w:rsidR="00420F66" w:rsidRPr="00A52A36">
        <w:rPr>
          <w:rFonts w:ascii="Times New Roman" w:hAnsi="Times New Roman"/>
          <w:i/>
          <w:iCs/>
          <w:sz w:val="24"/>
          <w:szCs w:val="24"/>
        </w:rPr>
        <w:t>. Journal of Business Finance and Accounting</w:t>
      </w:r>
      <w:r w:rsidR="00420F66" w:rsidRPr="00A52A36">
        <w:rPr>
          <w:rFonts w:ascii="Times New Roman" w:hAnsi="Times New Roman"/>
          <w:sz w:val="24"/>
          <w:szCs w:val="24"/>
        </w:rPr>
        <w:t xml:space="preserve">, </w:t>
      </w:r>
      <w:r w:rsidR="00420F66" w:rsidRPr="00A52A36">
        <w:rPr>
          <w:rFonts w:ascii="Times New Roman" w:hAnsi="Times New Roman"/>
          <w:i/>
          <w:iCs/>
          <w:sz w:val="24"/>
          <w:szCs w:val="24"/>
        </w:rPr>
        <w:t>33</w:t>
      </w:r>
      <w:r w:rsidR="00420F66" w:rsidRPr="00A52A36">
        <w:rPr>
          <w:rFonts w:ascii="Times New Roman" w:hAnsi="Times New Roman"/>
          <w:sz w:val="24"/>
          <w:szCs w:val="24"/>
        </w:rPr>
        <w:t>, 306-328</w:t>
      </w:r>
    </w:p>
    <w:p w:rsidR="00420F66" w:rsidRPr="00A52A36" w:rsidRDefault="00CE7972" w:rsidP="00420F66">
      <w:pPr>
        <w:spacing w:before="120" w:after="120" w:line="240" w:lineRule="auto"/>
        <w:ind w:left="709" w:hanging="709"/>
        <w:jc w:val="both"/>
        <w:rPr>
          <w:rFonts w:ascii="Times New Roman" w:hAnsi="Times New Roman"/>
          <w:sz w:val="24"/>
          <w:szCs w:val="24"/>
        </w:rPr>
      </w:pPr>
      <w:r>
        <w:rPr>
          <w:rFonts w:ascii="Times New Roman" w:eastAsia="Times New Roman" w:hAnsi="Times New Roman"/>
          <w:sz w:val="24"/>
          <w:szCs w:val="24"/>
        </w:rPr>
        <w:t>[36]</w:t>
      </w:r>
      <w:r w:rsidR="008D6C33">
        <w:rPr>
          <w:rFonts w:ascii="Times New Roman" w:eastAsia="Times New Roman" w:hAnsi="Times New Roman"/>
          <w:sz w:val="24"/>
          <w:szCs w:val="24"/>
        </w:rPr>
        <w:t xml:space="preserve"> </w:t>
      </w:r>
      <w:r w:rsidR="00420F66" w:rsidRPr="00A52A36">
        <w:rPr>
          <w:rFonts w:ascii="Times New Roman" w:eastAsia="Times New Roman" w:hAnsi="Times New Roman"/>
          <w:sz w:val="24"/>
          <w:szCs w:val="24"/>
        </w:rPr>
        <w:t xml:space="preserve">Mburugu, S. (2021). </w:t>
      </w:r>
      <w:proofErr w:type="gramStart"/>
      <w:r w:rsidR="00420F66" w:rsidRPr="00A52A36">
        <w:rPr>
          <w:rFonts w:ascii="Times New Roman" w:eastAsia="Times New Roman" w:hAnsi="Times New Roman"/>
          <w:sz w:val="24"/>
          <w:szCs w:val="24"/>
        </w:rPr>
        <w:t>Analysis of the long run performance of initial public offers and effects in the Kenyan stock market.</w:t>
      </w:r>
      <w:proofErr w:type="gramEnd"/>
      <w:r w:rsidR="00420F66" w:rsidRPr="00A52A36">
        <w:rPr>
          <w:rFonts w:ascii="Times New Roman" w:hAnsi="Times New Roman"/>
          <w:sz w:val="24"/>
          <w:szCs w:val="24"/>
        </w:rPr>
        <w:t xml:space="preserve"> </w:t>
      </w:r>
      <w:r w:rsidR="00420F66" w:rsidRPr="00A52A36">
        <w:rPr>
          <w:rFonts w:ascii="Times New Roman" w:hAnsi="Times New Roman"/>
          <w:i/>
          <w:sz w:val="24"/>
          <w:szCs w:val="24"/>
        </w:rPr>
        <w:t>International Letters of Social and Humanistic Sciences 90:11-25</w:t>
      </w:r>
      <w:r w:rsidR="00420F66" w:rsidRPr="00A52A36">
        <w:rPr>
          <w:rFonts w:ascii="Times New Roman" w:eastAsia="Times New Roman" w:hAnsi="Times New Roman"/>
          <w:i/>
          <w:iCs/>
          <w:sz w:val="24"/>
          <w:szCs w:val="24"/>
        </w:rPr>
        <w:t>.</w:t>
      </w:r>
      <w:r w:rsidR="00420F66" w:rsidRPr="00A52A36">
        <w:rPr>
          <w:rFonts w:ascii="Times New Roman" w:hAnsi="Times New Roman"/>
          <w:sz w:val="24"/>
          <w:szCs w:val="24"/>
        </w:rPr>
        <w:t xml:space="preserve"> DOI: 10.18052/www.scipress.com/ILSHS.90.11</w:t>
      </w:r>
    </w:p>
    <w:p w:rsidR="00420F66" w:rsidRPr="00A52A36" w:rsidRDefault="00CE7972" w:rsidP="00420F66">
      <w:pPr>
        <w:spacing w:before="120" w:after="120" w:line="240" w:lineRule="auto"/>
        <w:ind w:left="709" w:hanging="709"/>
        <w:jc w:val="both"/>
        <w:rPr>
          <w:rFonts w:ascii="Times New Roman" w:hAnsi="Times New Roman"/>
          <w:sz w:val="24"/>
          <w:szCs w:val="24"/>
        </w:rPr>
      </w:pPr>
      <w:r>
        <w:rPr>
          <w:rFonts w:ascii="Times New Roman" w:hAnsi="Times New Roman"/>
          <w:sz w:val="24"/>
          <w:szCs w:val="24"/>
          <w:shd w:val="clear" w:color="auto" w:fill="FFFFFF"/>
        </w:rPr>
        <w:t>[37]</w:t>
      </w:r>
      <w:r w:rsidR="008D6C33">
        <w:rPr>
          <w:rFonts w:ascii="Times New Roman" w:hAnsi="Times New Roman"/>
          <w:sz w:val="24"/>
          <w:szCs w:val="24"/>
          <w:shd w:val="clear" w:color="auto" w:fill="FFFFFF"/>
        </w:rPr>
        <w:t xml:space="preserve"> </w:t>
      </w:r>
      <w:r w:rsidR="00420F66" w:rsidRPr="00A52A36">
        <w:rPr>
          <w:rFonts w:ascii="Times New Roman" w:hAnsi="Times New Roman"/>
          <w:sz w:val="24"/>
          <w:szCs w:val="24"/>
          <w:shd w:val="clear" w:color="auto" w:fill="FFFFFF"/>
        </w:rPr>
        <w:t xml:space="preserve">Mburugu, S., Nyamute, D. W., Iraya, D. C., &amp; Mwangi, D. M. (2018). </w:t>
      </w:r>
      <w:proofErr w:type="gramStart"/>
      <w:r w:rsidR="00420F66" w:rsidRPr="00A52A36">
        <w:rPr>
          <w:rFonts w:ascii="Times New Roman" w:hAnsi="Times New Roman"/>
          <w:sz w:val="24"/>
          <w:szCs w:val="24"/>
          <w:shd w:val="clear" w:color="auto" w:fill="FFFFFF"/>
        </w:rPr>
        <w:t>An Analysis of the Long-Run Performance IPOs and Effects in the Kenyan Stock Market.</w:t>
      </w:r>
      <w:proofErr w:type="gramEnd"/>
      <w:r w:rsidR="00420F66" w:rsidRPr="00A52A36">
        <w:rPr>
          <w:rFonts w:ascii="Times New Roman" w:hAnsi="Times New Roman"/>
          <w:sz w:val="24"/>
          <w:szCs w:val="24"/>
          <w:shd w:val="clear" w:color="auto" w:fill="FFFFFF"/>
        </w:rPr>
        <w:t> </w:t>
      </w:r>
      <w:r w:rsidR="00420F66" w:rsidRPr="00A52A36">
        <w:rPr>
          <w:rFonts w:ascii="Times New Roman" w:hAnsi="Times New Roman"/>
          <w:i/>
          <w:iCs/>
          <w:sz w:val="24"/>
          <w:szCs w:val="24"/>
          <w:shd w:val="clear" w:color="auto" w:fill="FFFFFF"/>
        </w:rPr>
        <w:t>Journal of Finance and Accounting</w:t>
      </w:r>
      <w:r w:rsidR="00420F66" w:rsidRPr="00A52A36">
        <w:rPr>
          <w:rFonts w:ascii="Times New Roman" w:hAnsi="Times New Roman"/>
          <w:sz w:val="24"/>
          <w:szCs w:val="24"/>
          <w:shd w:val="clear" w:color="auto" w:fill="FFFFFF"/>
        </w:rPr>
        <w:t>, </w:t>
      </w:r>
      <w:r w:rsidR="00420F66" w:rsidRPr="00A52A36">
        <w:rPr>
          <w:rFonts w:ascii="Times New Roman" w:hAnsi="Times New Roman"/>
          <w:i/>
          <w:iCs/>
          <w:sz w:val="24"/>
          <w:szCs w:val="24"/>
          <w:shd w:val="clear" w:color="auto" w:fill="FFFFFF"/>
        </w:rPr>
        <w:t>1</w:t>
      </w:r>
      <w:r w:rsidR="00420F66" w:rsidRPr="00A52A36">
        <w:rPr>
          <w:rFonts w:ascii="Times New Roman" w:hAnsi="Times New Roman"/>
          <w:sz w:val="24"/>
          <w:szCs w:val="24"/>
          <w:shd w:val="clear" w:color="auto" w:fill="FFFFFF"/>
        </w:rPr>
        <w:t xml:space="preserve">(2), 28 - 42. Retrieved from </w:t>
      </w:r>
      <w:hyperlink r:id="rId22" w:history="1">
        <w:r w:rsidR="00420F66" w:rsidRPr="00A52A36">
          <w:rPr>
            <w:rStyle w:val="Hyperlink"/>
            <w:rFonts w:ascii="Times New Roman" w:hAnsi="Times New Roman"/>
            <w:color w:val="auto"/>
            <w:sz w:val="24"/>
            <w:szCs w:val="24"/>
            <w:shd w:val="clear" w:color="auto" w:fill="FFFFFF"/>
          </w:rPr>
          <w:t>https://stratfordjournals.org/journals/index.php/journal-of-accounting/article/view/118</w:t>
        </w:r>
      </w:hyperlink>
    </w:p>
    <w:p w:rsidR="00420F66" w:rsidRPr="00A52A36" w:rsidRDefault="00CE7972" w:rsidP="00420F66">
      <w:pPr>
        <w:spacing w:before="120" w:after="120" w:line="240" w:lineRule="auto"/>
        <w:ind w:left="720" w:hanging="720"/>
        <w:jc w:val="both"/>
        <w:rPr>
          <w:rFonts w:ascii="Times New Roman" w:hAnsi="Times New Roman"/>
          <w:sz w:val="24"/>
          <w:szCs w:val="24"/>
        </w:rPr>
      </w:pPr>
      <w:r>
        <w:rPr>
          <w:rFonts w:ascii="Times New Roman" w:hAnsi="Times New Roman"/>
          <w:sz w:val="24"/>
          <w:szCs w:val="24"/>
        </w:rPr>
        <w:t>[38]</w:t>
      </w:r>
      <w:r w:rsidR="008D6C33">
        <w:rPr>
          <w:rFonts w:ascii="Times New Roman" w:hAnsi="Times New Roman"/>
          <w:sz w:val="24"/>
          <w:szCs w:val="24"/>
        </w:rPr>
        <w:t xml:space="preserve"> </w:t>
      </w:r>
      <w:r w:rsidR="00420F66" w:rsidRPr="00A52A36">
        <w:rPr>
          <w:rFonts w:ascii="Times New Roman" w:hAnsi="Times New Roman"/>
          <w:sz w:val="24"/>
          <w:szCs w:val="24"/>
        </w:rPr>
        <w:t xml:space="preserve">M’muriungi, C., Muturi, W., &amp; Oluoch, O. (2019). </w:t>
      </w:r>
      <w:proofErr w:type="gramStart"/>
      <w:r w:rsidR="00420F66" w:rsidRPr="00A52A36">
        <w:rPr>
          <w:rFonts w:ascii="Times New Roman" w:hAnsi="Times New Roman"/>
          <w:sz w:val="24"/>
          <w:szCs w:val="24"/>
        </w:rPr>
        <w:t>Effect of firm characteristics on stock returns of non-financial listed companies in Kenya.</w:t>
      </w:r>
      <w:proofErr w:type="gramEnd"/>
      <w:r w:rsidR="00420F66" w:rsidRPr="00A52A36">
        <w:rPr>
          <w:rFonts w:ascii="Times New Roman" w:hAnsi="Times New Roman"/>
          <w:sz w:val="24"/>
          <w:szCs w:val="24"/>
        </w:rPr>
        <w:t xml:space="preserve"> </w:t>
      </w:r>
      <w:r w:rsidR="00420F66" w:rsidRPr="00A52A36">
        <w:rPr>
          <w:rFonts w:ascii="Times New Roman" w:hAnsi="Times New Roman"/>
          <w:i/>
          <w:sz w:val="24"/>
          <w:szCs w:val="24"/>
        </w:rPr>
        <w:t>International Journal of Business Management and Economic Research (IJBMER)</w:t>
      </w:r>
      <w:r w:rsidR="00420F66" w:rsidRPr="00A52A36">
        <w:rPr>
          <w:rFonts w:ascii="Times New Roman" w:hAnsi="Times New Roman"/>
          <w:sz w:val="24"/>
          <w:szCs w:val="24"/>
        </w:rPr>
        <w:t xml:space="preserve">, </w:t>
      </w:r>
      <w:proofErr w:type="spellStart"/>
      <w:r w:rsidR="00420F66" w:rsidRPr="00A52A36">
        <w:rPr>
          <w:rFonts w:ascii="Times New Roman" w:hAnsi="Times New Roman"/>
          <w:sz w:val="24"/>
          <w:szCs w:val="24"/>
        </w:rPr>
        <w:t>Vol</w:t>
      </w:r>
      <w:proofErr w:type="spellEnd"/>
      <w:r w:rsidR="00420F66" w:rsidRPr="00A52A36">
        <w:rPr>
          <w:rFonts w:ascii="Times New Roman" w:hAnsi="Times New Roman"/>
          <w:sz w:val="24"/>
          <w:szCs w:val="24"/>
        </w:rPr>
        <w:t xml:space="preserve"> 10(2), 1561-1573</w:t>
      </w:r>
    </w:p>
    <w:p w:rsidR="00420F66" w:rsidRPr="00A52A36" w:rsidRDefault="00CE7972" w:rsidP="00420F66">
      <w:pPr>
        <w:spacing w:before="120" w:after="120" w:line="240" w:lineRule="auto"/>
        <w:ind w:left="720" w:hanging="720"/>
        <w:jc w:val="both"/>
        <w:rPr>
          <w:rFonts w:ascii="Times New Roman" w:eastAsia="Times New Roman" w:hAnsi="Times New Roman"/>
          <w:iCs/>
          <w:sz w:val="24"/>
          <w:szCs w:val="24"/>
        </w:rPr>
      </w:pPr>
      <w:r>
        <w:rPr>
          <w:rFonts w:ascii="Times New Roman" w:eastAsia="Times New Roman" w:hAnsi="Times New Roman"/>
          <w:sz w:val="24"/>
          <w:szCs w:val="24"/>
        </w:rPr>
        <w:t>[39]</w:t>
      </w:r>
      <w:r w:rsidR="008D6C33">
        <w:rPr>
          <w:rFonts w:ascii="Times New Roman" w:eastAsia="Times New Roman" w:hAnsi="Times New Roman"/>
          <w:sz w:val="24"/>
          <w:szCs w:val="24"/>
        </w:rPr>
        <w:t xml:space="preserve"> </w:t>
      </w:r>
      <w:proofErr w:type="spellStart"/>
      <w:r w:rsidR="00420F66" w:rsidRPr="00A52A36">
        <w:rPr>
          <w:rFonts w:ascii="Times New Roman" w:eastAsia="Times New Roman" w:hAnsi="Times New Roman"/>
          <w:sz w:val="24"/>
          <w:szCs w:val="24"/>
        </w:rPr>
        <w:t>Mokaya</w:t>
      </w:r>
      <w:proofErr w:type="spellEnd"/>
      <w:r w:rsidR="00420F66" w:rsidRPr="00A52A36">
        <w:rPr>
          <w:rFonts w:ascii="Times New Roman" w:eastAsia="Times New Roman" w:hAnsi="Times New Roman"/>
          <w:sz w:val="24"/>
          <w:szCs w:val="24"/>
        </w:rPr>
        <w:t xml:space="preserve">, M. A., &amp; </w:t>
      </w:r>
      <w:proofErr w:type="spellStart"/>
      <w:r w:rsidR="00420F66" w:rsidRPr="00A52A36">
        <w:rPr>
          <w:rFonts w:ascii="Times New Roman" w:eastAsia="Times New Roman" w:hAnsi="Times New Roman"/>
          <w:sz w:val="24"/>
          <w:szCs w:val="24"/>
        </w:rPr>
        <w:t>Jagongo</w:t>
      </w:r>
      <w:proofErr w:type="spellEnd"/>
      <w:r w:rsidR="00420F66" w:rsidRPr="00A52A36">
        <w:rPr>
          <w:rFonts w:ascii="Times New Roman" w:eastAsia="Times New Roman" w:hAnsi="Times New Roman"/>
          <w:sz w:val="24"/>
          <w:szCs w:val="24"/>
        </w:rPr>
        <w:t xml:space="preserve">, A. (2015). The Effect of Ownership Structure on The Financial Performance of Firms Listed at the Nairobi Securities Exchange. </w:t>
      </w:r>
      <w:proofErr w:type="gramStart"/>
      <w:r w:rsidR="00420F66" w:rsidRPr="00A52A36">
        <w:rPr>
          <w:rFonts w:ascii="Times New Roman" w:eastAsia="Times New Roman" w:hAnsi="Times New Roman"/>
          <w:i/>
          <w:iCs/>
          <w:sz w:val="24"/>
          <w:szCs w:val="24"/>
        </w:rPr>
        <w:t>International Journal of Finance and Accounting 4 (11),</w:t>
      </w:r>
      <w:r w:rsidR="00420F66" w:rsidRPr="00A52A36">
        <w:rPr>
          <w:rFonts w:ascii="Times New Roman" w:eastAsia="Times New Roman" w:hAnsi="Times New Roman"/>
          <w:iCs/>
          <w:sz w:val="24"/>
          <w:szCs w:val="24"/>
        </w:rPr>
        <w:t xml:space="preserve"> 1-17.</w:t>
      </w:r>
      <w:proofErr w:type="gramEnd"/>
    </w:p>
    <w:p w:rsidR="00420F66" w:rsidRPr="00A52A36" w:rsidRDefault="00CE7972" w:rsidP="00420F66">
      <w:pPr>
        <w:spacing w:before="120" w:after="120" w:line="240" w:lineRule="auto"/>
        <w:ind w:left="709" w:hanging="709"/>
        <w:rPr>
          <w:rFonts w:ascii="Times New Roman" w:eastAsia="Times New Roman" w:hAnsi="Times New Roman"/>
          <w:sz w:val="24"/>
          <w:szCs w:val="24"/>
        </w:rPr>
      </w:pPr>
      <w:r>
        <w:rPr>
          <w:rFonts w:ascii="Times New Roman" w:hAnsi="Times New Roman"/>
          <w:sz w:val="24"/>
          <w:szCs w:val="24"/>
        </w:rPr>
        <w:t>[40]</w:t>
      </w:r>
      <w:r w:rsidR="008D6C33">
        <w:rPr>
          <w:rFonts w:ascii="Times New Roman" w:hAnsi="Times New Roman"/>
          <w:sz w:val="24"/>
          <w:szCs w:val="24"/>
        </w:rPr>
        <w:t xml:space="preserve"> </w:t>
      </w:r>
      <w:proofErr w:type="spellStart"/>
      <w:r w:rsidR="00420F66" w:rsidRPr="00A52A36">
        <w:rPr>
          <w:rFonts w:ascii="Times New Roman" w:hAnsi="Times New Roman"/>
          <w:sz w:val="24"/>
          <w:szCs w:val="24"/>
        </w:rPr>
        <w:t>Mossin</w:t>
      </w:r>
      <w:proofErr w:type="spellEnd"/>
      <w:r w:rsidR="00420F66" w:rsidRPr="00A52A36">
        <w:rPr>
          <w:rFonts w:ascii="Times New Roman" w:hAnsi="Times New Roman"/>
          <w:sz w:val="24"/>
          <w:szCs w:val="24"/>
        </w:rPr>
        <w:t xml:space="preserve">, J. (1966) Equilibrium in a Capital Asset Market. </w:t>
      </w:r>
      <w:proofErr w:type="spellStart"/>
      <w:r w:rsidR="00420F66" w:rsidRPr="00A52A36">
        <w:rPr>
          <w:rFonts w:ascii="Times New Roman" w:hAnsi="Times New Roman"/>
          <w:i/>
          <w:sz w:val="24"/>
          <w:szCs w:val="24"/>
        </w:rPr>
        <w:t>Econometrica</w:t>
      </w:r>
      <w:proofErr w:type="spellEnd"/>
      <w:r w:rsidR="00420F66" w:rsidRPr="00A52A36">
        <w:rPr>
          <w:rFonts w:ascii="Times New Roman" w:hAnsi="Times New Roman"/>
          <w:i/>
          <w:sz w:val="24"/>
          <w:szCs w:val="24"/>
        </w:rPr>
        <w:t>,</w:t>
      </w:r>
      <w:r w:rsidR="00420F66" w:rsidRPr="00A52A36">
        <w:rPr>
          <w:rFonts w:ascii="Times New Roman" w:hAnsi="Times New Roman"/>
          <w:sz w:val="24"/>
          <w:szCs w:val="24"/>
        </w:rPr>
        <w:t xml:space="preserve"> 34, 768-783.</w:t>
      </w:r>
      <w:r w:rsidR="00420F66" w:rsidRPr="00A52A36">
        <w:rPr>
          <w:rFonts w:ascii="Times New Roman" w:hAnsi="Times New Roman"/>
          <w:sz w:val="24"/>
          <w:szCs w:val="24"/>
        </w:rPr>
        <w:br/>
        <w:t>http://dx.doi.org/10.2307/1910098</w:t>
      </w:r>
    </w:p>
    <w:p w:rsidR="00420F66" w:rsidRPr="00A52A36" w:rsidRDefault="00CE7972" w:rsidP="00420F66">
      <w:pPr>
        <w:spacing w:before="120" w:after="120" w:line="240" w:lineRule="auto"/>
        <w:ind w:left="720" w:hanging="720"/>
        <w:jc w:val="both"/>
        <w:rPr>
          <w:rFonts w:ascii="Times New Roman" w:eastAsia="Times New Roman" w:hAnsi="Times New Roman"/>
          <w:i/>
          <w:sz w:val="24"/>
          <w:szCs w:val="24"/>
        </w:rPr>
      </w:pPr>
      <w:r>
        <w:rPr>
          <w:rFonts w:ascii="Times New Roman" w:eastAsia="Times New Roman" w:hAnsi="Times New Roman"/>
          <w:sz w:val="24"/>
          <w:szCs w:val="24"/>
        </w:rPr>
        <w:t>[41]</w:t>
      </w:r>
      <w:r w:rsidR="008D6C33">
        <w:rPr>
          <w:rFonts w:ascii="Times New Roman" w:eastAsia="Times New Roman" w:hAnsi="Times New Roman"/>
          <w:sz w:val="24"/>
          <w:szCs w:val="24"/>
        </w:rPr>
        <w:t xml:space="preserve"> </w:t>
      </w:r>
      <w:r w:rsidR="00420F66" w:rsidRPr="00A52A36">
        <w:rPr>
          <w:rFonts w:ascii="Times New Roman" w:eastAsia="Times New Roman" w:hAnsi="Times New Roman"/>
          <w:sz w:val="24"/>
          <w:szCs w:val="24"/>
        </w:rPr>
        <w:t xml:space="preserve">Mumtaz, M., &amp; Ahmed, A. (2016). </w:t>
      </w:r>
      <w:proofErr w:type="gramStart"/>
      <w:r w:rsidR="00420F66" w:rsidRPr="00A52A36">
        <w:rPr>
          <w:rFonts w:ascii="Times New Roman" w:eastAsia="Times New Roman" w:hAnsi="Times New Roman"/>
          <w:sz w:val="24"/>
          <w:szCs w:val="24"/>
        </w:rPr>
        <w:t>Long run pricing performance of Initial Public Offerings (IPOS) in Pakistan</w:t>
      </w:r>
      <w:r w:rsidR="00420F66" w:rsidRPr="00A52A36">
        <w:rPr>
          <w:rFonts w:ascii="Times New Roman" w:eastAsia="Times New Roman" w:hAnsi="Times New Roman"/>
          <w:i/>
          <w:sz w:val="24"/>
          <w:szCs w:val="24"/>
        </w:rPr>
        <w:t>.</w:t>
      </w:r>
      <w:proofErr w:type="gramEnd"/>
      <w:r w:rsidR="00420F66" w:rsidRPr="00A52A36">
        <w:rPr>
          <w:rFonts w:ascii="Times New Roman" w:eastAsia="Times New Roman" w:hAnsi="Times New Roman"/>
          <w:i/>
          <w:sz w:val="24"/>
          <w:szCs w:val="24"/>
        </w:rPr>
        <w:t xml:space="preserve"> </w:t>
      </w:r>
      <w:proofErr w:type="spellStart"/>
      <w:r w:rsidR="00420F66" w:rsidRPr="00A52A36">
        <w:rPr>
          <w:rFonts w:ascii="Times New Roman" w:eastAsia="Times New Roman" w:hAnsi="Times New Roman"/>
          <w:i/>
          <w:sz w:val="24"/>
          <w:szCs w:val="24"/>
        </w:rPr>
        <w:t>Sh</w:t>
      </w:r>
      <w:proofErr w:type="spellEnd"/>
      <w:r w:rsidR="00420F66" w:rsidRPr="00A52A36">
        <w:rPr>
          <w:rFonts w:ascii="Times New Roman" w:eastAsia="Times New Roman" w:hAnsi="Times New Roman"/>
          <w:i/>
          <w:sz w:val="24"/>
          <w:szCs w:val="24"/>
        </w:rPr>
        <w:t xml:space="preserve"> working paper series Number 4. </w:t>
      </w:r>
      <w:proofErr w:type="gramStart"/>
      <w:r w:rsidR="00420F66" w:rsidRPr="00A52A36">
        <w:rPr>
          <w:rFonts w:ascii="Times New Roman" w:eastAsia="Times New Roman" w:hAnsi="Times New Roman"/>
          <w:i/>
          <w:sz w:val="24"/>
          <w:szCs w:val="24"/>
        </w:rPr>
        <w:t>National University of Sciences and Technology.</w:t>
      </w:r>
      <w:proofErr w:type="gramEnd"/>
    </w:p>
    <w:p w:rsidR="00420F66" w:rsidRPr="00A52A36" w:rsidRDefault="00CE7972" w:rsidP="00420F66">
      <w:pPr>
        <w:pStyle w:val="Default"/>
        <w:spacing w:before="120" w:after="120"/>
        <w:ind w:left="684" w:hanging="684"/>
        <w:jc w:val="both"/>
        <w:rPr>
          <w:i/>
          <w:color w:val="auto"/>
        </w:rPr>
      </w:pPr>
      <w:r>
        <w:rPr>
          <w:rFonts w:eastAsia="Times New Roman"/>
          <w:iCs/>
          <w:color w:val="auto"/>
        </w:rPr>
        <w:t>[42]</w:t>
      </w:r>
      <w:r w:rsidR="008D6C33">
        <w:rPr>
          <w:rFonts w:eastAsia="Times New Roman"/>
          <w:iCs/>
          <w:color w:val="auto"/>
        </w:rPr>
        <w:t xml:space="preserve"> </w:t>
      </w:r>
      <w:proofErr w:type="spellStart"/>
      <w:r w:rsidR="00420F66" w:rsidRPr="00A52A36">
        <w:rPr>
          <w:rFonts w:eastAsia="Times New Roman"/>
          <w:iCs/>
          <w:color w:val="auto"/>
        </w:rPr>
        <w:t>Mutai</w:t>
      </w:r>
      <w:proofErr w:type="spellEnd"/>
      <w:r w:rsidR="00420F66" w:rsidRPr="00A52A36">
        <w:rPr>
          <w:rFonts w:eastAsia="Times New Roman"/>
          <w:iCs/>
          <w:color w:val="auto"/>
        </w:rPr>
        <w:t xml:space="preserve">, J. (2018). </w:t>
      </w:r>
      <w:r w:rsidR="00420F66" w:rsidRPr="00A52A36">
        <w:rPr>
          <w:color w:val="auto"/>
        </w:rPr>
        <w:t xml:space="preserve"> </w:t>
      </w:r>
      <w:proofErr w:type="gramStart"/>
      <w:r w:rsidR="00420F66" w:rsidRPr="00A52A36">
        <w:rPr>
          <w:bCs/>
          <w:color w:val="auto"/>
        </w:rPr>
        <w:t>Effects of firm characteristics on the post-IPO performance by listed companies on the Nairobi Securities Exchange (NSE), Kenya.</w:t>
      </w:r>
      <w:proofErr w:type="gramEnd"/>
      <w:r w:rsidR="00420F66" w:rsidRPr="00A52A36">
        <w:rPr>
          <w:color w:val="auto"/>
        </w:rPr>
        <w:t xml:space="preserve"> </w:t>
      </w:r>
      <w:r w:rsidR="00420F66" w:rsidRPr="00A52A36">
        <w:rPr>
          <w:bCs/>
          <w:i/>
          <w:iCs/>
          <w:color w:val="auto"/>
        </w:rPr>
        <w:t>African Journal of Education, Science and Technology,</w:t>
      </w:r>
      <w:r w:rsidR="00420F66" w:rsidRPr="00A52A36">
        <w:rPr>
          <w:i/>
          <w:color w:val="auto"/>
        </w:rPr>
        <w:t xml:space="preserve"> </w:t>
      </w:r>
      <w:proofErr w:type="spellStart"/>
      <w:r w:rsidR="00420F66" w:rsidRPr="00A52A36">
        <w:rPr>
          <w:i/>
          <w:color w:val="auto"/>
        </w:rPr>
        <w:t>Vol</w:t>
      </w:r>
      <w:proofErr w:type="spellEnd"/>
      <w:r w:rsidR="00420F66" w:rsidRPr="00A52A36">
        <w:rPr>
          <w:i/>
          <w:color w:val="auto"/>
        </w:rPr>
        <w:t xml:space="preserve"> 4, No. 4</w:t>
      </w:r>
    </w:p>
    <w:p w:rsidR="00420F66" w:rsidRPr="00A52A36" w:rsidRDefault="00CE7972" w:rsidP="00420F66">
      <w:pPr>
        <w:spacing w:before="120" w:after="120" w:line="240" w:lineRule="auto"/>
        <w:ind w:left="720" w:hanging="720"/>
        <w:jc w:val="both"/>
        <w:rPr>
          <w:rFonts w:ascii="Times New Roman" w:eastAsia="Times New Roman" w:hAnsi="Times New Roman"/>
          <w:i/>
          <w:iCs/>
          <w:sz w:val="24"/>
          <w:szCs w:val="24"/>
        </w:rPr>
      </w:pPr>
      <w:r>
        <w:rPr>
          <w:rFonts w:ascii="Times New Roman" w:eastAsia="Times New Roman" w:hAnsi="Times New Roman"/>
          <w:sz w:val="24"/>
          <w:szCs w:val="24"/>
        </w:rPr>
        <w:t>[43]</w:t>
      </w:r>
      <w:r w:rsidR="008D6C33">
        <w:rPr>
          <w:rFonts w:ascii="Times New Roman" w:eastAsia="Times New Roman" w:hAnsi="Times New Roman"/>
          <w:sz w:val="24"/>
          <w:szCs w:val="24"/>
        </w:rPr>
        <w:t xml:space="preserve"> </w:t>
      </w:r>
      <w:r w:rsidR="00420F66" w:rsidRPr="00A52A36">
        <w:rPr>
          <w:rFonts w:ascii="Times New Roman" w:eastAsia="Times New Roman" w:hAnsi="Times New Roman"/>
          <w:sz w:val="24"/>
          <w:szCs w:val="24"/>
        </w:rPr>
        <w:t xml:space="preserve">Mwangi (2015). </w:t>
      </w:r>
      <w:proofErr w:type="gramStart"/>
      <w:r w:rsidR="00420F66" w:rsidRPr="00A52A36">
        <w:rPr>
          <w:rFonts w:ascii="Times New Roman" w:eastAsia="Times New Roman" w:hAnsi="Times New Roman"/>
          <w:sz w:val="24"/>
          <w:szCs w:val="24"/>
        </w:rPr>
        <w:t>The effect of automation on stock market trade volume at NSE.</w:t>
      </w:r>
      <w:proofErr w:type="gramEnd"/>
      <w:r w:rsidR="00420F66" w:rsidRPr="00A52A36">
        <w:rPr>
          <w:rFonts w:ascii="Times New Roman" w:eastAsia="Times New Roman" w:hAnsi="Times New Roman"/>
          <w:iCs/>
          <w:sz w:val="24"/>
          <w:szCs w:val="24"/>
        </w:rPr>
        <w:t xml:space="preserve"> </w:t>
      </w:r>
      <w:proofErr w:type="gramStart"/>
      <w:r w:rsidR="00420F66" w:rsidRPr="00A52A36">
        <w:rPr>
          <w:rFonts w:ascii="Times New Roman" w:eastAsia="Times New Roman" w:hAnsi="Times New Roman"/>
          <w:iCs/>
          <w:sz w:val="24"/>
          <w:szCs w:val="24"/>
        </w:rPr>
        <w:t>Un</w:t>
      </w:r>
      <w:proofErr w:type="gramEnd"/>
      <w:r w:rsidR="00420F66" w:rsidRPr="00A52A36">
        <w:rPr>
          <w:rFonts w:ascii="Times New Roman" w:eastAsia="Times New Roman" w:hAnsi="Times New Roman"/>
          <w:iCs/>
          <w:sz w:val="24"/>
          <w:szCs w:val="24"/>
        </w:rPr>
        <w:t xml:space="preserve"> published Master of Science Thesis, </w:t>
      </w:r>
      <w:r w:rsidR="00420F66" w:rsidRPr="00A52A36">
        <w:rPr>
          <w:rFonts w:ascii="Times New Roman" w:eastAsia="Times New Roman" w:hAnsi="Times New Roman"/>
          <w:i/>
          <w:iCs/>
          <w:sz w:val="24"/>
          <w:szCs w:val="24"/>
        </w:rPr>
        <w:t>University of Nairobi, Kenya.</w:t>
      </w:r>
    </w:p>
    <w:p w:rsidR="00420F66" w:rsidRPr="00A52A36" w:rsidRDefault="00CE7972" w:rsidP="00420F66">
      <w:pPr>
        <w:spacing w:before="120" w:after="120" w:line="240" w:lineRule="auto"/>
        <w:ind w:left="720" w:hanging="720"/>
        <w:jc w:val="both"/>
        <w:rPr>
          <w:rFonts w:ascii="Times New Roman" w:eastAsia="Times New Roman" w:hAnsi="Times New Roman"/>
          <w:i/>
          <w:iCs/>
          <w:sz w:val="24"/>
          <w:szCs w:val="24"/>
        </w:rPr>
      </w:pPr>
      <w:r>
        <w:rPr>
          <w:rFonts w:ascii="Times New Roman" w:eastAsia="Times New Roman" w:hAnsi="Times New Roman"/>
          <w:sz w:val="24"/>
          <w:szCs w:val="24"/>
        </w:rPr>
        <w:t>[44]</w:t>
      </w:r>
      <w:r w:rsidR="008D6C33">
        <w:rPr>
          <w:rFonts w:ascii="Times New Roman" w:eastAsia="Times New Roman" w:hAnsi="Times New Roman"/>
          <w:sz w:val="24"/>
          <w:szCs w:val="24"/>
        </w:rPr>
        <w:t xml:space="preserve"> </w:t>
      </w:r>
      <w:r w:rsidR="00420F66" w:rsidRPr="00A52A36">
        <w:rPr>
          <w:rFonts w:ascii="Times New Roman" w:eastAsia="Times New Roman" w:hAnsi="Times New Roman"/>
          <w:sz w:val="24"/>
          <w:szCs w:val="24"/>
        </w:rPr>
        <w:t xml:space="preserve">Mwendwa, M. (2014). Effects of IPO on long run stock price performance of companies listed at the NSE. </w:t>
      </w:r>
      <w:proofErr w:type="gramStart"/>
      <w:r w:rsidR="00420F66" w:rsidRPr="00A52A36">
        <w:rPr>
          <w:rFonts w:ascii="Times New Roman" w:eastAsia="Times New Roman" w:hAnsi="Times New Roman"/>
          <w:iCs/>
          <w:sz w:val="24"/>
          <w:szCs w:val="24"/>
        </w:rPr>
        <w:t>Un</w:t>
      </w:r>
      <w:proofErr w:type="gramEnd"/>
      <w:r w:rsidR="00420F66" w:rsidRPr="00A52A36">
        <w:rPr>
          <w:rFonts w:ascii="Times New Roman" w:eastAsia="Times New Roman" w:hAnsi="Times New Roman"/>
          <w:iCs/>
          <w:sz w:val="24"/>
          <w:szCs w:val="24"/>
        </w:rPr>
        <w:t xml:space="preserve"> published project. </w:t>
      </w:r>
      <w:r w:rsidR="00420F66" w:rsidRPr="00A52A36">
        <w:rPr>
          <w:rFonts w:ascii="Times New Roman" w:eastAsia="Times New Roman" w:hAnsi="Times New Roman"/>
          <w:i/>
          <w:iCs/>
          <w:sz w:val="24"/>
          <w:szCs w:val="24"/>
        </w:rPr>
        <w:t>University of Nairobi, Kenya</w:t>
      </w:r>
    </w:p>
    <w:p w:rsidR="00420F66" w:rsidRPr="00A52A36" w:rsidRDefault="00CE7972" w:rsidP="00420F66">
      <w:pPr>
        <w:widowControl w:val="0"/>
        <w:spacing w:before="120" w:after="120" w:line="240" w:lineRule="auto"/>
        <w:ind w:left="709" w:hanging="709"/>
        <w:jc w:val="both"/>
        <w:rPr>
          <w:rFonts w:ascii="Times New Roman" w:eastAsia="SimSun" w:hAnsi="Times New Roman"/>
          <w:kern w:val="2"/>
          <w:sz w:val="24"/>
          <w:szCs w:val="24"/>
          <w:lang w:eastAsia="zh-CN"/>
        </w:rPr>
      </w:pPr>
      <w:r>
        <w:rPr>
          <w:rFonts w:ascii="Times New Roman" w:eastAsia="SimSun" w:hAnsi="Times New Roman"/>
          <w:kern w:val="2"/>
          <w:sz w:val="24"/>
          <w:szCs w:val="24"/>
          <w:lang w:eastAsia="zh-CN"/>
        </w:rPr>
        <w:t>[45]</w:t>
      </w:r>
      <w:r w:rsidR="008D6C33">
        <w:rPr>
          <w:rFonts w:ascii="Times New Roman" w:eastAsia="SimSun" w:hAnsi="Times New Roman"/>
          <w:kern w:val="2"/>
          <w:sz w:val="24"/>
          <w:szCs w:val="24"/>
          <w:lang w:eastAsia="zh-CN"/>
        </w:rPr>
        <w:t xml:space="preserve"> </w:t>
      </w:r>
      <w:r w:rsidR="00420F66" w:rsidRPr="00A52A36">
        <w:rPr>
          <w:rFonts w:ascii="Times New Roman" w:eastAsia="SimSun" w:hAnsi="Times New Roman"/>
          <w:kern w:val="2"/>
          <w:sz w:val="24"/>
          <w:szCs w:val="24"/>
          <w:lang w:eastAsia="zh-CN"/>
        </w:rPr>
        <w:t xml:space="preserve">Namazi, M., &amp; Namazi, N. (2016). </w:t>
      </w:r>
      <w:proofErr w:type="gramStart"/>
      <w:r w:rsidR="00420F66" w:rsidRPr="00A52A36">
        <w:rPr>
          <w:rFonts w:ascii="Times New Roman" w:eastAsia="SimSun" w:hAnsi="Times New Roman"/>
          <w:kern w:val="2"/>
          <w:sz w:val="24"/>
          <w:szCs w:val="24"/>
          <w:lang w:eastAsia="zh-CN"/>
        </w:rPr>
        <w:t>Conceptual Analysis of Moderator and Mediator Variables in Business Research.</w:t>
      </w:r>
      <w:proofErr w:type="gramEnd"/>
      <w:r w:rsidR="00420F66" w:rsidRPr="00A52A36">
        <w:rPr>
          <w:rFonts w:ascii="Times New Roman" w:eastAsia="SimSun" w:hAnsi="Times New Roman"/>
          <w:kern w:val="2"/>
          <w:sz w:val="24"/>
          <w:szCs w:val="24"/>
          <w:lang w:eastAsia="zh-CN"/>
        </w:rPr>
        <w:t xml:space="preserve">  </w:t>
      </w:r>
      <w:r w:rsidR="00420F66" w:rsidRPr="00A52A36">
        <w:rPr>
          <w:rFonts w:ascii="Times New Roman" w:eastAsia="SimSun" w:hAnsi="Times New Roman"/>
          <w:i/>
          <w:kern w:val="2"/>
          <w:sz w:val="24"/>
          <w:szCs w:val="24"/>
          <w:lang w:eastAsia="zh-CN"/>
        </w:rPr>
        <w:t xml:space="preserve">Journal of </w:t>
      </w:r>
      <w:proofErr w:type="spellStart"/>
      <w:r w:rsidR="00420F66" w:rsidRPr="00A52A36">
        <w:rPr>
          <w:rFonts w:ascii="Times New Roman" w:eastAsia="SimSun" w:hAnsi="Times New Roman"/>
          <w:i/>
          <w:kern w:val="2"/>
          <w:sz w:val="24"/>
          <w:szCs w:val="24"/>
          <w:lang w:eastAsia="zh-CN"/>
        </w:rPr>
        <w:t>Procedia</w:t>
      </w:r>
      <w:proofErr w:type="spellEnd"/>
      <w:r w:rsidR="00420F66" w:rsidRPr="00A52A36">
        <w:rPr>
          <w:rFonts w:ascii="Times New Roman" w:eastAsia="SimSun" w:hAnsi="Times New Roman"/>
          <w:i/>
          <w:kern w:val="2"/>
          <w:sz w:val="24"/>
          <w:szCs w:val="24"/>
          <w:lang w:eastAsia="zh-CN"/>
        </w:rPr>
        <w:t xml:space="preserve"> Economics and Finance</w:t>
      </w:r>
      <w:r w:rsidR="00420F66" w:rsidRPr="00A52A36">
        <w:rPr>
          <w:rFonts w:ascii="Times New Roman" w:eastAsia="SimSun" w:hAnsi="Times New Roman"/>
          <w:kern w:val="2"/>
          <w:sz w:val="24"/>
          <w:szCs w:val="24"/>
          <w:lang w:eastAsia="zh-CN"/>
        </w:rPr>
        <w:t xml:space="preserve">   pp. 540 – 554</w:t>
      </w:r>
    </w:p>
    <w:p w:rsidR="00420F66" w:rsidRPr="00A52A36" w:rsidRDefault="00CE7972" w:rsidP="00420F66">
      <w:pPr>
        <w:spacing w:before="120" w:after="120" w:line="240" w:lineRule="auto"/>
        <w:ind w:left="720" w:hanging="720"/>
        <w:jc w:val="both"/>
        <w:rPr>
          <w:rFonts w:ascii="Times New Roman" w:eastAsia="Times New Roman" w:hAnsi="Times New Roman"/>
          <w:iCs/>
          <w:sz w:val="24"/>
          <w:szCs w:val="24"/>
        </w:rPr>
      </w:pPr>
      <w:r>
        <w:rPr>
          <w:rFonts w:ascii="Times New Roman" w:eastAsia="Times New Roman" w:hAnsi="Times New Roman"/>
          <w:sz w:val="24"/>
          <w:szCs w:val="24"/>
        </w:rPr>
        <w:lastRenderedPageBreak/>
        <w:t>[46]</w:t>
      </w:r>
      <w:r w:rsidR="008D6C33">
        <w:rPr>
          <w:rFonts w:ascii="Times New Roman" w:eastAsia="Times New Roman" w:hAnsi="Times New Roman"/>
          <w:sz w:val="24"/>
          <w:szCs w:val="24"/>
        </w:rPr>
        <w:t xml:space="preserve"> </w:t>
      </w:r>
      <w:proofErr w:type="spellStart"/>
      <w:r w:rsidR="00420F66" w:rsidRPr="00A52A36">
        <w:rPr>
          <w:rFonts w:ascii="Times New Roman" w:eastAsia="Times New Roman" w:hAnsi="Times New Roman"/>
          <w:sz w:val="24"/>
          <w:szCs w:val="24"/>
        </w:rPr>
        <w:t>Newing</w:t>
      </w:r>
      <w:proofErr w:type="spellEnd"/>
      <w:r w:rsidR="00420F66" w:rsidRPr="00A52A36">
        <w:rPr>
          <w:rFonts w:ascii="Times New Roman" w:eastAsia="Times New Roman" w:hAnsi="Times New Roman"/>
          <w:sz w:val="24"/>
          <w:szCs w:val="24"/>
        </w:rPr>
        <w:t xml:space="preserve">, H. (2011). </w:t>
      </w:r>
      <w:proofErr w:type="gramStart"/>
      <w:r w:rsidR="00420F66" w:rsidRPr="00A52A36">
        <w:rPr>
          <w:rFonts w:ascii="Times New Roman" w:eastAsia="Times New Roman" w:hAnsi="Times New Roman"/>
          <w:i/>
          <w:sz w:val="24"/>
          <w:szCs w:val="24"/>
        </w:rPr>
        <w:t>Conducting Research in Conservation: Social Science Methods and Practice.</w:t>
      </w:r>
      <w:proofErr w:type="gramEnd"/>
      <w:r w:rsidR="00420F66" w:rsidRPr="00A52A36">
        <w:rPr>
          <w:rFonts w:ascii="Times New Roman" w:eastAsia="Times New Roman" w:hAnsi="Times New Roman"/>
          <w:i/>
          <w:sz w:val="24"/>
          <w:szCs w:val="24"/>
        </w:rPr>
        <w:t xml:space="preserve"> </w:t>
      </w:r>
      <w:r w:rsidR="00420F66" w:rsidRPr="00A52A36">
        <w:rPr>
          <w:rFonts w:ascii="Times New Roman" w:eastAsia="Times New Roman" w:hAnsi="Times New Roman"/>
          <w:iCs/>
          <w:sz w:val="24"/>
          <w:szCs w:val="24"/>
        </w:rPr>
        <w:t xml:space="preserve">New York: </w:t>
      </w:r>
      <w:proofErr w:type="spellStart"/>
      <w:r w:rsidR="00420F66" w:rsidRPr="00A52A36">
        <w:rPr>
          <w:rFonts w:ascii="Times New Roman" w:eastAsia="Times New Roman" w:hAnsi="Times New Roman"/>
          <w:iCs/>
          <w:sz w:val="24"/>
          <w:szCs w:val="24"/>
        </w:rPr>
        <w:t>Routledge</w:t>
      </w:r>
      <w:proofErr w:type="spellEnd"/>
    </w:p>
    <w:p w:rsidR="00420F66" w:rsidRDefault="00CE7972" w:rsidP="00420F66">
      <w:pPr>
        <w:spacing w:before="120" w:after="120" w:line="240" w:lineRule="auto"/>
        <w:ind w:left="777" w:hanging="777"/>
        <w:jc w:val="both"/>
        <w:rPr>
          <w:rFonts w:ascii="Times New Roman" w:eastAsia="Times New Roman" w:hAnsi="Times New Roman"/>
          <w:sz w:val="24"/>
          <w:szCs w:val="24"/>
          <w:u w:val="single"/>
        </w:rPr>
      </w:pPr>
      <w:r>
        <w:rPr>
          <w:rFonts w:ascii="Times New Roman" w:hAnsi="Times New Roman"/>
          <w:sz w:val="24"/>
          <w:szCs w:val="24"/>
        </w:rPr>
        <w:t>[47]</w:t>
      </w:r>
      <w:r w:rsidR="008D6C33">
        <w:rPr>
          <w:rFonts w:ascii="Times New Roman" w:hAnsi="Times New Roman"/>
          <w:sz w:val="24"/>
          <w:szCs w:val="24"/>
        </w:rPr>
        <w:t xml:space="preserve"> </w:t>
      </w:r>
      <w:r w:rsidR="00420F66" w:rsidRPr="00A52A36">
        <w:rPr>
          <w:rFonts w:ascii="Times New Roman" w:hAnsi="Times New Roman"/>
          <w:sz w:val="24"/>
          <w:szCs w:val="24"/>
        </w:rPr>
        <w:t xml:space="preserve">Nyanaro, E., &amp; Elly, D (2017).  </w:t>
      </w:r>
      <w:proofErr w:type="gramStart"/>
      <w:r w:rsidR="00420F66" w:rsidRPr="00A52A36">
        <w:rPr>
          <w:rFonts w:ascii="Times New Roman" w:hAnsi="Times New Roman"/>
          <w:sz w:val="24"/>
          <w:szCs w:val="24"/>
        </w:rPr>
        <w:t>The Relationship between Stock Market Performance and Economic Growth in the East African Community.</w:t>
      </w:r>
      <w:proofErr w:type="gramEnd"/>
      <w:r w:rsidR="00420F66" w:rsidRPr="00A52A36">
        <w:rPr>
          <w:rFonts w:ascii="Times New Roman" w:hAnsi="Times New Roman"/>
          <w:sz w:val="24"/>
          <w:szCs w:val="24"/>
        </w:rPr>
        <w:t xml:space="preserve"> </w:t>
      </w:r>
      <w:r w:rsidR="00420F66" w:rsidRPr="00A52A36">
        <w:rPr>
          <w:rFonts w:ascii="Times New Roman" w:hAnsi="Times New Roman"/>
          <w:i/>
          <w:sz w:val="24"/>
          <w:szCs w:val="24"/>
        </w:rPr>
        <w:t>African development finance journal.</w:t>
      </w:r>
      <w:r w:rsidR="00420F66" w:rsidRPr="00A52A36">
        <w:rPr>
          <w:rFonts w:ascii="Times New Roman" w:hAnsi="Times New Roman"/>
          <w:sz w:val="24"/>
          <w:szCs w:val="24"/>
        </w:rPr>
        <w:t xml:space="preserve"> </w:t>
      </w:r>
      <w:proofErr w:type="gramStart"/>
      <w:r w:rsidR="00420F66" w:rsidRPr="00A52A36">
        <w:rPr>
          <w:rFonts w:ascii="Times New Roman" w:hAnsi="Times New Roman"/>
          <w:sz w:val="24"/>
          <w:szCs w:val="24"/>
        </w:rPr>
        <w:t>110-132   ISSN 2522-3186.</w:t>
      </w:r>
      <w:proofErr w:type="gramEnd"/>
      <w:r w:rsidR="00420F66" w:rsidRPr="00A52A36">
        <w:rPr>
          <w:rFonts w:ascii="Times New Roman" w:hAnsi="Times New Roman"/>
          <w:sz w:val="24"/>
          <w:szCs w:val="24"/>
        </w:rPr>
        <w:t xml:space="preserve">  </w:t>
      </w:r>
      <w:r w:rsidR="00420F66" w:rsidRPr="00A52A36">
        <w:rPr>
          <w:rFonts w:ascii="Times New Roman" w:eastAsia="Times New Roman" w:hAnsi="Times New Roman"/>
          <w:sz w:val="24"/>
          <w:szCs w:val="24"/>
          <w:u w:val="single"/>
        </w:rPr>
        <w:t xml:space="preserve">http://journals.uonbi.ac.ke/index.php/adfj </w:t>
      </w:r>
    </w:p>
    <w:p w:rsidR="00420F66" w:rsidRDefault="00CE7972" w:rsidP="00420F66">
      <w:pPr>
        <w:spacing w:after="0" w:line="240" w:lineRule="auto"/>
        <w:ind w:left="720" w:hanging="720"/>
        <w:jc w:val="both"/>
        <w:rPr>
          <w:rFonts w:ascii="Times New Roman" w:eastAsia="Times New Roman" w:hAnsi="Times New Roman"/>
          <w:i/>
          <w:iCs/>
          <w:color w:val="000000"/>
          <w:sz w:val="24"/>
          <w:szCs w:val="24"/>
        </w:rPr>
      </w:pPr>
      <w:r>
        <w:rPr>
          <w:rFonts w:ascii="Times New Roman" w:eastAsia="Times New Roman" w:hAnsi="Times New Roman"/>
          <w:color w:val="000000"/>
          <w:sz w:val="24"/>
          <w:szCs w:val="24"/>
        </w:rPr>
        <w:t>[48]</w:t>
      </w:r>
      <w:r w:rsidR="008D6C33">
        <w:rPr>
          <w:rFonts w:ascii="Times New Roman" w:eastAsia="Times New Roman" w:hAnsi="Times New Roman"/>
          <w:color w:val="000000"/>
          <w:sz w:val="24"/>
          <w:szCs w:val="24"/>
        </w:rPr>
        <w:t xml:space="preserve"> </w:t>
      </w:r>
      <w:proofErr w:type="spellStart"/>
      <w:r w:rsidR="00420F66" w:rsidRPr="009654E4">
        <w:rPr>
          <w:rFonts w:ascii="Times New Roman" w:eastAsia="Times New Roman" w:hAnsi="Times New Roman"/>
          <w:color w:val="000000"/>
          <w:sz w:val="24"/>
          <w:szCs w:val="24"/>
        </w:rPr>
        <w:t>Nyasha</w:t>
      </w:r>
      <w:proofErr w:type="spellEnd"/>
      <w:r w:rsidR="00420F66">
        <w:rPr>
          <w:rFonts w:ascii="Times New Roman" w:eastAsia="Times New Roman" w:hAnsi="Times New Roman"/>
          <w:color w:val="000000"/>
          <w:sz w:val="24"/>
          <w:szCs w:val="24"/>
        </w:rPr>
        <w:t>,</w:t>
      </w:r>
      <w:r w:rsidR="00420F66" w:rsidRPr="009654E4">
        <w:rPr>
          <w:rFonts w:ascii="Times New Roman" w:eastAsia="Times New Roman" w:hAnsi="Times New Roman"/>
          <w:color w:val="000000"/>
          <w:sz w:val="24"/>
          <w:szCs w:val="24"/>
        </w:rPr>
        <w:t xml:space="preserve"> S</w:t>
      </w:r>
      <w:r w:rsidR="00420F66">
        <w:rPr>
          <w:rFonts w:ascii="Times New Roman" w:eastAsia="Times New Roman" w:hAnsi="Times New Roman"/>
          <w:color w:val="000000"/>
          <w:sz w:val="24"/>
          <w:szCs w:val="24"/>
        </w:rPr>
        <w:t>., &amp;</w:t>
      </w:r>
      <w:r w:rsidR="00420F66" w:rsidRPr="009654E4">
        <w:rPr>
          <w:rFonts w:ascii="Times New Roman" w:eastAsia="Times New Roman" w:hAnsi="Times New Roman"/>
          <w:color w:val="000000"/>
          <w:sz w:val="24"/>
          <w:szCs w:val="24"/>
        </w:rPr>
        <w:t xml:space="preserve"> </w:t>
      </w:r>
      <w:proofErr w:type="spellStart"/>
      <w:r w:rsidR="00420F66" w:rsidRPr="009654E4">
        <w:rPr>
          <w:rFonts w:ascii="Times New Roman" w:eastAsia="Times New Roman" w:hAnsi="Times New Roman"/>
          <w:color w:val="000000"/>
          <w:sz w:val="24"/>
          <w:szCs w:val="24"/>
        </w:rPr>
        <w:t>Odhiambo</w:t>
      </w:r>
      <w:proofErr w:type="spellEnd"/>
      <w:r w:rsidR="00420F66">
        <w:rPr>
          <w:rFonts w:ascii="Times New Roman" w:eastAsia="Times New Roman" w:hAnsi="Times New Roman"/>
          <w:color w:val="000000"/>
          <w:sz w:val="24"/>
          <w:szCs w:val="24"/>
        </w:rPr>
        <w:t>,</w:t>
      </w:r>
      <w:r w:rsidR="00420F66" w:rsidRPr="009654E4">
        <w:rPr>
          <w:rFonts w:ascii="Times New Roman" w:eastAsia="Times New Roman" w:hAnsi="Times New Roman"/>
          <w:color w:val="000000"/>
          <w:sz w:val="24"/>
          <w:szCs w:val="24"/>
        </w:rPr>
        <w:t xml:space="preserve"> N</w:t>
      </w:r>
      <w:r w:rsidR="00420F66">
        <w:rPr>
          <w:rFonts w:ascii="Times New Roman" w:eastAsia="Times New Roman" w:hAnsi="Times New Roman"/>
          <w:color w:val="000000"/>
          <w:sz w:val="24"/>
          <w:szCs w:val="24"/>
        </w:rPr>
        <w:t>.</w:t>
      </w:r>
      <w:r w:rsidR="00420F66" w:rsidRPr="009654E4">
        <w:rPr>
          <w:rFonts w:ascii="Times New Roman" w:eastAsia="Times New Roman" w:hAnsi="Times New Roman"/>
          <w:color w:val="000000"/>
          <w:sz w:val="24"/>
          <w:szCs w:val="24"/>
        </w:rPr>
        <w:t xml:space="preserve"> (2014). The dynamics of stock market development in Kenya. </w:t>
      </w:r>
      <w:proofErr w:type="gramStart"/>
      <w:r w:rsidR="00420F66" w:rsidRPr="009654E4">
        <w:rPr>
          <w:rFonts w:ascii="Times New Roman" w:eastAsia="Times New Roman" w:hAnsi="Times New Roman"/>
          <w:i/>
          <w:iCs/>
          <w:color w:val="000000"/>
          <w:sz w:val="24"/>
          <w:szCs w:val="24"/>
        </w:rPr>
        <w:t>Journal of applied business research.</w:t>
      </w:r>
      <w:proofErr w:type="gramEnd"/>
      <w:r w:rsidR="00420F66" w:rsidRPr="009654E4">
        <w:rPr>
          <w:rFonts w:ascii="Times New Roman" w:eastAsia="Times New Roman" w:hAnsi="Times New Roman"/>
          <w:i/>
          <w:iCs/>
          <w:color w:val="000000"/>
          <w:sz w:val="24"/>
          <w:szCs w:val="24"/>
        </w:rPr>
        <w:t xml:space="preserve"> </w:t>
      </w:r>
      <w:proofErr w:type="spellStart"/>
      <w:proofErr w:type="gramStart"/>
      <w:r w:rsidR="00420F66" w:rsidRPr="009654E4">
        <w:rPr>
          <w:rFonts w:ascii="Times New Roman" w:eastAsia="Times New Roman" w:hAnsi="Times New Roman"/>
          <w:i/>
          <w:iCs/>
          <w:color w:val="000000"/>
          <w:sz w:val="24"/>
          <w:szCs w:val="24"/>
        </w:rPr>
        <w:t>Vol</w:t>
      </w:r>
      <w:proofErr w:type="spellEnd"/>
      <w:r w:rsidR="00420F66" w:rsidRPr="009654E4">
        <w:rPr>
          <w:rFonts w:ascii="Times New Roman" w:eastAsia="Times New Roman" w:hAnsi="Times New Roman"/>
          <w:i/>
          <w:iCs/>
          <w:color w:val="000000"/>
          <w:sz w:val="24"/>
          <w:szCs w:val="24"/>
        </w:rPr>
        <w:t xml:space="preserve"> 30.</w:t>
      </w:r>
      <w:proofErr w:type="gramEnd"/>
    </w:p>
    <w:p w:rsidR="00420F66" w:rsidRPr="00A52A36" w:rsidRDefault="00CE7972" w:rsidP="00420F66">
      <w:pPr>
        <w:spacing w:before="120" w:after="120" w:line="240" w:lineRule="auto"/>
        <w:ind w:left="720" w:hanging="720"/>
        <w:jc w:val="both"/>
        <w:rPr>
          <w:rFonts w:ascii="Times New Roman" w:eastAsia="Times New Roman" w:hAnsi="Times New Roman"/>
          <w:sz w:val="24"/>
          <w:szCs w:val="24"/>
          <w:u w:val="single"/>
        </w:rPr>
      </w:pPr>
      <w:r>
        <w:rPr>
          <w:rFonts w:ascii="Times New Roman" w:eastAsia="Times New Roman" w:hAnsi="Times New Roman"/>
          <w:sz w:val="24"/>
          <w:szCs w:val="24"/>
        </w:rPr>
        <w:t>[49]</w:t>
      </w:r>
      <w:r w:rsidR="008D6C33">
        <w:rPr>
          <w:rFonts w:ascii="Times New Roman" w:eastAsia="Times New Roman" w:hAnsi="Times New Roman"/>
          <w:sz w:val="24"/>
          <w:szCs w:val="24"/>
        </w:rPr>
        <w:t xml:space="preserve"> </w:t>
      </w:r>
      <w:proofErr w:type="spellStart"/>
      <w:r w:rsidR="00420F66" w:rsidRPr="00A52A36">
        <w:rPr>
          <w:rFonts w:ascii="Times New Roman" w:eastAsia="Times New Roman" w:hAnsi="Times New Roman"/>
          <w:sz w:val="24"/>
          <w:szCs w:val="24"/>
        </w:rPr>
        <w:t>Obura</w:t>
      </w:r>
      <w:proofErr w:type="spellEnd"/>
      <w:r w:rsidR="00420F66" w:rsidRPr="00A52A36">
        <w:rPr>
          <w:rFonts w:ascii="Times New Roman" w:eastAsia="Times New Roman" w:hAnsi="Times New Roman"/>
          <w:sz w:val="24"/>
          <w:szCs w:val="24"/>
        </w:rPr>
        <w:t xml:space="preserve">, J., &amp; </w:t>
      </w:r>
      <w:proofErr w:type="spellStart"/>
      <w:r w:rsidR="00420F66" w:rsidRPr="00A52A36">
        <w:rPr>
          <w:rFonts w:ascii="Times New Roman" w:eastAsia="Times New Roman" w:hAnsi="Times New Roman"/>
          <w:sz w:val="24"/>
          <w:szCs w:val="24"/>
        </w:rPr>
        <w:t>Anyango</w:t>
      </w:r>
      <w:proofErr w:type="spellEnd"/>
      <w:r w:rsidR="00420F66" w:rsidRPr="00A52A36">
        <w:rPr>
          <w:rFonts w:ascii="Times New Roman" w:eastAsia="Times New Roman" w:hAnsi="Times New Roman"/>
          <w:sz w:val="24"/>
          <w:szCs w:val="24"/>
        </w:rPr>
        <w:t xml:space="preserve">, C. (2016). </w:t>
      </w:r>
      <w:proofErr w:type="gramStart"/>
      <w:r w:rsidR="00420F66" w:rsidRPr="00A52A36">
        <w:rPr>
          <w:rFonts w:ascii="Times New Roman" w:eastAsia="Times New Roman" w:hAnsi="Times New Roman"/>
          <w:sz w:val="24"/>
          <w:szCs w:val="24"/>
        </w:rPr>
        <w:t>Moderating effect of interest rates on relationship between foreign exchange rate fluctuation and market performance of NSE.</w:t>
      </w:r>
      <w:proofErr w:type="gramEnd"/>
      <w:r w:rsidR="00420F66" w:rsidRPr="00A52A36">
        <w:rPr>
          <w:rFonts w:ascii="Times New Roman" w:eastAsia="Times New Roman" w:hAnsi="Times New Roman"/>
          <w:sz w:val="24"/>
          <w:szCs w:val="24"/>
        </w:rPr>
        <w:t xml:space="preserve"> </w:t>
      </w:r>
      <w:r w:rsidR="00420F66" w:rsidRPr="00A52A36">
        <w:rPr>
          <w:rFonts w:ascii="Times New Roman" w:eastAsia="Times New Roman" w:hAnsi="Times New Roman"/>
          <w:i/>
          <w:iCs/>
          <w:sz w:val="24"/>
          <w:szCs w:val="24"/>
        </w:rPr>
        <w:t xml:space="preserve">Universal Journal of Accounting and Finance </w:t>
      </w:r>
      <w:r w:rsidR="00420F66" w:rsidRPr="00A52A36">
        <w:rPr>
          <w:rFonts w:ascii="Times New Roman" w:eastAsia="Times New Roman" w:hAnsi="Times New Roman"/>
          <w:iCs/>
          <w:sz w:val="24"/>
          <w:szCs w:val="24"/>
        </w:rPr>
        <w:t xml:space="preserve">4, 27-34. </w:t>
      </w:r>
      <w:hyperlink r:id="rId23" w:history="1">
        <w:r w:rsidR="00420F66" w:rsidRPr="00A52A36">
          <w:rPr>
            <w:rFonts w:ascii="Times New Roman" w:eastAsia="Times New Roman" w:hAnsi="Times New Roman"/>
            <w:sz w:val="24"/>
            <w:szCs w:val="24"/>
            <w:u w:val="single"/>
          </w:rPr>
          <w:t>https://doi.org/10.13189/ujaf.2016.040201</w:t>
        </w:r>
      </w:hyperlink>
    </w:p>
    <w:p w:rsidR="00420F66" w:rsidRPr="00A52A36" w:rsidRDefault="00CE7972" w:rsidP="00420F66">
      <w:pPr>
        <w:tabs>
          <w:tab w:val="left" w:pos="360"/>
          <w:tab w:val="left" w:pos="8910"/>
        </w:tabs>
        <w:autoSpaceDE w:val="0"/>
        <w:autoSpaceDN w:val="0"/>
        <w:adjustRightInd w:val="0"/>
        <w:spacing w:before="120" w:after="120" w:line="240" w:lineRule="auto"/>
        <w:ind w:left="770" w:right="90" w:hanging="770"/>
        <w:jc w:val="both"/>
        <w:rPr>
          <w:rFonts w:ascii="Times New Roman" w:hAnsi="Times New Roman"/>
          <w:sz w:val="24"/>
          <w:szCs w:val="24"/>
          <w:shd w:val="clear" w:color="auto" w:fill="FFFFFF"/>
        </w:rPr>
      </w:pPr>
      <w:r>
        <w:rPr>
          <w:rFonts w:ascii="Times New Roman" w:hAnsi="Times New Roman"/>
          <w:sz w:val="24"/>
          <w:szCs w:val="24"/>
          <w:shd w:val="clear" w:color="auto" w:fill="FFFFFF"/>
        </w:rPr>
        <w:t>[50]</w:t>
      </w:r>
      <w:r w:rsidR="008D6C33">
        <w:rPr>
          <w:rFonts w:ascii="Times New Roman" w:hAnsi="Times New Roman"/>
          <w:sz w:val="24"/>
          <w:szCs w:val="24"/>
          <w:shd w:val="clear" w:color="auto" w:fill="FFFFFF"/>
        </w:rPr>
        <w:t xml:space="preserve"> </w:t>
      </w:r>
      <w:r w:rsidR="00420F66" w:rsidRPr="00A52A36">
        <w:rPr>
          <w:rFonts w:ascii="Times New Roman" w:hAnsi="Times New Roman"/>
          <w:sz w:val="24"/>
          <w:szCs w:val="24"/>
          <w:shd w:val="clear" w:color="auto" w:fill="FFFFFF"/>
        </w:rPr>
        <w:t xml:space="preserve">Odipo, M., </w:t>
      </w:r>
      <w:proofErr w:type="spellStart"/>
      <w:r w:rsidR="00420F66" w:rsidRPr="00A52A36">
        <w:rPr>
          <w:rFonts w:ascii="Times New Roman" w:hAnsi="Times New Roman"/>
          <w:sz w:val="24"/>
          <w:szCs w:val="24"/>
          <w:shd w:val="clear" w:color="auto" w:fill="FFFFFF"/>
        </w:rPr>
        <w:t>Olweny</w:t>
      </w:r>
      <w:proofErr w:type="gramStart"/>
      <w:r w:rsidR="00420F66" w:rsidRPr="00A52A36">
        <w:rPr>
          <w:rFonts w:ascii="Times New Roman" w:hAnsi="Times New Roman"/>
          <w:sz w:val="24"/>
          <w:szCs w:val="24"/>
          <w:shd w:val="clear" w:color="auto" w:fill="FFFFFF"/>
        </w:rPr>
        <w:t>,T</w:t>
      </w:r>
      <w:proofErr w:type="spellEnd"/>
      <w:proofErr w:type="gramEnd"/>
      <w:r w:rsidR="00420F66" w:rsidRPr="00A52A36">
        <w:rPr>
          <w:rFonts w:ascii="Times New Roman" w:hAnsi="Times New Roman"/>
          <w:sz w:val="24"/>
          <w:szCs w:val="24"/>
          <w:shd w:val="clear" w:color="auto" w:fill="FFFFFF"/>
        </w:rPr>
        <w:t xml:space="preserve">., &amp; Oluoch, O. (2020). </w:t>
      </w:r>
      <w:r w:rsidR="00420F66" w:rsidRPr="00A52A36">
        <w:rPr>
          <w:rFonts w:ascii="Times New Roman" w:hAnsi="Times New Roman"/>
          <w:bCs/>
          <w:sz w:val="24"/>
          <w:szCs w:val="24"/>
          <w:shd w:val="clear" w:color="auto" w:fill="FFFFFF"/>
        </w:rPr>
        <w:t xml:space="preserve">Microeconomic Firm Characteristics and Long Run Returns: The Case of Firms That Issued Equity at Nairobi Securities Exchange. </w:t>
      </w:r>
      <w:proofErr w:type="gramStart"/>
      <w:r w:rsidR="00420F66" w:rsidRPr="00A52A36">
        <w:rPr>
          <w:rFonts w:ascii="Times New Roman" w:hAnsi="Times New Roman"/>
          <w:i/>
          <w:iCs/>
          <w:sz w:val="24"/>
          <w:szCs w:val="24"/>
          <w:shd w:val="clear" w:color="auto" w:fill="FFFFFF"/>
        </w:rPr>
        <w:t>Journal of Advances in Economics and Finance.</w:t>
      </w:r>
      <w:proofErr w:type="gramEnd"/>
      <w:r w:rsidR="00420F66" w:rsidRPr="00A52A36">
        <w:rPr>
          <w:rFonts w:ascii="Times New Roman" w:hAnsi="Times New Roman"/>
          <w:i/>
          <w:iCs/>
          <w:sz w:val="24"/>
          <w:szCs w:val="24"/>
          <w:shd w:val="clear" w:color="auto" w:fill="FFFFFF"/>
        </w:rPr>
        <w:t xml:space="preserve"> </w:t>
      </w:r>
      <w:proofErr w:type="gramStart"/>
      <w:r w:rsidR="00420F66" w:rsidRPr="00A52A36">
        <w:rPr>
          <w:rFonts w:ascii="Times New Roman" w:hAnsi="Times New Roman"/>
          <w:sz w:val="24"/>
          <w:szCs w:val="24"/>
          <w:shd w:val="clear" w:color="auto" w:fill="FFFFFF"/>
        </w:rPr>
        <w:t>Volume 5.</w:t>
      </w:r>
      <w:proofErr w:type="gramEnd"/>
      <w:r w:rsidR="00420F66" w:rsidRPr="00A52A36">
        <w:rPr>
          <w:rFonts w:ascii="Times New Roman" w:hAnsi="Times New Roman"/>
          <w:sz w:val="24"/>
          <w:szCs w:val="24"/>
          <w:shd w:val="clear" w:color="auto" w:fill="FFFFFF"/>
        </w:rPr>
        <w:t xml:space="preserve"> </w:t>
      </w:r>
      <w:proofErr w:type="gramStart"/>
      <w:r w:rsidR="00420F66" w:rsidRPr="00A52A36">
        <w:rPr>
          <w:rFonts w:ascii="Times New Roman" w:hAnsi="Times New Roman"/>
          <w:sz w:val="24"/>
          <w:szCs w:val="24"/>
          <w:shd w:val="clear" w:color="auto" w:fill="FFFFFF"/>
        </w:rPr>
        <w:t>53-65.</w:t>
      </w:r>
      <w:proofErr w:type="gramEnd"/>
    </w:p>
    <w:p w:rsidR="00420F66" w:rsidRPr="00A52A36" w:rsidRDefault="00CE7972" w:rsidP="00420F66">
      <w:pPr>
        <w:spacing w:before="120" w:after="120" w:line="240" w:lineRule="auto"/>
        <w:ind w:left="720" w:hanging="720"/>
        <w:jc w:val="both"/>
        <w:rPr>
          <w:rStyle w:val="Hyperlink"/>
          <w:rFonts w:ascii="Times New Roman" w:eastAsia="Times New Roman" w:hAnsi="Times New Roman"/>
          <w:iCs/>
          <w:color w:val="auto"/>
          <w:sz w:val="24"/>
          <w:szCs w:val="24"/>
        </w:rPr>
      </w:pPr>
      <w:r>
        <w:rPr>
          <w:rFonts w:ascii="Times New Roman" w:eastAsia="Times New Roman" w:hAnsi="Times New Roman"/>
          <w:sz w:val="24"/>
          <w:szCs w:val="24"/>
        </w:rPr>
        <w:t>[51]</w:t>
      </w:r>
      <w:r w:rsidR="008D6C33">
        <w:rPr>
          <w:rFonts w:ascii="Times New Roman" w:eastAsia="Times New Roman" w:hAnsi="Times New Roman"/>
          <w:sz w:val="24"/>
          <w:szCs w:val="24"/>
        </w:rPr>
        <w:t xml:space="preserve"> </w:t>
      </w:r>
      <w:proofErr w:type="spellStart"/>
      <w:r w:rsidR="00420F66" w:rsidRPr="00A52A36">
        <w:rPr>
          <w:rFonts w:ascii="Times New Roman" w:eastAsia="Times New Roman" w:hAnsi="Times New Roman"/>
          <w:sz w:val="24"/>
          <w:szCs w:val="24"/>
        </w:rPr>
        <w:t>Omuchesi</w:t>
      </w:r>
      <w:proofErr w:type="spellEnd"/>
      <w:r w:rsidR="00420F66" w:rsidRPr="00A52A36">
        <w:rPr>
          <w:rFonts w:ascii="Times New Roman" w:eastAsia="Times New Roman" w:hAnsi="Times New Roman"/>
          <w:sz w:val="24"/>
          <w:szCs w:val="24"/>
        </w:rPr>
        <w:t xml:space="preserve">, J., </w:t>
      </w:r>
      <w:proofErr w:type="spellStart"/>
      <w:r w:rsidR="00420F66" w:rsidRPr="00A52A36">
        <w:rPr>
          <w:rFonts w:ascii="Times New Roman" w:eastAsia="Times New Roman" w:hAnsi="Times New Roman"/>
          <w:sz w:val="24"/>
          <w:szCs w:val="24"/>
        </w:rPr>
        <w:t>Bosire</w:t>
      </w:r>
      <w:proofErr w:type="spellEnd"/>
      <w:r w:rsidR="00420F66" w:rsidRPr="00A52A36">
        <w:rPr>
          <w:rFonts w:ascii="Times New Roman" w:eastAsia="Times New Roman" w:hAnsi="Times New Roman"/>
          <w:sz w:val="24"/>
          <w:szCs w:val="24"/>
        </w:rPr>
        <w:t xml:space="preserve">, M., &amp; </w:t>
      </w:r>
      <w:proofErr w:type="spellStart"/>
      <w:r w:rsidR="00420F66" w:rsidRPr="00A52A36">
        <w:rPr>
          <w:rFonts w:ascii="Times New Roman" w:eastAsia="Times New Roman" w:hAnsi="Times New Roman"/>
          <w:sz w:val="24"/>
          <w:szCs w:val="24"/>
        </w:rPr>
        <w:t>Muiru</w:t>
      </w:r>
      <w:proofErr w:type="spellEnd"/>
      <w:r w:rsidR="00420F66" w:rsidRPr="00A52A36">
        <w:rPr>
          <w:rFonts w:ascii="Times New Roman" w:eastAsia="Times New Roman" w:hAnsi="Times New Roman"/>
          <w:sz w:val="24"/>
          <w:szCs w:val="24"/>
        </w:rPr>
        <w:t xml:space="preserve">, M (2014). The effect of automation on stock market efficiency: A case of Nairobi Securities Exchange. </w:t>
      </w:r>
      <w:proofErr w:type="gramStart"/>
      <w:r w:rsidR="00420F66" w:rsidRPr="00A52A36">
        <w:rPr>
          <w:rFonts w:ascii="Times New Roman" w:eastAsia="Times New Roman" w:hAnsi="Times New Roman"/>
          <w:i/>
          <w:iCs/>
          <w:sz w:val="24"/>
          <w:szCs w:val="24"/>
        </w:rPr>
        <w:t>A research journal of Finance and Accounting.</w:t>
      </w:r>
      <w:proofErr w:type="gramEnd"/>
      <w:r w:rsidR="00420F66" w:rsidRPr="00A52A36">
        <w:rPr>
          <w:rFonts w:ascii="Times New Roman" w:eastAsia="Times New Roman" w:hAnsi="Times New Roman"/>
          <w:i/>
          <w:iCs/>
          <w:sz w:val="24"/>
          <w:szCs w:val="24"/>
        </w:rPr>
        <w:t xml:space="preserve"> </w:t>
      </w:r>
      <w:proofErr w:type="spellStart"/>
      <w:proofErr w:type="gramStart"/>
      <w:r w:rsidR="00420F66" w:rsidRPr="00A52A36">
        <w:rPr>
          <w:rFonts w:ascii="Times New Roman" w:eastAsia="Times New Roman" w:hAnsi="Times New Roman"/>
          <w:iCs/>
          <w:sz w:val="24"/>
          <w:szCs w:val="24"/>
        </w:rPr>
        <w:t>Vol</w:t>
      </w:r>
      <w:proofErr w:type="spellEnd"/>
      <w:r w:rsidR="00420F66" w:rsidRPr="00A52A36">
        <w:rPr>
          <w:rFonts w:ascii="Times New Roman" w:eastAsia="Times New Roman" w:hAnsi="Times New Roman"/>
          <w:iCs/>
          <w:sz w:val="24"/>
          <w:szCs w:val="24"/>
        </w:rPr>
        <w:t xml:space="preserve"> 5.</w:t>
      </w:r>
      <w:proofErr w:type="gramEnd"/>
      <w:r w:rsidR="00420F66" w:rsidRPr="00A52A36">
        <w:rPr>
          <w:rFonts w:ascii="Times New Roman" w:eastAsia="Times New Roman" w:hAnsi="Times New Roman"/>
          <w:i/>
          <w:iCs/>
          <w:sz w:val="24"/>
          <w:szCs w:val="24"/>
        </w:rPr>
        <w:t xml:space="preserve"> </w:t>
      </w:r>
      <w:r w:rsidR="00420F66" w:rsidRPr="00A52A36">
        <w:rPr>
          <w:rFonts w:ascii="Times New Roman" w:eastAsia="Times New Roman" w:hAnsi="Times New Roman"/>
          <w:iCs/>
          <w:sz w:val="24"/>
          <w:szCs w:val="24"/>
        </w:rPr>
        <w:t xml:space="preserve">71-79. </w:t>
      </w:r>
      <w:hyperlink r:id="rId24" w:history="1">
        <w:r w:rsidR="00420F66" w:rsidRPr="00A52A36">
          <w:rPr>
            <w:rStyle w:val="Hyperlink"/>
            <w:rFonts w:ascii="Times New Roman" w:eastAsia="Times New Roman" w:hAnsi="Times New Roman"/>
            <w:iCs/>
            <w:color w:val="auto"/>
            <w:sz w:val="24"/>
            <w:szCs w:val="24"/>
          </w:rPr>
          <w:t>https://doi.org/10.9790/5933-0537179</w:t>
        </w:r>
      </w:hyperlink>
    </w:p>
    <w:p w:rsidR="00420F66" w:rsidRPr="00A52A36" w:rsidRDefault="00CE7972" w:rsidP="00420F66">
      <w:pPr>
        <w:spacing w:before="120" w:after="120" w:line="240" w:lineRule="auto"/>
        <w:ind w:left="709" w:hanging="709"/>
        <w:rPr>
          <w:rFonts w:ascii="Times New Roman" w:hAnsi="Times New Roman"/>
          <w:sz w:val="24"/>
          <w:szCs w:val="24"/>
        </w:rPr>
      </w:pPr>
      <w:r>
        <w:rPr>
          <w:rFonts w:ascii="Times New Roman" w:hAnsi="Times New Roman"/>
          <w:sz w:val="24"/>
          <w:szCs w:val="24"/>
        </w:rPr>
        <w:t>[52]</w:t>
      </w:r>
      <w:r w:rsidR="008D6C33">
        <w:rPr>
          <w:rFonts w:ascii="Times New Roman" w:hAnsi="Times New Roman"/>
          <w:sz w:val="24"/>
          <w:szCs w:val="24"/>
        </w:rPr>
        <w:t xml:space="preserve"> </w:t>
      </w:r>
      <w:proofErr w:type="spellStart"/>
      <w:r w:rsidR="00420F66" w:rsidRPr="00A52A36">
        <w:rPr>
          <w:rFonts w:ascii="Times New Roman" w:hAnsi="Times New Roman"/>
          <w:sz w:val="24"/>
          <w:szCs w:val="24"/>
        </w:rPr>
        <w:t>Onyuma</w:t>
      </w:r>
      <w:proofErr w:type="spellEnd"/>
      <w:r w:rsidR="00420F66" w:rsidRPr="00A52A36">
        <w:rPr>
          <w:rFonts w:ascii="Times New Roman" w:hAnsi="Times New Roman"/>
          <w:sz w:val="24"/>
          <w:szCs w:val="24"/>
        </w:rPr>
        <w:t xml:space="preserve">, S. (2020). Exchange Automation and Adaptive Efficiency at the Kenyan Securities Market. </w:t>
      </w:r>
      <w:proofErr w:type="gramStart"/>
      <w:r w:rsidR="00420F66" w:rsidRPr="00A52A36">
        <w:rPr>
          <w:rFonts w:ascii="Times New Roman" w:hAnsi="Times New Roman"/>
          <w:i/>
          <w:sz w:val="24"/>
          <w:szCs w:val="24"/>
        </w:rPr>
        <w:t>European Journal of Business and Management.</w:t>
      </w:r>
      <w:proofErr w:type="gramEnd"/>
      <w:r w:rsidR="00420F66" w:rsidRPr="00A52A36">
        <w:rPr>
          <w:rFonts w:ascii="Times New Roman" w:hAnsi="Times New Roman"/>
          <w:sz w:val="24"/>
          <w:szCs w:val="24"/>
        </w:rPr>
        <w:t xml:space="preserve"> ISSN 2222-2839 (Online) Vol.12, No.15. 43-64</w:t>
      </w:r>
    </w:p>
    <w:p w:rsidR="00420F66" w:rsidRPr="00A52A36" w:rsidRDefault="00CE7972" w:rsidP="00420F66">
      <w:pPr>
        <w:spacing w:before="120" w:after="120" w:line="240" w:lineRule="auto"/>
        <w:ind w:left="720" w:hanging="720"/>
        <w:jc w:val="both"/>
        <w:rPr>
          <w:rFonts w:ascii="Times New Roman" w:eastAsia="Times New Roman" w:hAnsi="Times New Roman"/>
          <w:i/>
          <w:iCs/>
          <w:sz w:val="24"/>
          <w:szCs w:val="24"/>
        </w:rPr>
      </w:pPr>
      <w:proofErr w:type="gramStart"/>
      <w:r>
        <w:rPr>
          <w:rFonts w:ascii="Times New Roman" w:eastAsia="Times New Roman" w:hAnsi="Times New Roman"/>
          <w:sz w:val="24"/>
          <w:szCs w:val="24"/>
        </w:rPr>
        <w:t>[53]</w:t>
      </w:r>
      <w:r w:rsidR="008D6C33">
        <w:rPr>
          <w:rFonts w:ascii="Times New Roman" w:eastAsia="Times New Roman" w:hAnsi="Times New Roman"/>
          <w:sz w:val="24"/>
          <w:szCs w:val="24"/>
        </w:rPr>
        <w:t xml:space="preserve"> </w:t>
      </w:r>
      <w:proofErr w:type="spellStart"/>
      <w:r w:rsidR="00420F66" w:rsidRPr="00A52A36">
        <w:rPr>
          <w:rFonts w:ascii="Times New Roman" w:eastAsia="Times New Roman" w:hAnsi="Times New Roman"/>
          <w:sz w:val="24"/>
          <w:szCs w:val="24"/>
        </w:rPr>
        <w:t>Osei</w:t>
      </w:r>
      <w:proofErr w:type="spellEnd"/>
      <w:r w:rsidR="00420F66" w:rsidRPr="00A52A36">
        <w:rPr>
          <w:rFonts w:ascii="Times New Roman" w:eastAsia="Times New Roman" w:hAnsi="Times New Roman"/>
          <w:sz w:val="24"/>
          <w:szCs w:val="24"/>
        </w:rPr>
        <w:t xml:space="preserve"> K.A., </w:t>
      </w:r>
      <w:proofErr w:type="spellStart"/>
      <w:r w:rsidR="00420F66" w:rsidRPr="00A52A36">
        <w:rPr>
          <w:rFonts w:ascii="Times New Roman" w:eastAsia="Times New Roman" w:hAnsi="Times New Roman"/>
          <w:sz w:val="24"/>
          <w:szCs w:val="24"/>
        </w:rPr>
        <w:t>Adjasi</w:t>
      </w:r>
      <w:proofErr w:type="spellEnd"/>
      <w:r w:rsidR="00420F66" w:rsidRPr="00A52A36">
        <w:rPr>
          <w:rFonts w:ascii="Times New Roman" w:eastAsia="Times New Roman" w:hAnsi="Times New Roman"/>
          <w:sz w:val="24"/>
          <w:szCs w:val="24"/>
        </w:rPr>
        <w:t xml:space="preserve"> C.K., &amp; </w:t>
      </w:r>
      <w:proofErr w:type="spellStart"/>
      <w:r w:rsidR="00420F66" w:rsidRPr="00A52A36">
        <w:rPr>
          <w:rFonts w:ascii="Times New Roman" w:eastAsia="Times New Roman" w:hAnsi="Times New Roman"/>
          <w:sz w:val="24"/>
          <w:szCs w:val="24"/>
        </w:rPr>
        <w:t>Fiawoyife</w:t>
      </w:r>
      <w:proofErr w:type="spellEnd"/>
      <w:r w:rsidR="00420F66" w:rsidRPr="00A52A36">
        <w:rPr>
          <w:rFonts w:ascii="Times New Roman" w:eastAsia="Times New Roman" w:hAnsi="Times New Roman"/>
          <w:sz w:val="24"/>
          <w:szCs w:val="24"/>
        </w:rPr>
        <w:t xml:space="preserve"> E.U. (2012).</w:t>
      </w:r>
      <w:proofErr w:type="gramEnd"/>
      <w:r w:rsidR="00420F66" w:rsidRPr="00A52A36">
        <w:rPr>
          <w:rFonts w:ascii="Times New Roman" w:eastAsia="Times New Roman" w:hAnsi="Times New Roman"/>
          <w:sz w:val="24"/>
          <w:szCs w:val="24"/>
        </w:rPr>
        <w:t xml:space="preserve"> </w:t>
      </w:r>
      <w:proofErr w:type="gramStart"/>
      <w:r w:rsidR="00420F66" w:rsidRPr="00A52A36">
        <w:rPr>
          <w:rFonts w:ascii="Times New Roman" w:eastAsia="Times New Roman" w:hAnsi="Times New Roman"/>
          <w:sz w:val="24"/>
          <w:szCs w:val="24"/>
        </w:rPr>
        <w:t>Underpricing of Initial Public Offerings on Africa stock markets: Ghana and Nigeria.</w:t>
      </w:r>
      <w:proofErr w:type="gramEnd"/>
      <w:r w:rsidR="00420F66" w:rsidRPr="00A52A36">
        <w:rPr>
          <w:rFonts w:ascii="Times New Roman" w:eastAsia="Times New Roman" w:hAnsi="Times New Roman"/>
          <w:sz w:val="24"/>
          <w:szCs w:val="24"/>
        </w:rPr>
        <w:t xml:space="preserve"> </w:t>
      </w:r>
      <w:r w:rsidR="00420F66" w:rsidRPr="00A52A36">
        <w:rPr>
          <w:rFonts w:ascii="Times New Roman" w:eastAsia="Times New Roman" w:hAnsi="Times New Roman"/>
          <w:i/>
          <w:iCs/>
          <w:sz w:val="24"/>
          <w:szCs w:val="24"/>
        </w:rPr>
        <w:t>The Africa Economic Research Consortium, Nairobi.</w:t>
      </w:r>
    </w:p>
    <w:p w:rsidR="00420F66" w:rsidRPr="00A52A36" w:rsidRDefault="00CE7972" w:rsidP="00420F66">
      <w:pPr>
        <w:spacing w:before="120" w:after="120" w:line="240" w:lineRule="auto"/>
        <w:ind w:left="851" w:hanging="851"/>
        <w:jc w:val="both"/>
        <w:rPr>
          <w:rFonts w:ascii="Times New Roman" w:eastAsia="Times New Roman" w:hAnsi="Times New Roman"/>
          <w:sz w:val="24"/>
          <w:szCs w:val="24"/>
          <w:u w:val="single"/>
        </w:rPr>
      </w:pPr>
      <w:r>
        <w:rPr>
          <w:rFonts w:ascii="Times New Roman" w:eastAsia="Times New Roman" w:hAnsi="Times New Roman"/>
          <w:sz w:val="24"/>
          <w:szCs w:val="24"/>
        </w:rPr>
        <w:t>[54]</w:t>
      </w:r>
      <w:r w:rsidR="008D6C33">
        <w:rPr>
          <w:rFonts w:ascii="Times New Roman" w:eastAsia="Times New Roman" w:hAnsi="Times New Roman"/>
          <w:sz w:val="24"/>
          <w:szCs w:val="24"/>
        </w:rPr>
        <w:t xml:space="preserve"> </w:t>
      </w:r>
      <w:proofErr w:type="spellStart"/>
      <w:r w:rsidR="00420F66" w:rsidRPr="00A52A36">
        <w:rPr>
          <w:rFonts w:ascii="Times New Roman" w:eastAsia="Times New Roman" w:hAnsi="Times New Roman"/>
          <w:sz w:val="24"/>
          <w:szCs w:val="24"/>
        </w:rPr>
        <w:t>Pandey</w:t>
      </w:r>
      <w:proofErr w:type="spellEnd"/>
      <w:r w:rsidR="00420F66" w:rsidRPr="00A52A36">
        <w:rPr>
          <w:rFonts w:ascii="Times New Roman" w:eastAsia="Times New Roman" w:hAnsi="Times New Roman"/>
          <w:sz w:val="24"/>
          <w:szCs w:val="24"/>
        </w:rPr>
        <w:t xml:space="preserve">, D., &amp; </w:t>
      </w:r>
      <w:proofErr w:type="spellStart"/>
      <w:r w:rsidR="00420F66" w:rsidRPr="00A52A36">
        <w:rPr>
          <w:rFonts w:ascii="Times New Roman" w:eastAsia="Times New Roman" w:hAnsi="Times New Roman"/>
          <w:sz w:val="24"/>
          <w:szCs w:val="24"/>
        </w:rPr>
        <w:t>Kumari</w:t>
      </w:r>
      <w:proofErr w:type="gramStart"/>
      <w:r w:rsidR="00420F66" w:rsidRPr="00A52A36">
        <w:rPr>
          <w:rFonts w:ascii="Times New Roman" w:eastAsia="Times New Roman" w:hAnsi="Times New Roman"/>
          <w:sz w:val="24"/>
          <w:szCs w:val="24"/>
        </w:rPr>
        <w:t>,V</w:t>
      </w:r>
      <w:proofErr w:type="spellEnd"/>
      <w:proofErr w:type="gramEnd"/>
      <w:r w:rsidR="00420F66" w:rsidRPr="00A52A36">
        <w:rPr>
          <w:rFonts w:ascii="Times New Roman" w:eastAsia="Times New Roman" w:hAnsi="Times New Roman"/>
          <w:sz w:val="24"/>
          <w:szCs w:val="24"/>
        </w:rPr>
        <w:t xml:space="preserve">.(2021). </w:t>
      </w:r>
      <w:proofErr w:type="gramStart"/>
      <w:r w:rsidR="00420F66" w:rsidRPr="00A52A36">
        <w:rPr>
          <w:rFonts w:ascii="Times New Roman" w:hAnsi="Times New Roman"/>
          <w:sz w:val="24"/>
          <w:szCs w:val="24"/>
        </w:rPr>
        <w:t>Event study on the reaction of the developed and emerging stock markets to the 2019-nCoV outbreak.</w:t>
      </w:r>
      <w:proofErr w:type="gramEnd"/>
      <w:r w:rsidR="00420F66" w:rsidRPr="00A52A36">
        <w:rPr>
          <w:rFonts w:ascii="Times New Roman" w:hAnsi="Times New Roman"/>
          <w:sz w:val="24"/>
          <w:szCs w:val="24"/>
        </w:rPr>
        <w:t xml:space="preserve"> </w:t>
      </w:r>
      <w:hyperlink r:id="rId25" w:history="1">
        <w:proofErr w:type="gramStart"/>
        <w:r w:rsidR="00420F66" w:rsidRPr="00A52A36">
          <w:rPr>
            <w:rFonts w:ascii="Times New Roman" w:eastAsia="Times New Roman" w:hAnsi="Times New Roman"/>
            <w:i/>
            <w:sz w:val="24"/>
            <w:szCs w:val="24"/>
          </w:rPr>
          <w:t>International Review of Economics &amp; Finance</w:t>
        </w:r>
        <w:r w:rsidR="00420F66" w:rsidRPr="00A52A36">
          <w:rPr>
            <w:rFonts w:ascii="Times New Roman" w:eastAsia="Times New Roman" w:hAnsi="Times New Roman"/>
            <w:sz w:val="24"/>
            <w:szCs w:val="24"/>
          </w:rPr>
          <w:t>.</w:t>
        </w:r>
        <w:proofErr w:type="gramEnd"/>
      </w:hyperlink>
      <w:r w:rsidR="00420F66" w:rsidRPr="00A52A36">
        <w:rPr>
          <w:rFonts w:ascii="Times New Roman" w:eastAsia="Times New Roman" w:hAnsi="Times New Roman"/>
          <w:sz w:val="24"/>
          <w:szCs w:val="24"/>
        </w:rPr>
        <w:t xml:space="preserve"> </w:t>
      </w:r>
      <w:proofErr w:type="gramStart"/>
      <w:r w:rsidR="00420F66" w:rsidRPr="00A52A36">
        <w:rPr>
          <w:rFonts w:ascii="Times New Roman" w:eastAsia="Times New Roman" w:hAnsi="Times New Roman"/>
          <w:sz w:val="24"/>
          <w:szCs w:val="24"/>
        </w:rPr>
        <w:t>467–483.</w:t>
      </w:r>
      <w:proofErr w:type="gramEnd"/>
      <w:r w:rsidR="00420F66" w:rsidRPr="00A52A36">
        <w:rPr>
          <w:rFonts w:ascii="Times New Roman" w:eastAsia="Times New Roman" w:hAnsi="Times New Roman"/>
          <w:sz w:val="24"/>
          <w:szCs w:val="24"/>
        </w:rPr>
        <w:t xml:space="preserve"> </w:t>
      </w:r>
      <w:proofErr w:type="spellStart"/>
      <w:r w:rsidR="00420F66" w:rsidRPr="00A52A36">
        <w:rPr>
          <w:rFonts w:ascii="Times New Roman" w:eastAsia="Times New Roman" w:hAnsi="Times New Roman"/>
          <w:sz w:val="24"/>
          <w:szCs w:val="24"/>
        </w:rPr>
        <w:t>Doi</w:t>
      </w:r>
      <w:proofErr w:type="spellEnd"/>
      <w:r w:rsidR="00420F66" w:rsidRPr="00A52A36">
        <w:rPr>
          <w:rFonts w:ascii="Times New Roman" w:eastAsia="Times New Roman" w:hAnsi="Times New Roman"/>
          <w:sz w:val="24"/>
          <w:szCs w:val="24"/>
        </w:rPr>
        <w:t>: </w:t>
      </w:r>
      <w:hyperlink r:id="rId26" w:tgtFrame="_blank" w:history="1">
        <w:r w:rsidR="00420F66" w:rsidRPr="00A52A36">
          <w:rPr>
            <w:rFonts w:ascii="Times New Roman" w:eastAsia="Times New Roman" w:hAnsi="Times New Roman"/>
            <w:sz w:val="24"/>
            <w:szCs w:val="24"/>
            <w:u w:val="single"/>
          </w:rPr>
          <w:t>10.1016/j.iref.2020.09.014</w:t>
        </w:r>
      </w:hyperlink>
    </w:p>
    <w:p w:rsidR="00420F66" w:rsidRPr="00A52A36" w:rsidRDefault="00CE7972" w:rsidP="008D6C33">
      <w:pPr>
        <w:spacing w:line="240" w:lineRule="auto"/>
        <w:ind w:left="709" w:hanging="709"/>
        <w:jc w:val="both"/>
        <w:rPr>
          <w:rFonts w:ascii="Times New Roman" w:eastAsia="Times New Roman" w:hAnsi="Times New Roman"/>
          <w:i/>
          <w:iCs/>
          <w:sz w:val="24"/>
          <w:szCs w:val="24"/>
        </w:rPr>
      </w:pPr>
      <w:r>
        <w:rPr>
          <w:rFonts w:ascii="Times New Roman" w:eastAsia="Times New Roman" w:hAnsi="Times New Roman"/>
          <w:iCs/>
          <w:sz w:val="24"/>
          <w:szCs w:val="24"/>
        </w:rPr>
        <w:t>[55]</w:t>
      </w:r>
      <w:r w:rsidR="008D6C33">
        <w:rPr>
          <w:rFonts w:ascii="Times New Roman" w:eastAsia="Times New Roman" w:hAnsi="Times New Roman"/>
          <w:iCs/>
          <w:sz w:val="24"/>
          <w:szCs w:val="24"/>
        </w:rPr>
        <w:t xml:space="preserve"> </w:t>
      </w:r>
      <w:r w:rsidR="00420F66" w:rsidRPr="00A52A36">
        <w:rPr>
          <w:rFonts w:ascii="Times New Roman" w:eastAsia="Times New Roman" w:hAnsi="Times New Roman"/>
          <w:iCs/>
          <w:sz w:val="24"/>
          <w:szCs w:val="24"/>
        </w:rPr>
        <w:t xml:space="preserve">Philippe, E. (2012). IPO: A global guide, expanded second edition. </w:t>
      </w:r>
      <w:proofErr w:type="gramStart"/>
      <w:r w:rsidR="00420F66" w:rsidRPr="00A52A36">
        <w:rPr>
          <w:rFonts w:ascii="Times New Roman" w:eastAsia="Times New Roman" w:hAnsi="Times New Roman"/>
          <w:i/>
          <w:iCs/>
          <w:sz w:val="24"/>
          <w:szCs w:val="24"/>
        </w:rPr>
        <w:t>Hong Kong University Press.</w:t>
      </w:r>
      <w:proofErr w:type="gramEnd"/>
    </w:p>
    <w:p w:rsidR="00420F66" w:rsidRPr="00A52A36" w:rsidRDefault="00CE7972" w:rsidP="00420F66">
      <w:pPr>
        <w:spacing w:before="120" w:after="120" w:line="240" w:lineRule="auto"/>
        <w:ind w:left="720" w:hanging="720"/>
        <w:jc w:val="both"/>
        <w:rPr>
          <w:rFonts w:ascii="Times New Roman" w:eastAsia="Times New Roman" w:hAnsi="Times New Roman"/>
          <w:iCs/>
          <w:sz w:val="24"/>
          <w:szCs w:val="24"/>
        </w:rPr>
      </w:pPr>
      <w:r>
        <w:rPr>
          <w:rFonts w:ascii="Times New Roman" w:eastAsia="Times New Roman" w:hAnsi="Times New Roman"/>
          <w:sz w:val="24"/>
          <w:szCs w:val="24"/>
        </w:rPr>
        <w:t>[56]</w:t>
      </w:r>
      <w:r w:rsidR="008D6C33">
        <w:rPr>
          <w:rFonts w:ascii="Times New Roman" w:eastAsia="Times New Roman" w:hAnsi="Times New Roman"/>
          <w:sz w:val="24"/>
          <w:szCs w:val="24"/>
        </w:rPr>
        <w:t xml:space="preserve"> </w:t>
      </w:r>
      <w:r w:rsidR="00420F66" w:rsidRPr="00A52A36">
        <w:rPr>
          <w:rFonts w:ascii="Times New Roman" w:eastAsia="Times New Roman" w:hAnsi="Times New Roman"/>
          <w:sz w:val="24"/>
          <w:szCs w:val="24"/>
        </w:rPr>
        <w:t xml:space="preserve">Ritter J. (1998). </w:t>
      </w:r>
      <w:proofErr w:type="gramStart"/>
      <w:r w:rsidR="00420F66" w:rsidRPr="00A52A36">
        <w:rPr>
          <w:rFonts w:ascii="Times New Roman" w:eastAsia="Times New Roman" w:hAnsi="Times New Roman"/>
          <w:sz w:val="24"/>
          <w:szCs w:val="24"/>
        </w:rPr>
        <w:t>Initial public offerings.</w:t>
      </w:r>
      <w:proofErr w:type="gramEnd"/>
      <w:r w:rsidR="00420F66" w:rsidRPr="00A52A36">
        <w:rPr>
          <w:rFonts w:ascii="Times New Roman" w:eastAsia="Times New Roman" w:hAnsi="Times New Roman"/>
          <w:sz w:val="24"/>
          <w:szCs w:val="24"/>
        </w:rPr>
        <w:t xml:space="preserve"> </w:t>
      </w:r>
      <w:proofErr w:type="gramStart"/>
      <w:r w:rsidR="00420F66" w:rsidRPr="00A52A36">
        <w:rPr>
          <w:rFonts w:ascii="Times New Roman" w:eastAsia="Times New Roman" w:hAnsi="Times New Roman"/>
          <w:i/>
          <w:iCs/>
          <w:sz w:val="24"/>
          <w:szCs w:val="24"/>
        </w:rPr>
        <w:t>Warren Gorham and Lamont handbook of modern</w:t>
      </w:r>
      <w:r w:rsidR="00420F66" w:rsidRPr="00A52A36">
        <w:rPr>
          <w:rFonts w:ascii="Times New Roman" w:eastAsia="Times New Roman" w:hAnsi="Times New Roman"/>
          <w:iCs/>
          <w:sz w:val="24"/>
          <w:szCs w:val="24"/>
        </w:rPr>
        <w:t xml:space="preserve"> </w:t>
      </w:r>
      <w:r w:rsidR="00420F66" w:rsidRPr="00A52A36">
        <w:rPr>
          <w:rFonts w:ascii="Times New Roman" w:eastAsia="Times New Roman" w:hAnsi="Times New Roman"/>
          <w:i/>
          <w:iCs/>
          <w:sz w:val="24"/>
          <w:szCs w:val="24"/>
        </w:rPr>
        <w:t>finance volume 2.</w:t>
      </w:r>
      <w:proofErr w:type="gramEnd"/>
      <w:r w:rsidR="00420F66" w:rsidRPr="00A52A36">
        <w:rPr>
          <w:rFonts w:ascii="Times New Roman" w:eastAsia="Times New Roman" w:hAnsi="Times New Roman"/>
          <w:i/>
          <w:iCs/>
          <w:sz w:val="24"/>
          <w:szCs w:val="24"/>
        </w:rPr>
        <w:t xml:space="preserve"> No.1, </w:t>
      </w:r>
      <w:r w:rsidR="00420F66" w:rsidRPr="00A52A36">
        <w:rPr>
          <w:rFonts w:ascii="Times New Roman" w:eastAsia="Times New Roman" w:hAnsi="Times New Roman"/>
          <w:iCs/>
          <w:sz w:val="24"/>
          <w:szCs w:val="24"/>
        </w:rPr>
        <w:t>5-30</w:t>
      </w:r>
    </w:p>
    <w:p w:rsidR="00420F66" w:rsidRPr="00A52A36" w:rsidRDefault="00CE7972" w:rsidP="00420F66">
      <w:pPr>
        <w:pStyle w:val="NormalWeb"/>
        <w:spacing w:before="120" w:beforeAutospacing="0" w:after="120" w:afterAutospacing="0"/>
        <w:ind w:left="709" w:hanging="709"/>
        <w:jc w:val="both"/>
        <w:rPr>
          <w:i/>
        </w:rPr>
      </w:pPr>
      <w:r>
        <w:t>[57]</w:t>
      </w:r>
      <w:r w:rsidR="008D6C33">
        <w:t xml:space="preserve"> </w:t>
      </w:r>
      <w:r w:rsidR="00420F66" w:rsidRPr="00A52A36">
        <w:t xml:space="preserve">Rudsengen, O. (2021). </w:t>
      </w:r>
      <w:proofErr w:type="gramStart"/>
      <w:r w:rsidR="00420F66" w:rsidRPr="00A52A36">
        <w:t>The Board of Directors and Underpricing in the Nordic Countries.</w:t>
      </w:r>
      <w:proofErr w:type="gramEnd"/>
      <w:r w:rsidR="00420F66" w:rsidRPr="00A52A36">
        <w:t xml:space="preserve"> </w:t>
      </w:r>
      <w:proofErr w:type="gramStart"/>
      <w:r w:rsidR="00420F66" w:rsidRPr="00A52A36">
        <w:t>The Relationship between Board Characteristics and Short-term Underpricing of IPOs.</w:t>
      </w:r>
      <w:proofErr w:type="gramEnd"/>
      <w:r w:rsidR="00420F66" w:rsidRPr="00A52A36">
        <w:t xml:space="preserve"> </w:t>
      </w:r>
      <w:proofErr w:type="gramStart"/>
      <w:r w:rsidR="00420F66" w:rsidRPr="00A52A36">
        <w:t>Un</w:t>
      </w:r>
      <w:proofErr w:type="gramEnd"/>
      <w:r w:rsidR="00420F66" w:rsidRPr="00A52A36">
        <w:t xml:space="preserve"> published Master thesis, Economics and Business Administration .</w:t>
      </w:r>
      <w:r w:rsidR="00420F66" w:rsidRPr="00A52A36">
        <w:rPr>
          <w:i/>
        </w:rPr>
        <w:t xml:space="preserve">Norwegian School of Economics  </w:t>
      </w:r>
    </w:p>
    <w:p w:rsidR="00420F66" w:rsidRPr="00A52A36" w:rsidRDefault="008D6C33" w:rsidP="00420F66">
      <w:pPr>
        <w:spacing w:before="120" w:after="120" w:line="240" w:lineRule="auto"/>
        <w:ind w:left="720" w:hanging="720"/>
        <w:jc w:val="both"/>
        <w:rPr>
          <w:rFonts w:ascii="Times New Roman" w:eastAsia="Times New Roman" w:hAnsi="Times New Roman"/>
          <w:i/>
          <w:iCs/>
          <w:sz w:val="24"/>
          <w:szCs w:val="24"/>
        </w:rPr>
      </w:pPr>
      <w:r>
        <w:rPr>
          <w:rFonts w:ascii="Times New Roman" w:eastAsia="Times New Roman" w:hAnsi="Times New Roman"/>
          <w:sz w:val="24"/>
          <w:szCs w:val="24"/>
        </w:rPr>
        <w:t xml:space="preserve">[58] </w:t>
      </w:r>
      <w:proofErr w:type="spellStart"/>
      <w:r w:rsidR="00420F66" w:rsidRPr="00A52A36">
        <w:rPr>
          <w:rFonts w:ascii="Times New Roman" w:eastAsia="Times New Roman" w:hAnsi="Times New Roman"/>
          <w:sz w:val="24"/>
          <w:szCs w:val="24"/>
        </w:rPr>
        <w:t>Sarra</w:t>
      </w:r>
      <w:proofErr w:type="spellEnd"/>
      <w:r w:rsidR="00420F66" w:rsidRPr="00A52A36">
        <w:rPr>
          <w:rFonts w:ascii="Times New Roman" w:eastAsia="Times New Roman" w:hAnsi="Times New Roman"/>
          <w:sz w:val="24"/>
          <w:szCs w:val="24"/>
        </w:rPr>
        <w:t xml:space="preserve">, B.S., </w:t>
      </w:r>
      <w:proofErr w:type="spellStart"/>
      <w:r w:rsidR="00420F66" w:rsidRPr="00A52A36">
        <w:rPr>
          <w:rFonts w:ascii="Times New Roman" w:eastAsia="Times New Roman" w:hAnsi="Times New Roman"/>
          <w:sz w:val="24"/>
          <w:szCs w:val="24"/>
        </w:rPr>
        <w:t>Abdelkader</w:t>
      </w:r>
      <w:proofErr w:type="spellEnd"/>
      <w:r w:rsidR="00420F66" w:rsidRPr="00A52A36">
        <w:rPr>
          <w:rFonts w:ascii="Times New Roman" w:eastAsia="Times New Roman" w:hAnsi="Times New Roman"/>
          <w:sz w:val="24"/>
          <w:szCs w:val="24"/>
        </w:rPr>
        <w:t xml:space="preserve">, B., &amp; </w:t>
      </w:r>
      <w:proofErr w:type="spellStart"/>
      <w:r w:rsidR="00420F66" w:rsidRPr="00A52A36">
        <w:rPr>
          <w:rFonts w:ascii="Times New Roman" w:eastAsia="Times New Roman" w:hAnsi="Times New Roman"/>
          <w:sz w:val="24"/>
          <w:szCs w:val="24"/>
        </w:rPr>
        <w:t>Neila</w:t>
      </w:r>
      <w:proofErr w:type="spellEnd"/>
      <w:r w:rsidR="00420F66" w:rsidRPr="00A52A36">
        <w:rPr>
          <w:rFonts w:ascii="Times New Roman" w:eastAsia="Times New Roman" w:hAnsi="Times New Roman"/>
          <w:sz w:val="24"/>
          <w:szCs w:val="24"/>
        </w:rPr>
        <w:t xml:space="preserve">, B.T. (2011). Determinants of IPO underpricing: evidence from Tunisia. </w:t>
      </w:r>
      <w:r w:rsidR="00420F66" w:rsidRPr="00A52A36">
        <w:rPr>
          <w:rFonts w:ascii="Times New Roman" w:eastAsia="Times New Roman" w:hAnsi="Times New Roman"/>
          <w:i/>
          <w:iCs/>
          <w:sz w:val="24"/>
          <w:szCs w:val="24"/>
        </w:rPr>
        <w:t>The International Journal of Business and Finance Research: 5, 13-32.</w:t>
      </w:r>
    </w:p>
    <w:p w:rsidR="00420F66" w:rsidRPr="00A52A36" w:rsidRDefault="008D6C33" w:rsidP="00420F66">
      <w:pPr>
        <w:spacing w:before="120" w:after="120" w:line="240" w:lineRule="auto"/>
        <w:ind w:left="709" w:hanging="709"/>
        <w:rPr>
          <w:rStyle w:val="markedcontent"/>
          <w:rFonts w:ascii="Times New Roman" w:hAnsi="Times New Roman"/>
          <w:sz w:val="24"/>
          <w:szCs w:val="24"/>
        </w:rPr>
      </w:pPr>
      <w:r>
        <w:rPr>
          <w:rStyle w:val="markedcontent"/>
          <w:rFonts w:ascii="Times New Roman" w:hAnsi="Times New Roman"/>
          <w:sz w:val="24"/>
          <w:szCs w:val="24"/>
        </w:rPr>
        <w:t xml:space="preserve">[59] </w:t>
      </w:r>
      <w:proofErr w:type="spellStart"/>
      <w:r w:rsidR="00420F66" w:rsidRPr="00A52A36">
        <w:rPr>
          <w:rStyle w:val="markedcontent"/>
          <w:rFonts w:ascii="Times New Roman" w:hAnsi="Times New Roman"/>
          <w:sz w:val="24"/>
          <w:szCs w:val="24"/>
        </w:rPr>
        <w:t>Sharpe</w:t>
      </w:r>
      <w:proofErr w:type="gramStart"/>
      <w:r w:rsidR="00420F66" w:rsidRPr="00A52A36">
        <w:rPr>
          <w:rStyle w:val="markedcontent"/>
          <w:rFonts w:ascii="Times New Roman" w:hAnsi="Times New Roman"/>
          <w:sz w:val="24"/>
          <w:szCs w:val="24"/>
        </w:rPr>
        <w:t>,W</w:t>
      </w:r>
      <w:proofErr w:type="spellEnd"/>
      <w:proofErr w:type="gramEnd"/>
      <w:r w:rsidR="00420F66" w:rsidRPr="00A52A36">
        <w:rPr>
          <w:rStyle w:val="markedcontent"/>
          <w:rFonts w:ascii="Times New Roman" w:hAnsi="Times New Roman"/>
          <w:sz w:val="24"/>
          <w:szCs w:val="24"/>
        </w:rPr>
        <w:t xml:space="preserve"> ( 1964). Capital Asset Prices: A Theory of Market Equilibrium under Conditions of Risk. </w:t>
      </w:r>
      <w:proofErr w:type="gramStart"/>
      <w:r w:rsidR="00420F66" w:rsidRPr="00A52A36">
        <w:rPr>
          <w:rStyle w:val="markedcontent"/>
          <w:rFonts w:ascii="Times New Roman" w:hAnsi="Times New Roman"/>
          <w:i/>
          <w:sz w:val="24"/>
          <w:szCs w:val="24"/>
        </w:rPr>
        <w:t>The Journal of Finance</w:t>
      </w:r>
      <w:r w:rsidR="00420F66" w:rsidRPr="00A52A36">
        <w:rPr>
          <w:rStyle w:val="markedcontent"/>
          <w:rFonts w:ascii="Times New Roman" w:hAnsi="Times New Roman"/>
          <w:sz w:val="24"/>
          <w:szCs w:val="24"/>
        </w:rPr>
        <w:t>, Vol. 19, No. 3 (Sep., 1964), pp. 425-442.</w:t>
      </w:r>
      <w:proofErr w:type="gramEnd"/>
      <w:r w:rsidR="00420F66" w:rsidRPr="00A52A36">
        <w:rPr>
          <w:rStyle w:val="markedcontent"/>
          <w:rFonts w:ascii="Times New Roman" w:hAnsi="Times New Roman"/>
          <w:sz w:val="24"/>
          <w:szCs w:val="24"/>
        </w:rPr>
        <w:t xml:space="preserve"> </w:t>
      </w:r>
      <w:hyperlink r:id="rId27" w:history="1">
        <w:r w:rsidR="00420F66" w:rsidRPr="00A52A36">
          <w:rPr>
            <w:rStyle w:val="Hyperlink"/>
            <w:rFonts w:ascii="Times New Roman" w:hAnsi="Times New Roman"/>
            <w:color w:val="auto"/>
            <w:sz w:val="24"/>
            <w:szCs w:val="24"/>
          </w:rPr>
          <w:t>http://www.jstor.org/stable/2977928</w:t>
        </w:r>
      </w:hyperlink>
    </w:p>
    <w:p w:rsidR="00420F66" w:rsidRPr="00A52A36" w:rsidRDefault="00420F66" w:rsidP="00420F66">
      <w:pPr>
        <w:spacing w:before="120" w:after="120" w:line="240" w:lineRule="auto"/>
        <w:ind w:left="720" w:hanging="720"/>
        <w:jc w:val="both"/>
        <w:rPr>
          <w:rFonts w:ascii="Times New Roman" w:eastAsia="Times New Roman" w:hAnsi="Times New Roman"/>
          <w:iCs/>
          <w:sz w:val="24"/>
          <w:szCs w:val="24"/>
        </w:rPr>
      </w:pPr>
    </w:p>
    <w:p w:rsidR="00420F66" w:rsidRPr="00A52A36" w:rsidRDefault="008D6C33" w:rsidP="00420F66">
      <w:pPr>
        <w:spacing w:after="0" w:line="240" w:lineRule="auto"/>
        <w:ind w:left="720" w:hanging="720"/>
        <w:jc w:val="both"/>
        <w:rPr>
          <w:rFonts w:ascii="Times New Roman" w:eastAsia="Times New Roman" w:hAnsi="Times New Roman"/>
          <w:sz w:val="24"/>
          <w:szCs w:val="24"/>
        </w:rPr>
      </w:pPr>
      <w:r>
        <w:rPr>
          <w:rStyle w:val="Hyperlink"/>
          <w:rFonts w:ascii="Times New Roman" w:hAnsi="Times New Roman"/>
          <w:color w:val="auto"/>
          <w:sz w:val="24"/>
          <w:szCs w:val="24"/>
          <w:u w:val="none"/>
        </w:rPr>
        <w:lastRenderedPageBreak/>
        <w:t xml:space="preserve">[60] </w:t>
      </w:r>
      <w:proofErr w:type="spellStart"/>
      <w:r w:rsidR="00420F66" w:rsidRPr="00A52A36">
        <w:rPr>
          <w:rStyle w:val="Hyperlink"/>
          <w:rFonts w:ascii="Times New Roman" w:hAnsi="Times New Roman"/>
          <w:color w:val="auto"/>
          <w:sz w:val="24"/>
          <w:szCs w:val="24"/>
          <w:u w:val="none"/>
        </w:rPr>
        <w:t>Sholichah</w:t>
      </w:r>
      <w:proofErr w:type="spellEnd"/>
      <w:r w:rsidR="00420F66" w:rsidRPr="00A52A36">
        <w:rPr>
          <w:rStyle w:val="Hyperlink"/>
          <w:rFonts w:ascii="Times New Roman" w:hAnsi="Times New Roman"/>
          <w:color w:val="auto"/>
          <w:sz w:val="24"/>
          <w:szCs w:val="24"/>
          <w:u w:val="none"/>
        </w:rPr>
        <w:t>, M. (2018). The company characteristics initial return and long term performance stock initial public offerings listing in Indonesia Stock Exchange</w:t>
      </w:r>
      <w:r w:rsidR="00420F66" w:rsidRPr="00A52A36">
        <w:rPr>
          <w:rStyle w:val="Hyperlink"/>
          <w:rFonts w:ascii="Times New Roman" w:hAnsi="Times New Roman"/>
          <w:i/>
          <w:color w:val="auto"/>
          <w:sz w:val="24"/>
          <w:szCs w:val="24"/>
          <w:u w:val="none"/>
        </w:rPr>
        <w:t xml:space="preserve">. </w:t>
      </w:r>
      <w:proofErr w:type="gramStart"/>
      <w:r w:rsidR="00420F66" w:rsidRPr="00A52A36">
        <w:rPr>
          <w:rStyle w:val="Hyperlink"/>
          <w:rFonts w:ascii="Times New Roman" w:hAnsi="Times New Roman"/>
          <w:i/>
          <w:color w:val="auto"/>
          <w:sz w:val="24"/>
          <w:szCs w:val="24"/>
          <w:u w:val="none"/>
        </w:rPr>
        <w:t>International journal of advanced research 6(3) 988-997.</w:t>
      </w:r>
      <w:proofErr w:type="gramEnd"/>
    </w:p>
    <w:p w:rsidR="00420F66" w:rsidRPr="00A52A36" w:rsidRDefault="008D6C33" w:rsidP="00420F66">
      <w:pPr>
        <w:spacing w:before="120" w:after="120" w:line="240" w:lineRule="auto"/>
        <w:ind w:left="720" w:hanging="720"/>
        <w:jc w:val="both"/>
        <w:rPr>
          <w:rFonts w:ascii="Times New Roman" w:eastAsia="Times New Roman" w:hAnsi="Times New Roman"/>
          <w:iCs/>
          <w:sz w:val="24"/>
          <w:szCs w:val="24"/>
        </w:rPr>
      </w:pPr>
      <w:r>
        <w:rPr>
          <w:rFonts w:ascii="Times New Roman" w:eastAsia="Times New Roman" w:hAnsi="Times New Roman"/>
          <w:sz w:val="24"/>
          <w:szCs w:val="24"/>
        </w:rPr>
        <w:t xml:space="preserve">[61] </w:t>
      </w:r>
      <w:proofErr w:type="spellStart"/>
      <w:r w:rsidR="00420F66" w:rsidRPr="00A52A36">
        <w:rPr>
          <w:rFonts w:ascii="Times New Roman" w:eastAsia="Times New Roman" w:hAnsi="Times New Roman"/>
          <w:sz w:val="24"/>
          <w:szCs w:val="24"/>
        </w:rPr>
        <w:t>Simiyu</w:t>
      </w:r>
      <w:proofErr w:type="spellEnd"/>
      <w:r w:rsidR="00420F66" w:rsidRPr="00A52A36">
        <w:rPr>
          <w:rFonts w:ascii="Times New Roman" w:eastAsia="Times New Roman" w:hAnsi="Times New Roman"/>
          <w:sz w:val="24"/>
          <w:szCs w:val="24"/>
        </w:rPr>
        <w:t xml:space="preserve">, F., </w:t>
      </w:r>
      <w:proofErr w:type="spellStart"/>
      <w:r w:rsidR="00420F66" w:rsidRPr="00A52A36">
        <w:rPr>
          <w:rFonts w:ascii="Times New Roman" w:eastAsia="Times New Roman" w:hAnsi="Times New Roman"/>
          <w:sz w:val="24"/>
          <w:szCs w:val="24"/>
        </w:rPr>
        <w:t>Mutunga</w:t>
      </w:r>
      <w:proofErr w:type="spellEnd"/>
      <w:r w:rsidR="00420F66" w:rsidRPr="00A52A36">
        <w:rPr>
          <w:rFonts w:ascii="Times New Roman" w:eastAsia="Times New Roman" w:hAnsi="Times New Roman"/>
          <w:sz w:val="24"/>
          <w:szCs w:val="24"/>
        </w:rPr>
        <w:t xml:space="preserve">, T., </w:t>
      </w:r>
      <w:proofErr w:type="spellStart"/>
      <w:r w:rsidR="00420F66" w:rsidRPr="00A52A36">
        <w:rPr>
          <w:rFonts w:ascii="Times New Roman" w:eastAsia="Times New Roman" w:hAnsi="Times New Roman"/>
          <w:sz w:val="24"/>
          <w:szCs w:val="24"/>
        </w:rPr>
        <w:t>Barasa</w:t>
      </w:r>
      <w:proofErr w:type="spellEnd"/>
      <w:r w:rsidR="00420F66" w:rsidRPr="00A52A36">
        <w:rPr>
          <w:rFonts w:ascii="Times New Roman" w:eastAsia="Times New Roman" w:hAnsi="Times New Roman"/>
          <w:sz w:val="24"/>
          <w:szCs w:val="24"/>
        </w:rPr>
        <w:t xml:space="preserve">, F., &amp; </w:t>
      </w:r>
      <w:proofErr w:type="spellStart"/>
      <w:r w:rsidR="00420F66" w:rsidRPr="00A52A36">
        <w:rPr>
          <w:rFonts w:ascii="Times New Roman" w:eastAsia="Times New Roman" w:hAnsi="Times New Roman"/>
          <w:sz w:val="24"/>
          <w:szCs w:val="24"/>
        </w:rPr>
        <w:t>Matete</w:t>
      </w:r>
      <w:proofErr w:type="spellEnd"/>
      <w:r w:rsidR="00420F66" w:rsidRPr="00A52A36">
        <w:rPr>
          <w:rFonts w:ascii="Times New Roman" w:eastAsia="Times New Roman" w:hAnsi="Times New Roman"/>
          <w:sz w:val="24"/>
          <w:szCs w:val="24"/>
        </w:rPr>
        <w:t xml:space="preserve">, S. (2016). Effects of initial public offerings on long run performance of stocks listed on NSE market. </w:t>
      </w:r>
      <w:proofErr w:type="gramStart"/>
      <w:r w:rsidR="00420F66" w:rsidRPr="00A52A36">
        <w:rPr>
          <w:rFonts w:ascii="Times New Roman" w:eastAsia="Times New Roman" w:hAnsi="Times New Roman"/>
          <w:i/>
          <w:iCs/>
          <w:sz w:val="24"/>
          <w:szCs w:val="24"/>
        </w:rPr>
        <w:t xml:space="preserve">Quest Journals of research in business and management volume 4, </w:t>
      </w:r>
      <w:r w:rsidR="00420F66" w:rsidRPr="00A52A36">
        <w:rPr>
          <w:rFonts w:ascii="Times New Roman" w:eastAsia="Times New Roman" w:hAnsi="Times New Roman"/>
          <w:iCs/>
          <w:sz w:val="24"/>
          <w:szCs w:val="24"/>
        </w:rPr>
        <w:t>Issue 5 pp.43-50.</w:t>
      </w:r>
      <w:proofErr w:type="gramEnd"/>
    </w:p>
    <w:p w:rsidR="00420F66" w:rsidRPr="00A52A36" w:rsidRDefault="008D6C33" w:rsidP="00420F66">
      <w:pPr>
        <w:spacing w:before="120" w:after="120" w:line="240" w:lineRule="auto"/>
        <w:ind w:left="720" w:hanging="720"/>
        <w:jc w:val="both"/>
        <w:rPr>
          <w:rFonts w:ascii="Times New Roman" w:eastAsia="Times New Roman" w:hAnsi="Times New Roman"/>
          <w:iCs/>
          <w:sz w:val="24"/>
          <w:szCs w:val="24"/>
        </w:rPr>
      </w:pPr>
      <w:r>
        <w:rPr>
          <w:rFonts w:ascii="Times New Roman" w:eastAsia="Times New Roman" w:hAnsi="Times New Roman"/>
          <w:sz w:val="24"/>
          <w:szCs w:val="24"/>
        </w:rPr>
        <w:t xml:space="preserve">[62] </w:t>
      </w:r>
      <w:proofErr w:type="spellStart"/>
      <w:r w:rsidR="00420F66" w:rsidRPr="00A52A36">
        <w:rPr>
          <w:rFonts w:ascii="Times New Roman" w:eastAsia="Times New Roman" w:hAnsi="Times New Roman"/>
          <w:sz w:val="24"/>
          <w:szCs w:val="24"/>
        </w:rPr>
        <w:t>Simiyu</w:t>
      </w:r>
      <w:proofErr w:type="spellEnd"/>
      <w:r w:rsidR="00420F66" w:rsidRPr="00A52A36">
        <w:rPr>
          <w:rFonts w:ascii="Times New Roman" w:eastAsia="Times New Roman" w:hAnsi="Times New Roman"/>
          <w:sz w:val="24"/>
          <w:szCs w:val="24"/>
        </w:rPr>
        <w:t xml:space="preserve">, R., </w:t>
      </w:r>
      <w:proofErr w:type="spellStart"/>
      <w:r w:rsidR="00420F66" w:rsidRPr="00A52A36">
        <w:rPr>
          <w:rFonts w:ascii="Times New Roman" w:eastAsia="Times New Roman" w:hAnsi="Times New Roman"/>
          <w:sz w:val="24"/>
          <w:szCs w:val="24"/>
        </w:rPr>
        <w:t>Osero</w:t>
      </w:r>
      <w:proofErr w:type="spellEnd"/>
      <w:r w:rsidR="00420F66" w:rsidRPr="00A52A36">
        <w:rPr>
          <w:rFonts w:ascii="Times New Roman" w:eastAsia="Times New Roman" w:hAnsi="Times New Roman"/>
          <w:sz w:val="24"/>
          <w:szCs w:val="24"/>
        </w:rPr>
        <w:t xml:space="preserve">, S., &amp; </w:t>
      </w:r>
      <w:proofErr w:type="spellStart"/>
      <w:r w:rsidR="00420F66" w:rsidRPr="00A52A36">
        <w:rPr>
          <w:rFonts w:ascii="Times New Roman" w:eastAsia="Times New Roman" w:hAnsi="Times New Roman"/>
          <w:sz w:val="24"/>
          <w:szCs w:val="24"/>
        </w:rPr>
        <w:t>Odoyo</w:t>
      </w:r>
      <w:proofErr w:type="spellEnd"/>
      <w:r w:rsidR="00420F66" w:rsidRPr="00A52A36">
        <w:rPr>
          <w:rFonts w:ascii="Times New Roman" w:eastAsia="Times New Roman" w:hAnsi="Times New Roman"/>
          <w:sz w:val="24"/>
          <w:szCs w:val="24"/>
        </w:rPr>
        <w:t xml:space="preserve">, F. (2014). </w:t>
      </w:r>
      <w:proofErr w:type="gramStart"/>
      <w:r w:rsidR="00420F66" w:rsidRPr="00A52A36">
        <w:rPr>
          <w:rFonts w:ascii="Times New Roman" w:eastAsia="Times New Roman" w:hAnsi="Times New Roman"/>
          <w:sz w:val="24"/>
          <w:szCs w:val="24"/>
        </w:rPr>
        <w:t>The effect of automation on trading volumes of listed companies at NSE, Kenya.</w:t>
      </w:r>
      <w:proofErr w:type="gramEnd"/>
      <w:r w:rsidR="00420F66" w:rsidRPr="00A52A36">
        <w:rPr>
          <w:rFonts w:ascii="Times New Roman" w:eastAsia="Times New Roman" w:hAnsi="Times New Roman"/>
          <w:sz w:val="24"/>
          <w:szCs w:val="24"/>
        </w:rPr>
        <w:t xml:space="preserve"> </w:t>
      </w:r>
      <w:proofErr w:type="gramStart"/>
      <w:r w:rsidR="00420F66" w:rsidRPr="00A52A36">
        <w:rPr>
          <w:rFonts w:ascii="Times New Roman" w:eastAsia="Times New Roman" w:hAnsi="Times New Roman"/>
          <w:i/>
          <w:iCs/>
          <w:sz w:val="24"/>
          <w:szCs w:val="24"/>
        </w:rPr>
        <w:t>A research journal of Finance and Accounting.</w:t>
      </w:r>
      <w:proofErr w:type="gramEnd"/>
      <w:r w:rsidR="00420F66" w:rsidRPr="00A52A36">
        <w:rPr>
          <w:rFonts w:ascii="Times New Roman" w:eastAsia="Times New Roman" w:hAnsi="Times New Roman"/>
          <w:i/>
          <w:iCs/>
          <w:sz w:val="24"/>
          <w:szCs w:val="24"/>
        </w:rPr>
        <w:t xml:space="preserve"> </w:t>
      </w:r>
      <w:proofErr w:type="spellStart"/>
      <w:proofErr w:type="gramStart"/>
      <w:r w:rsidR="00420F66" w:rsidRPr="00A52A36">
        <w:rPr>
          <w:rFonts w:ascii="Times New Roman" w:eastAsia="Times New Roman" w:hAnsi="Times New Roman"/>
          <w:i/>
          <w:iCs/>
          <w:sz w:val="24"/>
          <w:szCs w:val="24"/>
        </w:rPr>
        <w:t>Vol</w:t>
      </w:r>
      <w:proofErr w:type="spellEnd"/>
      <w:r w:rsidR="00420F66" w:rsidRPr="00A52A36">
        <w:rPr>
          <w:rFonts w:ascii="Times New Roman" w:eastAsia="Times New Roman" w:hAnsi="Times New Roman"/>
          <w:i/>
          <w:iCs/>
          <w:sz w:val="24"/>
          <w:szCs w:val="24"/>
        </w:rPr>
        <w:t xml:space="preserve"> 5.</w:t>
      </w:r>
      <w:proofErr w:type="gramEnd"/>
      <w:r w:rsidR="00420F66" w:rsidRPr="00A52A36">
        <w:rPr>
          <w:rFonts w:ascii="Times New Roman" w:eastAsia="Times New Roman" w:hAnsi="Times New Roman"/>
          <w:i/>
          <w:iCs/>
          <w:sz w:val="24"/>
          <w:szCs w:val="24"/>
        </w:rPr>
        <w:t xml:space="preserve"> </w:t>
      </w:r>
      <w:proofErr w:type="gramStart"/>
      <w:r w:rsidR="00420F66" w:rsidRPr="00A52A36">
        <w:rPr>
          <w:rFonts w:ascii="Times New Roman" w:eastAsia="Times New Roman" w:hAnsi="Times New Roman"/>
          <w:iCs/>
          <w:sz w:val="24"/>
          <w:szCs w:val="24"/>
        </w:rPr>
        <w:t>Number 10.</w:t>
      </w:r>
      <w:proofErr w:type="gramEnd"/>
    </w:p>
    <w:p w:rsidR="00420F66" w:rsidRPr="00A52A36" w:rsidRDefault="008D6C33" w:rsidP="00420F66">
      <w:pPr>
        <w:spacing w:before="120" w:after="120" w:line="240" w:lineRule="auto"/>
        <w:ind w:left="720" w:hanging="720"/>
        <w:jc w:val="both"/>
        <w:rPr>
          <w:rFonts w:ascii="Times New Roman" w:eastAsia="Times New Roman" w:hAnsi="Times New Roman"/>
          <w:i/>
          <w:iCs/>
          <w:sz w:val="24"/>
          <w:szCs w:val="24"/>
        </w:rPr>
      </w:pPr>
      <w:r>
        <w:rPr>
          <w:rFonts w:ascii="Times New Roman" w:eastAsia="Times New Roman" w:hAnsi="Times New Roman"/>
          <w:iCs/>
          <w:sz w:val="24"/>
          <w:szCs w:val="24"/>
        </w:rPr>
        <w:t xml:space="preserve">[63] </w:t>
      </w:r>
      <w:r w:rsidR="00420F66" w:rsidRPr="00A52A36">
        <w:rPr>
          <w:rFonts w:ascii="Times New Roman" w:eastAsia="Times New Roman" w:hAnsi="Times New Roman"/>
          <w:iCs/>
          <w:sz w:val="24"/>
          <w:szCs w:val="24"/>
        </w:rPr>
        <w:t xml:space="preserve">Switzer, L., &amp; Zhai, X. (2019). IPO performance and the size effect: evidence for the United States and Canada. </w:t>
      </w:r>
      <w:proofErr w:type="gramStart"/>
      <w:r w:rsidR="00420F66" w:rsidRPr="00A52A36">
        <w:rPr>
          <w:rFonts w:ascii="Times New Roman" w:eastAsia="Times New Roman" w:hAnsi="Times New Roman"/>
          <w:i/>
          <w:iCs/>
          <w:sz w:val="24"/>
          <w:szCs w:val="24"/>
        </w:rPr>
        <w:t>Un</w:t>
      </w:r>
      <w:proofErr w:type="gramEnd"/>
      <w:r w:rsidR="00420F66" w:rsidRPr="00A52A36">
        <w:rPr>
          <w:rFonts w:ascii="Times New Roman" w:eastAsia="Times New Roman" w:hAnsi="Times New Roman"/>
          <w:i/>
          <w:iCs/>
          <w:sz w:val="24"/>
          <w:szCs w:val="24"/>
        </w:rPr>
        <w:t xml:space="preserve"> published thesis, John Molson School of Business, Concordia University, Montreal Canada.</w:t>
      </w:r>
    </w:p>
    <w:p w:rsidR="00420F66" w:rsidRPr="00A52A36" w:rsidRDefault="008D6C33" w:rsidP="00420F66">
      <w:pPr>
        <w:spacing w:before="120" w:after="120" w:line="240" w:lineRule="auto"/>
        <w:ind w:left="709" w:hanging="709"/>
        <w:rPr>
          <w:rFonts w:ascii="Times New Roman" w:eastAsia="Times New Roman" w:hAnsi="Times New Roman"/>
          <w:sz w:val="24"/>
          <w:szCs w:val="24"/>
        </w:rPr>
      </w:pPr>
      <w:r>
        <w:rPr>
          <w:rFonts w:ascii="Times New Roman" w:hAnsi="Times New Roman"/>
          <w:sz w:val="24"/>
          <w:szCs w:val="24"/>
        </w:rPr>
        <w:t xml:space="preserve">[64] </w:t>
      </w:r>
      <w:proofErr w:type="spellStart"/>
      <w:r w:rsidR="00420F66" w:rsidRPr="00A52A36">
        <w:rPr>
          <w:rFonts w:ascii="Times New Roman" w:hAnsi="Times New Roman"/>
          <w:sz w:val="24"/>
          <w:szCs w:val="24"/>
        </w:rPr>
        <w:t>Treynor</w:t>
      </w:r>
      <w:proofErr w:type="spellEnd"/>
      <w:r w:rsidR="00420F66" w:rsidRPr="00A52A36">
        <w:rPr>
          <w:rFonts w:ascii="Times New Roman" w:hAnsi="Times New Roman"/>
          <w:sz w:val="24"/>
          <w:szCs w:val="24"/>
        </w:rPr>
        <w:t xml:space="preserve">, J (1961). </w:t>
      </w:r>
      <w:proofErr w:type="gramStart"/>
      <w:r w:rsidR="00420F66" w:rsidRPr="00A52A36">
        <w:rPr>
          <w:rFonts w:ascii="Times New Roman" w:hAnsi="Times New Roman"/>
          <w:sz w:val="24"/>
          <w:szCs w:val="24"/>
        </w:rPr>
        <w:t xml:space="preserve">Market </w:t>
      </w:r>
      <w:proofErr w:type="spellStart"/>
      <w:r w:rsidR="00420F66" w:rsidRPr="00A52A36">
        <w:rPr>
          <w:rFonts w:ascii="Times New Roman" w:hAnsi="Times New Roman"/>
          <w:sz w:val="24"/>
          <w:szCs w:val="24"/>
        </w:rPr>
        <w:t>Vale</w:t>
      </w:r>
      <w:proofErr w:type="spellEnd"/>
      <w:r w:rsidR="00420F66" w:rsidRPr="00A52A36">
        <w:rPr>
          <w:rFonts w:ascii="Times New Roman" w:hAnsi="Times New Roman"/>
          <w:sz w:val="24"/>
          <w:szCs w:val="24"/>
        </w:rPr>
        <w:t>, Time and Risk.</w:t>
      </w:r>
      <w:proofErr w:type="gramEnd"/>
      <w:r w:rsidR="00420F66" w:rsidRPr="00A52A36">
        <w:rPr>
          <w:rFonts w:ascii="Times New Roman" w:hAnsi="Times New Roman"/>
          <w:sz w:val="24"/>
          <w:szCs w:val="24"/>
        </w:rPr>
        <w:t xml:space="preserve"> </w:t>
      </w:r>
      <w:hyperlink r:id="rId28" w:tgtFrame="_blank" w:history="1">
        <w:r w:rsidR="00420F66" w:rsidRPr="00A52A36">
          <w:rPr>
            <w:rFonts w:ascii="Times New Roman" w:eastAsia="Times New Roman" w:hAnsi="Times New Roman"/>
            <w:sz w:val="24"/>
            <w:szCs w:val="24"/>
            <w:u w:val="single"/>
          </w:rPr>
          <w:t>https://ssrn.com/abstract=2600356</w:t>
        </w:r>
      </w:hyperlink>
      <w:r w:rsidR="00420F66" w:rsidRPr="00A52A36">
        <w:rPr>
          <w:rFonts w:ascii="Times New Roman" w:eastAsia="Times New Roman" w:hAnsi="Times New Roman"/>
          <w:sz w:val="24"/>
          <w:szCs w:val="24"/>
        </w:rPr>
        <w:t xml:space="preserve"> or </w:t>
      </w:r>
      <w:hyperlink r:id="rId29" w:history="1">
        <w:r w:rsidR="00420F66" w:rsidRPr="00A52A36">
          <w:rPr>
            <w:rStyle w:val="Hyperlink"/>
            <w:rFonts w:ascii="Times New Roman" w:eastAsia="Times New Roman" w:hAnsi="Times New Roman"/>
            <w:color w:val="auto"/>
            <w:sz w:val="24"/>
            <w:szCs w:val="24"/>
          </w:rPr>
          <w:t xml:space="preserve">http://dx.doi.org/10.2139/ssrn.2600356 </w:t>
        </w:r>
      </w:hyperlink>
    </w:p>
    <w:p w:rsidR="00420F66" w:rsidRPr="00A52A36" w:rsidRDefault="008D6C33" w:rsidP="00420F66">
      <w:pPr>
        <w:spacing w:before="120" w:after="120" w:line="240" w:lineRule="auto"/>
        <w:ind w:left="720" w:hanging="720"/>
        <w:jc w:val="both"/>
        <w:rPr>
          <w:rStyle w:val="Hyperlink"/>
          <w:rFonts w:ascii="Times New Roman" w:eastAsia="Times New Roman" w:hAnsi="Times New Roman"/>
          <w:iCs/>
          <w:color w:val="auto"/>
          <w:sz w:val="24"/>
          <w:szCs w:val="24"/>
        </w:rPr>
      </w:pPr>
      <w:r>
        <w:rPr>
          <w:rFonts w:ascii="Times New Roman" w:hAnsi="Times New Roman"/>
          <w:sz w:val="24"/>
          <w:szCs w:val="24"/>
        </w:rPr>
        <w:t xml:space="preserve">[65] </w:t>
      </w:r>
      <w:r w:rsidR="00420F66" w:rsidRPr="00A52A36">
        <w:rPr>
          <w:rFonts w:ascii="Times New Roman" w:hAnsi="Times New Roman"/>
          <w:sz w:val="24"/>
          <w:szCs w:val="24"/>
        </w:rPr>
        <w:t xml:space="preserve">Turner, D. (2020). </w:t>
      </w:r>
      <w:proofErr w:type="gramStart"/>
      <w:r w:rsidR="00420F66" w:rsidRPr="00A52A36">
        <w:rPr>
          <w:rFonts w:ascii="Times New Roman" w:hAnsi="Times New Roman"/>
          <w:sz w:val="24"/>
          <w:szCs w:val="24"/>
        </w:rPr>
        <w:t>Sampling Methods in Research Design.</w:t>
      </w:r>
      <w:proofErr w:type="gramEnd"/>
      <w:r w:rsidR="00420F66" w:rsidRPr="00A52A36">
        <w:rPr>
          <w:rFonts w:ascii="Times New Roman" w:hAnsi="Times New Roman"/>
          <w:sz w:val="24"/>
          <w:szCs w:val="24"/>
        </w:rPr>
        <w:t xml:space="preserve"> </w:t>
      </w:r>
      <w:proofErr w:type="gramStart"/>
      <w:r w:rsidR="00420F66" w:rsidRPr="00A52A36">
        <w:rPr>
          <w:rFonts w:ascii="Times New Roman" w:hAnsi="Times New Roman"/>
          <w:i/>
          <w:sz w:val="24"/>
          <w:szCs w:val="24"/>
        </w:rPr>
        <w:t>American Headache Society.</w:t>
      </w:r>
      <w:proofErr w:type="gramEnd"/>
      <w:r w:rsidR="00420F66" w:rsidRPr="00A52A36">
        <w:rPr>
          <w:rFonts w:ascii="Times New Roman" w:hAnsi="Times New Roman"/>
          <w:i/>
          <w:sz w:val="24"/>
          <w:szCs w:val="24"/>
        </w:rPr>
        <w:t xml:space="preserve">  Wiley Periodicals, Inc.</w:t>
      </w:r>
      <w:r w:rsidR="00420F66" w:rsidRPr="00A52A36">
        <w:rPr>
          <w:rFonts w:ascii="Times New Roman" w:hAnsi="Times New Roman"/>
          <w:sz w:val="24"/>
          <w:szCs w:val="24"/>
        </w:rPr>
        <w:t xml:space="preserve"> </w:t>
      </w:r>
      <w:proofErr w:type="spellStart"/>
      <w:r w:rsidR="00420F66" w:rsidRPr="00A52A36">
        <w:rPr>
          <w:rStyle w:val="Hyperlink"/>
          <w:rFonts w:ascii="Times New Roman" w:eastAsia="Times New Roman" w:hAnsi="Times New Roman"/>
          <w:iCs/>
          <w:color w:val="auto"/>
          <w:sz w:val="24"/>
          <w:szCs w:val="24"/>
        </w:rPr>
        <w:t>Doi</w:t>
      </w:r>
      <w:proofErr w:type="spellEnd"/>
      <w:r w:rsidR="00420F66" w:rsidRPr="00A52A36">
        <w:rPr>
          <w:rStyle w:val="Hyperlink"/>
          <w:rFonts w:ascii="Times New Roman" w:eastAsia="Times New Roman" w:hAnsi="Times New Roman"/>
          <w:iCs/>
          <w:color w:val="auto"/>
          <w:sz w:val="24"/>
          <w:szCs w:val="24"/>
        </w:rPr>
        <w:t>: 10.1111/head.13707</w:t>
      </w:r>
    </w:p>
    <w:p w:rsidR="00420F66" w:rsidRPr="00A52A36" w:rsidRDefault="008D6C33" w:rsidP="00420F66">
      <w:pPr>
        <w:spacing w:before="120" w:after="120" w:line="240" w:lineRule="auto"/>
        <w:ind w:left="720" w:hanging="720"/>
        <w:jc w:val="both"/>
        <w:rPr>
          <w:rFonts w:ascii="Times New Roman" w:eastAsia="Times New Roman" w:hAnsi="Times New Roman"/>
          <w:iCs/>
          <w:sz w:val="24"/>
          <w:szCs w:val="24"/>
        </w:rPr>
      </w:pPr>
      <w:r>
        <w:rPr>
          <w:rFonts w:ascii="Times New Roman" w:eastAsia="Times New Roman" w:hAnsi="Times New Roman"/>
          <w:iCs/>
          <w:sz w:val="24"/>
          <w:szCs w:val="24"/>
        </w:rPr>
        <w:t xml:space="preserve">[66] </w:t>
      </w:r>
      <w:r w:rsidR="00420F66" w:rsidRPr="00A52A36">
        <w:rPr>
          <w:rFonts w:ascii="Times New Roman" w:eastAsia="Times New Roman" w:hAnsi="Times New Roman"/>
          <w:iCs/>
          <w:sz w:val="24"/>
          <w:szCs w:val="24"/>
        </w:rPr>
        <w:t xml:space="preserve">Wamari, E. (2014). </w:t>
      </w:r>
      <w:proofErr w:type="gramStart"/>
      <w:r w:rsidR="00420F66" w:rsidRPr="00A52A36">
        <w:rPr>
          <w:rFonts w:ascii="Times New Roman" w:eastAsia="Times New Roman" w:hAnsi="Times New Roman"/>
          <w:iCs/>
          <w:sz w:val="24"/>
          <w:szCs w:val="24"/>
        </w:rPr>
        <w:t>The effect of Initial Public Offers on Long run stock performance.</w:t>
      </w:r>
      <w:proofErr w:type="gramEnd"/>
      <w:r w:rsidR="00420F66" w:rsidRPr="00A52A36">
        <w:rPr>
          <w:rFonts w:ascii="Times New Roman" w:eastAsia="Times New Roman" w:hAnsi="Times New Roman"/>
          <w:iCs/>
          <w:sz w:val="24"/>
          <w:szCs w:val="24"/>
        </w:rPr>
        <w:t xml:space="preserve"> </w:t>
      </w:r>
      <w:proofErr w:type="gramStart"/>
      <w:r w:rsidR="00420F66" w:rsidRPr="00A52A36">
        <w:rPr>
          <w:rFonts w:ascii="Times New Roman" w:eastAsia="Times New Roman" w:hAnsi="Times New Roman"/>
          <w:iCs/>
          <w:sz w:val="24"/>
          <w:szCs w:val="24"/>
        </w:rPr>
        <w:t>Evidence from the Nairobi Securities Exchange.</w:t>
      </w:r>
      <w:proofErr w:type="gramEnd"/>
      <w:r w:rsidR="00420F66" w:rsidRPr="00A52A36">
        <w:rPr>
          <w:rFonts w:ascii="Times New Roman" w:eastAsia="Times New Roman" w:hAnsi="Times New Roman"/>
          <w:iCs/>
          <w:sz w:val="24"/>
          <w:szCs w:val="24"/>
        </w:rPr>
        <w:t xml:space="preserve"> </w:t>
      </w:r>
      <w:proofErr w:type="gramStart"/>
      <w:r w:rsidR="00420F66" w:rsidRPr="00A52A36">
        <w:rPr>
          <w:rFonts w:ascii="Times New Roman" w:eastAsia="Times New Roman" w:hAnsi="Times New Roman"/>
          <w:i/>
          <w:iCs/>
          <w:sz w:val="24"/>
          <w:szCs w:val="24"/>
        </w:rPr>
        <w:t>International journal of Science and Research publications.</w:t>
      </w:r>
      <w:proofErr w:type="gramEnd"/>
      <w:r w:rsidR="00420F66" w:rsidRPr="00A52A36">
        <w:rPr>
          <w:rFonts w:ascii="Times New Roman" w:eastAsia="Times New Roman" w:hAnsi="Times New Roman"/>
          <w:i/>
          <w:iCs/>
          <w:sz w:val="24"/>
          <w:szCs w:val="24"/>
        </w:rPr>
        <w:t xml:space="preserve"> Vol. 4 Issue 10</w:t>
      </w:r>
      <w:r w:rsidR="00420F66" w:rsidRPr="00A52A36">
        <w:rPr>
          <w:rFonts w:ascii="Times New Roman" w:eastAsia="Times New Roman" w:hAnsi="Times New Roman"/>
          <w:iCs/>
          <w:sz w:val="24"/>
          <w:szCs w:val="24"/>
        </w:rPr>
        <w:t>: 1-9</w:t>
      </w:r>
    </w:p>
    <w:p w:rsidR="00420F66" w:rsidRPr="00A52A36" w:rsidRDefault="008D6C33" w:rsidP="00420F66">
      <w:pPr>
        <w:spacing w:before="120" w:after="120" w:line="240" w:lineRule="auto"/>
        <w:ind w:left="720" w:hanging="720"/>
        <w:jc w:val="both"/>
        <w:rPr>
          <w:rFonts w:ascii="Times New Roman" w:eastAsia="Times New Roman" w:hAnsi="Times New Roman"/>
          <w:i/>
          <w:iCs/>
          <w:sz w:val="24"/>
          <w:szCs w:val="24"/>
        </w:rPr>
      </w:pPr>
      <w:r>
        <w:rPr>
          <w:rFonts w:ascii="Times New Roman" w:eastAsia="Times New Roman" w:hAnsi="Times New Roman"/>
          <w:sz w:val="24"/>
          <w:szCs w:val="24"/>
        </w:rPr>
        <w:t xml:space="preserve">[67] </w:t>
      </w:r>
      <w:proofErr w:type="spellStart"/>
      <w:r w:rsidR="00420F66" w:rsidRPr="00A52A36">
        <w:rPr>
          <w:rFonts w:ascii="Times New Roman" w:eastAsia="Times New Roman" w:hAnsi="Times New Roman"/>
          <w:sz w:val="24"/>
          <w:szCs w:val="24"/>
        </w:rPr>
        <w:t>Wetukha</w:t>
      </w:r>
      <w:proofErr w:type="spellEnd"/>
      <w:r w:rsidR="00420F66" w:rsidRPr="00A52A36">
        <w:rPr>
          <w:rFonts w:ascii="Times New Roman" w:eastAsia="Times New Roman" w:hAnsi="Times New Roman"/>
          <w:sz w:val="24"/>
          <w:szCs w:val="24"/>
        </w:rPr>
        <w:t xml:space="preserve"> (2013). </w:t>
      </w:r>
      <w:proofErr w:type="gramStart"/>
      <w:r w:rsidR="00420F66" w:rsidRPr="00A52A36">
        <w:rPr>
          <w:rFonts w:ascii="Times New Roman" w:eastAsia="Times New Roman" w:hAnsi="Times New Roman"/>
          <w:sz w:val="24"/>
          <w:szCs w:val="24"/>
        </w:rPr>
        <w:t>The relationship between board composition and financial performance of listed firms at the NSE.</w:t>
      </w:r>
      <w:proofErr w:type="gramEnd"/>
      <w:r w:rsidR="00420F66" w:rsidRPr="00A52A36">
        <w:rPr>
          <w:rFonts w:ascii="Times New Roman" w:eastAsia="Times New Roman" w:hAnsi="Times New Roman"/>
          <w:sz w:val="24"/>
          <w:szCs w:val="24"/>
        </w:rPr>
        <w:t xml:space="preserve"> </w:t>
      </w:r>
      <w:proofErr w:type="gramStart"/>
      <w:r w:rsidR="00420F66" w:rsidRPr="00A52A36">
        <w:rPr>
          <w:rFonts w:ascii="Times New Roman" w:eastAsia="Times New Roman" w:hAnsi="Times New Roman"/>
          <w:i/>
          <w:iCs/>
          <w:sz w:val="24"/>
          <w:szCs w:val="24"/>
        </w:rPr>
        <w:t>Un</w:t>
      </w:r>
      <w:proofErr w:type="gramEnd"/>
      <w:r w:rsidR="00420F66" w:rsidRPr="00A52A36">
        <w:rPr>
          <w:rFonts w:ascii="Times New Roman" w:eastAsia="Times New Roman" w:hAnsi="Times New Roman"/>
          <w:i/>
          <w:iCs/>
          <w:sz w:val="24"/>
          <w:szCs w:val="24"/>
        </w:rPr>
        <w:t xml:space="preserve"> published MBA thesis. </w:t>
      </w:r>
      <w:proofErr w:type="gramStart"/>
      <w:r w:rsidR="00420F66" w:rsidRPr="00A52A36">
        <w:rPr>
          <w:rFonts w:ascii="Times New Roman" w:eastAsia="Times New Roman" w:hAnsi="Times New Roman"/>
          <w:i/>
          <w:iCs/>
          <w:sz w:val="24"/>
          <w:szCs w:val="24"/>
        </w:rPr>
        <w:t>University of Nairobi.</w:t>
      </w:r>
      <w:proofErr w:type="gramEnd"/>
    </w:p>
    <w:p w:rsidR="00420F66" w:rsidRDefault="008D6C33" w:rsidP="00420F66">
      <w:pPr>
        <w:spacing w:before="120" w:after="120" w:line="240" w:lineRule="auto"/>
        <w:ind w:left="777" w:hanging="777"/>
        <w:jc w:val="both"/>
        <w:rPr>
          <w:rStyle w:val="Hyperlink"/>
          <w:rFonts w:ascii="Times New Roman" w:hAnsi="Times New Roman"/>
          <w:color w:val="auto"/>
          <w:sz w:val="24"/>
          <w:szCs w:val="24"/>
          <w:shd w:val="clear" w:color="auto" w:fill="FFFFFF"/>
        </w:rPr>
      </w:pPr>
      <w:r>
        <w:rPr>
          <w:rFonts w:ascii="Times New Roman" w:hAnsi="Times New Roman"/>
          <w:sz w:val="24"/>
          <w:szCs w:val="24"/>
        </w:rPr>
        <w:t xml:space="preserve">[68] </w:t>
      </w:r>
      <w:proofErr w:type="spellStart"/>
      <w:r w:rsidR="00420F66" w:rsidRPr="00A52A36">
        <w:rPr>
          <w:rFonts w:ascii="Times New Roman" w:hAnsi="Times New Roman"/>
          <w:sz w:val="24"/>
          <w:szCs w:val="24"/>
        </w:rPr>
        <w:t>Zandi</w:t>
      </w:r>
      <w:proofErr w:type="spellEnd"/>
      <w:r w:rsidR="00420F66" w:rsidRPr="00A52A36">
        <w:rPr>
          <w:rFonts w:ascii="Times New Roman" w:hAnsi="Times New Roman"/>
          <w:sz w:val="24"/>
          <w:szCs w:val="24"/>
        </w:rPr>
        <w:t xml:space="preserve">, </w:t>
      </w:r>
      <w:proofErr w:type="spellStart"/>
      <w:r w:rsidR="00420F66" w:rsidRPr="00A52A36">
        <w:rPr>
          <w:rFonts w:ascii="Times New Roman" w:hAnsi="Times New Roman"/>
          <w:sz w:val="24"/>
          <w:szCs w:val="24"/>
        </w:rPr>
        <w:t>G.</w:t>
      </w:r>
      <w:proofErr w:type="gramStart"/>
      <w:r w:rsidR="00420F66" w:rsidRPr="00A52A36">
        <w:rPr>
          <w:rFonts w:ascii="Times New Roman" w:hAnsi="Times New Roman"/>
          <w:sz w:val="24"/>
          <w:szCs w:val="24"/>
        </w:rPr>
        <w:t>,Singh</w:t>
      </w:r>
      <w:proofErr w:type="spellEnd"/>
      <w:proofErr w:type="gramEnd"/>
      <w:r w:rsidR="00420F66" w:rsidRPr="00A52A36">
        <w:rPr>
          <w:rFonts w:ascii="Times New Roman" w:hAnsi="Times New Roman"/>
          <w:sz w:val="24"/>
          <w:szCs w:val="24"/>
        </w:rPr>
        <w:t>, J.,</w:t>
      </w:r>
      <w:proofErr w:type="spellStart"/>
      <w:r w:rsidR="00420F66" w:rsidRPr="00A52A36">
        <w:rPr>
          <w:rFonts w:ascii="Times New Roman" w:hAnsi="Times New Roman"/>
          <w:sz w:val="24"/>
          <w:szCs w:val="24"/>
        </w:rPr>
        <w:t>Mohamad</w:t>
      </w:r>
      <w:proofErr w:type="spellEnd"/>
      <w:r w:rsidR="00420F66" w:rsidRPr="00A52A36">
        <w:rPr>
          <w:rFonts w:ascii="Times New Roman" w:hAnsi="Times New Roman"/>
          <w:sz w:val="24"/>
          <w:szCs w:val="24"/>
        </w:rPr>
        <w:t xml:space="preserve">, S., &amp; </w:t>
      </w:r>
      <w:proofErr w:type="spellStart"/>
      <w:r w:rsidR="00420F66" w:rsidRPr="00A52A36">
        <w:rPr>
          <w:rFonts w:ascii="Times New Roman" w:hAnsi="Times New Roman"/>
          <w:sz w:val="24"/>
          <w:szCs w:val="24"/>
        </w:rPr>
        <w:t>Ehsanullah</w:t>
      </w:r>
      <w:proofErr w:type="spellEnd"/>
      <w:r w:rsidR="00420F66" w:rsidRPr="00A52A36">
        <w:rPr>
          <w:rFonts w:ascii="Times New Roman" w:hAnsi="Times New Roman"/>
          <w:sz w:val="24"/>
          <w:szCs w:val="24"/>
        </w:rPr>
        <w:t xml:space="preserve">, S. (2020). </w:t>
      </w:r>
      <w:proofErr w:type="gramStart"/>
      <w:r w:rsidR="00420F66" w:rsidRPr="00A52A36">
        <w:rPr>
          <w:rFonts w:ascii="Times New Roman" w:hAnsi="Times New Roman"/>
          <w:sz w:val="24"/>
          <w:szCs w:val="24"/>
        </w:rPr>
        <w:t>Ownership Structure and Firm Performance.</w:t>
      </w:r>
      <w:proofErr w:type="gramEnd"/>
      <w:r w:rsidR="00420F66" w:rsidRPr="00A52A36">
        <w:rPr>
          <w:rFonts w:ascii="Times New Roman" w:hAnsi="Times New Roman"/>
          <w:sz w:val="24"/>
          <w:szCs w:val="24"/>
        </w:rPr>
        <w:t xml:space="preserve"> </w:t>
      </w:r>
      <w:r w:rsidR="00420F66" w:rsidRPr="00A52A36">
        <w:rPr>
          <w:rFonts w:ascii="Times New Roman" w:hAnsi="Times New Roman"/>
          <w:i/>
          <w:sz w:val="24"/>
          <w:szCs w:val="24"/>
        </w:rPr>
        <w:t>International Journal of Financial Research Vol. 11, No. 2</w:t>
      </w:r>
      <w:r w:rsidR="00420F66" w:rsidRPr="00A52A36">
        <w:rPr>
          <w:rFonts w:ascii="Times New Roman" w:hAnsi="Times New Roman"/>
          <w:sz w:val="24"/>
          <w:szCs w:val="24"/>
        </w:rPr>
        <w:t xml:space="preserve">; 293-300. </w:t>
      </w:r>
      <w:hyperlink r:id="rId30" w:history="1">
        <w:r w:rsidR="00420F66" w:rsidRPr="00A52A36">
          <w:rPr>
            <w:rStyle w:val="Hyperlink"/>
            <w:rFonts w:ascii="Times New Roman" w:hAnsi="Times New Roman"/>
            <w:color w:val="auto"/>
            <w:sz w:val="24"/>
            <w:szCs w:val="24"/>
            <w:shd w:val="clear" w:color="auto" w:fill="FFFFFF"/>
          </w:rPr>
          <w:t>https://doi.org/10.5430/ijfr.v11n2p293</w:t>
        </w:r>
      </w:hyperlink>
    </w:p>
    <w:p w:rsidR="004877C6" w:rsidRDefault="004877C6" w:rsidP="00420F66">
      <w:pPr>
        <w:spacing w:before="120" w:after="120" w:line="240" w:lineRule="auto"/>
        <w:ind w:left="777" w:hanging="777"/>
        <w:jc w:val="both"/>
        <w:rPr>
          <w:rStyle w:val="Hyperlink"/>
          <w:rFonts w:ascii="Times New Roman" w:hAnsi="Times New Roman"/>
          <w:color w:val="auto"/>
          <w:sz w:val="24"/>
          <w:szCs w:val="24"/>
          <w:shd w:val="clear" w:color="auto" w:fill="FFFFFF"/>
        </w:rPr>
      </w:pPr>
    </w:p>
    <w:p w:rsidR="004877C6" w:rsidRDefault="004877C6" w:rsidP="00420F66">
      <w:pPr>
        <w:spacing w:before="120" w:after="120" w:line="240" w:lineRule="auto"/>
        <w:ind w:left="777" w:hanging="777"/>
        <w:jc w:val="both"/>
        <w:rPr>
          <w:rStyle w:val="Hyperlink"/>
          <w:rFonts w:ascii="Times New Roman" w:hAnsi="Times New Roman"/>
          <w:color w:val="auto"/>
          <w:sz w:val="24"/>
          <w:szCs w:val="24"/>
          <w:shd w:val="clear" w:color="auto" w:fill="FFFFFF"/>
        </w:rPr>
      </w:pPr>
    </w:p>
    <w:p w:rsidR="004877C6" w:rsidRDefault="004877C6" w:rsidP="00420F66">
      <w:pPr>
        <w:spacing w:before="120" w:after="120" w:line="240" w:lineRule="auto"/>
        <w:ind w:left="777" w:hanging="777"/>
        <w:jc w:val="both"/>
        <w:rPr>
          <w:rStyle w:val="Hyperlink"/>
          <w:rFonts w:ascii="Times New Roman" w:hAnsi="Times New Roman"/>
          <w:color w:val="auto"/>
          <w:sz w:val="24"/>
          <w:szCs w:val="24"/>
          <w:shd w:val="clear" w:color="auto" w:fill="FFFFFF"/>
        </w:rPr>
      </w:pPr>
    </w:p>
    <w:p w:rsidR="004877C6" w:rsidRDefault="004877C6" w:rsidP="00420F66">
      <w:pPr>
        <w:spacing w:before="120" w:after="120" w:line="240" w:lineRule="auto"/>
        <w:ind w:left="777" w:hanging="777"/>
        <w:jc w:val="both"/>
        <w:rPr>
          <w:rStyle w:val="Hyperlink"/>
          <w:rFonts w:ascii="Times New Roman" w:hAnsi="Times New Roman"/>
          <w:color w:val="auto"/>
          <w:sz w:val="24"/>
          <w:szCs w:val="24"/>
          <w:shd w:val="clear" w:color="auto" w:fill="FFFFFF"/>
        </w:rPr>
      </w:pPr>
    </w:p>
    <w:p w:rsidR="004877C6" w:rsidRDefault="004877C6" w:rsidP="00420F66">
      <w:pPr>
        <w:spacing w:before="120" w:after="120" w:line="240" w:lineRule="auto"/>
        <w:ind w:left="777" w:hanging="777"/>
        <w:jc w:val="both"/>
        <w:rPr>
          <w:rStyle w:val="Hyperlink"/>
          <w:rFonts w:ascii="Times New Roman" w:hAnsi="Times New Roman"/>
          <w:color w:val="auto"/>
          <w:sz w:val="24"/>
          <w:szCs w:val="24"/>
          <w:shd w:val="clear" w:color="auto" w:fill="FFFFFF"/>
        </w:rPr>
      </w:pPr>
    </w:p>
    <w:p w:rsidR="004877C6" w:rsidRDefault="004877C6" w:rsidP="00420F66">
      <w:pPr>
        <w:spacing w:before="120" w:after="120" w:line="240" w:lineRule="auto"/>
        <w:ind w:left="777" w:hanging="777"/>
        <w:jc w:val="both"/>
        <w:rPr>
          <w:rStyle w:val="Hyperlink"/>
          <w:rFonts w:ascii="Times New Roman" w:hAnsi="Times New Roman"/>
          <w:color w:val="auto"/>
          <w:sz w:val="24"/>
          <w:szCs w:val="24"/>
          <w:shd w:val="clear" w:color="auto" w:fill="FFFFFF"/>
        </w:rPr>
      </w:pPr>
    </w:p>
    <w:p w:rsidR="004877C6" w:rsidRDefault="004877C6" w:rsidP="00420F66">
      <w:pPr>
        <w:spacing w:before="120" w:after="120" w:line="240" w:lineRule="auto"/>
        <w:ind w:left="777" w:hanging="777"/>
        <w:jc w:val="both"/>
        <w:rPr>
          <w:rStyle w:val="Hyperlink"/>
          <w:rFonts w:ascii="Times New Roman" w:hAnsi="Times New Roman"/>
          <w:color w:val="auto"/>
          <w:sz w:val="24"/>
          <w:szCs w:val="24"/>
          <w:shd w:val="clear" w:color="auto" w:fill="FFFFFF"/>
        </w:rPr>
      </w:pPr>
    </w:p>
    <w:p w:rsidR="004877C6" w:rsidRDefault="004877C6" w:rsidP="00420F66">
      <w:pPr>
        <w:spacing w:before="120" w:after="120" w:line="240" w:lineRule="auto"/>
        <w:ind w:left="777" w:hanging="777"/>
        <w:jc w:val="both"/>
        <w:rPr>
          <w:rStyle w:val="Hyperlink"/>
          <w:rFonts w:ascii="Times New Roman" w:hAnsi="Times New Roman"/>
          <w:color w:val="auto"/>
          <w:sz w:val="24"/>
          <w:szCs w:val="24"/>
          <w:shd w:val="clear" w:color="auto" w:fill="FFFFFF"/>
        </w:rPr>
      </w:pPr>
    </w:p>
    <w:p w:rsidR="004877C6" w:rsidRDefault="004877C6" w:rsidP="00420F66">
      <w:pPr>
        <w:spacing w:before="120" w:after="120" w:line="240" w:lineRule="auto"/>
        <w:ind w:left="777" w:hanging="777"/>
        <w:jc w:val="both"/>
        <w:rPr>
          <w:rStyle w:val="Hyperlink"/>
          <w:rFonts w:ascii="Times New Roman" w:hAnsi="Times New Roman"/>
          <w:color w:val="auto"/>
          <w:sz w:val="24"/>
          <w:szCs w:val="24"/>
          <w:shd w:val="clear" w:color="auto" w:fill="FFFFFF"/>
        </w:rPr>
      </w:pPr>
    </w:p>
    <w:p w:rsidR="004877C6" w:rsidRDefault="004877C6" w:rsidP="00420F66">
      <w:pPr>
        <w:spacing w:before="120" w:after="120" w:line="240" w:lineRule="auto"/>
        <w:ind w:left="777" w:hanging="777"/>
        <w:jc w:val="both"/>
        <w:rPr>
          <w:rStyle w:val="Hyperlink"/>
          <w:rFonts w:ascii="Times New Roman" w:hAnsi="Times New Roman"/>
          <w:color w:val="auto"/>
          <w:sz w:val="24"/>
          <w:szCs w:val="24"/>
          <w:shd w:val="clear" w:color="auto" w:fill="FFFFFF"/>
        </w:rPr>
      </w:pPr>
    </w:p>
    <w:p w:rsidR="004877C6" w:rsidRDefault="004877C6" w:rsidP="00420F66">
      <w:pPr>
        <w:spacing w:before="120" w:after="120" w:line="240" w:lineRule="auto"/>
        <w:ind w:left="777" w:hanging="777"/>
        <w:jc w:val="both"/>
        <w:rPr>
          <w:rStyle w:val="Hyperlink"/>
          <w:rFonts w:ascii="Times New Roman" w:hAnsi="Times New Roman"/>
          <w:color w:val="auto"/>
          <w:sz w:val="24"/>
          <w:szCs w:val="24"/>
          <w:shd w:val="clear" w:color="auto" w:fill="FFFFFF"/>
        </w:rPr>
      </w:pPr>
    </w:p>
    <w:p w:rsidR="004877C6" w:rsidRDefault="004877C6" w:rsidP="00420F66">
      <w:pPr>
        <w:spacing w:before="120" w:after="120" w:line="240" w:lineRule="auto"/>
        <w:ind w:left="777" w:hanging="777"/>
        <w:jc w:val="both"/>
        <w:rPr>
          <w:rStyle w:val="Hyperlink"/>
          <w:rFonts w:ascii="Times New Roman" w:hAnsi="Times New Roman"/>
          <w:color w:val="auto"/>
          <w:sz w:val="24"/>
          <w:szCs w:val="24"/>
          <w:shd w:val="clear" w:color="auto" w:fill="FFFFFF"/>
        </w:rPr>
      </w:pPr>
    </w:p>
    <w:p w:rsidR="004877C6" w:rsidRDefault="004877C6" w:rsidP="00420F66">
      <w:pPr>
        <w:spacing w:before="120" w:after="120" w:line="240" w:lineRule="auto"/>
        <w:ind w:left="777" w:hanging="777"/>
        <w:jc w:val="both"/>
        <w:rPr>
          <w:rStyle w:val="Hyperlink"/>
          <w:rFonts w:ascii="Times New Roman" w:hAnsi="Times New Roman"/>
          <w:color w:val="auto"/>
          <w:sz w:val="24"/>
          <w:szCs w:val="24"/>
          <w:shd w:val="clear" w:color="auto" w:fill="FFFFFF"/>
        </w:rPr>
      </w:pPr>
    </w:p>
    <w:p w:rsidR="004877C6" w:rsidRDefault="004877C6" w:rsidP="004877C6">
      <w:pPr>
        <w:autoSpaceDE w:val="0"/>
        <w:autoSpaceDN w:val="0"/>
        <w:adjustRightInd w:val="0"/>
        <w:spacing w:after="0" w:line="360" w:lineRule="auto"/>
        <w:rPr>
          <w:rFonts w:ascii="Times New Roman" w:hAnsi="Times New Roman"/>
          <w:b/>
          <w:sz w:val="24"/>
          <w:szCs w:val="24"/>
        </w:rPr>
      </w:pPr>
      <w:r>
        <w:rPr>
          <w:rFonts w:ascii="Times New Roman" w:hAnsi="Times New Roman"/>
          <w:b/>
          <w:sz w:val="24"/>
          <w:szCs w:val="24"/>
        </w:rPr>
        <w:lastRenderedPageBreak/>
        <w:t xml:space="preserve">Appendix I: Population and Sample Size </w:t>
      </w:r>
    </w:p>
    <w:tbl>
      <w:tblPr>
        <w:tblW w:w="10260" w:type="dxa"/>
        <w:tblLook w:val="04A0" w:firstRow="1" w:lastRow="0" w:firstColumn="1" w:lastColumn="0" w:noHBand="0" w:noVBand="1"/>
      </w:tblPr>
      <w:tblGrid>
        <w:gridCol w:w="1400"/>
        <w:gridCol w:w="1500"/>
        <w:gridCol w:w="1080"/>
        <w:gridCol w:w="2360"/>
        <w:gridCol w:w="2320"/>
        <w:gridCol w:w="1600"/>
      </w:tblGrid>
      <w:tr w:rsidR="004877C6" w:rsidRPr="00261E32" w:rsidTr="004877C6">
        <w:trPr>
          <w:trHeight w:val="1131"/>
        </w:trPr>
        <w:tc>
          <w:tcPr>
            <w:tcW w:w="1400" w:type="dxa"/>
            <w:tcBorders>
              <w:top w:val="single" w:sz="4" w:space="0" w:color="auto"/>
              <w:left w:val="single" w:sz="4" w:space="0" w:color="auto"/>
              <w:bottom w:val="nil"/>
              <w:right w:val="nil"/>
            </w:tcBorders>
            <w:shd w:val="clear" w:color="auto" w:fill="auto"/>
            <w:vAlign w:val="bottom"/>
            <w:hideMark/>
          </w:tcPr>
          <w:p w:rsidR="004877C6" w:rsidRPr="00261E32" w:rsidRDefault="004877C6" w:rsidP="004877C6">
            <w:pPr>
              <w:spacing w:after="0" w:line="240" w:lineRule="auto"/>
              <w:rPr>
                <w:rFonts w:ascii="Times New Roman" w:eastAsia="Times New Roman" w:hAnsi="Times New Roman"/>
                <w:color w:val="000000"/>
                <w:sz w:val="20"/>
                <w:szCs w:val="20"/>
              </w:rPr>
            </w:pPr>
            <w:r w:rsidRPr="00261E32">
              <w:rPr>
                <w:rFonts w:ascii="Times New Roman" w:eastAsia="Times New Roman" w:hAnsi="Times New Roman"/>
                <w:color w:val="000000"/>
                <w:sz w:val="20"/>
                <w:szCs w:val="20"/>
              </w:rPr>
              <w:t> </w:t>
            </w:r>
          </w:p>
        </w:tc>
        <w:tc>
          <w:tcPr>
            <w:tcW w:w="1500" w:type="dxa"/>
            <w:tcBorders>
              <w:top w:val="single" w:sz="4" w:space="0" w:color="auto"/>
              <w:left w:val="nil"/>
              <w:bottom w:val="nil"/>
              <w:right w:val="nil"/>
            </w:tcBorders>
            <w:shd w:val="clear" w:color="auto" w:fill="auto"/>
            <w:vAlign w:val="center"/>
            <w:hideMark/>
          </w:tcPr>
          <w:p w:rsidR="004877C6" w:rsidRPr="00261E32" w:rsidRDefault="004877C6" w:rsidP="004877C6">
            <w:pPr>
              <w:spacing w:after="0" w:line="240" w:lineRule="auto"/>
              <w:rPr>
                <w:rFonts w:ascii="Times New Roman" w:eastAsia="Times New Roman" w:hAnsi="Times New Roman"/>
                <w:b/>
                <w:bCs/>
                <w:color w:val="000000"/>
                <w:sz w:val="20"/>
                <w:szCs w:val="20"/>
              </w:rPr>
            </w:pPr>
            <w:r w:rsidRPr="00261E32">
              <w:rPr>
                <w:rFonts w:ascii="Times New Roman" w:eastAsia="Times New Roman" w:hAnsi="Times New Roman"/>
                <w:b/>
                <w:bCs/>
                <w:color w:val="000000"/>
                <w:sz w:val="20"/>
                <w:szCs w:val="20"/>
              </w:rPr>
              <w:t>Ordinary shares</w:t>
            </w:r>
          </w:p>
        </w:tc>
        <w:tc>
          <w:tcPr>
            <w:tcW w:w="1080" w:type="dxa"/>
            <w:tcBorders>
              <w:top w:val="single" w:sz="4" w:space="0" w:color="auto"/>
              <w:left w:val="nil"/>
              <w:bottom w:val="nil"/>
              <w:right w:val="nil"/>
            </w:tcBorders>
            <w:shd w:val="clear" w:color="auto" w:fill="auto"/>
            <w:vAlign w:val="center"/>
            <w:hideMark/>
          </w:tcPr>
          <w:p w:rsidR="004877C6" w:rsidRPr="00261E32" w:rsidRDefault="004877C6" w:rsidP="004877C6">
            <w:pPr>
              <w:spacing w:after="0" w:line="240" w:lineRule="auto"/>
              <w:rPr>
                <w:rFonts w:ascii="Times New Roman" w:eastAsia="Times New Roman" w:hAnsi="Times New Roman"/>
                <w:b/>
                <w:bCs/>
                <w:color w:val="000000"/>
                <w:sz w:val="20"/>
                <w:szCs w:val="20"/>
              </w:rPr>
            </w:pPr>
            <w:r w:rsidRPr="00261E32">
              <w:rPr>
                <w:rFonts w:ascii="Times New Roman" w:eastAsia="Times New Roman" w:hAnsi="Times New Roman"/>
                <w:b/>
                <w:bCs/>
                <w:color w:val="000000"/>
                <w:sz w:val="20"/>
                <w:szCs w:val="20"/>
              </w:rPr>
              <w:t>Year of issue</w:t>
            </w:r>
          </w:p>
        </w:tc>
        <w:tc>
          <w:tcPr>
            <w:tcW w:w="2360" w:type="dxa"/>
            <w:tcBorders>
              <w:top w:val="single" w:sz="4" w:space="0" w:color="auto"/>
              <w:left w:val="nil"/>
              <w:bottom w:val="nil"/>
              <w:right w:val="nil"/>
            </w:tcBorders>
            <w:shd w:val="clear" w:color="auto" w:fill="auto"/>
            <w:vAlign w:val="center"/>
            <w:hideMark/>
          </w:tcPr>
          <w:p w:rsidR="004877C6" w:rsidRPr="00261E32" w:rsidRDefault="004877C6" w:rsidP="004877C6">
            <w:pPr>
              <w:spacing w:after="0" w:line="240" w:lineRule="auto"/>
              <w:rPr>
                <w:rFonts w:ascii="Times New Roman" w:eastAsia="Times New Roman" w:hAnsi="Times New Roman"/>
                <w:b/>
                <w:bCs/>
                <w:color w:val="000000"/>
                <w:sz w:val="20"/>
                <w:szCs w:val="20"/>
              </w:rPr>
            </w:pPr>
            <w:r w:rsidRPr="00261E32">
              <w:rPr>
                <w:rFonts w:ascii="Times New Roman" w:eastAsia="Times New Roman" w:hAnsi="Times New Roman"/>
                <w:b/>
                <w:bCs/>
                <w:color w:val="000000"/>
                <w:sz w:val="20"/>
                <w:szCs w:val="20"/>
              </w:rPr>
              <w:t>Issue price ( Kshs/Unit)</w:t>
            </w:r>
          </w:p>
        </w:tc>
        <w:tc>
          <w:tcPr>
            <w:tcW w:w="2320" w:type="dxa"/>
            <w:tcBorders>
              <w:top w:val="single" w:sz="4" w:space="0" w:color="auto"/>
              <w:left w:val="nil"/>
              <w:bottom w:val="nil"/>
              <w:right w:val="nil"/>
            </w:tcBorders>
            <w:shd w:val="clear" w:color="auto" w:fill="auto"/>
            <w:vAlign w:val="center"/>
            <w:hideMark/>
          </w:tcPr>
          <w:p w:rsidR="004877C6" w:rsidRPr="00261E32" w:rsidRDefault="004877C6" w:rsidP="004877C6">
            <w:pPr>
              <w:spacing w:after="0" w:line="240" w:lineRule="auto"/>
              <w:rPr>
                <w:rFonts w:ascii="Times New Roman" w:eastAsia="Times New Roman" w:hAnsi="Times New Roman"/>
                <w:b/>
                <w:bCs/>
                <w:color w:val="000000"/>
                <w:sz w:val="20"/>
                <w:szCs w:val="20"/>
              </w:rPr>
            </w:pPr>
            <w:r w:rsidRPr="00261E32">
              <w:rPr>
                <w:rFonts w:ascii="Times New Roman" w:eastAsia="Times New Roman" w:hAnsi="Times New Roman"/>
                <w:b/>
                <w:bCs/>
                <w:color w:val="000000"/>
                <w:sz w:val="20"/>
                <w:szCs w:val="20"/>
              </w:rPr>
              <w:t>% of subscription</w:t>
            </w:r>
          </w:p>
        </w:tc>
        <w:tc>
          <w:tcPr>
            <w:tcW w:w="1600" w:type="dxa"/>
            <w:tcBorders>
              <w:top w:val="single" w:sz="4" w:space="0" w:color="auto"/>
              <w:left w:val="nil"/>
              <w:bottom w:val="nil"/>
              <w:right w:val="single" w:sz="4" w:space="0" w:color="auto"/>
            </w:tcBorders>
            <w:shd w:val="clear" w:color="auto" w:fill="auto"/>
            <w:vAlign w:val="center"/>
            <w:hideMark/>
          </w:tcPr>
          <w:p w:rsidR="004877C6" w:rsidRPr="00261E32" w:rsidRDefault="004877C6" w:rsidP="004877C6">
            <w:pPr>
              <w:spacing w:after="0" w:line="240" w:lineRule="auto"/>
              <w:rPr>
                <w:rFonts w:ascii="Times New Roman" w:eastAsia="Times New Roman" w:hAnsi="Times New Roman"/>
                <w:b/>
                <w:bCs/>
                <w:color w:val="000000"/>
                <w:sz w:val="20"/>
                <w:szCs w:val="20"/>
              </w:rPr>
            </w:pPr>
            <w:r w:rsidRPr="00261E32">
              <w:rPr>
                <w:rFonts w:ascii="Times New Roman" w:eastAsia="Times New Roman" w:hAnsi="Times New Roman"/>
                <w:b/>
                <w:bCs/>
                <w:color w:val="000000"/>
                <w:sz w:val="20"/>
                <w:szCs w:val="20"/>
              </w:rPr>
              <w:t>Actual amount raised - Kshs(based on subscription)</w:t>
            </w:r>
          </w:p>
        </w:tc>
      </w:tr>
      <w:tr w:rsidR="004877C6" w:rsidRPr="00261E32" w:rsidTr="004877C6">
        <w:trPr>
          <w:trHeight w:val="380"/>
        </w:trPr>
        <w:tc>
          <w:tcPr>
            <w:tcW w:w="1026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4877C6" w:rsidRPr="00261E32" w:rsidRDefault="004877C6" w:rsidP="004877C6">
            <w:pPr>
              <w:spacing w:after="0" w:line="240" w:lineRule="auto"/>
              <w:jc w:val="center"/>
              <w:rPr>
                <w:rFonts w:ascii="Times New Roman" w:eastAsia="Times New Roman" w:hAnsi="Times New Roman"/>
                <w:b/>
                <w:bCs/>
                <w:color w:val="000000"/>
                <w:sz w:val="20"/>
                <w:szCs w:val="20"/>
              </w:rPr>
            </w:pPr>
            <w:r w:rsidRPr="00261E32">
              <w:rPr>
                <w:rFonts w:ascii="Times New Roman" w:eastAsia="Times New Roman" w:hAnsi="Times New Roman"/>
                <w:b/>
                <w:bCs/>
                <w:color w:val="000000"/>
                <w:sz w:val="20"/>
                <w:szCs w:val="20"/>
              </w:rPr>
              <w:t>PRE-AUTOMATION</w:t>
            </w:r>
          </w:p>
        </w:tc>
      </w:tr>
      <w:tr w:rsidR="004877C6" w:rsidRPr="00261E32" w:rsidTr="004877C6">
        <w:trPr>
          <w:trHeight w:val="280"/>
        </w:trPr>
        <w:tc>
          <w:tcPr>
            <w:tcW w:w="1400" w:type="dxa"/>
            <w:tcBorders>
              <w:top w:val="nil"/>
              <w:left w:val="single" w:sz="4" w:space="0" w:color="auto"/>
              <w:bottom w:val="nil"/>
              <w:right w:val="nil"/>
            </w:tcBorders>
            <w:shd w:val="clear" w:color="auto" w:fill="auto"/>
            <w:vAlign w:val="bottom"/>
            <w:hideMark/>
          </w:tcPr>
          <w:p w:rsidR="004877C6" w:rsidRPr="00261E32" w:rsidRDefault="004877C6" w:rsidP="004877C6">
            <w:pPr>
              <w:spacing w:after="0" w:line="240" w:lineRule="auto"/>
              <w:rPr>
                <w:rFonts w:ascii="Times New Roman" w:eastAsia="Times New Roman" w:hAnsi="Times New Roman"/>
                <w:color w:val="000000"/>
                <w:sz w:val="20"/>
                <w:szCs w:val="20"/>
              </w:rPr>
            </w:pPr>
            <w:r w:rsidRPr="00261E32">
              <w:rPr>
                <w:rFonts w:ascii="Times New Roman" w:eastAsia="Times New Roman" w:hAnsi="Times New Roman"/>
                <w:color w:val="000000"/>
                <w:sz w:val="20"/>
                <w:szCs w:val="20"/>
              </w:rPr>
              <w:t>Firestone</w:t>
            </w:r>
          </w:p>
        </w:tc>
        <w:tc>
          <w:tcPr>
            <w:tcW w:w="1500" w:type="dxa"/>
            <w:tcBorders>
              <w:top w:val="nil"/>
              <w:left w:val="nil"/>
              <w:bottom w:val="nil"/>
              <w:right w:val="nil"/>
            </w:tcBorders>
            <w:shd w:val="clear" w:color="auto" w:fill="auto"/>
            <w:vAlign w:val="bottom"/>
            <w:hideMark/>
          </w:tcPr>
          <w:p w:rsidR="004877C6" w:rsidRPr="00261E32" w:rsidRDefault="004877C6" w:rsidP="004877C6">
            <w:pPr>
              <w:spacing w:after="0" w:line="240" w:lineRule="auto"/>
              <w:jc w:val="right"/>
              <w:rPr>
                <w:rFonts w:ascii="Times New Roman" w:eastAsia="Times New Roman" w:hAnsi="Times New Roman"/>
                <w:color w:val="000000"/>
                <w:sz w:val="20"/>
                <w:szCs w:val="20"/>
              </w:rPr>
            </w:pPr>
            <w:r w:rsidRPr="00261E32">
              <w:rPr>
                <w:rFonts w:ascii="Times New Roman" w:eastAsia="Times New Roman" w:hAnsi="Times New Roman"/>
                <w:color w:val="000000"/>
                <w:sz w:val="20"/>
                <w:szCs w:val="20"/>
              </w:rPr>
              <w:t xml:space="preserve">      42,388,060 </w:t>
            </w:r>
          </w:p>
        </w:tc>
        <w:tc>
          <w:tcPr>
            <w:tcW w:w="1080" w:type="dxa"/>
            <w:tcBorders>
              <w:top w:val="nil"/>
              <w:left w:val="nil"/>
              <w:bottom w:val="nil"/>
              <w:right w:val="nil"/>
            </w:tcBorders>
            <w:shd w:val="clear" w:color="auto" w:fill="auto"/>
            <w:vAlign w:val="bottom"/>
            <w:hideMark/>
          </w:tcPr>
          <w:p w:rsidR="004877C6" w:rsidRPr="00261E32" w:rsidRDefault="004877C6" w:rsidP="004877C6">
            <w:pPr>
              <w:spacing w:after="0" w:line="240" w:lineRule="auto"/>
              <w:jc w:val="right"/>
              <w:rPr>
                <w:rFonts w:ascii="Times New Roman" w:eastAsia="Times New Roman" w:hAnsi="Times New Roman"/>
                <w:color w:val="000000"/>
                <w:sz w:val="20"/>
                <w:szCs w:val="20"/>
              </w:rPr>
            </w:pPr>
            <w:r w:rsidRPr="00261E32">
              <w:rPr>
                <w:rFonts w:ascii="Times New Roman" w:eastAsia="Times New Roman" w:hAnsi="Times New Roman"/>
                <w:color w:val="000000"/>
                <w:sz w:val="20"/>
                <w:szCs w:val="20"/>
              </w:rPr>
              <w:t>1994</w:t>
            </w:r>
          </w:p>
        </w:tc>
        <w:tc>
          <w:tcPr>
            <w:tcW w:w="2360" w:type="dxa"/>
            <w:tcBorders>
              <w:top w:val="nil"/>
              <w:left w:val="nil"/>
              <w:bottom w:val="nil"/>
              <w:right w:val="nil"/>
            </w:tcBorders>
            <w:shd w:val="clear" w:color="auto" w:fill="auto"/>
            <w:vAlign w:val="bottom"/>
            <w:hideMark/>
          </w:tcPr>
          <w:p w:rsidR="004877C6" w:rsidRPr="00261E32" w:rsidRDefault="004877C6" w:rsidP="004877C6">
            <w:pPr>
              <w:spacing w:after="0" w:line="240" w:lineRule="auto"/>
              <w:jc w:val="right"/>
              <w:rPr>
                <w:rFonts w:ascii="Times New Roman" w:eastAsia="Times New Roman" w:hAnsi="Times New Roman"/>
                <w:color w:val="000000"/>
                <w:sz w:val="20"/>
                <w:szCs w:val="20"/>
              </w:rPr>
            </w:pPr>
            <w:r w:rsidRPr="00261E32">
              <w:rPr>
                <w:rFonts w:ascii="Times New Roman" w:eastAsia="Times New Roman" w:hAnsi="Times New Roman"/>
                <w:color w:val="000000"/>
                <w:sz w:val="20"/>
                <w:szCs w:val="20"/>
              </w:rPr>
              <w:t xml:space="preserve">                                 34 </w:t>
            </w:r>
          </w:p>
        </w:tc>
        <w:tc>
          <w:tcPr>
            <w:tcW w:w="2320" w:type="dxa"/>
            <w:tcBorders>
              <w:top w:val="nil"/>
              <w:left w:val="nil"/>
              <w:bottom w:val="nil"/>
              <w:right w:val="nil"/>
            </w:tcBorders>
            <w:shd w:val="clear" w:color="auto" w:fill="auto"/>
            <w:vAlign w:val="bottom"/>
            <w:hideMark/>
          </w:tcPr>
          <w:p w:rsidR="004877C6" w:rsidRPr="00261E32" w:rsidRDefault="004877C6" w:rsidP="004877C6">
            <w:pPr>
              <w:spacing w:after="0" w:line="240" w:lineRule="auto"/>
              <w:jc w:val="right"/>
              <w:rPr>
                <w:rFonts w:ascii="Times New Roman" w:eastAsia="Times New Roman" w:hAnsi="Times New Roman"/>
                <w:color w:val="000000"/>
                <w:sz w:val="20"/>
                <w:szCs w:val="20"/>
              </w:rPr>
            </w:pPr>
            <w:r w:rsidRPr="00261E32">
              <w:rPr>
                <w:rFonts w:ascii="Times New Roman" w:eastAsia="Times New Roman" w:hAnsi="Times New Roman"/>
                <w:color w:val="000000"/>
                <w:sz w:val="20"/>
                <w:szCs w:val="20"/>
              </w:rPr>
              <w:t xml:space="preserve">                               101 </w:t>
            </w:r>
          </w:p>
        </w:tc>
        <w:tc>
          <w:tcPr>
            <w:tcW w:w="1600" w:type="dxa"/>
            <w:tcBorders>
              <w:top w:val="nil"/>
              <w:left w:val="nil"/>
              <w:bottom w:val="nil"/>
              <w:right w:val="single" w:sz="4" w:space="0" w:color="auto"/>
            </w:tcBorders>
            <w:shd w:val="clear" w:color="auto" w:fill="auto"/>
            <w:noWrap/>
            <w:vAlign w:val="bottom"/>
            <w:hideMark/>
          </w:tcPr>
          <w:p w:rsidR="004877C6" w:rsidRPr="00261E32" w:rsidRDefault="004877C6" w:rsidP="004877C6">
            <w:pPr>
              <w:spacing w:after="0" w:line="240" w:lineRule="auto"/>
              <w:rPr>
                <w:rFonts w:ascii="Times New Roman" w:eastAsia="Times New Roman" w:hAnsi="Times New Roman"/>
                <w:color w:val="000000"/>
                <w:sz w:val="20"/>
                <w:szCs w:val="20"/>
              </w:rPr>
            </w:pPr>
            <w:r w:rsidRPr="00261E32">
              <w:rPr>
                <w:rFonts w:ascii="Times New Roman" w:eastAsia="Times New Roman" w:hAnsi="Times New Roman"/>
                <w:color w:val="000000"/>
                <w:sz w:val="20"/>
                <w:szCs w:val="20"/>
              </w:rPr>
              <w:t xml:space="preserve">   1,420,000,000 </w:t>
            </w:r>
          </w:p>
        </w:tc>
      </w:tr>
      <w:tr w:rsidR="004877C6" w:rsidRPr="00261E32" w:rsidTr="004877C6">
        <w:trPr>
          <w:trHeight w:val="760"/>
        </w:trPr>
        <w:tc>
          <w:tcPr>
            <w:tcW w:w="1400" w:type="dxa"/>
            <w:tcBorders>
              <w:top w:val="nil"/>
              <w:left w:val="single" w:sz="4" w:space="0" w:color="auto"/>
              <w:bottom w:val="nil"/>
              <w:right w:val="nil"/>
            </w:tcBorders>
            <w:shd w:val="clear" w:color="auto" w:fill="auto"/>
            <w:vAlign w:val="bottom"/>
            <w:hideMark/>
          </w:tcPr>
          <w:p w:rsidR="004877C6" w:rsidRPr="00261E32" w:rsidRDefault="004877C6" w:rsidP="004877C6">
            <w:pPr>
              <w:spacing w:after="0" w:line="240" w:lineRule="auto"/>
              <w:rPr>
                <w:rFonts w:ascii="Times New Roman" w:eastAsia="Times New Roman" w:hAnsi="Times New Roman"/>
                <w:color w:val="000000"/>
                <w:sz w:val="20"/>
                <w:szCs w:val="20"/>
              </w:rPr>
            </w:pPr>
            <w:r w:rsidRPr="00261E32">
              <w:rPr>
                <w:rFonts w:ascii="Times New Roman" w:eastAsia="Times New Roman" w:hAnsi="Times New Roman"/>
                <w:color w:val="000000"/>
                <w:sz w:val="20"/>
                <w:szCs w:val="20"/>
              </w:rPr>
              <w:t>National Bank of Kenya</w:t>
            </w:r>
          </w:p>
        </w:tc>
        <w:tc>
          <w:tcPr>
            <w:tcW w:w="1500" w:type="dxa"/>
            <w:tcBorders>
              <w:top w:val="nil"/>
              <w:left w:val="nil"/>
              <w:bottom w:val="nil"/>
              <w:right w:val="nil"/>
            </w:tcBorders>
            <w:shd w:val="clear" w:color="auto" w:fill="auto"/>
            <w:vAlign w:val="bottom"/>
            <w:hideMark/>
          </w:tcPr>
          <w:p w:rsidR="004877C6" w:rsidRPr="00261E32" w:rsidRDefault="004877C6" w:rsidP="004877C6">
            <w:pPr>
              <w:spacing w:after="0" w:line="240" w:lineRule="auto"/>
              <w:jc w:val="right"/>
              <w:rPr>
                <w:rFonts w:ascii="Times New Roman" w:eastAsia="Times New Roman" w:hAnsi="Times New Roman"/>
                <w:color w:val="000000"/>
                <w:sz w:val="20"/>
                <w:szCs w:val="20"/>
              </w:rPr>
            </w:pPr>
            <w:r w:rsidRPr="00261E32">
              <w:rPr>
                <w:rFonts w:ascii="Times New Roman" w:eastAsia="Times New Roman" w:hAnsi="Times New Roman"/>
                <w:color w:val="000000"/>
                <w:sz w:val="20"/>
                <w:szCs w:val="20"/>
              </w:rPr>
              <w:t xml:space="preserve">      40,000,000 </w:t>
            </w:r>
          </w:p>
        </w:tc>
        <w:tc>
          <w:tcPr>
            <w:tcW w:w="1080" w:type="dxa"/>
            <w:tcBorders>
              <w:top w:val="nil"/>
              <w:left w:val="nil"/>
              <w:bottom w:val="nil"/>
              <w:right w:val="nil"/>
            </w:tcBorders>
            <w:shd w:val="clear" w:color="auto" w:fill="auto"/>
            <w:vAlign w:val="bottom"/>
            <w:hideMark/>
          </w:tcPr>
          <w:p w:rsidR="004877C6" w:rsidRPr="00261E32" w:rsidRDefault="004877C6" w:rsidP="004877C6">
            <w:pPr>
              <w:spacing w:after="0" w:line="240" w:lineRule="auto"/>
              <w:jc w:val="right"/>
              <w:rPr>
                <w:rFonts w:ascii="Times New Roman" w:eastAsia="Times New Roman" w:hAnsi="Times New Roman"/>
                <w:color w:val="000000"/>
                <w:sz w:val="20"/>
                <w:szCs w:val="20"/>
              </w:rPr>
            </w:pPr>
            <w:r w:rsidRPr="00261E32">
              <w:rPr>
                <w:rFonts w:ascii="Times New Roman" w:eastAsia="Times New Roman" w:hAnsi="Times New Roman"/>
                <w:color w:val="000000"/>
                <w:sz w:val="20"/>
                <w:szCs w:val="20"/>
              </w:rPr>
              <w:t>1994</w:t>
            </w:r>
          </w:p>
        </w:tc>
        <w:tc>
          <w:tcPr>
            <w:tcW w:w="2360" w:type="dxa"/>
            <w:tcBorders>
              <w:top w:val="nil"/>
              <w:left w:val="nil"/>
              <w:bottom w:val="nil"/>
              <w:right w:val="nil"/>
            </w:tcBorders>
            <w:shd w:val="clear" w:color="auto" w:fill="auto"/>
            <w:vAlign w:val="bottom"/>
            <w:hideMark/>
          </w:tcPr>
          <w:p w:rsidR="004877C6" w:rsidRPr="00261E32" w:rsidRDefault="004877C6" w:rsidP="004877C6">
            <w:pPr>
              <w:spacing w:after="0" w:line="240" w:lineRule="auto"/>
              <w:jc w:val="right"/>
              <w:rPr>
                <w:rFonts w:ascii="Times New Roman" w:eastAsia="Times New Roman" w:hAnsi="Times New Roman"/>
                <w:color w:val="000000"/>
                <w:sz w:val="20"/>
                <w:szCs w:val="20"/>
              </w:rPr>
            </w:pPr>
            <w:r w:rsidRPr="00261E32">
              <w:rPr>
                <w:rFonts w:ascii="Times New Roman" w:eastAsia="Times New Roman" w:hAnsi="Times New Roman"/>
                <w:color w:val="000000"/>
                <w:sz w:val="20"/>
                <w:szCs w:val="20"/>
              </w:rPr>
              <w:t xml:space="preserve">                                 10 </w:t>
            </w:r>
          </w:p>
        </w:tc>
        <w:tc>
          <w:tcPr>
            <w:tcW w:w="2320" w:type="dxa"/>
            <w:tcBorders>
              <w:top w:val="nil"/>
              <w:left w:val="nil"/>
              <w:bottom w:val="nil"/>
              <w:right w:val="nil"/>
            </w:tcBorders>
            <w:shd w:val="clear" w:color="auto" w:fill="auto"/>
            <w:vAlign w:val="bottom"/>
            <w:hideMark/>
          </w:tcPr>
          <w:p w:rsidR="004877C6" w:rsidRPr="00261E32" w:rsidRDefault="004877C6" w:rsidP="004877C6">
            <w:pPr>
              <w:spacing w:after="0" w:line="240" w:lineRule="auto"/>
              <w:jc w:val="right"/>
              <w:rPr>
                <w:rFonts w:ascii="Times New Roman" w:eastAsia="Times New Roman" w:hAnsi="Times New Roman"/>
                <w:color w:val="000000"/>
                <w:sz w:val="20"/>
                <w:szCs w:val="20"/>
              </w:rPr>
            </w:pPr>
            <w:r w:rsidRPr="00261E32">
              <w:rPr>
                <w:rFonts w:ascii="Times New Roman" w:eastAsia="Times New Roman" w:hAnsi="Times New Roman"/>
                <w:color w:val="000000"/>
                <w:sz w:val="20"/>
                <w:szCs w:val="20"/>
              </w:rPr>
              <w:t xml:space="preserve">                               300 </w:t>
            </w:r>
          </w:p>
        </w:tc>
        <w:tc>
          <w:tcPr>
            <w:tcW w:w="1600" w:type="dxa"/>
            <w:tcBorders>
              <w:top w:val="nil"/>
              <w:left w:val="nil"/>
              <w:bottom w:val="nil"/>
              <w:right w:val="single" w:sz="4" w:space="0" w:color="auto"/>
            </w:tcBorders>
            <w:shd w:val="clear" w:color="auto" w:fill="auto"/>
            <w:noWrap/>
            <w:vAlign w:val="bottom"/>
            <w:hideMark/>
          </w:tcPr>
          <w:p w:rsidR="004877C6" w:rsidRPr="00261E32" w:rsidRDefault="004877C6" w:rsidP="004877C6">
            <w:pPr>
              <w:spacing w:after="0" w:line="240" w:lineRule="auto"/>
              <w:rPr>
                <w:rFonts w:ascii="Times New Roman" w:eastAsia="Times New Roman" w:hAnsi="Times New Roman"/>
                <w:color w:val="000000"/>
                <w:sz w:val="20"/>
                <w:szCs w:val="20"/>
              </w:rPr>
            </w:pPr>
            <w:r w:rsidRPr="00261E32">
              <w:rPr>
                <w:rFonts w:ascii="Times New Roman" w:eastAsia="Times New Roman" w:hAnsi="Times New Roman"/>
                <w:color w:val="000000"/>
                <w:sz w:val="20"/>
                <w:szCs w:val="20"/>
              </w:rPr>
              <w:t xml:space="preserve">      400,000,000 </w:t>
            </w:r>
          </w:p>
        </w:tc>
      </w:tr>
      <w:tr w:rsidR="004877C6" w:rsidRPr="00261E32" w:rsidTr="004877C6">
        <w:trPr>
          <w:trHeight w:val="560"/>
        </w:trPr>
        <w:tc>
          <w:tcPr>
            <w:tcW w:w="1400" w:type="dxa"/>
            <w:tcBorders>
              <w:top w:val="nil"/>
              <w:left w:val="single" w:sz="4" w:space="0" w:color="auto"/>
              <w:bottom w:val="nil"/>
              <w:right w:val="nil"/>
            </w:tcBorders>
            <w:shd w:val="clear" w:color="auto" w:fill="auto"/>
            <w:vAlign w:val="bottom"/>
            <w:hideMark/>
          </w:tcPr>
          <w:p w:rsidR="004877C6" w:rsidRPr="00261E32" w:rsidRDefault="004877C6" w:rsidP="004877C6">
            <w:pPr>
              <w:spacing w:after="0" w:line="240" w:lineRule="auto"/>
              <w:rPr>
                <w:rFonts w:ascii="Times New Roman" w:eastAsia="Times New Roman" w:hAnsi="Times New Roman"/>
                <w:color w:val="000000"/>
                <w:sz w:val="20"/>
                <w:szCs w:val="20"/>
              </w:rPr>
            </w:pPr>
            <w:r w:rsidRPr="00261E32">
              <w:rPr>
                <w:rFonts w:ascii="Times New Roman" w:eastAsia="Times New Roman" w:hAnsi="Times New Roman"/>
                <w:color w:val="000000"/>
                <w:sz w:val="20"/>
                <w:szCs w:val="20"/>
              </w:rPr>
              <w:t>Kenya Airways</w:t>
            </w:r>
          </w:p>
        </w:tc>
        <w:tc>
          <w:tcPr>
            <w:tcW w:w="1500" w:type="dxa"/>
            <w:tcBorders>
              <w:top w:val="nil"/>
              <w:left w:val="nil"/>
              <w:bottom w:val="nil"/>
              <w:right w:val="nil"/>
            </w:tcBorders>
            <w:shd w:val="clear" w:color="auto" w:fill="auto"/>
            <w:vAlign w:val="bottom"/>
            <w:hideMark/>
          </w:tcPr>
          <w:p w:rsidR="004877C6" w:rsidRPr="00261E32" w:rsidRDefault="004877C6" w:rsidP="004877C6">
            <w:pPr>
              <w:spacing w:after="0" w:line="240" w:lineRule="auto"/>
              <w:jc w:val="right"/>
              <w:rPr>
                <w:rFonts w:ascii="Times New Roman" w:eastAsia="Times New Roman" w:hAnsi="Times New Roman"/>
                <w:color w:val="000000"/>
                <w:sz w:val="20"/>
                <w:szCs w:val="20"/>
              </w:rPr>
            </w:pPr>
            <w:r w:rsidRPr="00261E32">
              <w:rPr>
                <w:rFonts w:ascii="Times New Roman" w:eastAsia="Times New Roman" w:hAnsi="Times New Roman"/>
                <w:color w:val="000000"/>
                <w:sz w:val="20"/>
                <w:szCs w:val="20"/>
              </w:rPr>
              <w:t xml:space="preserve">    236,800,000 </w:t>
            </w:r>
          </w:p>
        </w:tc>
        <w:tc>
          <w:tcPr>
            <w:tcW w:w="1080" w:type="dxa"/>
            <w:tcBorders>
              <w:top w:val="nil"/>
              <w:left w:val="nil"/>
              <w:bottom w:val="nil"/>
              <w:right w:val="nil"/>
            </w:tcBorders>
            <w:shd w:val="clear" w:color="auto" w:fill="auto"/>
            <w:vAlign w:val="bottom"/>
            <w:hideMark/>
          </w:tcPr>
          <w:p w:rsidR="004877C6" w:rsidRPr="00261E32" w:rsidRDefault="004877C6" w:rsidP="004877C6">
            <w:pPr>
              <w:spacing w:after="0" w:line="240" w:lineRule="auto"/>
              <w:jc w:val="right"/>
              <w:rPr>
                <w:rFonts w:ascii="Times New Roman" w:eastAsia="Times New Roman" w:hAnsi="Times New Roman"/>
                <w:color w:val="000000"/>
                <w:sz w:val="20"/>
                <w:szCs w:val="20"/>
              </w:rPr>
            </w:pPr>
            <w:r w:rsidRPr="00261E32">
              <w:rPr>
                <w:rFonts w:ascii="Times New Roman" w:eastAsia="Times New Roman" w:hAnsi="Times New Roman"/>
                <w:color w:val="000000"/>
                <w:sz w:val="20"/>
                <w:szCs w:val="20"/>
              </w:rPr>
              <w:t>1996</w:t>
            </w:r>
          </w:p>
        </w:tc>
        <w:tc>
          <w:tcPr>
            <w:tcW w:w="2360" w:type="dxa"/>
            <w:tcBorders>
              <w:top w:val="nil"/>
              <w:left w:val="nil"/>
              <w:bottom w:val="nil"/>
              <w:right w:val="nil"/>
            </w:tcBorders>
            <w:shd w:val="clear" w:color="auto" w:fill="auto"/>
            <w:vAlign w:val="bottom"/>
            <w:hideMark/>
          </w:tcPr>
          <w:p w:rsidR="004877C6" w:rsidRPr="00261E32" w:rsidRDefault="004877C6" w:rsidP="004877C6">
            <w:pPr>
              <w:spacing w:after="0" w:line="240" w:lineRule="auto"/>
              <w:jc w:val="right"/>
              <w:rPr>
                <w:rFonts w:ascii="Times New Roman" w:eastAsia="Times New Roman" w:hAnsi="Times New Roman"/>
                <w:color w:val="000000"/>
                <w:sz w:val="20"/>
                <w:szCs w:val="20"/>
              </w:rPr>
            </w:pPr>
            <w:r w:rsidRPr="00261E32">
              <w:rPr>
                <w:rFonts w:ascii="Times New Roman" w:eastAsia="Times New Roman" w:hAnsi="Times New Roman"/>
                <w:color w:val="000000"/>
                <w:sz w:val="20"/>
                <w:szCs w:val="20"/>
              </w:rPr>
              <w:t xml:space="preserve">                                 11 </w:t>
            </w:r>
          </w:p>
        </w:tc>
        <w:tc>
          <w:tcPr>
            <w:tcW w:w="2320" w:type="dxa"/>
            <w:tcBorders>
              <w:top w:val="nil"/>
              <w:left w:val="nil"/>
              <w:bottom w:val="nil"/>
              <w:right w:val="nil"/>
            </w:tcBorders>
            <w:shd w:val="clear" w:color="auto" w:fill="auto"/>
            <w:vAlign w:val="bottom"/>
            <w:hideMark/>
          </w:tcPr>
          <w:p w:rsidR="004877C6" w:rsidRPr="00261E32" w:rsidRDefault="004877C6" w:rsidP="004877C6">
            <w:pPr>
              <w:spacing w:after="0" w:line="240" w:lineRule="auto"/>
              <w:jc w:val="right"/>
              <w:rPr>
                <w:rFonts w:ascii="Times New Roman" w:eastAsia="Times New Roman" w:hAnsi="Times New Roman"/>
                <w:color w:val="000000"/>
                <w:sz w:val="20"/>
                <w:szCs w:val="20"/>
              </w:rPr>
            </w:pPr>
            <w:r w:rsidRPr="00261E32">
              <w:rPr>
                <w:rFonts w:ascii="Times New Roman" w:eastAsia="Times New Roman" w:hAnsi="Times New Roman"/>
                <w:color w:val="000000"/>
                <w:sz w:val="20"/>
                <w:szCs w:val="20"/>
              </w:rPr>
              <w:t xml:space="preserve">                               195 </w:t>
            </w:r>
          </w:p>
        </w:tc>
        <w:tc>
          <w:tcPr>
            <w:tcW w:w="1600" w:type="dxa"/>
            <w:tcBorders>
              <w:top w:val="nil"/>
              <w:left w:val="nil"/>
              <w:bottom w:val="nil"/>
              <w:right w:val="single" w:sz="4" w:space="0" w:color="auto"/>
            </w:tcBorders>
            <w:shd w:val="clear" w:color="auto" w:fill="auto"/>
            <w:noWrap/>
            <w:vAlign w:val="bottom"/>
            <w:hideMark/>
          </w:tcPr>
          <w:p w:rsidR="004877C6" w:rsidRPr="00261E32" w:rsidRDefault="004877C6" w:rsidP="004877C6">
            <w:pPr>
              <w:spacing w:after="0" w:line="240" w:lineRule="auto"/>
              <w:rPr>
                <w:rFonts w:ascii="Times New Roman" w:eastAsia="Times New Roman" w:hAnsi="Times New Roman"/>
                <w:color w:val="000000"/>
                <w:sz w:val="20"/>
                <w:szCs w:val="20"/>
              </w:rPr>
            </w:pPr>
            <w:r w:rsidRPr="00261E32">
              <w:rPr>
                <w:rFonts w:ascii="Times New Roman" w:eastAsia="Times New Roman" w:hAnsi="Times New Roman"/>
                <w:color w:val="000000"/>
                <w:sz w:val="20"/>
                <w:szCs w:val="20"/>
              </w:rPr>
              <w:t xml:space="preserve">   2,664,000,000 </w:t>
            </w:r>
          </w:p>
        </w:tc>
      </w:tr>
      <w:tr w:rsidR="004877C6" w:rsidRPr="00261E32" w:rsidTr="004877C6">
        <w:trPr>
          <w:trHeight w:val="280"/>
        </w:trPr>
        <w:tc>
          <w:tcPr>
            <w:tcW w:w="1400" w:type="dxa"/>
            <w:tcBorders>
              <w:top w:val="nil"/>
              <w:left w:val="single" w:sz="4" w:space="0" w:color="auto"/>
              <w:bottom w:val="nil"/>
              <w:right w:val="nil"/>
            </w:tcBorders>
            <w:shd w:val="clear" w:color="auto" w:fill="auto"/>
            <w:vAlign w:val="bottom"/>
            <w:hideMark/>
          </w:tcPr>
          <w:p w:rsidR="004877C6" w:rsidRPr="00261E32" w:rsidRDefault="004877C6" w:rsidP="004877C6">
            <w:pPr>
              <w:spacing w:after="0" w:line="240" w:lineRule="auto"/>
              <w:rPr>
                <w:rFonts w:ascii="Times New Roman" w:eastAsia="Times New Roman" w:hAnsi="Times New Roman"/>
                <w:color w:val="000000"/>
                <w:sz w:val="20"/>
                <w:szCs w:val="20"/>
              </w:rPr>
            </w:pPr>
            <w:r w:rsidRPr="00261E32">
              <w:rPr>
                <w:rFonts w:ascii="Times New Roman" w:eastAsia="Times New Roman" w:hAnsi="Times New Roman"/>
                <w:color w:val="000000"/>
                <w:sz w:val="20"/>
                <w:szCs w:val="20"/>
              </w:rPr>
              <w:t>TPS Serena</w:t>
            </w:r>
          </w:p>
        </w:tc>
        <w:tc>
          <w:tcPr>
            <w:tcW w:w="1500" w:type="dxa"/>
            <w:tcBorders>
              <w:top w:val="nil"/>
              <w:left w:val="nil"/>
              <w:bottom w:val="nil"/>
              <w:right w:val="nil"/>
            </w:tcBorders>
            <w:shd w:val="clear" w:color="auto" w:fill="auto"/>
            <w:vAlign w:val="bottom"/>
            <w:hideMark/>
          </w:tcPr>
          <w:p w:rsidR="004877C6" w:rsidRPr="00261E32" w:rsidRDefault="004877C6" w:rsidP="004877C6">
            <w:pPr>
              <w:spacing w:after="0" w:line="240" w:lineRule="auto"/>
              <w:jc w:val="right"/>
              <w:rPr>
                <w:rFonts w:ascii="Times New Roman" w:eastAsia="Times New Roman" w:hAnsi="Times New Roman"/>
                <w:color w:val="000000"/>
                <w:sz w:val="20"/>
                <w:szCs w:val="20"/>
              </w:rPr>
            </w:pPr>
            <w:r w:rsidRPr="00261E32">
              <w:rPr>
                <w:rFonts w:ascii="Times New Roman" w:eastAsia="Times New Roman" w:hAnsi="Times New Roman"/>
                <w:color w:val="000000"/>
                <w:sz w:val="20"/>
                <w:szCs w:val="20"/>
              </w:rPr>
              <w:t xml:space="preserve">      12,893,000 </w:t>
            </w:r>
          </w:p>
        </w:tc>
        <w:tc>
          <w:tcPr>
            <w:tcW w:w="1080" w:type="dxa"/>
            <w:tcBorders>
              <w:top w:val="nil"/>
              <w:left w:val="nil"/>
              <w:bottom w:val="nil"/>
              <w:right w:val="nil"/>
            </w:tcBorders>
            <w:shd w:val="clear" w:color="auto" w:fill="auto"/>
            <w:vAlign w:val="bottom"/>
            <w:hideMark/>
          </w:tcPr>
          <w:p w:rsidR="004877C6" w:rsidRPr="00261E32" w:rsidRDefault="004877C6" w:rsidP="004877C6">
            <w:pPr>
              <w:spacing w:after="0" w:line="240" w:lineRule="auto"/>
              <w:jc w:val="right"/>
              <w:rPr>
                <w:rFonts w:ascii="Times New Roman" w:eastAsia="Times New Roman" w:hAnsi="Times New Roman"/>
                <w:color w:val="000000"/>
                <w:sz w:val="20"/>
                <w:szCs w:val="20"/>
              </w:rPr>
            </w:pPr>
            <w:r w:rsidRPr="00261E32">
              <w:rPr>
                <w:rFonts w:ascii="Times New Roman" w:eastAsia="Times New Roman" w:hAnsi="Times New Roman"/>
                <w:color w:val="000000"/>
                <w:sz w:val="20"/>
                <w:szCs w:val="20"/>
              </w:rPr>
              <w:t>1997</w:t>
            </w:r>
          </w:p>
        </w:tc>
        <w:tc>
          <w:tcPr>
            <w:tcW w:w="2360" w:type="dxa"/>
            <w:tcBorders>
              <w:top w:val="nil"/>
              <w:left w:val="nil"/>
              <w:bottom w:val="nil"/>
              <w:right w:val="nil"/>
            </w:tcBorders>
            <w:shd w:val="clear" w:color="auto" w:fill="auto"/>
            <w:vAlign w:val="bottom"/>
            <w:hideMark/>
          </w:tcPr>
          <w:p w:rsidR="004877C6" w:rsidRPr="00261E32" w:rsidRDefault="004877C6" w:rsidP="004877C6">
            <w:pPr>
              <w:spacing w:after="0" w:line="240" w:lineRule="auto"/>
              <w:jc w:val="right"/>
              <w:rPr>
                <w:rFonts w:ascii="Times New Roman" w:eastAsia="Times New Roman" w:hAnsi="Times New Roman"/>
                <w:color w:val="000000"/>
                <w:sz w:val="20"/>
                <w:szCs w:val="20"/>
              </w:rPr>
            </w:pPr>
            <w:r w:rsidRPr="00261E32">
              <w:rPr>
                <w:rFonts w:ascii="Times New Roman" w:eastAsia="Times New Roman" w:hAnsi="Times New Roman"/>
                <w:color w:val="000000"/>
                <w:sz w:val="20"/>
                <w:szCs w:val="20"/>
              </w:rPr>
              <w:t xml:space="preserve">                                 13 </w:t>
            </w:r>
          </w:p>
        </w:tc>
        <w:tc>
          <w:tcPr>
            <w:tcW w:w="2320" w:type="dxa"/>
            <w:tcBorders>
              <w:top w:val="nil"/>
              <w:left w:val="nil"/>
              <w:bottom w:val="nil"/>
              <w:right w:val="nil"/>
            </w:tcBorders>
            <w:shd w:val="clear" w:color="auto" w:fill="auto"/>
            <w:vAlign w:val="bottom"/>
            <w:hideMark/>
          </w:tcPr>
          <w:p w:rsidR="004877C6" w:rsidRPr="00261E32" w:rsidRDefault="004877C6" w:rsidP="004877C6">
            <w:pPr>
              <w:spacing w:after="0" w:line="240" w:lineRule="auto"/>
              <w:jc w:val="right"/>
              <w:rPr>
                <w:rFonts w:ascii="Times New Roman" w:eastAsia="Times New Roman" w:hAnsi="Times New Roman"/>
                <w:color w:val="000000"/>
                <w:sz w:val="20"/>
                <w:szCs w:val="20"/>
              </w:rPr>
            </w:pPr>
            <w:r w:rsidRPr="00261E32">
              <w:rPr>
                <w:rFonts w:ascii="Times New Roman" w:eastAsia="Times New Roman" w:hAnsi="Times New Roman"/>
                <w:color w:val="000000"/>
                <w:sz w:val="20"/>
                <w:szCs w:val="20"/>
              </w:rPr>
              <w:t xml:space="preserve">                               400 </w:t>
            </w:r>
          </w:p>
        </w:tc>
        <w:tc>
          <w:tcPr>
            <w:tcW w:w="1600" w:type="dxa"/>
            <w:tcBorders>
              <w:top w:val="nil"/>
              <w:left w:val="nil"/>
              <w:bottom w:val="nil"/>
              <w:right w:val="single" w:sz="4" w:space="0" w:color="auto"/>
            </w:tcBorders>
            <w:shd w:val="clear" w:color="auto" w:fill="auto"/>
            <w:noWrap/>
            <w:vAlign w:val="bottom"/>
            <w:hideMark/>
          </w:tcPr>
          <w:p w:rsidR="004877C6" w:rsidRPr="00261E32" w:rsidRDefault="004877C6" w:rsidP="004877C6">
            <w:pPr>
              <w:spacing w:after="0" w:line="240" w:lineRule="auto"/>
              <w:rPr>
                <w:rFonts w:ascii="Times New Roman" w:eastAsia="Times New Roman" w:hAnsi="Times New Roman"/>
                <w:color w:val="000000"/>
                <w:sz w:val="20"/>
                <w:szCs w:val="20"/>
              </w:rPr>
            </w:pPr>
            <w:r w:rsidRPr="00261E32">
              <w:rPr>
                <w:rFonts w:ascii="Times New Roman" w:eastAsia="Times New Roman" w:hAnsi="Times New Roman"/>
                <w:color w:val="000000"/>
                <w:sz w:val="20"/>
                <w:szCs w:val="20"/>
              </w:rPr>
              <w:t xml:space="preserve">      167,609,000 </w:t>
            </w:r>
          </w:p>
        </w:tc>
      </w:tr>
      <w:tr w:rsidR="004877C6" w:rsidRPr="00261E32" w:rsidTr="004877C6">
        <w:trPr>
          <w:trHeight w:val="280"/>
        </w:trPr>
        <w:tc>
          <w:tcPr>
            <w:tcW w:w="1400" w:type="dxa"/>
            <w:tcBorders>
              <w:top w:val="nil"/>
              <w:left w:val="single" w:sz="4" w:space="0" w:color="auto"/>
              <w:bottom w:val="nil"/>
              <w:right w:val="nil"/>
            </w:tcBorders>
            <w:shd w:val="clear" w:color="auto" w:fill="auto"/>
            <w:vAlign w:val="bottom"/>
            <w:hideMark/>
          </w:tcPr>
          <w:p w:rsidR="004877C6" w:rsidRPr="00261E32" w:rsidRDefault="004877C6" w:rsidP="004877C6">
            <w:pPr>
              <w:spacing w:after="0" w:line="240" w:lineRule="auto"/>
              <w:rPr>
                <w:rFonts w:ascii="Times New Roman" w:eastAsia="Times New Roman" w:hAnsi="Times New Roman"/>
                <w:color w:val="000000"/>
                <w:sz w:val="20"/>
                <w:szCs w:val="20"/>
              </w:rPr>
            </w:pPr>
            <w:r w:rsidRPr="00261E32">
              <w:rPr>
                <w:rFonts w:ascii="Times New Roman" w:eastAsia="Times New Roman" w:hAnsi="Times New Roman"/>
                <w:color w:val="000000"/>
                <w:sz w:val="20"/>
                <w:szCs w:val="20"/>
              </w:rPr>
              <w:t>ARM</w:t>
            </w:r>
          </w:p>
        </w:tc>
        <w:tc>
          <w:tcPr>
            <w:tcW w:w="1500" w:type="dxa"/>
            <w:tcBorders>
              <w:top w:val="nil"/>
              <w:left w:val="nil"/>
              <w:bottom w:val="nil"/>
              <w:right w:val="nil"/>
            </w:tcBorders>
            <w:shd w:val="clear" w:color="auto" w:fill="auto"/>
            <w:vAlign w:val="bottom"/>
            <w:hideMark/>
          </w:tcPr>
          <w:p w:rsidR="004877C6" w:rsidRPr="00261E32" w:rsidRDefault="004877C6" w:rsidP="004877C6">
            <w:pPr>
              <w:spacing w:after="0" w:line="240" w:lineRule="auto"/>
              <w:jc w:val="right"/>
              <w:rPr>
                <w:rFonts w:ascii="Times New Roman" w:eastAsia="Times New Roman" w:hAnsi="Times New Roman"/>
                <w:color w:val="000000"/>
                <w:sz w:val="20"/>
                <w:szCs w:val="20"/>
              </w:rPr>
            </w:pPr>
            <w:r w:rsidRPr="00261E32">
              <w:rPr>
                <w:rFonts w:ascii="Times New Roman" w:eastAsia="Times New Roman" w:hAnsi="Times New Roman"/>
                <w:color w:val="000000"/>
                <w:sz w:val="20"/>
                <w:szCs w:val="20"/>
              </w:rPr>
              <w:t xml:space="preserve">      23,000,000 </w:t>
            </w:r>
          </w:p>
        </w:tc>
        <w:tc>
          <w:tcPr>
            <w:tcW w:w="1080" w:type="dxa"/>
            <w:tcBorders>
              <w:top w:val="nil"/>
              <w:left w:val="nil"/>
              <w:bottom w:val="nil"/>
              <w:right w:val="nil"/>
            </w:tcBorders>
            <w:shd w:val="clear" w:color="auto" w:fill="auto"/>
            <w:vAlign w:val="bottom"/>
            <w:hideMark/>
          </w:tcPr>
          <w:p w:rsidR="004877C6" w:rsidRPr="00261E32" w:rsidRDefault="004877C6" w:rsidP="004877C6">
            <w:pPr>
              <w:spacing w:after="0" w:line="240" w:lineRule="auto"/>
              <w:jc w:val="right"/>
              <w:rPr>
                <w:rFonts w:ascii="Times New Roman" w:eastAsia="Times New Roman" w:hAnsi="Times New Roman"/>
                <w:color w:val="000000"/>
                <w:sz w:val="20"/>
                <w:szCs w:val="20"/>
              </w:rPr>
            </w:pPr>
            <w:r w:rsidRPr="00261E32">
              <w:rPr>
                <w:rFonts w:ascii="Times New Roman" w:eastAsia="Times New Roman" w:hAnsi="Times New Roman"/>
                <w:color w:val="000000"/>
                <w:sz w:val="20"/>
                <w:szCs w:val="20"/>
              </w:rPr>
              <w:t>1997</w:t>
            </w:r>
          </w:p>
        </w:tc>
        <w:tc>
          <w:tcPr>
            <w:tcW w:w="2360" w:type="dxa"/>
            <w:tcBorders>
              <w:top w:val="nil"/>
              <w:left w:val="nil"/>
              <w:bottom w:val="nil"/>
              <w:right w:val="nil"/>
            </w:tcBorders>
            <w:shd w:val="clear" w:color="auto" w:fill="auto"/>
            <w:vAlign w:val="bottom"/>
            <w:hideMark/>
          </w:tcPr>
          <w:p w:rsidR="004877C6" w:rsidRPr="00261E32" w:rsidRDefault="004877C6" w:rsidP="004877C6">
            <w:pPr>
              <w:spacing w:after="0" w:line="240" w:lineRule="auto"/>
              <w:jc w:val="right"/>
              <w:rPr>
                <w:rFonts w:ascii="Times New Roman" w:eastAsia="Times New Roman" w:hAnsi="Times New Roman"/>
                <w:color w:val="000000"/>
                <w:sz w:val="20"/>
                <w:szCs w:val="20"/>
              </w:rPr>
            </w:pPr>
            <w:r w:rsidRPr="00261E32">
              <w:rPr>
                <w:rFonts w:ascii="Times New Roman" w:eastAsia="Times New Roman" w:hAnsi="Times New Roman"/>
                <w:color w:val="000000"/>
                <w:sz w:val="20"/>
                <w:szCs w:val="20"/>
              </w:rPr>
              <w:t xml:space="preserve">                                 12 </w:t>
            </w:r>
          </w:p>
        </w:tc>
        <w:tc>
          <w:tcPr>
            <w:tcW w:w="2320" w:type="dxa"/>
            <w:tcBorders>
              <w:top w:val="nil"/>
              <w:left w:val="nil"/>
              <w:bottom w:val="nil"/>
              <w:right w:val="nil"/>
            </w:tcBorders>
            <w:shd w:val="clear" w:color="auto" w:fill="auto"/>
            <w:vAlign w:val="bottom"/>
            <w:hideMark/>
          </w:tcPr>
          <w:p w:rsidR="004877C6" w:rsidRPr="00261E32" w:rsidRDefault="004877C6" w:rsidP="004877C6">
            <w:pPr>
              <w:spacing w:after="0" w:line="240" w:lineRule="auto"/>
              <w:jc w:val="right"/>
              <w:rPr>
                <w:rFonts w:ascii="Times New Roman" w:eastAsia="Times New Roman" w:hAnsi="Times New Roman"/>
                <w:color w:val="000000"/>
                <w:sz w:val="20"/>
                <w:szCs w:val="20"/>
              </w:rPr>
            </w:pPr>
            <w:r w:rsidRPr="00261E32">
              <w:rPr>
                <w:rFonts w:ascii="Times New Roman" w:eastAsia="Times New Roman" w:hAnsi="Times New Roman"/>
                <w:color w:val="000000"/>
                <w:sz w:val="20"/>
                <w:szCs w:val="20"/>
              </w:rPr>
              <w:t xml:space="preserve">                               250 </w:t>
            </w:r>
          </w:p>
        </w:tc>
        <w:tc>
          <w:tcPr>
            <w:tcW w:w="1600" w:type="dxa"/>
            <w:tcBorders>
              <w:top w:val="nil"/>
              <w:left w:val="nil"/>
              <w:bottom w:val="nil"/>
              <w:right w:val="single" w:sz="4" w:space="0" w:color="auto"/>
            </w:tcBorders>
            <w:shd w:val="clear" w:color="auto" w:fill="auto"/>
            <w:noWrap/>
            <w:vAlign w:val="bottom"/>
            <w:hideMark/>
          </w:tcPr>
          <w:p w:rsidR="004877C6" w:rsidRPr="00261E32" w:rsidRDefault="004877C6" w:rsidP="004877C6">
            <w:pPr>
              <w:spacing w:after="0" w:line="240" w:lineRule="auto"/>
              <w:rPr>
                <w:rFonts w:ascii="Times New Roman" w:eastAsia="Times New Roman" w:hAnsi="Times New Roman"/>
                <w:color w:val="000000"/>
                <w:sz w:val="20"/>
                <w:szCs w:val="20"/>
              </w:rPr>
            </w:pPr>
            <w:r w:rsidRPr="00261E32">
              <w:rPr>
                <w:rFonts w:ascii="Times New Roman" w:eastAsia="Times New Roman" w:hAnsi="Times New Roman"/>
                <w:color w:val="000000"/>
                <w:sz w:val="20"/>
                <w:szCs w:val="20"/>
              </w:rPr>
              <w:t xml:space="preserve">      281,750,000 </w:t>
            </w:r>
          </w:p>
        </w:tc>
      </w:tr>
      <w:tr w:rsidR="004877C6" w:rsidRPr="00261E32" w:rsidTr="004877C6">
        <w:trPr>
          <w:trHeight w:val="290"/>
        </w:trPr>
        <w:tc>
          <w:tcPr>
            <w:tcW w:w="1400" w:type="dxa"/>
            <w:tcBorders>
              <w:top w:val="nil"/>
              <w:left w:val="single" w:sz="4" w:space="0" w:color="auto"/>
              <w:bottom w:val="nil"/>
              <w:right w:val="nil"/>
            </w:tcBorders>
            <w:shd w:val="clear" w:color="auto" w:fill="auto"/>
            <w:vAlign w:val="bottom"/>
            <w:hideMark/>
          </w:tcPr>
          <w:p w:rsidR="004877C6" w:rsidRPr="00261E32" w:rsidRDefault="004877C6" w:rsidP="004877C6">
            <w:pPr>
              <w:spacing w:after="0" w:line="240" w:lineRule="auto"/>
              <w:rPr>
                <w:rFonts w:ascii="Times New Roman" w:eastAsia="Times New Roman" w:hAnsi="Times New Roman"/>
                <w:color w:val="000000"/>
                <w:sz w:val="20"/>
                <w:szCs w:val="20"/>
              </w:rPr>
            </w:pPr>
            <w:proofErr w:type="spellStart"/>
            <w:r w:rsidRPr="00261E32">
              <w:rPr>
                <w:rFonts w:ascii="Times New Roman" w:eastAsia="Times New Roman" w:hAnsi="Times New Roman"/>
                <w:color w:val="000000"/>
                <w:sz w:val="20"/>
                <w:szCs w:val="20"/>
              </w:rPr>
              <w:t>Mumias</w:t>
            </w:r>
            <w:proofErr w:type="spellEnd"/>
            <w:r w:rsidRPr="00261E32">
              <w:rPr>
                <w:rFonts w:ascii="Times New Roman" w:eastAsia="Times New Roman" w:hAnsi="Times New Roman"/>
                <w:color w:val="000000"/>
                <w:sz w:val="20"/>
                <w:szCs w:val="20"/>
              </w:rPr>
              <w:t xml:space="preserve"> Sugar</w:t>
            </w:r>
          </w:p>
        </w:tc>
        <w:tc>
          <w:tcPr>
            <w:tcW w:w="1500" w:type="dxa"/>
            <w:tcBorders>
              <w:top w:val="nil"/>
              <w:left w:val="nil"/>
              <w:bottom w:val="nil"/>
              <w:right w:val="nil"/>
            </w:tcBorders>
            <w:shd w:val="clear" w:color="auto" w:fill="auto"/>
            <w:noWrap/>
            <w:vAlign w:val="bottom"/>
            <w:hideMark/>
          </w:tcPr>
          <w:p w:rsidR="004877C6" w:rsidRPr="00261E32" w:rsidRDefault="004877C6" w:rsidP="004877C6">
            <w:pPr>
              <w:spacing w:after="0" w:line="240" w:lineRule="auto"/>
              <w:jc w:val="right"/>
              <w:rPr>
                <w:rFonts w:ascii="Times New Roman" w:eastAsia="Times New Roman" w:hAnsi="Times New Roman"/>
                <w:color w:val="000000"/>
                <w:sz w:val="20"/>
                <w:szCs w:val="20"/>
              </w:rPr>
            </w:pPr>
            <w:r w:rsidRPr="00261E32">
              <w:rPr>
                <w:rFonts w:ascii="Times New Roman" w:eastAsia="Times New Roman" w:hAnsi="Times New Roman"/>
                <w:color w:val="000000"/>
                <w:sz w:val="20"/>
                <w:szCs w:val="20"/>
              </w:rPr>
              <w:t xml:space="preserve"> 3,000,000,000 </w:t>
            </w:r>
          </w:p>
        </w:tc>
        <w:tc>
          <w:tcPr>
            <w:tcW w:w="1080" w:type="dxa"/>
            <w:tcBorders>
              <w:top w:val="nil"/>
              <w:left w:val="nil"/>
              <w:bottom w:val="nil"/>
              <w:right w:val="nil"/>
            </w:tcBorders>
            <w:shd w:val="clear" w:color="auto" w:fill="auto"/>
            <w:noWrap/>
            <w:vAlign w:val="bottom"/>
            <w:hideMark/>
          </w:tcPr>
          <w:p w:rsidR="004877C6" w:rsidRPr="00261E32" w:rsidRDefault="004877C6" w:rsidP="004877C6">
            <w:pPr>
              <w:spacing w:after="0" w:line="240" w:lineRule="auto"/>
              <w:jc w:val="right"/>
              <w:rPr>
                <w:rFonts w:ascii="Times New Roman" w:eastAsia="Times New Roman" w:hAnsi="Times New Roman"/>
                <w:color w:val="000000"/>
                <w:sz w:val="20"/>
                <w:szCs w:val="20"/>
              </w:rPr>
            </w:pPr>
            <w:r w:rsidRPr="00261E32">
              <w:rPr>
                <w:rFonts w:ascii="Times New Roman" w:eastAsia="Times New Roman" w:hAnsi="Times New Roman"/>
                <w:color w:val="000000"/>
                <w:sz w:val="20"/>
                <w:szCs w:val="20"/>
              </w:rPr>
              <w:t>2001</w:t>
            </w:r>
          </w:p>
        </w:tc>
        <w:tc>
          <w:tcPr>
            <w:tcW w:w="2360" w:type="dxa"/>
            <w:tcBorders>
              <w:top w:val="nil"/>
              <w:left w:val="nil"/>
              <w:bottom w:val="nil"/>
              <w:right w:val="nil"/>
            </w:tcBorders>
            <w:shd w:val="clear" w:color="auto" w:fill="auto"/>
            <w:noWrap/>
            <w:vAlign w:val="bottom"/>
            <w:hideMark/>
          </w:tcPr>
          <w:p w:rsidR="004877C6" w:rsidRPr="00261E32" w:rsidRDefault="004877C6" w:rsidP="004877C6">
            <w:pPr>
              <w:spacing w:after="0" w:line="240" w:lineRule="auto"/>
              <w:jc w:val="right"/>
              <w:rPr>
                <w:rFonts w:ascii="Times New Roman" w:eastAsia="Times New Roman" w:hAnsi="Times New Roman"/>
                <w:color w:val="000000"/>
                <w:sz w:val="20"/>
                <w:szCs w:val="20"/>
              </w:rPr>
            </w:pPr>
            <w:r w:rsidRPr="00261E32">
              <w:rPr>
                <w:rFonts w:ascii="Times New Roman" w:eastAsia="Times New Roman" w:hAnsi="Times New Roman"/>
                <w:color w:val="000000"/>
                <w:sz w:val="20"/>
                <w:szCs w:val="20"/>
              </w:rPr>
              <w:t xml:space="preserve">                                   6 </w:t>
            </w:r>
          </w:p>
        </w:tc>
        <w:tc>
          <w:tcPr>
            <w:tcW w:w="2320" w:type="dxa"/>
            <w:tcBorders>
              <w:top w:val="nil"/>
              <w:left w:val="nil"/>
              <w:bottom w:val="nil"/>
              <w:right w:val="nil"/>
            </w:tcBorders>
            <w:shd w:val="clear" w:color="auto" w:fill="auto"/>
            <w:noWrap/>
            <w:vAlign w:val="bottom"/>
            <w:hideMark/>
          </w:tcPr>
          <w:p w:rsidR="004877C6" w:rsidRPr="00261E32" w:rsidRDefault="004877C6" w:rsidP="004877C6">
            <w:pPr>
              <w:spacing w:after="0" w:line="240" w:lineRule="auto"/>
              <w:jc w:val="right"/>
              <w:rPr>
                <w:rFonts w:ascii="Times New Roman" w:eastAsia="Times New Roman" w:hAnsi="Times New Roman"/>
                <w:color w:val="000000"/>
                <w:sz w:val="20"/>
                <w:szCs w:val="20"/>
              </w:rPr>
            </w:pPr>
            <w:r w:rsidRPr="00261E32">
              <w:rPr>
                <w:rFonts w:ascii="Times New Roman" w:eastAsia="Times New Roman" w:hAnsi="Times New Roman"/>
                <w:color w:val="000000"/>
                <w:sz w:val="20"/>
                <w:szCs w:val="20"/>
              </w:rPr>
              <w:t xml:space="preserve">                                60 </w:t>
            </w:r>
          </w:p>
        </w:tc>
        <w:tc>
          <w:tcPr>
            <w:tcW w:w="1600" w:type="dxa"/>
            <w:tcBorders>
              <w:top w:val="nil"/>
              <w:left w:val="nil"/>
              <w:bottom w:val="nil"/>
              <w:right w:val="single" w:sz="4" w:space="0" w:color="auto"/>
            </w:tcBorders>
            <w:shd w:val="clear" w:color="auto" w:fill="auto"/>
            <w:noWrap/>
            <w:vAlign w:val="bottom"/>
            <w:hideMark/>
          </w:tcPr>
          <w:p w:rsidR="004877C6" w:rsidRPr="00261E32" w:rsidRDefault="004877C6" w:rsidP="004877C6">
            <w:pPr>
              <w:spacing w:after="0" w:line="240" w:lineRule="auto"/>
              <w:rPr>
                <w:rFonts w:ascii="Times New Roman" w:eastAsia="Times New Roman" w:hAnsi="Times New Roman"/>
                <w:color w:val="000000"/>
                <w:sz w:val="20"/>
                <w:szCs w:val="20"/>
              </w:rPr>
            </w:pPr>
            <w:r w:rsidRPr="00261E32">
              <w:rPr>
                <w:rFonts w:ascii="Times New Roman" w:eastAsia="Times New Roman" w:hAnsi="Times New Roman"/>
                <w:color w:val="000000"/>
                <w:sz w:val="20"/>
                <w:szCs w:val="20"/>
              </w:rPr>
              <w:t xml:space="preserve"> 11,250,000,000 </w:t>
            </w:r>
          </w:p>
        </w:tc>
      </w:tr>
      <w:tr w:rsidR="004877C6" w:rsidRPr="00261E32" w:rsidTr="004877C6">
        <w:trPr>
          <w:trHeight w:val="290"/>
        </w:trPr>
        <w:tc>
          <w:tcPr>
            <w:tcW w:w="1400" w:type="dxa"/>
            <w:tcBorders>
              <w:top w:val="single" w:sz="8" w:space="0" w:color="auto"/>
              <w:left w:val="single" w:sz="4" w:space="0" w:color="auto"/>
              <w:bottom w:val="single" w:sz="8" w:space="0" w:color="auto"/>
              <w:right w:val="nil"/>
            </w:tcBorders>
            <w:shd w:val="clear" w:color="auto" w:fill="auto"/>
            <w:vAlign w:val="center"/>
            <w:hideMark/>
          </w:tcPr>
          <w:p w:rsidR="004877C6" w:rsidRPr="00261E32" w:rsidRDefault="004877C6" w:rsidP="004877C6">
            <w:pPr>
              <w:spacing w:after="0" w:line="240" w:lineRule="auto"/>
              <w:rPr>
                <w:rFonts w:ascii="Times New Roman" w:eastAsia="Times New Roman" w:hAnsi="Times New Roman"/>
                <w:b/>
                <w:bCs/>
                <w:color w:val="000000"/>
                <w:sz w:val="20"/>
                <w:szCs w:val="20"/>
              </w:rPr>
            </w:pPr>
            <w:r w:rsidRPr="00261E32">
              <w:rPr>
                <w:rFonts w:ascii="Times New Roman" w:eastAsia="Times New Roman" w:hAnsi="Times New Roman"/>
                <w:b/>
                <w:bCs/>
                <w:color w:val="000000"/>
                <w:sz w:val="20"/>
                <w:szCs w:val="20"/>
              </w:rPr>
              <w:t>Total</w:t>
            </w:r>
          </w:p>
        </w:tc>
        <w:tc>
          <w:tcPr>
            <w:tcW w:w="1500" w:type="dxa"/>
            <w:tcBorders>
              <w:top w:val="single" w:sz="8" w:space="0" w:color="auto"/>
              <w:left w:val="nil"/>
              <w:bottom w:val="single" w:sz="8" w:space="0" w:color="auto"/>
              <w:right w:val="nil"/>
            </w:tcBorders>
            <w:shd w:val="clear" w:color="auto" w:fill="auto"/>
            <w:noWrap/>
            <w:vAlign w:val="center"/>
            <w:hideMark/>
          </w:tcPr>
          <w:p w:rsidR="004877C6" w:rsidRPr="00261E32" w:rsidRDefault="004877C6" w:rsidP="004877C6">
            <w:pPr>
              <w:spacing w:after="0" w:line="240" w:lineRule="auto"/>
              <w:jc w:val="right"/>
              <w:rPr>
                <w:rFonts w:ascii="Times New Roman" w:eastAsia="Times New Roman" w:hAnsi="Times New Roman"/>
                <w:b/>
                <w:bCs/>
                <w:color w:val="000000"/>
                <w:sz w:val="20"/>
                <w:szCs w:val="20"/>
              </w:rPr>
            </w:pPr>
            <w:r w:rsidRPr="00261E32">
              <w:rPr>
                <w:rFonts w:ascii="Times New Roman" w:eastAsia="Times New Roman" w:hAnsi="Times New Roman"/>
                <w:b/>
                <w:bCs/>
                <w:color w:val="000000"/>
                <w:sz w:val="20"/>
                <w:szCs w:val="20"/>
              </w:rPr>
              <w:t>3,355,081,060</w:t>
            </w:r>
          </w:p>
        </w:tc>
        <w:tc>
          <w:tcPr>
            <w:tcW w:w="1080" w:type="dxa"/>
            <w:tcBorders>
              <w:top w:val="single" w:sz="8" w:space="0" w:color="auto"/>
              <w:left w:val="nil"/>
              <w:bottom w:val="single" w:sz="8" w:space="0" w:color="auto"/>
              <w:right w:val="nil"/>
            </w:tcBorders>
            <w:shd w:val="clear" w:color="auto" w:fill="auto"/>
            <w:noWrap/>
            <w:vAlign w:val="center"/>
            <w:hideMark/>
          </w:tcPr>
          <w:p w:rsidR="004877C6" w:rsidRPr="00261E32" w:rsidRDefault="004877C6" w:rsidP="004877C6">
            <w:pPr>
              <w:spacing w:after="0" w:line="240" w:lineRule="auto"/>
              <w:jc w:val="right"/>
              <w:rPr>
                <w:rFonts w:ascii="Times New Roman" w:eastAsia="Times New Roman" w:hAnsi="Times New Roman"/>
                <w:b/>
                <w:bCs/>
                <w:color w:val="000000"/>
                <w:sz w:val="20"/>
                <w:szCs w:val="20"/>
              </w:rPr>
            </w:pPr>
            <w:r w:rsidRPr="00261E32">
              <w:rPr>
                <w:rFonts w:ascii="Times New Roman" w:eastAsia="Times New Roman" w:hAnsi="Times New Roman"/>
                <w:b/>
                <w:bCs/>
                <w:color w:val="000000"/>
                <w:sz w:val="20"/>
                <w:szCs w:val="20"/>
              </w:rPr>
              <w:t> </w:t>
            </w:r>
          </w:p>
        </w:tc>
        <w:tc>
          <w:tcPr>
            <w:tcW w:w="2360" w:type="dxa"/>
            <w:tcBorders>
              <w:top w:val="single" w:sz="8" w:space="0" w:color="auto"/>
              <w:left w:val="nil"/>
              <w:bottom w:val="single" w:sz="8" w:space="0" w:color="auto"/>
              <w:right w:val="nil"/>
            </w:tcBorders>
            <w:shd w:val="clear" w:color="auto" w:fill="auto"/>
            <w:noWrap/>
            <w:vAlign w:val="center"/>
            <w:hideMark/>
          </w:tcPr>
          <w:p w:rsidR="004877C6" w:rsidRPr="00261E32" w:rsidRDefault="004877C6" w:rsidP="004877C6">
            <w:pPr>
              <w:spacing w:after="0" w:line="240" w:lineRule="auto"/>
              <w:jc w:val="right"/>
              <w:rPr>
                <w:rFonts w:ascii="Times New Roman" w:eastAsia="Times New Roman" w:hAnsi="Times New Roman"/>
                <w:b/>
                <w:bCs/>
                <w:color w:val="000000"/>
                <w:sz w:val="20"/>
                <w:szCs w:val="20"/>
              </w:rPr>
            </w:pPr>
            <w:r w:rsidRPr="00261E32">
              <w:rPr>
                <w:rFonts w:ascii="Times New Roman" w:eastAsia="Times New Roman" w:hAnsi="Times New Roman"/>
                <w:b/>
                <w:bCs/>
                <w:color w:val="000000"/>
                <w:sz w:val="20"/>
                <w:szCs w:val="20"/>
              </w:rPr>
              <w:t> </w:t>
            </w:r>
          </w:p>
        </w:tc>
        <w:tc>
          <w:tcPr>
            <w:tcW w:w="2320" w:type="dxa"/>
            <w:tcBorders>
              <w:top w:val="single" w:sz="8" w:space="0" w:color="auto"/>
              <w:left w:val="nil"/>
              <w:bottom w:val="single" w:sz="8" w:space="0" w:color="auto"/>
              <w:right w:val="nil"/>
            </w:tcBorders>
            <w:shd w:val="clear" w:color="auto" w:fill="auto"/>
            <w:noWrap/>
            <w:vAlign w:val="center"/>
            <w:hideMark/>
          </w:tcPr>
          <w:p w:rsidR="004877C6" w:rsidRPr="00261E32" w:rsidRDefault="004877C6" w:rsidP="004877C6">
            <w:pPr>
              <w:spacing w:after="0" w:line="240" w:lineRule="auto"/>
              <w:jc w:val="right"/>
              <w:rPr>
                <w:rFonts w:ascii="Times New Roman" w:eastAsia="Times New Roman" w:hAnsi="Times New Roman"/>
                <w:b/>
                <w:bCs/>
                <w:color w:val="000000"/>
                <w:sz w:val="20"/>
                <w:szCs w:val="20"/>
              </w:rPr>
            </w:pPr>
            <w:r w:rsidRPr="00261E32">
              <w:rPr>
                <w:rFonts w:ascii="Times New Roman" w:eastAsia="Times New Roman" w:hAnsi="Times New Roman"/>
                <w:b/>
                <w:bCs/>
                <w:color w:val="000000"/>
                <w:sz w:val="20"/>
                <w:szCs w:val="20"/>
              </w:rPr>
              <w:t> </w:t>
            </w:r>
          </w:p>
        </w:tc>
        <w:tc>
          <w:tcPr>
            <w:tcW w:w="1600" w:type="dxa"/>
            <w:tcBorders>
              <w:top w:val="single" w:sz="8" w:space="0" w:color="auto"/>
              <w:left w:val="nil"/>
              <w:bottom w:val="single" w:sz="8" w:space="0" w:color="auto"/>
              <w:right w:val="single" w:sz="4" w:space="0" w:color="auto"/>
            </w:tcBorders>
            <w:shd w:val="clear" w:color="auto" w:fill="auto"/>
            <w:noWrap/>
            <w:vAlign w:val="center"/>
            <w:hideMark/>
          </w:tcPr>
          <w:p w:rsidR="004877C6" w:rsidRPr="00261E32" w:rsidRDefault="004877C6" w:rsidP="004877C6">
            <w:pPr>
              <w:spacing w:after="0" w:line="240" w:lineRule="auto"/>
              <w:jc w:val="right"/>
              <w:rPr>
                <w:rFonts w:ascii="Times New Roman" w:eastAsia="Times New Roman" w:hAnsi="Times New Roman"/>
                <w:b/>
                <w:bCs/>
                <w:color w:val="000000"/>
                <w:sz w:val="20"/>
                <w:szCs w:val="20"/>
              </w:rPr>
            </w:pPr>
            <w:r w:rsidRPr="00261E32">
              <w:rPr>
                <w:rFonts w:ascii="Times New Roman" w:eastAsia="Times New Roman" w:hAnsi="Times New Roman"/>
                <w:b/>
                <w:bCs/>
                <w:color w:val="000000"/>
                <w:sz w:val="20"/>
                <w:szCs w:val="20"/>
              </w:rPr>
              <w:t>16,183,359,000</w:t>
            </w:r>
          </w:p>
        </w:tc>
      </w:tr>
      <w:tr w:rsidR="004877C6" w:rsidRPr="00261E32" w:rsidTr="004877C6">
        <w:trPr>
          <w:trHeight w:val="300"/>
        </w:trPr>
        <w:tc>
          <w:tcPr>
            <w:tcW w:w="10260" w:type="dxa"/>
            <w:gridSpan w:val="6"/>
            <w:tcBorders>
              <w:top w:val="nil"/>
              <w:left w:val="single" w:sz="4" w:space="0" w:color="auto"/>
              <w:bottom w:val="single" w:sz="4" w:space="0" w:color="auto"/>
              <w:right w:val="single" w:sz="4" w:space="0" w:color="000000"/>
            </w:tcBorders>
            <w:shd w:val="clear" w:color="auto" w:fill="auto"/>
            <w:vAlign w:val="center"/>
            <w:hideMark/>
          </w:tcPr>
          <w:p w:rsidR="004877C6" w:rsidRPr="00261E32" w:rsidRDefault="004877C6" w:rsidP="004877C6">
            <w:pPr>
              <w:spacing w:after="0" w:line="240" w:lineRule="auto"/>
              <w:jc w:val="center"/>
              <w:rPr>
                <w:rFonts w:ascii="Times New Roman" w:eastAsia="Times New Roman" w:hAnsi="Times New Roman"/>
                <w:b/>
                <w:bCs/>
                <w:color w:val="000000"/>
                <w:sz w:val="20"/>
                <w:szCs w:val="20"/>
              </w:rPr>
            </w:pPr>
            <w:r w:rsidRPr="00261E32">
              <w:rPr>
                <w:rFonts w:ascii="Times New Roman" w:eastAsia="Times New Roman" w:hAnsi="Times New Roman"/>
                <w:b/>
                <w:bCs/>
                <w:color w:val="000000"/>
                <w:sz w:val="20"/>
                <w:szCs w:val="20"/>
              </w:rPr>
              <w:t>POST – AUTOMATION</w:t>
            </w:r>
          </w:p>
        </w:tc>
      </w:tr>
      <w:tr w:rsidR="004877C6" w:rsidRPr="00261E32" w:rsidTr="004877C6">
        <w:trPr>
          <w:trHeight w:val="1120"/>
        </w:trPr>
        <w:tc>
          <w:tcPr>
            <w:tcW w:w="1400" w:type="dxa"/>
            <w:tcBorders>
              <w:top w:val="nil"/>
              <w:left w:val="single" w:sz="4" w:space="0" w:color="auto"/>
              <w:bottom w:val="single" w:sz="4" w:space="0" w:color="auto"/>
              <w:right w:val="nil"/>
            </w:tcBorders>
            <w:shd w:val="clear" w:color="auto" w:fill="auto"/>
            <w:vAlign w:val="center"/>
            <w:hideMark/>
          </w:tcPr>
          <w:p w:rsidR="004877C6" w:rsidRPr="00261E32" w:rsidRDefault="004877C6" w:rsidP="004877C6">
            <w:pPr>
              <w:spacing w:after="0" w:line="240" w:lineRule="auto"/>
              <w:rPr>
                <w:rFonts w:ascii="Times New Roman" w:eastAsia="Times New Roman" w:hAnsi="Times New Roman"/>
                <w:b/>
                <w:bCs/>
                <w:color w:val="000000"/>
                <w:sz w:val="20"/>
                <w:szCs w:val="20"/>
              </w:rPr>
            </w:pPr>
            <w:r w:rsidRPr="00261E32">
              <w:rPr>
                <w:rFonts w:ascii="Times New Roman" w:eastAsia="Times New Roman" w:hAnsi="Times New Roman"/>
                <w:b/>
                <w:bCs/>
                <w:color w:val="000000"/>
                <w:sz w:val="20"/>
                <w:szCs w:val="20"/>
              </w:rPr>
              <w:t>Firm</w:t>
            </w:r>
          </w:p>
        </w:tc>
        <w:tc>
          <w:tcPr>
            <w:tcW w:w="1500" w:type="dxa"/>
            <w:tcBorders>
              <w:top w:val="nil"/>
              <w:left w:val="nil"/>
              <w:bottom w:val="single" w:sz="4" w:space="0" w:color="auto"/>
              <w:right w:val="nil"/>
            </w:tcBorders>
            <w:shd w:val="clear" w:color="auto" w:fill="auto"/>
            <w:vAlign w:val="center"/>
            <w:hideMark/>
          </w:tcPr>
          <w:p w:rsidR="004877C6" w:rsidRPr="00261E32" w:rsidRDefault="004877C6" w:rsidP="004877C6">
            <w:pPr>
              <w:spacing w:after="0" w:line="240" w:lineRule="auto"/>
              <w:rPr>
                <w:rFonts w:ascii="Times New Roman" w:eastAsia="Times New Roman" w:hAnsi="Times New Roman"/>
                <w:b/>
                <w:bCs/>
                <w:color w:val="000000"/>
                <w:sz w:val="20"/>
                <w:szCs w:val="20"/>
              </w:rPr>
            </w:pPr>
            <w:r w:rsidRPr="00261E32">
              <w:rPr>
                <w:rFonts w:ascii="Times New Roman" w:eastAsia="Times New Roman" w:hAnsi="Times New Roman"/>
                <w:b/>
                <w:bCs/>
                <w:color w:val="000000"/>
                <w:sz w:val="20"/>
                <w:szCs w:val="20"/>
              </w:rPr>
              <w:t>Ordinary shares</w:t>
            </w:r>
          </w:p>
        </w:tc>
        <w:tc>
          <w:tcPr>
            <w:tcW w:w="1080" w:type="dxa"/>
            <w:tcBorders>
              <w:top w:val="nil"/>
              <w:left w:val="nil"/>
              <w:bottom w:val="single" w:sz="4" w:space="0" w:color="auto"/>
              <w:right w:val="nil"/>
            </w:tcBorders>
            <w:shd w:val="clear" w:color="auto" w:fill="auto"/>
            <w:vAlign w:val="center"/>
            <w:hideMark/>
          </w:tcPr>
          <w:p w:rsidR="004877C6" w:rsidRPr="00261E32" w:rsidRDefault="004877C6" w:rsidP="004877C6">
            <w:pPr>
              <w:spacing w:after="0" w:line="240" w:lineRule="auto"/>
              <w:rPr>
                <w:rFonts w:ascii="Times New Roman" w:eastAsia="Times New Roman" w:hAnsi="Times New Roman"/>
                <w:b/>
                <w:bCs/>
                <w:color w:val="000000"/>
                <w:sz w:val="20"/>
                <w:szCs w:val="20"/>
              </w:rPr>
            </w:pPr>
            <w:r w:rsidRPr="00261E32">
              <w:rPr>
                <w:rFonts w:ascii="Times New Roman" w:eastAsia="Times New Roman" w:hAnsi="Times New Roman"/>
                <w:b/>
                <w:bCs/>
                <w:color w:val="000000"/>
                <w:sz w:val="20"/>
                <w:szCs w:val="20"/>
              </w:rPr>
              <w:t>Year of issue</w:t>
            </w:r>
          </w:p>
        </w:tc>
        <w:tc>
          <w:tcPr>
            <w:tcW w:w="2360" w:type="dxa"/>
            <w:tcBorders>
              <w:top w:val="nil"/>
              <w:left w:val="nil"/>
              <w:bottom w:val="single" w:sz="4" w:space="0" w:color="auto"/>
              <w:right w:val="nil"/>
            </w:tcBorders>
            <w:shd w:val="clear" w:color="auto" w:fill="auto"/>
            <w:vAlign w:val="center"/>
            <w:hideMark/>
          </w:tcPr>
          <w:p w:rsidR="004877C6" w:rsidRPr="00261E32" w:rsidRDefault="004877C6" w:rsidP="004877C6">
            <w:pPr>
              <w:spacing w:after="0" w:line="240" w:lineRule="auto"/>
              <w:rPr>
                <w:rFonts w:ascii="Times New Roman" w:eastAsia="Times New Roman" w:hAnsi="Times New Roman"/>
                <w:b/>
                <w:bCs/>
                <w:color w:val="000000"/>
                <w:sz w:val="20"/>
                <w:szCs w:val="20"/>
              </w:rPr>
            </w:pPr>
            <w:r w:rsidRPr="00261E32">
              <w:rPr>
                <w:rFonts w:ascii="Times New Roman" w:eastAsia="Times New Roman" w:hAnsi="Times New Roman"/>
                <w:b/>
                <w:bCs/>
                <w:color w:val="000000"/>
                <w:sz w:val="20"/>
                <w:szCs w:val="20"/>
              </w:rPr>
              <w:t>Issue price ( Kshs/Unit)</w:t>
            </w:r>
          </w:p>
        </w:tc>
        <w:tc>
          <w:tcPr>
            <w:tcW w:w="2320" w:type="dxa"/>
            <w:tcBorders>
              <w:top w:val="nil"/>
              <w:left w:val="nil"/>
              <w:bottom w:val="single" w:sz="4" w:space="0" w:color="auto"/>
              <w:right w:val="nil"/>
            </w:tcBorders>
            <w:shd w:val="clear" w:color="auto" w:fill="auto"/>
            <w:vAlign w:val="center"/>
            <w:hideMark/>
          </w:tcPr>
          <w:p w:rsidR="004877C6" w:rsidRPr="00261E32" w:rsidRDefault="004877C6" w:rsidP="004877C6">
            <w:pPr>
              <w:spacing w:after="0" w:line="240" w:lineRule="auto"/>
              <w:rPr>
                <w:rFonts w:ascii="Times New Roman" w:eastAsia="Times New Roman" w:hAnsi="Times New Roman"/>
                <w:b/>
                <w:bCs/>
                <w:color w:val="000000"/>
                <w:sz w:val="20"/>
                <w:szCs w:val="20"/>
              </w:rPr>
            </w:pPr>
            <w:r w:rsidRPr="00261E32">
              <w:rPr>
                <w:rFonts w:ascii="Times New Roman" w:eastAsia="Times New Roman" w:hAnsi="Times New Roman"/>
                <w:b/>
                <w:bCs/>
                <w:color w:val="000000"/>
                <w:sz w:val="20"/>
                <w:szCs w:val="20"/>
              </w:rPr>
              <w:t>% of subscription</w:t>
            </w:r>
          </w:p>
        </w:tc>
        <w:tc>
          <w:tcPr>
            <w:tcW w:w="1600" w:type="dxa"/>
            <w:tcBorders>
              <w:top w:val="nil"/>
              <w:left w:val="nil"/>
              <w:bottom w:val="single" w:sz="4" w:space="0" w:color="auto"/>
              <w:right w:val="single" w:sz="4" w:space="0" w:color="auto"/>
            </w:tcBorders>
            <w:shd w:val="clear" w:color="auto" w:fill="auto"/>
            <w:vAlign w:val="center"/>
            <w:hideMark/>
          </w:tcPr>
          <w:p w:rsidR="004877C6" w:rsidRPr="00261E32" w:rsidRDefault="004877C6" w:rsidP="004877C6">
            <w:pPr>
              <w:spacing w:after="0" w:line="240" w:lineRule="auto"/>
              <w:rPr>
                <w:rFonts w:ascii="Times New Roman" w:eastAsia="Times New Roman" w:hAnsi="Times New Roman"/>
                <w:b/>
                <w:bCs/>
                <w:color w:val="000000"/>
                <w:sz w:val="20"/>
                <w:szCs w:val="20"/>
              </w:rPr>
            </w:pPr>
            <w:r w:rsidRPr="00261E32">
              <w:rPr>
                <w:rFonts w:ascii="Times New Roman" w:eastAsia="Times New Roman" w:hAnsi="Times New Roman"/>
                <w:b/>
                <w:bCs/>
                <w:color w:val="000000"/>
                <w:sz w:val="20"/>
                <w:szCs w:val="20"/>
              </w:rPr>
              <w:t>Actual amount raised - Kshs(based on subscription)</w:t>
            </w:r>
          </w:p>
        </w:tc>
      </w:tr>
      <w:tr w:rsidR="004877C6" w:rsidRPr="00261E32" w:rsidTr="004877C6">
        <w:trPr>
          <w:trHeight w:val="280"/>
        </w:trPr>
        <w:tc>
          <w:tcPr>
            <w:tcW w:w="1400" w:type="dxa"/>
            <w:tcBorders>
              <w:top w:val="nil"/>
              <w:left w:val="single" w:sz="4" w:space="0" w:color="auto"/>
              <w:bottom w:val="nil"/>
              <w:right w:val="nil"/>
            </w:tcBorders>
            <w:shd w:val="clear" w:color="auto" w:fill="auto"/>
            <w:vAlign w:val="bottom"/>
            <w:hideMark/>
          </w:tcPr>
          <w:p w:rsidR="004877C6" w:rsidRPr="00261E32" w:rsidRDefault="004877C6" w:rsidP="004877C6">
            <w:pPr>
              <w:spacing w:after="0" w:line="240" w:lineRule="auto"/>
              <w:rPr>
                <w:rFonts w:ascii="Times New Roman" w:eastAsia="Times New Roman" w:hAnsi="Times New Roman"/>
                <w:color w:val="000000"/>
                <w:sz w:val="20"/>
                <w:szCs w:val="20"/>
              </w:rPr>
            </w:pPr>
            <w:proofErr w:type="spellStart"/>
            <w:r w:rsidRPr="00261E32">
              <w:rPr>
                <w:rFonts w:ascii="Times New Roman" w:eastAsia="Times New Roman" w:hAnsi="Times New Roman"/>
                <w:color w:val="000000"/>
                <w:sz w:val="20"/>
                <w:szCs w:val="20"/>
              </w:rPr>
              <w:t>KenGen</w:t>
            </w:r>
            <w:proofErr w:type="spellEnd"/>
          </w:p>
        </w:tc>
        <w:tc>
          <w:tcPr>
            <w:tcW w:w="1500" w:type="dxa"/>
            <w:tcBorders>
              <w:top w:val="nil"/>
              <w:left w:val="nil"/>
              <w:bottom w:val="nil"/>
              <w:right w:val="nil"/>
            </w:tcBorders>
            <w:shd w:val="clear" w:color="auto" w:fill="auto"/>
            <w:noWrap/>
            <w:vAlign w:val="bottom"/>
            <w:hideMark/>
          </w:tcPr>
          <w:p w:rsidR="004877C6" w:rsidRPr="00261E32" w:rsidRDefault="004877C6" w:rsidP="004877C6">
            <w:pPr>
              <w:spacing w:after="0" w:line="240" w:lineRule="auto"/>
              <w:jc w:val="right"/>
              <w:rPr>
                <w:rFonts w:ascii="Times New Roman" w:eastAsia="Times New Roman" w:hAnsi="Times New Roman"/>
                <w:color w:val="000000"/>
                <w:sz w:val="20"/>
                <w:szCs w:val="20"/>
              </w:rPr>
            </w:pPr>
            <w:r w:rsidRPr="00261E32">
              <w:rPr>
                <w:rFonts w:ascii="Times New Roman" w:eastAsia="Times New Roman" w:hAnsi="Times New Roman"/>
                <w:color w:val="000000"/>
                <w:sz w:val="20"/>
                <w:szCs w:val="20"/>
              </w:rPr>
              <w:t>658,900,000</w:t>
            </w:r>
          </w:p>
        </w:tc>
        <w:tc>
          <w:tcPr>
            <w:tcW w:w="1080" w:type="dxa"/>
            <w:tcBorders>
              <w:top w:val="nil"/>
              <w:left w:val="nil"/>
              <w:bottom w:val="nil"/>
              <w:right w:val="nil"/>
            </w:tcBorders>
            <w:shd w:val="clear" w:color="auto" w:fill="auto"/>
            <w:noWrap/>
            <w:vAlign w:val="bottom"/>
            <w:hideMark/>
          </w:tcPr>
          <w:p w:rsidR="004877C6" w:rsidRPr="00261E32" w:rsidRDefault="004877C6" w:rsidP="004877C6">
            <w:pPr>
              <w:spacing w:after="0" w:line="240" w:lineRule="auto"/>
              <w:jc w:val="right"/>
              <w:rPr>
                <w:rFonts w:ascii="Times New Roman" w:eastAsia="Times New Roman" w:hAnsi="Times New Roman"/>
                <w:color w:val="000000"/>
                <w:sz w:val="20"/>
                <w:szCs w:val="20"/>
              </w:rPr>
            </w:pPr>
            <w:r w:rsidRPr="00261E32">
              <w:rPr>
                <w:rFonts w:ascii="Times New Roman" w:eastAsia="Times New Roman" w:hAnsi="Times New Roman"/>
                <w:color w:val="000000"/>
                <w:sz w:val="20"/>
                <w:szCs w:val="20"/>
              </w:rPr>
              <w:t>2006</w:t>
            </w:r>
          </w:p>
        </w:tc>
        <w:tc>
          <w:tcPr>
            <w:tcW w:w="2360" w:type="dxa"/>
            <w:tcBorders>
              <w:top w:val="nil"/>
              <w:left w:val="nil"/>
              <w:bottom w:val="nil"/>
              <w:right w:val="nil"/>
            </w:tcBorders>
            <w:shd w:val="clear" w:color="auto" w:fill="auto"/>
            <w:noWrap/>
            <w:vAlign w:val="bottom"/>
            <w:hideMark/>
          </w:tcPr>
          <w:p w:rsidR="004877C6" w:rsidRPr="00261E32" w:rsidRDefault="004877C6" w:rsidP="004877C6">
            <w:pPr>
              <w:spacing w:after="0" w:line="240" w:lineRule="auto"/>
              <w:jc w:val="right"/>
              <w:rPr>
                <w:rFonts w:ascii="Times New Roman" w:eastAsia="Times New Roman" w:hAnsi="Times New Roman"/>
                <w:color w:val="000000"/>
                <w:sz w:val="20"/>
                <w:szCs w:val="20"/>
              </w:rPr>
            </w:pPr>
            <w:r w:rsidRPr="00261E32">
              <w:rPr>
                <w:rFonts w:ascii="Times New Roman" w:eastAsia="Times New Roman" w:hAnsi="Times New Roman"/>
                <w:color w:val="000000"/>
                <w:sz w:val="20"/>
                <w:szCs w:val="20"/>
              </w:rPr>
              <w:t>11.9</w:t>
            </w:r>
          </w:p>
        </w:tc>
        <w:tc>
          <w:tcPr>
            <w:tcW w:w="2320" w:type="dxa"/>
            <w:tcBorders>
              <w:top w:val="nil"/>
              <w:left w:val="nil"/>
              <w:bottom w:val="nil"/>
              <w:right w:val="nil"/>
            </w:tcBorders>
            <w:shd w:val="clear" w:color="auto" w:fill="auto"/>
            <w:noWrap/>
            <w:vAlign w:val="bottom"/>
            <w:hideMark/>
          </w:tcPr>
          <w:p w:rsidR="004877C6" w:rsidRPr="00261E32" w:rsidRDefault="004877C6" w:rsidP="004877C6">
            <w:pPr>
              <w:spacing w:after="0" w:line="240" w:lineRule="auto"/>
              <w:jc w:val="right"/>
              <w:rPr>
                <w:rFonts w:ascii="Times New Roman" w:eastAsia="Times New Roman" w:hAnsi="Times New Roman"/>
                <w:color w:val="000000"/>
                <w:sz w:val="20"/>
                <w:szCs w:val="20"/>
              </w:rPr>
            </w:pPr>
            <w:r w:rsidRPr="00261E32">
              <w:rPr>
                <w:rFonts w:ascii="Times New Roman" w:eastAsia="Times New Roman" w:hAnsi="Times New Roman"/>
                <w:color w:val="000000"/>
                <w:sz w:val="20"/>
                <w:szCs w:val="20"/>
              </w:rPr>
              <w:t>333</w:t>
            </w:r>
          </w:p>
        </w:tc>
        <w:tc>
          <w:tcPr>
            <w:tcW w:w="1600" w:type="dxa"/>
            <w:tcBorders>
              <w:top w:val="nil"/>
              <w:left w:val="nil"/>
              <w:bottom w:val="nil"/>
              <w:right w:val="single" w:sz="4" w:space="0" w:color="auto"/>
            </w:tcBorders>
            <w:shd w:val="clear" w:color="auto" w:fill="auto"/>
            <w:noWrap/>
            <w:vAlign w:val="bottom"/>
            <w:hideMark/>
          </w:tcPr>
          <w:p w:rsidR="004877C6" w:rsidRPr="00261E32" w:rsidRDefault="004877C6" w:rsidP="004877C6">
            <w:pPr>
              <w:spacing w:after="0" w:line="240" w:lineRule="auto"/>
              <w:rPr>
                <w:rFonts w:ascii="Times New Roman" w:eastAsia="Times New Roman" w:hAnsi="Times New Roman"/>
                <w:color w:val="000000"/>
                <w:sz w:val="20"/>
                <w:szCs w:val="20"/>
              </w:rPr>
            </w:pPr>
            <w:r w:rsidRPr="00261E32">
              <w:rPr>
                <w:rFonts w:ascii="Times New Roman" w:eastAsia="Times New Roman" w:hAnsi="Times New Roman"/>
                <w:color w:val="000000"/>
                <w:sz w:val="20"/>
                <w:szCs w:val="20"/>
              </w:rPr>
              <w:t xml:space="preserve">   7,840,910,000 </w:t>
            </w:r>
          </w:p>
        </w:tc>
      </w:tr>
      <w:tr w:rsidR="004877C6" w:rsidRPr="00261E32" w:rsidTr="004877C6">
        <w:trPr>
          <w:trHeight w:val="280"/>
        </w:trPr>
        <w:tc>
          <w:tcPr>
            <w:tcW w:w="1400" w:type="dxa"/>
            <w:tcBorders>
              <w:top w:val="nil"/>
              <w:left w:val="single" w:sz="4" w:space="0" w:color="auto"/>
              <w:bottom w:val="nil"/>
              <w:right w:val="nil"/>
            </w:tcBorders>
            <w:shd w:val="clear" w:color="auto" w:fill="auto"/>
            <w:vAlign w:val="bottom"/>
            <w:hideMark/>
          </w:tcPr>
          <w:p w:rsidR="004877C6" w:rsidRPr="00261E32" w:rsidRDefault="004877C6" w:rsidP="004877C6">
            <w:pPr>
              <w:spacing w:after="0" w:line="240" w:lineRule="auto"/>
              <w:rPr>
                <w:rFonts w:ascii="Times New Roman" w:eastAsia="Times New Roman" w:hAnsi="Times New Roman"/>
                <w:color w:val="000000"/>
                <w:sz w:val="20"/>
                <w:szCs w:val="20"/>
              </w:rPr>
            </w:pPr>
            <w:r w:rsidRPr="00261E32">
              <w:rPr>
                <w:rFonts w:ascii="Times New Roman" w:eastAsia="Times New Roman" w:hAnsi="Times New Roman"/>
                <w:color w:val="000000"/>
                <w:sz w:val="20"/>
                <w:szCs w:val="20"/>
              </w:rPr>
              <w:t>Scan group</w:t>
            </w:r>
          </w:p>
        </w:tc>
        <w:tc>
          <w:tcPr>
            <w:tcW w:w="1500" w:type="dxa"/>
            <w:tcBorders>
              <w:top w:val="nil"/>
              <w:left w:val="nil"/>
              <w:bottom w:val="nil"/>
              <w:right w:val="nil"/>
            </w:tcBorders>
            <w:shd w:val="clear" w:color="auto" w:fill="auto"/>
            <w:noWrap/>
            <w:vAlign w:val="bottom"/>
            <w:hideMark/>
          </w:tcPr>
          <w:p w:rsidR="004877C6" w:rsidRPr="00261E32" w:rsidRDefault="004877C6" w:rsidP="004877C6">
            <w:pPr>
              <w:spacing w:after="0" w:line="240" w:lineRule="auto"/>
              <w:jc w:val="right"/>
              <w:rPr>
                <w:rFonts w:ascii="Times New Roman" w:eastAsia="Times New Roman" w:hAnsi="Times New Roman"/>
                <w:color w:val="000000"/>
                <w:sz w:val="20"/>
                <w:szCs w:val="20"/>
              </w:rPr>
            </w:pPr>
            <w:r w:rsidRPr="00261E32">
              <w:rPr>
                <w:rFonts w:ascii="Times New Roman" w:eastAsia="Times New Roman" w:hAnsi="Times New Roman"/>
                <w:color w:val="000000"/>
                <w:sz w:val="20"/>
                <w:szCs w:val="20"/>
              </w:rPr>
              <w:t>69,000,000</w:t>
            </w:r>
          </w:p>
        </w:tc>
        <w:tc>
          <w:tcPr>
            <w:tcW w:w="1080" w:type="dxa"/>
            <w:tcBorders>
              <w:top w:val="nil"/>
              <w:left w:val="nil"/>
              <w:bottom w:val="nil"/>
              <w:right w:val="nil"/>
            </w:tcBorders>
            <w:shd w:val="clear" w:color="auto" w:fill="auto"/>
            <w:noWrap/>
            <w:vAlign w:val="bottom"/>
            <w:hideMark/>
          </w:tcPr>
          <w:p w:rsidR="004877C6" w:rsidRPr="00261E32" w:rsidRDefault="004877C6" w:rsidP="004877C6">
            <w:pPr>
              <w:spacing w:after="0" w:line="240" w:lineRule="auto"/>
              <w:jc w:val="right"/>
              <w:rPr>
                <w:rFonts w:ascii="Times New Roman" w:eastAsia="Times New Roman" w:hAnsi="Times New Roman"/>
                <w:color w:val="000000"/>
                <w:sz w:val="20"/>
                <w:szCs w:val="20"/>
              </w:rPr>
            </w:pPr>
            <w:r w:rsidRPr="00261E32">
              <w:rPr>
                <w:rFonts w:ascii="Times New Roman" w:eastAsia="Times New Roman" w:hAnsi="Times New Roman"/>
                <w:color w:val="000000"/>
                <w:sz w:val="20"/>
                <w:szCs w:val="20"/>
              </w:rPr>
              <w:t>2006</w:t>
            </w:r>
          </w:p>
        </w:tc>
        <w:tc>
          <w:tcPr>
            <w:tcW w:w="2360" w:type="dxa"/>
            <w:tcBorders>
              <w:top w:val="nil"/>
              <w:left w:val="nil"/>
              <w:bottom w:val="nil"/>
              <w:right w:val="nil"/>
            </w:tcBorders>
            <w:shd w:val="clear" w:color="auto" w:fill="auto"/>
            <w:noWrap/>
            <w:vAlign w:val="bottom"/>
            <w:hideMark/>
          </w:tcPr>
          <w:p w:rsidR="004877C6" w:rsidRPr="00261E32" w:rsidRDefault="004877C6" w:rsidP="004877C6">
            <w:pPr>
              <w:spacing w:after="0" w:line="240" w:lineRule="auto"/>
              <w:jc w:val="right"/>
              <w:rPr>
                <w:rFonts w:ascii="Times New Roman" w:eastAsia="Times New Roman" w:hAnsi="Times New Roman"/>
                <w:color w:val="000000"/>
                <w:sz w:val="20"/>
                <w:szCs w:val="20"/>
              </w:rPr>
            </w:pPr>
            <w:r w:rsidRPr="00261E32">
              <w:rPr>
                <w:rFonts w:ascii="Times New Roman" w:eastAsia="Times New Roman" w:hAnsi="Times New Roman"/>
                <w:color w:val="000000"/>
                <w:sz w:val="20"/>
                <w:szCs w:val="20"/>
              </w:rPr>
              <w:t>10.45</w:t>
            </w:r>
          </w:p>
        </w:tc>
        <w:tc>
          <w:tcPr>
            <w:tcW w:w="2320" w:type="dxa"/>
            <w:tcBorders>
              <w:top w:val="nil"/>
              <w:left w:val="nil"/>
              <w:bottom w:val="nil"/>
              <w:right w:val="nil"/>
            </w:tcBorders>
            <w:shd w:val="clear" w:color="auto" w:fill="auto"/>
            <w:noWrap/>
            <w:vAlign w:val="bottom"/>
            <w:hideMark/>
          </w:tcPr>
          <w:p w:rsidR="004877C6" w:rsidRPr="00261E32" w:rsidRDefault="004877C6" w:rsidP="004877C6">
            <w:pPr>
              <w:spacing w:after="0" w:line="240" w:lineRule="auto"/>
              <w:jc w:val="right"/>
              <w:rPr>
                <w:rFonts w:ascii="Times New Roman" w:eastAsia="Times New Roman" w:hAnsi="Times New Roman"/>
                <w:color w:val="000000"/>
                <w:sz w:val="20"/>
                <w:szCs w:val="20"/>
              </w:rPr>
            </w:pPr>
            <w:r w:rsidRPr="00261E32">
              <w:rPr>
                <w:rFonts w:ascii="Times New Roman" w:eastAsia="Times New Roman" w:hAnsi="Times New Roman"/>
                <w:color w:val="000000"/>
                <w:sz w:val="20"/>
                <w:szCs w:val="20"/>
              </w:rPr>
              <w:t>620</w:t>
            </w:r>
          </w:p>
        </w:tc>
        <w:tc>
          <w:tcPr>
            <w:tcW w:w="1600" w:type="dxa"/>
            <w:tcBorders>
              <w:top w:val="nil"/>
              <w:left w:val="nil"/>
              <w:bottom w:val="nil"/>
              <w:right w:val="single" w:sz="4" w:space="0" w:color="auto"/>
            </w:tcBorders>
            <w:shd w:val="clear" w:color="auto" w:fill="auto"/>
            <w:noWrap/>
            <w:vAlign w:val="bottom"/>
            <w:hideMark/>
          </w:tcPr>
          <w:p w:rsidR="004877C6" w:rsidRPr="00261E32" w:rsidRDefault="004877C6" w:rsidP="004877C6">
            <w:pPr>
              <w:spacing w:after="0" w:line="240" w:lineRule="auto"/>
              <w:rPr>
                <w:rFonts w:ascii="Times New Roman" w:eastAsia="Times New Roman" w:hAnsi="Times New Roman"/>
                <w:color w:val="000000"/>
                <w:sz w:val="20"/>
                <w:szCs w:val="20"/>
              </w:rPr>
            </w:pPr>
            <w:r w:rsidRPr="00261E32">
              <w:rPr>
                <w:rFonts w:ascii="Times New Roman" w:eastAsia="Times New Roman" w:hAnsi="Times New Roman"/>
                <w:color w:val="000000"/>
                <w:sz w:val="20"/>
                <w:szCs w:val="20"/>
              </w:rPr>
              <w:t xml:space="preserve">      721,050,000 </w:t>
            </w:r>
          </w:p>
        </w:tc>
      </w:tr>
      <w:tr w:rsidR="004877C6" w:rsidRPr="00261E32" w:rsidTr="004877C6">
        <w:trPr>
          <w:trHeight w:val="280"/>
        </w:trPr>
        <w:tc>
          <w:tcPr>
            <w:tcW w:w="1400" w:type="dxa"/>
            <w:tcBorders>
              <w:top w:val="nil"/>
              <w:left w:val="single" w:sz="4" w:space="0" w:color="auto"/>
              <w:bottom w:val="nil"/>
              <w:right w:val="nil"/>
            </w:tcBorders>
            <w:shd w:val="clear" w:color="auto" w:fill="auto"/>
            <w:vAlign w:val="bottom"/>
            <w:hideMark/>
          </w:tcPr>
          <w:p w:rsidR="004877C6" w:rsidRPr="00261E32" w:rsidRDefault="004877C6" w:rsidP="004877C6">
            <w:pPr>
              <w:spacing w:after="0" w:line="240" w:lineRule="auto"/>
              <w:rPr>
                <w:rFonts w:ascii="Times New Roman" w:eastAsia="Times New Roman" w:hAnsi="Times New Roman"/>
                <w:color w:val="000000"/>
                <w:sz w:val="20"/>
                <w:szCs w:val="20"/>
              </w:rPr>
            </w:pPr>
            <w:r w:rsidRPr="00261E32">
              <w:rPr>
                <w:rFonts w:ascii="Times New Roman" w:eastAsia="Times New Roman" w:hAnsi="Times New Roman"/>
                <w:color w:val="000000"/>
                <w:sz w:val="20"/>
                <w:szCs w:val="20"/>
              </w:rPr>
              <w:t>Eveready</w:t>
            </w:r>
          </w:p>
        </w:tc>
        <w:tc>
          <w:tcPr>
            <w:tcW w:w="1500" w:type="dxa"/>
            <w:tcBorders>
              <w:top w:val="nil"/>
              <w:left w:val="nil"/>
              <w:bottom w:val="nil"/>
              <w:right w:val="nil"/>
            </w:tcBorders>
            <w:shd w:val="clear" w:color="auto" w:fill="auto"/>
            <w:noWrap/>
            <w:vAlign w:val="bottom"/>
            <w:hideMark/>
          </w:tcPr>
          <w:p w:rsidR="004877C6" w:rsidRPr="00261E32" w:rsidRDefault="004877C6" w:rsidP="004877C6">
            <w:pPr>
              <w:spacing w:after="0" w:line="240" w:lineRule="auto"/>
              <w:jc w:val="right"/>
              <w:rPr>
                <w:rFonts w:ascii="Times New Roman" w:eastAsia="Times New Roman" w:hAnsi="Times New Roman"/>
                <w:color w:val="000000"/>
                <w:sz w:val="20"/>
                <w:szCs w:val="20"/>
              </w:rPr>
            </w:pPr>
            <w:r w:rsidRPr="00261E32">
              <w:rPr>
                <w:rFonts w:ascii="Times New Roman" w:eastAsia="Times New Roman" w:hAnsi="Times New Roman"/>
                <w:color w:val="000000"/>
                <w:sz w:val="20"/>
                <w:szCs w:val="20"/>
              </w:rPr>
              <w:t>63,000,000</w:t>
            </w:r>
          </w:p>
        </w:tc>
        <w:tc>
          <w:tcPr>
            <w:tcW w:w="1080" w:type="dxa"/>
            <w:tcBorders>
              <w:top w:val="nil"/>
              <w:left w:val="nil"/>
              <w:bottom w:val="nil"/>
              <w:right w:val="nil"/>
            </w:tcBorders>
            <w:shd w:val="clear" w:color="auto" w:fill="auto"/>
            <w:noWrap/>
            <w:vAlign w:val="bottom"/>
            <w:hideMark/>
          </w:tcPr>
          <w:p w:rsidR="004877C6" w:rsidRPr="00261E32" w:rsidRDefault="004877C6" w:rsidP="004877C6">
            <w:pPr>
              <w:spacing w:after="0" w:line="240" w:lineRule="auto"/>
              <w:jc w:val="right"/>
              <w:rPr>
                <w:rFonts w:ascii="Times New Roman" w:eastAsia="Times New Roman" w:hAnsi="Times New Roman"/>
                <w:color w:val="000000"/>
                <w:sz w:val="20"/>
                <w:szCs w:val="20"/>
              </w:rPr>
            </w:pPr>
            <w:r w:rsidRPr="00261E32">
              <w:rPr>
                <w:rFonts w:ascii="Times New Roman" w:eastAsia="Times New Roman" w:hAnsi="Times New Roman"/>
                <w:color w:val="000000"/>
                <w:sz w:val="20"/>
                <w:szCs w:val="20"/>
              </w:rPr>
              <w:t>2006</w:t>
            </w:r>
          </w:p>
        </w:tc>
        <w:tc>
          <w:tcPr>
            <w:tcW w:w="2360" w:type="dxa"/>
            <w:tcBorders>
              <w:top w:val="nil"/>
              <w:left w:val="nil"/>
              <w:bottom w:val="nil"/>
              <w:right w:val="nil"/>
            </w:tcBorders>
            <w:shd w:val="clear" w:color="auto" w:fill="auto"/>
            <w:noWrap/>
            <w:vAlign w:val="bottom"/>
            <w:hideMark/>
          </w:tcPr>
          <w:p w:rsidR="004877C6" w:rsidRPr="00261E32" w:rsidRDefault="004877C6" w:rsidP="004877C6">
            <w:pPr>
              <w:spacing w:after="0" w:line="240" w:lineRule="auto"/>
              <w:jc w:val="right"/>
              <w:rPr>
                <w:rFonts w:ascii="Times New Roman" w:eastAsia="Times New Roman" w:hAnsi="Times New Roman"/>
                <w:color w:val="000000"/>
                <w:sz w:val="20"/>
                <w:szCs w:val="20"/>
              </w:rPr>
            </w:pPr>
            <w:r w:rsidRPr="00261E32">
              <w:rPr>
                <w:rFonts w:ascii="Times New Roman" w:eastAsia="Times New Roman" w:hAnsi="Times New Roman"/>
                <w:color w:val="000000"/>
                <w:sz w:val="20"/>
                <w:szCs w:val="20"/>
              </w:rPr>
              <w:t>9.5</w:t>
            </w:r>
          </w:p>
        </w:tc>
        <w:tc>
          <w:tcPr>
            <w:tcW w:w="2320" w:type="dxa"/>
            <w:tcBorders>
              <w:top w:val="nil"/>
              <w:left w:val="nil"/>
              <w:bottom w:val="nil"/>
              <w:right w:val="nil"/>
            </w:tcBorders>
            <w:shd w:val="clear" w:color="auto" w:fill="auto"/>
            <w:noWrap/>
            <w:vAlign w:val="bottom"/>
            <w:hideMark/>
          </w:tcPr>
          <w:p w:rsidR="004877C6" w:rsidRPr="00261E32" w:rsidRDefault="004877C6" w:rsidP="004877C6">
            <w:pPr>
              <w:spacing w:after="0" w:line="240" w:lineRule="auto"/>
              <w:jc w:val="right"/>
              <w:rPr>
                <w:rFonts w:ascii="Times New Roman" w:eastAsia="Times New Roman" w:hAnsi="Times New Roman"/>
                <w:color w:val="000000"/>
                <w:sz w:val="20"/>
                <w:szCs w:val="20"/>
              </w:rPr>
            </w:pPr>
            <w:r w:rsidRPr="00261E32">
              <w:rPr>
                <w:rFonts w:ascii="Times New Roman" w:eastAsia="Times New Roman" w:hAnsi="Times New Roman"/>
                <w:color w:val="000000"/>
                <w:sz w:val="20"/>
                <w:szCs w:val="20"/>
              </w:rPr>
              <w:t>830</w:t>
            </w:r>
          </w:p>
        </w:tc>
        <w:tc>
          <w:tcPr>
            <w:tcW w:w="1600" w:type="dxa"/>
            <w:tcBorders>
              <w:top w:val="nil"/>
              <w:left w:val="nil"/>
              <w:bottom w:val="nil"/>
              <w:right w:val="single" w:sz="4" w:space="0" w:color="auto"/>
            </w:tcBorders>
            <w:shd w:val="clear" w:color="auto" w:fill="auto"/>
            <w:noWrap/>
            <w:vAlign w:val="bottom"/>
            <w:hideMark/>
          </w:tcPr>
          <w:p w:rsidR="004877C6" w:rsidRPr="00261E32" w:rsidRDefault="004877C6" w:rsidP="004877C6">
            <w:pPr>
              <w:spacing w:after="0" w:line="240" w:lineRule="auto"/>
              <w:rPr>
                <w:rFonts w:ascii="Times New Roman" w:eastAsia="Times New Roman" w:hAnsi="Times New Roman"/>
                <w:color w:val="000000"/>
                <w:sz w:val="20"/>
                <w:szCs w:val="20"/>
              </w:rPr>
            </w:pPr>
            <w:r w:rsidRPr="00261E32">
              <w:rPr>
                <w:rFonts w:ascii="Times New Roman" w:eastAsia="Times New Roman" w:hAnsi="Times New Roman"/>
                <w:color w:val="000000"/>
                <w:sz w:val="20"/>
                <w:szCs w:val="20"/>
              </w:rPr>
              <w:t xml:space="preserve">      598,500,000 </w:t>
            </w:r>
          </w:p>
        </w:tc>
      </w:tr>
      <w:tr w:rsidR="004877C6" w:rsidRPr="00261E32" w:rsidTr="004877C6">
        <w:trPr>
          <w:trHeight w:val="280"/>
        </w:trPr>
        <w:tc>
          <w:tcPr>
            <w:tcW w:w="1400" w:type="dxa"/>
            <w:tcBorders>
              <w:top w:val="nil"/>
              <w:left w:val="single" w:sz="4" w:space="0" w:color="auto"/>
              <w:bottom w:val="nil"/>
              <w:right w:val="nil"/>
            </w:tcBorders>
            <w:shd w:val="clear" w:color="auto" w:fill="auto"/>
            <w:vAlign w:val="bottom"/>
            <w:hideMark/>
          </w:tcPr>
          <w:p w:rsidR="004877C6" w:rsidRPr="00261E32" w:rsidRDefault="004877C6" w:rsidP="004877C6">
            <w:pPr>
              <w:spacing w:after="0" w:line="240" w:lineRule="auto"/>
              <w:rPr>
                <w:rFonts w:ascii="Times New Roman" w:eastAsia="Times New Roman" w:hAnsi="Times New Roman"/>
                <w:color w:val="000000"/>
                <w:sz w:val="20"/>
                <w:szCs w:val="20"/>
              </w:rPr>
            </w:pPr>
            <w:r w:rsidRPr="00261E32">
              <w:rPr>
                <w:rFonts w:ascii="Times New Roman" w:eastAsia="Times New Roman" w:hAnsi="Times New Roman"/>
                <w:color w:val="000000"/>
                <w:sz w:val="20"/>
                <w:szCs w:val="20"/>
              </w:rPr>
              <w:t>Kenya Re</w:t>
            </w:r>
          </w:p>
        </w:tc>
        <w:tc>
          <w:tcPr>
            <w:tcW w:w="1500" w:type="dxa"/>
            <w:tcBorders>
              <w:top w:val="nil"/>
              <w:left w:val="nil"/>
              <w:bottom w:val="nil"/>
              <w:right w:val="nil"/>
            </w:tcBorders>
            <w:shd w:val="clear" w:color="auto" w:fill="auto"/>
            <w:noWrap/>
            <w:vAlign w:val="bottom"/>
            <w:hideMark/>
          </w:tcPr>
          <w:p w:rsidR="004877C6" w:rsidRPr="00261E32" w:rsidRDefault="004877C6" w:rsidP="004877C6">
            <w:pPr>
              <w:spacing w:after="0" w:line="240" w:lineRule="auto"/>
              <w:jc w:val="right"/>
              <w:rPr>
                <w:rFonts w:ascii="Times New Roman" w:eastAsia="Times New Roman" w:hAnsi="Times New Roman"/>
                <w:color w:val="000000"/>
                <w:sz w:val="20"/>
                <w:szCs w:val="20"/>
              </w:rPr>
            </w:pPr>
            <w:r w:rsidRPr="00261E32">
              <w:rPr>
                <w:rFonts w:ascii="Times New Roman" w:eastAsia="Times New Roman" w:hAnsi="Times New Roman"/>
                <w:color w:val="000000"/>
                <w:sz w:val="20"/>
                <w:szCs w:val="20"/>
              </w:rPr>
              <w:t>240,000,000</w:t>
            </w:r>
          </w:p>
        </w:tc>
        <w:tc>
          <w:tcPr>
            <w:tcW w:w="1080" w:type="dxa"/>
            <w:tcBorders>
              <w:top w:val="nil"/>
              <w:left w:val="nil"/>
              <w:bottom w:val="nil"/>
              <w:right w:val="nil"/>
            </w:tcBorders>
            <w:shd w:val="clear" w:color="auto" w:fill="auto"/>
            <w:noWrap/>
            <w:vAlign w:val="bottom"/>
            <w:hideMark/>
          </w:tcPr>
          <w:p w:rsidR="004877C6" w:rsidRPr="00261E32" w:rsidRDefault="004877C6" w:rsidP="004877C6">
            <w:pPr>
              <w:spacing w:after="0" w:line="240" w:lineRule="auto"/>
              <w:jc w:val="right"/>
              <w:rPr>
                <w:rFonts w:ascii="Times New Roman" w:eastAsia="Times New Roman" w:hAnsi="Times New Roman"/>
                <w:color w:val="000000"/>
                <w:sz w:val="20"/>
                <w:szCs w:val="20"/>
              </w:rPr>
            </w:pPr>
            <w:r w:rsidRPr="00261E32">
              <w:rPr>
                <w:rFonts w:ascii="Times New Roman" w:eastAsia="Times New Roman" w:hAnsi="Times New Roman"/>
                <w:color w:val="000000"/>
                <w:sz w:val="20"/>
                <w:szCs w:val="20"/>
              </w:rPr>
              <w:t>2007</w:t>
            </w:r>
          </w:p>
        </w:tc>
        <w:tc>
          <w:tcPr>
            <w:tcW w:w="2360" w:type="dxa"/>
            <w:tcBorders>
              <w:top w:val="nil"/>
              <w:left w:val="nil"/>
              <w:bottom w:val="nil"/>
              <w:right w:val="nil"/>
            </w:tcBorders>
            <w:shd w:val="clear" w:color="auto" w:fill="auto"/>
            <w:noWrap/>
            <w:vAlign w:val="bottom"/>
            <w:hideMark/>
          </w:tcPr>
          <w:p w:rsidR="004877C6" w:rsidRPr="00261E32" w:rsidRDefault="004877C6" w:rsidP="004877C6">
            <w:pPr>
              <w:spacing w:after="0" w:line="240" w:lineRule="auto"/>
              <w:jc w:val="right"/>
              <w:rPr>
                <w:rFonts w:ascii="Times New Roman" w:eastAsia="Times New Roman" w:hAnsi="Times New Roman"/>
                <w:color w:val="000000"/>
                <w:sz w:val="20"/>
                <w:szCs w:val="20"/>
              </w:rPr>
            </w:pPr>
            <w:r w:rsidRPr="00261E32">
              <w:rPr>
                <w:rFonts w:ascii="Times New Roman" w:eastAsia="Times New Roman" w:hAnsi="Times New Roman"/>
                <w:color w:val="000000"/>
                <w:sz w:val="20"/>
                <w:szCs w:val="20"/>
              </w:rPr>
              <w:t>9.5</w:t>
            </w:r>
          </w:p>
        </w:tc>
        <w:tc>
          <w:tcPr>
            <w:tcW w:w="2320" w:type="dxa"/>
            <w:tcBorders>
              <w:top w:val="nil"/>
              <w:left w:val="nil"/>
              <w:bottom w:val="nil"/>
              <w:right w:val="nil"/>
            </w:tcBorders>
            <w:shd w:val="clear" w:color="auto" w:fill="auto"/>
            <w:noWrap/>
            <w:vAlign w:val="bottom"/>
            <w:hideMark/>
          </w:tcPr>
          <w:p w:rsidR="004877C6" w:rsidRPr="00261E32" w:rsidRDefault="004877C6" w:rsidP="004877C6">
            <w:pPr>
              <w:spacing w:after="0" w:line="240" w:lineRule="auto"/>
              <w:jc w:val="right"/>
              <w:rPr>
                <w:rFonts w:ascii="Times New Roman" w:eastAsia="Times New Roman" w:hAnsi="Times New Roman"/>
                <w:color w:val="000000"/>
                <w:sz w:val="20"/>
                <w:szCs w:val="20"/>
              </w:rPr>
            </w:pPr>
            <w:r w:rsidRPr="00261E32">
              <w:rPr>
                <w:rFonts w:ascii="Times New Roman" w:eastAsia="Times New Roman" w:hAnsi="Times New Roman"/>
                <w:color w:val="000000"/>
                <w:sz w:val="20"/>
                <w:szCs w:val="20"/>
              </w:rPr>
              <w:t>334</w:t>
            </w:r>
          </w:p>
        </w:tc>
        <w:tc>
          <w:tcPr>
            <w:tcW w:w="1600" w:type="dxa"/>
            <w:tcBorders>
              <w:top w:val="nil"/>
              <w:left w:val="nil"/>
              <w:bottom w:val="nil"/>
              <w:right w:val="single" w:sz="4" w:space="0" w:color="auto"/>
            </w:tcBorders>
            <w:shd w:val="clear" w:color="auto" w:fill="auto"/>
            <w:noWrap/>
            <w:vAlign w:val="bottom"/>
            <w:hideMark/>
          </w:tcPr>
          <w:p w:rsidR="004877C6" w:rsidRPr="00261E32" w:rsidRDefault="004877C6" w:rsidP="004877C6">
            <w:pPr>
              <w:spacing w:after="0" w:line="240" w:lineRule="auto"/>
              <w:rPr>
                <w:rFonts w:ascii="Times New Roman" w:eastAsia="Times New Roman" w:hAnsi="Times New Roman"/>
                <w:color w:val="000000"/>
                <w:sz w:val="20"/>
                <w:szCs w:val="20"/>
              </w:rPr>
            </w:pPr>
            <w:r w:rsidRPr="00261E32">
              <w:rPr>
                <w:rFonts w:ascii="Times New Roman" w:eastAsia="Times New Roman" w:hAnsi="Times New Roman"/>
                <w:color w:val="000000"/>
                <w:sz w:val="20"/>
                <w:szCs w:val="20"/>
              </w:rPr>
              <w:t xml:space="preserve">   2,280,000,000 </w:t>
            </w:r>
          </w:p>
        </w:tc>
      </w:tr>
      <w:tr w:rsidR="004877C6" w:rsidRPr="00261E32" w:rsidTr="004877C6">
        <w:trPr>
          <w:trHeight w:val="280"/>
        </w:trPr>
        <w:tc>
          <w:tcPr>
            <w:tcW w:w="1400" w:type="dxa"/>
            <w:tcBorders>
              <w:top w:val="nil"/>
              <w:left w:val="single" w:sz="4" w:space="0" w:color="auto"/>
              <w:bottom w:val="nil"/>
              <w:right w:val="nil"/>
            </w:tcBorders>
            <w:shd w:val="clear" w:color="auto" w:fill="auto"/>
            <w:vAlign w:val="bottom"/>
            <w:hideMark/>
          </w:tcPr>
          <w:p w:rsidR="004877C6" w:rsidRPr="00261E32" w:rsidRDefault="004877C6" w:rsidP="004877C6">
            <w:pPr>
              <w:spacing w:after="0" w:line="240" w:lineRule="auto"/>
              <w:rPr>
                <w:rFonts w:ascii="Times New Roman" w:eastAsia="Times New Roman" w:hAnsi="Times New Roman"/>
                <w:color w:val="000000"/>
                <w:sz w:val="20"/>
                <w:szCs w:val="20"/>
              </w:rPr>
            </w:pPr>
            <w:proofErr w:type="spellStart"/>
            <w:r w:rsidRPr="00261E32">
              <w:rPr>
                <w:rFonts w:ascii="Times New Roman" w:eastAsia="Times New Roman" w:hAnsi="Times New Roman"/>
                <w:color w:val="000000"/>
                <w:sz w:val="20"/>
                <w:szCs w:val="20"/>
              </w:rPr>
              <w:t>Safaricom</w:t>
            </w:r>
            <w:proofErr w:type="spellEnd"/>
          </w:p>
        </w:tc>
        <w:tc>
          <w:tcPr>
            <w:tcW w:w="1500" w:type="dxa"/>
            <w:tcBorders>
              <w:top w:val="nil"/>
              <w:left w:val="nil"/>
              <w:bottom w:val="nil"/>
              <w:right w:val="nil"/>
            </w:tcBorders>
            <w:shd w:val="clear" w:color="auto" w:fill="auto"/>
            <w:noWrap/>
            <w:vAlign w:val="bottom"/>
            <w:hideMark/>
          </w:tcPr>
          <w:p w:rsidR="004877C6" w:rsidRPr="00261E32" w:rsidRDefault="004877C6" w:rsidP="004877C6">
            <w:pPr>
              <w:spacing w:after="0" w:line="240" w:lineRule="auto"/>
              <w:jc w:val="right"/>
              <w:rPr>
                <w:rFonts w:ascii="Times New Roman" w:eastAsia="Times New Roman" w:hAnsi="Times New Roman"/>
                <w:color w:val="000000"/>
                <w:sz w:val="20"/>
                <w:szCs w:val="20"/>
              </w:rPr>
            </w:pPr>
            <w:r w:rsidRPr="00261E32">
              <w:rPr>
                <w:rFonts w:ascii="Times New Roman" w:eastAsia="Times New Roman" w:hAnsi="Times New Roman"/>
                <w:color w:val="000000"/>
                <w:sz w:val="20"/>
                <w:szCs w:val="20"/>
              </w:rPr>
              <w:t>10,000,000,000</w:t>
            </w:r>
          </w:p>
        </w:tc>
        <w:tc>
          <w:tcPr>
            <w:tcW w:w="1080" w:type="dxa"/>
            <w:tcBorders>
              <w:top w:val="nil"/>
              <w:left w:val="nil"/>
              <w:bottom w:val="nil"/>
              <w:right w:val="nil"/>
            </w:tcBorders>
            <w:shd w:val="clear" w:color="auto" w:fill="auto"/>
            <w:noWrap/>
            <w:vAlign w:val="bottom"/>
            <w:hideMark/>
          </w:tcPr>
          <w:p w:rsidR="004877C6" w:rsidRPr="00261E32" w:rsidRDefault="004877C6" w:rsidP="004877C6">
            <w:pPr>
              <w:spacing w:after="0" w:line="240" w:lineRule="auto"/>
              <w:jc w:val="right"/>
              <w:rPr>
                <w:rFonts w:ascii="Times New Roman" w:eastAsia="Times New Roman" w:hAnsi="Times New Roman"/>
                <w:color w:val="000000"/>
                <w:sz w:val="20"/>
                <w:szCs w:val="20"/>
              </w:rPr>
            </w:pPr>
            <w:r w:rsidRPr="00261E32">
              <w:rPr>
                <w:rFonts w:ascii="Times New Roman" w:eastAsia="Times New Roman" w:hAnsi="Times New Roman"/>
                <w:color w:val="000000"/>
                <w:sz w:val="20"/>
                <w:szCs w:val="20"/>
              </w:rPr>
              <w:t>2008</w:t>
            </w:r>
          </w:p>
        </w:tc>
        <w:tc>
          <w:tcPr>
            <w:tcW w:w="2360" w:type="dxa"/>
            <w:tcBorders>
              <w:top w:val="nil"/>
              <w:left w:val="nil"/>
              <w:bottom w:val="nil"/>
              <w:right w:val="nil"/>
            </w:tcBorders>
            <w:shd w:val="clear" w:color="auto" w:fill="auto"/>
            <w:noWrap/>
            <w:vAlign w:val="bottom"/>
            <w:hideMark/>
          </w:tcPr>
          <w:p w:rsidR="004877C6" w:rsidRPr="00261E32" w:rsidRDefault="004877C6" w:rsidP="004877C6">
            <w:pPr>
              <w:spacing w:after="0" w:line="240" w:lineRule="auto"/>
              <w:jc w:val="right"/>
              <w:rPr>
                <w:rFonts w:ascii="Times New Roman" w:eastAsia="Times New Roman" w:hAnsi="Times New Roman"/>
                <w:color w:val="000000"/>
                <w:sz w:val="20"/>
                <w:szCs w:val="20"/>
              </w:rPr>
            </w:pPr>
            <w:r w:rsidRPr="00261E32">
              <w:rPr>
                <w:rFonts w:ascii="Times New Roman" w:eastAsia="Times New Roman" w:hAnsi="Times New Roman"/>
                <w:color w:val="000000"/>
                <w:sz w:val="20"/>
                <w:szCs w:val="20"/>
              </w:rPr>
              <w:t>5</w:t>
            </w:r>
          </w:p>
        </w:tc>
        <w:tc>
          <w:tcPr>
            <w:tcW w:w="2320" w:type="dxa"/>
            <w:tcBorders>
              <w:top w:val="nil"/>
              <w:left w:val="nil"/>
              <w:bottom w:val="nil"/>
              <w:right w:val="nil"/>
            </w:tcBorders>
            <w:shd w:val="clear" w:color="auto" w:fill="auto"/>
            <w:noWrap/>
            <w:vAlign w:val="bottom"/>
            <w:hideMark/>
          </w:tcPr>
          <w:p w:rsidR="004877C6" w:rsidRPr="00261E32" w:rsidRDefault="004877C6" w:rsidP="004877C6">
            <w:pPr>
              <w:spacing w:after="0" w:line="240" w:lineRule="auto"/>
              <w:jc w:val="right"/>
              <w:rPr>
                <w:rFonts w:ascii="Times New Roman" w:eastAsia="Times New Roman" w:hAnsi="Times New Roman"/>
                <w:color w:val="000000"/>
                <w:sz w:val="20"/>
                <w:szCs w:val="20"/>
              </w:rPr>
            </w:pPr>
            <w:r w:rsidRPr="00261E32">
              <w:rPr>
                <w:rFonts w:ascii="Times New Roman" w:eastAsia="Times New Roman" w:hAnsi="Times New Roman"/>
                <w:color w:val="000000"/>
                <w:sz w:val="20"/>
                <w:szCs w:val="20"/>
              </w:rPr>
              <w:t>532</w:t>
            </w:r>
          </w:p>
        </w:tc>
        <w:tc>
          <w:tcPr>
            <w:tcW w:w="1600" w:type="dxa"/>
            <w:tcBorders>
              <w:top w:val="nil"/>
              <w:left w:val="nil"/>
              <w:bottom w:val="nil"/>
              <w:right w:val="single" w:sz="4" w:space="0" w:color="auto"/>
            </w:tcBorders>
            <w:shd w:val="clear" w:color="auto" w:fill="auto"/>
            <w:noWrap/>
            <w:vAlign w:val="bottom"/>
            <w:hideMark/>
          </w:tcPr>
          <w:p w:rsidR="004877C6" w:rsidRPr="00261E32" w:rsidRDefault="004877C6" w:rsidP="004877C6">
            <w:pPr>
              <w:spacing w:after="0" w:line="240" w:lineRule="auto"/>
              <w:rPr>
                <w:rFonts w:ascii="Times New Roman" w:eastAsia="Times New Roman" w:hAnsi="Times New Roman"/>
                <w:color w:val="000000"/>
                <w:sz w:val="20"/>
                <w:szCs w:val="20"/>
              </w:rPr>
            </w:pPr>
            <w:r w:rsidRPr="00261E32">
              <w:rPr>
                <w:rFonts w:ascii="Times New Roman" w:eastAsia="Times New Roman" w:hAnsi="Times New Roman"/>
                <w:color w:val="000000"/>
                <w:sz w:val="20"/>
                <w:szCs w:val="20"/>
              </w:rPr>
              <w:t xml:space="preserve"> 50,000,000,000 </w:t>
            </w:r>
          </w:p>
        </w:tc>
      </w:tr>
      <w:tr w:rsidR="004877C6" w:rsidRPr="00261E32" w:rsidTr="004877C6">
        <w:trPr>
          <w:trHeight w:val="620"/>
        </w:trPr>
        <w:tc>
          <w:tcPr>
            <w:tcW w:w="1400" w:type="dxa"/>
            <w:tcBorders>
              <w:top w:val="nil"/>
              <w:left w:val="single" w:sz="4" w:space="0" w:color="auto"/>
              <w:bottom w:val="nil"/>
              <w:right w:val="nil"/>
            </w:tcBorders>
            <w:shd w:val="clear" w:color="auto" w:fill="auto"/>
            <w:vAlign w:val="bottom"/>
            <w:hideMark/>
          </w:tcPr>
          <w:p w:rsidR="004877C6" w:rsidRPr="00261E32" w:rsidRDefault="004877C6" w:rsidP="004877C6">
            <w:pPr>
              <w:spacing w:after="0" w:line="240" w:lineRule="auto"/>
              <w:rPr>
                <w:rFonts w:ascii="Times New Roman" w:eastAsia="Times New Roman" w:hAnsi="Times New Roman"/>
                <w:color w:val="000000"/>
                <w:sz w:val="20"/>
                <w:szCs w:val="20"/>
              </w:rPr>
            </w:pPr>
            <w:r w:rsidRPr="00261E32">
              <w:rPr>
                <w:rFonts w:ascii="Times New Roman" w:eastAsia="Times New Roman" w:hAnsi="Times New Roman"/>
                <w:color w:val="000000"/>
                <w:sz w:val="20"/>
                <w:szCs w:val="20"/>
              </w:rPr>
              <w:t>Co-operative Bank</w:t>
            </w:r>
          </w:p>
        </w:tc>
        <w:tc>
          <w:tcPr>
            <w:tcW w:w="1500" w:type="dxa"/>
            <w:tcBorders>
              <w:top w:val="nil"/>
              <w:left w:val="nil"/>
              <w:bottom w:val="nil"/>
              <w:right w:val="nil"/>
            </w:tcBorders>
            <w:shd w:val="clear" w:color="auto" w:fill="auto"/>
            <w:noWrap/>
            <w:vAlign w:val="bottom"/>
            <w:hideMark/>
          </w:tcPr>
          <w:p w:rsidR="004877C6" w:rsidRPr="00261E32" w:rsidRDefault="004877C6" w:rsidP="004877C6">
            <w:pPr>
              <w:spacing w:after="0" w:line="240" w:lineRule="auto"/>
              <w:jc w:val="right"/>
              <w:rPr>
                <w:rFonts w:ascii="Times New Roman" w:eastAsia="Times New Roman" w:hAnsi="Times New Roman"/>
                <w:color w:val="000000"/>
                <w:sz w:val="20"/>
                <w:szCs w:val="20"/>
              </w:rPr>
            </w:pPr>
            <w:r w:rsidRPr="00261E32">
              <w:rPr>
                <w:rFonts w:ascii="Times New Roman" w:eastAsia="Times New Roman" w:hAnsi="Times New Roman"/>
                <w:color w:val="000000"/>
                <w:sz w:val="20"/>
                <w:szCs w:val="20"/>
              </w:rPr>
              <w:t>701,000,000</w:t>
            </w:r>
          </w:p>
        </w:tc>
        <w:tc>
          <w:tcPr>
            <w:tcW w:w="1080" w:type="dxa"/>
            <w:tcBorders>
              <w:top w:val="nil"/>
              <w:left w:val="nil"/>
              <w:bottom w:val="nil"/>
              <w:right w:val="nil"/>
            </w:tcBorders>
            <w:shd w:val="clear" w:color="auto" w:fill="auto"/>
            <w:noWrap/>
            <w:vAlign w:val="bottom"/>
            <w:hideMark/>
          </w:tcPr>
          <w:p w:rsidR="004877C6" w:rsidRPr="00261E32" w:rsidRDefault="004877C6" w:rsidP="004877C6">
            <w:pPr>
              <w:spacing w:after="0" w:line="240" w:lineRule="auto"/>
              <w:jc w:val="right"/>
              <w:rPr>
                <w:rFonts w:ascii="Times New Roman" w:eastAsia="Times New Roman" w:hAnsi="Times New Roman"/>
                <w:color w:val="000000"/>
                <w:sz w:val="20"/>
                <w:szCs w:val="20"/>
              </w:rPr>
            </w:pPr>
            <w:r w:rsidRPr="00261E32">
              <w:rPr>
                <w:rFonts w:ascii="Times New Roman" w:eastAsia="Times New Roman" w:hAnsi="Times New Roman"/>
                <w:color w:val="000000"/>
                <w:sz w:val="20"/>
                <w:szCs w:val="20"/>
              </w:rPr>
              <w:t>2008</w:t>
            </w:r>
          </w:p>
        </w:tc>
        <w:tc>
          <w:tcPr>
            <w:tcW w:w="2360" w:type="dxa"/>
            <w:tcBorders>
              <w:top w:val="nil"/>
              <w:left w:val="nil"/>
              <w:bottom w:val="nil"/>
              <w:right w:val="nil"/>
            </w:tcBorders>
            <w:shd w:val="clear" w:color="auto" w:fill="auto"/>
            <w:noWrap/>
            <w:vAlign w:val="bottom"/>
            <w:hideMark/>
          </w:tcPr>
          <w:p w:rsidR="004877C6" w:rsidRPr="00261E32" w:rsidRDefault="004877C6" w:rsidP="004877C6">
            <w:pPr>
              <w:spacing w:after="0" w:line="240" w:lineRule="auto"/>
              <w:jc w:val="right"/>
              <w:rPr>
                <w:rFonts w:ascii="Times New Roman" w:eastAsia="Times New Roman" w:hAnsi="Times New Roman"/>
                <w:color w:val="000000"/>
                <w:sz w:val="20"/>
                <w:szCs w:val="20"/>
              </w:rPr>
            </w:pPr>
            <w:r w:rsidRPr="00261E32">
              <w:rPr>
                <w:rFonts w:ascii="Times New Roman" w:eastAsia="Times New Roman" w:hAnsi="Times New Roman"/>
                <w:color w:val="000000"/>
                <w:sz w:val="20"/>
                <w:szCs w:val="20"/>
              </w:rPr>
              <w:t>9.5</w:t>
            </w:r>
          </w:p>
        </w:tc>
        <w:tc>
          <w:tcPr>
            <w:tcW w:w="2320" w:type="dxa"/>
            <w:tcBorders>
              <w:top w:val="nil"/>
              <w:left w:val="nil"/>
              <w:bottom w:val="nil"/>
              <w:right w:val="nil"/>
            </w:tcBorders>
            <w:shd w:val="clear" w:color="auto" w:fill="auto"/>
            <w:noWrap/>
            <w:vAlign w:val="bottom"/>
            <w:hideMark/>
          </w:tcPr>
          <w:p w:rsidR="004877C6" w:rsidRPr="00261E32" w:rsidRDefault="004877C6" w:rsidP="004877C6">
            <w:pPr>
              <w:spacing w:after="0" w:line="240" w:lineRule="auto"/>
              <w:jc w:val="right"/>
              <w:rPr>
                <w:rFonts w:ascii="Times New Roman" w:eastAsia="Times New Roman" w:hAnsi="Times New Roman"/>
                <w:color w:val="000000"/>
                <w:sz w:val="20"/>
                <w:szCs w:val="20"/>
              </w:rPr>
            </w:pPr>
            <w:r w:rsidRPr="00261E32">
              <w:rPr>
                <w:rFonts w:ascii="Times New Roman" w:eastAsia="Times New Roman" w:hAnsi="Times New Roman"/>
                <w:color w:val="000000"/>
                <w:sz w:val="20"/>
                <w:szCs w:val="20"/>
              </w:rPr>
              <w:t>81</w:t>
            </w:r>
          </w:p>
        </w:tc>
        <w:tc>
          <w:tcPr>
            <w:tcW w:w="1600" w:type="dxa"/>
            <w:tcBorders>
              <w:top w:val="nil"/>
              <w:left w:val="nil"/>
              <w:bottom w:val="nil"/>
              <w:right w:val="single" w:sz="4" w:space="0" w:color="auto"/>
            </w:tcBorders>
            <w:shd w:val="clear" w:color="auto" w:fill="auto"/>
            <w:noWrap/>
            <w:vAlign w:val="bottom"/>
            <w:hideMark/>
          </w:tcPr>
          <w:p w:rsidR="004877C6" w:rsidRPr="00261E32" w:rsidRDefault="004877C6" w:rsidP="004877C6">
            <w:pPr>
              <w:spacing w:after="0" w:line="240" w:lineRule="auto"/>
              <w:rPr>
                <w:rFonts w:ascii="Times New Roman" w:eastAsia="Times New Roman" w:hAnsi="Times New Roman"/>
                <w:color w:val="000000"/>
                <w:sz w:val="20"/>
                <w:szCs w:val="20"/>
              </w:rPr>
            </w:pPr>
            <w:r w:rsidRPr="00261E32">
              <w:rPr>
                <w:rFonts w:ascii="Times New Roman" w:eastAsia="Times New Roman" w:hAnsi="Times New Roman"/>
                <w:color w:val="000000"/>
                <w:sz w:val="20"/>
                <w:szCs w:val="20"/>
              </w:rPr>
              <w:t xml:space="preserve">   5,394,195,000 </w:t>
            </w:r>
          </w:p>
        </w:tc>
      </w:tr>
      <w:tr w:rsidR="004877C6" w:rsidRPr="00261E32" w:rsidTr="004877C6">
        <w:trPr>
          <w:trHeight w:val="840"/>
        </w:trPr>
        <w:tc>
          <w:tcPr>
            <w:tcW w:w="1400" w:type="dxa"/>
            <w:tcBorders>
              <w:top w:val="nil"/>
              <w:left w:val="single" w:sz="4" w:space="0" w:color="auto"/>
              <w:bottom w:val="nil"/>
              <w:right w:val="nil"/>
            </w:tcBorders>
            <w:shd w:val="clear" w:color="auto" w:fill="auto"/>
            <w:vAlign w:val="bottom"/>
            <w:hideMark/>
          </w:tcPr>
          <w:p w:rsidR="004877C6" w:rsidRPr="00261E32" w:rsidRDefault="004877C6" w:rsidP="004877C6">
            <w:pPr>
              <w:spacing w:after="0" w:line="240" w:lineRule="auto"/>
              <w:rPr>
                <w:rFonts w:ascii="Times New Roman" w:eastAsia="Times New Roman" w:hAnsi="Times New Roman"/>
                <w:color w:val="000000"/>
                <w:sz w:val="20"/>
                <w:szCs w:val="20"/>
              </w:rPr>
            </w:pPr>
            <w:r w:rsidRPr="00261E32">
              <w:rPr>
                <w:rFonts w:ascii="Times New Roman" w:eastAsia="Times New Roman" w:hAnsi="Times New Roman"/>
                <w:color w:val="000000"/>
                <w:sz w:val="20"/>
                <w:szCs w:val="20"/>
              </w:rPr>
              <w:t>British American Investment</w:t>
            </w:r>
          </w:p>
        </w:tc>
        <w:tc>
          <w:tcPr>
            <w:tcW w:w="1500" w:type="dxa"/>
            <w:tcBorders>
              <w:top w:val="nil"/>
              <w:left w:val="nil"/>
              <w:bottom w:val="nil"/>
              <w:right w:val="nil"/>
            </w:tcBorders>
            <w:shd w:val="clear" w:color="auto" w:fill="auto"/>
            <w:noWrap/>
            <w:vAlign w:val="bottom"/>
            <w:hideMark/>
          </w:tcPr>
          <w:p w:rsidR="004877C6" w:rsidRPr="00261E32" w:rsidRDefault="004877C6" w:rsidP="004877C6">
            <w:pPr>
              <w:spacing w:after="0" w:line="240" w:lineRule="auto"/>
              <w:jc w:val="right"/>
              <w:rPr>
                <w:rFonts w:ascii="Times New Roman" w:eastAsia="Times New Roman" w:hAnsi="Times New Roman"/>
                <w:color w:val="000000"/>
                <w:sz w:val="20"/>
                <w:szCs w:val="20"/>
              </w:rPr>
            </w:pPr>
            <w:r w:rsidRPr="00261E32">
              <w:rPr>
                <w:rFonts w:ascii="Times New Roman" w:eastAsia="Times New Roman" w:hAnsi="Times New Roman"/>
                <w:color w:val="000000"/>
                <w:sz w:val="20"/>
                <w:szCs w:val="20"/>
              </w:rPr>
              <w:t>660,000,000</w:t>
            </w:r>
          </w:p>
        </w:tc>
        <w:tc>
          <w:tcPr>
            <w:tcW w:w="1080" w:type="dxa"/>
            <w:tcBorders>
              <w:top w:val="nil"/>
              <w:left w:val="nil"/>
              <w:bottom w:val="nil"/>
              <w:right w:val="nil"/>
            </w:tcBorders>
            <w:shd w:val="clear" w:color="auto" w:fill="auto"/>
            <w:noWrap/>
            <w:vAlign w:val="bottom"/>
            <w:hideMark/>
          </w:tcPr>
          <w:p w:rsidR="004877C6" w:rsidRPr="00261E32" w:rsidRDefault="004877C6" w:rsidP="004877C6">
            <w:pPr>
              <w:spacing w:after="0" w:line="240" w:lineRule="auto"/>
              <w:jc w:val="right"/>
              <w:rPr>
                <w:rFonts w:ascii="Times New Roman" w:eastAsia="Times New Roman" w:hAnsi="Times New Roman"/>
                <w:color w:val="000000"/>
                <w:sz w:val="20"/>
                <w:szCs w:val="20"/>
              </w:rPr>
            </w:pPr>
            <w:r w:rsidRPr="00261E32">
              <w:rPr>
                <w:rFonts w:ascii="Times New Roman" w:eastAsia="Times New Roman" w:hAnsi="Times New Roman"/>
                <w:color w:val="000000"/>
                <w:sz w:val="20"/>
                <w:szCs w:val="20"/>
              </w:rPr>
              <w:t>2011</w:t>
            </w:r>
          </w:p>
        </w:tc>
        <w:tc>
          <w:tcPr>
            <w:tcW w:w="2360" w:type="dxa"/>
            <w:tcBorders>
              <w:top w:val="nil"/>
              <w:left w:val="nil"/>
              <w:bottom w:val="nil"/>
              <w:right w:val="nil"/>
            </w:tcBorders>
            <w:shd w:val="clear" w:color="auto" w:fill="auto"/>
            <w:noWrap/>
            <w:vAlign w:val="bottom"/>
            <w:hideMark/>
          </w:tcPr>
          <w:p w:rsidR="004877C6" w:rsidRPr="00261E32" w:rsidRDefault="004877C6" w:rsidP="004877C6">
            <w:pPr>
              <w:spacing w:after="0" w:line="240" w:lineRule="auto"/>
              <w:jc w:val="right"/>
              <w:rPr>
                <w:rFonts w:ascii="Times New Roman" w:eastAsia="Times New Roman" w:hAnsi="Times New Roman"/>
                <w:color w:val="000000"/>
                <w:sz w:val="20"/>
                <w:szCs w:val="20"/>
              </w:rPr>
            </w:pPr>
            <w:r w:rsidRPr="00261E32">
              <w:rPr>
                <w:rFonts w:ascii="Times New Roman" w:eastAsia="Times New Roman" w:hAnsi="Times New Roman"/>
                <w:color w:val="000000"/>
                <w:sz w:val="20"/>
                <w:szCs w:val="20"/>
              </w:rPr>
              <w:t>9</w:t>
            </w:r>
          </w:p>
        </w:tc>
        <w:tc>
          <w:tcPr>
            <w:tcW w:w="2320" w:type="dxa"/>
            <w:tcBorders>
              <w:top w:val="nil"/>
              <w:left w:val="nil"/>
              <w:bottom w:val="nil"/>
              <w:right w:val="nil"/>
            </w:tcBorders>
            <w:shd w:val="clear" w:color="auto" w:fill="auto"/>
            <w:noWrap/>
            <w:vAlign w:val="bottom"/>
            <w:hideMark/>
          </w:tcPr>
          <w:p w:rsidR="004877C6" w:rsidRPr="00261E32" w:rsidRDefault="004877C6" w:rsidP="004877C6">
            <w:pPr>
              <w:spacing w:after="0" w:line="240" w:lineRule="auto"/>
              <w:jc w:val="right"/>
              <w:rPr>
                <w:rFonts w:ascii="Times New Roman" w:eastAsia="Times New Roman" w:hAnsi="Times New Roman"/>
                <w:color w:val="000000"/>
                <w:sz w:val="20"/>
                <w:szCs w:val="20"/>
              </w:rPr>
            </w:pPr>
            <w:r w:rsidRPr="00261E32">
              <w:rPr>
                <w:rFonts w:ascii="Times New Roman" w:eastAsia="Times New Roman" w:hAnsi="Times New Roman"/>
                <w:color w:val="000000"/>
                <w:sz w:val="20"/>
                <w:szCs w:val="20"/>
              </w:rPr>
              <w:t>60</w:t>
            </w:r>
          </w:p>
        </w:tc>
        <w:tc>
          <w:tcPr>
            <w:tcW w:w="1600" w:type="dxa"/>
            <w:tcBorders>
              <w:top w:val="nil"/>
              <w:left w:val="nil"/>
              <w:bottom w:val="nil"/>
              <w:right w:val="single" w:sz="4" w:space="0" w:color="auto"/>
            </w:tcBorders>
            <w:shd w:val="clear" w:color="auto" w:fill="auto"/>
            <w:noWrap/>
            <w:vAlign w:val="bottom"/>
            <w:hideMark/>
          </w:tcPr>
          <w:p w:rsidR="004877C6" w:rsidRPr="00261E32" w:rsidRDefault="004877C6" w:rsidP="004877C6">
            <w:pPr>
              <w:spacing w:after="0" w:line="240" w:lineRule="auto"/>
              <w:rPr>
                <w:rFonts w:ascii="Times New Roman" w:eastAsia="Times New Roman" w:hAnsi="Times New Roman"/>
                <w:color w:val="000000"/>
                <w:sz w:val="20"/>
                <w:szCs w:val="20"/>
              </w:rPr>
            </w:pPr>
            <w:r w:rsidRPr="00261E32">
              <w:rPr>
                <w:rFonts w:ascii="Times New Roman" w:eastAsia="Times New Roman" w:hAnsi="Times New Roman"/>
                <w:color w:val="000000"/>
                <w:sz w:val="20"/>
                <w:szCs w:val="20"/>
              </w:rPr>
              <w:t xml:space="preserve">   3,564,000,000 </w:t>
            </w:r>
          </w:p>
        </w:tc>
      </w:tr>
      <w:tr w:rsidR="004877C6" w:rsidRPr="00261E32" w:rsidTr="004877C6">
        <w:trPr>
          <w:trHeight w:val="280"/>
        </w:trPr>
        <w:tc>
          <w:tcPr>
            <w:tcW w:w="1400" w:type="dxa"/>
            <w:tcBorders>
              <w:top w:val="nil"/>
              <w:left w:val="single" w:sz="4" w:space="0" w:color="auto"/>
              <w:bottom w:val="nil"/>
              <w:right w:val="nil"/>
            </w:tcBorders>
            <w:shd w:val="clear" w:color="auto" w:fill="auto"/>
            <w:vAlign w:val="bottom"/>
            <w:hideMark/>
          </w:tcPr>
          <w:p w:rsidR="004877C6" w:rsidRPr="00261E32" w:rsidRDefault="004877C6" w:rsidP="004877C6">
            <w:pPr>
              <w:spacing w:after="0" w:line="240" w:lineRule="auto"/>
              <w:rPr>
                <w:rFonts w:ascii="Times New Roman" w:eastAsia="Times New Roman" w:hAnsi="Times New Roman"/>
                <w:color w:val="000000"/>
                <w:sz w:val="20"/>
                <w:szCs w:val="20"/>
              </w:rPr>
            </w:pPr>
            <w:r w:rsidRPr="00261E32">
              <w:rPr>
                <w:rFonts w:ascii="Times New Roman" w:eastAsia="Times New Roman" w:hAnsi="Times New Roman"/>
                <w:color w:val="000000"/>
                <w:sz w:val="20"/>
                <w:szCs w:val="20"/>
              </w:rPr>
              <w:t>NSE</w:t>
            </w:r>
          </w:p>
        </w:tc>
        <w:tc>
          <w:tcPr>
            <w:tcW w:w="1500" w:type="dxa"/>
            <w:tcBorders>
              <w:top w:val="nil"/>
              <w:left w:val="nil"/>
              <w:bottom w:val="nil"/>
              <w:right w:val="nil"/>
            </w:tcBorders>
            <w:shd w:val="clear" w:color="auto" w:fill="auto"/>
            <w:noWrap/>
            <w:vAlign w:val="bottom"/>
            <w:hideMark/>
          </w:tcPr>
          <w:p w:rsidR="004877C6" w:rsidRPr="00261E32" w:rsidRDefault="004877C6" w:rsidP="004877C6">
            <w:pPr>
              <w:spacing w:after="0" w:line="240" w:lineRule="auto"/>
              <w:jc w:val="right"/>
              <w:rPr>
                <w:rFonts w:ascii="Times New Roman" w:eastAsia="Times New Roman" w:hAnsi="Times New Roman"/>
                <w:color w:val="000000"/>
                <w:sz w:val="20"/>
                <w:szCs w:val="20"/>
              </w:rPr>
            </w:pPr>
            <w:r w:rsidRPr="00261E32">
              <w:rPr>
                <w:rFonts w:ascii="Times New Roman" w:eastAsia="Times New Roman" w:hAnsi="Times New Roman"/>
                <w:color w:val="000000"/>
                <w:sz w:val="20"/>
                <w:szCs w:val="20"/>
              </w:rPr>
              <w:t>66,000,000</w:t>
            </w:r>
          </w:p>
        </w:tc>
        <w:tc>
          <w:tcPr>
            <w:tcW w:w="1080" w:type="dxa"/>
            <w:tcBorders>
              <w:top w:val="nil"/>
              <w:left w:val="nil"/>
              <w:bottom w:val="nil"/>
              <w:right w:val="nil"/>
            </w:tcBorders>
            <w:shd w:val="clear" w:color="auto" w:fill="auto"/>
            <w:noWrap/>
            <w:vAlign w:val="bottom"/>
            <w:hideMark/>
          </w:tcPr>
          <w:p w:rsidR="004877C6" w:rsidRPr="00261E32" w:rsidRDefault="004877C6" w:rsidP="004877C6">
            <w:pPr>
              <w:spacing w:after="0" w:line="240" w:lineRule="auto"/>
              <w:jc w:val="right"/>
              <w:rPr>
                <w:rFonts w:ascii="Times New Roman" w:eastAsia="Times New Roman" w:hAnsi="Times New Roman"/>
                <w:color w:val="000000"/>
                <w:sz w:val="20"/>
                <w:szCs w:val="20"/>
              </w:rPr>
            </w:pPr>
            <w:r w:rsidRPr="00261E32">
              <w:rPr>
                <w:rFonts w:ascii="Times New Roman" w:eastAsia="Times New Roman" w:hAnsi="Times New Roman"/>
                <w:color w:val="000000"/>
                <w:sz w:val="20"/>
                <w:szCs w:val="20"/>
              </w:rPr>
              <w:t>2014</w:t>
            </w:r>
          </w:p>
        </w:tc>
        <w:tc>
          <w:tcPr>
            <w:tcW w:w="2360" w:type="dxa"/>
            <w:tcBorders>
              <w:top w:val="nil"/>
              <w:left w:val="nil"/>
              <w:bottom w:val="nil"/>
              <w:right w:val="nil"/>
            </w:tcBorders>
            <w:shd w:val="clear" w:color="auto" w:fill="auto"/>
            <w:noWrap/>
            <w:vAlign w:val="bottom"/>
            <w:hideMark/>
          </w:tcPr>
          <w:p w:rsidR="004877C6" w:rsidRPr="00261E32" w:rsidRDefault="004877C6" w:rsidP="004877C6">
            <w:pPr>
              <w:spacing w:after="0" w:line="240" w:lineRule="auto"/>
              <w:jc w:val="right"/>
              <w:rPr>
                <w:rFonts w:ascii="Times New Roman" w:eastAsia="Times New Roman" w:hAnsi="Times New Roman"/>
                <w:color w:val="000000"/>
                <w:sz w:val="20"/>
                <w:szCs w:val="20"/>
              </w:rPr>
            </w:pPr>
            <w:r w:rsidRPr="00261E32">
              <w:rPr>
                <w:rFonts w:ascii="Times New Roman" w:eastAsia="Times New Roman" w:hAnsi="Times New Roman"/>
                <w:color w:val="000000"/>
                <w:sz w:val="20"/>
                <w:szCs w:val="20"/>
              </w:rPr>
              <w:t>9.5</w:t>
            </w:r>
          </w:p>
        </w:tc>
        <w:tc>
          <w:tcPr>
            <w:tcW w:w="2320" w:type="dxa"/>
            <w:tcBorders>
              <w:top w:val="nil"/>
              <w:left w:val="nil"/>
              <w:bottom w:val="nil"/>
              <w:right w:val="nil"/>
            </w:tcBorders>
            <w:shd w:val="clear" w:color="auto" w:fill="auto"/>
            <w:noWrap/>
            <w:vAlign w:val="bottom"/>
            <w:hideMark/>
          </w:tcPr>
          <w:p w:rsidR="004877C6" w:rsidRPr="00261E32" w:rsidRDefault="004877C6" w:rsidP="004877C6">
            <w:pPr>
              <w:spacing w:after="0" w:line="240" w:lineRule="auto"/>
              <w:jc w:val="right"/>
              <w:rPr>
                <w:rFonts w:ascii="Times New Roman" w:eastAsia="Times New Roman" w:hAnsi="Times New Roman"/>
                <w:color w:val="000000"/>
                <w:sz w:val="20"/>
                <w:szCs w:val="20"/>
              </w:rPr>
            </w:pPr>
            <w:r w:rsidRPr="00261E32">
              <w:rPr>
                <w:rFonts w:ascii="Times New Roman" w:eastAsia="Times New Roman" w:hAnsi="Times New Roman"/>
                <w:color w:val="000000"/>
                <w:sz w:val="20"/>
                <w:szCs w:val="20"/>
              </w:rPr>
              <w:t>764</w:t>
            </w:r>
          </w:p>
        </w:tc>
        <w:tc>
          <w:tcPr>
            <w:tcW w:w="1600" w:type="dxa"/>
            <w:tcBorders>
              <w:top w:val="nil"/>
              <w:left w:val="nil"/>
              <w:bottom w:val="nil"/>
              <w:right w:val="single" w:sz="4" w:space="0" w:color="auto"/>
            </w:tcBorders>
            <w:shd w:val="clear" w:color="auto" w:fill="auto"/>
            <w:noWrap/>
            <w:vAlign w:val="bottom"/>
            <w:hideMark/>
          </w:tcPr>
          <w:p w:rsidR="004877C6" w:rsidRPr="00261E32" w:rsidRDefault="004877C6" w:rsidP="004877C6">
            <w:pPr>
              <w:spacing w:after="0" w:line="240" w:lineRule="auto"/>
              <w:rPr>
                <w:rFonts w:ascii="Times New Roman" w:eastAsia="Times New Roman" w:hAnsi="Times New Roman"/>
                <w:color w:val="000000"/>
                <w:sz w:val="20"/>
                <w:szCs w:val="20"/>
              </w:rPr>
            </w:pPr>
            <w:r w:rsidRPr="00261E32">
              <w:rPr>
                <w:rFonts w:ascii="Times New Roman" w:eastAsia="Times New Roman" w:hAnsi="Times New Roman"/>
                <w:color w:val="000000"/>
                <w:sz w:val="20"/>
                <w:szCs w:val="20"/>
              </w:rPr>
              <w:t xml:space="preserve">      627,000,000 </w:t>
            </w:r>
          </w:p>
        </w:tc>
      </w:tr>
      <w:tr w:rsidR="004877C6" w:rsidRPr="00261E32" w:rsidTr="004877C6">
        <w:trPr>
          <w:trHeight w:val="850"/>
        </w:trPr>
        <w:tc>
          <w:tcPr>
            <w:tcW w:w="1400" w:type="dxa"/>
            <w:tcBorders>
              <w:top w:val="nil"/>
              <w:left w:val="single" w:sz="4" w:space="0" w:color="auto"/>
              <w:bottom w:val="nil"/>
              <w:right w:val="nil"/>
            </w:tcBorders>
            <w:shd w:val="clear" w:color="auto" w:fill="auto"/>
            <w:vAlign w:val="bottom"/>
            <w:hideMark/>
          </w:tcPr>
          <w:p w:rsidR="004877C6" w:rsidRPr="00261E32" w:rsidRDefault="004877C6" w:rsidP="004877C6">
            <w:pPr>
              <w:spacing w:after="0" w:line="240" w:lineRule="auto"/>
              <w:rPr>
                <w:rFonts w:ascii="Times New Roman" w:eastAsia="Times New Roman" w:hAnsi="Times New Roman"/>
                <w:color w:val="000000"/>
                <w:sz w:val="20"/>
                <w:szCs w:val="20"/>
              </w:rPr>
            </w:pPr>
            <w:proofErr w:type="spellStart"/>
            <w:r w:rsidRPr="00261E32">
              <w:rPr>
                <w:rFonts w:ascii="Times New Roman" w:eastAsia="Times New Roman" w:hAnsi="Times New Roman"/>
                <w:color w:val="000000"/>
                <w:sz w:val="20"/>
                <w:szCs w:val="20"/>
              </w:rPr>
              <w:t>Stanlib</w:t>
            </w:r>
            <w:proofErr w:type="spellEnd"/>
            <w:r w:rsidRPr="00261E32">
              <w:rPr>
                <w:rFonts w:ascii="Times New Roman" w:eastAsia="Times New Roman" w:hAnsi="Times New Roman"/>
                <w:color w:val="000000"/>
                <w:sz w:val="20"/>
                <w:szCs w:val="20"/>
              </w:rPr>
              <w:t xml:space="preserve"> </w:t>
            </w:r>
            <w:proofErr w:type="spellStart"/>
            <w:r w:rsidRPr="00261E32">
              <w:rPr>
                <w:rFonts w:ascii="Times New Roman" w:eastAsia="Times New Roman" w:hAnsi="Times New Roman"/>
                <w:color w:val="000000"/>
                <w:sz w:val="20"/>
                <w:szCs w:val="20"/>
              </w:rPr>
              <w:t>Fahari</w:t>
            </w:r>
            <w:proofErr w:type="spellEnd"/>
            <w:r w:rsidRPr="00261E32">
              <w:rPr>
                <w:rFonts w:ascii="Times New Roman" w:eastAsia="Times New Roman" w:hAnsi="Times New Roman"/>
                <w:color w:val="000000"/>
                <w:sz w:val="20"/>
                <w:szCs w:val="20"/>
              </w:rPr>
              <w:t xml:space="preserve"> REIT</w:t>
            </w:r>
          </w:p>
        </w:tc>
        <w:tc>
          <w:tcPr>
            <w:tcW w:w="1500" w:type="dxa"/>
            <w:tcBorders>
              <w:top w:val="nil"/>
              <w:left w:val="nil"/>
              <w:bottom w:val="nil"/>
              <w:right w:val="nil"/>
            </w:tcBorders>
            <w:shd w:val="clear" w:color="auto" w:fill="auto"/>
            <w:noWrap/>
            <w:vAlign w:val="bottom"/>
            <w:hideMark/>
          </w:tcPr>
          <w:p w:rsidR="004877C6" w:rsidRPr="00261E32" w:rsidRDefault="004877C6" w:rsidP="004877C6">
            <w:pPr>
              <w:spacing w:after="0" w:line="240" w:lineRule="auto"/>
              <w:jc w:val="right"/>
              <w:rPr>
                <w:rFonts w:ascii="Times New Roman" w:eastAsia="Times New Roman" w:hAnsi="Times New Roman"/>
                <w:color w:val="000000"/>
                <w:sz w:val="20"/>
                <w:szCs w:val="20"/>
              </w:rPr>
            </w:pPr>
            <w:r w:rsidRPr="00261E32">
              <w:rPr>
                <w:rFonts w:ascii="Times New Roman" w:eastAsia="Times New Roman" w:hAnsi="Times New Roman"/>
                <w:color w:val="000000"/>
                <w:sz w:val="20"/>
                <w:szCs w:val="20"/>
              </w:rPr>
              <w:t>625,000,000</w:t>
            </w:r>
          </w:p>
        </w:tc>
        <w:tc>
          <w:tcPr>
            <w:tcW w:w="1080" w:type="dxa"/>
            <w:tcBorders>
              <w:top w:val="nil"/>
              <w:left w:val="nil"/>
              <w:bottom w:val="nil"/>
              <w:right w:val="nil"/>
            </w:tcBorders>
            <w:shd w:val="clear" w:color="auto" w:fill="auto"/>
            <w:noWrap/>
            <w:vAlign w:val="bottom"/>
            <w:hideMark/>
          </w:tcPr>
          <w:p w:rsidR="004877C6" w:rsidRPr="00261E32" w:rsidRDefault="004877C6" w:rsidP="004877C6">
            <w:pPr>
              <w:spacing w:after="0" w:line="240" w:lineRule="auto"/>
              <w:jc w:val="right"/>
              <w:rPr>
                <w:rFonts w:ascii="Times New Roman" w:eastAsia="Times New Roman" w:hAnsi="Times New Roman"/>
                <w:color w:val="000000"/>
                <w:sz w:val="20"/>
                <w:szCs w:val="20"/>
              </w:rPr>
            </w:pPr>
            <w:r w:rsidRPr="00261E32">
              <w:rPr>
                <w:rFonts w:ascii="Times New Roman" w:eastAsia="Times New Roman" w:hAnsi="Times New Roman"/>
                <w:color w:val="000000"/>
                <w:sz w:val="20"/>
                <w:szCs w:val="20"/>
              </w:rPr>
              <w:t>2015</w:t>
            </w:r>
          </w:p>
        </w:tc>
        <w:tc>
          <w:tcPr>
            <w:tcW w:w="2360" w:type="dxa"/>
            <w:tcBorders>
              <w:top w:val="nil"/>
              <w:left w:val="nil"/>
              <w:bottom w:val="nil"/>
              <w:right w:val="nil"/>
            </w:tcBorders>
            <w:shd w:val="clear" w:color="auto" w:fill="auto"/>
            <w:noWrap/>
            <w:vAlign w:val="bottom"/>
            <w:hideMark/>
          </w:tcPr>
          <w:p w:rsidR="004877C6" w:rsidRPr="00261E32" w:rsidRDefault="004877C6" w:rsidP="004877C6">
            <w:pPr>
              <w:spacing w:after="0" w:line="240" w:lineRule="auto"/>
              <w:jc w:val="right"/>
              <w:rPr>
                <w:rFonts w:ascii="Times New Roman" w:eastAsia="Times New Roman" w:hAnsi="Times New Roman"/>
                <w:color w:val="000000"/>
                <w:sz w:val="20"/>
                <w:szCs w:val="20"/>
              </w:rPr>
            </w:pPr>
            <w:r w:rsidRPr="00261E32">
              <w:rPr>
                <w:rFonts w:ascii="Times New Roman" w:eastAsia="Times New Roman" w:hAnsi="Times New Roman"/>
                <w:color w:val="000000"/>
                <w:sz w:val="20"/>
                <w:szCs w:val="20"/>
              </w:rPr>
              <w:t>20</w:t>
            </w:r>
          </w:p>
        </w:tc>
        <w:tc>
          <w:tcPr>
            <w:tcW w:w="2320" w:type="dxa"/>
            <w:tcBorders>
              <w:top w:val="nil"/>
              <w:left w:val="nil"/>
              <w:bottom w:val="nil"/>
              <w:right w:val="nil"/>
            </w:tcBorders>
            <w:shd w:val="clear" w:color="auto" w:fill="auto"/>
            <w:noWrap/>
            <w:vAlign w:val="bottom"/>
            <w:hideMark/>
          </w:tcPr>
          <w:p w:rsidR="004877C6" w:rsidRPr="00261E32" w:rsidRDefault="004877C6" w:rsidP="004877C6">
            <w:pPr>
              <w:spacing w:after="0" w:line="240" w:lineRule="auto"/>
              <w:jc w:val="right"/>
              <w:rPr>
                <w:rFonts w:ascii="Times New Roman" w:eastAsia="Times New Roman" w:hAnsi="Times New Roman"/>
                <w:color w:val="000000"/>
                <w:sz w:val="20"/>
                <w:szCs w:val="20"/>
              </w:rPr>
            </w:pPr>
            <w:r w:rsidRPr="00261E32">
              <w:rPr>
                <w:rFonts w:ascii="Times New Roman" w:eastAsia="Times New Roman" w:hAnsi="Times New Roman"/>
                <w:color w:val="000000"/>
                <w:sz w:val="20"/>
                <w:szCs w:val="20"/>
              </w:rPr>
              <w:t>28.96</w:t>
            </w:r>
          </w:p>
        </w:tc>
        <w:tc>
          <w:tcPr>
            <w:tcW w:w="1600" w:type="dxa"/>
            <w:tcBorders>
              <w:top w:val="nil"/>
              <w:left w:val="nil"/>
              <w:bottom w:val="nil"/>
              <w:right w:val="single" w:sz="4" w:space="0" w:color="auto"/>
            </w:tcBorders>
            <w:shd w:val="clear" w:color="auto" w:fill="auto"/>
            <w:noWrap/>
            <w:vAlign w:val="bottom"/>
            <w:hideMark/>
          </w:tcPr>
          <w:p w:rsidR="004877C6" w:rsidRPr="00261E32" w:rsidRDefault="004877C6" w:rsidP="004877C6">
            <w:pPr>
              <w:spacing w:after="0" w:line="240" w:lineRule="auto"/>
              <w:rPr>
                <w:rFonts w:ascii="Times New Roman" w:eastAsia="Times New Roman" w:hAnsi="Times New Roman"/>
                <w:color w:val="000000"/>
                <w:sz w:val="20"/>
                <w:szCs w:val="20"/>
              </w:rPr>
            </w:pPr>
            <w:r w:rsidRPr="00261E32">
              <w:rPr>
                <w:rFonts w:ascii="Times New Roman" w:eastAsia="Times New Roman" w:hAnsi="Times New Roman"/>
                <w:color w:val="000000"/>
                <w:sz w:val="20"/>
                <w:szCs w:val="20"/>
              </w:rPr>
              <w:t xml:space="preserve">   3,620,000,000 </w:t>
            </w:r>
          </w:p>
        </w:tc>
      </w:tr>
      <w:tr w:rsidR="004877C6" w:rsidRPr="00261E32" w:rsidTr="004877C6">
        <w:trPr>
          <w:trHeight w:val="290"/>
        </w:trPr>
        <w:tc>
          <w:tcPr>
            <w:tcW w:w="1400" w:type="dxa"/>
            <w:tcBorders>
              <w:top w:val="single" w:sz="8" w:space="0" w:color="auto"/>
              <w:left w:val="single" w:sz="4" w:space="0" w:color="auto"/>
              <w:bottom w:val="single" w:sz="8" w:space="0" w:color="auto"/>
              <w:right w:val="nil"/>
            </w:tcBorders>
            <w:shd w:val="clear" w:color="auto" w:fill="auto"/>
            <w:vAlign w:val="bottom"/>
            <w:hideMark/>
          </w:tcPr>
          <w:p w:rsidR="004877C6" w:rsidRPr="00261E32" w:rsidRDefault="004877C6" w:rsidP="004877C6">
            <w:pPr>
              <w:spacing w:after="0" w:line="240" w:lineRule="auto"/>
              <w:rPr>
                <w:rFonts w:ascii="Times New Roman" w:eastAsia="Times New Roman" w:hAnsi="Times New Roman"/>
                <w:b/>
                <w:bCs/>
                <w:color w:val="000000"/>
                <w:sz w:val="20"/>
                <w:szCs w:val="20"/>
              </w:rPr>
            </w:pPr>
            <w:r w:rsidRPr="00261E32">
              <w:rPr>
                <w:rFonts w:ascii="Times New Roman" w:eastAsia="Times New Roman" w:hAnsi="Times New Roman"/>
                <w:b/>
                <w:bCs/>
                <w:color w:val="000000"/>
                <w:sz w:val="20"/>
                <w:szCs w:val="20"/>
              </w:rPr>
              <w:t>Total</w:t>
            </w:r>
          </w:p>
        </w:tc>
        <w:tc>
          <w:tcPr>
            <w:tcW w:w="1500" w:type="dxa"/>
            <w:tcBorders>
              <w:top w:val="single" w:sz="8" w:space="0" w:color="auto"/>
              <w:left w:val="nil"/>
              <w:bottom w:val="single" w:sz="8" w:space="0" w:color="auto"/>
              <w:right w:val="nil"/>
            </w:tcBorders>
            <w:shd w:val="clear" w:color="auto" w:fill="auto"/>
            <w:noWrap/>
            <w:vAlign w:val="bottom"/>
            <w:hideMark/>
          </w:tcPr>
          <w:p w:rsidR="004877C6" w:rsidRPr="00261E32" w:rsidRDefault="004877C6" w:rsidP="004877C6">
            <w:pPr>
              <w:spacing w:after="0" w:line="240" w:lineRule="auto"/>
              <w:jc w:val="right"/>
              <w:rPr>
                <w:rFonts w:ascii="Times New Roman" w:eastAsia="Times New Roman" w:hAnsi="Times New Roman"/>
                <w:b/>
                <w:bCs/>
                <w:color w:val="000000"/>
                <w:sz w:val="20"/>
                <w:szCs w:val="20"/>
              </w:rPr>
            </w:pPr>
            <w:r w:rsidRPr="00261E32">
              <w:rPr>
                <w:rFonts w:ascii="Times New Roman" w:eastAsia="Times New Roman" w:hAnsi="Times New Roman"/>
                <w:b/>
                <w:bCs/>
                <w:color w:val="000000"/>
                <w:sz w:val="20"/>
                <w:szCs w:val="20"/>
              </w:rPr>
              <w:t>13,082,900,000</w:t>
            </w:r>
          </w:p>
        </w:tc>
        <w:tc>
          <w:tcPr>
            <w:tcW w:w="1080" w:type="dxa"/>
            <w:tcBorders>
              <w:top w:val="single" w:sz="8" w:space="0" w:color="auto"/>
              <w:left w:val="nil"/>
              <w:bottom w:val="single" w:sz="8" w:space="0" w:color="auto"/>
              <w:right w:val="nil"/>
            </w:tcBorders>
            <w:shd w:val="clear" w:color="auto" w:fill="auto"/>
            <w:noWrap/>
            <w:vAlign w:val="bottom"/>
            <w:hideMark/>
          </w:tcPr>
          <w:p w:rsidR="004877C6" w:rsidRPr="00261E32" w:rsidRDefault="004877C6" w:rsidP="004877C6">
            <w:pPr>
              <w:spacing w:after="0" w:line="240" w:lineRule="auto"/>
              <w:jc w:val="right"/>
              <w:rPr>
                <w:rFonts w:ascii="Times New Roman" w:eastAsia="Times New Roman" w:hAnsi="Times New Roman"/>
                <w:b/>
                <w:bCs/>
                <w:color w:val="000000"/>
                <w:sz w:val="20"/>
                <w:szCs w:val="20"/>
              </w:rPr>
            </w:pPr>
            <w:r w:rsidRPr="00261E32">
              <w:rPr>
                <w:rFonts w:ascii="Times New Roman" w:eastAsia="Times New Roman" w:hAnsi="Times New Roman"/>
                <w:b/>
                <w:bCs/>
                <w:color w:val="000000"/>
                <w:sz w:val="20"/>
                <w:szCs w:val="20"/>
              </w:rPr>
              <w:t> </w:t>
            </w:r>
          </w:p>
        </w:tc>
        <w:tc>
          <w:tcPr>
            <w:tcW w:w="2360" w:type="dxa"/>
            <w:tcBorders>
              <w:top w:val="single" w:sz="8" w:space="0" w:color="auto"/>
              <w:left w:val="nil"/>
              <w:bottom w:val="single" w:sz="8" w:space="0" w:color="auto"/>
              <w:right w:val="nil"/>
            </w:tcBorders>
            <w:shd w:val="clear" w:color="auto" w:fill="auto"/>
            <w:noWrap/>
            <w:vAlign w:val="bottom"/>
            <w:hideMark/>
          </w:tcPr>
          <w:p w:rsidR="004877C6" w:rsidRPr="00261E32" w:rsidRDefault="004877C6" w:rsidP="004877C6">
            <w:pPr>
              <w:spacing w:after="0" w:line="240" w:lineRule="auto"/>
              <w:jc w:val="right"/>
              <w:rPr>
                <w:rFonts w:ascii="Times New Roman" w:eastAsia="Times New Roman" w:hAnsi="Times New Roman"/>
                <w:b/>
                <w:bCs/>
                <w:color w:val="000000"/>
                <w:sz w:val="20"/>
                <w:szCs w:val="20"/>
              </w:rPr>
            </w:pPr>
            <w:r w:rsidRPr="00261E32">
              <w:rPr>
                <w:rFonts w:ascii="Times New Roman" w:eastAsia="Times New Roman" w:hAnsi="Times New Roman"/>
                <w:b/>
                <w:bCs/>
                <w:color w:val="000000"/>
                <w:sz w:val="20"/>
                <w:szCs w:val="20"/>
              </w:rPr>
              <w:t> </w:t>
            </w:r>
          </w:p>
        </w:tc>
        <w:tc>
          <w:tcPr>
            <w:tcW w:w="2320" w:type="dxa"/>
            <w:tcBorders>
              <w:top w:val="single" w:sz="8" w:space="0" w:color="auto"/>
              <w:left w:val="nil"/>
              <w:bottom w:val="single" w:sz="8" w:space="0" w:color="auto"/>
              <w:right w:val="nil"/>
            </w:tcBorders>
            <w:shd w:val="clear" w:color="auto" w:fill="auto"/>
            <w:noWrap/>
            <w:vAlign w:val="bottom"/>
            <w:hideMark/>
          </w:tcPr>
          <w:p w:rsidR="004877C6" w:rsidRPr="00261E32" w:rsidRDefault="004877C6" w:rsidP="004877C6">
            <w:pPr>
              <w:spacing w:after="0" w:line="240" w:lineRule="auto"/>
              <w:jc w:val="right"/>
              <w:rPr>
                <w:rFonts w:ascii="Times New Roman" w:eastAsia="Times New Roman" w:hAnsi="Times New Roman"/>
                <w:b/>
                <w:bCs/>
                <w:color w:val="000000"/>
                <w:sz w:val="20"/>
                <w:szCs w:val="20"/>
              </w:rPr>
            </w:pPr>
            <w:r w:rsidRPr="00261E32">
              <w:rPr>
                <w:rFonts w:ascii="Times New Roman" w:eastAsia="Times New Roman" w:hAnsi="Times New Roman"/>
                <w:b/>
                <w:bCs/>
                <w:color w:val="000000"/>
                <w:sz w:val="20"/>
                <w:szCs w:val="20"/>
              </w:rPr>
              <w:t> </w:t>
            </w:r>
          </w:p>
        </w:tc>
        <w:tc>
          <w:tcPr>
            <w:tcW w:w="1600" w:type="dxa"/>
            <w:tcBorders>
              <w:top w:val="single" w:sz="8" w:space="0" w:color="auto"/>
              <w:left w:val="nil"/>
              <w:bottom w:val="single" w:sz="8" w:space="0" w:color="auto"/>
              <w:right w:val="single" w:sz="4" w:space="0" w:color="auto"/>
            </w:tcBorders>
            <w:shd w:val="clear" w:color="auto" w:fill="auto"/>
            <w:noWrap/>
            <w:vAlign w:val="bottom"/>
            <w:hideMark/>
          </w:tcPr>
          <w:p w:rsidR="004877C6" w:rsidRPr="00261E32" w:rsidRDefault="004877C6" w:rsidP="004877C6">
            <w:pPr>
              <w:spacing w:after="0" w:line="240" w:lineRule="auto"/>
              <w:jc w:val="right"/>
              <w:rPr>
                <w:rFonts w:ascii="Times New Roman" w:eastAsia="Times New Roman" w:hAnsi="Times New Roman"/>
                <w:b/>
                <w:bCs/>
                <w:color w:val="000000"/>
                <w:sz w:val="20"/>
                <w:szCs w:val="20"/>
              </w:rPr>
            </w:pPr>
            <w:r w:rsidRPr="00261E32">
              <w:rPr>
                <w:rFonts w:ascii="Times New Roman" w:eastAsia="Times New Roman" w:hAnsi="Times New Roman"/>
                <w:b/>
                <w:bCs/>
                <w:color w:val="000000"/>
                <w:sz w:val="20"/>
                <w:szCs w:val="20"/>
              </w:rPr>
              <w:t>74,645,655,000</w:t>
            </w:r>
          </w:p>
        </w:tc>
      </w:tr>
      <w:tr w:rsidR="004877C6" w:rsidRPr="00261E32" w:rsidTr="004877C6">
        <w:trPr>
          <w:trHeight w:val="560"/>
        </w:trPr>
        <w:tc>
          <w:tcPr>
            <w:tcW w:w="1400" w:type="dxa"/>
            <w:tcBorders>
              <w:top w:val="nil"/>
              <w:left w:val="single" w:sz="4" w:space="0" w:color="auto"/>
              <w:bottom w:val="single" w:sz="4" w:space="0" w:color="auto"/>
              <w:right w:val="nil"/>
            </w:tcBorders>
            <w:shd w:val="clear" w:color="auto" w:fill="auto"/>
            <w:vAlign w:val="center"/>
            <w:hideMark/>
          </w:tcPr>
          <w:p w:rsidR="004877C6" w:rsidRPr="00261E32" w:rsidRDefault="004877C6" w:rsidP="004877C6">
            <w:pPr>
              <w:spacing w:after="0" w:line="240" w:lineRule="auto"/>
              <w:rPr>
                <w:rFonts w:ascii="Times New Roman" w:eastAsia="Times New Roman" w:hAnsi="Times New Roman"/>
                <w:b/>
                <w:bCs/>
                <w:color w:val="000000"/>
                <w:sz w:val="20"/>
                <w:szCs w:val="20"/>
              </w:rPr>
            </w:pPr>
            <w:r w:rsidRPr="00261E32">
              <w:rPr>
                <w:rFonts w:ascii="Times New Roman" w:eastAsia="Times New Roman" w:hAnsi="Times New Roman"/>
                <w:b/>
                <w:bCs/>
                <w:color w:val="000000"/>
                <w:sz w:val="20"/>
                <w:szCs w:val="20"/>
              </w:rPr>
              <w:t>Combined Total</w:t>
            </w:r>
          </w:p>
        </w:tc>
        <w:tc>
          <w:tcPr>
            <w:tcW w:w="1500" w:type="dxa"/>
            <w:tcBorders>
              <w:top w:val="nil"/>
              <w:left w:val="nil"/>
              <w:bottom w:val="single" w:sz="4" w:space="0" w:color="auto"/>
              <w:right w:val="nil"/>
            </w:tcBorders>
            <w:shd w:val="clear" w:color="auto" w:fill="auto"/>
            <w:noWrap/>
            <w:vAlign w:val="center"/>
            <w:hideMark/>
          </w:tcPr>
          <w:p w:rsidR="004877C6" w:rsidRPr="00261E32" w:rsidRDefault="004877C6" w:rsidP="004877C6">
            <w:pPr>
              <w:spacing w:after="0" w:line="240" w:lineRule="auto"/>
              <w:jc w:val="right"/>
              <w:rPr>
                <w:rFonts w:ascii="Times New Roman" w:eastAsia="Times New Roman" w:hAnsi="Times New Roman"/>
                <w:b/>
                <w:bCs/>
                <w:color w:val="000000"/>
                <w:sz w:val="20"/>
                <w:szCs w:val="20"/>
              </w:rPr>
            </w:pPr>
            <w:r w:rsidRPr="00261E32">
              <w:rPr>
                <w:rFonts w:ascii="Times New Roman" w:eastAsia="Times New Roman" w:hAnsi="Times New Roman"/>
                <w:b/>
                <w:bCs/>
                <w:color w:val="000000"/>
                <w:sz w:val="20"/>
                <w:szCs w:val="20"/>
              </w:rPr>
              <w:t>16,437,981,060</w:t>
            </w:r>
          </w:p>
        </w:tc>
        <w:tc>
          <w:tcPr>
            <w:tcW w:w="1080" w:type="dxa"/>
            <w:tcBorders>
              <w:top w:val="nil"/>
              <w:left w:val="nil"/>
              <w:bottom w:val="single" w:sz="4" w:space="0" w:color="auto"/>
              <w:right w:val="nil"/>
            </w:tcBorders>
            <w:shd w:val="clear" w:color="auto" w:fill="auto"/>
            <w:noWrap/>
            <w:vAlign w:val="center"/>
            <w:hideMark/>
          </w:tcPr>
          <w:p w:rsidR="004877C6" w:rsidRPr="00261E32" w:rsidRDefault="004877C6" w:rsidP="004877C6">
            <w:pPr>
              <w:spacing w:after="0" w:line="240" w:lineRule="auto"/>
              <w:jc w:val="right"/>
              <w:rPr>
                <w:rFonts w:ascii="Times New Roman" w:eastAsia="Times New Roman" w:hAnsi="Times New Roman"/>
                <w:b/>
                <w:bCs/>
                <w:color w:val="000000"/>
                <w:sz w:val="20"/>
                <w:szCs w:val="20"/>
              </w:rPr>
            </w:pPr>
            <w:r w:rsidRPr="00261E32">
              <w:rPr>
                <w:rFonts w:ascii="Times New Roman" w:eastAsia="Times New Roman" w:hAnsi="Times New Roman"/>
                <w:b/>
                <w:bCs/>
                <w:color w:val="000000"/>
                <w:sz w:val="20"/>
                <w:szCs w:val="20"/>
              </w:rPr>
              <w:t> </w:t>
            </w:r>
          </w:p>
        </w:tc>
        <w:tc>
          <w:tcPr>
            <w:tcW w:w="2360" w:type="dxa"/>
            <w:tcBorders>
              <w:top w:val="nil"/>
              <w:left w:val="nil"/>
              <w:bottom w:val="single" w:sz="4" w:space="0" w:color="auto"/>
              <w:right w:val="nil"/>
            </w:tcBorders>
            <w:shd w:val="clear" w:color="auto" w:fill="auto"/>
            <w:noWrap/>
            <w:vAlign w:val="center"/>
            <w:hideMark/>
          </w:tcPr>
          <w:p w:rsidR="004877C6" w:rsidRPr="00261E32" w:rsidRDefault="004877C6" w:rsidP="004877C6">
            <w:pPr>
              <w:spacing w:after="0" w:line="240" w:lineRule="auto"/>
              <w:jc w:val="right"/>
              <w:rPr>
                <w:rFonts w:ascii="Times New Roman" w:eastAsia="Times New Roman" w:hAnsi="Times New Roman"/>
                <w:b/>
                <w:bCs/>
                <w:color w:val="000000"/>
                <w:sz w:val="20"/>
                <w:szCs w:val="20"/>
              </w:rPr>
            </w:pPr>
            <w:r w:rsidRPr="00261E32">
              <w:rPr>
                <w:rFonts w:ascii="Times New Roman" w:eastAsia="Times New Roman" w:hAnsi="Times New Roman"/>
                <w:b/>
                <w:bCs/>
                <w:color w:val="000000"/>
                <w:sz w:val="20"/>
                <w:szCs w:val="20"/>
              </w:rPr>
              <w:t> </w:t>
            </w:r>
          </w:p>
        </w:tc>
        <w:tc>
          <w:tcPr>
            <w:tcW w:w="2320" w:type="dxa"/>
            <w:tcBorders>
              <w:top w:val="nil"/>
              <w:left w:val="nil"/>
              <w:bottom w:val="single" w:sz="4" w:space="0" w:color="auto"/>
              <w:right w:val="nil"/>
            </w:tcBorders>
            <w:shd w:val="clear" w:color="auto" w:fill="auto"/>
            <w:noWrap/>
            <w:vAlign w:val="center"/>
            <w:hideMark/>
          </w:tcPr>
          <w:p w:rsidR="004877C6" w:rsidRPr="00261E32" w:rsidRDefault="004877C6" w:rsidP="004877C6">
            <w:pPr>
              <w:spacing w:after="0" w:line="240" w:lineRule="auto"/>
              <w:jc w:val="right"/>
              <w:rPr>
                <w:rFonts w:ascii="Times New Roman" w:eastAsia="Times New Roman" w:hAnsi="Times New Roman"/>
                <w:b/>
                <w:bCs/>
                <w:color w:val="000000"/>
                <w:sz w:val="20"/>
                <w:szCs w:val="20"/>
              </w:rPr>
            </w:pPr>
            <w:r w:rsidRPr="00261E32">
              <w:rPr>
                <w:rFonts w:ascii="Times New Roman" w:eastAsia="Times New Roman" w:hAnsi="Times New Roman"/>
                <w:b/>
                <w:bCs/>
                <w:color w:val="000000"/>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4877C6" w:rsidRPr="00261E32" w:rsidRDefault="004877C6" w:rsidP="004877C6">
            <w:pPr>
              <w:spacing w:after="0" w:line="240" w:lineRule="auto"/>
              <w:jc w:val="right"/>
              <w:rPr>
                <w:rFonts w:ascii="Times New Roman" w:eastAsia="Times New Roman" w:hAnsi="Times New Roman"/>
                <w:b/>
                <w:bCs/>
                <w:color w:val="000000"/>
                <w:sz w:val="20"/>
                <w:szCs w:val="20"/>
              </w:rPr>
            </w:pPr>
            <w:r w:rsidRPr="00261E32">
              <w:rPr>
                <w:rFonts w:ascii="Times New Roman" w:eastAsia="Times New Roman" w:hAnsi="Times New Roman"/>
                <w:b/>
                <w:bCs/>
                <w:color w:val="000000"/>
                <w:sz w:val="20"/>
                <w:szCs w:val="20"/>
              </w:rPr>
              <w:t>90,829,014,000</w:t>
            </w:r>
          </w:p>
        </w:tc>
      </w:tr>
    </w:tbl>
    <w:p w:rsidR="004877C6" w:rsidRDefault="004877C6" w:rsidP="004877C6">
      <w:pPr>
        <w:autoSpaceDE w:val="0"/>
        <w:autoSpaceDN w:val="0"/>
        <w:adjustRightInd w:val="0"/>
        <w:spacing w:after="0" w:line="360" w:lineRule="auto"/>
        <w:jc w:val="both"/>
        <w:rPr>
          <w:rFonts w:ascii="Times New Roman" w:hAnsi="Times New Roman"/>
          <w:i/>
          <w:sz w:val="23"/>
          <w:szCs w:val="23"/>
        </w:rPr>
      </w:pPr>
    </w:p>
    <w:p w:rsidR="004877C6" w:rsidRDefault="004877C6" w:rsidP="004877C6">
      <w:pPr>
        <w:autoSpaceDE w:val="0"/>
        <w:autoSpaceDN w:val="0"/>
        <w:adjustRightInd w:val="0"/>
        <w:spacing w:after="0" w:line="360" w:lineRule="auto"/>
        <w:jc w:val="both"/>
        <w:rPr>
          <w:rFonts w:ascii="Times New Roman" w:hAnsi="Times New Roman"/>
          <w:b/>
          <w:i/>
          <w:sz w:val="23"/>
          <w:szCs w:val="23"/>
        </w:rPr>
      </w:pPr>
      <w:r w:rsidRPr="0099414D">
        <w:rPr>
          <w:rFonts w:ascii="Times New Roman" w:hAnsi="Times New Roman"/>
          <w:b/>
          <w:i/>
          <w:sz w:val="23"/>
          <w:szCs w:val="23"/>
        </w:rPr>
        <w:t>Source: CMA 2016</w:t>
      </w:r>
    </w:p>
    <w:p w:rsidR="004877C6" w:rsidRDefault="004877C6" w:rsidP="004877C6">
      <w:pPr>
        <w:autoSpaceDE w:val="0"/>
        <w:autoSpaceDN w:val="0"/>
        <w:adjustRightInd w:val="0"/>
        <w:spacing w:after="0" w:line="360" w:lineRule="auto"/>
        <w:jc w:val="both"/>
        <w:rPr>
          <w:rFonts w:ascii="Times New Roman" w:hAnsi="Times New Roman"/>
          <w:b/>
          <w:i/>
          <w:sz w:val="23"/>
          <w:szCs w:val="23"/>
        </w:rPr>
      </w:pPr>
    </w:p>
    <w:p w:rsidR="004877C6" w:rsidRDefault="004877C6" w:rsidP="004877C6">
      <w:pPr>
        <w:autoSpaceDE w:val="0"/>
        <w:autoSpaceDN w:val="0"/>
        <w:adjustRightInd w:val="0"/>
        <w:spacing w:after="0" w:line="360" w:lineRule="auto"/>
        <w:jc w:val="both"/>
        <w:rPr>
          <w:rFonts w:ascii="Times New Roman" w:hAnsi="Times New Roman"/>
          <w:b/>
          <w:i/>
          <w:sz w:val="23"/>
          <w:szCs w:val="23"/>
        </w:rPr>
      </w:pPr>
    </w:p>
    <w:p w:rsidR="004877C6" w:rsidRPr="0099414D" w:rsidRDefault="004877C6" w:rsidP="004877C6">
      <w:pPr>
        <w:autoSpaceDE w:val="0"/>
        <w:autoSpaceDN w:val="0"/>
        <w:adjustRightInd w:val="0"/>
        <w:spacing w:after="0" w:line="360" w:lineRule="auto"/>
        <w:jc w:val="both"/>
        <w:rPr>
          <w:rFonts w:ascii="Times New Roman" w:hAnsi="Times New Roman"/>
          <w:b/>
          <w:i/>
          <w:sz w:val="23"/>
          <w:szCs w:val="23"/>
        </w:rPr>
      </w:pPr>
    </w:p>
    <w:p w:rsidR="004877C6" w:rsidRDefault="004877C6" w:rsidP="004877C6">
      <w:pPr>
        <w:autoSpaceDE w:val="0"/>
        <w:autoSpaceDN w:val="0"/>
        <w:adjustRightInd w:val="0"/>
        <w:spacing w:after="0" w:line="360" w:lineRule="auto"/>
        <w:jc w:val="both"/>
        <w:rPr>
          <w:rFonts w:ascii="Times New Roman" w:hAnsi="Times New Roman"/>
          <w:sz w:val="23"/>
          <w:szCs w:val="23"/>
        </w:rPr>
      </w:pPr>
    </w:p>
    <w:p w:rsidR="004877C6" w:rsidRPr="00135A3F" w:rsidRDefault="004877C6" w:rsidP="004877C6">
      <w:pPr>
        <w:autoSpaceDE w:val="0"/>
        <w:autoSpaceDN w:val="0"/>
        <w:adjustRightInd w:val="0"/>
        <w:spacing w:after="0" w:line="360" w:lineRule="auto"/>
        <w:jc w:val="both"/>
        <w:rPr>
          <w:rFonts w:ascii="Times New Roman" w:hAnsi="Times New Roman"/>
          <w:b/>
          <w:sz w:val="24"/>
          <w:szCs w:val="24"/>
        </w:rPr>
      </w:pPr>
      <w:r w:rsidRPr="00135A3F">
        <w:rPr>
          <w:rFonts w:ascii="Times New Roman" w:hAnsi="Times New Roman"/>
          <w:b/>
          <w:sz w:val="24"/>
          <w:szCs w:val="24"/>
        </w:rPr>
        <w:t>Appendix I</w:t>
      </w:r>
      <w:r>
        <w:rPr>
          <w:rFonts w:ascii="Times New Roman" w:hAnsi="Times New Roman"/>
          <w:b/>
          <w:sz w:val="24"/>
          <w:szCs w:val="24"/>
        </w:rPr>
        <w:t>I</w:t>
      </w:r>
      <w:r w:rsidRPr="00135A3F">
        <w:rPr>
          <w:rFonts w:ascii="Times New Roman" w:hAnsi="Times New Roman"/>
          <w:b/>
          <w:sz w:val="24"/>
          <w:szCs w:val="24"/>
        </w:rPr>
        <w:t>: N</w:t>
      </w:r>
      <w:r>
        <w:rPr>
          <w:rFonts w:ascii="Times New Roman" w:hAnsi="Times New Roman"/>
          <w:b/>
          <w:sz w:val="24"/>
          <w:szCs w:val="24"/>
        </w:rPr>
        <w:t>SE</w:t>
      </w:r>
      <w:r w:rsidRPr="00135A3F">
        <w:rPr>
          <w:rFonts w:ascii="Times New Roman" w:hAnsi="Times New Roman"/>
          <w:b/>
          <w:sz w:val="24"/>
          <w:szCs w:val="24"/>
        </w:rPr>
        <w:t xml:space="preserve"> Firm </w:t>
      </w:r>
      <w:r>
        <w:rPr>
          <w:rFonts w:ascii="Times New Roman" w:hAnsi="Times New Roman"/>
          <w:b/>
          <w:sz w:val="24"/>
          <w:szCs w:val="24"/>
        </w:rPr>
        <w:t>IPO</w:t>
      </w:r>
      <w:r w:rsidRPr="00135A3F">
        <w:rPr>
          <w:rFonts w:ascii="Times New Roman" w:hAnsi="Times New Roman"/>
          <w:b/>
          <w:sz w:val="24"/>
          <w:szCs w:val="24"/>
        </w:rPr>
        <w:t xml:space="preserve"> First Day Returns</w:t>
      </w:r>
    </w:p>
    <w:tbl>
      <w:tblPr>
        <w:tblW w:w="9961" w:type="dxa"/>
        <w:tblLayout w:type="fixed"/>
        <w:tblLook w:val="04A0" w:firstRow="1" w:lastRow="0" w:firstColumn="1" w:lastColumn="0" w:noHBand="0" w:noVBand="1"/>
      </w:tblPr>
      <w:tblGrid>
        <w:gridCol w:w="436"/>
        <w:gridCol w:w="1832"/>
        <w:gridCol w:w="1000"/>
        <w:gridCol w:w="1104"/>
        <w:gridCol w:w="620"/>
        <w:gridCol w:w="1387"/>
        <w:gridCol w:w="1701"/>
        <w:gridCol w:w="1881"/>
      </w:tblGrid>
      <w:tr w:rsidR="004877C6" w:rsidRPr="00EB1D56" w:rsidTr="004877C6">
        <w:trPr>
          <w:trHeight w:val="280"/>
        </w:trPr>
        <w:tc>
          <w:tcPr>
            <w:tcW w:w="436"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rPr>
                <w:rFonts w:ascii="Times New Roman" w:eastAsia="Times New Roman" w:hAnsi="Times New Roman"/>
                <w:sz w:val="20"/>
                <w:szCs w:val="20"/>
              </w:rPr>
            </w:pPr>
          </w:p>
        </w:tc>
        <w:tc>
          <w:tcPr>
            <w:tcW w:w="1832"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rPr>
                <w:rFonts w:ascii="Times New Roman" w:eastAsia="Times New Roman" w:hAnsi="Times New Roman"/>
                <w:b/>
                <w:bCs/>
              </w:rPr>
            </w:pPr>
            <w:r w:rsidRPr="00EB1D56">
              <w:rPr>
                <w:rFonts w:ascii="Times New Roman" w:eastAsia="Times New Roman" w:hAnsi="Times New Roman"/>
                <w:b/>
                <w:bCs/>
              </w:rPr>
              <w:t>Pre-automation</w:t>
            </w:r>
          </w:p>
        </w:tc>
        <w:tc>
          <w:tcPr>
            <w:tcW w:w="1000"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rPr>
                <w:rFonts w:ascii="Times New Roman" w:eastAsia="Times New Roman" w:hAnsi="Times New Roman"/>
                <w:b/>
                <w:bCs/>
              </w:rPr>
            </w:pPr>
          </w:p>
        </w:tc>
        <w:tc>
          <w:tcPr>
            <w:tcW w:w="1104"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rPr>
                <w:rFonts w:ascii="Times New Roman" w:eastAsia="Times New Roman" w:hAnsi="Times New Roman"/>
                <w:sz w:val="20"/>
                <w:szCs w:val="20"/>
              </w:rPr>
            </w:pPr>
          </w:p>
        </w:tc>
        <w:tc>
          <w:tcPr>
            <w:tcW w:w="620"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rPr>
                <w:rFonts w:ascii="Times New Roman" w:eastAsia="Times New Roman" w:hAnsi="Times New Roman"/>
                <w:sz w:val="20"/>
                <w:szCs w:val="20"/>
              </w:rPr>
            </w:pPr>
          </w:p>
        </w:tc>
        <w:tc>
          <w:tcPr>
            <w:tcW w:w="1387"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rPr>
                <w:rFonts w:ascii="Times New Roman" w:eastAsia="Times New Roman" w:hAnsi="Times New Roman"/>
                <w:sz w:val="20"/>
                <w:szCs w:val="20"/>
              </w:rPr>
            </w:pPr>
          </w:p>
        </w:tc>
        <w:tc>
          <w:tcPr>
            <w:tcW w:w="1701"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rPr>
                <w:rFonts w:ascii="Times New Roman" w:eastAsia="Times New Roman" w:hAnsi="Times New Roman"/>
                <w:sz w:val="20"/>
                <w:szCs w:val="20"/>
              </w:rPr>
            </w:pPr>
          </w:p>
        </w:tc>
        <w:tc>
          <w:tcPr>
            <w:tcW w:w="1881"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rPr>
                <w:rFonts w:ascii="Times New Roman" w:eastAsia="Times New Roman" w:hAnsi="Times New Roman"/>
                <w:sz w:val="20"/>
                <w:szCs w:val="20"/>
              </w:rPr>
            </w:pPr>
          </w:p>
        </w:tc>
      </w:tr>
      <w:tr w:rsidR="004877C6" w:rsidRPr="00EB1D56" w:rsidTr="004877C6">
        <w:trPr>
          <w:trHeight w:val="648"/>
        </w:trPr>
        <w:tc>
          <w:tcPr>
            <w:tcW w:w="436"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rPr>
                <w:rFonts w:ascii="Times New Roman" w:eastAsia="Times New Roman" w:hAnsi="Times New Roman"/>
                <w:sz w:val="20"/>
                <w:szCs w:val="20"/>
              </w:rPr>
            </w:pPr>
          </w:p>
        </w:tc>
        <w:tc>
          <w:tcPr>
            <w:tcW w:w="1832"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rPr>
                <w:rFonts w:ascii="Times New Roman" w:eastAsia="Times New Roman" w:hAnsi="Times New Roman"/>
              </w:rPr>
            </w:pPr>
            <w:r w:rsidRPr="00EB1D56">
              <w:rPr>
                <w:rFonts w:ascii="Times New Roman" w:eastAsia="Times New Roman" w:hAnsi="Times New Roman"/>
              </w:rPr>
              <w:t>IPO firm</w:t>
            </w:r>
          </w:p>
        </w:tc>
        <w:tc>
          <w:tcPr>
            <w:tcW w:w="1000"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rPr>
                <w:rFonts w:ascii="Times New Roman" w:eastAsia="Times New Roman" w:hAnsi="Times New Roman"/>
              </w:rPr>
            </w:pPr>
            <w:r w:rsidRPr="00EB1D56">
              <w:rPr>
                <w:rFonts w:ascii="Times New Roman" w:eastAsia="Times New Roman" w:hAnsi="Times New Roman"/>
              </w:rPr>
              <w:t>IPO year</w:t>
            </w:r>
          </w:p>
        </w:tc>
        <w:tc>
          <w:tcPr>
            <w:tcW w:w="1104" w:type="dxa"/>
            <w:tcBorders>
              <w:top w:val="nil"/>
              <w:left w:val="nil"/>
              <w:bottom w:val="nil"/>
              <w:right w:val="nil"/>
            </w:tcBorders>
            <w:shd w:val="clear" w:color="auto" w:fill="auto"/>
            <w:vAlign w:val="bottom"/>
            <w:hideMark/>
          </w:tcPr>
          <w:p w:rsidR="004877C6" w:rsidRPr="00EB1D56" w:rsidRDefault="004877C6" w:rsidP="004877C6">
            <w:pPr>
              <w:spacing w:after="0" w:line="240" w:lineRule="auto"/>
              <w:rPr>
                <w:rFonts w:ascii="Times New Roman" w:eastAsia="Times New Roman" w:hAnsi="Times New Roman"/>
              </w:rPr>
            </w:pPr>
            <w:r w:rsidRPr="00EB1D56">
              <w:rPr>
                <w:rFonts w:ascii="Times New Roman" w:eastAsia="Times New Roman" w:hAnsi="Times New Roman"/>
              </w:rPr>
              <w:t>Date of incorporation</w:t>
            </w:r>
          </w:p>
        </w:tc>
        <w:tc>
          <w:tcPr>
            <w:tcW w:w="620"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rPr>
                <w:rFonts w:ascii="Times New Roman" w:eastAsia="Times New Roman" w:hAnsi="Times New Roman"/>
              </w:rPr>
            </w:pPr>
            <w:r w:rsidRPr="00EB1D56">
              <w:rPr>
                <w:rFonts w:ascii="Times New Roman" w:eastAsia="Times New Roman" w:hAnsi="Times New Roman"/>
              </w:rPr>
              <w:t>Age</w:t>
            </w:r>
          </w:p>
        </w:tc>
        <w:tc>
          <w:tcPr>
            <w:tcW w:w="1387" w:type="dxa"/>
            <w:tcBorders>
              <w:top w:val="nil"/>
              <w:left w:val="nil"/>
              <w:bottom w:val="nil"/>
              <w:right w:val="nil"/>
            </w:tcBorders>
            <w:shd w:val="clear" w:color="auto" w:fill="auto"/>
            <w:vAlign w:val="bottom"/>
            <w:hideMark/>
          </w:tcPr>
          <w:p w:rsidR="004877C6" w:rsidRPr="00EB1D56" w:rsidRDefault="004877C6" w:rsidP="004877C6">
            <w:pPr>
              <w:spacing w:after="0" w:line="240" w:lineRule="auto"/>
              <w:rPr>
                <w:rFonts w:ascii="Times New Roman" w:eastAsia="Times New Roman" w:hAnsi="Times New Roman"/>
              </w:rPr>
            </w:pPr>
            <w:r w:rsidRPr="00EB1D56">
              <w:rPr>
                <w:rFonts w:ascii="Times New Roman" w:eastAsia="Times New Roman" w:hAnsi="Times New Roman"/>
                <w:noProof/>
              </w:rPr>
              <mc:AlternateContent>
                <mc:Choice Requires="wps">
                  <w:drawing>
                    <wp:anchor distT="0" distB="0" distL="114300" distR="114300" simplePos="0" relativeHeight="251702272" behindDoc="0" locked="0" layoutInCell="1" allowOverlap="1" wp14:anchorId="0B848A4E" wp14:editId="76BA80A3">
                      <wp:simplePos x="0" y="0"/>
                      <wp:positionH relativeFrom="column">
                        <wp:posOffset>0</wp:posOffset>
                      </wp:positionH>
                      <wp:positionV relativeFrom="paragraph">
                        <wp:posOffset>0</wp:posOffset>
                      </wp:positionV>
                      <wp:extent cx="1111250" cy="361950"/>
                      <wp:effectExtent l="0" t="0" r="0" b="0"/>
                      <wp:wrapNone/>
                      <wp:docPr id="35" name="Text Box 35">
                        <a:extLst xmlns:a="http://schemas.openxmlformats.org/drawingml/2006/main">
                          <a:ext uri="{FF2B5EF4-FFF2-40B4-BE49-F238E27FC236}">
                            <a16:creationId xmlns:w15="http://schemas.microsoft.com/office/word/2012/wordml" xmlns:o="urn:schemas-microsoft-com:office:office" xmlns:v="urn:schemas-microsoft-com:vml" xmlns:w10="urn:schemas-microsoft-com:office:word" xmlns:w="http://schemas.openxmlformats.org/wordprocessingml/2006/main" xmlns:xdr="http://schemas.openxmlformats.org/drawingml/2006/spreadsheetDrawing" xmlns:a14="http://schemas.microsoft.com/office/drawing/2010/main" xmlns:a16="http://schemas.microsoft.com/office/drawing/2014/main" xmlns="" xmlns:lc="http://schemas.openxmlformats.org/drawingml/2006/lockedCanvas" id="{092F2CEA-9761-4EE4-82CD-BDBFE365D116}"/>
                          </a:ext>
                        </a:extLst>
                      </wp:docPr>
                      <wp:cNvGraphicFramePr/>
                      <a:graphic xmlns:a="http://schemas.openxmlformats.org/drawingml/2006/main">
                        <a:graphicData uri="http://schemas.microsoft.com/office/word/2010/wordprocessingShape">
                          <wps:wsp>
                            <wps:cNvSpPr txBox="1"/>
                            <wps:spPr>
                              <a:xfrm>
                                <a:off x="0" y="0"/>
                                <a:ext cx="1103444" cy="36195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4877C6" w:rsidRPr="00160B76" w:rsidRDefault="004877C6" w:rsidP="004877C6">
                                  <w:pPr>
                                    <w:pStyle w:val="NormalWeb"/>
                                    <w:spacing w:before="0" w:beforeAutospacing="0" w:after="0" w:afterAutospacing="0"/>
                                  </w:pPr>
                                  <m:oMathPara>
                                    <m:oMathParaPr>
                                      <m:jc m:val="centerGroup"/>
                                    </m:oMathParaPr>
                                    <m:oMath>
                                      <m:sSub>
                                        <m:sSubPr>
                                          <m:ctrlPr>
                                            <w:rPr>
                                              <w:rFonts w:ascii="Cambria Math" w:eastAsiaTheme="minorEastAsia" w:hAnsi="Cambria Math" w:cstheme="minorBidi"/>
                                              <w:iCs/>
                                              <w:color w:val="000000" w:themeColor="text1"/>
                                              <w:sz w:val="22"/>
                                              <w:szCs w:val="22"/>
                                            </w:rPr>
                                          </m:ctrlPr>
                                        </m:sSubPr>
                                        <m:e>
                                          <m:r>
                                            <m:rPr>
                                              <m:sty m:val="p"/>
                                            </m:rPr>
                                            <w:rPr>
                                              <w:rFonts w:ascii="Cambria Math" w:hAnsi="Cambria Math" w:cstheme="minorBidi"/>
                                              <w:color w:val="000000" w:themeColor="text1"/>
                                              <w:sz w:val="22"/>
                                              <w:szCs w:val="22"/>
                                            </w:rPr>
                                            <m:t>Offer price=P</m:t>
                                          </m:r>
                                        </m:e>
                                        <m:sub>
                                          <m:r>
                                            <m:rPr>
                                              <m:sty m:val="p"/>
                                            </m:rPr>
                                            <w:rPr>
                                              <w:rFonts w:ascii="Cambria Math" w:hAnsi="Cambria Math" w:cstheme="minorBidi"/>
                                              <w:color w:val="000000" w:themeColor="text1"/>
                                              <w:sz w:val="22"/>
                                              <w:szCs w:val="22"/>
                                            </w:rPr>
                                            <m:t>0</m:t>
                                          </m:r>
                                        </m:sub>
                                      </m:sSub>
                                    </m:oMath>
                                  </m:oMathPara>
                                </w:p>
                              </w:txbxContent>
                            </wps:txbx>
                            <wps:bodyPr vertOverflow="clip" horzOverflow="clip" wrap="none" lIns="0" tIns="0" rIns="0" bIns="0" rtlCol="0" anchor="t">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30" type="#_x0000_t202" style="position:absolute;margin-left:0;margin-top:0;width:87.5pt;height:28.5pt;z-index:25170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" filled="f" stroked="f">
                      <v:textbox inset="0,0,0,0">
                        <w:txbxContent>
                          <w:p w:rsidR="004877C6" w:rsidRPr="00160B76" w:rsidRDefault="004877C6" w:rsidP="004877C6">
                            <w:pPr>
                              <w:pStyle w:val="NormalWeb"/>
                              <w:spacing w:before="0" w:beforeAutospacing="0" w:after="0" w:afterAutospacing="0"/>
                            </w:pPr>
                            <m:oMathPara>
                              <m:oMathParaPr>
                                <m:jc m:val="centerGroup"/>
                              </m:oMathParaPr>
                              <m:oMath>
                                <m:sSub>
                                  <m:sSubPr>
                                    <m:ctrlPr>
                                      <w:rPr>
                                        <w:rFonts w:ascii="Cambria Math" w:eastAsiaTheme="minorEastAsia" w:hAnsi="Cambria Math" w:cstheme="minorBidi"/>
                                        <w:iCs/>
                                        <w:color w:val="000000" w:themeColor="text1"/>
                                        <w:sz w:val="22"/>
                                        <w:szCs w:val="22"/>
                                      </w:rPr>
                                    </m:ctrlPr>
                                  </m:sSubPr>
                                  <m:e>
                                    <m:r>
                                      <m:rPr>
                                        <m:sty m:val="p"/>
                                      </m:rPr>
                                      <w:rPr>
                                        <w:rFonts w:ascii="Cambria Math" w:hAnsi="Cambria Math" w:cstheme="minorBidi"/>
                                        <w:color w:val="000000" w:themeColor="text1"/>
                                        <w:sz w:val="22"/>
                                        <w:szCs w:val="22"/>
                                      </w:rPr>
                                      <m:t>Offer price=P</m:t>
                                    </m:r>
                                  </m:e>
                                  <m:sub>
                                    <m:r>
                                      <m:rPr>
                                        <m:sty m:val="p"/>
                                      </m:rPr>
                                      <w:rPr>
                                        <w:rFonts w:ascii="Cambria Math" w:hAnsi="Cambria Math" w:cstheme="minorBidi"/>
                                        <w:color w:val="000000" w:themeColor="text1"/>
                                        <w:sz w:val="22"/>
                                        <w:szCs w:val="22"/>
                                      </w:rPr>
                                      <m:t>0</m:t>
                                    </m:r>
                                  </m:sub>
                                </m:sSub>
                              </m:oMath>
                            </m:oMathPara>
                          </w:p>
                        </w:txbxContent>
                      </v:textbox>
                    </v:shape>
                  </w:pict>
                </mc:Fallback>
              </mc:AlternateContent>
            </w:r>
          </w:p>
        </w:tc>
        <w:tc>
          <w:tcPr>
            <w:tcW w:w="1701"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rPr>
                <w:rFonts w:eastAsia="Times New Roman" w:cs="Calibri"/>
                <w:color w:val="000000"/>
              </w:rPr>
            </w:pPr>
            <w:r w:rsidRPr="00EB1D56">
              <w:rPr>
                <w:rFonts w:eastAsia="Times New Roman" w:cs="Calibri"/>
                <w:noProof/>
                <w:color w:val="000000"/>
              </w:rPr>
              <mc:AlternateContent>
                <mc:Choice Requires="wps">
                  <w:drawing>
                    <wp:anchor distT="0" distB="0" distL="114300" distR="114300" simplePos="0" relativeHeight="251703296" behindDoc="0" locked="0" layoutInCell="1" allowOverlap="1" wp14:anchorId="6BE5F728" wp14:editId="7047A2CE">
                      <wp:simplePos x="0" y="0"/>
                      <wp:positionH relativeFrom="column">
                        <wp:posOffset>3810</wp:posOffset>
                      </wp:positionH>
                      <wp:positionV relativeFrom="paragraph">
                        <wp:posOffset>16510</wp:posOffset>
                      </wp:positionV>
                      <wp:extent cx="952500" cy="365760"/>
                      <wp:effectExtent l="0" t="0" r="0" b="0"/>
                      <wp:wrapNone/>
                      <wp:docPr id="34" name="Text Box 34">
                        <a:extLst xmlns:a="http://schemas.openxmlformats.org/drawingml/2006/main">
                          <a:ext uri="{FF2B5EF4-FFF2-40B4-BE49-F238E27FC236}">
                            <a16:creationId xmlns:w15="http://schemas.microsoft.com/office/word/2012/wordml" xmlns:o="urn:schemas-microsoft-com:office:office" xmlns:v="urn:schemas-microsoft-com:vml" xmlns:w10="urn:schemas-microsoft-com:office:word" xmlns:w="http://schemas.openxmlformats.org/wordprocessingml/2006/main" xmlns:xdr="http://schemas.openxmlformats.org/drawingml/2006/spreadsheetDrawing" xmlns:a14="http://schemas.microsoft.com/office/drawing/2010/main" xmlns:a16="http://schemas.microsoft.com/office/drawing/2014/main" xmlns="" xmlns:lc="http://schemas.openxmlformats.org/drawingml/2006/lockedCanvas" id="{93F94420-B849-46C1-B6FF-8340843922D3}"/>
                          </a:ext>
                        </a:extLst>
                      </wp:docPr>
                      <wp:cNvGraphicFramePr/>
                      <a:graphic xmlns:a="http://schemas.openxmlformats.org/drawingml/2006/main">
                        <a:graphicData uri="http://schemas.microsoft.com/office/word/2010/wordprocessingShape">
                          <wps:wsp>
                            <wps:cNvSpPr txBox="1"/>
                            <wps:spPr>
                              <a:xfrm>
                                <a:off x="0" y="0"/>
                                <a:ext cx="952500" cy="36576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4877C6" w:rsidRPr="00160B76" w:rsidRDefault="004877C6" w:rsidP="004877C6">
                                  <w:pPr>
                                    <w:pStyle w:val="NormalWeb"/>
                                    <w:spacing w:before="0" w:beforeAutospacing="0" w:after="0" w:afterAutospacing="0"/>
                                  </w:pPr>
                                  <m:oMathPara>
                                    <m:oMathParaPr>
                                      <m:jc m:val="centerGroup"/>
                                    </m:oMathParaPr>
                                    <m:oMath>
                                      <m:sSub>
                                        <m:sSubPr>
                                          <m:ctrlPr>
                                            <w:rPr>
                                              <w:rFonts w:ascii="Cambria Math" w:eastAsiaTheme="minorEastAsia" w:hAnsi="Cambria Math" w:cstheme="minorBidi"/>
                                              <w:iCs/>
                                              <w:color w:val="000000" w:themeColor="text1"/>
                                              <w:sz w:val="22"/>
                                              <w:szCs w:val="22"/>
                                            </w:rPr>
                                          </m:ctrlPr>
                                        </m:sSubPr>
                                        <m:e>
                                          <m:eqArr>
                                            <m:eqArrPr>
                                              <m:ctrlPr>
                                                <w:rPr>
                                                  <w:rFonts w:ascii="Cambria Math" w:eastAsiaTheme="minorEastAsia" w:hAnsi="Cambria Math" w:cstheme="minorBidi"/>
                                                  <w:iCs/>
                                                  <w:color w:val="000000" w:themeColor="text1"/>
                                                  <w:sz w:val="22"/>
                                                  <w:szCs w:val="22"/>
                                                </w:rPr>
                                              </m:ctrlPr>
                                            </m:eqArrPr>
                                            <m:e>
                                              <m:r>
                                                <m:rPr>
                                                  <m:sty m:val="p"/>
                                                </m:rPr>
                                                <w:rPr>
                                                  <w:rFonts w:ascii="Cambria Math" w:hAnsi="Cambria Math" w:cstheme="minorBidi"/>
                                                  <w:color w:val="000000" w:themeColor="text1"/>
                                                  <w:sz w:val="22"/>
                                                  <w:szCs w:val="22"/>
                                                </w:rPr>
                                                <m:t>First day </m:t>
                                              </m:r>
                                            </m:e>
                                            <m:e>
                                              <m:r>
                                                <m:rPr>
                                                  <m:sty m:val="p"/>
                                                </m:rPr>
                                                <w:rPr>
                                                  <w:rFonts w:ascii="Cambria Math" w:hAnsi="Cambria Math" w:cstheme="minorBidi"/>
                                                  <w:color w:val="000000" w:themeColor="text1"/>
                                                  <w:sz w:val="22"/>
                                                  <w:szCs w:val="22"/>
                                                </w:rPr>
                                                <m:t>trading=P</m:t>
                                              </m:r>
                                            </m:e>
                                          </m:eqArr>
                                        </m:e>
                                        <m:sub>
                                          <m:r>
                                            <m:rPr>
                                              <m:sty m:val="p"/>
                                            </m:rPr>
                                            <w:rPr>
                                              <w:rFonts w:ascii="Cambria Math" w:hAnsi="Cambria Math" w:cstheme="minorBidi"/>
                                              <w:color w:val="000000" w:themeColor="text1"/>
                                              <w:sz w:val="22"/>
                                              <w:szCs w:val="22"/>
                                            </w:rPr>
                                            <m:t>1</m:t>
                                          </m:r>
                                        </m:sub>
                                      </m:sSub>
                                    </m:oMath>
                                  </m:oMathPara>
                                </w:p>
                              </w:txbxContent>
                            </wps:txbx>
                            <wps:bodyPr vertOverflow="clip" horzOverflow="clip" wrap="square" lIns="0" tIns="0" rIns="0" bIns="0" rtlCol="0" anchor="t">
                              <a:noAutofit/>
                            </wps:bodyPr>
                          </wps:wsp>
                        </a:graphicData>
                      </a:graphic>
                      <wp14:sizeRelH relativeFrom="page">
                        <wp14:pctWidth>0</wp14:pctWidth>
                      </wp14:sizeRelH>
                      <wp14:sizeRelV relativeFrom="page">
                        <wp14:pctHeight>0</wp14:pctHeight>
                      </wp14:sizeRelV>
                    </wp:anchor>
                  </w:drawing>
                </mc:Choice>
                <mc:Fallback>
                  <w:pict>
                    <v:shape id="Text Box 34" o:spid="_x0000_s1031" type="#_x0000_t202" style="position:absolute;margin-left:.3pt;margin-top:1.3pt;width:75pt;height:28.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" filled="f" stroked="f">
                      <v:textbox inset="0,0,0,0">
                        <w:txbxContent>
                          <w:p w:rsidR="004877C6" w:rsidRPr="00160B76" w:rsidRDefault="004877C6" w:rsidP="004877C6">
                            <w:pPr>
                              <w:pStyle w:val="NormalWeb"/>
                              <w:spacing w:before="0" w:beforeAutospacing="0" w:after="0" w:afterAutospacing="0"/>
                            </w:pPr>
                            <m:oMathPara>
                              <m:oMathParaPr>
                                <m:jc m:val="centerGroup"/>
                              </m:oMathParaPr>
                              <m:oMath>
                                <m:sSub>
                                  <m:sSubPr>
                                    <m:ctrlPr>
                                      <w:rPr>
                                        <w:rFonts w:ascii="Cambria Math" w:eastAsiaTheme="minorEastAsia" w:hAnsi="Cambria Math" w:cstheme="minorBidi"/>
                                        <w:iCs/>
                                        <w:color w:val="000000" w:themeColor="text1"/>
                                        <w:sz w:val="22"/>
                                        <w:szCs w:val="22"/>
                                      </w:rPr>
                                    </m:ctrlPr>
                                  </m:sSubPr>
                                  <m:e>
                                    <m:eqArr>
                                      <m:eqArrPr>
                                        <m:ctrlPr>
                                          <w:rPr>
                                            <w:rFonts w:ascii="Cambria Math" w:eastAsiaTheme="minorEastAsia" w:hAnsi="Cambria Math" w:cstheme="minorBidi"/>
                                            <w:iCs/>
                                            <w:color w:val="000000" w:themeColor="text1"/>
                                            <w:sz w:val="22"/>
                                            <w:szCs w:val="22"/>
                                          </w:rPr>
                                        </m:ctrlPr>
                                      </m:eqArrPr>
                                      <m:e>
                                        <m:r>
                                          <m:rPr>
                                            <m:sty m:val="p"/>
                                          </m:rPr>
                                          <w:rPr>
                                            <w:rFonts w:ascii="Cambria Math" w:hAnsi="Cambria Math" w:cstheme="minorBidi"/>
                                            <w:color w:val="000000" w:themeColor="text1"/>
                                            <w:sz w:val="22"/>
                                            <w:szCs w:val="22"/>
                                          </w:rPr>
                                          <m:t>First day </m:t>
                                        </m:r>
                                      </m:e>
                                      <m:e>
                                        <m:r>
                                          <m:rPr>
                                            <m:sty m:val="p"/>
                                          </m:rPr>
                                          <w:rPr>
                                            <w:rFonts w:ascii="Cambria Math" w:hAnsi="Cambria Math" w:cstheme="minorBidi"/>
                                            <w:color w:val="000000" w:themeColor="text1"/>
                                            <w:sz w:val="22"/>
                                            <w:szCs w:val="22"/>
                                          </w:rPr>
                                          <m:t>trading=P</m:t>
                                        </m:r>
                                      </m:e>
                                    </m:eqArr>
                                  </m:e>
                                  <m:sub>
                                    <m:r>
                                      <m:rPr>
                                        <m:sty m:val="p"/>
                                      </m:rPr>
                                      <w:rPr>
                                        <w:rFonts w:ascii="Cambria Math" w:hAnsi="Cambria Math" w:cstheme="minorBidi"/>
                                        <w:color w:val="000000" w:themeColor="text1"/>
                                        <w:sz w:val="22"/>
                                        <w:szCs w:val="22"/>
                                      </w:rPr>
                                      <m:t>1</m:t>
                                    </m:r>
                                  </m:sub>
                                </m:sSub>
                              </m:oMath>
                            </m:oMathPara>
                          </w:p>
                        </w:txbxContent>
                      </v:textbox>
                    </v:shape>
                  </w:pict>
                </mc:Fallback>
              </mc:AlternateContent>
            </w:r>
            <w:r w:rsidRPr="00EB1D56">
              <w:rPr>
                <w:rFonts w:eastAsia="Times New Roman" w:cs="Calibri"/>
                <w:noProof/>
                <w:color w:val="000000"/>
              </w:rPr>
              <mc:AlternateContent>
                <mc:Choice Requires="wps">
                  <w:drawing>
                    <wp:anchor distT="0" distB="0" distL="114300" distR="114300" simplePos="0" relativeHeight="251704320" behindDoc="0" locked="0" layoutInCell="1" allowOverlap="1" wp14:anchorId="073D9A9F" wp14:editId="61617AE2">
                      <wp:simplePos x="0" y="0"/>
                      <wp:positionH relativeFrom="column">
                        <wp:posOffset>975995</wp:posOffset>
                      </wp:positionH>
                      <wp:positionV relativeFrom="paragraph">
                        <wp:posOffset>12065</wp:posOffset>
                      </wp:positionV>
                      <wp:extent cx="1236345" cy="41338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236846" cy="41338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4877C6" w:rsidRPr="00160B76" w:rsidRDefault="004877C6" w:rsidP="004877C6">
                                  <w:pPr>
                                    <w:pStyle w:val="NormalWeb"/>
                                    <w:spacing w:before="0" w:beforeAutospacing="0" w:after="0" w:afterAutospacing="0"/>
                                  </w:pPr>
                                  <m:oMathPara>
                                    <m:oMathParaPr>
                                      <m:jc m:val="centerGroup"/>
                                    </m:oMathParaPr>
                                    <m:oMath>
                                      <m:r>
                                        <m:rPr>
                                          <m:sty m:val="p"/>
                                        </m:rPr>
                                        <w:rPr>
                                          <w:rFonts w:ascii="Cambria Math" w:hAnsi="Cambria Math" w:cstheme="minorBidi"/>
                                          <w:color w:val="000000" w:themeColor="text1"/>
                                          <w:sz w:val="22"/>
                                          <w:szCs w:val="22"/>
                                        </w:rPr>
                                        <m:t>Initial return</m:t>
                                      </m:r>
                                    </m:oMath>
                                  </m:oMathPara>
                                </w:p>
                                <w:p w:rsidR="004877C6" w:rsidRPr="00160B76" w:rsidRDefault="004877C6" w:rsidP="004877C6">
                                  <w:pPr>
                                    <w:pStyle w:val="NormalWeb"/>
                                    <w:spacing w:before="0" w:beforeAutospacing="0" w:after="0" w:afterAutospacing="0"/>
                                  </w:pPr>
                                  <m:oMathPara>
                                    <m:oMathParaPr>
                                      <m:jc m:val="centerGroup"/>
                                    </m:oMathParaPr>
                                    <m:oMath>
                                      <m:r>
                                        <m:rPr>
                                          <m:sty m:val="p"/>
                                        </m:rPr>
                                        <w:rPr>
                                          <w:rFonts w:ascii="Cambria Math" w:hAnsi="Cambria Math" w:cstheme="minorBidi"/>
                                          <w:color w:val="000000" w:themeColor="text1"/>
                                          <w:sz w:val="22"/>
                                          <w:szCs w:val="22"/>
                                        </w:rPr>
                                        <m:t>=</m:t>
                                      </m:r>
                                      <m:d>
                                        <m:dPr>
                                          <m:ctrlPr>
                                            <w:rPr>
                                              <w:rFonts w:ascii="Cambria Math" w:eastAsiaTheme="minorEastAsia" w:hAnsi="Cambria Math" w:cstheme="minorBidi"/>
                                              <w:iCs/>
                                              <w:color w:val="000000" w:themeColor="text1"/>
                                              <w:sz w:val="22"/>
                                              <w:szCs w:val="22"/>
                                            </w:rPr>
                                          </m:ctrlPr>
                                        </m:dPr>
                                        <m:e>
                                          <m:sSub>
                                            <m:sSubPr>
                                              <m:ctrlPr>
                                                <w:rPr>
                                                  <w:rFonts w:ascii="Cambria Math" w:eastAsiaTheme="minorEastAsia" w:hAnsi="Cambria Math" w:cstheme="minorBidi"/>
                                                  <w:iCs/>
                                                  <w:color w:val="000000" w:themeColor="text1"/>
                                                  <w:sz w:val="22"/>
                                                  <w:szCs w:val="22"/>
                                                </w:rPr>
                                              </m:ctrlPr>
                                            </m:sSubPr>
                                            <m:e>
                                              <m:r>
                                                <m:rPr>
                                                  <m:sty m:val="p"/>
                                                </m:rPr>
                                                <w:rPr>
                                                  <w:rFonts w:ascii="Cambria Math" w:hAnsi="Cambria Math" w:cstheme="minorBidi"/>
                                                  <w:color w:val="000000" w:themeColor="text1"/>
                                                  <w:sz w:val="22"/>
                                                  <w:szCs w:val="22"/>
                                                </w:rPr>
                                                <m:t>P</m:t>
                                              </m:r>
                                            </m:e>
                                            <m:sub>
                                              <m:r>
                                                <m:rPr>
                                                  <m:sty m:val="p"/>
                                                </m:rPr>
                                                <w:rPr>
                                                  <w:rFonts w:ascii="Cambria Math" w:hAnsi="Cambria Math" w:cstheme="minorBidi"/>
                                                  <w:color w:val="000000" w:themeColor="text1"/>
                                                  <w:sz w:val="22"/>
                                                  <w:szCs w:val="22"/>
                                                </w:rPr>
                                                <m:t>1</m:t>
                                              </m:r>
                                            </m:sub>
                                          </m:sSub>
                                          <m:sSub>
                                            <m:sSubPr>
                                              <m:ctrlPr>
                                                <w:rPr>
                                                  <w:rFonts w:ascii="Cambria Math" w:eastAsiaTheme="minorEastAsia" w:hAnsi="Cambria Math" w:cstheme="minorBidi"/>
                                                  <w:iCs/>
                                                  <w:color w:val="000000" w:themeColor="text1"/>
                                                  <w:sz w:val="22"/>
                                                  <w:szCs w:val="22"/>
                                                </w:rPr>
                                              </m:ctrlPr>
                                            </m:sSubPr>
                                            <m:e>
                                              <m:r>
                                                <m:rPr>
                                                  <m:sty m:val="p"/>
                                                </m:rPr>
                                                <w:rPr>
                                                  <w:rFonts w:ascii="Cambria Math" w:hAnsi="Cambria Math" w:cstheme="minorBidi"/>
                                                  <w:color w:val="000000" w:themeColor="text1"/>
                                                  <w:sz w:val="22"/>
                                                  <w:szCs w:val="22"/>
                                                </w:rPr>
                                                <m:t>/P</m:t>
                                              </m:r>
                                            </m:e>
                                            <m:sub>
                                              <m:r>
                                                <m:rPr>
                                                  <m:sty m:val="p"/>
                                                </m:rPr>
                                                <w:rPr>
                                                  <w:rFonts w:ascii="Cambria Math" w:hAnsi="Cambria Math" w:cstheme="minorBidi"/>
                                                  <w:color w:val="000000" w:themeColor="text1"/>
                                                  <w:sz w:val="22"/>
                                                  <w:szCs w:val="22"/>
                                                </w:rPr>
                                                <m:t>0</m:t>
                                              </m:r>
                                            </m:sub>
                                          </m:sSub>
                                          <m:r>
                                            <m:rPr>
                                              <m:sty m:val="p"/>
                                            </m:rPr>
                                            <w:rPr>
                                              <w:rFonts w:ascii="Cambria Math" w:hAnsi="Cambria Math" w:cstheme="minorBidi"/>
                                              <w:color w:val="000000" w:themeColor="text1"/>
                                              <w:sz w:val="22"/>
                                              <w:szCs w:val="22"/>
                                            </w:rPr>
                                            <m:t>-1</m:t>
                                          </m:r>
                                        </m:e>
                                      </m:d>
                                      <m:r>
                                        <m:rPr>
                                          <m:sty m:val="p"/>
                                        </m:rPr>
                                        <w:rPr>
                                          <w:rFonts w:ascii="Cambria Math" w:hAnsi="Cambria Math" w:cstheme="minorBidi"/>
                                          <w:color w:val="000000" w:themeColor="text1"/>
                                          <w:sz w:val="22"/>
                                          <w:szCs w:val="22"/>
                                        </w:rPr>
                                        <m:t>X100</m:t>
                                      </m:r>
                                    </m:oMath>
                                  </m:oMathPara>
                                </w:p>
                              </w:txbxContent>
                            </wps:txbx>
                            <wps:bodyPr vertOverflow="clip" horzOverflow="clip" wrap="square" lIns="0" tIns="0" rIns="0" bIns="0" rtlCol="0" anchor="t">
                              <a:noAutofit/>
                            </wps:bodyPr>
                          </wps:wsp>
                        </a:graphicData>
                      </a:graphic>
                      <wp14:sizeRelH relativeFrom="page">
                        <wp14:pctWidth>0</wp14:pctWidth>
                      </wp14:sizeRelH>
                      <wp14:sizeRelV relativeFrom="page">
                        <wp14:pctHeight>0</wp14:pctHeight>
                      </wp14:sizeRelV>
                    </wp:anchor>
                  </w:drawing>
                </mc:Choice>
                <mc:Fallback>
                  <w:pict>
                    <v:shape id="Text Box 25" o:spid="_x0000_s1032" type="#_x0000_t202" style="position:absolute;margin-left:76.85pt;margin-top:.95pt;width:97.35pt;height:32.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" filled="f" stroked="f">
                      <v:textbox inset="0,0,0,0">
                        <w:txbxContent>
                          <w:p w:rsidR="004877C6" w:rsidRPr="00160B76" w:rsidRDefault="004877C6" w:rsidP="004877C6">
                            <w:pPr>
                              <w:pStyle w:val="NormalWeb"/>
                              <w:spacing w:before="0" w:beforeAutospacing="0" w:after="0" w:afterAutospacing="0"/>
                            </w:pPr>
                            <m:oMathPara>
                              <m:oMathParaPr>
                                <m:jc m:val="centerGroup"/>
                              </m:oMathParaPr>
                              <m:oMath>
                                <m:r>
                                  <m:rPr>
                                    <m:sty m:val="p"/>
                                  </m:rPr>
                                  <w:rPr>
                                    <w:rFonts w:ascii="Cambria Math" w:hAnsi="Cambria Math" w:cstheme="minorBidi"/>
                                    <w:color w:val="000000" w:themeColor="text1"/>
                                    <w:sz w:val="22"/>
                                    <w:szCs w:val="22"/>
                                  </w:rPr>
                                  <m:t>Initial return</m:t>
                                </m:r>
                              </m:oMath>
                            </m:oMathPara>
                          </w:p>
                          <w:p w:rsidR="004877C6" w:rsidRPr="00160B76" w:rsidRDefault="004877C6" w:rsidP="004877C6">
                            <w:pPr>
                              <w:pStyle w:val="NormalWeb"/>
                              <w:spacing w:before="0" w:beforeAutospacing="0" w:after="0" w:afterAutospacing="0"/>
                            </w:pPr>
                            <m:oMathPara>
                              <m:oMathParaPr>
                                <m:jc m:val="centerGroup"/>
                              </m:oMathParaPr>
                              <m:oMath>
                                <m:r>
                                  <m:rPr>
                                    <m:sty m:val="p"/>
                                  </m:rPr>
                                  <w:rPr>
                                    <w:rFonts w:ascii="Cambria Math" w:hAnsi="Cambria Math" w:cstheme="minorBidi"/>
                                    <w:color w:val="000000" w:themeColor="text1"/>
                                    <w:sz w:val="22"/>
                                    <w:szCs w:val="22"/>
                                  </w:rPr>
                                  <m:t>=</m:t>
                                </m:r>
                                <m:d>
                                  <m:dPr>
                                    <m:ctrlPr>
                                      <w:rPr>
                                        <w:rFonts w:ascii="Cambria Math" w:eastAsiaTheme="minorEastAsia" w:hAnsi="Cambria Math" w:cstheme="minorBidi"/>
                                        <w:iCs/>
                                        <w:color w:val="000000" w:themeColor="text1"/>
                                        <w:sz w:val="22"/>
                                        <w:szCs w:val="22"/>
                                      </w:rPr>
                                    </m:ctrlPr>
                                  </m:dPr>
                                  <m:e>
                                    <m:sSub>
                                      <m:sSubPr>
                                        <m:ctrlPr>
                                          <w:rPr>
                                            <w:rFonts w:ascii="Cambria Math" w:eastAsiaTheme="minorEastAsia" w:hAnsi="Cambria Math" w:cstheme="minorBidi"/>
                                            <w:iCs/>
                                            <w:color w:val="000000" w:themeColor="text1"/>
                                            <w:sz w:val="22"/>
                                            <w:szCs w:val="22"/>
                                          </w:rPr>
                                        </m:ctrlPr>
                                      </m:sSubPr>
                                      <m:e>
                                        <m:r>
                                          <m:rPr>
                                            <m:sty m:val="p"/>
                                          </m:rPr>
                                          <w:rPr>
                                            <w:rFonts w:ascii="Cambria Math" w:hAnsi="Cambria Math" w:cstheme="minorBidi"/>
                                            <w:color w:val="000000" w:themeColor="text1"/>
                                            <w:sz w:val="22"/>
                                            <w:szCs w:val="22"/>
                                          </w:rPr>
                                          <m:t>P</m:t>
                                        </m:r>
                                      </m:e>
                                      <m:sub>
                                        <m:r>
                                          <m:rPr>
                                            <m:sty m:val="p"/>
                                          </m:rPr>
                                          <w:rPr>
                                            <w:rFonts w:ascii="Cambria Math" w:hAnsi="Cambria Math" w:cstheme="minorBidi"/>
                                            <w:color w:val="000000" w:themeColor="text1"/>
                                            <w:sz w:val="22"/>
                                            <w:szCs w:val="22"/>
                                          </w:rPr>
                                          <m:t>1</m:t>
                                        </m:r>
                                      </m:sub>
                                    </m:sSub>
                                    <m:sSub>
                                      <m:sSubPr>
                                        <m:ctrlPr>
                                          <w:rPr>
                                            <w:rFonts w:ascii="Cambria Math" w:eastAsiaTheme="minorEastAsia" w:hAnsi="Cambria Math" w:cstheme="minorBidi"/>
                                            <w:iCs/>
                                            <w:color w:val="000000" w:themeColor="text1"/>
                                            <w:sz w:val="22"/>
                                            <w:szCs w:val="22"/>
                                          </w:rPr>
                                        </m:ctrlPr>
                                      </m:sSubPr>
                                      <m:e>
                                        <m:r>
                                          <m:rPr>
                                            <m:sty m:val="p"/>
                                          </m:rPr>
                                          <w:rPr>
                                            <w:rFonts w:ascii="Cambria Math" w:hAnsi="Cambria Math" w:cstheme="minorBidi"/>
                                            <w:color w:val="000000" w:themeColor="text1"/>
                                            <w:sz w:val="22"/>
                                            <w:szCs w:val="22"/>
                                          </w:rPr>
                                          <m:t>/P</m:t>
                                        </m:r>
                                      </m:e>
                                      <m:sub>
                                        <m:r>
                                          <m:rPr>
                                            <m:sty m:val="p"/>
                                          </m:rPr>
                                          <w:rPr>
                                            <w:rFonts w:ascii="Cambria Math" w:hAnsi="Cambria Math" w:cstheme="minorBidi"/>
                                            <w:color w:val="000000" w:themeColor="text1"/>
                                            <w:sz w:val="22"/>
                                            <w:szCs w:val="22"/>
                                          </w:rPr>
                                          <m:t>0</m:t>
                                        </m:r>
                                      </m:sub>
                                    </m:sSub>
                                    <m:r>
                                      <m:rPr>
                                        <m:sty m:val="p"/>
                                      </m:rPr>
                                      <w:rPr>
                                        <w:rFonts w:ascii="Cambria Math" w:hAnsi="Cambria Math" w:cstheme="minorBidi"/>
                                        <w:color w:val="000000" w:themeColor="text1"/>
                                        <w:sz w:val="22"/>
                                        <w:szCs w:val="22"/>
                                      </w:rPr>
                                      <m:t>-1</m:t>
                                    </m:r>
                                  </m:e>
                                </m:d>
                                <m:r>
                                  <m:rPr>
                                    <m:sty m:val="p"/>
                                  </m:rPr>
                                  <w:rPr>
                                    <w:rFonts w:ascii="Cambria Math" w:hAnsi="Cambria Math" w:cstheme="minorBidi"/>
                                    <w:color w:val="000000" w:themeColor="text1"/>
                                    <w:sz w:val="22"/>
                                    <w:szCs w:val="22"/>
                                  </w:rPr>
                                  <m:t>X100</m:t>
                                </m:r>
                              </m:oMath>
                            </m:oMathPara>
                          </w:p>
                        </w:txbxContent>
                      </v:textbox>
                    </v:shape>
                  </w:pict>
                </mc:Fallback>
              </mc:AlternateContent>
            </w:r>
          </w:p>
          <w:p w:rsidR="004877C6" w:rsidRPr="00EB1D56" w:rsidRDefault="004877C6" w:rsidP="004877C6">
            <w:pPr>
              <w:spacing w:after="0" w:line="240" w:lineRule="auto"/>
              <w:rPr>
                <w:rFonts w:eastAsia="Times New Roman" w:cs="Calibri"/>
                <w:color w:val="000000"/>
              </w:rPr>
            </w:pPr>
          </w:p>
        </w:tc>
        <w:tc>
          <w:tcPr>
            <w:tcW w:w="1881"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rPr>
                <w:rFonts w:ascii="Times New Roman" w:eastAsia="Times New Roman" w:hAnsi="Times New Roman"/>
                <w:sz w:val="20"/>
                <w:szCs w:val="20"/>
              </w:rPr>
            </w:pPr>
          </w:p>
        </w:tc>
      </w:tr>
      <w:tr w:rsidR="004877C6" w:rsidRPr="00EB1D56" w:rsidTr="004877C6">
        <w:trPr>
          <w:trHeight w:val="280"/>
        </w:trPr>
        <w:tc>
          <w:tcPr>
            <w:tcW w:w="436"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jc w:val="right"/>
              <w:rPr>
                <w:rFonts w:ascii="Times New Roman" w:eastAsia="Times New Roman" w:hAnsi="Times New Roman"/>
              </w:rPr>
            </w:pPr>
            <w:r w:rsidRPr="00EB1D56">
              <w:rPr>
                <w:rFonts w:ascii="Times New Roman" w:eastAsia="Times New Roman" w:hAnsi="Times New Roman"/>
              </w:rPr>
              <w:t>1</w:t>
            </w:r>
          </w:p>
        </w:tc>
        <w:tc>
          <w:tcPr>
            <w:tcW w:w="1832"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rPr>
                <w:rFonts w:ascii="Times New Roman" w:eastAsia="Times New Roman" w:hAnsi="Times New Roman"/>
              </w:rPr>
            </w:pPr>
            <w:r w:rsidRPr="00EB1D56">
              <w:rPr>
                <w:rFonts w:ascii="Times New Roman" w:eastAsia="Times New Roman" w:hAnsi="Times New Roman"/>
              </w:rPr>
              <w:t>Firestone</w:t>
            </w:r>
          </w:p>
        </w:tc>
        <w:tc>
          <w:tcPr>
            <w:tcW w:w="1000"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jc w:val="right"/>
              <w:rPr>
                <w:rFonts w:ascii="Times New Roman" w:eastAsia="Times New Roman" w:hAnsi="Times New Roman"/>
              </w:rPr>
            </w:pPr>
            <w:r w:rsidRPr="00EB1D56">
              <w:rPr>
                <w:rFonts w:ascii="Times New Roman" w:eastAsia="Times New Roman" w:hAnsi="Times New Roman"/>
              </w:rPr>
              <w:t>1994</w:t>
            </w:r>
          </w:p>
        </w:tc>
        <w:tc>
          <w:tcPr>
            <w:tcW w:w="1104"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jc w:val="right"/>
              <w:rPr>
                <w:rFonts w:ascii="Times New Roman" w:eastAsia="Times New Roman" w:hAnsi="Times New Roman"/>
              </w:rPr>
            </w:pPr>
            <w:r w:rsidRPr="00EB1D56">
              <w:rPr>
                <w:rFonts w:ascii="Times New Roman" w:eastAsia="Times New Roman" w:hAnsi="Times New Roman"/>
              </w:rPr>
              <w:t>1969</w:t>
            </w:r>
          </w:p>
        </w:tc>
        <w:tc>
          <w:tcPr>
            <w:tcW w:w="620"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jc w:val="right"/>
              <w:rPr>
                <w:rFonts w:ascii="Times New Roman" w:eastAsia="Times New Roman" w:hAnsi="Times New Roman"/>
              </w:rPr>
            </w:pPr>
            <w:r w:rsidRPr="00EB1D56">
              <w:rPr>
                <w:rFonts w:ascii="Times New Roman" w:eastAsia="Times New Roman" w:hAnsi="Times New Roman"/>
              </w:rPr>
              <w:t>26</w:t>
            </w:r>
          </w:p>
        </w:tc>
        <w:tc>
          <w:tcPr>
            <w:tcW w:w="1387"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jc w:val="right"/>
              <w:rPr>
                <w:rFonts w:ascii="Times New Roman" w:eastAsia="Times New Roman" w:hAnsi="Times New Roman"/>
              </w:rPr>
            </w:pPr>
            <w:r w:rsidRPr="00EB1D56">
              <w:rPr>
                <w:rFonts w:ascii="Times New Roman" w:eastAsia="Times New Roman" w:hAnsi="Times New Roman"/>
              </w:rPr>
              <w:t>35.5</w:t>
            </w:r>
          </w:p>
        </w:tc>
        <w:tc>
          <w:tcPr>
            <w:tcW w:w="1701"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jc w:val="right"/>
              <w:rPr>
                <w:rFonts w:ascii="Times New Roman" w:eastAsia="Times New Roman" w:hAnsi="Times New Roman"/>
              </w:rPr>
            </w:pPr>
            <w:r w:rsidRPr="00EB1D56">
              <w:rPr>
                <w:rFonts w:ascii="Times New Roman" w:eastAsia="Times New Roman" w:hAnsi="Times New Roman"/>
              </w:rPr>
              <w:t>35</w:t>
            </w:r>
          </w:p>
        </w:tc>
        <w:tc>
          <w:tcPr>
            <w:tcW w:w="1881"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jc w:val="right"/>
              <w:rPr>
                <w:rFonts w:ascii="Times New Roman" w:eastAsia="Times New Roman" w:hAnsi="Times New Roman"/>
              </w:rPr>
            </w:pPr>
            <w:r w:rsidRPr="00EB1D56">
              <w:rPr>
                <w:rFonts w:ascii="Times New Roman" w:eastAsia="Times New Roman" w:hAnsi="Times New Roman"/>
              </w:rPr>
              <w:t>-1.4%</w:t>
            </w:r>
          </w:p>
        </w:tc>
      </w:tr>
      <w:tr w:rsidR="004877C6" w:rsidRPr="00EB1D56" w:rsidTr="004877C6">
        <w:trPr>
          <w:trHeight w:val="280"/>
        </w:trPr>
        <w:tc>
          <w:tcPr>
            <w:tcW w:w="436"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jc w:val="right"/>
              <w:rPr>
                <w:rFonts w:ascii="Times New Roman" w:eastAsia="Times New Roman" w:hAnsi="Times New Roman"/>
              </w:rPr>
            </w:pPr>
            <w:r w:rsidRPr="00EB1D56">
              <w:rPr>
                <w:rFonts w:ascii="Times New Roman" w:eastAsia="Times New Roman" w:hAnsi="Times New Roman"/>
              </w:rPr>
              <w:t>2</w:t>
            </w:r>
          </w:p>
        </w:tc>
        <w:tc>
          <w:tcPr>
            <w:tcW w:w="1832"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rPr>
                <w:rFonts w:ascii="Times New Roman" w:eastAsia="Times New Roman" w:hAnsi="Times New Roman"/>
              </w:rPr>
            </w:pPr>
            <w:r w:rsidRPr="00EB1D56">
              <w:rPr>
                <w:rFonts w:ascii="Times New Roman" w:eastAsia="Times New Roman" w:hAnsi="Times New Roman"/>
              </w:rPr>
              <w:t>National Bank of Kenya</w:t>
            </w:r>
          </w:p>
        </w:tc>
        <w:tc>
          <w:tcPr>
            <w:tcW w:w="1000"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jc w:val="right"/>
              <w:rPr>
                <w:rFonts w:ascii="Times New Roman" w:eastAsia="Times New Roman" w:hAnsi="Times New Roman"/>
              </w:rPr>
            </w:pPr>
            <w:r w:rsidRPr="00EB1D56">
              <w:rPr>
                <w:rFonts w:ascii="Times New Roman" w:eastAsia="Times New Roman" w:hAnsi="Times New Roman"/>
              </w:rPr>
              <w:t>1994</w:t>
            </w:r>
          </w:p>
        </w:tc>
        <w:tc>
          <w:tcPr>
            <w:tcW w:w="1104"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jc w:val="right"/>
              <w:rPr>
                <w:rFonts w:ascii="Times New Roman" w:eastAsia="Times New Roman" w:hAnsi="Times New Roman"/>
              </w:rPr>
            </w:pPr>
            <w:r w:rsidRPr="00EB1D56">
              <w:rPr>
                <w:rFonts w:ascii="Times New Roman" w:eastAsia="Times New Roman" w:hAnsi="Times New Roman"/>
              </w:rPr>
              <w:t>1968</w:t>
            </w:r>
          </w:p>
        </w:tc>
        <w:tc>
          <w:tcPr>
            <w:tcW w:w="620"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jc w:val="right"/>
              <w:rPr>
                <w:rFonts w:ascii="Times New Roman" w:eastAsia="Times New Roman" w:hAnsi="Times New Roman"/>
              </w:rPr>
            </w:pPr>
            <w:r w:rsidRPr="00EB1D56">
              <w:rPr>
                <w:rFonts w:ascii="Times New Roman" w:eastAsia="Times New Roman" w:hAnsi="Times New Roman"/>
              </w:rPr>
              <w:t>27</w:t>
            </w:r>
          </w:p>
        </w:tc>
        <w:tc>
          <w:tcPr>
            <w:tcW w:w="1387"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jc w:val="right"/>
              <w:rPr>
                <w:rFonts w:ascii="Times New Roman" w:eastAsia="Times New Roman" w:hAnsi="Times New Roman"/>
              </w:rPr>
            </w:pPr>
            <w:r w:rsidRPr="00EB1D56">
              <w:rPr>
                <w:rFonts w:ascii="Times New Roman" w:eastAsia="Times New Roman" w:hAnsi="Times New Roman"/>
              </w:rPr>
              <w:t>10</w:t>
            </w:r>
          </w:p>
        </w:tc>
        <w:tc>
          <w:tcPr>
            <w:tcW w:w="1701"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jc w:val="right"/>
              <w:rPr>
                <w:rFonts w:ascii="Times New Roman" w:eastAsia="Times New Roman" w:hAnsi="Times New Roman"/>
              </w:rPr>
            </w:pPr>
            <w:r w:rsidRPr="00EB1D56">
              <w:rPr>
                <w:rFonts w:ascii="Times New Roman" w:eastAsia="Times New Roman" w:hAnsi="Times New Roman"/>
              </w:rPr>
              <w:t>26</w:t>
            </w:r>
          </w:p>
        </w:tc>
        <w:tc>
          <w:tcPr>
            <w:tcW w:w="1881"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jc w:val="right"/>
              <w:rPr>
                <w:rFonts w:ascii="Times New Roman" w:eastAsia="Times New Roman" w:hAnsi="Times New Roman"/>
              </w:rPr>
            </w:pPr>
            <w:r w:rsidRPr="00EB1D56">
              <w:rPr>
                <w:rFonts w:ascii="Times New Roman" w:eastAsia="Times New Roman" w:hAnsi="Times New Roman"/>
              </w:rPr>
              <w:t>160.0%</w:t>
            </w:r>
          </w:p>
        </w:tc>
      </w:tr>
      <w:tr w:rsidR="004877C6" w:rsidRPr="00EB1D56" w:rsidTr="004877C6">
        <w:trPr>
          <w:trHeight w:val="280"/>
        </w:trPr>
        <w:tc>
          <w:tcPr>
            <w:tcW w:w="436"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jc w:val="right"/>
              <w:rPr>
                <w:rFonts w:ascii="Times New Roman" w:eastAsia="Times New Roman" w:hAnsi="Times New Roman"/>
              </w:rPr>
            </w:pPr>
            <w:r w:rsidRPr="00EB1D56">
              <w:rPr>
                <w:rFonts w:ascii="Times New Roman" w:eastAsia="Times New Roman" w:hAnsi="Times New Roman"/>
              </w:rPr>
              <w:t>3</w:t>
            </w:r>
          </w:p>
        </w:tc>
        <w:tc>
          <w:tcPr>
            <w:tcW w:w="1832"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rPr>
                <w:rFonts w:ascii="Times New Roman" w:eastAsia="Times New Roman" w:hAnsi="Times New Roman"/>
              </w:rPr>
            </w:pPr>
            <w:r w:rsidRPr="00EB1D56">
              <w:rPr>
                <w:rFonts w:ascii="Times New Roman" w:eastAsia="Times New Roman" w:hAnsi="Times New Roman"/>
              </w:rPr>
              <w:t>Kenya Airways</w:t>
            </w:r>
          </w:p>
        </w:tc>
        <w:tc>
          <w:tcPr>
            <w:tcW w:w="1000"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jc w:val="right"/>
              <w:rPr>
                <w:rFonts w:ascii="Times New Roman" w:eastAsia="Times New Roman" w:hAnsi="Times New Roman"/>
              </w:rPr>
            </w:pPr>
            <w:r w:rsidRPr="00EB1D56">
              <w:rPr>
                <w:rFonts w:ascii="Times New Roman" w:eastAsia="Times New Roman" w:hAnsi="Times New Roman"/>
              </w:rPr>
              <w:t>1996</w:t>
            </w:r>
          </w:p>
        </w:tc>
        <w:tc>
          <w:tcPr>
            <w:tcW w:w="1104"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jc w:val="right"/>
              <w:rPr>
                <w:rFonts w:ascii="Times New Roman" w:eastAsia="Times New Roman" w:hAnsi="Times New Roman"/>
              </w:rPr>
            </w:pPr>
            <w:r w:rsidRPr="00EB1D56">
              <w:rPr>
                <w:rFonts w:ascii="Times New Roman" w:eastAsia="Times New Roman" w:hAnsi="Times New Roman"/>
              </w:rPr>
              <w:t>1977</w:t>
            </w:r>
          </w:p>
        </w:tc>
        <w:tc>
          <w:tcPr>
            <w:tcW w:w="620"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jc w:val="right"/>
              <w:rPr>
                <w:rFonts w:ascii="Times New Roman" w:eastAsia="Times New Roman" w:hAnsi="Times New Roman"/>
              </w:rPr>
            </w:pPr>
            <w:r w:rsidRPr="00EB1D56">
              <w:rPr>
                <w:rFonts w:ascii="Times New Roman" w:eastAsia="Times New Roman" w:hAnsi="Times New Roman"/>
              </w:rPr>
              <w:t>20</w:t>
            </w:r>
          </w:p>
        </w:tc>
        <w:tc>
          <w:tcPr>
            <w:tcW w:w="1387"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jc w:val="right"/>
              <w:rPr>
                <w:rFonts w:ascii="Times New Roman" w:eastAsia="Times New Roman" w:hAnsi="Times New Roman"/>
              </w:rPr>
            </w:pPr>
            <w:r w:rsidRPr="00EB1D56">
              <w:rPr>
                <w:rFonts w:ascii="Times New Roman" w:eastAsia="Times New Roman" w:hAnsi="Times New Roman"/>
              </w:rPr>
              <w:t>11.25</w:t>
            </w:r>
          </w:p>
        </w:tc>
        <w:tc>
          <w:tcPr>
            <w:tcW w:w="1701"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jc w:val="right"/>
              <w:rPr>
                <w:rFonts w:ascii="Times New Roman" w:eastAsia="Times New Roman" w:hAnsi="Times New Roman"/>
              </w:rPr>
            </w:pPr>
            <w:r w:rsidRPr="00EB1D56">
              <w:rPr>
                <w:rFonts w:ascii="Times New Roman" w:eastAsia="Times New Roman" w:hAnsi="Times New Roman"/>
              </w:rPr>
              <w:t>12.55</w:t>
            </w:r>
          </w:p>
        </w:tc>
        <w:tc>
          <w:tcPr>
            <w:tcW w:w="1881"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jc w:val="right"/>
              <w:rPr>
                <w:rFonts w:ascii="Times New Roman" w:eastAsia="Times New Roman" w:hAnsi="Times New Roman"/>
              </w:rPr>
            </w:pPr>
            <w:r w:rsidRPr="00EB1D56">
              <w:rPr>
                <w:rFonts w:ascii="Times New Roman" w:eastAsia="Times New Roman" w:hAnsi="Times New Roman"/>
              </w:rPr>
              <w:t>11.6%</w:t>
            </w:r>
          </w:p>
        </w:tc>
      </w:tr>
      <w:tr w:rsidR="004877C6" w:rsidRPr="00EB1D56" w:rsidTr="004877C6">
        <w:trPr>
          <w:trHeight w:val="280"/>
        </w:trPr>
        <w:tc>
          <w:tcPr>
            <w:tcW w:w="436"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jc w:val="right"/>
              <w:rPr>
                <w:rFonts w:ascii="Times New Roman" w:eastAsia="Times New Roman" w:hAnsi="Times New Roman"/>
              </w:rPr>
            </w:pPr>
            <w:r w:rsidRPr="00EB1D56">
              <w:rPr>
                <w:rFonts w:ascii="Times New Roman" w:eastAsia="Times New Roman" w:hAnsi="Times New Roman"/>
              </w:rPr>
              <w:t>4</w:t>
            </w:r>
          </w:p>
        </w:tc>
        <w:tc>
          <w:tcPr>
            <w:tcW w:w="1832"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rPr>
                <w:rFonts w:ascii="Times New Roman" w:eastAsia="Times New Roman" w:hAnsi="Times New Roman"/>
              </w:rPr>
            </w:pPr>
            <w:r w:rsidRPr="00EB1D56">
              <w:rPr>
                <w:rFonts w:ascii="Times New Roman" w:eastAsia="Times New Roman" w:hAnsi="Times New Roman"/>
              </w:rPr>
              <w:t>TPS Serena</w:t>
            </w:r>
          </w:p>
        </w:tc>
        <w:tc>
          <w:tcPr>
            <w:tcW w:w="1000"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jc w:val="right"/>
              <w:rPr>
                <w:rFonts w:ascii="Times New Roman" w:eastAsia="Times New Roman" w:hAnsi="Times New Roman"/>
              </w:rPr>
            </w:pPr>
            <w:r w:rsidRPr="00EB1D56">
              <w:rPr>
                <w:rFonts w:ascii="Times New Roman" w:eastAsia="Times New Roman" w:hAnsi="Times New Roman"/>
              </w:rPr>
              <w:t>1997</w:t>
            </w:r>
          </w:p>
        </w:tc>
        <w:tc>
          <w:tcPr>
            <w:tcW w:w="1104"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jc w:val="right"/>
              <w:rPr>
                <w:rFonts w:ascii="Times New Roman" w:eastAsia="Times New Roman" w:hAnsi="Times New Roman"/>
              </w:rPr>
            </w:pPr>
            <w:r w:rsidRPr="00EB1D56">
              <w:rPr>
                <w:rFonts w:ascii="Times New Roman" w:eastAsia="Times New Roman" w:hAnsi="Times New Roman"/>
              </w:rPr>
              <w:t>1970</w:t>
            </w:r>
          </w:p>
        </w:tc>
        <w:tc>
          <w:tcPr>
            <w:tcW w:w="620"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jc w:val="right"/>
              <w:rPr>
                <w:rFonts w:ascii="Times New Roman" w:eastAsia="Times New Roman" w:hAnsi="Times New Roman"/>
              </w:rPr>
            </w:pPr>
            <w:r w:rsidRPr="00EB1D56">
              <w:rPr>
                <w:rFonts w:ascii="Times New Roman" w:eastAsia="Times New Roman" w:hAnsi="Times New Roman"/>
              </w:rPr>
              <w:t>28</w:t>
            </w:r>
          </w:p>
        </w:tc>
        <w:tc>
          <w:tcPr>
            <w:tcW w:w="1387"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jc w:val="right"/>
              <w:rPr>
                <w:rFonts w:ascii="Times New Roman" w:eastAsia="Times New Roman" w:hAnsi="Times New Roman"/>
              </w:rPr>
            </w:pPr>
            <w:r w:rsidRPr="00EB1D56">
              <w:rPr>
                <w:rFonts w:ascii="Times New Roman" w:eastAsia="Times New Roman" w:hAnsi="Times New Roman"/>
              </w:rPr>
              <w:t>13</w:t>
            </w:r>
          </w:p>
        </w:tc>
        <w:tc>
          <w:tcPr>
            <w:tcW w:w="1701"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jc w:val="right"/>
              <w:rPr>
                <w:rFonts w:ascii="Times New Roman" w:eastAsia="Times New Roman" w:hAnsi="Times New Roman"/>
              </w:rPr>
            </w:pPr>
            <w:r w:rsidRPr="00EB1D56">
              <w:rPr>
                <w:rFonts w:ascii="Times New Roman" w:eastAsia="Times New Roman" w:hAnsi="Times New Roman"/>
              </w:rPr>
              <w:t>16.37</w:t>
            </w:r>
          </w:p>
        </w:tc>
        <w:tc>
          <w:tcPr>
            <w:tcW w:w="1881"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jc w:val="right"/>
              <w:rPr>
                <w:rFonts w:ascii="Times New Roman" w:eastAsia="Times New Roman" w:hAnsi="Times New Roman"/>
              </w:rPr>
            </w:pPr>
            <w:r w:rsidRPr="00EB1D56">
              <w:rPr>
                <w:rFonts w:ascii="Times New Roman" w:eastAsia="Times New Roman" w:hAnsi="Times New Roman"/>
              </w:rPr>
              <w:t>25.9%</w:t>
            </w:r>
          </w:p>
        </w:tc>
      </w:tr>
      <w:tr w:rsidR="004877C6" w:rsidRPr="00EB1D56" w:rsidTr="004877C6">
        <w:trPr>
          <w:trHeight w:val="280"/>
        </w:trPr>
        <w:tc>
          <w:tcPr>
            <w:tcW w:w="436"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jc w:val="right"/>
              <w:rPr>
                <w:rFonts w:ascii="Times New Roman" w:eastAsia="Times New Roman" w:hAnsi="Times New Roman"/>
              </w:rPr>
            </w:pPr>
            <w:r w:rsidRPr="00EB1D56">
              <w:rPr>
                <w:rFonts w:ascii="Times New Roman" w:eastAsia="Times New Roman" w:hAnsi="Times New Roman"/>
              </w:rPr>
              <w:t>5</w:t>
            </w:r>
          </w:p>
        </w:tc>
        <w:tc>
          <w:tcPr>
            <w:tcW w:w="1832"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rPr>
                <w:rFonts w:ascii="Times New Roman" w:eastAsia="Times New Roman" w:hAnsi="Times New Roman"/>
              </w:rPr>
            </w:pPr>
            <w:r w:rsidRPr="00EB1D56">
              <w:rPr>
                <w:rFonts w:ascii="Times New Roman" w:eastAsia="Times New Roman" w:hAnsi="Times New Roman"/>
              </w:rPr>
              <w:t>ARM</w:t>
            </w:r>
          </w:p>
        </w:tc>
        <w:tc>
          <w:tcPr>
            <w:tcW w:w="1000"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jc w:val="right"/>
              <w:rPr>
                <w:rFonts w:ascii="Times New Roman" w:eastAsia="Times New Roman" w:hAnsi="Times New Roman"/>
              </w:rPr>
            </w:pPr>
            <w:r w:rsidRPr="00EB1D56">
              <w:rPr>
                <w:rFonts w:ascii="Times New Roman" w:eastAsia="Times New Roman" w:hAnsi="Times New Roman"/>
              </w:rPr>
              <w:t>1997</w:t>
            </w:r>
          </w:p>
        </w:tc>
        <w:tc>
          <w:tcPr>
            <w:tcW w:w="1104"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jc w:val="right"/>
              <w:rPr>
                <w:rFonts w:ascii="Times New Roman" w:eastAsia="Times New Roman" w:hAnsi="Times New Roman"/>
              </w:rPr>
            </w:pPr>
            <w:r w:rsidRPr="00EB1D56">
              <w:rPr>
                <w:rFonts w:ascii="Times New Roman" w:eastAsia="Times New Roman" w:hAnsi="Times New Roman"/>
              </w:rPr>
              <w:t>1974</w:t>
            </w:r>
          </w:p>
        </w:tc>
        <w:tc>
          <w:tcPr>
            <w:tcW w:w="620"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jc w:val="right"/>
              <w:rPr>
                <w:rFonts w:ascii="Times New Roman" w:eastAsia="Times New Roman" w:hAnsi="Times New Roman"/>
              </w:rPr>
            </w:pPr>
            <w:r w:rsidRPr="00EB1D56">
              <w:rPr>
                <w:rFonts w:ascii="Times New Roman" w:eastAsia="Times New Roman" w:hAnsi="Times New Roman"/>
              </w:rPr>
              <w:t>24</w:t>
            </w:r>
          </w:p>
        </w:tc>
        <w:tc>
          <w:tcPr>
            <w:tcW w:w="1387"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jc w:val="right"/>
              <w:rPr>
                <w:rFonts w:ascii="Times New Roman" w:eastAsia="Times New Roman" w:hAnsi="Times New Roman"/>
              </w:rPr>
            </w:pPr>
            <w:r w:rsidRPr="00EB1D56">
              <w:rPr>
                <w:rFonts w:ascii="Times New Roman" w:eastAsia="Times New Roman" w:hAnsi="Times New Roman"/>
              </w:rPr>
              <w:t>12.25</w:t>
            </w:r>
          </w:p>
        </w:tc>
        <w:tc>
          <w:tcPr>
            <w:tcW w:w="1701"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jc w:val="right"/>
              <w:rPr>
                <w:rFonts w:ascii="Times New Roman" w:eastAsia="Times New Roman" w:hAnsi="Times New Roman"/>
              </w:rPr>
            </w:pPr>
            <w:r w:rsidRPr="00EB1D56">
              <w:rPr>
                <w:rFonts w:ascii="Times New Roman" w:eastAsia="Times New Roman" w:hAnsi="Times New Roman"/>
              </w:rPr>
              <w:t>12.6</w:t>
            </w:r>
          </w:p>
        </w:tc>
        <w:tc>
          <w:tcPr>
            <w:tcW w:w="1881"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jc w:val="right"/>
              <w:rPr>
                <w:rFonts w:ascii="Times New Roman" w:eastAsia="Times New Roman" w:hAnsi="Times New Roman"/>
              </w:rPr>
            </w:pPr>
            <w:r w:rsidRPr="00EB1D56">
              <w:rPr>
                <w:rFonts w:ascii="Times New Roman" w:eastAsia="Times New Roman" w:hAnsi="Times New Roman"/>
              </w:rPr>
              <w:t>2.9%</w:t>
            </w:r>
          </w:p>
        </w:tc>
      </w:tr>
      <w:tr w:rsidR="004877C6" w:rsidRPr="00EB1D56" w:rsidTr="004877C6">
        <w:trPr>
          <w:trHeight w:val="280"/>
        </w:trPr>
        <w:tc>
          <w:tcPr>
            <w:tcW w:w="436"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jc w:val="right"/>
              <w:rPr>
                <w:rFonts w:ascii="Times New Roman" w:eastAsia="Times New Roman" w:hAnsi="Times New Roman"/>
              </w:rPr>
            </w:pPr>
            <w:r w:rsidRPr="00EB1D56">
              <w:rPr>
                <w:rFonts w:ascii="Times New Roman" w:eastAsia="Times New Roman" w:hAnsi="Times New Roman"/>
              </w:rPr>
              <w:t>6</w:t>
            </w:r>
          </w:p>
        </w:tc>
        <w:tc>
          <w:tcPr>
            <w:tcW w:w="1832"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rPr>
                <w:rFonts w:ascii="Times New Roman" w:eastAsia="Times New Roman" w:hAnsi="Times New Roman"/>
              </w:rPr>
            </w:pPr>
            <w:proofErr w:type="spellStart"/>
            <w:r w:rsidRPr="00EB1D56">
              <w:rPr>
                <w:rFonts w:ascii="Times New Roman" w:eastAsia="Times New Roman" w:hAnsi="Times New Roman"/>
              </w:rPr>
              <w:t>Mumias</w:t>
            </w:r>
            <w:proofErr w:type="spellEnd"/>
            <w:r w:rsidRPr="00EB1D56">
              <w:rPr>
                <w:rFonts w:ascii="Times New Roman" w:eastAsia="Times New Roman" w:hAnsi="Times New Roman"/>
              </w:rPr>
              <w:t xml:space="preserve"> Sugar</w:t>
            </w:r>
          </w:p>
        </w:tc>
        <w:tc>
          <w:tcPr>
            <w:tcW w:w="1000"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jc w:val="right"/>
              <w:rPr>
                <w:rFonts w:ascii="Times New Roman" w:eastAsia="Times New Roman" w:hAnsi="Times New Roman"/>
              </w:rPr>
            </w:pPr>
            <w:r w:rsidRPr="00EB1D56">
              <w:rPr>
                <w:rFonts w:ascii="Times New Roman" w:eastAsia="Times New Roman" w:hAnsi="Times New Roman"/>
              </w:rPr>
              <w:t>2001</w:t>
            </w:r>
          </w:p>
        </w:tc>
        <w:tc>
          <w:tcPr>
            <w:tcW w:w="1104"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jc w:val="right"/>
              <w:rPr>
                <w:rFonts w:ascii="Times New Roman" w:eastAsia="Times New Roman" w:hAnsi="Times New Roman"/>
              </w:rPr>
            </w:pPr>
            <w:r w:rsidRPr="00EB1D56">
              <w:rPr>
                <w:rFonts w:ascii="Times New Roman" w:eastAsia="Times New Roman" w:hAnsi="Times New Roman"/>
              </w:rPr>
              <w:t>1971</w:t>
            </w:r>
          </w:p>
        </w:tc>
        <w:tc>
          <w:tcPr>
            <w:tcW w:w="620"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jc w:val="right"/>
              <w:rPr>
                <w:rFonts w:ascii="Times New Roman" w:eastAsia="Times New Roman" w:hAnsi="Times New Roman"/>
              </w:rPr>
            </w:pPr>
            <w:r w:rsidRPr="00EB1D56">
              <w:rPr>
                <w:rFonts w:ascii="Times New Roman" w:eastAsia="Times New Roman" w:hAnsi="Times New Roman"/>
              </w:rPr>
              <w:t>31</w:t>
            </w:r>
          </w:p>
        </w:tc>
        <w:tc>
          <w:tcPr>
            <w:tcW w:w="1387"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jc w:val="right"/>
              <w:rPr>
                <w:rFonts w:ascii="Times New Roman" w:eastAsia="Times New Roman" w:hAnsi="Times New Roman"/>
              </w:rPr>
            </w:pPr>
            <w:r w:rsidRPr="00EB1D56">
              <w:rPr>
                <w:rFonts w:ascii="Times New Roman" w:eastAsia="Times New Roman" w:hAnsi="Times New Roman"/>
              </w:rPr>
              <w:t>6.25</w:t>
            </w:r>
          </w:p>
        </w:tc>
        <w:tc>
          <w:tcPr>
            <w:tcW w:w="1701"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jc w:val="right"/>
              <w:rPr>
                <w:rFonts w:ascii="Times New Roman" w:eastAsia="Times New Roman" w:hAnsi="Times New Roman"/>
              </w:rPr>
            </w:pPr>
            <w:r w:rsidRPr="00EB1D56">
              <w:rPr>
                <w:rFonts w:ascii="Times New Roman" w:eastAsia="Times New Roman" w:hAnsi="Times New Roman"/>
              </w:rPr>
              <w:t>6.25</w:t>
            </w:r>
          </w:p>
        </w:tc>
        <w:tc>
          <w:tcPr>
            <w:tcW w:w="1881"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jc w:val="right"/>
              <w:rPr>
                <w:rFonts w:ascii="Times New Roman" w:eastAsia="Times New Roman" w:hAnsi="Times New Roman"/>
              </w:rPr>
            </w:pPr>
            <w:r w:rsidRPr="00EB1D56">
              <w:rPr>
                <w:rFonts w:ascii="Times New Roman" w:eastAsia="Times New Roman" w:hAnsi="Times New Roman"/>
              </w:rPr>
              <w:t>0.0%</w:t>
            </w:r>
          </w:p>
        </w:tc>
      </w:tr>
      <w:tr w:rsidR="004877C6" w:rsidRPr="00EB1D56" w:rsidTr="004877C6">
        <w:trPr>
          <w:trHeight w:val="280"/>
        </w:trPr>
        <w:tc>
          <w:tcPr>
            <w:tcW w:w="436"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jc w:val="right"/>
              <w:rPr>
                <w:rFonts w:ascii="Times New Roman" w:eastAsia="Times New Roman" w:hAnsi="Times New Roman"/>
              </w:rPr>
            </w:pPr>
          </w:p>
        </w:tc>
        <w:tc>
          <w:tcPr>
            <w:tcW w:w="1832"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rPr>
                <w:rFonts w:ascii="Times New Roman" w:eastAsia="Times New Roman" w:hAnsi="Times New Roman"/>
                <w:sz w:val="20"/>
                <w:szCs w:val="20"/>
              </w:rPr>
            </w:pPr>
          </w:p>
        </w:tc>
        <w:tc>
          <w:tcPr>
            <w:tcW w:w="1000"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rPr>
                <w:rFonts w:ascii="Times New Roman" w:eastAsia="Times New Roman" w:hAnsi="Times New Roman"/>
                <w:sz w:val="20"/>
                <w:szCs w:val="20"/>
              </w:rPr>
            </w:pPr>
          </w:p>
        </w:tc>
        <w:tc>
          <w:tcPr>
            <w:tcW w:w="1104"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rPr>
                <w:rFonts w:ascii="Times New Roman" w:eastAsia="Times New Roman" w:hAnsi="Times New Roman"/>
                <w:sz w:val="20"/>
                <w:szCs w:val="20"/>
              </w:rPr>
            </w:pPr>
          </w:p>
        </w:tc>
        <w:tc>
          <w:tcPr>
            <w:tcW w:w="620"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rPr>
                <w:rFonts w:ascii="Times New Roman" w:eastAsia="Times New Roman" w:hAnsi="Times New Roman"/>
                <w:sz w:val="20"/>
                <w:szCs w:val="20"/>
              </w:rPr>
            </w:pPr>
          </w:p>
        </w:tc>
        <w:tc>
          <w:tcPr>
            <w:tcW w:w="1387"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rPr>
                <w:rFonts w:ascii="Times New Roman" w:eastAsia="Times New Roman" w:hAnsi="Times New Roman"/>
                <w:sz w:val="20"/>
                <w:szCs w:val="20"/>
              </w:rPr>
            </w:pPr>
          </w:p>
        </w:tc>
        <w:tc>
          <w:tcPr>
            <w:tcW w:w="1701"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rPr>
                <w:rFonts w:ascii="Times New Roman" w:eastAsia="Times New Roman" w:hAnsi="Times New Roman"/>
                <w:sz w:val="20"/>
                <w:szCs w:val="20"/>
              </w:rPr>
            </w:pPr>
          </w:p>
        </w:tc>
        <w:tc>
          <w:tcPr>
            <w:tcW w:w="1881"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rPr>
                <w:rFonts w:ascii="Times New Roman" w:eastAsia="Times New Roman" w:hAnsi="Times New Roman"/>
                <w:sz w:val="20"/>
                <w:szCs w:val="20"/>
              </w:rPr>
            </w:pPr>
          </w:p>
        </w:tc>
      </w:tr>
      <w:tr w:rsidR="004877C6" w:rsidRPr="00EB1D56" w:rsidTr="004877C6">
        <w:trPr>
          <w:trHeight w:val="280"/>
        </w:trPr>
        <w:tc>
          <w:tcPr>
            <w:tcW w:w="436"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rPr>
                <w:rFonts w:ascii="Times New Roman" w:eastAsia="Times New Roman" w:hAnsi="Times New Roman"/>
                <w:sz w:val="20"/>
                <w:szCs w:val="20"/>
              </w:rPr>
            </w:pPr>
          </w:p>
        </w:tc>
        <w:tc>
          <w:tcPr>
            <w:tcW w:w="1832"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rPr>
                <w:rFonts w:ascii="Times New Roman" w:eastAsia="Times New Roman" w:hAnsi="Times New Roman"/>
                <w:b/>
                <w:bCs/>
              </w:rPr>
            </w:pPr>
            <w:r w:rsidRPr="00EB1D56">
              <w:rPr>
                <w:rFonts w:ascii="Times New Roman" w:eastAsia="Times New Roman" w:hAnsi="Times New Roman"/>
                <w:b/>
                <w:bCs/>
              </w:rPr>
              <w:t>Post-automation</w:t>
            </w:r>
          </w:p>
        </w:tc>
        <w:tc>
          <w:tcPr>
            <w:tcW w:w="1000"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rPr>
                <w:rFonts w:ascii="Times New Roman" w:eastAsia="Times New Roman" w:hAnsi="Times New Roman"/>
                <w:b/>
                <w:bCs/>
              </w:rPr>
            </w:pPr>
          </w:p>
        </w:tc>
        <w:tc>
          <w:tcPr>
            <w:tcW w:w="1104"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rPr>
                <w:rFonts w:ascii="Times New Roman" w:eastAsia="Times New Roman" w:hAnsi="Times New Roman"/>
                <w:sz w:val="20"/>
                <w:szCs w:val="20"/>
              </w:rPr>
            </w:pPr>
          </w:p>
        </w:tc>
        <w:tc>
          <w:tcPr>
            <w:tcW w:w="620"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rPr>
                <w:rFonts w:ascii="Times New Roman" w:eastAsia="Times New Roman" w:hAnsi="Times New Roman"/>
                <w:sz w:val="20"/>
                <w:szCs w:val="20"/>
              </w:rPr>
            </w:pPr>
          </w:p>
        </w:tc>
        <w:tc>
          <w:tcPr>
            <w:tcW w:w="1387"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rPr>
                <w:rFonts w:ascii="Times New Roman" w:eastAsia="Times New Roman" w:hAnsi="Times New Roman"/>
                <w:sz w:val="20"/>
                <w:szCs w:val="20"/>
              </w:rPr>
            </w:pPr>
          </w:p>
        </w:tc>
        <w:tc>
          <w:tcPr>
            <w:tcW w:w="1701"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rPr>
                <w:rFonts w:ascii="Times New Roman" w:eastAsia="Times New Roman" w:hAnsi="Times New Roman"/>
              </w:rPr>
            </w:pPr>
            <w:r w:rsidRPr="00EB1D56">
              <w:rPr>
                <w:rFonts w:ascii="Times New Roman" w:eastAsia="Times New Roman" w:hAnsi="Times New Roman"/>
                <w:noProof/>
              </w:rPr>
              <mc:AlternateContent>
                <mc:Choice Requires="wps">
                  <w:drawing>
                    <wp:anchor distT="0" distB="0" distL="114300" distR="114300" simplePos="0" relativeHeight="251701248" behindDoc="0" locked="0" layoutInCell="1" allowOverlap="1" wp14:anchorId="73B427FC" wp14:editId="616EE05C">
                      <wp:simplePos x="0" y="0"/>
                      <wp:positionH relativeFrom="column">
                        <wp:posOffset>406400</wp:posOffset>
                      </wp:positionH>
                      <wp:positionV relativeFrom="paragraph">
                        <wp:posOffset>133350</wp:posOffset>
                      </wp:positionV>
                      <wp:extent cx="0" cy="171450"/>
                      <wp:effectExtent l="0" t="0" r="0" b="0"/>
                      <wp:wrapNone/>
                      <wp:docPr id="24" name="Text Box 24">
                        <a:extLst xmlns:a="http://schemas.openxmlformats.org/drawingml/2006/main">
                          <a:ext uri="{FF2B5EF4-FFF2-40B4-BE49-F238E27FC236}">
                            <a16:creationId xmlns:w15="http://schemas.microsoft.com/office/word/2012/wordml"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55C79201-CAB2-48BD-B1FF-C26C24D9DFCB}"/>
                          </a:ext>
                        </a:extLst>
                      </wp:docPr>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id="Text Box 24" o:spid="_x0000_s1026" type="#_x0000_t202" style="position:absolute;margin-left:32pt;margin-top:10.5pt;width:0;height:13.5pt;z-index:251701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" filled="f" stroked="f">
                      <v:textbox style="mso-fit-shape-to-text:t" inset="0,0,0,0"/>
                    </v:shape>
                  </w:pict>
                </mc:Fallback>
              </mc:AlternateContent>
            </w:r>
          </w:p>
        </w:tc>
        <w:tc>
          <w:tcPr>
            <w:tcW w:w="1881"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rPr>
                <w:rFonts w:ascii="Times New Roman" w:eastAsia="Times New Roman" w:hAnsi="Times New Roman"/>
              </w:rPr>
            </w:pPr>
          </w:p>
        </w:tc>
      </w:tr>
      <w:tr w:rsidR="004877C6" w:rsidRPr="00EB1D56" w:rsidTr="004877C6">
        <w:trPr>
          <w:trHeight w:val="280"/>
        </w:trPr>
        <w:tc>
          <w:tcPr>
            <w:tcW w:w="436"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jc w:val="right"/>
              <w:rPr>
                <w:rFonts w:ascii="Times New Roman" w:eastAsia="Times New Roman" w:hAnsi="Times New Roman"/>
              </w:rPr>
            </w:pPr>
            <w:r w:rsidRPr="00EB1D56">
              <w:rPr>
                <w:rFonts w:ascii="Times New Roman" w:eastAsia="Times New Roman" w:hAnsi="Times New Roman"/>
              </w:rPr>
              <w:t>7</w:t>
            </w:r>
          </w:p>
        </w:tc>
        <w:tc>
          <w:tcPr>
            <w:tcW w:w="1832"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rPr>
                <w:rFonts w:ascii="Times New Roman" w:eastAsia="Times New Roman" w:hAnsi="Times New Roman"/>
              </w:rPr>
            </w:pPr>
            <w:proofErr w:type="spellStart"/>
            <w:r w:rsidRPr="00EB1D56">
              <w:rPr>
                <w:rFonts w:ascii="Times New Roman" w:eastAsia="Times New Roman" w:hAnsi="Times New Roman"/>
              </w:rPr>
              <w:t>KenGen</w:t>
            </w:r>
            <w:proofErr w:type="spellEnd"/>
          </w:p>
        </w:tc>
        <w:tc>
          <w:tcPr>
            <w:tcW w:w="1000"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jc w:val="right"/>
              <w:rPr>
                <w:rFonts w:ascii="Times New Roman" w:eastAsia="Times New Roman" w:hAnsi="Times New Roman"/>
              </w:rPr>
            </w:pPr>
            <w:r w:rsidRPr="00EB1D56">
              <w:rPr>
                <w:rFonts w:ascii="Times New Roman" w:eastAsia="Times New Roman" w:hAnsi="Times New Roman"/>
              </w:rPr>
              <w:t>2006</w:t>
            </w:r>
          </w:p>
        </w:tc>
        <w:tc>
          <w:tcPr>
            <w:tcW w:w="1104"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jc w:val="right"/>
              <w:rPr>
                <w:rFonts w:ascii="Times New Roman" w:eastAsia="Times New Roman" w:hAnsi="Times New Roman"/>
              </w:rPr>
            </w:pPr>
            <w:r w:rsidRPr="00EB1D56">
              <w:rPr>
                <w:rFonts w:ascii="Times New Roman" w:eastAsia="Times New Roman" w:hAnsi="Times New Roman"/>
              </w:rPr>
              <w:t>1998</w:t>
            </w:r>
          </w:p>
        </w:tc>
        <w:tc>
          <w:tcPr>
            <w:tcW w:w="620"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jc w:val="right"/>
              <w:rPr>
                <w:rFonts w:ascii="Times New Roman" w:eastAsia="Times New Roman" w:hAnsi="Times New Roman"/>
              </w:rPr>
            </w:pPr>
            <w:r w:rsidRPr="00EB1D56">
              <w:rPr>
                <w:rFonts w:ascii="Times New Roman" w:eastAsia="Times New Roman" w:hAnsi="Times New Roman"/>
              </w:rPr>
              <w:t>9</w:t>
            </w:r>
          </w:p>
        </w:tc>
        <w:tc>
          <w:tcPr>
            <w:tcW w:w="1387"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jc w:val="right"/>
              <w:rPr>
                <w:rFonts w:ascii="Times New Roman" w:eastAsia="Times New Roman" w:hAnsi="Times New Roman"/>
              </w:rPr>
            </w:pPr>
            <w:r w:rsidRPr="00EB1D56">
              <w:rPr>
                <w:rFonts w:ascii="Times New Roman" w:eastAsia="Times New Roman" w:hAnsi="Times New Roman"/>
              </w:rPr>
              <w:t>11.9</w:t>
            </w:r>
          </w:p>
        </w:tc>
        <w:tc>
          <w:tcPr>
            <w:tcW w:w="1701"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jc w:val="right"/>
              <w:rPr>
                <w:rFonts w:ascii="Times New Roman" w:eastAsia="Times New Roman" w:hAnsi="Times New Roman"/>
              </w:rPr>
            </w:pPr>
            <w:r w:rsidRPr="00EB1D56">
              <w:rPr>
                <w:rFonts w:ascii="Times New Roman" w:eastAsia="Times New Roman" w:hAnsi="Times New Roman"/>
              </w:rPr>
              <w:t>40</w:t>
            </w:r>
          </w:p>
        </w:tc>
        <w:tc>
          <w:tcPr>
            <w:tcW w:w="1881"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jc w:val="right"/>
              <w:rPr>
                <w:rFonts w:ascii="Times New Roman" w:eastAsia="Times New Roman" w:hAnsi="Times New Roman"/>
              </w:rPr>
            </w:pPr>
            <w:r w:rsidRPr="00EB1D56">
              <w:rPr>
                <w:rFonts w:ascii="Times New Roman" w:eastAsia="Times New Roman" w:hAnsi="Times New Roman"/>
              </w:rPr>
              <w:t>236.1%</w:t>
            </w:r>
          </w:p>
        </w:tc>
      </w:tr>
      <w:tr w:rsidR="004877C6" w:rsidRPr="00EB1D56" w:rsidTr="004877C6">
        <w:trPr>
          <w:trHeight w:val="280"/>
        </w:trPr>
        <w:tc>
          <w:tcPr>
            <w:tcW w:w="436"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jc w:val="right"/>
              <w:rPr>
                <w:rFonts w:ascii="Times New Roman" w:eastAsia="Times New Roman" w:hAnsi="Times New Roman"/>
              </w:rPr>
            </w:pPr>
            <w:r w:rsidRPr="00EB1D56">
              <w:rPr>
                <w:rFonts w:ascii="Times New Roman" w:eastAsia="Times New Roman" w:hAnsi="Times New Roman"/>
              </w:rPr>
              <w:t>8</w:t>
            </w:r>
          </w:p>
        </w:tc>
        <w:tc>
          <w:tcPr>
            <w:tcW w:w="1832"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rPr>
                <w:rFonts w:ascii="Times New Roman" w:eastAsia="Times New Roman" w:hAnsi="Times New Roman"/>
              </w:rPr>
            </w:pPr>
            <w:r w:rsidRPr="00EB1D56">
              <w:rPr>
                <w:rFonts w:ascii="Times New Roman" w:eastAsia="Times New Roman" w:hAnsi="Times New Roman"/>
              </w:rPr>
              <w:t>Scan Group</w:t>
            </w:r>
          </w:p>
        </w:tc>
        <w:tc>
          <w:tcPr>
            <w:tcW w:w="1000"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jc w:val="right"/>
              <w:rPr>
                <w:rFonts w:ascii="Times New Roman" w:eastAsia="Times New Roman" w:hAnsi="Times New Roman"/>
              </w:rPr>
            </w:pPr>
            <w:r w:rsidRPr="00EB1D56">
              <w:rPr>
                <w:rFonts w:ascii="Times New Roman" w:eastAsia="Times New Roman" w:hAnsi="Times New Roman"/>
              </w:rPr>
              <w:t>2006</w:t>
            </w:r>
          </w:p>
        </w:tc>
        <w:tc>
          <w:tcPr>
            <w:tcW w:w="1104"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jc w:val="right"/>
              <w:rPr>
                <w:rFonts w:ascii="Times New Roman" w:eastAsia="Times New Roman" w:hAnsi="Times New Roman"/>
              </w:rPr>
            </w:pPr>
            <w:r w:rsidRPr="00EB1D56">
              <w:rPr>
                <w:rFonts w:ascii="Times New Roman" w:eastAsia="Times New Roman" w:hAnsi="Times New Roman"/>
              </w:rPr>
              <w:t>1999</w:t>
            </w:r>
          </w:p>
        </w:tc>
        <w:tc>
          <w:tcPr>
            <w:tcW w:w="620"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jc w:val="right"/>
              <w:rPr>
                <w:rFonts w:ascii="Times New Roman" w:eastAsia="Times New Roman" w:hAnsi="Times New Roman"/>
              </w:rPr>
            </w:pPr>
            <w:r w:rsidRPr="00EB1D56">
              <w:rPr>
                <w:rFonts w:ascii="Times New Roman" w:eastAsia="Times New Roman" w:hAnsi="Times New Roman"/>
              </w:rPr>
              <w:t>8</w:t>
            </w:r>
          </w:p>
        </w:tc>
        <w:tc>
          <w:tcPr>
            <w:tcW w:w="1387"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jc w:val="right"/>
              <w:rPr>
                <w:rFonts w:ascii="Times New Roman" w:eastAsia="Times New Roman" w:hAnsi="Times New Roman"/>
              </w:rPr>
            </w:pPr>
            <w:r w:rsidRPr="00EB1D56">
              <w:rPr>
                <w:rFonts w:ascii="Times New Roman" w:eastAsia="Times New Roman" w:hAnsi="Times New Roman"/>
              </w:rPr>
              <w:t>10.45</w:t>
            </w:r>
          </w:p>
        </w:tc>
        <w:tc>
          <w:tcPr>
            <w:tcW w:w="1701"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jc w:val="right"/>
              <w:rPr>
                <w:rFonts w:ascii="Times New Roman" w:eastAsia="Times New Roman" w:hAnsi="Times New Roman"/>
              </w:rPr>
            </w:pPr>
            <w:r w:rsidRPr="00EB1D56">
              <w:rPr>
                <w:rFonts w:ascii="Times New Roman" w:eastAsia="Times New Roman" w:hAnsi="Times New Roman"/>
              </w:rPr>
              <w:t>15</w:t>
            </w:r>
          </w:p>
        </w:tc>
        <w:tc>
          <w:tcPr>
            <w:tcW w:w="1881"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jc w:val="right"/>
              <w:rPr>
                <w:rFonts w:ascii="Times New Roman" w:eastAsia="Times New Roman" w:hAnsi="Times New Roman"/>
              </w:rPr>
            </w:pPr>
            <w:r w:rsidRPr="00EB1D56">
              <w:rPr>
                <w:rFonts w:ascii="Times New Roman" w:eastAsia="Times New Roman" w:hAnsi="Times New Roman"/>
              </w:rPr>
              <w:t>43.5%</w:t>
            </w:r>
          </w:p>
        </w:tc>
      </w:tr>
      <w:tr w:rsidR="004877C6" w:rsidRPr="00EB1D56" w:rsidTr="004877C6">
        <w:trPr>
          <w:trHeight w:val="280"/>
        </w:trPr>
        <w:tc>
          <w:tcPr>
            <w:tcW w:w="436"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jc w:val="right"/>
              <w:rPr>
                <w:rFonts w:ascii="Times New Roman" w:eastAsia="Times New Roman" w:hAnsi="Times New Roman"/>
              </w:rPr>
            </w:pPr>
            <w:r w:rsidRPr="00EB1D56">
              <w:rPr>
                <w:rFonts w:ascii="Times New Roman" w:eastAsia="Times New Roman" w:hAnsi="Times New Roman"/>
              </w:rPr>
              <w:t>9</w:t>
            </w:r>
          </w:p>
        </w:tc>
        <w:tc>
          <w:tcPr>
            <w:tcW w:w="1832"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rPr>
                <w:rFonts w:ascii="Times New Roman" w:eastAsia="Times New Roman" w:hAnsi="Times New Roman"/>
              </w:rPr>
            </w:pPr>
            <w:r w:rsidRPr="00EB1D56">
              <w:rPr>
                <w:rFonts w:ascii="Times New Roman" w:eastAsia="Times New Roman" w:hAnsi="Times New Roman"/>
              </w:rPr>
              <w:t>Eveready</w:t>
            </w:r>
          </w:p>
        </w:tc>
        <w:tc>
          <w:tcPr>
            <w:tcW w:w="1000"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jc w:val="right"/>
              <w:rPr>
                <w:rFonts w:ascii="Times New Roman" w:eastAsia="Times New Roman" w:hAnsi="Times New Roman"/>
              </w:rPr>
            </w:pPr>
            <w:r w:rsidRPr="00EB1D56">
              <w:rPr>
                <w:rFonts w:ascii="Times New Roman" w:eastAsia="Times New Roman" w:hAnsi="Times New Roman"/>
              </w:rPr>
              <w:t>2006</w:t>
            </w:r>
          </w:p>
        </w:tc>
        <w:tc>
          <w:tcPr>
            <w:tcW w:w="1104"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jc w:val="right"/>
              <w:rPr>
                <w:rFonts w:ascii="Times New Roman" w:eastAsia="Times New Roman" w:hAnsi="Times New Roman"/>
              </w:rPr>
            </w:pPr>
            <w:r w:rsidRPr="00EB1D56">
              <w:rPr>
                <w:rFonts w:ascii="Times New Roman" w:eastAsia="Times New Roman" w:hAnsi="Times New Roman"/>
              </w:rPr>
              <w:t>1967</w:t>
            </w:r>
          </w:p>
        </w:tc>
        <w:tc>
          <w:tcPr>
            <w:tcW w:w="620"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jc w:val="right"/>
              <w:rPr>
                <w:rFonts w:ascii="Times New Roman" w:eastAsia="Times New Roman" w:hAnsi="Times New Roman"/>
              </w:rPr>
            </w:pPr>
            <w:r w:rsidRPr="00EB1D56">
              <w:rPr>
                <w:rFonts w:ascii="Times New Roman" w:eastAsia="Times New Roman" w:hAnsi="Times New Roman"/>
              </w:rPr>
              <w:t>40</w:t>
            </w:r>
          </w:p>
        </w:tc>
        <w:tc>
          <w:tcPr>
            <w:tcW w:w="1387"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jc w:val="right"/>
              <w:rPr>
                <w:rFonts w:ascii="Times New Roman" w:eastAsia="Times New Roman" w:hAnsi="Times New Roman"/>
              </w:rPr>
            </w:pPr>
            <w:r w:rsidRPr="00EB1D56">
              <w:rPr>
                <w:rFonts w:ascii="Times New Roman" w:eastAsia="Times New Roman" w:hAnsi="Times New Roman"/>
              </w:rPr>
              <w:t>9.5</w:t>
            </w:r>
          </w:p>
        </w:tc>
        <w:tc>
          <w:tcPr>
            <w:tcW w:w="1701"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jc w:val="right"/>
              <w:rPr>
                <w:rFonts w:ascii="Times New Roman" w:eastAsia="Times New Roman" w:hAnsi="Times New Roman"/>
              </w:rPr>
            </w:pPr>
            <w:r w:rsidRPr="00EB1D56">
              <w:rPr>
                <w:rFonts w:ascii="Times New Roman" w:eastAsia="Times New Roman" w:hAnsi="Times New Roman"/>
              </w:rPr>
              <w:t>11</w:t>
            </w:r>
          </w:p>
        </w:tc>
        <w:tc>
          <w:tcPr>
            <w:tcW w:w="1881"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jc w:val="right"/>
              <w:rPr>
                <w:rFonts w:ascii="Times New Roman" w:eastAsia="Times New Roman" w:hAnsi="Times New Roman"/>
              </w:rPr>
            </w:pPr>
            <w:r w:rsidRPr="00EB1D56">
              <w:rPr>
                <w:rFonts w:ascii="Times New Roman" w:eastAsia="Times New Roman" w:hAnsi="Times New Roman"/>
              </w:rPr>
              <w:t>15.8%</w:t>
            </w:r>
          </w:p>
        </w:tc>
      </w:tr>
      <w:tr w:rsidR="004877C6" w:rsidRPr="00EB1D56" w:rsidTr="004877C6">
        <w:trPr>
          <w:trHeight w:val="280"/>
        </w:trPr>
        <w:tc>
          <w:tcPr>
            <w:tcW w:w="436"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jc w:val="right"/>
              <w:rPr>
                <w:rFonts w:ascii="Times New Roman" w:eastAsia="Times New Roman" w:hAnsi="Times New Roman"/>
              </w:rPr>
            </w:pPr>
            <w:r w:rsidRPr="00EB1D56">
              <w:rPr>
                <w:rFonts w:ascii="Times New Roman" w:eastAsia="Times New Roman" w:hAnsi="Times New Roman"/>
              </w:rPr>
              <w:t>10</w:t>
            </w:r>
          </w:p>
        </w:tc>
        <w:tc>
          <w:tcPr>
            <w:tcW w:w="1832"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rPr>
                <w:rFonts w:ascii="Times New Roman" w:eastAsia="Times New Roman" w:hAnsi="Times New Roman"/>
              </w:rPr>
            </w:pPr>
            <w:r w:rsidRPr="00EB1D56">
              <w:rPr>
                <w:rFonts w:ascii="Times New Roman" w:eastAsia="Times New Roman" w:hAnsi="Times New Roman"/>
              </w:rPr>
              <w:t>Kenya Re</w:t>
            </w:r>
          </w:p>
        </w:tc>
        <w:tc>
          <w:tcPr>
            <w:tcW w:w="1000"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jc w:val="right"/>
              <w:rPr>
                <w:rFonts w:ascii="Times New Roman" w:eastAsia="Times New Roman" w:hAnsi="Times New Roman"/>
              </w:rPr>
            </w:pPr>
            <w:r w:rsidRPr="00EB1D56">
              <w:rPr>
                <w:rFonts w:ascii="Times New Roman" w:eastAsia="Times New Roman" w:hAnsi="Times New Roman"/>
              </w:rPr>
              <w:t>2007</w:t>
            </w:r>
          </w:p>
        </w:tc>
        <w:tc>
          <w:tcPr>
            <w:tcW w:w="1104"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jc w:val="right"/>
              <w:rPr>
                <w:rFonts w:ascii="Times New Roman" w:eastAsia="Times New Roman" w:hAnsi="Times New Roman"/>
              </w:rPr>
            </w:pPr>
            <w:r w:rsidRPr="00EB1D56">
              <w:rPr>
                <w:rFonts w:ascii="Times New Roman" w:eastAsia="Times New Roman" w:hAnsi="Times New Roman"/>
              </w:rPr>
              <w:t>1970</w:t>
            </w:r>
          </w:p>
        </w:tc>
        <w:tc>
          <w:tcPr>
            <w:tcW w:w="620"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jc w:val="right"/>
              <w:rPr>
                <w:rFonts w:ascii="Times New Roman" w:eastAsia="Times New Roman" w:hAnsi="Times New Roman"/>
              </w:rPr>
            </w:pPr>
            <w:r w:rsidRPr="00EB1D56">
              <w:rPr>
                <w:rFonts w:ascii="Times New Roman" w:eastAsia="Times New Roman" w:hAnsi="Times New Roman"/>
              </w:rPr>
              <w:t>38</w:t>
            </w:r>
          </w:p>
        </w:tc>
        <w:tc>
          <w:tcPr>
            <w:tcW w:w="1387"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jc w:val="right"/>
              <w:rPr>
                <w:rFonts w:ascii="Times New Roman" w:eastAsia="Times New Roman" w:hAnsi="Times New Roman"/>
              </w:rPr>
            </w:pPr>
            <w:r w:rsidRPr="00EB1D56">
              <w:rPr>
                <w:rFonts w:ascii="Times New Roman" w:eastAsia="Times New Roman" w:hAnsi="Times New Roman"/>
              </w:rPr>
              <w:t>9.5</w:t>
            </w:r>
          </w:p>
        </w:tc>
        <w:tc>
          <w:tcPr>
            <w:tcW w:w="1701"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jc w:val="right"/>
              <w:rPr>
                <w:rFonts w:ascii="Times New Roman" w:eastAsia="Times New Roman" w:hAnsi="Times New Roman"/>
              </w:rPr>
            </w:pPr>
            <w:r w:rsidRPr="00EB1D56">
              <w:rPr>
                <w:rFonts w:ascii="Times New Roman" w:eastAsia="Times New Roman" w:hAnsi="Times New Roman"/>
              </w:rPr>
              <w:t>16</w:t>
            </w:r>
          </w:p>
        </w:tc>
        <w:tc>
          <w:tcPr>
            <w:tcW w:w="1881"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jc w:val="right"/>
              <w:rPr>
                <w:rFonts w:ascii="Times New Roman" w:eastAsia="Times New Roman" w:hAnsi="Times New Roman"/>
              </w:rPr>
            </w:pPr>
            <w:r w:rsidRPr="00EB1D56">
              <w:rPr>
                <w:rFonts w:ascii="Times New Roman" w:eastAsia="Times New Roman" w:hAnsi="Times New Roman"/>
              </w:rPr>
              <w:t>68.4%</w:t>
            </w:r>
          </w:p>
        </w:tc>
      </w:tr>
      <w:tr w:rsidR="004877C6" w:rsidRPr="00EB1D56" w:rsidTr="004877C6">
        <w:trPr>
          <w:trHeight w:val="280"/>
        </w:trPr>
        <w:tc>
          <w:tcPr>
            <w:tcW w:w="436"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jc w:val="right"/>
              <w:rPr>
                <w:rFonts w:ascii="Times New Roman" w:eastAsia="Times New Roman" w:hAnsi="Times New Roman"/>
              </w:rPr>
            </w:pPr>
            <w:r w:rsidRPr="00EB1D56">
              <w:rPr>
                <w:rFonts w:ascii="Times New Roman" w:eastAsia="Times New Roman" w:hAnsi="Times New Roman"/>
              </w:rPr>
              <w:t>11</w:t>
            </w:r>
          </w:p>
        </w:tc>
        <w:tc>
          <w:tcPr>
            <w:tcW w:w="1832"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rPr>
                <w:rFonts w:ascii="Times New Roman" w:eastAsia="Times New Roman" w:hAnsi="Times New Roman"/>
              </w:rPr>
            </w:pPr>
            <w:proofErr w:type="spellStart"/>
            <w:r w:rsidRPr="00EB1D56">
              <w:rPr>
                <w:rFonts w:ascii="Times New Roman" w:eastAsia="Times New Roman" w:hAnsi="Times New Roman"/>
              </w:rPr>
              <w:t>Safaricom</w:t>
            </w:r>
            <w:proofErr w:type="spellEnd"/>
          </w:p>
        </w:tc>
        <w:tc>
          <w:tcPr>
            <w:tcW w:w="1000"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jc w:val="right"/>
              <w:rPr>
                <w:rFonts w:ascii="Times New Roman" w:eastAsia="Times New Roman" w:hAnsi="Times New Roman"/>
              </w:rPr>
            </w:pPr>
            <w:r w:rsidRPr="00EB1D56">
              <w:rPr>
                <w:rFonts w:ascii="Times New Roman" w:eastAsia="Times New Roman" w:hAnsi="Times New Roman"/>
              </w:rPr>
              <w:t>2008</w:t>
            </w:r>
          </w:p>
        </w:tc>
        <w:tc>
          <w:tcPr>
            <w:tcW w:w="1104"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jc w:val="right"/>
              <w:rPr>
                <w:rFonts w:ascii="Times New Roman" w:eastAsia="Times New Roman" w:hAnsi="Times New Roman"/>
              </w:rPr>
            </w:pPr>
            <w:r w:rsidRPr="00EB1D56">
              <w:rPr>
                <w:rFonts w:ascii="Times New Roman" w:eastAsia="Times New Roman" w:hAnsi="Times New Roman"/>
              </w:rPr>
              <w:t>1997</w:t>
            </w:r>
          </w:p>
        </w:tc>
        <w:tc>
          <w:tcPr>
            <w:tcW w:w="620"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jc w:val="right"/>
              <w:rPr>
                <w:rFonts w:ascii="Times New Roman" w:eastAsia="Times New Roman" w:hAnsi="Times New Roman"/>
              </w:rPr>
            </w:pPr>
            <w:r w:rsidRPr="00EB1D56">
              <w:rPr>
                <w:rFonts w:ascii="Times New Roman" w:eastAsia="Times New Roman" w:hAnsi="Times New Roman"/>
              </w:rPr>
              <w:t>12</w:t>
            </w:r>
          </w:p>
        </w:tc>
        <w:tc>
          <w:tcPr>
            <w:tcW w:w="1387"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jc w:val="right"/>
              <w:rPr>
                <w:rFonts w:ascii="Times New Roman" w:eastAsia="Times New Roman" w:hAnsi="Times New Roman"/>
              </w:rPr>
            </w:pPr>
            <w:r w:rsidRPr="00EB1D56">
              <w:rPr>
                <w:rFonts w:ascii="Times New Roman" w:eastAsia="Times New Roman" w:hAnsi="Times New Roman"/>
              </w:rPr>
              <w:t>5</w:t>
            </w:r>
          </w:p>
        </w:tc>
        <w:tc>
          <w:tcPr>
            <w:tcW w:w="1701"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jc w:val="right"/>
              <w:rPr>
                <w:rFonts w:ascii="Times New Roman" w:eastAsia="Times New Roman" w:hAnsi="Times New Roman"/>
              </w:rPr>
            </w:pPr>
            <w:r w:rsidRPr="00EB1D56">
              <w:rPr>
                <w:rFonts w:ascii="Times New Roman" w:eastAsia="Times New Roman" w:hAnsi="Times New Roman"/>
              </w:rPr>
              <w:t>7.35</w:t>
            </w:r>
          </w:p>
        </w:tc>
        <w:tc>
          <w:tcPr>
            <w:tcW w:w="1881"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jc w:val="right"/>
              <w:rPr>
                <w:rFonts w:ascii="Times New Roman" w:eastAsia="Times New Roman" w:hAnsi="Times New Roman"/>
              </w:rPr>
            </w:pPr>
            <w:r w:rsidRPr="00EB1D56">
              <w:rPr>
                <w:rFonts w:ascii="Times New Roman" w:eastAsia="Times New Roman" w:hAnsi="Times New Roman"/>
              </w:rPr>
              <w:t>47.0%</w:t>
            </w:r>
          </w:p>
        </w:tc>
      </w:tr>
      <w:tr w:rsidR="004877C6" w:rsidRPr="00EB1D56" w:rsidTr="004877C6">
        <w:trPr>
          <w:trHeight w:val="280"/>
        </w:trPr>
        <w:tc>
          <w:tcPr>
            <w:tcW w:w="436"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jc w:val="right"/>
              <w:rPr>
                <w:rFonts w:ascii="Times New Roman" w:eastAsia="Times New Roman" w:hAnsi="Times New Roman"/>
              </w:rPr>
            </w:pPr>
            <w:r w:rsidRPr="00EB1D56">
              <w:rPr>
                <w:rFonts w:ascii="Times New Roman" w:eastAsia="Times New Roman" w:hAnsi="Times New Roman"/>
              </w:rPr>
              <w:t>12</w:t>
            </w:r>
          </w:p>
        </w:tc>
        <w:tc>
          <w:tcPr>
            <w:tcW w:w="1832"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rPr>
                <w:rFonts w:ascii="Times New Roman" w:eastAsia="Times New Roman" w:hAnsi="Times New Roman"/>
              </w:rPr>
            </w:pPr>
            <w:r w:rsidRPr="00EB1D56">
              <w:rPr>
                <w:rFonts w:ascii="Times New Roman" w:eastAsia="Times New Roman" w:hAnsi="Times New Roman"/>
              </w:rPr>
              <w:t>Co-operative Bank of Kenya</w:t>
            </w:r>
          </w:p>
        </w:tc>
        <w:tc>
          <w:tcPr>
            <w:tcW w:w="1000"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jc w:val="right"/>
              <w:rPr>
                <w:rFonts w:ascii="Times New Roman" w:eastAsia="Times New Roman" w:hAnsi="Times New Roman"/>
              </w:rPr>
            </w:pPr>
            <w:r w:rsidRPr="00EB1D56">
              <w:rPr>
                <w:rFonts w:ascii="Times New Roman" w:eastAsia="Times New Roman" w:hAnsi="Times New Roman"/>
              </w:rPr>
              <w:t>2008</w:t>
            </w:r>
          </w:p>
        </w:tc>
        <w:tc>
          <w:tcPr>
            <w:tcW w:w="1104"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jc w:val="right"/>
              <w:rPr>
                <w:rFonts w:ascii="Times New Roman" w:eastAsia="Times New Roman" w:hAnsi="Times New Roman"/>
              </w:rPr>
            </w:pPr>
            <w:r w:rsidRPr="00EB1D56">
              <w:rPr>
                <w:rFonts w:ascii="Times New Roman" w:eastAsia="Times New Roman" w:hAnsi="Times New Roman"/>
              </w:rPr>
              <w:t>1965</w:t>
            </w:r>
          </w:p>
        </w:tc>
        <w:tc>
          <w:tcPr>
            <w:tcW w:w="620"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jc w:val="right"/>
              <w:rPr>
                <w:rFonts w:ascii="Times New Roman" w:eastAsia="Times New Roman" w:hAnsi="Times New Roman"/>
              </w:rPr>
            </w:pPr>
            <w:r w:rsidRPr="00EB1D56">
              <w:rPr>
                <w:rFonts w:ascii="Times New Roman" w:eastAsia="Times New Roman" w:hAnsi="Times New Roman"/>
              </w:rPr>
              <w:t>44</w:t>
            </w:r>
          </w:p>
        </w:tc>
        <w:tc>
          <w:tcPr>
            <w:tcW w:w="1387"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jc w:val="right"/>
              <w:rPr>
                <w:rFonts w:ascii="Times New Roman" w:eastAsia="Times New Roman" w:hAnsi="Times New Roman"/>
              </w:rPr>
            </w:pPr>
            <w:r w:rsidRPr="00EB1D56">
              <w:rPr>
                <w:rFonts w:ascii="Times New Roman" w:eastAsia="Times New Roman" w:hAnsi="Times New Roman"/>
              </w:rPr>
              <w:t>9.5</w:t>
            </w:r>
          </w:p>
        </w:tc>
        <w:tc>
          <w:tcPr>
            <w:tcW w:w="1701"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jc w:val="right"/>
              <w:rPr>
                <w:rFonts w:ascii="Times New Roman" w:eastAsia="Times New Roman" w:hAnsi="Times New Roman"/>
              </w:rPr>
            </w:pPr>
            <w:r w:rsidRPr="00EB1D56">
              <w:rPr>
                <w:rFonts w:ascii="Times New Roman" w:eastAsia="Times New Roman" w:hAnsi="Times New Roman"/>
              </w:rPr>
              <w:t>10.45</w:t>
            </w:r>
          </w:p>
        </w:tc>
        <w:tc>
          <w:tcPr>
            <w:tcW w:w="1881"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jc w:val="right"/>
              <w:rPr>
                <w:rFonts w:ascii="Times New Roman" w:eastAsia="Times New Roman" w:hAnsi="Times New Roman"/>
              </w:rPr>
            </w:pPr>
            <w:r w:rsidRPr="00EB1D56">
              <w:rPr>
                <w:rFonts w:ascii="Times New Roman" w:eastAsia="Times New Roman" w:hAnsi="Times New Roman"/>
              </w:rPr>
              <w:t>10.0%</w:t>
            </w:r>
          </w:p>
        </w:tc>
      </w:tr>
      <w:tr w:rsidR="004877C6" w:rsidRPr="00EB1D56" w:rsidTr="004877C6">
        <w:trPr>
          <w:trHeight w:val="280"/>
        </w:trPr>
        <w:tc>
          <w:tcPr>
            <w:tcW w:w="436"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jc w:val="right"/>
              <w:rPr>
                <w:rFonts w:ascii="Times New Roman" w:eastAsia="Times New Roman" w:hAnsi="Times New Roman"/>
              </w:rPr>
            </w:pPr>
            <w:r w:rsidRPr="00EB1D56">
              <w:rPr>
                <w:rFonts w:ascii="Times New Roman" w:eastAsia="Times New Roman" w:hAnsi="Times New Roman"/>
              </w:rPr>
              <w:t>13</w:t>
            </w:r>
          </w:p>
        </w:tc>
        <w:tc>
          <w:tcPr>
            <w:tcW w:w="1832"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rPr>
                <w:rFonts w:ascii="Times New Roman" w:eastAsia="Times New Roman" w:hAnsi="Times New Roman"/>
              </w:rPr>
            </w:pPr>
            <w:r w:rsidRPr="00EB1D56">
              <w:rPr>
                <w:rFonts w:ascii="Times New Roman" w:eastAsia="Times New Roman" w:hAnsi="Times New Roman"/>
              </w:rPr>
              <w:t>British American Investment</w:t>
            </w:r>
          </w:p>
        </w:tc>
        <w:tc>
          <w:tcPr>
            <w:tcW w:w="1000"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jc w:val="right"/>
              <w:rPr>
                <w:rFonts w:ascii="Times New Roman" w:eastAsia="Times New Roman" w:hAnsi="Times New Roman"/>
              </w:rPr>
            </w:pPr>
            <w:r w:rsidRPr="00EB1D56">
              <w:rPr>
                <w:rFonts w:ascii="Times New Roman" w:eastAsia="Times New Roman" w:hAnsi="Times New Roman"/>
              </w:rPr>
              <w:t>2011</w:t>
            </w:r>
          </w:p>
        </w:tc>
        <w:tc>
          <w:tcPr>
            <w:tcW w:w="1104"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jc w:val="right"/>
              <w:rPr>
                <w:rFonts w:ascii="Times New Roman" w:eastAsia="Times New Roman" w:hAnsi="Times New Roman"/>
              </w:rPr>
            </w:pPr>
            <w:r w:rsidRPr="00EB1D56">
              <w:rPr>
                <w:rFonts w:ascii="Times New Roman" w:eastAsia="Times New Roman" w:hAnsi="Times New Roman"/>
              </w:rPr>
              <w:t>1979</w:t>
            </w:r>
          </w:p>
        </w:tc>
        <w:tc>
          <w:tcPr>
            <w:tcW w:w="620"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jc w:val="right"/>
              <w:rPr>
                <w:rFonts w:ascii="Times New Roman" w:eastAsia="Times New Roman" w:hAnsi="Times New Roman"/>
              </w:rPr>
            </w:pPr>
            <w:r w:rsidRPr="00EB1D56">
              <w:rPr>
                <w:rFonts w:ascii="Times New Roman" w:eastAsia="Times New Roman" w:hAnsi="Times New Roman"/>
              </w:rPr>
              <w:t>33</w:t>
            </w:r>
          </w:p>
        </w:tc>
        <w:tc>
          <w:tcPr>
            <w:tcW w:w="1387"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jc w:val="right"/>
              <w:rPr>
                <w:rFonts w:ascii="Times New Roman" w:eastAsia="Times New Roman" w:hAnsi="Times New Roman"/>
              </w:rPr>
            </w:pPr>
            <w:r w:rsidRPr="00EB1D56">
              <w:rPr>
                <w:rFonts w:ascii="Times New Roman" w:eastAsia="Times New Roman" w:hAnsi="Times New Roman"/>
              </w:rPr>
              <w:t>9</w:t>
            </w:r>
          </w:p>
        </w:tc>
        <w:tc>
          <w:tcPr>
            <w:tcW w:w="1701"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jc w:val="right"/>
              <w:rPr>
                <w:rFonts w:ascii="Times New Roman" w:eastAsia="Times New Roman" w:hAnsi="Times New Roman"/>
              </w:rPr>
            </w:pPr>
            <w:r w:rsidRPr="00EB1D56">
              <w:rPr>
                <w:rFonts w:ascii="Times New Roman" w:eastAsia="Times New Roman" w:hAnsi="Times New Roman"/>
              </w:rPr>
              <w:t>8</w:t>
            </w:r>
          </w:p>
        </w:tc>
        <w:tc>
          <w:tcPr>
            <w:tcW w:w="1881"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jc w:val="right"/>
              <w:rPr>
                <w:rFonts w:ascii="Times New Roman" w:eastAsia="Times New Roman" w:hAnsi="Times New Roman"/>
              </w:rPr>
            </w:pPr>
            <w:r w:rsidRPr="00EB1D56">
              <w:rPr>
                <w:rFonts w:ascii="Times New Roman" w:eastAsia="Times New Roman" w:hAnsi="Times New Roman"/>
              </w:rPr>
              <w:t>-11.1%</w:t>
            </w:r>
          </w:p>
        </w:tc>
      </w:tr>
      <w:tr w:rsidR="004877C6" w:rsidRPr="00EB1D56" w:rsidTr="004877C6">
        <w:trPr>
          <w:trHeight w:val="280"/>
        </w:trPr>
        <w:tc>
          <w:tcPr>
            <w:tcW w:w="436"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jc w:val="right"/>
              <w:rPr>
                <w:rFonts w:ascii="Times New Roman" w:eastAsia="Times New Roman" w:hAnsi="Times New Roman"/>
              </w:rPr>
            </w:pPr>
            <w:r w:rsidRPr="00EB1D56">
              <w:rPr>
                <w:rFonts w:ascii="Times New Roman" w:eastAsia="Times New Roman" w:hAnsi="Times New Roman"/>
              </w:rPr>
              <w:t>14</w:t>
            </w:r>
          </w:p>
        </w:tc>
        <w:tc>
          <w:tcPr>
            <w:tcW w:w="1832" w:type="dxa"/>
            <w:tcBorders>
              <w:top w:val="nil"/>
              <w:left w:val="nil"/>
              <w:bottom w:val="nil"/>
              <w:right w:val="nil"/>
            </w:tcBorders>
            <w:shd w:val="clear" w:color="auto" w:fill="auto"/>
            <w:vAlign w:val="bottom"/>
            <w:hideMark/>
          </w:tcPr>
          <w:p w:rsidR="004877C6" w:rsidRPr="00EB1D56" w:rsidRDefault="004877C6" w:rsidP="004877C6">
            <w:pPr>
              <w:spacing w:after="0" w:line="240" w:lineRule="auto"/>
              <w:rPr>
                <w:rFonts w:ascii="Times New Roman" w:eastAsia="Times New Roman" w:hAnsi="Times New Roman"/>
              </w:rPr>
            </w:pPr>
            <w:r w:rsidRPr="00EB1D56">
              <w:rPr>
                <w:rFonts w:ascii="Times New Roman" w:eastAsia="Times New Roman" w:hAnsi="Times New Roman"/>
              </w:rPr>
              <w:t>NSE</w:t>
            </w:r>
          </w:p>
        </w:tc>
        <w:tc>
          <w:tcPr>
            <w:tcW w:w="1000"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jc w:val="right"/>
              <w:rPr>
                <w:rFonts w:ascii="Times New Roman" w:eastAsia="Times New Roman" w:hAnsi="Times New Roman"/>
              </w:rPr>
            </w:pPr>
            <w:r w:rsidRPr="00EB1D56">
              <w:rPr>
                <w:rFonts w:ascii="Times New Roman" w:eastAsia="Times New Roman" w:hAnsi="Times New Roman"/>
              </w:rPr>
              <w:t>2014</w:t>
            </w:r>
          </w:p>
        </w:tc>
        <w:tc>
          <w:tcPr>
            <w:tcW w:w="1104"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jc w:val="right"/>
              <w:rPr>
                <w:rFonts w:ascii="Times New Roman" w:eastAsia="Times New Roman" w:hAnsi="Times New Roman"/>
              </w:rPr>
            </w:pPr>
            <w:r w:rsidRPr="00EB1D56">
              <w:rPr>
                <w:rFonts w:ascii="Times New Roman" w:eastAsia="Times New Roman" w:hAnsi="Times New Roman"/>
              </w:rPr>
              <w:t>1990</w:t>
            </w:r>
          </w:p>
        </w:tc>
        <w:tc>
          <w:tcPr>
            <w:tcW w:w="620"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jc w:val="right"/>
              <w:rPr>
                <w:rFonts w:ascii="Times New Roman" w:eastAsia="Times New Roman" w:hAnsi="Times New Roman"/>
              </w:rPr>
            </w:pPr>
            <w:r w:rsidRPr="00EB1D56">
              <w:rPr>
                <w:rFonts w:ascii="Times New Roman" w:eastAsia="Times New Roman" w:hAnsi="Times New Roman"/>
              </w:rPr>
              <w:t>25</w:t>
            </w:r>
          </w:p>
        </w:tc>
        <w:tc>
          <w:tcPr>
            <w:tcW w:w="1387"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jc w:val="right"/>
              <w:rPr>
                <w:rFonts w:ascii="Times New Roman" w:eastAsia="Times New Roman" w:hAnsi="Times New Roman"/>
              </w:rPr>
            </w:pPr>
            <w:r w:rsidRPr="00EB1D56">
              <w:rPr>
                <w:rFonts w:ascii="Times New Roman" w:eastAsia="Times New Roman" w:hAnsi="Times New Roman"/>
              </w:rPr>
              <w:t>9.5</w:t>
            </w:r>
          </w:p>
        </w:tc>
        <w:tc>
          <w:tcPr>
            <w:tcW w:w="1701"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jc w:val="right"/>
              <w:rPr>
                <w:rFonts w:ascii="Times New Roman" w:eastAsia="Times New Roman" w:hAnsi="Times New Roman"/>
              </w:rPr>
            </w:pPr>
            <w:r w:rsidRPr="00EB1D56">
              <w:rPr>
                <w:rFonts w:ascii="Times New Roman" w:eastAsia="Times New Roman" w:hAnsi="Times New Roman"/>
              </w:rPr>
              <w:t>17</w:t>
            </w:r>
          </w:p>
        </w:tc>
        <w:tc>
          <w:tcPr>
            <w:tcW w:w="1881"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jc w:val="right"/>
              <w:rPr>
                <w:rFonts w:ascii="Times New Roman" w:eastAsia="Times New Roman" w:hAnsi="Times New Roman"/>
              </w:rPr>
            </w:pPr>
            <w:r w:rsidRPr="00EB1D56">
              <w:rPr>
                <w:rFonts w:ascii="Times New Roman" w:eastAsia="Times New Roman" w:hAnsi="Times New Roman"/>
              </w:rPr>
              <w:t>78.9%</w:t>
            </w:r>
          </w:p>
        </w:tc>
      </w:tr>
      <w:tr w:rsidR="004877C6" w:rsidRPr="00EB1D56" w:rsidTr="004877C6">
        <w:trPr>
          <w:trHeight w:val="280"/>
        </w:trPr>
        <w:tc>
          <w:tcPr>
            <w:tcW w:w="436"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jc w:val="right"/>
              <w:rPr>
                <w:rFonts w:ascii="Times New Roman" w:eastAsia="Times New Roman" w:hAnsi="Times New Roman"/>
              </w:rPr>
            </w:pPr>
            <w:r w:rsidRPr="00EB1D56">
              <w:rPr>
                <w:rFonts w:ascii="Times New Roman" w:eastAsia="Times New Roman" w:hAnsi="Times New Roman"/>
              </w:rPr>
              <w:t>15</w:t>
            </w:r>
          </w:p>
        </w:tc>
        <w:tc>
          <w:tcPr>
            <w:tcW w:w="1832" w:type="dxa"/>
            <w:tcBorders>
              <w:top w:val="nil"/>
              <w:left w:val="nil"/>
              <w:bottom w:val="nil"/>
              <w:right w:val="nil"/>
            </w:tcBorders>
            <w:shd w:val="clear" w:color="auto" w:fill="auto"/>
            <w:vAlign w:val="bottom"/>
            <w:hideMark/>
          </w:tcPr>
          <w:p w:rsidR="004877C6" w:rsidRPr="00EB1D56" w:rsidRDefault="004877C6" w:rsidP="004877C6">
            <w:pPr>
              <w:spacing w:after="0" w:line="240" w:lineRule="auto"/>
              <w:rPr>
                <w:rFonts w:ascii="Times New Roman" w:eastAsia="Times New Roman" w:hAnsi="Times New Roman"/>
              </w:rPr>
            </w:pPr>
            <w:proofErr w:type="spellStart"/>
            <w:r w:rsidRPr="00EB1D56">
              <w:rPr>
                <w:rFonts w:ascii="Times New Roman" w:eastAsia="Times New Roman" w:hAnsi="Times New Roman"/>
              </w:rPr>
              <w:t>Stanlib</w:t>
            </w:r>
            <w:proofErr w:type="spellEnd"/>
            <w:r w:rsidRPr="00EB1D56">
              <w:rPr>
                <w:rFonts w:ascii="Times New Roman" w:eastAsia="Times New Roman" w:hAnsi="Times New Roman"/>
              </w:rPr>
              <w:t xml:space="preserve"> </w:t>
            </w:r>
            <w:proofErr w:type="spellStart"/>
            <w:r w:rsidRPr="00EB1D56">
              <w:rPr>
                <w:rFonts w:ascii="Times New Roman" w:eastAsia="Times New Roman" w:hAnsi="Times New Roman"/>
              </w:rPr>
              <w:t>Fahari</w:t>
            </w:r>
            <w:proofErr w:type="spellEnd"/>
            <w:r w:rsidRPr="00EB1D56">
              <w:rPr>
                <w:rFonts w:ascii="Times New Roman" w:eastAsia="Times New Roman" w:hAnsi="Times New Roman"/>
              </w:rPr>
              <w:t xml:space="preserve"> REIT</w:t>
            </w:r>
          </w:p>
        </w:tc>
        <w:tc>
          <w:tcPr>
            <w:tcW w:w="1000"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jc w:val="right"/>
              <w:rPr>
                <w:rFonts w:ascii="Times New Roman" w:eastAsia="Times New Roman" w:hAnsi="Times New Roman"/>
              </w:rPr>
            </w:pPr>
            <w:r w:rsidRPr="00EB1D56">
              <w:rPr>
                <w:rFonts w:ascii="Times New Roman" w:eastAsia="Times New Roman" w:hAnsi="Times New Roman"/>
              </w:rPr>
              <w:t>2016</w:t>
            </w:r>
          </w:p>
        </w:tc>
        <w:tc>
          <w:tcPr>
            <w:tcW w:w="1104"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jc w:val="right"/>
              <w:rPr>
                <w:rFonts w:ascii="Times New Roman" w:eastAsia="Times New Roman" w:hAnsi="Times New Roman"/>
              </w:rPr>
            </w:pPr>
            <w:r w:rsidRPr="00EB1D56">
              <w:rPr>
                <w:rFonts w:ascii="Times New Roman" w:eastAsia="Times New Roman" w:hAnsi="Times New Roman"/>
              </w:rPr>
              <w:t>2013</w:t>
            </w:r>
          </w:p>
        </w:tc>
        <w:tc>
          <w:tcPr>
            <w:tcW w:w="620"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jc w:val="right"/>
              <w:rPr>
                <w:rFonts w:ascii="Times New Roman" w:eastAsia="Times New Roman" w:hAnsi="Times New Roman"/>
              </w:rPr>
            </w:pPr>
            <w:r w:rsidRPr="00EB1D56">
              <w:rPr>
                <w:rFonts w:ascii="Times New Roman" w:eastAsia="Times New Roman" w:hAnsi="Times New Roman"/>
              </w:rPr>
              <w:t>4</w:t>
            </w:r>
          </w:p>
        </w:tc>
        <w:tc>
          <w:tcPr>
            <w:tcW w:w="1387"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jc w:val="right"/>
              <w:rPr>
                <w:rFonts w:ascii="Times New Roman" w:eastAsia="Times New Roman" w:hAnsi="Times New Roman"/>
              </w:rPr>
            </w:pPr>
            <w:r w:rsidRPr="00EB1D56">
              <w:rPr>
                <w:rFonts w:ascii="Times New Roman" w:eastAsia="Times New Roman" w:hAnsi="Times New Roman"/>
              </w:rPr>
              <w:t>20</w:t>
            </w:r>
          </w:p>
        </w:tc>
        <w:tc>
          <w:tcPr>
            <w:tcW w:w="1701"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jc w:val="right"/>
              <w:rPr>
                <w:rFonts w:ascii="Times New Roman" w:eastAsia="Times New Roman" w:hAnsi="Times New Roman"/>
              </w:rPr>
            </w:pPr>
            <w:r w:rsidRPr="00EB1D56">
              <w:rPr>
                <w:rFonts w:ascii="Times New Roman" w:eastAsia="Times New Roman" w:hAnsi="Times New Roman"/>
              </w:rPr>
              <w:t>23.75</w:t>
            </w:r>
          </w:p>
        </w:tc>
        <w:tc>
          <w:tcPr>
            <w:tcW w:w="1881" w:type="dxa"/>
            <w:tcBorders>
              <w:top w:val="nil"/>
              <w:left w:val="nil"/>
              <w:bottom w:val="nil"/>
              <w:right w:val="nil"/>
            </w:tcBorders>
            <w:shd w:val="clear" w:color="auto" w:fill="auto"/>
            <w:noWrap/>
            <w:vAlign w:val="bottom"/>
            <w:hideMark/>
          </w:tcPr>
          <w:p w:rsidR="004877C6" w:rsidRPr="00EB1D56" w:rsidRDefault="004877C6" w:rsidP="004877C6">
            <w:pPr>
              <w:spacing w:after="0" w:line="240" w:lineRule="auto"/>
              <w:jc w:val="right"/>
              <w:rPr>
                <w:rFonts w:ascii="Times New Roman" w:eastAsia="Times New Roman" w:hAnsi="Times New Roman"/>
              </w:rPr>
            </w:pPr>
            <w:r w:rsidRPr="00EB1D56">
              <w:rPr>
                <w:rFonts w:ascii="Times New Roman" w:eastAsia="Times New Roman" w:hAnsi="Times New Roman"/>
              </w:rPr>
              <w:t>18.8%</w:t>
            </w:r>
          </w:p>
        </w:tc>
      </w:tr>
    </w:tbl>
    <w:p w:rsidR="004877C6" w:rsidRDefault="004877C6" w:rsidP="004877C6">
      <w:pPr>
        <w:autoSpaceDE w:val="0"/>
        <w:autoSpaceDN w:val="0"/>
        <w:adjustRightInd w:val="0"/>
        <w:spacing w:after="0" w:line="360" w:lineRule="auto"/>
        <w:jc w:val="both"/>
        <w:rPr>
          <w:rFonts w:ascii="Times New Roman" w:hAnsi="Times New Roman"/>
          <w:sz w:val="23"/>
          <w:szCs w:val="23"/>
        </w:rPr>
      </w:pPr>
    </w:p>
    <w:p w:rsidR="004877C6" w:rsidRPr="0011087A" w:rsidRDefault="004877C6" w:rsidP="004877C6">
      <w:pPr>
        <w:autoSpaceDE w:val="0"/>
        <w:autoSpaceDN w:val="0"/>
        <w:adjustRightInd w:val="0"/>
        <w:spacing w:after="0" w:line="360" w:lineRule="auto"/>
        <w:jc w:val="both"/>
        <w:rPr>
          <w:rFonts w:ascii="Times New Roman" w:hAnsi="Times New Roman"/>
          <w:b/>
          <w:i/>
          <w:sz w:val="23"/>
          <w:szCs w:val="23"/>
        </w:rPr>
      </w:pPr>
      <w:r w:rsidRPr="0011087A">
        <w:rPr>
          <w:rFonts w:ascii="Times New Roman" w:hAnsi="Times New Roman"/>
          <w:b/>
          <w:i/>
          <w:sz w:val="23"/>
          <w:szCs w:val="23"/>
        </w:rPr>
        <w:t>Source: Chibeka, 2014</w:t>
      </w:r>
    </w:p>
    <w:p w:rsidR="004877C6" w:rsidRDefault="004877C6" w:rsidP="004877C6">
      <w:pPr>
        <w:autoSpaceDE w:val="0"/>
        <w:autoSpaceDN w:val="0"/>
        <w:adjustRightInd w:val="0"/>
        <w:spacing w:after="0" w:line="360" w:lineRule="auto"/>
        <w:jc w:val="both"/>
        <w:rPr>
          <w:rFonts w:ascii="Times New Roman" w:hAnsi="Times New Roman"/>
          <w:sz w:val="23"/>
          <w:szCs w:val="23"/>
        </w:rPr>
      </w:pPr>
    </w:p>
    <w:p w:rsidR="004877C6" w:rsidRDefault="004877C6" w:rsidP="004877C6">
      <w:pPr>
        <w:autoSpaceDE w:val="0"/>
        <w:autoSpaceDN w:val="0"/>
        <w:adjustRightInd w:val="0"/>
        <w:spacing w:after="0" w:line="360" w:lineRule="auto"/>
        <w:jc w:val="both"/>
        <w:rPr>
          <w:rFonts w:ascii="Times New Roman" w:hAnsi="Times New Roman"/>
          <w:sz w:val="23"/>
          <w:szCs w:val="23"/>
        </w:rPr>
      </w:pPr>
    </w:p>
    <w:p w:rsidR="00420F66" w:rsidRPr="00A52A36" w:rsidRDefault="00420F66" w:rsidP="00420F66">
      <w:pPr>
        <w:spacing w:before="120" w:after="120" w:line="240" w:lineRule="auto"/>
        <w:ind w:left="777" w:hanging="777"/>
        <w:jc w:val="both"/>
        <w:rPr>
          <w:rStyle w:val="Hyperlink"/>
          <w:rFonts w:ascii="Times New Roman" w:hAnsi="Times New Roman"/>
          <w:color w:val="auto"/>
          <w:sz w:val="24"/>
          <w:szCs w:val="24"/>
          <w:shd w:val="clear" w:color="auto" w:fill="FFFFFF"/>
        </w:rPr>
      </w:pPr>
    </w:p>
    <w:p w:rsidR="00420F66" w:rsidRPr="00A52A36" w:rsidRDefault="00420F66" w:rsidP="00420F66">
      <w:pPr>
        <w:spacing w:before="120" w:after="120" w:line="240" w:lineRule="exact"/>
        <w:ind w:left="777" w:hanging="777"/>
        <w:jc w:val="both"/>
        <w:rPr>
          <w:rStyle w:val="Hyperlink"/>
          <w:rFonts w:ascii="Times New Roman" w:hAnsi="Times New Roman"/>
          <w:color w:val="auto"/>
          <w:sz w:val="24"/>
          <w:szCs w:val="24"/>
          <w:shd w:val="clear" w:color="auto" w:fill="FFFFFF"/>
        </w:rPr>
      </w:pPr>
    </w:p>
    <w:p w:rsidR="00420F66" w:rsidRPr="00A52A36" w:rsidRDefault="00420F66" w:rsidP="00420F66">
      <w:pPr>
        <w:spacing w:before="120" w:after="120" w:line="240" w:lineRule="exact"/>
        <w:ind w:left="777" w:hanging="777"/>
        <w:jc w:val="both"/>
        <w:rPr>
          <w:rStyle w:val="Hyperlink"/>
          <w:rFonts w:ascii="Times New Roman" w:hAnsi="Times New Roman"/>
          <w:color w:val="auto"/>
          <w:sz w:val="24"/>
          <w:szCs w:val="24"/>
          <w:shd w:val="clear" w:color="auto" w:fill="FFFFFF"/>
        </w:rPr>
      </w:pPr>
    </w:p>
    <w:p w:rsidR="00420F66" w:rsidRDefault="00420F66" w:rsidP="003A4C31">
      <w:pPr>
        <w:autoSpaceDE w:val="0"/>
        <w:autoSpaceDN w:val="0"/>
        <w:adjustRightInd w:val="0"/>
        <w:spacing w:before="120" w:after="120" w:line="240" w:lineRule="exact"/>
        <w:jc w:val="both"/>
        <w:rPr>
          <w:rFonts w:ascii="Times New Roman" w:eastAsia="MinionPro-Capt" w:hAnsi="Times New Roman"/>
          <w:sz w:val="24"/>
          <w:szCs w:val="24"/>
        </w:rPr>
      </w:pPr>
    </w:p>
    <w:p w:rsidR="00420F66" w:rsidRDefault="00420F66" w:rsidP="003A4C31">
      <w:pPr>
        <w:autoSpaceDE w:val="0"/>
        <w:autoSpaceDN w:val="0"/>
        <w:adjustRightInd w:val="0"/>
        <w:spacing w:before="120" w:after="120" w:line="240" w:lineRule="exact"/>
        <w:jc w:val="both"/>
        <w:rPr>
          <w:rFonts w:ascii="Times New Roman" w:eastAsia="MinionPro-Capt" w:hAnsi="Times New Roman"/>
          <w:sz w:val="24"/>
          <w:szCs w:val="24"/>
        </w:rPr>
      </w:pPr>
    </w:p>
    <w:p w:rsidR="00420F66" w:rsidRDefault="00420F66" w:rsidP="003A4C31">
      <w:pPr>
        <w:autoSpaceDE w:val="0"/>
        <w:autoSpaceDN w:val="0"/>
        <w:adjustRightInd w:val="0"/>
        <w:spacing w:before="120" w:after="120" w:line="240" w:lineRule="exact"/>
        <w:jc w:val="both"/>
        <w:rPr>
          <w:rFonts w:ascii="Times New Roman" w:eastAsia="MinionPro-Capt" w:hAnsi="Times New Roman"/>
          <w:sz w:val="24"/>
          <w:szCs w:val="24"/>
        </w:rPr>
      </w:pPr>
    </w:p>
    <w:sectPr w:rsidR="00420F6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A5C" w:rsidRPr="009B298B" w:rsidRDefault="009C0A5C" w:rsidP="009B298B">
      <w:pPr>
        <w:pStyle w:val="Footer"/>
      </w:pPr>
    </w:p>
  </w:endnote>
  <w:endnote w:type="continuationSeparator" w:id="0">
    <w:p w:rsidR="009C0A5C" w:rsidRPr="00EE0E2F" w:rsidRDefault="009C0A5C" w:rsidP="00EE0E2F">
      <w:pPr>
        <w:pStyle w:val="Footer"/>
      </w:pPr>
    </w:p>
  </w:endnote>
  <w:endnote w:type="continuationNotice" w:id="1">
    <w:p w:rsidR="009C0A5C" w:rsidRDefault="009C0A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no Pro">
    <w:altName w:val="Arno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ionPro-Capt">
    <w:altName w:val="MS Gothic"/>
    <w:panose1 w:val="00000000000000000000"/>
    <w:charset w:val="80"/>
    <w:family w:val="roman"/>
    <w:notTrueType/>
    <w:pitch w:val="default"/>
    <w:sig w:usb0="00000001" w:usb1="08070000" w:usb2="00000010" w:usb3="00000000" w:csb0="00020000" w:csb1="00000000"/>
  </w:font>
  <w:font w:name="TimesNewRoman">
    <w:altName w:val="Malgun Gothic Semilight"/>
    <w:panose1 w:val="00000000000000000000"/>
    <w:charset w:val="80"/>
    <w:family w:val="auto"/>
    <w:notTrueType/>
    <w:pitch w:val="default"/>
    <w:sig w:usb0="00000000" w:usb1="080F0000" w:usb2="00000010" w:usb3="00000000" w:csb0="00120001" w:csb1="00000000"/>
  </w:font>
  <w:font w:name="TimesNewRomanPSMT">
    <w:altName w:val="Times New Roman"/>
    <w:panose1 w:val="00000000000000000000"/>
    <w:charset w:val="00"/>
    <w:family w:val="roman"/>
    <w:notTrueType/>
    <w:pitch w:val="default"/>
    <w:sig w:usb0="00000001" w:usb1="00000000" w:usb2="00000000" w:usb3="00000000" w:csb0="00000009" w:csb1="00000000"/>
  </w:font>
  <w:font w:name="Cambria Math">
    <w:panose1 w:val="02040503050406030204"/>
    <w:charset w:val="00"/>
    <w:family w:val="roman"/>
    <w:pitch w:val="variable"/>
    <w:sig w:usb0="E00002FF" w:usb1="420024FF" w:usb2="00000000" w:usb3="00000000" w:csb0="0000019F" w:csb1="00000000"/>
  </w:font>
  <w:font w:name="Times-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5011497"/>
      <w:docPartObj>
        <w:docPartGallery w:val="Page Numbers (Bottom of Page)"/>
        <w:docPartUnique/>
      </w:docPartObj>
    </w:sdtPr>
    <w:sdtEndPr>
      <w:rPr>
        <w:noProof/>
      </w:rPr>
    </w:sdtEndPr>
    <w:sdtContent>
      <w:p w:rsidR="004877C6" w:rsidRDefault="004877C6">
        <w:pPr>
          <w:pStyle w:val="Footer"/>
          <w:jc w:val="center"/>
        </w:pPr>
        <w:r>
          <w:fldChar w:fldCharType="begin"/>
        </w:r>
        <w:r>
          <w:instrText xml:space="preserve"> PAGE   \* MERGEFORMAT </w:instrText>
        </w:r>
        <w:r>
          <w:fldChar w:fldCharType="separate"/>
        </w:r>
        <w:r w:rsidR="00015031">
          <w:rPr>
            <w:noProof/>
          </w:rPr>
          <w:t>16</w:t>
        </w:r>
        <w:r>
          <w:rPr>
            <w:noProof/>
          </w:rPr>
          <w:fldChar w:fldCharType="end"/>
        </w:r>
      </w:p>
    </w:sdtContent>
  </w:sdt>
  <w:p w:rsidR="004877C6" w:rsidRDefault="004877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A5C" w:rsidRPr="007D5EDE" w:rsidRDefault="009C0A5C" w:rsidP="007D5EDE">
      <w:pPr>
        <w:pStyle w:val="Footer"/>
      </w:pPr>
    </w:p>
  </w:footnote>
  <w:footnote w:type="continuationSeparator" w:id="0">
    <w:p w:rsidR="009C0A5C" w:rsidRPr="005C68B8" w:rsidRDefault="009C0A5C" w:rsidP="005C68B8">
      <w:pPr>
        <w:pStyle w:val="Footer"/>
      </w:pPr>
    </w:p>
  </w:footnote>
  <w:footnote w:type="continuationNotice" w:id="1">
    <w:p w:rsidR="009C0A5C" w:rsidRDefault="009C0A5C">
      <w:pPr>
        <w:spacing w:after="0" w:line="240" w:lineRule="auto"/>
      </w:pPr>
    </w:p>
  </w:footnote>
  <w:footnote w:id="2">
    <w:p w:rsidR="004877C6" w:rsidRPr="00A02839" w:rsidRDefault="004877C6" w:rsidP="00A02839">
      <w:pPr>
        <w:pStyle w:val="EndnoteText"/>
        <w:rPr>
          <w:rFonts w:ascii="Times New Roman" w:hAnsi="Times New Roman"/>
          <w:sz w:val="18"/>
          <w:szCs w:val="18"/>
        </w:rPr>
      </w:pPr>
      <w:r w:rsidRPr="00A02839">
        <w:rPr>
          <w:rStyle w:val="FootnoteReference"/>
          <w:sz w:val="18"/>
          <w:szCs w:val="18"/>
        </w:rPr>
        <w:footnoteRef/>
      </w:r>
      <w:r w:rsidRPr="00A02839">
        <w:rPr>
          <w:sz w:val="18"/>
          <w:szCs w:val="18"/>
        </w:rPr>
        <w:t xml:space="preserve"> </w:t>
      </w:r>
      <w:r w:rsidRPr="00A02839">
        <w:rPr>
          <w:rFonts w:ascii="Times New Roman" w:hAnsi="Times New Roman"/>
          <w:sz w:val="18"/>
          <w:szCs w:val="18"/>
        </w:rPr>
        <w:t xml:space="preserve">PhD Student, </w:t>
      </w:r>
      <w:proofErr w:type="spellStart"/>
      <w:r w:rsidRPr="00A02839">
        <w:rPr>
          <w:rFonts w:ascii="Times New Roman" w:hAnsi="Times New Roman"/>
          <w:sz w:val="18"/>
          <w:szCs w:val="18"/>
        </w:rPr>
        <w:t>Jomo</w:t>
      </w:r>
      <w:proofErr w:type="spellEnd"/>
      <w:r w:rsidRPr="00A02839">
        <w:rPr>
          <w:rFonts w:ascii="Times New Roman" w:hAnsi="Times New Roman"/>
          <w:sz w:val="18"/>
          <w:szCs w:val="18"/>
        </w:rPr>
        <w:t xml:space="preserve"> Kenyatta University of Agriculture and Technology, Nairobi, Kenya</w:t>
      </w:r>
    </w:p>
    <w:p w:rsidR="004877C6" w:rsidRPr="00A02839" w:rsidRDefault="004877C6" w:rsidP="00A02839">
      <w:pPr>
        <w:pStyle w:val="FootnoteText"/>
        <w:rPr>
          <w:sz w:val="18"/>
          <w:szCs w:val="18"/>
        </w:rPr>
      </w:pPr>
      <w:r w:rsidRPr="00A02839">
        <w:rPr>
          <w:rFonts w:ascii="Times New Roman" w:hAnsi="Times New Roman"/>
          <w:sz w:val="18"/>
          <w:szCs w:val="18"/>
        </w:rPr>
        <w:t xml:space="preserve">  Email: </w:t>
      </w:r>
      <w:r w:rsidRPr="00A02839">
        <w:rPr>
          <w:rStyle w:val="Hyperlink"/>
          <w:rFonts w:ascii="Times New Roman" w:hAnsi="Times New Roman"/>
          <w:sz w:val="18"/>
          <w:szCs w:val="18"/>
        </w:rPr>
        <w:t>biketokumu2@gmail.com</w:t>
      </w:r>
    </w:p>
  </w:footnote>
  <w:footnote w:id="3">
    <w:p w:rsidR="004877C6" w:rsidRPr="00A02839" w:rsidRDefault="004877C6" w:rsidP="00A02839">
      <w:pPr>
        <w:pStyle w:val="EndnoteText"/>
        <w:rPr>
          <w:rFonts w:ascii="Times New Roman" w:hAnsi="Times New Roman"/>
          <w:sz w:val="18"/>
          <w:szCs w:val="18"/>
        </w:rPr>
      </w:pPr>
      <w:r w:rsidRPr="00A02839">
        <w:rPr>
          <w:rStyle w:val="FootnoteReference"/>
          <w:sz w:val="18"/>
          <w:szCs w:val="18"/>
        </w:rPr>
        <w:footnoteRef/>
      </w:r>
      <w:r w:rsidRPr="00A02839">
        <w:rPr>
          <w:sz w:val="18"/>
          <w:szCs w:val="18"/>
        </w:rPr>
        <w:t xml:space="preserve"> </w:t>
      </w:r>
      <w:r w:rsidRPr="00A02839">
        <w:rPr>
          <w:rFonts w:ascii="Times New Roman" w:hAnsi="Times New Roman"/>
          <w:sz w:val="18"/>
          <w:szCs w:val="18"/>
        </w:rPr>
        <w:t xml:space="preserve">Senior Lecturer, </w:t>
      </w:r>
      <w:proofErr w:type="spellStart"/>
      <w:r w:rsidRPr="00A02839">
        <w:rPr>
          <w:rFonts w:ascii="Times New Roman" w:hAnsi="Times New Roman"/>
          <w:sz w:val="18"/>
          <w:szCs w:val="18"/>
        </w:rPr>
        <w:t>Jomo</w:t>
      </w:r>
      <w:proofErr w:type="spellEnd"/>
      <w:r w:rsidRPr="00A02839">
        <w:rPr>
          <w:rFonts w:ascii="Times New Roman" w:hAnsi="Times New Roman"/>
          <w:sz w:val="18"/>
          <w:szCs w:val="18"/>
        </w:rPr>
        <w:t xml:space="preserve"> Kenyatta University of Agriculture and Technology, Nairobi, Kenya.</w:t>
      </w:r>
    </w:p>
    <w:p w:rsidR="004877C6" w:rsidRPr="00A02839" w:rsidRDefault="004877C6" w:rsidP="00A02839">
      <w:pPr>
        <w:pStyle w:val="FootnoteText"/>
        <w:rPr>
          <w:sz w:val="18"/>
          <w:szCs w:val="18"/>
        </w:rPr>
      </w:pPr>
      <w:r w:rsidRPr="00A02839">
        <w:rPr>
          <w:rFonts w:ascii="Times New Roman" w:hAnsi="Times New Roman"/>
          <w:sz w:val="18"/>
          <w:szCs w:val="18"/>
        </w:rPr>
        <w:t xml:space="preserve">  Email: </w:t>
      </w:r>
      <w:r w:rsidRPr="00A02839">
        <w:rPr>
          <w:rStyle w:val="Hyperlink"/>
          <w:rFonts w:ascii="Times New Roman" w:hAnsi="Times New Roman"/>
          <w:sz w:val="18"/>
          <w:szCs w:val="18"/>
        </w:rPr>
        <w:t>tolweny@jkuat.ac.ke</w:t>
      </w:r>
    </w:p>
  </w:footnote>
  <w:footnote w:id="4">
    <w:p w:rsidR="004877C6" w:rsidRPr="00A02839" w:rsidRDefault="004877C6" w:rsidP="00A02839">
      <w:pPr>
        <w:spacing w:after="0" w:line="0" w:lineRule="atLeast"/>
        <w:rPr>
          <w:rFonts w:ascii="Times New Roman" w:hAnsi="Times New Roman"/>
          <w:sz w:val="18"/>
          <w:szCs w:val="18"/>
        </w:rPr>
      </w:pPr>
      <w:r w:rsidRPr="00A02839">
        <w:rPr>
          <w:rStyle w:val="FootnoteReference"/>
          <w:sz w:val="18"/>
          <w:szCs w:val="18"/>
        </w:rPr>
        <w:footnoteRef/>
      </w:r>
      <w:r w:rsidRPr="00A02839">
        <w:rPr>
          <w:sz w:val="18"/>
          <w:szCs w:val="18"/>
        </w:rPr>
        <w:t xml:space="preserve"> </w:t>
      </w:r>
      <w:proofErr w:type="gramStart"/>
      <w:r w:rsidRPr="00A02839">
        <w:rPr>
          <w:rFonts w:ascii="Times New Roman" w:hAnsi="Times New Roman"/>
          <w:sz w:val="18"/>
          <w:szCs w:val="18"/>
        </w:rPr>
        <w:t xml:space="preserve">Professor, </w:t>
      </w:r>
      <w:proofErr w:type="spellStart"/>
      <w:r w:rsidRPr="00A02839">
        <w:rPr>
          <w:rFonts w:ascii="Times New Roman" w:hAnsi="Times New Roman"/>
          <w:sz w:val="18"/>
          <w:szCs w:val="18"/>
        </w:rPr>
        <w:t>Jomo</w:t>
      </w:r>
      <w:proofErr w:type="spellEnd"/>
      <w:r w:rsidRPr="00A02839">
        <w:rPr>
          <w:rFonts w:ascii="Times New Roman" w:hAnsi="Times New Roman"/>
          <w:sz w:val="18"/>
          <w:szCs w:val="18"/>
        </w:rPr>
        <w:t xml:space="preserve"> Kenyatta University of Agriculture and Technology, Nairobi, Kenya.</w:t>
      </w:r>
      <w:proofErr w:type="gramEnd"/>
    </w:p>
    <w:p w:rsidR="004877C6" w:rsidRDefault="004877C6" w:rsidP="00A02839">
      <w:pPr>
        <w:pStyle w:val="FootnoteText"/>
      </w:pPr>
      <w:r w:rsidRPr="00A02839">
        <w:rPr>
          <w:rFonts w:ascii="Times New Roman" w:hAnsi="Times New Roman"/>
          <w:sz w:val="18"/>
          <w:szCs w:val="18"/>
        </w:rPr>
        <w:t xml:space="preserve">  Email: </w:t>
      </w:r>
      <w:hyperlink r:id="rId1" w:history="1">
        <w:r w:rsidRPr="00A02839">
          <w:rPr>
            <w:rStyle w:val="Hyperlink"/>
            <w:rFonts w:ascii="Times New Roman" w:eastAsia="Times New Roman" w:hAnsi="Times New Roman"/>
            <w:sz w:val="18"/>
            <w:szCs w:val="18"/>
          </w:rPr>
          <w:t>wmuturi@ihrd.jkuat.ac.ke</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0C0B"/>
    <w:multiLevelType w:val="multilevel"/>
    <w:tmpl w:val="1BECA672"/>
    <w:lvl w:ilvl="0">
      <w:start w:val="1"/>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6B46574"/>
    <w:multiLevelType w:val="hybridMultilevel"/>
    <w:tmpl w:val="723CF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E3BBC"/>
    <w:multiLevelType w:val="multilevel"/>
    <w:tmpl w:val="CCBE1B4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E1B5544"/>
    <w:multiLevelType w:val="hybridMultilevel"/>
    <w:tmpl w:val="C8BEB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511390"/>
    <w:multiLevelType w:val="multilevel"/>
    <w:tmpl w:val="56E40228"/>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08203EB"/>
    <w:multiLevelType w:val="multilevel"/>
    <w:tmpl w:val="DC2E7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377969"/>
    <w:multiLevelType w:val="hybridMultilevel"/>
    <w:tmpl w:val="B0E830B6"/>
    <w:lvl w:ilvl="0" w:tplc="473676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AB69C4"/>
    <w:multiLevelType w:val="multilevel"/>
    <w:tmpl w:val="95CE7AF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38D31F6"/>
    <w:multiLevelType w:val="multilevel"/>
    <w:tmpl w:val="91BC6C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632407F"/>
    <w:multiLevelType w:val="hybridMultilevel"/>
    <w:tmpl w:val="C6AC4AD4"/>
    <w:lvl w:ilvl="0" w:tplc="B26ECF1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B8908FE"/>
    <w:multiLevelType w:val="multilevel"/>
    <w:tmpl w:val="CF3E23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BE25BDD"/>
    <w:multiLevelType w:val="hybridMultilevel"/>
    <w:tmpl w:val="04602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A45C1D"/>
    <w:multiLevelType w:val="multilevel"/>
    <w:tmpl w:val="F8E886D0"/>
    <w:lvl w:ilvl="0">
      <w:start w:val="1"/>
      <w:numFmt w:val="decimal"/>
      <w:lvlText w:val="%1"/>
      <w:lvlJc w:val="left"/>
      <w:pPr>
        <w:ind w:left="400" w:hanging="400"/>
      </w:pPr>
      <w:rPr>
        <w:rFonts w:hint="default"/>
      </w:rPr>
    </w:lvl>
    <w:lvl w:ilvl="1">
      <w:start w:val="1"/>
      <w:numFmt w:val="decimal"/>
      <w:lvlText w:val="%1.%2"/>
      <w:lvlJc w:val="left"/>
      <w:pPr>
        <w:ind w:left="760" w:hanging="40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nsid w:val="30283C7D"/>
    <w:multiLevelType w:val="multilevel"/>
    <w:tmpl w:val="ACF4AA6E"/>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BA5777E"/>
    <w:multiLevelType w:val="multilevel"/>
    <w:tmpl w:val="C166F292"/>
    <w:lvl w:ilvl="0">
      <w:start w:val="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C9E4B16"/>
    <w:multiLevelType w:val="hybridMultilevel"/>
    <w:tmpl w:val="9D182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B96E58"/>
    <w:multiLevelType w:val="hybridMultilevel"/>
    <w:tmpl w:val="E6BE9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4458DB"/>
    <w:multiLevelType w:val="hybridMultilevel"/>
    <w:tmpl w:val="32601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0808FD"/>
    <w:multiLevelType w:val="multilevel"/>
    <w:tmpl w:val="FFD8AF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41255D60"/>
    <w:multiLevelType w:val="hybridMultilevel"/>
    <w:tmpl w:val="44B2E8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580BF8"/>
    <w:multiLevelType w:val="multilevel"/>
    <w:tmpl w:val="B22CCACA"/>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5A63201"/>
    <w:multiLevelType w:val="multilevel"/>
    <w:tmpl w:val="F78C676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63D4313"/>
    <w:multiLevelType w:val="multilevel"/>
    <w:tmpl w:val="CC0A3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6AD15E4"/>
    <w:multiLevelType w:val="multilevel"/>
    <w:tmpl w:val="F220436A"/>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5211773"/>
    <w:multiLevelType w:val="hybridMultilevel"/>
    <w:tmpl w:val="9D3C9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FF5EBC"/>
    <w:multiLevelType w:val="hybridMultilevel"/>
    <w:tmpl w:val="8332B5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D92239"/>
    <w:multiLevelType w:val="hybridMultilevel"/>
    <w:tmpl w:val="2100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255D23"/>
    <w:multiLevelType w:val="multilevel"/>
    <w:tmpl w:val="93FEDCA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6A451452"/>
    <w:multiLevelType w:val="multilevel"/>
    <w:tmpl w:val="680C2118"/>
    <w:lvl w:ilvl="0">
      <w:start w:val="5"/>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70B233B6"/>
    <w:multiLevelType w:val="multilevel"/>
    <w:tmpl w:val="30EA041E"/>
    <w:lvl w:ilvl="0">
      <w:start w:val="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4675E08"/>
    <w:multiLevelType w:val="hybridMultilevel"/>
    <w:tmpl w:val="E6A4B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81490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53D0001"/>
    <w:multiLevelType w:val="hybridMultilevel"/>
    <w:tmpl w:val="9348B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1E69E4"/>
    <w:multiLevelType w:val="hybridMultilevel"/>
    <w:tmpl w:val="30884CC0"/>
    <w:lvl w:ilvl="0" w:tplc="4D2CED0A">
      <w:start w:val="4"/>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82753D1"/>
    <w:multiLevelType w:val="multilevel"/>
    <w:tmpl w:val="E67CA1F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B9C62C5"/>
    <w:multiLevelType w:val="multilevel"/>
    <w:tmpl w:val="E7B4A708"/>
    <w:lvl w:ilvl="0">
      <w:start w:val="5"/>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7BD27131"/>
    <w:multiLevelType w:val="multilevel"/>
    <w:tmpl w:val="8F042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30"/>
  </w:num>
  <w:num w:numId="3">
    <w:abstractNumId w:val="27"/>
  </w:num>
  <w:num w:numId="4">
    <w:abstractNumId w:val="20"/>
  </w:num>
  <w:num w:numId="5">
    <w:abstractNumId w:val="34"/>
  </w:num>
  <w:num w:numId="6">
    <w:abstractNumId w:val="14"/>
  </w:num>
  <w:num w:numId="7">
    <w:abstractNumId w:val="29"/>
  </w:num>
  <w:num w:numId="8">
    <w:abstractNumId w:val="32"/>
  </w:num>
  <w:num w:numId="9">
    <w:abstractNumId w:val="26"/>
  </w:num>
  <w:num w:numId="10">
    <w:abstractNumId w:val="15"/>
  </w:num>
  <w:num w:numId="11">
    <w:abstractNumId w:val="24"/>
  </w:num>
  <w:num w:numId="12">
    <w:abstractNumId w:val="11"/>
  </w:num>
  <w:num w:numId="13">
    <w:abstractNumId w:val="17"/>
  </w:num>
  <w:num w:numId="14">
    <w:abstractNumId w:val="12"/>
  </w:num>
  <w:num w:numId="15">
    <w:abstractNumId w:val="16"/>
  </w:num>
  <w:num w:numId="16">
    <w:abstractNumId w:val="8"/>
  </w:num>
  <w:num w:numId="17">
    <w:abstractNumId w:val="21"/>
  </w:num>
  <w:num w:numId="18">
    <w:abstractNumId w:val="10"/>
  </w:num>
  <w:num w:numId="19">
    <w:abstractNumId w:val="5"/>
  </w:num>
  <w:num w:numId="20">
    <w:abstractNumId w:val="3"/>
  </w:num>
  <w:num w:numId="21">
    <w:abstractNumId w:val="0"/>
  </w:num>
  <w:num w:numId="22">
    <w:abstractNumId w:val="2"/>
  </w:num>
  <w:num w:numId="23">
    <w:abstractNumId w:val="6"/>
  </w:num>
  <w:num w:numId="24">
    <w:abstractNumId w:val="19"/>
  </w:num>
  <w:num w:numId="25">
    <w:abstractNumId w:val="33"/>
  </w:num>
  <w:num w:numId="26">
    <w:abstractNumId w:val="25"/>
  </w:num>
  <w:num w:numId="27">
    <w:abstractNumId w:val="22"/>
  </w:num>
  <w:num w:numId="28">
    <w:abstractNumId w:val="7"/>
  </w:num>
  <w:num w:numId="29">
    <w:abstractNumId w:val="1"/>
  </w:num>
  <w:num w:numId="30">
    <w:abstractNumId w:val="4"/>
  </w:num>
  <w:num w:numId="31">
    <w:abstractNumId w:val="35"/>
  </w:num>
  <w:num w:numId="32">
    <w:abstractNumId w:val="13"/>
  </w:num>
  <w:num w:numId="33">
    <w:abstractNumId w:val="28"/>
  </w:num>
  <w:num w:numId="34">
    <w:abstractNumId w:val="23"/>
  </w:num>
  <w:num w:numId="35">
    <w:abstractNumId w:val="36"/>
  </w:num>
  <w:num w:numId="36">
    <w:abstractNumId w:val="9"/>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 w:id="1"/>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1C4"/>
    <w:rsid w:val="00006089"/>
    <w:rsid w:val="00015031"/>
    <w:rsid w:val="00017774"/>
    <w:rsid w:val="00020C8C"/>
    <w:rsid w:val="0003269C"/>
    <w:rsid w:val="00041F39"/>
    <w:rsid w:val="00050C67"/>
    <w:rsid w:val="00053519"/>
    <w:rsid w:val="00053E82"/>
    <w:rsid w:val="000565EF"/>
    <w:rsid w:val="0006744C"/>
    <w:rsid w:val="00083EC0"/>
    <w:rsid w:val="00084B38"/>
    <w:rsid w:val="000926C1"/>
    <w:rsid w:val="000A113B"/>
    <w:rsid w:val="000C39C9"/>
    <w:rsid w:val="000C745E"/>
    <w:rsid w:val="000E7945"/>
    <w:rsid w:val="000E7E22"/>
    <w:rsid w:val="000F3618"/>
    <w:rsid w:val="000F3FF4"/>
    <w:rsid w:val="000F5A1F"/>
    <w:rsid w:val="000F694E"/>
    <w:rsid w:val="001166BE"/>
    <w:rsid w:val="00127FC2"/>
    <w:rsid w:val="0014242A"/>
    <w:rsid w:val="00164CCF"/>
    <w:rsid w:val="00170395"/>
    <w:rsid w:val="00174C8D"/>
    <w:rsid w:val="00184194"/>
    <w:rsid w:val="00184CC9"/>
    <w:rsid w:val="001862BB"/>
    <w:rsid w:val="00190ED4"/>
    <w:rsid w:val="001A3D43"/>
    <w:rsid w:val="001B16CD"/>
    <w:rsid w:val="001C29BD"/>
    <w:rsid w:val="001D0532"/>
    <w:rsid w:val="001D2B24"/>
    <w:rsid w:val="001D573D"/>
    <w:rsid w:val="001D7018"/>
    <w:rsid w:val="001E0A63"/>
    <w:rsid w:val="001E412A"/>
    <w:rsid w:val="001E5BF5"/>
    <w:rsid w:val="001E7A4B"/>
    <w:rsid w:val="00212E68"/>
    <w:rsid w:val="0021791E"/>
    <w:rsid w:val="002241A8"/>
    <w:rsid w:val="002255A0"/>
    <w:rsid w:val="00231AB3"/>
    <w:rsid w:val="00231E0D"/>
    <w:rsid w:val="002452AE"/>
    <w:rsid w:val="00245899"/>
    <w:rsid w:val="00272D2A"/>
    <w:rsid w:val="002806AA"/>
    <w:rsid w:val="0028249C"/>
    <w:rsid w:val="00284F16"/>
    <w:rsid w:val="002A0AF1"/>
    <w:rsid w:val="002C5EFD"/>
    <w:rsid w:val="002E3A33"/>
    <w:rsid w:val="002F0D16"/>
    <w:rsid w:val="00302117"/>
    <w:rsid w:val="00320023"/>
    <w:rsid w:val="00325572"/>
    <w:rsid w:val="0033315C"/>
    <w:rsid w:val="00335302"/>
    <w:rsid w:val="003439E3"/>
    <w:rsid w:val="00352E5B"/>
    <w:rsid w:val="00360610"/>
    <w:rsid w:val="00367D04"/>
    <w:rsid w:val="0037723C"/>
    <w:rsid w:val="00382431"/>
    <w:rsid w:val="00383FDA"/>
    <w:rsid w:val="00386531"/>
    <w:rsid w:val="0039305C"/>
    <w:rsid w:val="00394DC8"/>
    <w:rsid w:val="00395156"/>
    <w:rsid w:val="003A281D"/>
    <w:rsid w:val="003A3D4B"/>
    <w:rsid w:val="003A4C31"/>
    <w:rsid w:val="003A7BC1"/>
    <w:rsid w:val="003B5649"/>
    <w:rsid w:val="003C0504"/>
    <w:rsid w:val="003C4E8E"/>
    <w:rsid w:val="003D6E87"/>
    <w:rsid w:val="003E4AC6"/>
    <w:rsid w:val="003E7F89"/>
    <w:rsid w:val="003F5AC7"/>
    <w:rsid w:val="00411860"/>
    <w:rsid w:val="00411F9E"/>
    <w:rsid w:val="00420F66"/>
    <w:rsid w:val="00426107"/>
    <w:rsid w:val="00430B69"/>
    <w:rsid w:val="0044681D"/>
    <w:rsid w:val="004525EB"/>
    <w:rsid w:val="004659E6"/>
    <w:rsid w:val="00470365"/>
    <w:rsid w:val="00483388"/>
    <w:rsid w:val="004877C6"/>
    <w:rsid w:val="00490BC0"/>
    <w:rsid w:val="004A427B"/>
    <w:rsid w:val="004B6754"/>
    <w:rsid w:val="004B6A09"/>
    <w:rsid w:val="004C4819"/>
    <w:rsid w:val="004C714B"/>
    <w:rsid w:val="004D4D9A"/>
    <w:rsid w:val="004D5072"/>
    <w:rsid w:val="004E0064"/>
    <w:rsid w:val="004E115B"/>
    <w:rsid w:val="004E5E52"/>
    <w:rsid w:val="00506516"/>
    <w:rsid w:val="0050771E"/>
    <w:rsid w:val="005254EB"/>
    <w:rsid w:val="0053058A"/>
    <w:rsid w:val="00532D56"/>
    <w:rsid w:val="00535B2F"/>
    <w:rsid w:val="00543497"/>
    <w:rsid w:val="00547459"/>
    <w:rsid w:val="005753F7"/>
    <w:rsid w:val="005B1967"/>
    <w:rsid w:val="005B6EC2"/>
    <w:rsid w:val="005C68B8"/>
    <w:rsid w:val="005D0885"/>
    <w:rsid w:val="005E0D75"/>
    <w:rsid w:val="005F6FAB"/>
    <w:rsid w:val="006044DA"/>
    <w:rsid w:val="00610316"/>
    <w:rsid w:val="00613EBC"/>
    <w:rsid w:val="006441AA"/>
    <w:rsid w:val="00650809"/>
    <w:rsid w:val="00665214"/>
    <w:rsid w:val="00682885"/>
    <w:rsid w:val="00683C37"/>
    <w:rsid w:val="00684E95"/>
    <w:rsid w:val="00687B6A"/>
    <w:rsid w:val="006A5AAC"/>
    <w:rsid w:val="006B0F14"/>
    <w:rsid w:val="006B18C8"/>
    <w:rsid w:val="006B7AC7"/>
    <w:rsid w:val="006D0CB6"/>
    <w:rsid w:val="006E65C2"/>
    <w:rsid w:val="006F5FED"/>
    <w:rsid w:val="00705959"/>
    <w:rsid w:val="00706D77"/>
    <w:rsid w:val="00710998"/>
    <w:rsid w:val="007157C7"/>
    <w:rsid w:val="007211B7"/>
    <w:rsid w:val="007417B9"/>
    <w:rsid w:val="0075023E"/>
    <w:rsid w:val="007511EA"/>
    <w:rsid w:val="00752C54"/>
    <w:rsid w:val="007535FA"/>
    <w:rsid w:val="00757398"/>
    <w:rsid w:val="00761B4A"/>
    <w:rsid w:val="007642CE"/>
    <w:rsid w:val="00773E97"/>
    <w:rsid w:val="00791763"/>
    <w:rsid w:val="0079507A"/>
    <w:rsid w:val="007B0324"/>
    <w:rsid w:val="007B7DAD"/>
    <w:rsid w:val="007C19B0"/>
    <w:rsid w:val="007C2BDF"/>
    <w:rsid w:val="007C423A"/>
    <w:rsid w:val="007D1096"/>
    <w:rsid w:val="007D5B9B"/>
    <w:rsid w:val="007D5EDE"/>
    <w:rsid w:val="007E15C8"/>
    <w:rsid w:val="007E175F"/>
    <w:rsid w:val="007E425A"/>
    <w:rsid w:val="007E60DB"/>
    <w:rsid w:val="007F2800"/>
    <w:rsid w:val="007F790F"/>
    <w:rsid w:val="00804A33"/>
    <w:rsid w:val="008420C6"/>
    <w:rsid w:val="0087103D"/>
    <w:rsid w:val="00872DF0"/>
    <w:rsid w:val="00884CA3"/>
    <w:rsid w:val="00885CB9"/>
    <w:rsid w:val="00887856"/>
    <w:rsid w:val="00887C3B"/>
    <w:rsid w:val="008949CB"/>
    <w:rsid w:val="008B0024"/>
    <w:rsid w:val="008B4D80"/>
    <w:rsid w:val="008D0DF4"/>
    <w:rsid w:val="008D0E83"/>
    <w:rsid w:val="008D4234"/>
    <w:rsid w:val="008D6C33"/>
    <w:rsid w:val="008D7BEC"/>
    <w:rsid w:val="008F5631"/>
    <w:rsid w:val="009120AF"/>
    <w:rsid w:val="009139DF"/>
    <w:rsid w:val="009215F2"/>
    <w:rsid w:val="00926509"/>
    <w:rsid w:val="0094366E"/>
    <w:rsid w:val="00951599"/>
    <w:rsid w:val="00962E80"/>
    <w:rsid w:val="00994D18"/>
    <w:rsid w:val="009B19AC"/>
    <w:rsid w:val="009B298B"/>
    <w:rsid w:val="009B70B0"/>
    <w:rsid w:val="009C0A5C"/>
    <w:rsid w:val="009C4DD1"/>
    <w:rsid w:val="009D252C"/>
    <w:rsid w:val="009F4587"/>
    <w:rsid w:val="00A02839"/>
    <w:rsid w:val="00A06B0B"/>
    <w:rsid w:val="00A06FF8"/>
    <w:rsid w:val="00A15242"/>
    <w:rsid w:val="00A17362"/>
    <w:rsid w:val="00A3225F"/>
    <w:rsid w:val="00A51123"/>
    <w:rsid w:val="00A56FF0"/>
    <w:rsid w:val="00A603C5"/>
    <w:rsid w:val="00A64413"/>
    <w:rsid w:val="00A649B7"/>
    <w:rsid w:val="00A6633F"/>
    <w:rsid w:val="00A677FF"/>
    <w:rsid w:val="00A67A9A"/>
    <w:rsid w:val="00A76550"/>
    <w:rsid w:val="00A81493"/>
    <w:rsid w:val="00A911ED"/>
    <w:rsid w:val="00AA298C"/>
    <w:rsid w:val="00AA2DFC"/>
    <w:rsid w:val="00AB6A63"/>
    <w:rsid w:val="00AC25F9"/>
    <w:rsid w:val="00AC3F41"/>
    <w:rsid w:val="00AC72D3"/>
    <w:rsid w:val="00AD47C9"/>
    <w:rsid w:val="00AE08DD"/>
    <w:rsid w:val="00B072BD"/>
    <w:rsid w:val="00B4092B"/>
    <w:rsid w:val="00B44CB5"/>
    <w:rsid w:val="00B4614E"/>
    <w:rsid w:val="00B571E6"/>
    <w:rsid w:val="00B57675"/>
    <w:rsid w:val="00B731AD"/>
    <w:rsid w:val="00B86384"/>
    <w:rsid w:val="00BA1701"/>
    <w:rsid w:val="00BA7B95"/>
    <w:rsid w:val="00BB2324"/>
    <w:rsid w:val="00BB320E"/>
    <w:rsid w:val="00BD0E1C"/>
    <w:rsid w:val="00BD5E35"/>
    <w:rsid w:val="00BE71C4"/>
    <w:rsid w:val="00C0617B"/>
    <w:rsid w:val="00C458F2"/>
    <w:rsid w:val="00C54C06"/>
    <w:rsid w:val="00C6122F"/>
    <w:rsid w:val="00C65451"/>
    <w:rsid w:val="00C72E5D"/>
    <w:rsid w:val="00C80A08"/>
    <w:rsid w:val="00C81A3A"/>
    <w:rsid w:val="00C9192A"/>
    <w:rsid w:val="00C92986"/>
    <w:rsid w:val="00CB1F65"/>
    <w:rsid w:val="00CE7972"/>
    <w:rsid w:val="00CF082E"/>
    <w:rsid w:val="00D0686C"/>
    <w:rsid w:val="00D121D2"/>
    <w:rsid w:val="00D16086"/>
    <w:rsid w:val="00D1625D"/>
    <w:rsid w:val="00D271A5"/>
    <w:rsid w:val="00D32169"/>
    <w:rsid w:val="00D37462"/>
    <w:rsid w:val="00D42D5B"/>
    <w:rsid w:val="00D44911"/>
    <w:rsid w:val="00D50858"/>
    <w:rsid w:val="00D57608"/>
    <w:rsid w:val="00D67E24"/>
    <w:rsid w:val="00D8155E"/>
    <w:rsid w:val="00D82DAF"/>
    <w:rsid w:val="00D877F5"/>
    <w:rsid w:val="00D87A1A"/>
    <w:rsid w:val="00D92AD0"/>
    <w:rsid w:val="00DA1365"/>
    <w:rsid w:val="00DA477D"/>
    <w:rsid w:val="00DB1141"/>
    <w:rsid w:val="00DB13F8"/>
    <w:rsid w:val="00DB35BB"/>
    <w:rsid w:val="00DD32A3"/>
    <w:rsid w:val="00DD7E26"/>
    <w:rsid w:val="00DE1EC5"/>
    <w:rsid w:val="00DE5EAC"/>
    <w:rsid w:val="00DF6A60"/>
    <w:rsid w:val="00E15B9B"/>
    <w:rsid w:val="00E16E90"/>
    <w:rsid w:val="00E412DB"/>
    <w:rsid w:val="00E4427B"/>
    <w:rsid w:val="00E517DE"/>
    <w:rsid w:val="00E566E7"/>
    <w:rsid w:val="00E6053B"/>
    <w:rsid w:val="00E66CE5"/>
    <w:rsid w:val="00E73988"/>
    <w:rsid w:val="00E833F0"/>
    <w:rsid w:val="00E86588"/>
    <w:rsid w:val="00E90F3A"/>
    <w:rsid w:val="00E91991"/>
    <w:rsid w:val="00E979FA"/>
    <w:rsid w:val="00EA2142"/>
    <w:rsid w:val="00EB4E9D"/>
    <w:rsid w:val="00EC4B1D"/>
    <w:rsid w:val="00EC608F"/>
    <w:rsid w:val="00EC60EE"/>
    <w:rsid w:val="00ED3A8A"/>
    <w:rsid w:val="00EE0E2F"/>
    <w:rsid w:val="00EE2189"/>
    <w:rsid w:val="00F00FCF"/>
    <w:rsid w:val="00F04448"/>
    <w:rsid w:val="00F04C09"/>
    <w:rsid w:val="00F11E40"/>
    <w:rsid w:val="00F1518D"/>
    <w:rsid w:val="00F17764"/>
    <w:rsid w:val="00F22D8D"/>
    <w:rsid w:val="00F47375"/>
    <w:rsid w:val="00F61792"/>
    <w:rsid w:val="00F63384"/>
    <w:rsid w:val="00F6674C"/>
    <w:rsid w:val="00F95C42"/>
    <w:rsid w:val="00FA2A0B"/>
    <w:rsid w:val="00FA479B"/>
    <w:rsid w:val="00FD05E8"/>
    <w:rsid w:val="00FE1F04"/>
    <w:rsid w:val="00FF23BF"/>
    <w:rsid w:val="00FF4654"/>
    <w:rsid w:val="00FF5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1C4"/>
    <w:rPr>
      <w:rFonts w:ascii="Calibri" w:eastAsia="Calibri" w:hAnsi="Calibri" w:cs="Times New Roman"/>
    </w:rPr>
  </w:style>
  <w:style w:type="paragraph" w:styleId="Heading1">
    <w:name w:val="heading 1"/>
    <w:basedOn w:val="Normal"/>
    <w:next w:val="Normal"/>
    <w:link w:val="Heading1Char"/>
    <w:uiPriority w:val="9"/>
    <w:qFormat/>
    <w:rsid w:val="003E4AC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A322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C5EF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7036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4AC6"/>
    <w:rPr>
      <w:rFonts w:ascii="Cambria" w:eastAsia="Times New Roman" w:hAnsi="Cambria" w:cs="Times New Roman"/>
      <w:b/>
      <w:bCs/>
      <w:kern w:val="32"/>
      <w:sz w:val="32"/>
      <w:szCs w:val="32"/>
    </w:rPr>
  </w:style>
  <w:style w:type="paragraph" w:styleId="FootnoteText">
    <w:name w:val="footnote text"/>
    <w:basedOn w:val="Normal"/>
    <w:link w:val="FootnoteTextChar"/>
    <w:semiHidden/>
    <w:unhideWhenUsed/>
    <w:rsid w:val="0037723C"/>
    <w:pPr>
      <w:spacing w:after="0" w:line="240" w:lineRule="auto"/>
    </w:pPr>
    <w:rPr>
      <w:sz w:val="20"/>
      <w:szCs w:val="20"/>
    </w:rPr>
  </w:style>
  <w:style w:type="character" w:customStyle="1" w:styleId="FootnoteTextChar">
    <w:name w:val="Footnote Text Char"/>
    <w:basedOn w:val="DefaultParagraphFont"/>
    <w:link w:val="FootnoteText"/>
    <w:semiHidden/>
    <w:rsid w:val="0037723C"/>
    <w:rPr>
      <w:rFonts w:ascii="Calibri" w:eastAsia="Calibri" w:hAnsi="Calibri" w:cs="Times New Roman"/>
      <w:sz w:val="20"/>
      <w:szCs w:val="20"/>
    </w:rPr>
  </w:style>
  <w:style w:type="character" w:styleId="FootnoteReference">
    <w:name w:val="footnote reference"/>
    <w:basedOn w:val="DefaultParagraphFont"/>
    <w:semiHidden/>
    <w:unhideWhenUsed/>
    <w:rsid w:val="0037723C"/>
    <w:rPr>
      <w:vertAlign w:val="superscript"/>
    </w:rPr>
  </w:style>
  <w:style w:type="character" w:styleId="Hyperlink">
    <w:name w:val="Hyperlink"/>
    <w:basedOn w:val="DefaultParagraphFont"/>
    <w:uiPriority w:val="99"/>
    <w:unhideWhenUsed/>
    <w:rsid w:val="0037723C"/>
    <w:rPr>
      <w:color w:val="0000FF" w:themeColor="hyperlink"/>
      <w:u w:val="single"/>
    </w:rPr>
  </w:style>
  <w:style w:type="paragraph" w:styleId="EndnoteText">
    <w:name w:val="endnote text"/>
    <w:basedOn w:val="Normal"/>
    <w:link w:val="EndnoteTextChar"/>
    <w:uiPriority w:val="99"/>
    <w:semiHidden/>
    <w:unhideWhenUsed/>
    <w:rsid w:val="005C68B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C68B8"/>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5C68B8"/>
    <w:rPr>
      <w:vertAlign w:val="superscript"/>
    </w:rPr>
  </w:style>
  <w:style w:type="paragraph" w:styleId="Footer">
    <w:name w:val="footer"/>
    <w:basedOn w:val="Normal"/>
    <w:link w:val="FooterChar"/>
    <w:uiPriority w:val="99"/>
    <w:unhideWhenUsed/>
    <w:rsid w:val="005C68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8B8"/>
    <w:rPr>
      <w:rFonts w:ascii="Calibri" w:eastAsia="Calibri" w:hAnsi="Calibri" w:cs="Times New Roman"/>
    </w:rPr>
  </w:style>
  <w:style w:type="paragraph" w:styleId="Header">
    <w:name w:val="header"/>
    <w:basedOn w:val="Normal"/>
    <w:link w:val="HeaderChar"/>
    <w:uiPriority w:val="99"/>
    <w:unhideWhenUsed/>
    <w:rsid w:val="005C68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8B8"/>
    <w:rPr>
      <w:rFonts w:ascii="Calibri" w:eastAsia="Calibri" w:hAnsi="Calibri" w:cs="Times New Roman"/>
    </w:rPr>
  </w:style>
  <w:style w:type="paragraph" w:customStyle="1" w:styleId="Default">
    <w:name w:val="Default"/>
    <w:rsid w:val="00A3225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markedcontent">
    <w:name w:val="markedcontent"/>
    <w:basedOn w:val="DefaultParagraphFont"/>
    <w:rsid w:val="00A3225F"/>
  </w:style>
  <w:style w:type="character" w:customStyle="1" w:styleId="Heading2Char">
    <w:name w:val="Heading 2 Char"/>
    <w:basedOn w:val="DefaultParagraphFont"/>
    <w:link w:val="Heading2"/>
    <w:uiPriority w:val="9"/>
    <w:rsid w:val="00A3225F"/>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A677FF"/>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7B0324"/>
    <w:pPr>
      <w:ind w:left="720"/>
      <w:contextualSpacing/>
    </w:pPr>
  </w:style>
  <w:style w:type="paragraph" w:styleId="BalloonText">
    <w:name w:val="Balloon Text"/>
    <w:basedOn w:val="Normal"/>
    <w:link w:val="BalloonTextChar"/>
    <w:uiPriority w:val="99"/>
    <w:semiHidden/>
    <w:unhideWhenUsed/>
    <w:rsid w:val="007B03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324"/>
    <w:rPr>
      <w:rFonts w:ascii="Tahoma" w:eastAsia="Calibri" w:hAnsi="Tahoma" w:cs="Tahoma"/>
      <w:sz w:val="16"/>
      <w:szCs w:val="16"/>
    </w:rPr>
  </w:style>
  <w:style w:type="character" w:customStyle="1" w:styleId="Heading3Char">
    <w:name w:val="Heading 3 Char"/>
    <w:basedOn w:val="DefaultParagraphFont"/>
    <w:link w:val="Heading3"/>
    <w:uiPriority w:val="9"/>
    <w:rsid w:val="002C5EFD"/>
    <w:rPr>
      <w:rFonts w:asciiTheme="majorHAnsi" w:eastAsiaTheme="majorEastAsia" w:hAnsiTheme="majorHAnsi" w:cstheme="majorBidi"/>
      <w:b/>
      <w:bCs/>
      <w:color w:val="4F81BD" w:themeColor="accent1"/>
    </w:rPr>
  </w:style>
  <w:style w:type="character" w:customStyle="1" w:styleId="hgkelc">
    <w:name w:val="hgkelc"/>
    <w:basedOn w:val="DefaultParagraphFont"/>
    <w:rsid w:val="002C5EFD"/>
  </w:style>
  <w:style w:type="table" w:styleId="TableGrid">
    <w:name w:val="Table Grid"/>
    <w:basedOn w:val="TableNormal"/>
    <w:uiPriority w:val="59"/>
    <w:rsid w:val="00DF6A6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470365"/>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2E3A33"/>
    <w:rPr>
      <w:b/>
      <w:bCs/>
    </w:rPr>
  </w:style>
  <w:style w:type="character" w:customStyle="1" w:styleId="A8">
    <w:name w:val="A8"/>
    <w:uiPriority w:val="99"/>
    <w:rsid w:val="001B16CD"/>
    <w:rPr>
      <w:rFonts w:cs="Arno Pro"/>
      <w:color w:val="000000"/>
      <w:sz w:val="23"/>
      <w:szCs w:val="23"/>
    </w:rPr>
  </w:style>
  <w:style w:type="character" w:customStyle="1" w:styleId="A1">
    <w:name w:val="A1"/>
    <w:uiPriority w:val="99"/>
    <w:rsid w:val="001B16CD"/>
    <w:rPr>
      <w:rFonts w:cs="Arno Pro"/>
      <w:color w:val="000000"/>
      <w:sz w:val="20"/>
      <w:szCs w:val="20"/>
    </w:rPr>
  </w:style>
  <w:style w:type="character" w:styleId="PlaceholderText">
    <w:name w:val="Placeholder Text"/>
    <w:uiPriority w:val="99"/>
    <w:semiHidden/>
    <w:rsid w:val="001B16CD"/>
    <w:rPr>
      <w:color w:val="808080"/>
    </w:rPr>
  </w:style>
  <w:style w:type="character" w:customStyle="1" w:styleId="hlfld-abstract">
    <w:name w:val="hlfld-abstract"/>
    <w:rsid w:val="001B16CD"/>
  </w:style>
  <w:style w:type="character" w:customStyle="1" w:styleId="A11">
    <w:name w:val="A11"/>
    <w:uiPriority w:val="99"/>
    <w:rsid w:val="001B16CD"/>
    <w:rPr>
      <w:color w:val="000000"/>
      <w:sz w:val="21"/>
      <w:szCs w:val="21"/>
    </w:rPr>
  </w:style>
  <w:style w:type="paragraph" w:styleId="TOCHeading">
    <w:name w:val="TOC Heading"/>
    <w:basedOn w:val="Heading1"/>
    <w:next w:val="Normal"/>
    <w:uiPriority w:val="39"/>
    <w:unhideWhenUsed/>
    <w:qFormat/>
    <w:rsid w:val="001B16CD"/>
    <w:pPr>
      <w:keepLines/>
      <w:spacing w:after="0" w:line="259" w:lineRule="auto"/>
      <w:outlineLvl w:val="9"/>
    </w:pPr>
    <w:rPr>
      <w:rFonts w:ascii="Calibri Light" w:hAnsi="Calibri Light"/>
      <w:b w:val="0"/>
      <w:bCs w:val="0"/>
      <w:color w:val="2E74B5"/>
      <w:kern w:val="0"/>
    </w:rPr>
  </w:style>
  <w:style w:type="paragraph" w:styleId="TOC1">
    <w:name w:val="toc 1"/>
    <w:basedOn w:val="Normal"/>
    <w:next w:val="Normal"/>
    <w:autoRedefine/>
    <w:uiPriority w:val="39"/>
    <w:unhideWhenUsed/>
    <w:rsid w:val="001B16CD"/>
    <w:pPr>
      <w:tabs>
        <w:tab w:val="right" w:leader="dot" w:pos="9530"/>
      </w:tabs>
    </w:pPr>
    <w:rPr>
      <w:rFonts w:ascii="Times New Roman" w:eastAsia="Times New Roman" w:hAnsi="Times New Roman"/>
      <w:b/>
      <w:noProof/>
      <w:kern w:val="32"/>
    </w:rPr>
  </w:style>
  <w:style w:type="paragraph" w:styleId="TOC2">
    <w:name w:val="toc 2"/>
    <w:basedOn w:val="Normal"/>
    <w:next w:val="Normal"/>
    <w:autoRedefine/>
    <w:uiPriority w:val="39"/>
    <w:unhideWhenUsed/>
    <w:rsid w:val="001B16CD"/>
    <w:pPr>
      <w:ind w:left="220"/>
    </w:pPr>
  </w:style>
  <w:style w:type="character" w:customStyle="1" w:styleId="highlight">
    <w:name w:val="highlight"/>
    <w:basedOn w:val="DefaultParagraphFont"/>
    <w:rsid w:val="001B16CD"/>
  </w:style>
  <w:style w:type="character" w:customStyle="1" w:styleId="a">
    <w:name w:val="_"/>
    <w:basedOn w:val="DefaultParagraphFont"/>
    <w:rsid w:val="001B16CD"/>
  </w:style>
  <w:style w:type="character" w:customStyle="1" w:styleId="lsc">
    <w:name w:val="lsc"/>
    <w:basedOn w:val="DefaultParagraphFont"/>
    <w:rsid w:val="001B16CD"/>
  </w:style>
  <w:style w:type="character" w:customStyle="1" w:styleId="lsd">
    <w:name w:val="lsd"/>
    <w:basedOn w:val="DefaultParagraphFont"/>
    <w:rsid w:val="001B16CD"/>
  </w:style>
  <w:style w:type="character" w:customStyle="1" w:styleId="lse">
    <w:name w:val="lse"/>
    <w:basedOn w:val="DefaultParagraphFont"/>
    <w:rsid w:val="001B16CD"/>
  </w:style>
  <w:style w:type="character" w:customStyle="1" w:styleId="lsf">
    <w:name w:val="lsf"/>
    <w:basedOn w:val="DefaultParagraphFont"/>
    <w:rsid w:val="001B16CD"/>
  </w:style>
  <w:style w:type="character" w:customStyle="1" w:styleId="ls12">
    <w:name w:val="ls12"/>
    <w:basedOn w:val="DefaultParagraphFont"/>
    <w:rsid w:val="001B16CD"/>
  </w:style>
  <w:style w:type="paragraph" w:styleId="TOC3">
    <w:name w:val="toc 3"/>
    <w:basedOn w:val="Normal"/>
    <w:next w:val="Normal"/>
    <w:autoRedefine/>
    <w:uiPriority w:val="39"/>
    <w:unhideWhenUsed/>
    <w:rsid w:val="001B16CD"/>
    <w:pPr>
      <w:tabs>
        <w:tab w:val="right" w:leader="dot" w:pos="9530"/>
      </w:tabs>
      <w:spacing w:after="100"/>
      <w:ind w:left="440"/>
    </w:pPr>
    <w:rPr>
      <w:rFonts w:ascii="Times New Roman" w:eastAsia="Times New Roman" w:hAnsi="Times New Roman"/>
      <w:bCs/>
      <w:noProof/>
      <w:lang w:val="en-GB"/>
    </w:rPr>
  </w:style>
  <w:style w:type="character" w:styleId="Emphasis">
    <w:name w:val="Emphasis"/>
    <w:basedOn w:val="DefaultParagraphFont"/>
    <w:uiPriority w:val="20"/>
    <w:qFormat/>
    <w:rsid w:val="001B16CD"/>
    <w:rPr>
      <w:i/>
      <w:iCs/>
    </w:rPr>
  </w:style>
  <w:style w:type="character" w:customStyle="1" w:styleId="u-visually-hidden">
    <w:name w:val="u-visually-hidden"/>
    <w:basedOn w:val="DefaultParagraphFont"/>
    <w:rsid w:val="001B16CD"/>
  </w:style>
  <w:style w:type="paragraph" w:styleId="NoSpacing">
    <w:name w:val="No Spacing"/>
    <w:link w:val="NoSpacingChar"/>
    <w:uiPriority w:val="1"/>
    <w:qFormat/>
    <w:rsid w:val="00420F6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20F66"/>
    <w:rPr>
      <w:rFonts w:eastAsiaTheme="minorEastAsia"/>
      <w:lang w:eastAsia="ja-JP"/>
    </w:rPr>
  </w:style>
  <w:style w:type="character" w:customStyle="1" w:styleId="kqeaa">
    <w:name w:val="kqeaa"/>
    <w:basedOn w:val="DefaultParagraphFont"/>
    <w:rsid w:val="00420F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1C4"/>
    <w:rPr>
      <w:rFonts w:ascii="Calibri" w:eastAsia="Calibri" w:hAnsi="Calibri" w:cs="Times New Roman"/>
    </w:rPr>
  </w:style>
  <w:style w:type="paragraph" w:styleId="Heading1">
    <w:name w:val="heading 1"/>
    <w:basedOn w:val="Normal"/>
    <w:next w:val="Normal"/>
    <w:link w:val="Heading1Char"/>
    <w:uiPriority w:val="9"/>
    <w:qFormat/>
    <w:rsid w:val="003E4AC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A322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C5EF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7036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4AC6"/>
    <w:rPr>
      <w:rFonts w:ascii="Cambria" w:eastAsia="Times New Roman" w:hAnsi="Cambria" w:cs="Times New Roman"/>
      <w:b/>
      <w:bCs/>
      <w:kern w:val="32"/>
      <w:sz w:val="32"/>
      <w:szCs w:val="32"/>
    </w:rPr>
  </w:style>
  <w:style w:type="paragraph" w:styleId="FootnoteText">
    <w:name w:val="footnote text"/>
    <w:basedOn w:val="Normal"/>
    <w:link w:val="FootnoteTextChar"/>
    <w:semiHidden/>
    <w:unhideWhenUsed/>
    <w:rsid w:val="0037723C"/>
    <w:pPr>
      <w:spacing w:after="0" w:line="240" w:lineRule="auto"/>
    </w:pPr>
    <w:rPr>
      <w:sz w:val="20"/>
      <w:szCs w:val="20"/>
    </w:rPr>
  </w:style>
  <w:style w:type="character" w:customStyle="1" w:styleId="FootnoteTextChar">
    <w:name w:val="Footnote Text Char"/>
    <w:basedOn w:val="DefaultParagraphFont"/>
    <w:link w:val="FootnoteText"/>
    <w:semiHidden/>
    <w:rsid w:val="0037723C"/>
    <w:rPr>
      <w:rFonts w:ascii="Calibri" w:eastAsia="Calibri" w:hAnsi="Calibri" w:cs="Times New Roman"/>
      <w:sz w:val="20"/>
      <w:szCs w:val="20"/>
    </w:rPr>
  </w:style>
  <w:style w:type="character" w:styleId="FootnoteReference">
    <w:name w:val="footnote reference"/>
    <w:basedOn w:val="DefaultParagraphFont"/>
    <w:semiHidden/>
    <w:unhideWhenUsed/>
    <w:rsid w:val="0037723C"/>
    <w:rPr>
      <w:vertAlign w:val="superscript"/>
    </w:rPr>
  </w:style>
  <w:style w:type="character" w:styleId="Hyperlink">
    <w:name w:val="Hyperlink"/>
    <w:basedOn w:val="DefaultParagraphFont"/>
    <w:uiPriority w:val="99"/>
    <w:unhideWhenUsed/>
    <w:rsid w:val="0037723C"/>
    <w:rPr>
      <w:color w:val="0000FF" w:themeColor="hyperlink"/>
      <w:u w:val="single"/>
    </w:rPr>
  </w:style>
  <w:style w:type="paragraph" w:styleId="EndnoteText">
    <w:name w:val="endnote text"/>
    <w:basedOn w:val="Normal"/>
    <w:link w:val="EndnoteTextChar"/>
    <w:uiPriority w:val="99"/>
    <w:semiHidden/>
    <w:unhideWhenUsed/>
    <w:rsid w:val="005C68B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C68B8"/>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5C68B8"/>
    <w:rPr>
      <w:vertAlign w:val="superscript"/>
    </w:rPr>
  </w:style>
  <w:style w:type="paragraph" w:styleId="Footer">
    <w:name w:val="footer"/>
    <w:basedOn w:val="Normal"/>
    <w:link w:val="FooterChar"/>
    <w:uiPriority w:val="99"/>
    <w:unhideWhenUsed/>
    <w:rsid w:val="005C68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8B8"/>
    <w:rPr>
      <w:rFonts w:ascii="Calibri" w:eastAsia="Calibri" w:hAnsi="Calibri" w:cs="Times New Roman"/>
    </w:rPr>
  </w:style>
  <w:style w:type="paragraph" w:styleId="Header">
    <w:name w:val="header"/>
    <w:basedOn w:val="Normal"/>
    <w:link w:val="HeaderChar"/>
    <w:uiPriority w:val="99"/>
    <w:unhideWhenUsed/>
    <w:rsid w:val="005C68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8B8"/>
    <w:rPr>
      <w:rFonts w:ascii="Calibri" w:eastAsia="Calibri" w:hAnsi="Calibri" w:cs="Times New Roman"/>
    </w:rPr>
  </w:style>
  <w:style w:type="paragraph" w:customStyle="1" w:styleId="Default">
    <w:name w:val="Default"/>
    <w:rsid w:val="00A3225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markedcontent">
    <w:name w:val="markedcontent"/>
    <w:basedOn w:val="DefaultParagraphFont"/>
    <w:rsid w:val="00A3225F"/>
  </w:style>
  <w:style w:type="character" w:customStyle="1" w:styleId="Heading2Char">
    <w:name w:val="Heading 2 Char"/>
    <w:basedOn w:val="DefaultParagraphFont"/>
    <w:link w:val="Heading2"/>
    <w:uiPriority w:val="9"/>
    <w:rsid w:val="00A3225F"/>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A677FF"/>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7B0324"/>
    <w:pPr>
      <w:ind w:left="720"/>
      <w:contextualSpacing/>
    </w:pPr>
  </w:style>
  <w:style w:type="paragraph" w:styleId="BalloonText">
    <w:name w:val="Balloon Text"/>
    <w:basedOn w:val="Normal"/>
    <w:link w:val="BalloonTextChar"/>
    <w:uiPriority w:val="99"/>
    <w:semiHidden/>
    <w:unhideWhenUsed/>
    <w:rsid w:val="007B03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324"/>
    <w:rPr>
      <w:rFonts w:ascii="Tahoma" w:eastAsia="Calibri" w:hAnsi="Tahoma" w:cs="Tahoma"/>
      <w:sz w:val="16"/>
      <w:szCs w:val="16"/>
    </w:rPr>
  </w:style>
  <w:style w:type="character" w:customStyle="1" w:styleId="Heading3Char">
    <w:name w:val="Heading 3 Char"/>
    <w:basedOn w:val="DefaultParagraphFont"/>
    <w:link w:val="Heading3"/>
    <w:uiPriority w:val="9"/>
    <w:rsid w:val="002C5EFD"/>
    <w:rPr>
      <w:rFonts w:asciiTheme="majorHAnsi" w:eastAsiaTheme="majorEastAsia" w:hAnsiTheme="majorHAnsi" w:cstheme="majorBidi"/>
      <w:b/>
      <w:bCs/>
      <w:color w:val="4F81BD" w:themeColor="accent1"/>
    </w:rPr>
  </w:style>
  <w:style w:type="character" w:customStyle="1" w:styleId="hgkelc">
    <w:name w:val="hgkelc"/>
    <w:basedOn w:val="DefaultParagraphFont"/>
    <w:rsid w:val="002C5EFD"/>
  </w:style>
  <w:style w:type="table" w:styleId="TableGrid">
    <w:name w:val="Table Grid"/>
    <w:basedOn w:val="TableNormal"/>
    <w:uiPriority w:val="59"/>
    <w:rsid w:val="00DF6A6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470365"/>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2E3A33"/>
    <w:rPr>
      <w:b/>
      <w:bCs/>
    </w:rPr>
  </w:style>
  <w:style w:type="character" w:customStyle="1" w:styleId="A8">
    <w:name w:val="A8"/>
    <w:uiPriority w:val="99"/>
    <w:rsid w:val="001B16CD"/>
    <w:rPr>
      <w:rFonts w:cs="Arno Pro"/>
      <w:color w:val="000000"/>
      <w:sz w:val="23"/>
      <w:szCs w:val="23"/>
    </w:rPr>
  </w:style>
  <w:style w:type="character" w:customStyle="1" w:styleId="A1">
    <w:name w:val="A1"/>
    <w:uiPriority w:val="99"/>
    <w:rsid w:val="001B16CD"/>
    <w:rPr>
      <w:rFonts w:cs="Arno Pro"/>
      <w:color w:val="000000"/>
      <w:sz w:val="20"/>
      <w:szCs w:val="20"/>
    </w:rPr>
  </w:style>
  <w:style w:type="character" w:styleId="PlaceholderText">
    <w:name w:val="Placeholder Text"/>
    <w:uiPriority w:val="99"/>
    <w:semiHidden/>
    <w:rsid w:val="001B16CD"/>
    <w:rPr>
      <w:color w:val="808080"/>
    </w:rPr>
  </w:style>
  <w:style w:type="character" w:customStyle="1" w:styleId="hlfld-abstract">
    <w:name w:val="hlfld-abstract"/>
    <w:rsid w:val="001B16CD"/>
  </w:style>
  <w:style w:type="character" w:customStyle="1" w:styleId="A11">
    <w:name w:val="A11"/>
    <w:uiPriority w:val="99"/>
    <w:rsid w:val="001B16CD"/>
    <w:rPr>
      <w:color w:val="000000"/>
      <w:sz w:val="21"/>
      <w:szCs w:val="21"/>
    </w:rPr>
  </w:style>
  <w:style w:type="paragraph" w:styleId="TOCHeading">
    <w:name w:val="TOC Heading"/>
    <w:basedOn w:val="Heading1"/>
    <w:next w:val="Normal"/>
    <w:uiPriority w:val="39"/>
    <w:unhideWhenUsed/>
    <w:qFormat/>
    <w:rsid w:val="001B16CD"/>
    <w:pPr>
      <w:keepLines/>
      <w:spacing w:after="0" w:line="259" w:lineRule="auto"/>
      <w:outlineLvl w:val="9"/>
    </w:pPr>
    <w:rPr>
      <w:rFonts w:ascii="Calibri Light" w:hAnsi="Calibri Light"/>
      <w:b w:val="0"/>
      <w:bCs w:val="0"/>
      <w:color w:val="2E74B5"/>
      <w:kern w:val="0"/>
    </w:rPr>
  </w:style>
  <w:style w:type="paragraph" w:styleId="TOC1">
    <w:name w:val="toc 1"/>
    <w:basedOn w:val="Normal"/>
    <w:next w:val="Normal"/>
    <w:autoRedefine/>
    <w:uiPriority w:val="39"/>
    <w:unhideWhenUsed/>
    <w:rsid w:val="001B16CD"/>
    <w:pPr>
      <w:tabs>
        <w:tab w:val="right" w:leader="dot" w:pos="9530"/>
      </w:tabs>
    </w:pPr>
    <w:rPr>
      <w:rFonts w:ascii="Times New Roman" w:eastAsia="Times New Roman" w:hAnsi="Times New Roman"/>
      <w:b/>
      <w:noProof/>
      <w:kern w:val="32"/>
    </w:rPr>
  </w:style>
  <w:style w:type="paragraph" w:styleId="TOC2">
    <w:name w:val="toc 2"/>
    <w:basedOn w:val="Normal"/>
    <w:next w:val="Normal"/>
    <w:autoRedefine/>
    <w:uiPriority w:val="39"/>
    <w:unhideWhenUsed/>
    <w:rsid w:val="001B16CD"/>
    <w:pPr>
      <w:ind w:left="220"/>
    </w:pPr>
  </w:style>
  <w:style w:type="character" w:customStyle="1" w:styleId="highlight">
    <w:name w:val="highlight"/>
    <w:basedOn w:val="DefaultParagraphFont"/>
    <w:rsid w:val="001B16CD"/>
  </w:style>
  <w:style w:type="character" w:customStyle="1" w:styleId="a">
    <w:name w:val="_"/>
    <w:basedOn w:val="DefaultParagraphFont"/>
    <w:rsid w:val="001B16CD"/>
  </w:style>
  <w:style w:type="character" w:customStyle="1" w:styleId="lsc">
    <w:name w:val="lsc"/>
    <w:basedOn w:val="DefaultParagraphFont"/>
    <w:rsid w:val="001B16CD"/>
  </w:style>
  <w:style w:type="character" w:customStyle="1" w:styleId="lsd">
    <w:name w:val="lsd"/>
    <w:basedOn w:val="DefaultParagraphFont"/>
    <w:rsid w:val="001B16CD"/>
  </w:style>
  <w:style w:type="character" w:customStyle="1" w:styleId="lse">
    <w:name w:val="lse"/>
    <w:basedOn w:val="DefaultParagraphFont"/>
    <w:rsid w:val="001B16CD"/>
  </w:style>
  <w:style w:type="character" w:customStyle="1" w:styleId="lsf">
    <w:name w:val="lsf"/>
    <w:basedOn w:val="DefaultParagraphFont"/>
    <w:rsid w:val="001B16CD"/>
  </w:style>
  <w:style w:type="character" w:customStyle="1" w:styleId="ls12">
    <w:name w:val="ls12"/>
    <w:basedOn w:val="DefaultParagraphFont"/>
    <w:rsid w:val="001B16CD"/>
  </w:style>
  <w:style w:type="paragraph" w:styleId="TOC3">
    <w:name w:val="toc 3"/>
    <w:basedOn w:val="Normal"/>
    <w:next w:val="Normal"/>
    <w:autoRedefine/>
    <w:uiPriority w:val="39"/>
    <w:unhideWhenUsed/>
    <w:rsid w:val="001B16CD"/>
    <w:pPr>
      <w:tabs>
        <w:tab w:val="right" w:leader="dot" w:pos="9530"/>
      </w:tabs>
      <w:spacing w:after="100"/>
      <w:ind w:left="440"/>
    </w:pPr>
    <w:rPr>
      <w:rFonts w:ascii="Times New Roman" w:eastAsia="Times New Roman" w:hAnsi="Times New Roman"/>
      <w:bCs/>
      <w:noProof/>
      <w:lang w:val="en-GB"/>
    </w:rPr>
  </w:style>
  <w:style w:type="character" w:styleId="Emphasis">
    <w:name w:val="Emphasis"/>
    <w:basedOn w:val="DefaultParagraphFont"/>
    <w:uiPriority w:val="20"/>
    <w:qFormat/>
    <w:rsid w:val="001B16CD"/>
    <w:rPr>
      <w:i/>
      <w:iCs/>
    </w:rPr>
  </w:style>
  <w:style w:type="character" w:customStyle="1" w:styleId="u-visually-hidden">
    <w:name w:val="u-visually-hidden"/>
    <w:basedOn w:val="DefaultParagraphFont"/>
    <w:rsid w:val="001B16CD"/>
  </w:style>
  <w:style w:type="paragraph" w:styleId="NoSpacing">
    <w:name w:val="No Spacing"/>
    <w:link w:val="NoSpacingChar"/>
    <w:uiPriority w:val="1"/>
    <w:qFormat/>
    <w:rsid w:val="00420F6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20F66"/>
    <w:rPr>
      <w:rFonts w:eastAsiaTheme="minorEastAsia"/>
      <w:lang w:eastAsia="ja-JP"/>
    </w:rPr>
  </w:style>
  <w:style w:type="character" w:customStyle="1" w:styleId="kqeaa">
    <w:name w:val="kqeaa"/>
    <w:basedOn w:val="DefaultParagraphFont"/>
    <w:rsid w:val="00420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106847">
      <w:bodyDiv w:val="1"/>
      <w:marLeft w:val="0"/>
      <w:marRight w:val="0"/>
      <w:marTop w:val="0"/>
      <w:marBottom w:val="0"/>
      <w:divBdr>
        <w:top w:val="none" w:sz="0" w:space="0" w:color="auto"/>
        <w:left w:val="none" w:sz="0" w:space="0" w:color="auto"/>
        <w:bottom w:val="none" w:sz="0" w:space="0" w:color="auto"/>
        <w:right w:val="none" w:sz="0" w:space="0" w:color="auto"/>
      </w:divBdr>
    </w:div>
    <w:div w:id="564490338">
      <w:bodyDiv w:val="1"/>
      <w:marLeft w:val="0"/>
      <w:marRight w:val="0"/>
      <w:marTop w:val="0"/>
      <w:marBottom w:val="0"/>
      <w:divBdr>
        <w:top w:val="none" w:sz="0" w:space="0" w:color="auto"/>
        <w:left w:val="none" w:sz="0" w:space="0" w:color="auto"/>
        <w:bottom w:val="none" w:sz="0" w:space="0" w:color="auto"/>
        <w:right w:val="none" w:sz="0" w:space="0" w:color="auto"/>
      </w:divBdr>
    </w:div>
    <w:div w:id="795878999">
      <w:bodyDiv w:val="1"/>
      <w:marLeft w:val="0"/>
      <w:marRight w:val="0"/>
      <w:marTop w:val="0"/>
      <w:marBottom w:val="0"/>
      <w:divBdr>
        <w:top w:val="none" w:sz="0" w:space="0" w:color="auto"/>
        <w:left w:val="none" w:sz="0" w:space="0" w:color="auto"/>
        <w:bottom w:val="none" w:sz="0" w:space="0" w:color="auto"/>
        <w:right w:val="none" w:sz="0" w:space="0" w:color="auto"/>
      </w:divBdr>
    </w:div>
    <w:div w:id="898439181">
      <w:bodyDiv w:val="1"/>
      <w:marLeft w:val="0"/>
      <w:marRight w:val="0"/>
      <w:marTop w:val="0"/>
      <w:marBottom w:val="0"/>
      <w:divBdr>
        <w:top w:val="none" w:sz="0" w:space="0" w:color="auto"/>
        <w:left w:val="none" w:sz="0" w:space="0" w:color="auto"/>
        <w:bottom w:val="none" w:sz="0" w:space="0" w:color="auto"/>
        <w:right w:val="none" w:sz="0" w:space="0" w:color="auto"/>
      </w:divBdr>
    </w:div>
    <w:div w:id="978346332">
      <w:bodyDiv w:val="1"/>
      <w:marLeft w:val="0"/>
      <w:marRight w:val="0"/>
      <w:marTop w:val="0"/>
      <w:marBottom w:val="0"/>
      <w:divBdr>
        <w:top w:val="none" w:sz="0" w:space="0" w:color="auto"/>
        <w:left w:val="none" w:sz="0" w:space="0" w:color="auto"/>
        <w:bottom w:val="none" w:sz="0" w:space="0" w:color="auto"/>
        <w:right w:val="none" w:sz="0" w:space="0" w:color="auto"/>
      </w:divBdr>
    </w:div>
    <w:div w:id="1080442070">
      <w:bodyDiv w:val="1"/>
      <w:marLeft w:val="0"/>
      <w:marRight w:val="0"/>
      <w:marTop w:val="0"/>
      <w:marBottom w:val="0"/>
      <w:divBdr>
        <w:top w:val="none" w:sz="0" w:space="0" w:color="auto"/>
        <w:left w:val="none" w:sz="0" w:space="0" w:color="auto"/>
        <w:bottom w:val="none" w:sz="0" w:space="0" w:color="auto"/>
        <w:right w:val="none" w:sz="0" w:space="0" w:color="auto"/>
      </w:divBdr>
    </w:div>
    <w:div w:id="1233196665">
      <w:bodyDiv w:val="1"/>
      <w:marLeft w:val="0"/>
      <w:marRight w:val="0"/>
      <w:marTop w:val="0"/>
      <w:marBottom w:val="0"/>
      <w:divBdr>
        <w:top w:val="none" w:sz="0" w:space="0" w:color="auto"/>
        <w:left w:val="none" w:sz="0" w:space="0" w:color="auto"/>
        <w:bottom w:val="none" w:sz="0" w:space="0" w:color="auto"/>
        <w:right w:val="none" w:sz="0" w:space="0" w:color="auto"/>
      </w:divBdr>
    </w:div>
    <w:div w:id="1326935863">
      <w:bodyDiv w:val="1"/>
      <w:marLeft w:val="0"/>
      <w:marRight w:val="0"/>
      <w:marTop w:val="0"/>
      <w:marBottom w:val="0"/>
      <w:divBdr>
        <w:top w:val="none" w:sz="0" w:space="0" w:color="auto"/>
        <w:left w:val="none" w:sz="0" w:space="0" w:color="auto"/>
        <w:bottom w:val="none" w:sz="0" w:space="0" w:color="auto"/>
        <w:right w:val="none" w:sz="0" w:space="0" w:color="auto"/>
      </w:divBdr>
    </w:div>
    <w:div w:id="1400202778">
      <w:bodyDiv w:val="1"/>
      <w:marLeft w:val="0"/>
      <w:marRight w:val="0"/>
      <w:marTop w:val="0"/>
      <w:marBottom w:val="0"/>
      <w:divBdr>
        <w:top w:val="none" w:sz="0" w:space="0" w:color="auto"/>
        <w:left w:val="none" w:sz="0" w:space="0" w:color="auto"/>
        <w:bottom w:val="none" w:sz="0" w:space="0" w:color="auto"/>
        <w:right w:val="none" w:sz="0" w:space="0" w:color="auto"/>
      </w:divBdr>
    </w:div>
    <w:div w:id="1432777227">
      <w:bodyDiv w:val="1"/>
      <w:marLeft w:val="0"/>
      <w:marRight w:val="0"/>
      <w:marTop w:val="0"/>
      <w:marBottom w:val="0"/>
      <w:divBdr>
        <w:top w:val="none" w:sz="0" w:space="0" w:color="auto"/>
        <w:left w:val="none" w:sz="0" w:space="0" w:color="auto"/>
        <w:bottom w:val="none" w:sz="0" w:space="0" w:color="auto"/>
        <w:right w:val="none" w:sz="0" w:space="0" w:color="auto"/>
      </w:divBdr>
    </w:div>
    <w:div w:id="1441490648">
      <w:bodyDiv w:val="1"/>
      <w:marLeft w:val="0"/>
      <w:marRight w:val="0"/>
      <w:marTop w:val="0"/>
      <w:marBottom w:val="0"/>
      <w:divBdr>
        <w:top w:val="none" w:sz="0" w:space="0" w:color="auto"/>
        <w:left w:val="none" w:sz="0" w:space="0" w:color="auto"/>
        <w:bottom w:val="none" w:sz="0" w:space="0" w:color="auto"/>
        <w:right w:val="none" w:sz="0" w:space="0" w:color="auto"/>
      </w:divBdr>
    </w:div>
    <w:div w:id="161470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cbi.nlm.nih.gov/pmc/articles/PMC6371702/" TargetMode="External"/><Relationship Id="rId18" Type="http://schemas.openxmlformats.org/officeDocument/2006/relationships/hyperlink" Target="https://doi.org/10.9790/487X-1905062931" TargetMode="External"/><Relationship Id="rId26" Type="http://schemas.openxmlformats.org/officeDocument/2006/relationships/hyperlink" Target="https://dx.doi.org/10.1016%2Fj.iref.2020.09.014" TargetMode="External"/><Relationship Id="rId3" Type="http://schemas.openxmlformats.org/officeDocument/2006/relationships/styles" Target="styles.xml"/><Relationship Id="rId21" Type="http://schemas.openxmlformats.org/officeDocument/2006/relationships/hyperlink" Target="https://doi.org/10.1093/rfs/15.2.413" TargetMode="External"/><Relationship Id="rId7" Type="http://schemas.openxmlformats.org/officeDocument/2006/relationships/footnotes" Target="footnotes.xml"/><Relationship Id="rId12" Type="http://schemas.openxmlformats.org/officeDocument/2006/relationships/hyperlink" Target="https://www.african-markets.com/en/" TargetMode="External"/><Relationship Id="rId17" Type="http://schemas.openxmlformats.org/officeDocument/2006/relationships/hyperlink" Target="https://www.jstor.org/stable/i40131335" TargetMode="External"/><Relationship Id="rId25" Type="http://schemas.openxmlformats.org/officeDocument/2006/relationships/hyperlink" Target="https://www.ncbi.nlm.nih.gov/pmc/articles/PMC7521415/" TargetMode="External"/><Relationship Id="rId2" Type="http://schemas.openxmlformats.org/officeDocument/2006/relationships/numbering" Target="numbering.xml"/><Relationship Id="rId16" Type="http://schemas.openxmlformats.org/officeDocument/2006/relationships/hyperlink" Target="https://doi.org/10.5539/ijef.v7n3p109" TargetMode="External"/><Relationship Id="rId20" Type="http://schemas.openxmlformats.org/officeDocument/2006/relationships/hyperlink" Target="https://doi.org/10.2307/1924119" TargetMode="External"/><Relationship Id="rId29" Type="http://schemas.openxmlformats.org/officeDocument/2006/relationships/hyperlink" Target="http://dx.doi.org/10.2139/ssrn.2600356%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wc.co.za/capitalmarketswatch" TargetMode="External"/><Relationship Id="rId24" Type="http://schemas.openxmlformats.org/officeDocument/2006/relationships/hyperlink" Target="https://doi.org/10.9790/5933-0537179"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dx.doi.org/10.3978%2Fj.issn.2072-1439.2015.10.63" TargetMode="External"/><Relationship Id="rId23" Type="http://schemas.openxmlformats.org/officeDocument/2006/relationships/hyperlink" Target="https://doi.org/10.13189/ujaf.2016.040201" TargetMode="External"/><Relationship Id="rId28" Type="http://schemas.openxmlformats.org/officeDocument/2006/relationships/hyperlink" Target="https://ssrn.com/abstract=2600356" TargetMode="External"/><Relationship Id="rId10" Type="http://schemas.openxmlformats.org/officeDocument/2006/relationships/image" Target="media/image1.emf"/><Relationship Id="rId19" Type="http://schemas.openxmlformats.org/officeDocument/2006/relationships/hyperlink" Target="https://www.jstor.org/stable/i333068"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dx.doi.org/10.4103%2Fpicr.PICR_154_18" TargetMode="External"/><Relationship Id="rId22" Type="http://schemas.openxmlformats.org/officeDocument/2006/relationships/hyperlink" Target="https://stratfordjournals.org/journals/index.php/journal-of-accounting/article/view/118" TargetMode="External"/><Relationship Id="rId27" Type="http://schemas.openxmlformats.org/officeDocument/2006/relationships/hyperlink" Target="http://www.jstor.org/stable/2977928" TargetMode="External"/><Relationship Id="rId30" Type="http://schemas.openxmlformats.org/officeDocument/2006/relationships/hyperlink" Target="https://doi.org/10.5430/ijfr.v11n2p293"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wmuturi@ihrd.jkuat.ac.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3AC26-AFC7-449C-B7EB-D62D4A039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23</Pages>
  <Words>8471</Words>
  <Characters>48290</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2022-02-04T05:03:00Z</dcterms:created>
  <dcterms:modified xsi:type="dcterms:W3CDTF">2022-02-04T07:05:00Z</dcterms:modified>
</cp:coreProperties>
</file>