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B794" w14:textId="1D0A2CCF" w:rsidR="00D30785" w:rsidRPr="00D30785" w:rsidRDefault="00BE2C57" w:rsidP="00D30785">
      <w:pPr>
        <w:jc w:val="center"/>
        <w:rPr>
          <w:b/>
          <w:sz w:val="36"/>
          <w:szCs w:val="36"/>
        </w:rPr>
      </w:pPr>
      <w:r>
        <w:rPr>
          <w:b/>
          <w:sz w:val="36"/>
          <w:szCs w:val="36"/>
        </w:rPr>
        <w:t>“</w:t>
      </w:r>
      <w:r w:rsidR="00D30785" w:rsidRPr="00D30785">
        <w:rPr>
          <w:b/>
          <w:sz w:val="36"/>
          <w:szCs w:val="36"/>
        </w:rPr>
        <w:t>Beta</w:t>
      </w:r>
      <w:r>
        <w:rPr>
          <w:b/>
          <w:sz w:val="36"/>
          <w:szCs w:val="36"/>
        </w:rPr>
        <w:t>”</w:t>
      </w:r>
      <w:r w:rsidR="00D30785" w:rsidRPr="00D30785">
        <w:rPr>
          <w:b/>
          <w:sz w:val="36"/>
          <w:szCs w:val="36"/>
        </w:rPr>
        <w:t xml:space="preserve"> </w:t>
      </w:r>
      <w:r>
        <w:rPr>
          <w:b/>
          <w:sz w:val="36"/>
          <w:szCs w:val="36"/>
        </w:rPr>
        <w:t>with</w:t>
      </w:r>
      <w:r w:rsidR="00D30785" w:rsidRPr="00D30785">
        <w:rPr>
          <w:b/>
          <w:sz w:val="36"/>
          <w:szCs w:val="36"/>
        </w:rPr>
        <w:t xml:space="preserve"> </w:t>
      </w:r>
      <w:r>
        <w:rPr>
          <w:b/>
          <w:sz w:val="36"/>
          <w:szCs w:val="36"/>
        </w:rPr>
        <w:t>“</w:t>
      </w:r>
      <w:r w:rsidR="00D30785" w:rsidRPr="00D30785">
        <w:rPr>
          <w:b/>
          <w:sz w:val="36"/>
          <w:szCs w:val="36"/>
        </w:rPr>
        <w:t>Size Premium</w:t>
      </w:r>
      <w:r>
        <w:rPr>
          <w:b/>
          <w:sz w:val="36"/>
          <w:szCs w:val="36"/>
        </w:rPr>
        <w:t>”</w:t>
      </w:r>
      <w:r w:rsidR="00D30785" w:rsidRPr="00D30785">
        <w:rPr>
          <w:b/>
          <w:sz w:val="36"/>
          <w:szCs w:val="36"/>
        </w:rPr>
        <w:t xml:space="preserve"> an </w:t>
      </w:r>
      <w:r>
        <w:rPr>
          <w:b/>
          <w:sz w:val="36"/>
          <w:szCs w:val="36"/>
        </w:rPr>
        <w:t>A</w:t>
      </w:r>
      <w:r w:rsidR="00D30785" w:rsidRPr="00D30785">
        <w:rPr>
          <w:b/>
          <w:sz w:val="36"/>
          <w:szCs w:val="36"/>
        </w:rPr>
        <w:t xml:space="preserve">ugmented </w:t>
      </w:r>
      <w:r>
        <w:rPr>
          <w:b/>
          <w:sz w:val="36"/>
          <w:szCs w:val="36"/>
        </w:rPr>
        <w:t>A</w:t>
      </w:r>
      <w:r w:rsidR="00D30785" w:rsidRPr="00D30785">
        <w:rPr>
          <w:b/>
          <w:sz w:val="36"/>
          <w:szCs w:val="36"/>
        </w:rPr>
        <w:t xml:space="preserve">pproach in </w:t>
      </w:r>
      <w:r>
        <w:rPr>
          <w:b/>
          <w:sz w:val="36"/>
          <w:szCs w:val="36"/>
        </w:rPr>
        <w:t>T</w:t>
      </w:r>
      <w:r w:rsidR="00D30785" w:rsidRPr="00D30785">
        <w:rPr>
          <w:b/>
          <w:sz w:val="36"/>
          <w:szCs w:val="36"/>
        </w:rPr>
        <w:t>he Frontier Equity Market: Evidence from Dhaka Stock Exchange.</w:t>
      </w:r>
    </w:p>
    <w:p w14:paraId="56D92B7E" w14:textId="77777777" w:rsidR="00461465" w:rsidRDefault="00461465" w:rsidP="00D30785">
      <w:pPr>
        <w:jc w:val="center"/>
        <w:rPr>
          <w:rFonts w:ascii="Times New Roman" w:hAnsi="Times New Roman" w:cs="Times New Roman"/>
          <w:bCs/>
        </w:rPr>
      </w:pPr>
    </w:p>
    <w:p w14:paraId="786F890C" w14:textId="24A130C8" w:rsidR="00D30785" w:rsidRPr="00D30785" w:rsidRDefault="00D30785" w:rsidP="00D30785">
      <w:pPr>
        <w:jc w:val="center"/>
        <w:rPr>
          <w:rFonts w:ascii="Times New Roman" w:hAnsi="Times New Roman" w:cs="Times New Roman"/>
          <w:b/>
          <w:sz w:val="36"/>
          <w:szCs w:val="36"/>
        </w:rPr>
      </w:pPr>
      <w:r w:rsidRPr="00D30785">
        <w:rPr>
          <w:rFonts w:ascii="Times New Roman" w:hAnsi="Times New Roman" w:cs="Times New Roman"/>
          <w:bCs/>
        </w:rPr>
        <w:t>Mahfuza Khatun</w:t>
      </w:r>
      <w:r w:rsidRPr="00D30785">
        <w:rPr>
          <w:rFonts w:ascii="Times New Roman" w:hAnsi="Times New Roman" w:cs="Times New Roman"/>
          <w:bCs/>
          <w:vertAlign w:val="superscript"/>
        </w:rPr>
        <w:t xml:space="preserve">1 </w:t>
      </w:r>
      <w:r w:rsidRPr="00D30785">
        <w:rPr>
          <w:rFonts w:ascii="Times New Roman" w:hAnsi="Times New Roman" w:cs="Times New Roman"/>
          <w:bCs/>
        </w:rPr>
        <w:t>&amp;</w:t>
      </w:r>
      <w:r w:rsidRPr="00D30785">
        <w:rPr>
          <w:rFonts w:ascii="Times New Roman" w:hAnsi="Times New Roman" w:cs="Times New Roman"/>
          <w:bCs/>
          <w:sz w:val="36"/>
          <w:szCs w:val="36"/>
        </w:rPr>
        <w:t xml:space="preserve"> </w:t>
      </w:r>
      <w:r w:rsidRPr="00D30785">
        <w:rPr>
          <w:rFonts w:ascii="Times New Roman" w:hAnsi="Times New Roman" w:cs="Times New Roman"/>
          <w:bCs/>
        </w:rPr>
        <w:t>Dr. K. M. Zahidul Islam</w:t>
      </w:r>
      <w:r w:rsidRPr="00D30785">
        <w:rPr>
          <w:rFonts w:ascii="Times New Roman" w:hAnsi="Times New Roman" w:cs="Times New Roman"/>
          <w:b/>
          <w:vertAlign w:val="superscript"/>
        </w:rPr>
        <w:t>2</w:t>
      </w:r>
      <w:r w:rsidRPr="00D30785">
        <w:rPr>
          <w:rFonts w:ascii="Times New Roman" w:hAnsi="Times New Roman" w:cs="Times New Roman"/>
          <w:b/>
        </w:rPr>
        <w:t xml:space="preserve"> </w:t>
      </w:r>
    </w:p>
    <w:p w14:paraId="69E97AEE" w14:textId="77777777" w:rsidR="00D30785" w:rsidRPr="00D30785" w:rsidRDefault="00D30785" w:rsidP="00D30785">
      <w:pPr>
        <w:jc w:val="both"/>
        <w:rPr>
          <w:sz w:val="24"/>
          <w:szCs w:val="24"/>
        </w:rPr>
      </w:pPr>
    </w:p>
    <w:p w14:paraId="3D1DFA1E" w14:textId="77777777" w:rsidR="00D30785" w:rsidRPr="00242947" w:rsidRDefault="00D30785" w:rsidP="00D30785">
      <w:pPr>
        <w:jc w:val="both"/>
        <w:rPr>
          <w:rFonts w:ascii="Times New Roman" w:hAnsi="Times New Roman" w:cs="Times New Roman"/>
          <w:b/>
          <w:bCs/>
          <w:sz w:val="24"/>
          <w:szCs w:val="24"/>
        </w:rPr>
      </w:pPr>
      <w:r w:rsidRPr="00242947">
        <w:rPr>
          <w:rFonts w:ascii="Times New Roman" w:hAnsi="Times New Roman" w:cs="Times New Roman"/>
          <w:b/>
          <w:bCs/>
          <w:sz w:val="24"/>
          <w:szCs w:val="24"/>
        </w:rPr>
        <w:t>Abstract</w:t>
      </w:r>
    </w:p>
    <w:p w14:paraId="42111BD4" w14:textId="3F1F8C85"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Traditionally</w:t>
      </w:r>
      <w:r w:rsidR="006A29DF">
        <w:rPr>
          <w:rFonts w:ascii="Times New Roman" w:hAnsi="Times New Roman" w:cs="Times New Roman"/>
          <w:sz w:val="24"/>
          <w:szCs w:val="24"/>
        </w:rPr>
        <w:t>,</w:t>
      </w:r>
      <w:r w:rsidRPr="00D30785">
        <w:rPr>
          <w:rFonts w:ascii="Times New Roman" w:hAnsi="Times New Roman" w:cs="Times New Roman"/>
          <w:sz w:val="24"/>
          <w:szCs w:val="24"/>
        </w:rPr>
        <w:t xml:space="preserve"> firm size </w:t>
      </w:r>
      <w:r w:rsidR="006A29DF">
        <w:rPr>
          <w:rFonts w:ascii="Times New Roman" w:hAnsi="Times New Roman" w:cs="Times New Roman"/>
          <w:sz w:val="24"/>
          <w:szCs w:val="24"/>
        </w:rPr>
        <w:t>has</w:t>
      </w:r>
      <w:r w:rsidR="00596B1F">
        <w:rPr>
          <w:rFonts w:ascii="Times New Roman" w:hAnsi="Times New Roman" w:cs="Times New Roman"/>
          <w:sz w:val="24"/>
          <w:szCs w:val="24"/>
        </w:rPr>
        <w:t xml:space="preserve"> </w:t>
      </w:r>
      <w:r w:rsidRPr="00D30785">
        <w:rPr>
          <w:rFonts w:ascii="Times New Roman" w:hAnsi="Times New Roman" w:cs="Times New Roman"/>
          <w:sz w:val="24"/>
          <w:szCs w:val="24"/>
        </w:rPr>
        <w:t xml:space="preserve">adopted in numerous heuristic asset pricing models as a determining factor of expected stock returns. So far as like systematic risk “beta”, there is diminutive consensus over the magnitude and firmness of the “size” premium. Converging on the controversy this article attempts to examine the traditional Capital Asset Pricing Model (CAPM) and “size” augmented CAPM in the </w:t>
      </w:r>
      <w:r w:rsidRPr="000A4D4F">
        <w:rPr>
          <w:rFonts w:ascii="Times New Roman" w:hAnsi="Times New Roman" w:cs="Times New Roman"/>
          <w:color w:val="000000" w:themeColor="text1"/>
          <w:sz w:val="24"/>
          <w:szCs w:val="24"/>
        </w:rPr>
        <w:t xml:space="preserve">Dhaka </w:t>
      </w:r>
      <w:r w:rsidR="007309D7" w:rsidRPr="000A4D4F">
        <w:rPr>
          <w:rFonts w:ascii="Times New Roman" w:hAnsi="Times New Roman" w:cs="Times New Roman"/>
          <w:color w:val="000000" w:themeColor="text1"/>
          <w:sz w:val="24"/>
          <w:szCs w:val="24"/>
        </w:rPr>
        <w:t>S</w:t>
      </w:r>
      <w:r w:rsidRPr="000A4D4F">
        <w:rPr>
          <w:rFonts w:ascii="Times New Roman" w:hAnsi="Times New Roman" w:cs="Times New Roman"/>
          <w:color w:val="000000" w:themeColor="text1"/>
          <w:sz w:val="24"/>
          <w:szCs w:val="24"/>
        </w:rPr>
        <w:t xml:space="preserve">tock </w:t>
      </w:r>
      <w:r w:rsidR="007309D7" w:rsidRPr="000A4D4F">
        <w:rPr>
          <w:rFonts w:ascii="Times New Roman" w:hAnsi="Times New Roman" w:cs="Times New Roman"/>
          <w:color w:val="000000" w:themeColor="text1"/>
          <w:sz w:val="24"/>
          <w:szCs w:val="24"/>
        </w:rPr>
        <w:t>E</w:t>
      </w:r>
      <w:r w:rsidRPr="000A4D4F">
        <w:rPr>
          <w:rFonts w:ascii="Times New Roman" w:hAnsi="Times New Roman" w:cs="Times New Roman"/>
          <w:color w:val="000000" w:themeColor="text1"/>
          <w:sz w:val="24"/>
          <w:szCs w:val="24"/>
        </w:rPr>
        <w:t xml:space="preserve">xchange </w:t>
      </w:r>
      <w:r w:rsidRPr="00D30785">
        <w:rPr>
          <w:rFonts w:ascii="Times New Roman" w:hAnsi="Times New Roman" w:cs="Times New Roman"/>
          <w:sz w:val="24"/>
          <w:szCs w:val="24"/>
        </w:rPr>
        <w:t xml:space="preserve">(DSE). The goal of this article is to examine the impact of an overall market factor and factor related to the firm size risk on expected stock returns at </w:t>
      </w:r>
      <w:r w:rsidR="00596B1F">
        <w:rPr>
          <w:rFonts w:ascii="Times New Roman" w:hAnsi="Times New Roman" w:cs="Times New Roman"/>
          <w:sz w:val="24"/>
          <w:szCs w:val="24"/>
        </w:rPr>
        <w:t xml:space="preserve">the </w:t>
      </w:r>
      <w:r w:rsidRPr="00D30785">
        <w:rPr>
          <w:rFonts w:ascii="Times New Roman" w:hAnsi="Times New Roman" w:cs="Times New Roman"/>
          <w:sz w:val="24"/>
          <w:szCs w:val="24"/>
        </w:rPr>
        <w:t>portfolio level. Our sample encompasses non</w:t>
      </w:r>
      <w:r w:rsidR="00596B1F">
        <w:rPr>
          <w:rFonts w:ascii="Times New Roman" w:hAnsi="Times New Roman" w:cs="Times New Roman"/>
          <w:sz w:val="24"/>
          <w:szCs w:val="24"/>
        </w:rPr>
        <w:t>-</w:t>
      </w:r>
      <w:r w:rsidRPr="00D30785">
        <w:rPr>
          <w:rFonts w:ascii="Times New Roman" w:hAnsi="Times New Roman" w:cs="Times New Roman"/>
          <w:sz w:val="24"/>
          <w:szCs w:val="24"/>
        </w:rPr>
        <w:t>financial stocks listed on DSE, with daily observations starting from January 2014 to December 2018. Depending on Market Capitalization and Book-to-Market Ratios</w:t>
      </w:r>
      <w:r w:rsidRPr="00D30785">
        <w:rPr>
          <w:rFonts w:ascii="Times New Roman" w:hAnsi="Times New Roman" w:cs="Times New Roman"/>
          <w:sz w:val="20"/>
          <w:szCs w:val="20"/>
        </w:rPr>
        <w:t xml:space="preserve"> </w:t>
      </w:r>
      <w:r w:rsidRPr="00D30785">
        <w:rPr>
          <w:rFonts w:ascii="Times New Roman" w:hAnsi="Times New Roman" w:cs="Times New Roman"/>
          <w:sz w:val="24"/>
          <w:szCs w:val="24"/>
        </w:rPr>
        <w:t xml:space="preserve">we construct nine different portfolios, Ordinary Least Square (OLS) regression methodology is used to examine the models. Unlike common reckoning, we observe </w:t>
      </w:r>
      <w:r w:rsidR="00C62831">
        <w:rPr>
          <w:rFonts w:ascii="Times New Roman" w:hAnsi="Times New Roman" w:cs="Times New Roman"/>
          <w:sz w:val="24"/>
          <w:szCs w:val="24"/>
        </w:rPr>
        <w:t xml:space="preserve">the </w:t>
      </w:r>
      <w:r w:rsidRPr="00D30785">
        <w:rPr>
          <w:rFonts w:ascii="Times New Roman" w:hAnsi="Times New Roman" w:cs="Times New Roman"/>
          <w:sz w:val="24"/>
          <w:szCs w:val="24"/>
        </w:rPr>
        <w:t xml:space="preserve">strong existence of </w:t>
      </w:r>
      <w:r w:rsidR="00C62831">
        <w:rPr>
          <w:rFonts w:ascii="Times New Roman" w:hAnsi="Times New Roman" w:cs="Times New Roman"/>
          <w:sz w:val="24"/>
          <w:szCs w:val="24"/>
        </w:rPr>
        <w:t xml:space="preserve">the </w:t>
      </w:r>
      <w:r w:rsidRPr="00D30785">
        <w:rPr>
          <w:rFonts w:ascii="Times New Roman" w:hAnsi="Times New Roman" w:cs="Times New Roman"/>
          <w:sz w:val="24"/>
          <w:szCs w:val="24"/>
        </w:rPr>
        <w:t>“size” effect in frontier</w:t>
      </w:r>
      <w:bookmarkStart w:id="0" w:name="_GoBack"/>
      <w:bookmarkEnd w:id="0"/>
      <w:r w:rsidRPr="00D30785">
        <w:rPr>
          <w:rFonts w:ascii="Times New Roman" w:hAnsi="Times New Roman" w:cs="Times New Roman"/>
          <w:sz w:val="24"/>
          <w:szCs w:val="24"/>
        </w:rPr>
        <w:t xml:space="preserve"> equity market DSE and has </w:t>
      </w:r>
      <w:r w:rsidR="00C62831">
        <w:rPr>
          <w:rFonts w:ascii="Times New Roman" w:hAnsi="Times New Roman" w:cs="Times New Roman"/>
          <w:sz w:val="24"/>
          <w:szCs w:val="24"/>
        </w:rPr>
        <w:t xml:space="preserve">a </w:t>
      </w:r>
      <w:r w:rsidRPr="00D30785">
        <w:rPr>
          <w:rFonts w:ascii="Times New Roman" w:hAnsi="Times New Roman" w:cs="Times New Roman"/>
          <w:sz w:val="24"/>
          <w:szCs w:val="24"/>
        </w:rPr>
        <w:t xml:space="preserve">tangible impact on explaining expected stock returns at </w:t>
      </w:r>
      <w:r w:rsidR="00C62831">
        <w:rPr>
          <w:rFonts w:ascii="Times New Roman" w:hAnsi="Times New Roman" w:cs="Times New Roman"/>
          <w:sz w:val="24"/>
          <w:szCs w:val="24"/>
        </w:rPr>
        <w:t xml:space="preserve">the </w:t>
      </w:r>
      <w:r w:rsidRPr="00D30785">
        <w:rPr>
          <w:rFonts w:ascii="Times New Roman" w:hAnsi="Times New Roman" w:cs="Times New Roman"/>
          <w:sz w:val="24"/>
          <w:szCs w:val="24"/>
        </w:rPr>
        <w:t xml:space="preserve">portfolio level. </w:t>
      </w:r>
      <w:r w:rsidR="00075B15">
        <w:rPr>
          <w:rFonts w:ascii="Times New Roman" w:hAnsi="Times New Roman" w:cs="Times New Roman"/>
          <w:sz w:val="24"/>
          <w:szCs w:val="24"/>
        </w:rPr>
        <w:t>Additionally</w:t>
      </w:r>
      <w:r w:rsidRPr="00D30785">
        <w:rPr>
          <w:rFonts w:ascii="Times New Roman" w:hAnsi="Times New Roman" w:cs="Times New Roman"/>
          <w:sz w:val="24"/>
          <w:szCs w:val="24"/>
        </w:rPr>
        <w:t>,</w:t>
      </w:r>
      <w:r w:rsidR="00C62831">
        <w:rPr>
          <w:rFonts w:ascii="Times New Roman" w:hAnsi="Times New Roman" w:cs="Times New Roman"/>
          <w:sz w:val="24"/>
          <w:szCs w:val="24"/>
        </w:rPr>
        <w:t xml:space="preserve"> the</w:t>
      </w:r>
      <w:r w:rsidRPr="00D30785">
        <w:rPr>
          <w:rFonts w:ascii="Times New Roman" w:hAnsi="Times New Roman" w:cs="Times New Roman"/>
          <w:sz w:val="24"/>
          <w:szCs w:val="24"/>
        </w:rPr>
        <w:t xml:space="preserve"> “size” augmented Capital Asset Pricing Model </w:t>
      </w:r>
      <w:r w:rsidR="00EB6EF3">
        <w:rPr>
          <w:rFonts w:ascii="Times New Roman" w:hAnsi="Times New Roman" w:cs="Times New Roman"/>
          <w:sz w:val="24"/>
          <w:szCs w:val="24"/>
        </w:rPr>
        <w:t>explains DSE</w:t>
      </w:r>
      <w:r w:rsidRPr="00D30785">
        <w:rPr>
          <w:rFonts w:ascii="Times New Roman" w:hAnsi="Times New Roman" w:cs="Times New Roman"/>
          <w:sz w:val="24"/>
          <w:szCs w:val="24"/>
        </w:rPr>
        <w:t xml:space="preserve"> better than the standard CAPM, may indeed be a good tool for a realistic assessment of the expected asset returns</w:t>
      </w:r>
      <w:r w:rsidR="009E14E7">
        <w:rPr>
          <w:rFonts w:ascii="Times New Roman" w:hAnsi="Times New Roman" w:cs="Times New Roman"/>
          <w:sz w:val="24"/>
          <w:szCs w:val="24"/>
        </w:rPr>
        <w:t>,</w:t>
      </w:r>
      <w:r w:rsidRPr="00D30785">
        <w:rPr>
          <w:rFonts w:ascii="Times New Roman" w:hAnsi="Times New Roman" w:cs="Times New Roman"/>
          <w:sz w:val="24"/>
          <w:szCs w:val="24"/>
        </w:rPr>
        <w:t xml:space="preserve"> and can improve the description of equilibrium in the Frontier equity market DSE. </w:t>
      </w:r>
    </w:p>
    <w:p w14:paraId="25656012" w14:textId="77777777" w:rsidR="00D30785" w:rsidRPr="00D30785" w:rsidRDefault="00D30785" w:rsidP="00D30785">
      <w:pPr>
        <w:jc w:val="both"/>
        <w:rPr>
          <w:rFonts w:ascii="Times New Roman" w:hAnsi="Times New Roman" w:cs="Times New Roman"/>
          <w:sz w:val="24"/>
          <w:szCs w:val="24"/>
        </w:rPr>
      </w:pPr>
      <w:r w:rsidRPr="00D30785">
        <w:rPr>
          <w:rFonts w:ascii="Times New Roman" w:hAnsi="Times New Roman" w:cs="Times New Roman"/>
          <w:b/>
          <w:bCs/>
          <w:sz w:val="24"/>
          <w:szCs w:val="24"/>
        </w:rPr>
        <w:t>Keywords</w:t>
      </w:r>
      <w:r w:rsidRPr="00D30785">
        <w:rPr>
          <w:rFonts w:ascii="Times New Roman" w:hAnsi="Times New Roman" w:cs="Times New Roman"/>
          <w:sz w:val="24"/>
          <w:szCs w:val="24"/>
        </w:rPr>
        <w:t xml:space="preserve">: Capital Asset Pricing Model (CAPM); Size Premium; Frontier Equity Market </w:t>
      </w:r>
    </w:p>
    <w:p w14:paraId="3D235407" w14:textId="299F7706" w:rsidR="00D30785" w:rsidRPr="00D30785" w:rsidRDefault="00D30785" w:rsidP="00D30785">
      <w:pPr>
        <w:jc w:val="both"/>
        <w:rPr>
          <w:rFonts w:ascii="Times New Roman" w:hAnsi="Times New Roman" w:cs="Times New Roman"/>
          <w:sz w:val="24"/>
          <w:szCs w:val="24"/>
        </w:rPr>
      </w:pPr>
      <w:r w:rsidRPr="00D30785">
        <w:rPr>
          <w:rFonts w:ascii="Times New Roman" w:hAnsi="Times New Roman" w:cs="Times New Roman"/>
          <w:sz w:val="24"/>
          <w:szCs w:val="24"/>
        </w:rPr>
        <w:t xml:space="preserve">JEL classification: </w:t>
      </w:r>
      <w:r w:rsidR="00B223DF">
        <w:rPr>
          <w:rFonts w:ascii="Times New Roman" w:hAnsi="Times New Roman" w:cs="Times New Roman"/>
          <w:sz w:val="24"/>
          <w:szCs w:val="24"/>
        </w:rPr>
        <w:t>E44</w:t>
      </w:r>
      <w:r w:rsidR="00E74D86">
        <w:rPr>
          <w:rFonts w:ascii="Times New Roman" w:hAnsi="Times New Roman" w:cs="Times New Roman"/>
          <w:sz w:val="24"/>
          <w:szCs w:val="24"/>
        </w:rPr>
        <w:t>,</w:t>
      </w:r>
      <w:r w:rsidR="00B223DF">
        <w:rPr>
          <w:rFonts w:ascii="Times New Roman" w:hAnsi="Times New Roman" w:cs="Times New Roman"/>
          <w:sz w:val="24"/>
          <w:szCs w:val="24"/>
        </w:rPr>
        <w:t xml:space="preserve"> </w:t>
      </w:r>
      <w:r w:rsidR="00B138F8">
        <w:rPr>
          <w:rFonts w:ascii="Times New Roman" w:hAnsi="Times New Roman" w:cs="Times New Roman"/>
          <w:sz w:val="24"/>
          <w:szCs w:val="24"/>
        </w:rPr>
        <w:t>G</w:t>
      </w:r>
      <w:r w:rsidR="00E74D86">
        <w:rPr>
          <w:rFonts w:ascii="Times New Roman" w:hAnsi="Times New Roman" w:cs="Times New Roman"/>
          <w:sz w:val="24"/>
          <w:szCs w:val="24"/>
        </w:rPr>
        <w:t>11,</w:t>
      </w:r>
      <w:r w:rsidR="00E74D86" w:rsidRPr="00D30785">
        <w:rPr>
          <w:rFonts w:ascii="Times New Roman" w:hAnsi="Times New Roman" w:cs="Times New Roman"/>
          <w:sz w:val="24"/>
          <w:szCs w:val="24"/>
        </w:rPr>
        <w:t xml:space="preserve"> G12</w:t>
      </w:r>
      <w:r w:rsidR="00E74D86">
        <w:rPr>
          <w:rFonts w:ascii="Times New Roman" w:hAnsi="Times New Roman" w:cs="Times New Roman"/>
          <w:sz w:val="24"/>
          <w:szCs w:val="24"/>
        </w:rPr>
        <w:t>, G</w:t>
      </w:r>
      <w:r w:rsidR="00B223DF">
        <w:rPr>
          <w:rFonts w:ascii="Times New Roman" w:hAnsi="Times New Roman" w:cs="Times New Roman"/>
          <w:sz w:val="24"/>
          <w:szCs w:val="24"/>
        </w:rPr>
        <w:t>17</w:t>
      </w:r>
    </w:p>
    <w:p w14:paraId="0F5B60F2" w14:textId="77777777" w:rsidR="00D30785" w:rsidRPr="00D30785" w:rsidRDefault="00D30785" w:rsidP="00D30785">
      <w:pPr>
        <w:jc w:val="both"/>
        <w:rPr>
          <w:rFonts w:ascii="Times New Roman" w:hAnsi="Times New Roman" w:cs="Times New Roman"/>
          <w:sz w:val="24"/>
          <w:szCs w:val="24"/>
        </w:rPr>
      </w:pPr>
    </w:p>
    <w:p w14:paraId="3FA2D392" w14:textId="77777777" w:rsidR="00D30785" w:rsidRPr="00D30785" w:rsidRDefault="00D30785" w:rsidP="00D30785">
      <w:pPr>
        <w:jc w:val="both"/>
        <w:rPr>
          <w:rFonts w:ascii="Times New Roman" w:hAnsi="Times New Roman" w:cs="Times New Roman"/>
          <w:sz w:val="24"/>
          <w:szCs w:val="24"/>
        </w:rPr>
      </w:pPr>
      <w:r w:rsidRPr="00D30785">
        <w:rPr>
          <w:rFonts w:ascii="Times New Roman" w:hAnsi="Times New Roman" w:cs="Times New Roman"/>
          <w:sz w:val="24"/>
          <w:szCs w:val="24"/>
          <w:vertAlign w:val="superscript"/>
        </w:rPr>
        <w:t>1</w:t>
      </w:r>
      <w:r w:rsidRPr="00D30785">
        <w:rPr>
          <w:rFonts w:ascii="Times New Roman" w:hAnsi="Times New Roman" w:cs="Times New Roman"/>
          <w:sz w:val="24"/>
          <w:szCs w:val="24"/>
        </w:rPr>
        <w:t>Associate Professor; Department of Finance &amp; Banking, Jahangirnagar University.</w:t>
      </w:r>
    </w:p>
    <w:p w14:paraId="649B4F98" w14:textId="77777777" w:rsidR="00D30785" w:rsidRPr="00D30785" w:rsidRDefault="00D30785" w:rsidP="00D30785">
      <w:pPr>
        <w:jc w:val="both"/>
        <w:rPr>
          <w:rFonts w:ascii="Times New Roman" w:hAnsi="Times New Roman" w:cs="Times New Roman"/>
          <w:sz w:val="24"/>
          <w:szCs w:val="24"/>
        </w:rPr>
      </w:pPr>
      <w:r w:rsidRPr="00D30785">
        <w:rPr>
          <w:rFonts w:ascii="Times New Roman" w:hAnsi="Times New Roman" w:cs="Times New Roman"/>
          <w:sz w:val="24"/>
          <w:szCs w:val="24"/>
          <w:vertAlign w:val="superscript"/>
        </w:rPr>
        <w:t>2</w:t>
      </w:r>
      <w:r w:rsidRPr="00D30785">
        <w:rPr>
          <w:rFonts w:ascii="Times New Roman" w:hAnsi="Times New Roman" w:cs="Times New Roman"/>
          <w:sz w:val="24"/>
          <w:szCs w:val="24"/>
        </w:rPr>
        <w:t>Professor; Institute of Business Administration, Jahangirnagar University.</w:t>
      </w:r>
    </w:p>
    <w:p w14:paraId="354965F7" w14:textId="77777777" w:rsidR="00D30785" w:rsidRPr="00D30785" w:rsidRDefault="00D30785" w:rsidP="00D30785">
      <w:pPr>
        <w:jc w:val="both"/>
        <w:rPr>
          <w:sz w:val="24"/>
          <w:szCs w:val="24"/>
        </w:rPr>
      </w:pPr>
      <w:r w:rsidRPr="00D30785">
        <w:rPr>
          <w:sz w:val="24"/>
          <w:szCs w:val="24"/>
        </w:rPr>
        <w:t xml:space="preserve"> </w:t>
      </w:r>
    </w:p>
    <w:p w14:paraId="5BD99636" w14:textId="77777777" w:rsidR="00D30785" w:rsidRPr="00D30785" w:rsidRDefault="00D30785" w:rsidP="00D30785">
      <w:pPr>
        <w:jc w:val="both"/>
        <w:rPr>
          <w:sz w:val="24"/>
          <w:szCs w:val="24"/>
        </w:rPr>
      </w:pPr>
    </w:p>
    <w:p w14:paraId="45647B85" w14:textId="77777777" w:rsidR="00D30785" w:rsidRPr="00D30785" w:rsidRDefault="00D30785" w:rsidP="00D30785">
      <w:pPr>
        <w:jc w:val="both"/>
        <w:rPr>
          <w:sz w:val="24"/>
          <w:szCs w:val="24"/>
        </w:rPr>
      </w:pPr>
    </w:p>
    <w:p w14:paraId="3AE3785B" w14:textId="77777777" w:rsidR="00D30785" w:rsidRPr="00D30785" w:rsidRDefault="00D30785" w:rsidP="00D30785">
      <w:pPr>
        <w:jc w:val="both"/>
        <w:rPr>
          <w:sz w:val="24"/>
          <w:szCs w:val="24"/>
        </w:rPr>
      </w:pPr>
    </w:p>
    <w:p w14:paraId="438D0922" w14:textId="32967269" w:rsidR="00D30785" w:rsidRDefault="00D30785" w:rsidP="00D30785">
      <w:pPr>
        <w:jc w:val="both"/>
        <w:rPr>
          <w:sz w:val="24"/>
          <w:szCs w:val="24"/>
        </w:rPr>
      </w:pPr>
    </w:p>
    <w:p w14:paraId="50AFE1C9" w14:textId="0675CC57" w:rsidR="00121B0B" w:rsidRDefault="00121B0B" w:rsidP="00D30785">
      <w:pPr>
        <w:jc w:val="both"/>
        <w:rPr>
          <w:sz w:val="24"/>
          <w:szCs w:val="24"/>
        </w:rPr>
      </w:pPr>
    </w:p>
    <w:p w14:paraId="702CE3CB" w14:textId="052BD9D0" w:rsidR="00121B0B" w:rsidRDefault="00121B0B" w:rsidP="00D30785">
      <w:pPr>
        <w:jc w:val="both"/>
        <w:rPr>
          <w:sz w:val="24"/>
          <w:szCs w:val="24"/>
        </w:rPr>
      </w:pPr>
    </w:p>
    <w:p w14:paraId="7E4FA5CC" w14:textId="50988DE0" w:rsidR="00121B0B" w:rsidRDefault="00121B0B" w:rsidP="00D30785">
      <w:pPr>
        <w:jc w:val="both"/>
        <w:rPr>
          <w:sz w:val="24"/>
          <w:szCs w:val="24"/>
        </w:rPr>
      </w:pPr>
    </w:p>
    <w:p w14:paraId="0787B381" w14:textId="7BFE0944" w:rsidR="00121B0B" w:rsidRDefault="00121B0B" w:rsidP="00D30785">
      <w:pPr>
        <w:jc w:val="both"/>
        <w:rPr>
          <w:sz w:val="24"/>
          <w:szCs w:val="24"/>
        </w:rPr>
      </w:pPr>
    </w:p>
    <w:p w14:paraId="5BB678C0" w14:textId="0243521E" w:rsidR="00121B0B" w:rsidRDefault="00121B0B" w:rsidP="00D30785">
      <w:pPr>
        <w:jc w:val="both"/>
        <w:rPr>
          <w:sz w:val="24"/>
          <w:szCs w:val="24"/>
        </w:rPr>
      </w:pPr>
    </w:p>
    <w:p w14:paraId="6BB1FFBE" w14:textId="26AD1ABB" w:rsidR="00121B0B" w:rsidRDefault="00121B0B" w:rsidP="00D30785">
      <w:pPr>
        <w:jc w:val="both"/>
        <w:rPr>
          <w:sz w:val="24"/>
          <w:szCs w:val="24"/>
        </w:rPr>
      </w:pPr>
    </w:p>
    <w:p w14:paraId="59E74855" w14:textId="77777777" w:rsidR="00121B0B" w:rsidRPr="00D30785" w:rsidRDefault="00121B0B" w:rsidP="00D30785">
      <w:pPr>
        <w:jc w:val="both"/>
        <w:rPr>
          <w:sz w:val="24"/>
          <w:szCs w:val="24"/>
        </w:rPr>
      </w:pPr>
    </w:p>
    <w:p w14:paraId="14A44189" w14:textId="64920F6D" w:rsidR="00D30785" w:rsidRPr="00D30785" w:rsidRDefault="00D30785" w:rsidP="00D30785">
      <w:pPr>
        <w:spacing w:line="360" w:lineRule="auto"/>
        <w:jc w:val="both"/>
        <w:rPr>
          <w:rFonts w:ascii="Times New Roman" w:hAnsi="Times New Roman" w:cs="Times New Roman"/>
          <w:b/>
          <w:sz w:val="24"/>
          <w:szCs w:val="24"/>
        </w:rPr>
      </w:pPr>
      <w:r w:rsidRPr="00D30785">
        <w:rPr>
          <w:rFonts w:ascii="Times New Roman" w:hAnsi="Times New Roman" w:cs="Times New Roman"/>
          <w:b/>
          <w:sz w:val="24"/>
          <w:szCs w:val="24"/>
        </w:rPr>
        <w:t>1.</w:t>
      </w:r>
      <w:r w:rsidR="00E067E2">
        <w:rPr>
          <w:rFonts w:ascii="Times New Roman" w:hAnsi="Times New Roman" w:cs="Times New Roman"/>
          <w:b/>
          <w:sz w:val="24"/>
          <w:szCs w:val="24"/>
        </w:rPr>
        <w:t xml:space="preserve">0 </w:t>
      </w:r>
      <w:r w:rsidRPr="00D30785">
        <w:rPr>
          <w:rFonts w:ascii="Times New Roman" w:hAnsi="Times New Roman" w:cs="Times New Roman"/>
          <w:b/>
          <w:sz w:val="24"/>
          <w:szCs w:val="24"/>
        </w:rPr>
        <w:t>Introduction</w:t>
      </w:r>
    </w:p>
    <w:p w14:paraId="7C72D29F" w14:textId="298C936C"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No financial theory is a perfect representation of reality. A rudimentary question in finance that has not yet been fully answered is how the expected return relates to the risk associated with an investment. Around the 1930s, the thought of portfolio formation was well established within the minds of knowledgeable investors. In 1938, John Burr William’s captured the thinking of the portfolio formulation by framing the “dividend discount model” (William, 1938). Meaningful theories of investor’s risk preferences and decision-making under uncertainty came into light between the 1940s and 1950s, especially through the work of Neumann and Morgenstern (1944). In such </w:t>
      </w:r>
      <w:r w:rsidR="00CC3D4D">
        <w:rPr>
          <w:rFonts w:ascii="Times New Roman" w:hAnsi="Times New Roman" w:cs="Times New Roman"/>
          <w:sz w:val="24"/>
          <w:szCs w:val="24"/>
        </w:rPr>
        <w:t xml:space="preserve">a </w:t>
      </w:r>
      <w:r w:rsidRPr="00D30785">
        <w:rPr>
          <w:rFonts w:ascii="Times New Roman" w:hAnsi="Times New Roman" w:cs="Times New Roman"/>
          <w:sz w:val="24"/>
          <w:szCs w:val="24"/>
        </w:rPr>
        <w:t xml:space="preserve">scenario, the Capital Asset Pricing Model (CAPM) evolved and considered the first comprehensible mathematical framework for exploring the risk-return relationship of an investment. The model was developed in the early 1960s by William Sharpe (1964) and Linter (1965). Fama once a great advocate of CAPM, later in 1992 questioned the validity of CAPM examining the US market. They did not find anything substantial between average return and beta, however, in the same study, they observe two significant risk factors namely “size” and book-to-market equity in explaining the variation in average returns. Fama and French (1993) proposed </w:t>
      </w:r>
      <w:r w:rsidR="00CC3D4D">
        <w:rPr>
          <w:rFonts w:ascii="Times New Roman" w:hAnsi="Times New Roman" w:cs="Times New Roman"/>
          <w:sz w:val="24"/>
          <w:szCs w:val="24"/>
        </w:rPr>
        <w:t xml:space="preserve">a </w:t>
      </w:r>
      <w:r w:rsidRPr="00D30785">
        <w:rPr>
          <w:rFonts w:ascii="Times New Roman" w:hAnsi="Times New Roman" w:cs="Times New Roman"/>
          <w:sz w:val="24"/>
          <w:szCs w:val="24"/>
        </w:rPr>
        <w:t xml:space="preserve">multifactor asset pricing model </w:t>
      </w:r>
      <w:r w:rsidR="00CC3D4D">
        <w:rPr>
          <w:rFonts w:ascii="Times New Roman" w:hAnsi="Times New Roman" w:cs="Times New Roman"/>
          <w:sz w:val="24"/>
          <w:szCs w:val="24"/>
        </w:rPr>
        <w:t xml:space="preserve">that </w:t>
      </w:r>
      <w:r w:rsidRPr="00D30785">
        <w:rPr>
          <w:rFonts w:ascii="Times New Roman" w:hAnsi="Times New Roman" w:cs="Times New Roman"/>
          <w:sz w:val="24"/>
          <w:szCs w:val="24"/>
        </w:rPr>
        <w:t xml:space="preserve">coincides </w:t>
      </w:r>
      <w:r w:rsidR="00CC3D4D">
        <w:rPr>
          <w:rFonts w:ascii="Times New Roman" w:hAnsi="Times New Roman" w:cs="Times New Roman"/>
          <w:sz w:val="24"/>
          <w:szCs w:val="24"/>
        </w:rPr>
        <w:t xml:space="preserve">with </w:t>
      </w:r>
      <w:r w:rsidRPr="00D30785">
        <w:rPr>
          <w:rFonts w:ascii="Times New Roman" w:hAnsi="Times New Roman" w:cs="Times New Roman"/>
          <w:sz w:val="24"/>
          <w:szCs w:val="24"/>
        </w:rPr>
        <w:t>market risk, “size” and “book to market” equity are two additional risk factors needed to explain the variation in average returns.</w:t>
      </w:r>
    </w:p>
    <w:p w14:paraId="5C072442" w14:textId="4E7B4882"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Around </w:t>
      </w:r>
      <w:r w:rsidR="0032548E">
        <w:rPr>
          <w:rFonts w:ascii="Times New Roman" w:hAnsi="Times New Roman" w:cs="Times New Roman"/>
          <w:sz w:val="24"/>
          <w:szCs w:val="24"/>
        </w:rPr>
        <w:t xml:space="preserve">the </w:t>
      </w:r>
      <w:r w:rsidRPr="00D30785">
        <w:rPr>
          <w:rFonts w:ascii="Times New Roman" w:hAnsi="Times New Roman" w:cs="Times New Roman"/>
          <w:sz w:val="24"/>
          <w:szCs w:val="24"/>
        </w:rPr>
        <w:t xml:space="preserve">early eighty’s, the very beginning of the earliest days of empirical work in academic finance, the size effect was the first market anomaly to challenge the standard asset pricing model and prompt arguments about market efficiency. Numerous empirical studies show that companies of smaller size are associated with more risk and, therefore, they have a greater cost of capital. In either way, the idea that smaller firms on average generate higher stock-market returns compares to their large competitors, even if after risk adjustment it was an unwavering fact of financial markets has been in trend for decades. </w:t>
      </w:r>
      <w:proofErr w:type="spellStart"/>
      <w:r w:rsidRPr="00D30785">
        <w:rPr>
          <w:rFonts w:ascii="Times New Roman" w:hAnsi="Times New Roman" w:cs="Times New Roman"/>
          <w:sz w:val="24"/>
          <w:szCs w:val="24"/>
        </w:rPr>
        <w:t>Banz</w:t>
      </w:r>
      <w:proofErr w:type="spellEnd"/>
      <w:r w:rsidRPr="00D30785">
        <w:rPr>
          <w:rFonts w:ascii="Times New Roman" w:hAnsi="Times New Roman" w:cs="Times New Roman"/>
          <w:sz w:val="24"/>
          <w:szCs w:val="24"/>
        </w:rPr>
        <w:t xml:space="preserve"> (1981) and </w:t>
      </w:r>
      <w:proofErr w:type="spellStart"/>
      <w:r w:rsidRPr="00D30785">
        <w:rPr>
          <w:rFonts w:ascii="Times New Roman" w:hAnsi="Times New Roman" w:cs="Times New Roman"/>
          <w:sz w:val="24"/>
          <w:szCs w:val="24"/>
        </w:rPr>
        <w:t>Reinganum</w:t>
      </w:r>
      <w:proofErr w:type="spellEnd"/>
      <w:r w:rsidRPr="00D30785">
        <w:rPr>
          <w:rFonts w:ascii="Times New Roman" w:hAnsi="Times New Roman" w:cs="Times New Roman"/>
          <w:sz w:val="24"/>
          <w:szCs w:val="24"/>
        </w:rPr>
        <w:t xml:space="preserve"> (1981) study outcome favor this trend to establish that small-caps outperformed on average the market index. </w:t>
      </w:r>
    </w:p>
    <w:p w14:paraId="1906D39E" w14:textId="62E944AB" w:rsidR="00D30785" w:rsidRPr="00D30785" w:rsidRDefault="00D30785" w:rsidP="00D30785">
      <w:pPr>
        <w:spacing w:line="360" w:lineRule="auto"/>
        <w:jc w:val="both"/>
        <w:rPr>
          <w:rFonts w:ascii="Times New Roman" w:hAnsi="Times New Roman" w:cs="Times New Roman"/>
          <w:b/>
          <w:bCs/>
          <w:sz w:val="28"/>
          <w:szCs w:val="28"/>
        </w:rPr>
      </w:pPr>
      <w:r w:rsidRPr="00D30785">
        <w:rPr>
          <w:rFonts w:ascii="Times New Roman" w:hAnsi="Times New Roman" w:cs="Times New Roman"/>
          <w:sz w:val="24"/>
          <w:szCs w:val="24"/>
        </w:rPr>
        <w:t>In this study</w:t>
      </w:r>
      <w:r w:rsidR="0032548E">
        <w:rPr>
          <w:rFonts w:ascii="Times New Roman" w:hAnsi="Times New Roman" w:cs="Times New Roman"/>
          <w:sz w:val="24"/>
          <w:szCs w:val="24"/>
        </w:rPr>
        <w:t>,</w:t>
      </w:r>
      <w:r w:rsidRPr="00D30785">
        <w:rPr>
          <w:rFonts w:ascii="Times New Roman" w:hAnsi="Times New Roman" w:cs="Times New Roman"/>
          <w:sz w:val="24"/>
          <w:szCs w:val="24"/>
        </w:rPr>
        <w:t xml:space="preserve"> we followed Fama and French (1993) approach where the size effect is analyzed with reference to standard CAPM. Henceforth, the objective of this study is to examine </w:t>
      </w:r>
      <w:r w:rsidR="0032548E">
        <w:rPr>
          <w:rFonts w:ascii="Times New Roman" w:hAnsi="Times New Roman" w:cs="Times New Roman"/>
          <w:sz w:val="24"/>
          <w:szCs w:val="24"/>
        </w:rPr>
        <w:t xml:space="preserve">the </w:t>
      </w:r>
      <w:r w:rsidRPr="00D30785">
        <w:rPr>
          <w:rFonts w:ascii="Times New Roman" w:hAnsi="Times New Roman" w:cs="Times New Roman"/>
          <w:sz w:val="24"/>
          <w:szCs w:val="24"/>
        </w:rPr>
        <w:t>excess return</w:t>
      </w:r>
      <w:r w:rsidR="0032548E">
        <w:rPr>
          <w:rFonts w:ascii="Times New Roman" w:hAnsi="Times New Roman" w:cs="Times New Roman"/>
          <w:sz w:val="24"/>
          <w:szCs w:val="24"/>
        </w:rPr>
        <w:t>s</w:t>
      </w:r>
      <w:r w:rsidRPr="00D30785">
        <w:rPr>
          <w:rFonts w:ascii="Times New Roman" w:hAnsi="Times New Roman" w:cs="Times New Roman"/>
          <w:sz w:val="24"/>
          <w:szCs w:val="24"/>
        </w:rPr>
        <w:t xml:space="preserve"> of the size sorted portfolios comparing with commonly used asset-pricing models and by what means the models capture the average returns of stock in DSE. Nevertheless, our research limitation is that we have not attempted to further clarify how precisely the market proxy used </w:t>
      </w:r>
      <w:r w:rsidRPr="00D30785">
        <w:rPr>
          <w:rFonts w:ascii="Times New Roman" w:hAnsi="Times New Roman" w:cs="Times New Roman"/>
          <w:sz w:val="24"/>
          <w:szCs w:val="24"/>
        </w:rPr>
        <w:lastRenderedPageBreak/>
        <w:t>approximated the true market portfolio. The rest of this study is structured as follows. Section 2 reviews the literature relating to risk-return relationship and the size anomaly. Section 3 provides the dataset and methodology, Section 4 offers the result discussion and Section 5 concludes the study.</w:t>
      </w:r>
    </w:p>
    <w:p w14:paraId="35F10D7F" w14:textId="7430797A" w:rsidR="00D30785" w:rsidRPr="00D30785" w:rsidRDefault="00D30785" w:rsidP="00D30785">
      <w:pPr>
        <w:spacing w:line="360" w:lineRule="auto"/>
        <w:jc w:val="both"/>
        <w:rPr>
          <w:rFonts w:ascii="Times New Roman" w:hAnsi="Times New Roman" w:cs="Times New Roman"/>
          <w:b/>
          <w:bCs/>
          <w:sz w:val="24"/>
          <w:szCs w:val="24"/>
        </w:rPr>
      </w:pPr>
      <w:r w:rsidRPr="00D30785">
        <w:rPr>
          <w:rFonts w:ascii="Times New Roman" w:hAnsi="Times New Roman" w:cs="Times New Roman"/>
          <w:b/>
          <w:bCs/>
          <w:sz w:val="24"/>
          <w:szCs w:val="24"/>
        </w:rPr>
        <w:t>2.</w:t>
      </w:r>
      <w:r w:rsidR="00E067E2">
        <w:rPr>
          <w:rFonts w:ascii="Times New Roman" w:hAnsi="Times New Roman" w:cs="Times New Roman"/>
          <w:b/>
          <w:bCs/>
          <w:sz w:val="24"/>
          <w:szCs w:val="24"/>
        </w:rPr>
        <w:t xml:space="preserve">0 </w:t>
      </w:r>
      <w:r w:rsidRPr="00D30785">
        <w:rPr>
          <w:rFonts w:ascii="Times New Roman" w:hAnsi="Times New Roman" w:cs="Times New Roman"/>
          <w:b/>
          <w:bCs/>
          <w:sz w:val="24"/>
          <w:szCs w:val="24"/>
        </w:rPr>
        <w:t>Literature Review</w:t>
      </w:r>
    </w:p>
    <w:p w14:paraId="7B9F8458" w14:textId="761ECF37"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This evidence Fama (1993) was key to the growth of small-cap mutual funds that capitalized on the size premium. In reality, the discovery of the size effect spurred a series of small</w:t>
      </w:r>
      <w:r w:rsidR="00425CE6">
        <w:rPr>
          <w:rFonts w:ascii="Times New Roman" w:hAnsi="Times New Roman" w:cs="Times New Roman"/>
          <w:sz w:val="24"/>
          <w:szCs w:val="24"/>
        </w:rPr>
        <w:t>-</w:t>
      </w:r>
      <w:r w:rsidRPr="00D30785">
        <w:rPr>
          <w:rFonts w:ascii="Times New Roman" w:hAnsi="Times New Roman" w:cs="Times New Roman"/>
          <w:sz w:val="24"/>
          <w:szCs w:val="24"/>
        </w:rPr>
        <w:t xml:space="preserve">cap indices and active funds to a point in which the investment terrain has reshaped and is now classified into large and small stock universes. Despite its grand appearance by </w:t>
      </w:r>
      <w:proofErr w:type="spellStart"/>
      <w:r w:rsidRPr="00D30785">
        <w:rPr>
          <w:rFonts w:ascii="Times New Roman" w:hAnsi="Times New Roman" w:cs="Times New Roman"/>
          <w:sz w:val="24"/>
          <w:szCs w:val="24"/>
        </w:rPr>
        <w:t>Banz</w:t>
      </w:r>
      <w:proofErr w:type="spellEnd"/>
      <w:r w:rsidRPr="00D30785">
        <w:rPr>
          <w:rFonts w:ascii="Times New Roman" w:hAnsi="Times New Roman" w:cs="Times New Roman"/>
          <w:sz w:val="24"/>
          <w:szCs w:val="24"/>
        </w:rPr>
        <w:t xml:space="preserve"> and </w:t>
      </w:r>
      <w:proofErr w:type="spellStart"/>
      <w:r w:rsidRPr="00D30785">
        <w:rPr>
          <w:rFonts w:ascii="Times New Roman" w:hAnsi="Times New Roman" w:cs="Times New Roman"/>
          <w:sz w:val="24"/>
          <w:szCs w:val="24"/>
        </w:rPr>
        <w:t>Reinganum</w:t>
      </w:r>
      <w:proofErr w:type="spellEnd"/>
      <w:r w:rsidRPr="00D30785">
        <w:rPr>
          <w:rFonts w:ascii="Times New Roman" w:hAnsi="Times New Roman" w:cs="Times New Roman"/>
          <w:sz w:val="24"/>
          <w:szCs w:val="24"/>
        </w:rPr>
        <w:t xml:space="preserve"> (1981) as an asset pricing anomaly in financial literature, within a short period “size effect” </w:t>
      </w:r>
      <w:r w:rsidR="00425CE6">
        <w:rPr>
          <w:rFonts w:ascii="Times New Roman" w:hAnsi="Times New Roman" w:cs="Times New Roman"/>
          <w:sz w:val="24"/>
          <w:szCs w:val="24"/>
        </w:rPr>
        <w:t xml:space="preserve">has </w:t>
      </w:r>
      <w:r w:rsidRPr="00D30785">
        <w:rPr>
          <w:rFonts w:ascii="Times New Roman" w:hAnsi="Times New Roman" w:cs="Times New Roman"/>
          <w:sz w:val="24"/>
          <w:szCs w:val="24"/>
        </w:rPr>
        <w:t xml:space="preserve">gone under debate. This debate started when </w:t>
      </w:r>
      <w:bookmarkStart w:id="1" w:name="_Hlk66073403"/>
      <w:r w:rsidRPr="00D30785">
        <w:rPr>
          <w:rFonts w:ascii="Times New Roman" w:hAnsi="Times New Roman" w:cs="Times New Roman"/>
          <w:sz w:val="24"/>
          <w:szCs w:val="24"/>
        </w:rPr>
        <w:t>Keim</w:t>
      </w:r>
      <w:bookmarkEnd w:id="1"/>
      <w:r w:rsidRPr="00D30785">
        <w:rPr>
          <w:rFonts w:ascii="Times New Roman" w:hAnsi="Times New Roman" w:cs="Times New Roman"/>
          <w:sz w:val="24"/>
          <w:szCs w:val="24"/>
        </w:rPr>
        <w:t xml:space="preserve"> (1983) and few other scholars (See Brown et al.,1983; Schultz, 1983; Stoll and Whaley, 1983) noted that the “size effect” may have disappeared. Keim (1983) examine NYSE and AMEX common stocks month-by-month and observed that the relation between abnormal returns and size is always negative. Prior research of Dimson and Marsh (1999), Horowitz et al. (1999) </w:t>
      </w:r>
      <w:proofErr w:type="spellStart"/>
      <w:r w:rsidRPr="00D30785">
        <w:rPr>
          <w:rFonts w:ascii="Times New Roman" w:hAnsi="Times New Roman" w:cs="Times New Roman"/>
          <w:sz w:val="24"/>
          <w:szCs w:val="24"/>
        </w:rPr>
        <w:t>Hirshleifer</w:t>
      </w:r>
      <w:proofErr w:type="spellEnd"/>
      <w:r w:rsidRPr="00D30785">
        <w:rPr>
          <w:rFonts w:ascii="Times New Roman" w:hAnsi="Times New Roman" w:cs="Times New Roman"/>
          <w:sz w:val="24"/>
          <w:szCs w:val="24"/>
        </w:rPr>
        <w:t xml:space="preserve"> (2001) </w:t>
      </w:r>
      <w:proofErr w:type="spellStart"/>
      <w:r w:rsidRPr="00D30785">
        <w:rPr>
          <w:rFonts w:ascii="Times New Roman" w:hAnsi="Times New Roman" w:cs="Times New Roman"/>
          <w:sz w:val="24"/>
          <w:szCs w:val="24"/>
        </w:rPr>
        <w:t>Schwert</w:t>
      </w:r>
      <w:proofErr w:type="spellEnd"/>
      <w:r w:rsidRPr="00D30785">
        <w:rPr>
          <w:rFonts w:ascii="Times New Roman" w:hAnsi="Times New Roman" w:cs="Times New Roman"/>
          <w:sz w:val="24"/>
          <w:szCs w:val="24"/>
        </w:rPr>
        <w:t xml:space="preserve"> (2003) Cochrane (2005) concluded similarly rather than a proposing different explanation for the disappearance of size effect only.</w:t>
      </w:r>
    </w:p>
    <w:p w14:paraId="31A5218D" w14:textId="3DEDB65E"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However, in the last </w:t>
      </w:r>
      <w:r w:rsidR="00121A60" w:rsidRPr="00D30785">
        <w:rPr>
          <w:rFonts w:ascii="Times New Roman" w:hAnsi="Times New Roman" w:cs="Times New Roman"/>
          <w:sz w:val="24"/>
          <w:szCs w:val="24"/>
        </w:rPr>
        <w:t>decade</w:t>
      </w:r>
      <w:r w:rsidR="00121A60">
        <w:rPr>
          <w:rFonts w:ascii="Times New Roman" w:hAnsi="Times New Roman" w:cs="Times New Roman"/>
          <w:sz w:val="24"/>
          <w:szCs w:val="24"/>
        </w:rPr>
        <w:t>,</w:t>
      </w:r>
      <w:r w:rsidR="00121A60" w:rsidRPr="00D30785">
        <w:rPr>
          <w:rFonts w:ascii="Times New Roman" w:hAnsi="Times New Roman" w:cs="Times New Roman"/>
          <w:sz w:val="24"/>
          <w:szCs w:val="24"/>
        </w:rPr>
        <w:t xml:space="preserve"> “size</w:t>
      </w:r>
      <w:r w:rsidRPr="00D30785">
        <w:rPr>
          <w:rFonts w:ascii="Times New Roman" w:hAnsi="Times New Roman" w:cs="Times New Roman"/>
          <w:sz w:val="24"/>
          <w:szCs w:val="24"/>
        </w:rPr>
        <w:t xml:space="preserve"> effect” seems to reappear as an anomaly in asset pricing. Though in this decade findings of Brailsford et al. (2011), Dou et al. (2012), Fama &amp; French (2012), Cakici and Tan (2014), and Chiah et al. (2016) denies the significant existence of “size effect”, in contrary C. Ang (2018), Atanasov and Nitschka (2017), Schmidt et al. (2017), Ibbotson et al. (2016), Gaunt (2015) Zhong et al. (2014) and De Moor and Sercu (2013) in their study reaffirms the size effect anomaly and most importantly the relationship between abnormal return and size anomaly is observed substantial. </w:t>
      </w:r>
    </w:p>
    <w:p w14:paraId="2704E22F" w14:textId="11F12D6D"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Most of the previous studies regarding asset pricing anomalies heavily focused on developed markets including very few in the emerging markets. Since by virtue frontier markets are characterized as inefficient market, application of asset pricing models regarding those markets</w:t>
      </w:r>
      <w:r w:rsidR="00156190">
        <w:rPr>
          <w:rFonts w:ascii="Times New Roman" w:hAnsi="Times New Roman" w:cs="Times New Roman"/>
          <w:sz w:val="24"/>
          <w:szCs w:val="24"/>
        </w:rPr>
        <w:t xml:space="preserve"> is</w:t>
      </w:r>
      <w:r w:rsidRPr="00D30785">
        <w:rPr>
          <w:rFonts w:ascii="Times New Roman" w:hAnsi="Times New Roman" w:cs="Times New Roman"/>
          <w:sz w:val="24"/>
          <w:szCs w:val="24"/>
        </w:rPr>
        <w:t xml:space="preserve"> observed rare</w:t>
      </w:r>
      <w:r w:rsidR="00156190">
        <w:rPr>
          <w:rFonts w:ascii="Times New Roman" w:hAnsi="Times New Roman" w:cs="Times New Roman"/>
          <w:sz w:val="24"/>
          <w:szCs w:val="24"/>
        </w:rPr>
        <w:t>ly</w:t>
      </w:r>
      <w:r w:rsidRPr="00D30785">
        <w:rPr>
          <w:rFonts w:ascii="Times New Roman" w:hAnsi="Times New Roman" w:cs="Times New Roman"/>
          <w:sz w:val="24"/>
          <w:szCs w:val="24"/>
        </w:rPr>
        <w:t xml:space="preserve">. In this paper, we try to explore the systematic risk-return relationship at the portfolio level and additionally added between expected return and firm size for data from the Dhaka Stock Exchange (DSE), a frontier equity market during 2014 to 2018. The essence of this study is to interpret whether an investor with a frontier market approach can take benefit of the reality of such an anomaly to generate statistically significant abnormal returns. Typically, </w:t>
      </w:r>
      <w:r w:rsidRPr="00D30785">
        <w:rPr>
          <w:rFonts w:ascii="Times New Roman" w:hAnsi="Times New Roman" w:cs="Times New Roman"/>
          <w:sz w:val="24"/>
          <w:szCs w:val="24"/>
        </w:rPr>
        <w:lastRenderedPageBreak/>
        <w:t>international investor’s portfolios have a habit of be</w:t>
      </w:r>
      <w:r w:rsidR="00D00664">
        <w:rPr>
          <w:rFonts w:ascii="Times New Roman" w:hAnsi="Times New Roman" w:cs="Times New Roman"/>
          <w:sz w:val="24"/>
          <w:szCs w:val="24"/>
        </w:rPr>
        <w:t>ing</w:t>
      </w:r>
      <w:r w:rsidRPr="00D30785">
        <w:rPr>
          <w:rFonts w:ascii="Times New Roman" w:hAnsi="Times New Roman" w:cs="Times New Roman"/>
          <w:sz w:val="24"/>
          <w:szCs w:val="24"/>
        </w:rPr>
        <w:t xml:space="preserve"> prejudiced in the direction of the largest and most liquid listed companies. Hence, these aftermaths are</w:t>
      </w:r>
      <w:r w:rsidRPr="00D30785">
        <w:rPr>
          <w:rFonts w:ascii="Times New Roman" w:hAnsi="Times New Roman" w:cs="Times New Roman"/>
          <w:color w:val="C45911" w:themeColor="accent2" w:themeShade="BF"/>
          <w:sz w:val="24"/>
          <w:szCs w:val="24"/>
        </w:rPr>
        <w:t xml:space="preserve"> </w:t>
      </w:r>
      <w:r w:rsidRPr="00D30785">
        <w:rPr>
          <w:rFonts w:ascii="Times New Roman" w:hAnsi="Times New Roman" w:cs="Times New Roman"/>
          <w:sz w:val="24"/>
          <w:szCs w:val="24"/>
        </w:rPr>
        <w:t>mostly useful to those international investors as well as for local investors of frontier equity market DSE.</w:t>
      </w:r>
    </w:p>
    <w:p w14:paraId="0165F540" w14:textId="60965FD9" w:rsidR="00D30785" w:rsidRPr="00E067E2" w:rsidRDefault="00D30785" w:rsidP="00D30785">
      <w:pPr>
        <w:jc w:val="both"/>
        <w:rPr>
          <w:rFonts w:ascii="Times New Roman" w:hAnsi="Times New Roman" w:cs="Times New Roman"/>
          <w:b/>
          <w:bCs/>
          <w:sz w:val="24"/>
          <w:szCs w:val="24"/>
        </w:rPr>
      </w:pPr>
      <w:r w:rsidRPr="00E067E2">
        <w:rPr>
          <w:rFonts w:ascii="Times New Roman" w:hAnsi="Times New Roman" w:cs="Times New Roman"/>
          <w:b/>
          <w:bCs/>
          <w:sz w:val="24"/>
          <w:szCs w:val="24"/>
        </w:rPr>
        <w:t>3.</w:t>
      </w:r>
      <w:r w:rsidR="00E067E2" w:rsidRPr="00E067E2">
        <w:rPr>
          <w:rFonts w:ascii="Times New Roman" w:hAnsi="Times New Roman" w:cs="Times New Roman"/>
          <w:b/>
          <w:bCs/>
          <w:sz w:val="24"/>
          <w:szCs w:val="24"/>
        </w:rPr>
        <w:t xml:space="preserve">0 </w:t>
      </w:r>
      <w:r w:rsidRPr="00E067E2">
        <w:rPr>
          <w:rFonts w:ascii="Times New Roman" w:hAnsi="Times New Roman" w:cs="Times New Roman"/>
          <w:b/>
          <w:bCs/>
          <w:sz w:val="24"/>
          <w:szCs w:val="24"/>
        </w:rPr>
        <w:t>Data and Methodology</w:t>
      </w:r>
    </w:p>
    <w:p w14:paraId="3F7E595D" w14:textId="77777777" w:rsidR="00D30785" w:rsidRPr="00D30785" w:rsidRDefault="00D30785" w:rsidP="00D30785">
      <w:pPr>
        <w:jc w:val="both"/>
        <w:rPr>
          <w:rFonts w:ascii="Times New Roman" w:hAnsi="Times New Roman" w:cs="Times New Roman"/>
          <w:sz w:val="24"/>
          <w:szCs w:val="24"/>
        </w:rPr>
      </w:pPr>
      <w:r w:rsidRPr="00D30785">
        <w:rPr>
          <w:rFonts w:ascii="Times New Roman" w:hAnsi="Times New Roman" w:cs="Times New Roman"/>
          <w:sz w:val="24"/>
          <w:szCs w:val="24"/>
        </w:rPr>
        <w:t xml:space="preserve">3.1 Data Source </w:t>
      </w:r>
    </w:p>
    <w:p w14:paraId="6D3718B4" w14:textId="1D93FCDE"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Daily data of listed stocks on the DSE is used in this study. The sampling period for this paper extends from January 1, 2014, to December 31, 2018, within five years, since </w:t>
      </w:r>
      <w:r w:rsidRPr="00D30785">
        <w:rPr>
          <w:rFonts w:ascii="Times New Roman" w:eastAsiaTheme="minorEastAsia" w:hAnsi="Times New Roman" w:cs="Times New Roman"/>
          <w:sz w:val="24"/>
          <w:szCs w:val="24"/>
        </w:rPr>
        <w:t>beta calculated over a longer period may lead to biased results as the beta may change over the period (</w:t>
      </w:r>
      <w:proofErr w:type="spellStart"/>
      <w:r w:rsidRPr="00D30785">
        <w:rPr>
          <w:rFonts w:ascii="Times New Roman" w:eastAsiaTheme="minorEastAsia" w:hAnsi="Times New Roman" w:cs="Times New Roman"/>
          <w:sz w:val="24"/>
          <w:szCs w:val="24"/>
        </w:rPr>
        <w:t>Bartholdy</w:t>
      </w:r>
      <w:proofErr w:type="spellEnd"/>
      <w:r w:rsidRPr="00D30785">
        <w:rPr>
          <w:rFonts w:ascii="Times New Roman" w:eastAsiaTheme="minorEastAsia" w:hAnsi="Times New Roman" w:cs="Times New Roman"/>
          <w:sz w:val="24"/>
          <w:szCs w:val="24"/>
        </w:rPr>
        <w:t xml:space="preserve"> and </w:t>
      </w:r>
      <w:proofErr w:type="spellStart"/>
      <w:r w:rsidRPr="00D30785">
        <w:rPr>
          <w:rFonts w:ascii="Times New Roman" w:eastAsiaTheme="minorEastAsia" w:hAnsi="Times New Roman" w:cs="Times New Roman"/>
          <w:sz w:val="24"/>
          <w:szCs w:val="24"/>
        </w:rPr>
        <w:t>Peare</w:t>
      </w:r>
      <w:proofErr w:type="spellEnd"/>
      <w:r w:rsidRPr="00D30785">
        <w:rPr>
          <w:rFonts w:ascii="Times New Roman" w:eastAsiaTheme="minorEastAsia" w:hAnsi="Times New Roman" w:cs="Times New Roman"/>
          <w:sz w:val="24"/>
          <w:szCs w:val="24"/>
        </w:rPr>
        <w:t>, 2003</w:t>
      </w:r>
      <w:r w:rsidRPr="00D30785">
        <w:rPr>
          <w:rFonts w:ascii="Times New Roman" w:hAnsi="Times New Roman" w:cs="Times New Roman"/>
          <w:sz w:val="24"/>
          <w:szCs w:val="24"/>
        </w:rPr>
        <w:t xml:space="preserve">). Daily returns are calculated as differences in price at closing. Data used include net asset value (NAV), market capitalization (MC), the number of shares, and </w:t>
      </w:r>
      <w:r w:rsidR="00666E7A">
        <w:rPr>
          <w:rFonts w:ascii="Times New Roman" w:hAnsi="Times New Roman" w:cs="Times New Roman"/>
          <w:sz w:val="24"/>
          <w:szCs w:val="24"/>
        </w:rPr>
        <w:t xml:space="preserve">the </w:t>
      </w:r>
      <w:r w:rsidRPr="00D30785">
        <w:rPr>
          <w:rFonts w:ascii="Times New Roman" w:hAnsi="Times New Roman" w:cs="Times New Roman"/>
          <w:sz w:val="24"/>
          <w:szCs w:val="24"/>
        </w:rPr>
        <w:t xml:space="preserve">year-end closing price of the studied companies. The number of stocks outstanding and the year-end closing price is used to calculate MC. NAV and the year-end closing price are the inputs used to calculate Book-to-Market (BMR) Ratio. The yield on the 91 days Treasury bill (TB) taken from the Bangladesh Bank Quarterly report, and used as an approximation of the risk-free rate. The present study considered DSE 30 Index (DS 30) is developed by leading index providers S&amp;P Dow Jones as a proxy from which the overall market returns are calculated. The excess return of the market is the return of the market over the risk-free return. </w:t>
      </w:r>
    </w:p>
    <w:p w14:paraId="75BBA77A" w14:textId="77777777" w:rsidR="00D30785" w:rsidRPr="00D30785" w:rsidRDefault="00D30785" w:rsidP="00D30785">
      <w:pPr>
        <w:jc w:val="both"/>
        <w:rPr>
          <w:rFonts w:ascii="Times New Roman" w:hAnsi="Times New Roman" w:cs="Times New Roman"/>
          <w:sz w:val="24"/>
          <w:szCs w:val="24"/>
        </w:rPr>
      </w:pPr>
      <w:r w:rsidRPr="00D30785">
        <w:rPr>
          <w:rFonts w:ascii="Times New Roman" w:hAnsi="Times New Roman" w:cs="Times New Roman"/>
          <w:sz w:val="24"/>
          <w:szCs w:val="24"/>
        </w:rPr>
        <w:t xml:space="preserve">3.2 Sample </w:t>
      </w:r>
    </w:p>
    <w:p w14:paraId="3B14D75A" w14:textId="003F6031"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In this study, non-financial companies are considered following the criteria set by Fama and French (1992, 1993) and recently followed by Pena et al. (2010), Hasan et al. (2011), Gabriel (2014), Acheampong and </w:t>
      </w:r>
      <w:proofErr w:type="spellStart"/>
      <w:r w:rsidRPr="00D30785">
        <w:rPr>
          <w:rFonts w:ascii="Times New Roman" w:hAnsi="Times New Roman" w:cs="Times New Roman"/>
          <w:sz w:val="24"/>
          <w:szCs w:val="24"/>
        </w:rPr>
        <w:t>Swanzy</w:t>
      </w:r>
      <w:proofErr w:type="spellEnd"/>
      <w:r w:rsidRPr="00D30785">
        <w:rPr>
          <w:rFonts w:ascii="Times New Roman" w:hAnsi="Times New Roman" w:cs="Times New Roman"/>
          <w:sz w:val="24"/>
          <w:szCs w:val="24"/>
        </w:rPr>
        <w:t xml:space="preserve"> (2016), </w:t>
      </w:r>
      <w:proofErr w:type="spellStart"/>
      <w:r w:rsidRPr="00D30785">
        <w:rPr>
          <w:rFonts w:ascii="Times New Roman" w:hAnsi="Times New Roman" w:cs="Times New Roman"/>
          <w:sz w:val="24"/>
          <w:szCs w:val="24"/>
        </w:rPr>
        <w:t>Ajlouni</w:t>
      </w:r>
      <w:proofErr w:type="spellEnd"/>
      <w:r w:rsidRPr="00D30785">
        <w:rPr>
          <w:rFonts w:ascii="Times New Roman" w:hAnsi="Times New Roman" w:cs="Times New Roman"/>
          <w:sz w:val="24"/>
          <w:szCs w:val="24"/>
        </w:rPr>
        <w:t xml:space="preserve"> and </w:t>
      </w:r>
      <w:proofErr w:type="spellStart"/>
      <w:r w:rsidRPr="00D30785">
        <w:rPr>
          <w:rFonts w:ascii="Times New Roman" w:hAnsi="Times New Roman" w:cs="Times New Roman"/>
          <w:sz w:val="24"/>
          <w:szCs w:val="24"/>
        </w:rPr>
        <w:t>Khasawneh</w:t>
      </w:r>
      <w:proofErr w:type="spellEnd"/>
      <w:r w:rsidRPr="00D30785">
        <w:rPr>
          <w:rFonts w:ascii="Times New Roman" w:hAnsi="Times New Roman" w:cs="Times New Roman"/>
          <w:sz w:val="24"/>
          <w:szCs w:val="24"/>
        </w:rPr>
        <w:t xml:space="preserve"> (2017). Financial companies do not indicate the same meaning as non-financial firms. Hence, the study sample comprises all companies in DSE in all cases, excluding banks, insurance, finance company, and mutual funds. In addition, stocks having negative NAV and whose return data are not available for the full year, reasonably excluded from the sample. Partitioning companies into market equity sizes perform by following </w:t>
      </w:r>
      <w:proofErr w:type="spellStart"/>
      <w:r w:rsidRPr="00D30785">
        <w:rPr>
          <w:rFonts w:ascii="Times New Roman" w:hAnsi="Times New Roman" w:cs="Times New Roman"/>
          <w:sz w:val="24"/>
          <w:szCs w:val="24"/>
        </w:rPr>
        <w:t>Basiewicz</w:t>
      </w:r>
      <w:proofErr w:type="spellEnd"/>
      <w:r w:rsidRPr="00D30785">
        <w:rPr>
          <w:rFonts w:ascii="Times New Roman" w:hAnsi="Times New Roman" w:cs="Times New Roman"/>
          <w:sz w:val="24"/>
          <w:szCs w:val="24"/>
        </w:rPr>
        <w:t xml:space="preserve"> and </w:t>
      </w:r>
      <w:proofErr w:type="spellStart"/>
      <w:r w:rsidRPr="00D30785">
        <w:rPr>
          <w:rFonts w:ascii="Times New Roman" w:hAnsi="Times New Roman" w:cs="Times New Roman"/>
          <w:sz w:val="24"/>
          <w:szCs w:val="24"/>
        </w:rPr>
        <w:t>Auret</w:t>
      </w:r>
      <w:proofErr w:type="spellEnd"/>
      <w:r w:rsidRPr="00D30785">
        <w:rPr>
          <w:rFonts w:ascii="Times New Roman" w:hAnsi="Times New Roman" w:cs="Times New Roman"/>
          <w:sz w:val="24"/>
          <w:szCs w:val="24"/>
        </w:rPr>
        <w:t xml:space="preserve"> (2010) application. </w:t>
      </w:r>
      <w:r w:rsidR="00252B58">
        <w:rPr>
          <w:rFonts w:ascii="Times New Roman" w:hAnsi="Times New Roman" w:cs="Times New Roman"/>
          <w:sz w:val="24"/>
          <w:szCs w:val="24"/>
        </w:rPr>
        <w:t xml:space="preserve">Based on </w:t>
      </w:r>
      <w:r w:rsidRPr="00D30785">
        <w:rPr>
          <w:rFonts w:ascii="Times New Roman" w:hAnsi="Times New Roman" w:cs="Times New Roman"/>
          <w:sz w:val="24"/>
          <w:szCs w:val="24"/>
        </w:rPr>
        <w:t>the above criteria, the present study covers 138 companies in 2014; 163 companies in 2015; 174 companies in 2016; 177 companies in 2017, and 186 companies in 2018 and considered as a sample.</w:t>
      </w:r>
    </w:p>
    <w:p w14:paraId="29965E0E" w14:textId="77777777"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3.3 Portfolio Construction</w:t>
      </w:r>
    </w:p>
    <w:p w14:paraId="08A30812" w14:textId="7A8268DE" w:rsidR="00D30785" w:rsidRPr="00D30785" w:rsidRDefault="00D30785" w:rsidP="00D30785">
      <w:pPr>
        <w:spacing w:line="360" w:lineRule="auto"/>
        <w:jc w:val="both"/>
        <w:rPr>
          <w:rFonts w:ascii="Times New Roman" w:eastAsia="Times New Roman" w:hAnsi="Times New Roman" w:cs="Times New Roman"/>
          <w:sz w:val="24"/>
          <w:szCs w:val="24"/>
        </w:rPr>
      </w:pPr>
      <w:r w:rsidRPr="00D30785">
        <w:rPr>
          <w:rFonts w:ascii="Times New Roman" w:eastAsia="Calibri" w:hAnsi="Times New Roman" w:cs="Times New Roman"/>
          <w:sz w:val="24"/>
          <w:szCs w:val="24"/>
        </w:rPr>
        <w:t xml:space="preserve">Considering the “size” and number of eligible companies, we construct nine portfolios considering the Market Capitalization (MC) and Book-to-Market Ratios (BMR) of the companies. Here stocks are divided into three MC and three BMR set for the bottom 30% (Low, ‘L’), middle 40% (Medium </w:t>
      </w:r>
      <w:r w:rsidRPr="00D30785">
        <w:rPr>
          <w:rFonts w:ascii="Times New Roman" w:eastAsia="Calibri" w:hAnsi="Times New Roman" w:cs="Times New Roman"/>
          <w:sz w:val="24"/>
          <w:szCs w:val="24"/>
        </w:rPr>
        <w:lastRenderedPageBreak/>
        <w:t xml:space="preserve">‘M’,) and the Higher 30% (High, ‘H’) by following Karp and Vuuren, (2017), Eraslan, (2013), Bhatnagar and </w:t>
      </w:r>
      <w:proofErr w:type="spellStart"/>
      <w:r w:rsidRPr="00D30785">
        <w:rPr>
          <w:rFonts w:ascii="Times New Roman" w:eastAsia="Calibri" w:hAnsi="Times New Roman" w:cs="Times New Roman"/>
          <w:sz w:val="24"/>
          <w:szCs w:val="24"/>
        </w:rPr>
        <w:t>Ramlogan</w:t>
      </w:r>
      <w:proofErr w:type="spellEnd"/>
      <w:r w:rsidRPr="00D30785">
        <w:rPr>
          <w:rFonts w:ascii="Times New Roman" w:eastAsia="Calibri" w:hAnsi="Times New Roman" w:cs="Times New Roman"/>
          <w:sz w:val="24"/>
          <w:szCs w:val="24"/>
        </w:rPr>
        <w:t xml:space="preserve">, (2012), </w:t>
      </w:r>
      <w:proofErr w:type="spellStart"/>
      <w:r w:rsidRPr="00D30785">
        <w:rPr>
          <w:rFonts w:ascii="Times New Roman" w:eastAsia="Calibri" w:hAnsi="Times New Roman" w:cs="Times New Roman"/>
          <w:sz w:val="24"/>
          <w:szCs w:val="24"/>
        </w:rPr>
        <w:t>Djajadikerta</w:t>
      </w:r>
      <w:proofErr w:type="spellEnd"/>
      <w:r w:rsidRPr="00D30785">
        <w:rPr>
          <w:rFonts w:ascii="Times New Roman" w:eastAsia="Calibri" w:hAnsi="Times New Roman" w:cs="Times New Roman"/>
          <w:sz w:val="24"/>
          <w:szCs w:val="24"/>
        </w:rPr>
        <w:t xml:space="preserve"> and </w:t>
      </w:r>
      <w:proofErr w:type="spellStart"/>
      <w:r w:rsidRPr="00D30785">
        <w:rPr>
          <w:rFonts w:ascii="Times New Roman" w:eastAsia="Calibri" w:hAnsi="Times New Roman" w:cs="Times New Roman"/>
          <w:sz w:val="24"/>
          <w:szCs w:val="24"/>
        </w:rPr>
        <w:t>Nartea</w:t>
      </w:r>
      <w:proofErr w:type="spellEnd"/>
      <w:r w:rsidRPr="00D30785">
        <w:rPr>
          <w:rFonts w:ascii="Times New Roman" w:eastAsia="Calibri" w:hAnsi="Times New Roman" w:cs="Times New Roman"/>
          <w:sz w:val="24"/>
          <w:szCs w:val="24"/>
        </w:rPr>
        <w:t xml:space="preserve">, (2005), and Connor and Sehgal, (2003). When divided MC into three parts, the first part named </w:t>
      </w:r>
      <w:r w:rsidR="00FA31CA">
        <w:rPr>
          <w:rFonts w:ascii="Times New Roman" w:eastAsia="Calibri" w:hAnsi="Times New Roman" w:cs="Times New Roman"/>
          <w:sz w:val="24"/>
          <w:szCs w:val="24"/>
        </w:rPr>
        <w:t xml:space="preserve">is </w:t>
      </w:r>
      <w:r w:rsidRPr="00D30785">
        <w:rPr>
          <w:rFonts w:ascii="Times New Roman" w:eastAsia="Calibri" w:hAnsi="Times New Roman" w:cs="Times New Roman"/>
          <w:sz w:val="24"/>
          <w:szCs w:val="24"/>
        </w:rPr>
        <w:t xml:space="preserve">MC1 (Low Market Capitalization), the second part </w:t>
      </w:r>
      <w:r w:rsidR="00FA31CA">
        <w:rPr>
          <w:rFonts w:ascii="Times New Roman" w:eastAsia="Calibri" w:hAnsi="Times New Roman" w:cs="Times New Roman"/>
          <w:sz w:val="24"/>
          <w:szCs w:val="24"/>
        </w:rPr>
        <w:t>is</w:t>
      </w:r>
      <w:r w:rsidRPr="00D30785">
        <w:rPr>
          <w:rFonts w:ascii="Times New Roman" w:eastAsia="Calibri" w:hAnsi="Times New Roman" w:cs="Times New Roman"/>
          <w:sz w:val="24"/>
          <w:szCs w:val="24"/>
        </w:rPr>
        <w:t xml:space="preserve"> MC2 (Medium Market Capitalization), and the third part </w:t>
      </w:r>
      <w:r w:rsidR="00FA31CA">
        <w:rPr>
          <w:rFonts w:ascii="Times New Roman" w:eastAsia="Calibri" w:hAnsi="Times New Roman" w:cs="Times New Roman"/>
          <w:sz w:val="24"/>
          <w:szCs w:val="24"/>
        </w:rPr>
        <w:t>is</w:t>
      </w:r>
      <w:r w:rsidRPr="00D30785">
        <w:rPr>
          <w:rFonts w:ascii="Times New Roman" w:eastAsia="Calibri" w:hAnsi="Times New Roman" w:cs="Times New Roman"/>
          <w:sz w:val="24"/>
          <w:szCs w:val="24"/>
        </w:rPr>
        <w:t xml:space="preserve"> MC3 (High Market Capitalization). In the same way, BMR is divided into three parts. The first part is named BMR1 (Low Book-to-Market Ratios), the second part as BMR2 (Medium Book-to-Market Ratios), </w:t>
      </w:r>
      <w:r w:rsidRPr="00D30785">
        <w:rPr>
          <w:rFonts w:ascii="Times New Roman" w:eastAsia="Times New Roman" w:hAnsi="Times New Roman" w:cs="Times New Roman"/>
          <w:sz w:val="24"/>
          <w:szCs w:val="24"/>
        </w:rPr>
        <w:t>and the third part as BMR 3 (High Book-to-Market Ratios).</w:t>
      </w:r>
      <w:r w:rsidRPr="00D30785">
        <w:rPr>
          <w:rFonts w:ascii="Times New Roman" w:eastAsia="Times New Roman" w:hAnsi="Times New Roman" w:cs="Times New Roman"/>
          <w:sz w:val="24"/>
          <w:szCs w:val="24"/>
          <w:cs/>
          <w:lang w:bidi="bn-BD"/>
        </w:rPr>
        <w:t xml:space="preserve"> According to these, nine portfolios are constructed by combining the three size portfolios and three Book-to-Market portfolios</w:t>
      </w:r>
      <w:r w:rsidRPr="00D30785">
        <w:rPr>
          <w:rFonts w:ascii="Times New Roman" w:eastAsia="Times New Roman" w:hAnsi="Times New Roman" w:cs="Times New Roman"/>
          <w:sz w:val="24"/>
          <w:szCs w:val="24"/>
          <w:lang w:bidi="bn-BD"/>
        </w:rPr>
        <w:t>,</w:t>
      </w:r>
      <w:r w:rsidRPr="00D30785">
        <w:rPr>
          <w:rFonts w:ascii="Times New Roman" w:eastAsia="Times New Roman" w:hAnsi="Times New Roman" w:cs="Times New Roman"/>
          <w:sz w:val="24"/>
          <w:szCs w:val="24"/>
          <w:cs/>
          <w:lang w:bidi="bn-BD"/>
        </w:rPr>
        <w:t xml:space="preserve">  thereafter it produces a 3</w:t>
      </w:r>
      <w:r w:rsidRPr="00D30785">
        <w:rPr>
          <w:rFonts w:ascii="Times New Roman" w:eastAsia="Times New Roman" w:hAnsi="Times New Roman" w:cs="Times New Roman"/>
          <w:sz w:val="24"/>
          <w:szCs w:val="24"/>
          <w:lang w:bidi="bn-BD"/>
        </w:rPr>
        <w:t>х</w:t>
      </w:r>
      <w:r w:rsidRPr="00D30785">
        <w:rPr>
          <w:rFonts w:ascii="Times New Roman" w:eastAsia="Times New Roman" w:hAnsi="Times New Roman" w:cs="Times New Roman"/>
          <w:sz w:val="24"/>
          <w:szCs w:val="24"/>
          <w:cs/>
          <w:lang w:bidi="bn-BD"/>
        </w:rPr>
        <w:t xml:space="preserve">3 matrix of stock portfolios, </w:t>
      </w:r>
      <w:r w:rsidRPr="00D30785">
        <w:rPr>
          <w:rFonts w:ascii="Times New Roman" w:eastAsia="Times New Roman" w:hAnsi="Times New Roman" w:cs="Times New Roman"/>
          <w:sz w:val="24"/>
          <w:szCs w:val="24"/>
        </w:rPr>
        <w:t>which is visualized in Table 1.</w:t>
      </w:r>
    </w:p>
    <w:p w14:paraId="71794ADD" w14:textId="77777777" w:rsidR="00D30785" w:rsidRPr="00D30785" w:rsidRDefault="00D30785" w:rsidP="00D30785">
      <w:pPr>
        <w:autoSpaceDE w:val="0"/>
        <w:autoSpaceDN w:val="0"/>
        <w:adjustRightInd w:val="0"/>
        <w:rPr>
          <w:rFonts w:ascii="Times New Roman" w:eastAsia="Calibri" w:hAnsi="Times New Roman" w:cs="Times New Roman"/>
          <w:color w:val="000000"/>
          <w:sz w:val="24"/>
          <w:szCs w:val="24"/>
        </w:rPr>
      </w:pPr>
      <w:r w:rsidRPr="00D30785">
        <w:rPr>
          <w:rFonts w:ascii="Times New Roman" w:eastAsia="Times New Roman" w:hAnsi="Times New Roman" w:cs="Times New Roman"/>
          <w:color w:val="000000"/>
          <w:sz w:val="24"/>
          <w:szCs w:val="24"/>
        </w:rPr>
        <w:t>Table 1:</w:t>
      </w:r>
      <w:r w:rsidRPr="00D30785">
        <w:rPr>
          <w:rFonts w:ascii="Times New Roman" w:eastAsia="Calibri" w:hAnsi="Times New Roman" w:cs="Times New Roman"/>
          <w:color w:val="000000"/>
          <w:sz w:val="24"/>
          <w:szCs w:val="24"/>
        </w:rPr>
        <w:t xml:space="preserve"> Portfolio Matrix</w:t>
      </w:r>
    </w:p>
    <w:p w14:paraId="553A068E" w14:textId="77777777" w:rsidR="00D30785" w:rsidRPr="00D30785" w:rsidRDefault="00D30785" w:rsidP="00D30785">
      <w:pPr>
        <w:spacing w:line="360" w:lineRule="auto"/>
        <w:jc w:val="both"/>
      </w:pPr>
    </w:p>
    <w:tbl>
      <w:tblPr>
        <w:tblW w:w="5980" w:type="dxa"/>
        <w:tblInd w:w="92" w:type="dxa"/>
        <w:tblLook w:val="04A0" w:firstRow="1" w:lastRow="0" w:firstColumn="1" w:lastColumn="0" w:noHBand="0" w:noVBand="1"/>
      </w:tblPr>
      <w:tblGrid>
        <w:gridCol w:w="300"/>
        <w:gridCol w:w="1690"/>
        <w:gridCol w:w="774"/>
        <w:gridCol w:w="1378"/>
        <w:gridCol w:w="838"/>
        <w:gridCol w:w="926"/>
        <w:gridCol w:w="222"/>
      </w:tblGrid>
      <w:tr w:rsidR="00D30785" w:rsidRPr="00D30785" w14:paraId="1EDD4678" w14:textId="77777777" w:rsidTr="00CE5E33">
        <w:trPr>
          <w:trHeight w:val="300"/>
        </w:trPr>
        <w:tc>
          <w:tcPr>
            <w:tcW w:w="300" w:type="dxa"/>
            <w:tcBorders>
              <w:top w:val="nil"/>
              <w:left w:val="nil"/>
              <w:bottom w:val="nil"/>
              <w:right w:val="nil"/>
            </w:tcBorders>
            <w:shd w:val="clear" w:color="auto" w:fill="auto"/>
            <w:noWrap/>
            <w:vAlign w:val="bottom"/>
            <w:hideMark/>
          </w:tcPr>
          <w:p w14:paraId="2E1A629C" w14:textId="77777777" w:rsidR="00D30785" w:rsidRPr="00D30785" w:rsidRDefault="00D30785" w:rsidP="00D30785">
            <w:pPr>
              <w:rPr>
                <w:rFonts w:ascii="Times New Roman" w:eastAsia="Times New Roman" w:hAnsi="Times New Roman" w:cs="Times New Roman"/>
                <w:color w:val="000000"/>
              </w:rPr>
            </w:pPr>
          </w:p>
        </w:tc>
        <w:tc>
          <w:tcPr>
            <w:tcW w:w="5680" w:type="dxa"/>
            <w:gridSpan w:val="6"/>
            <w:tcBorders>
              <w:top w:val="nil"/>
              <w:left w:val="nil"/>
              <w:bottom w:val="nil"/>
              <w:right w:val="nil"/>
            </w:tcBorders>
            <w:shd w:val="clear" w:color="auto" w:fill="auto"/>
            <w:noWrap/>
            <w:vAlign w:val="center"/>
            <w:hideMark/>
          </w:tcPr>
          <w:p w14:paraId="4545B929" w14:textId="77777777" w:rsidR="00D30785" w:rsidRPr="00D30785" w:rsidRDefault="00D30785" w:rsidP="00D30785">
            <w:pPr>
              <w:rPr>
                <w:rFonts w:ascii="Times New Roman" w:eastAsia="Calibri" w:hAnsi="Times New Roman" w:cs="Times New Roman"/>
                <w:sz w:val="20"/>
                <w:szCs w:val="20"/>
              </w:rPr>
            </w:pPr>
            <w:r w:rsidRPr="00D30785">
              <w:rPr>
                <w:rFonts w:ascii="Times New Roman" w:eastAsia="Calibri" w:hAnsi="Times New Roman" w:cs="Times New Roman"/>
                <w:sz w:val="20"/>
                <w:szCs w:val="20"/>
              </w:rPr>
              <w:t>Table 1 3х3 Matrix of</w:t>
            </w:r>
            <w:r w:rsidRPr="00D30785">
              <w:rPr>
                <w:rFonts w:ascii="Times New Roman" w:eastAsia="Calibri" w:hAnsi="Times New Roman" w:cs="Vrinda" w:hint="cs"/>
                <w:sz w:val="20"/>
                <w:szCs w:val="25"/>
                <w:cs/>
                <w:lang w:bidi="bn-BD"/>
              </w:rPr>
              <w:t xml:space="preserve"> </w:t>
            </w:r>
            <w:r w:rsidRPr="00D30785">
              <w:rPr>
                <w:rFonts w:ascii="Times New Roman" w:eastAsia="Calibri" w:hAnsi="Times New Roman" w:cs="Times New Roman"/>
                <w:sz w:val="20"/>
                <w:szCs w:val="20"/>
              </w:rPr>
              <w:t>nine Portfolio formed on MC and BMR</w:t>
            </w:r>
          </w:p>
        </w:tc>
      </w:tr>
      <w:tr w:rsidR="00D30785" w:rsidRPr="00D30785" w14:paraId="092FA753" w14:textId="77777777" w:rsidTr="00CE5E33">
        <w:trPr>
          <w:trHeight w:val="300"/>
        </w:trPr>
        <w:tc>
          <w:tcPr>
            <w:tcW w:w="300" w:type="dxa"/>
            <w:tcBorders>
              <w:top w:val="nil"/>
              <w:left w:val="nil"/>
              <w:bottom w:val="nil"/>
              <w:right w:val="single" w:sz="4" w:space="0" w:color="auto"/>
            </w:tcBorders>
            <w:shd w:val="clear" w:color="auto" w:fill="auto"/>
            <w:noWrap/>
            <w:vAlign w:val="bottom"/>
            <w:hideMark/>
          </w:tcPr>
          <w:p w14:paraId="29E524A4" w14:textId="77777777" w:rsidR="00D30785" w:rsidRPr="00D30785" w:rsidRDefault="00D30785" w:rsidP="00D30785">
            <w:pPr>
              <w:rPr>
                <w:rFonts w:ascii="Times New Roman" w:eastAsia="Times New Roman" w:hAnsi="Times New Roman" w:cs="Times New Roman"/>
                <w:color w:val="000000"/>
              </w:rPr>
            </w:pPr>
            <w:r w:rsidRPr="00D30785">
              <w:rPr>
                <w:rFonts w:ascii="Times New Roman" w:eastAsia="Times New Roman" w:hAnsi="Times New Roman" w:cs="Times New Roman"/>
                <w:color w:val="000000"/>
              </w:rPr>
              <w:t> </w:t>
            </w:r>
          </w:p>
        </w:tc>
        <w:tc>
          <w:tcPr>
            <w:tcW w:w="1690" w:type="dxa"/>
            <w:tcBorders>
              <w:top w:val="nil"/>
              <w:left w:val="nil"/>
              <w:bottom w:val="nil"/>
              <w:right w:val="nil"/>
            </w:tcBorders>
            <w:shd w:val="clear" w:color="auto" w:fill="auto"/>
            <w:noWrap/>
            <w:vAlign w:val="center"/>
            <w:hideMark/>
          </w:tcPr>
          <w:p w14:paraId="56BB602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 xml:space="preserve">MC (Size) </w:t>
            </w:r>
          </w:p>
        </w:tc>
        <w:tc>
          <w:tcPr>
            <w:tcW w:w="774" w:type="dxa"/>
            <w:tcBorders>
              <w:top w:val="nil"/>
              <w:left w:val="nil"/>
              <w:bottom w:val="nil"/>
              <w:right w:val="nil"/>
            </w:tcBorders>
            <w:shd w:val="clear" w:color="auto" w:fill="auto"/>
            <w:noWrap/>
            <w:vAlign w:val="center"/>
            <w:hideMark/>
          </w:tcPr>
          <w:p w14:paraId="6D6470F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Low</w:t>
            </w:r>
          </w:p>
        </w:tc>
        <w:tc>
          <w:tcPr>
            <w:tcW w:w="1378" w:type="dxa"/>
            <w:tcBorders>
              <w:top w:val="nil"/>
              <w:left w:val="nil"/>
              <w:bottom w:val="nil"/>
              <w:right w:val="nil"/>
            </w:tcBorders>
            <w:shd w:val="clear" w:color="auto" w:fill="auto"/>
            <w:noWrap/>
            <w:vAlign w:val="center"/>
            <w:hideMark/>
          </w:tcPr>
          <w:p w14:paraId="414E816E"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Medium</w:t>
            </w:r>
          </w:p>
        </w:tc>
        <w:tc>
          <w:tcPr>
            <w:tcW w:w="838" w:type="dxa"/>
            <w:tcBorders>
              <w:top w:val="nil"/>
              <w:left w:val="nil"/>
              <w:bottom w:val="nil"/>
              <w:right w:val="nil"/>
            </w:tcBorders>
            <w:shd w:val="clear" w:color="auto" w:fill="auto"/>
            <w:noWrap/>
            <w:vAlign w:val="center"/>
            <w:hideMark/>
          </w:tcPr>
          <w:p w14:paraId="7BC840BC"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High</w:t>
            </w:r>
          </w:p>
        </w:tc>
        <w:tc>
          <w:tcPr>
            <w:tcW w:w="926" w:type="dxa"/>
            <w:tcBorders>
              <w:top w:val="nil"/>
              <w:left w:val="nil"/>
              <w:bottom w:val="nil"/>
              <w:right w:val="nil"/>
            </w:tcBorders>
            <w:shd w:val="clear" w:color="auto" w:fill="auto"/>
            <w:noWrap/>
            <w:vAlign w:val="center"/>
            <w:hideMark/>
          </w:tcPr>
          <w:p w14:paraId="4C685C17" w14:textId="77777777" w:rsidR="00D30785" w:rsidRPr="00D30785" w:rsidRDefault="00D30785" w:rsidP="00D30785">
            <w:pPr>
              <w:rPr>
                <w:rFonts w:ascii="Times New Roman" w:eastAsia="Times New Roman" w:hAnsi="Times New Roman" w:cs="Times New Roman"/>
                <w:color w:val="000000"/>
                <w:sz w:val="20"/>
                <w:szCs w:val="20"/>
              </w:rPr>
            </w:pPr>
          </w:p>
        </w:tc>
        <w:tc>
          <w:tcPr>
            <w:tcW w:w="74" w:type="dxa"/>
            <w:tcBorders>
              <w:top w:val="nil"/>
              <w:left w:val="nil"/>
              <w:bottom w:val="nil"/>
              <w:right w:val="nil"/>
            </w:tcBorders>
            <w:shd w:val="clear" w:color="auto" w:fill="auto"/>
            <w:noWrap/>
            <w:vAlign w:val="center"/>
            <w:hideMark/>
          </w:tcPr>
          <w:p w14:paraId="5AA1B87E" w14:textId="77777777" w:rsidR="00D30785" w:rsidRPr="00D30785" w:rsidRDefault="00D30785" w:rsidP="00D30785">
            <w:pPr>
              <w:rPr>
                <w:rFonts w:ascii="Times New Roman" w:eastAsia="Times New Roman" w:hAnsi="Times New Roman" w:cs="Times New Roman"/>
                <w:color w:val="000000"/>
                <w:sz w:val="20"/>
                <w:szCs w:val="20"/>
              </w:rPr>
            </w:pPr>
          </w:p>
        </w:tc>
      </w:tr>
      <w:tr w:rsidR="00D30785" w:rsidRPr="00D30785" w14:paraId="35882711" w14:textId="77777777" w:rsidTr="00CE5E33">
        <w:trPr>
          <w:trHeight w:val="300"/>
        </w:trPr>
        <w:tc>
          <w:tcPr>
            <w:tcW w:w="300" w:type="dxa"/>
            <w:tcBorders>
              <w:top w:val="nil"/>
              <w:left w:val="nil"/>
              <w:bottom w:val="nil"/>
              <w:right w:val="single" w:sz="4" w:space="0" w:color="auto"/>
            </w:tcBorders>
            <w:shd w:val="clear" w:color="auto" w:fill="auto"/>
            <w:noWrap/>
            <w:vAlign w:val="bottom"/>
            <w:hideMark/>
          </w:tcPr>
          <w:p w14:paraId="0432BDB3" w14:textId="77777777" w:rsidR="00D30785" w:rsidRPr="00D30785" w:rsidRDefault="00D30785" w:rsidP="00D30785">
            <w:pPr>
              <w:rPr>
                <w:rFonts w:ascii="Times New Roman" w:eastAsia="Times New Roman" w:hAnsi="Times New Roman" w:cs="Times New Roman"/>
                <w:color w:val="000000"/>
              </w:rPr>
            </w:pPr>
            <w:r w:rsidRPr="00D30785">
              <w:rPr>
                <w:rFonts w:ascii="Times New Roman" w:eastAsia="Times New Roman" w:hAnsi="Times New Roman" w:cs="Times New Roman"/>
                <w:color w:val="000000"/>
              </w:rPr>
              <w:t> </w:t>
            </w:r>
          </w:p>
        </w:tc>
        <w:tc>
          <w:tcPr>
            <w:tcW w:w="1690" w:type="dxa"/>
            <w:tcBorders>
              <w:top w:val="nil"/>
              <w:left w:val="nil"/>
              <w:bottom w:val="single" w:sz="4" w:space="0" w:color="auto"/>
              <w:right w:val="nil"/>
            </w:tcBorders>
            <w:shd w:val="clear" w:color="auto" w:fill="auto"/>
            <w:noWrap/>
            <w:hideMark/>
          </w:tcPr>
          <w:p w14:paraId="29A42564"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 </w:t>
            </w:r>
          </w:p>
        </w:tc>
        <w:tc>
          <w:tcPr>
            <w:tcW w:w="774" w:type="dxa"/>
            <w:tcBorders>
              <w:top w:val="nil"/>
              <w:left w:val="nil"/>
              <w:bottom w:val="nil"/>
              <w:right w:val="nil"/>
            </w:tcBorders>
            <w:shd w:val="clear" w:color="auto" w:fill="auto"/>
            <w:noWrap/>
            <w:vAlign w:val="bottom"/>
            <w:hideMark/>
          </w:tcPr>
          <w:p w14:paraId="193B2AFF"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1378" w:type="dxa"/>
            <w:tcBorders>
              <w:top w:val="nil"/>
              <w:left w:val="nil"/>
              <w:bottom w:val="nil"/>
              <w:right w:val="nil"/>
            </w:tcBorders>
            <w:shd w:val="clear" w:color="auto" w:fill="auto"/>
            <w:noWrap/>
            <w:vAlign w:val="bottom"/>
            <w:hideMark/>
          </w:tcPr>
          <w:p w14:paraId="0DED3EEC"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838" w:type="dxa"/>
            <w:tcBorders>
              <w:top w:val="nil"/>
              <w:left w:val="nil"/>
              <w:bottom w:val="nil"/>
              <w:right w:val="nil"/>
            </w:tcBorders>
            <w:shd w:val="clear" w:color="auto" w:fill="auto"/>
            <w:noWrap/>
            <w:vAlign w:val="bottom"/>
            <w:hideMark/>
          </w:tcPr>
          <w:p w14:paraId="6193A5BF"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926" w:type="dxa"/>
            <w:tcBorders>
              <w:top w:val="nil"/>
              <w:left w:val="nil"/>
              <w:bottom w:val="nil"/>
              <w:right w:val="nil"/>
            </w:tcBorders>
            <w:shd w:val="clear" w:color="auto" w:fill="auto"/>
            <w:noWrap/>
            <w:vAlign w:val="bottom"/>
            <w:hideMark/>
          </w:tcPr>
          <w:p w14:paraId="784A6B32" w14:textId="77777777" w:rsidR="00D30785" w:rsidRPr="00D30785" w:rsidRDefault="00D30785" w:rsidP="00D30785">
            <w:pPr>
              <w:rPr>
                <w:rFonts w:ascii="Times New Roman" w:eastAsia="Times New Roman" w:hAnsi="Times New Roman" w:cs="Times New Roman"/>
                <w:color w:val="000000"/>
                <w:sz w:val="20"/>
                <w:szCs w:val="20"/>
              </w:rPr>
            </w:pPr>
          </w:p>
        </w:tc>
        <w:tc>
          <w:tcPr>
            <w:tcW w:w="74" w:type="dxa"/>
            <w:tcBorders>
              <w:top w:val="nil"/>
              <w:left w:val="nil"/>
              <w:bottom w:val="nil"/>
              <w:right w:val="nil"/>
            </w:tcBorders>
            <w:shd w:val="clear" w:color="auto" w:fill="auto"/>
            <w:noWrap/>
            <w:vAlign w:val="bottom"/>
            <w:hideMark/>
          </w:tcPr>
          <w:p w14:paraId="59FF630F" w14:textId="77777777" w:rsidR="00D30785" w:rsidRPr="00D30785" w:rsidRDefault="00D30785" w:rsidP="00D30785">
            <w:pPr>
              <w:rPr>
                <w:rFonts w:ascii="Times New Roman" w:eastAsia="Times New Roman" w:hAnsi="Times New Roman" w:cs="Times New Roman"/>
                <w:color w:val="000000"/>
                <w:sz w:val="20"/>
                <w:szCs w:val="20"/>
              </w:rPr>
            </w:pPr>
          </w:p>
        </w:tc>
      </w:tr>
      <w:tr w:rsidR="00D30785" w:rsidRPr="00D30785" w14:paraId="77B2A5B4" w14:textId="77777777" w:rsidTr="00CE5E33">
        <w:trPr>
          <w:trHeight w:val="300"/>
        </w:trPr>
        <w:tc>
          <w:tcPr>
            <w:tcW w:w="300" w:type="dxa"/>
            <w:tcBorders>
              <w:top w:val="nil"/>
              <w:left w:val="nil"/>
              <w:bottom w:val="nil"/>
              <w:right w:val="single" w:sz="4" w:space="0" w:color="auto"/>
            </w:tcBorders>
            <w:shd w:val="clear" w:color="auto" w:fill="auto"/>
            <w:noWrap/>
            <w:vAlign w:val="bottom"/>
          </w:tcPr>
          <w:p w14:paraId="434F913D" w14:textId="77777777" w:rsidR="00D30785" w:rsidRPr="00D30785" w:rsidRDefault="00D30785" w:rsidP="00D30785">
            <w:pPr>
              <w:rPr>
                <w:rFonts w:ascii="Times New Roman" w:eastAsia="Times New Roman" w:hAnsi="Times New Roman" w:cs="Times New Roman"/>
                <w:color w:val="000000"/>
              </w:rPr>
            </w:pPr>
          </w:p>
        </w:tc>
        <w:tc>
          <w:tcPr>
            <w:tcW w:w="1690" w:type="dxa"/>
            <w:tcBorders>
              <w:top w:val="nil"/>
              <w:left w:val="nil"/>
              <w:bottom w:val="single" w:sz="4" w:space="0" w:color="auto"/>
              <w:right w:val="nil"/>
            </w:tcBorders>
            <w:shd w:val="clear" w:color="auto" w:fill="auto"/>
            <w:noWrap/>
          </w:tcPr>
          <w:p w14:paraId="5E83B7BC"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774" w:type="dxa"/>
            <w:tcBorders>
              <w:top w:val="nil"/>
              <w:left w:val="nil"/>
              <w:bottom w:val="nil"/>
              <w:right w:val="nil"/>
            </w:tcBorders>
            <w:shd w:val="clear" w:color="auto" w:fill="auto"/>
            <w:noWrap/>
            <w:vAlign w:val="bottom"/>
          </w:tcPr>
          <w:p w14:paraId="7E2C9AAF"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1378" w:type="dxa"/>
            <w:tcBorders>
              <w:top w:val="nil"/>
              <w:left w:val="nil"/>
              <w:bottom w:val="nil"/>
              <w:right w:val="nil"/>
            </w:tcBorders>
            <w:shd w:val="clear" w:color="auto" w:fill="auto"/>
            <w:noWrap/>
            <w:vAlign w:val="bottom"/>
          </w:tcPr>
          <w:p w14:paraId="1037214A"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838" w:type="dxa"/>
            <w:tcBorders>
              <w:top w:val="nil"/>
              <w:left w:val="nil"/>
              <w:bottom w:val="nil"/>
              <w:right w:val="nil"/>
            </w:tcBorders>
            <w:shd w:val="clear" w:color="auto" w:fill="auto"/>
            <w:noWrap/>
            <w:vAlign w:val="bottom"/>
          </w:tcPr>
          <w:p w14:paraId="2E04D526" w14:textId="77777777" w:rsidR="00D30785" w:rsidRPr="00D30785" w:rsidRDefault="00D30785" w:rsidP="00D30785">
            <w:pPr>
              <w:jc w:val="center"/>
              <w:rPr>
                <w:rFonts w:ascii="Times New Roman" w:eastAsia="Times New Roman" w:hAnsi="Times New Roman" w:cs="Times New Roman"/>
                <w:color w:val="000000"/>
                <w:sz w:val="20"/>
                <w:szCs w:val="20"/>
              </w:rPr>
            </w:pPr>
          </w:p>
        </w:tc>
        <w:tc>
          <w:tcPr>
            <w:tcW w:w="926" w:type="dxa"/>
            <w:tcBorders>
              <w:top w:val="nil"/>
              <w:left w:val="nil"/>
              <w:bottom w:val="nil"/>
              <w:right w:val="nil"/>
            </w:tcBorders>
            <w:shd w:val="clear" w:color="auto" w:fill="auto"/>
            <w:noWrap/>
            <w:vAlign w:val="bottom"/>
          </w:tcPr>
          <w:p w14:paraId="0A71CE4D" w14:textId="77777777" w:rsidR="00D30785" w:rsidRPr="00D30785" w:rsidRDefault="00D30785" w:rsidP="00D30785">
            <w:pPr>
              <w:rPr>
                <w:rFonts w:ascii="Times New Roman" w:eastAsia="Times New Roman" w:hAnsi="Times New Roman" w:cs="Times New Roman"/>
                <w:color w:val="000000"/>
                <w:sz w:val="20"/>
                <w:szCs w:val="20"/>
              </w:rPr>
            </w:pPr>
          </w:p>
        </w:tc>
        <w:tc>
          <w:tcPr>
            <w:tcW w:w="74" w:type="dxa"/>
            <w:tcBorders>
              <w:top w:val="nil"/>
              <w:left w:val="nil"/>
              <w:bottom w:val="nil"/>
              <w:right w:val="nil"/>
            </w:tcBorders>
            <w:shd w:val="clear" w:color="auto" w:fill="auto"/>
            <w:noWrap/>
            <w:vAlign w:val="bottom"/>
          </w:tcPr>
          <w:p w14:paraId="4B041BFD" w14:textId="77777777" w:rsidR="00D30785" w:rsidRPr="00D30785" w:rsidRDefault="00D30785" w:rsidP="00D30785">
            <w:pPr>
              <w:rPr>
                <w:rFonts w:ascii="Times New Roman" w:eastAsia="Times New Roman" w:hAnsi="Times New Roman" w:cs="Times New Roman"/>
                <w:color w:val="000000"/>
                <w:sz w:val="20"/>
                <w:szCs w:val="20"/>
              </w:rPr>
            </w:pPr>
          </w:p>
        </w:tc>
      </w:tr>
      <w:tr w:rsidR="00D30785" w:rsidRPr="00D30785" w14:paraId="34CEEA2E" w14:textId="77777777" w:rsidTr="00CE5E33">
        <w:trPr>
          <w:trHeight w:val="300"/>
        </w:trPr>
        <w:tc>
          <w:tcPr>
            <w:tcW w:w="300" w:type="dxa"/>
            <w:tcBorders>
              <w:top w:val="nil"/>
              <w:left w:val="nil"/>
              <w:bottom w:val="nil"/>
              <w:right w:val="nil"/>
            </w:tcBorders>
            <w:shd w:val="clear" w:color="auto" w:fill="auto"/>
            <w:noWrap/>
            <w:vAlign w:val="bottom"/>
            <w:hideMark/>
          </w:tcPr>
          <w:p w14:paraId="1B8BE0B4" w14:textId="77777777" w:rsidR="00D30785" w:rsidRPr="00D30785" w:rsidRDefault="00D30785" w:rsidP="00D30785">
            <w:pPr>
              <w:rPr>
                <w:rFonts w:ascii="Times New Roman" w:eastAsia="Times New Roman" w:hAnsi="Times New Roman" w:cs="Times New Roman"/>
                <w:color w:val="000000"/>
              </w:rPr>
            </w:pP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60382C0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Small</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5FE3C85"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S/L</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65649FB1"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S/M</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604F404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S/H</w:t>
            </w:r>
          </w:p>
        </w:tc>
        <w:tc>
          <w:tcPr>
            <w:tcW w:w="926" w:type="dxa"/>
            <w:tcBorders>
              <w:top w:val="nil"/>
              <w:left w:val="nil"/>
              <w:bottom w:val="nil"/>
              <w:right w:val="nil"/>
            </w:tcBorders>
            <w:shd w:val="clear" w:color="auto" w:fill="auto"/>
            <w:noWrap/>
            <w:vAlign w:val="bottom"/>
            <w:hideMark/>
          </w:tcPr>
          <w:p w14:paraId="5B621B71" w14:textId="77777777" w:rsidR="00D30785" w:rsidRPr="00D30785" w:rsidRDefault="00D30785" w:rsidP="00D30785">
            <w:pPr>
              <w:rPr>
                <w:rFonts w:ascii="Times New Roman" w:eastAsia="Times New Roman" w:hAnsi="Times New Roman" w:cs="Times New Roman"/>
                <w:color w:val="000000"/>
                <w:sz w:val="20"/>
                <w:szCs w:val="20"/>
              </w:rPr>
            </w:pPr>
          </w:p>
        </w:tc>
        <w:tc>
          <w:tcPr>
            <w:tcW w:w="74" w:type="dxa"/>
            <w:tcBorders>
              <w:top w:val="nil"/>
              <w:left w:val="nil"/>
              <w:bottom w:val="nil"/>
              <w:right w:val="nil"/>
            </w:tcBorders>
            <w:shd w:val="clear" w:color="auto" w:fill="auto"/>
            <w:noWrap/>
            <w:vAlign w:val="bottom"/>
            <w:hideMark/>
          </w:tcPr>
          <w:p w14:paraId="5DC39F9B" w14:textId="77777777" w:rsidR="00D30785" w:rsidRPr="00D30785" w:rsidRDefault="00D30785" w:rsidP="00D30785">
            <w:pPr>
              <w:rPr>
                <w:rFonts w:ascii="Times New Roman" w:eastAsia="Times New Roman" w:hAnsi="Times New Roman" w:cs="Times New Roman"/>
                <w:color w:val="000000"/>
                <w:sz w:val="20"/>
                <w:szCs w:val="20"/>
              </w:rPr>
            </w:pPr>
          </w:p>
        </w:tc>
      </w:tr>
      <w:tr w:rsidR="00D30785" w:rsidRPr="00D30785" w14:paraId="77216F36" w14:textId="77777777" w:rsidTr="00CE5E33">
        <w:trPr>
          <w:trHeight w:val="300"/>
        </w:trPr>
        <w:tc>
          <w:tcPr>
            <w:tcW w:w="300" w:type="dxa"/>
            <w:tcBorders>
              <w:top w:val="nil"/>
              <w:left w:val="nil"/>
              <w:bottom w:val="nil"/>
              <w:right w:val="nil"/>
            </w:tcBorders>
            <w:shd w:val="clear" w:color="auto" w:fill="auto"/>
            <w:noWrap/>
            <w:vAlign w:val="bottom"/>
            <w:hideMark/>
          </w:tcPr>
          <w:p w14:paraId="00FABDA2" w14:textId="77777777" w:rsidR="00D30785" w:rsidRPr="00D30785" w:rsidRDefault="00D30785" w:rsidP="00D30785">
            <w:pPr>
              <w:rPr>
                <w:rFonts w:ascii="Times New Roman" w:eastAsia="Times New Roman" w:hAnsi="Times New Roman" w:cs="Times New Roman"/>
                <w:color w:val="000000"/>
              </w:rPr>
            </w:pP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2E4997F1"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 xml:space="preserve">Medium </w:t>
            </w:r>
          </w:p>
        </w:tc>
        <w:tc>
          <w:tcPr>
            <w:tcW w:w="774" w:type="dxa"/>
            <w:tcBorders>
              <w:top w:val="nil"/>
              <w:left w:val="nil"/>
              <w:bottom w:val="single" w:sz="4" w:space="0" w:color="auto"/>
              <w:right w:val="single" w:sz="4" w:space="0" w:color="auto"/>
            </w:tcBorders>
            <w:shd w:val="clear" w:color="auto" w:fill="auto"/>
            <w:noWrap/>
            <w:vAlign w:val="bottom"/>
            <w:hideMark/>
          </w:tcPr>
          <w:p w14:paraId="5856B2D8"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M/L</w:t>
            </w:r>
          </w:p>
        </w:tc>
        <w:tc>
          <w:tcPr>
            <w:tcW w:w="1378" w:type="dxa"/>
            <w:tcBorders>
              <w:top w:val="nil"/>
              <w:left w:val="nil"/>
              <w:bottom w:val="single" w:sz="4" w:space="0" w:color="auto"/>
              <w:right w:val="single" w:sz="4" w:space="0" w:color="auto"/>
            </w:tcBorders>
            <w:shd w:val="clear" w:color="auto" w:fill="auto"/>
            <w:noWrap/>
            <w:vAlign w:val="bottom"/>
            <w:hideMark/>
          </w:tcPr>
          <w:p w14:paraId="1117F9F3"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M/M</w:t>
            </w:r>
          </w:p>
        </w:tc>
        <w:tc>
          <w:tcPr>
            <w:tcW w:w="838" w:type="dxa"/>
            <w:tcBorders>
              <w:top w:val="nil"/>
              <w:left w:val="nil"/>
              <w:bottom w:val="single" w:sz="4" w:space="0" w:color="auto"/>
              <w:right w:val="single" w:sz="4" w:space="0" w:color="auto"/>
            </w:tcBorders>
            <w:shd w:val="clear" w:color="auto" w:fill="auto"/>
            <w:noWrap/>
            <w:vAlign w:val="bottom"/>
            <w:hideMark/>
          </w:tcPr>
          <w:p w14:paraId="5FDCA99B"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M/H</w:t>
            </w:r>
          </w:p>
        </w:tc>
        <w:tc>
          <w:tcPr>
            <w:tcW w:w="926" w:type="dxa"/>
            <w:tcBorders>
              <w:top w:val="nil"/>
              <w:left w:val="nil"/>
              <w:bottom w:val="nil"/>
              <w:right w:val="nil"/>
            </w:tcBorders>
            <w:shd w:val="clear" w:color="auto" w:fill="auto"/>
            <w:noWrap/>
            <w:vAlign w:val="bottom"/>
            <w:hideMark/>
          </w:tcPr>
          <w:p w14:paraId="2F638058" w14:textId="77777777" w:rsidR="00D30785" w:rsidRPr="00D30785" w:rsidRDefault="00D30785" w:rsidP="00D30785">
            <w:pPr>
              <w:rPr>
                <w:rFonts w:ascii="Times New Roman" w:eastAsia="Times New Roman" w:hAnsi="Times New Roman" w:cs="Times New Roman"/>
                <w:color w:val="000000"/>
                <w:sz w:val="20"/>
                <w:szCs w:val="20"/>
              </w:rPr>
            </w:pPr>
          </w:p>
        </w:tc>
        <w:tc>
          <w:tcPr>
            <w:tcW w:w="74" w:type="dxa"/>
            <w:tcBorders>
              <w:top w:val="nil"/>
              <w:left w:val="nil"/>
              <w:bottom w:val="nil"/>
              <w:right w:val="nil"/>
            </w:tcBorders>
            <w:shd w:val="clear" w:color="auto" w:fill="auto"/>
            <w:noWrap/>
            <w:vAlign w:val="bottom"/>
            <w:hideMark/>
          </w:tcPr>
          <w:p w14:paraId="173F6C10" w14:textId="77777777" w:rsidR="00D30785" w:rsidRPr="00D30785" w:rsidRDefault="00D30785" w:rsidP="00D30785">
            <w:pPr>
              <w:rPr>
                <w:rFonts w:ascii="Times New Roman" w:eastAsia="Times New Roman" w:hAnsi="Times New Roman" w:cs="Times New Roman"/>
                <w:color w:val="000000"/>
                <w:sz w:val="20"/>
                <w:szCs w:val="20"/>
              </w:rPr>
            </w:pPr>
          </w:p>
        </w:tc>
      </w:tr>
      <w:tr w:rsidR="00D30785" w:rsidRPr="00D30785" w14:paraId="75D3281A" w14:textId="77777777" w:rsidTr="00CE5E33">
        <w:trPr>
          <w:trHeight w:val="300"/>
        </w:trPr>
        <w:tc>
          <w:tcPr>
            <w:tcW w:w="300" w:type="dxa"/>
            <w:tcBorders>
              <w:top w:val="nil"/>
              <w:left w:val="nil"/>
              <w:bottom w:val="nil"/>
              <w:right w:val="nil"/>
            </w:tcBorders>
            <w:shd w:val="clear" w:color="auto" w:fill="auto"/>
            <w:noWrap/>
            <w:vAlign w:val="bottom"/>
            <w:hideMark/>
          </w:tcPr>
          <w:p w14:paraId="58B45CCF" w14:textId="77777777" w:rsidR="00D30785" w:rsidRPr="00D30785" w:rsidRDefault="00D30785" w:rsidP="00D30785">
            <w:pPr>
              <w:rPr>
                <w:rFonts w:ascii="Times New Roman" w:eastAsia="Times New Roman" w:hAnsi="Times New Roman" w:cs="Times New Roman"/>
                <w:color w:val="000000"/>
              </w:rPr>
            </w:pP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1A59442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Big</w:t>
            </w:r>
          </w:p>
        </w:tc>
        <w:tc>
          <w:tcPr>
            <w:tcW w:w="774" w:type="dxa"/>
            <w:tcBorders>
              <w:top w:val="nil"/>
              <w:left w:val="nil"/>
              <w:bottom w:val="single" w:sz="4" w:space="0" w:color="auto"/>
              <w:right w:val="single" w:sz="4" w:space="0" w:color="auto"/>
            </w:tcBorders>
            <w:shd w:val="clear" w:color="auto" w:fill="auto"/>
            <w:noWrap/>
            <w:vAlign w:val="bottom"/>
            <w:hideMark/>
          </w:tcPr>
          <w:p w14:paraId="6D981C33"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B/L</w:t>
            </w:r>
          </w:p>
        </w:tc>
        <w:tc>
          <w:tcPr>
            <w:tcW w:w="1378" w:type="dxa"/>
            <w:tcBorders>
              <w:top w:val="nil"/>
              <w:left w:val="nil"/>
              <w:bottom w:val="single" w:sz="4" w:space="0" w:color="auto"/>
              <w:right w:val="single" w:sz="4" w:space="0" w:color="auto"/>
            </w:tcBorders>
            <w:shd w:val="clear" w:color="auto" w:fill="auto"/>
            <w:noWrap/>
            <w:vAlign w:val="bottom"/>
            <w:hideMark/>
          </w:tcPr>
          <w:p w14:paraId="7F7ECBC8"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B/M</w:t>
            </w:r>
          </w:p>
        </w:tc>
        <w:tc>
          <w:tcPr>
            <w:tcW w:w="838" w:type="dxa"/>
            <w:tcBorders>
              <w:top w:val="nil"/>
              <w:left w:val="nil"/>
              <w:bottom w:val="single" w:sz="4" w:space="0" w:color="auto"/>
              <w:right w:val="single" w:sz="4" w:space="0" w:color="auto"/>
            </w:tcBorders>
            <w:shd w:val="clear" w:color="auto" w:fill="auto"/>
            <w:noWrap/>
            <w:vAlign w:val="bottom"/>
            <w:hideMark/>
          </w:tcPr>
          <w:p w14:paraId="3E5CB037"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B/H</w:t>
            </w:r>
          </w:p>
        </w:tc>
        <w:tc>
          <w:tcPr>
            <w:tcW w:w="926" w:type="dxa"/>
            <w:tcBorders>
              <w:top w:val="nil"/>
              <w:left w:val="nil"/>
              <w:bottom w:val="single" w:sz="4" w:space="0" w:color="auto"/>
              <w:right w:val="nil"/>
            </w:tcBorders>
            <w:shd w:val="clear" w:color="auto" w:fill="auto"/>
            <w:noWrap/>
            <w:vAlign w:val="bottom"/>
            <w:hideMark/>
          </w:tcPr>
          <w:p w14:paraId="04E111DD" w14:textId="77777777" w:rsidR="00D30785" w:rsidRPr="00D30785" w:rsidRDefault="00D30785" w:rsidP="00D30785">
            <w:pP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 </w:t>
            </w:r>
          </w:p>
        </w:tc>
        <w:tc>
          <w:tcPr>
            <w:tcW w:w="74" w:type="dxa"/>
            <w:tcBorders>
              <w:top w:val="nil"/>
              <w:left w:val="nil"/>
              <w:bottom w:val="nil"/>
              <w:right w:val="nil"/>
            </w:tcBorders>
            <w:shd w:val="clear" w:color="auto" w:fill="auto"/>
            <w:noWrap/>
            <w:vAlign w:val="bottom"/>
            <w:hideMark/>
          </w:tcPr>
          <w:p w14:paraId="497703A2" w14:textId="77777777" w:rsidR="00D30785" w:rsidRPr="00D30785" w:rsidRDefault="00D30785" w:rsidP="00D30785">
            <w:pPr>
              <w:rPr>
                <w:rFonts w:ascii="Times New Roman" w:eastAsia="Times New Roman" w:hAnsi="Times New Roman" w:cs="Times New Roman"/>
                <w:color w:val="000000"/>
                <w:sz w:val="20"/>
                <w:szCs w:val="20"/>
              </w:rPr>
            </w:pPr>
          </w:p>
        </w:tc>
      </w:tr>
      <w:tr w:rsidR="00D30785" w:rsidRPr="00D30785" w14:paraId="3515ED1A" w14:textId="77777777" w:rsidTr="00CE5E33">
        <w:trPr>
          <w:trHeight w:val="300"/>
        </w:trPr>
        <w:tc>
          <w:tcPr>
            <w:tcW w:w="300" w:type="dxa"/>
            <w:tcBorders>
              <w:top w:val="nil"/>
              <w:left w:val="nil"/>
              <w:bottom w:val="nil"/>
              <w:right w:val="nil"/>
            </w:tcBorders>
            <w:shd w:val="clear" w:color="auto" w:fill="auto"/>
            <w:noWrap/>
            <w:vAlign w:val="bottom"/>
            <w:hideMark/>
          </w:tcPr>
          <w:p w14:paraId="40B66DDF" w14:textId="77777777" w:rsidR="00D30785" w:rsidRPr="00D30785" w:rsidRDefault="00D30785" w:rsidP="00D30785">
            <w:pPr>
              <w:rPr>
                <w:rFonts w:ascii="Times New Roman" w:eastAsia="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14:paraId="31A1EABD" w14:textId="77777777" w:rsidR="00D30785" w:rsidRPr="00D30785" w:rsidRDefault="00D30785" w:rsidP="00D30785">
            <w:pPr>
              <w:rPr>
                <w:rFonts w:ascii="Times New Roman" w:eastAsia="Times New Roman" w:hAnsi="Times New Roman" w:cs="Times New Roman"/>
                <w:color w:val="000000"/>
                <w:sz w:val="20"/>
                <w:szCs w:val="20"/>
              </w:rPr>
            </w:pPr>
          </w:p>
        </w:tc>
        <w:tc>
          <w:tcPr>
            <w:tcW w:w="774" w:type="dxa"/>
            <w:tcBorders>
              <w:top w:val="nil"/>
              <w:left w:val="nil"/>
              <w:bottom w:val="nil"/>
              <w:right w:val="nil"/>
            </w:tcBorders>
            <w:shd w:val="clear" w:color="auto" w:fill="auto"/>
            <w:noWrap/>
            <w:vAlign w:val="bottom"/>
            <w:hideMark/>
          </w:tcPr>
          <w:p w14:paraId="2BB72FA0" w14:textId="77777777" w:rsidR="00D30785" w:rsidRPr="00D30785" w:rsidRDefault="00D30785" w:rsidP="00D30785">
            <w:pPr>
              <w:rPr>
                <w:rFonts w:ascii="Times New Roman" w:eastAsia="Times New Roman" w:hAnsi="Times New Roman" w:cs="Times New Roman"/>
                <w:color w:val="000000"/>
                <w:sz w:val="20"/>
                <w:szCs w:val="20"/>
              </w:rPr>
            </w:pPr>
          </w:p>
        </w:tc>
        <w:tc>
          <w:tcPr>
            <w:tcW w:w="1378" w:type="dxa"/>
            <w:tcBorders>
              <w:top w:val="nil"/>
              <w:left w:val="nil"/>
              <w:bottom w:val="nil"/>
              <w:right w:val="nil"/>
            </w:tcBorders>
            <w:shd w:val="clear" w:color="auto" w:fill="auto"/>
            <w:noWrap/>
            <w:vAlign w:val="bottom"/>
            <w:hideMark/>
          </w:tcPr>
          <w:p w14:paraId="2DAAD43C" w14:textId="77777777" w:rsidR="00D30785" w:rsidRPr="00D30785" w:rsidRDefault="00D30785" w:rsidP="00D30785">
            <w:pPr>
              <w:rPr>
                <w:rFonts w:ascii="Times New Roman" w:eastAsia="Times New Roman" w:hAnsi="Times New Roman" w:cs="Times New Roman"/>
                <w:color w:val="000000"/>
                <w:sz w:val="20"/>
                <w:szCs w:val="20"/>
              </w:rPr>
            </w:pPr>
          </w:p>
        </w:tc>
        <w:tc>
          <w:tcPr>
            <w:tcW w:w="838" w:type="dxa"/>
            <w:tcBorders>
              <w:top w:val="nil"/>
              <w:left w:val="nil"/>
              <w:bottom w:val="nil"/>
              <w:right w:val="nil"/>
            </w:tcBorders>
            <w:shd w:val="clear" w:color="auto" w:fill="auto"/>
            <w:noWrap/>
            <w:vAlign w:val="bottom"/>
            <w:hideMark/>
          </w:tcPr>
          <w:p w14:paraId="0D9CC3BD" w14:textId="77777777" w:rsidR="00D30785" w:rsidRPr="00D30785" w:rsidRDefault="00D30785" w:rsidP="00D30785">
            <w:pPr>
              <w:rPr>
                <w:rFonts w:ascii="Times New Roman" w:eastAsia="Times New Roman" w:hAnsi="Times New Roman" w:cs="Times New Roman"/>
                <w:color w:val="000000"/>
                <w:sz w:val="20"/>
                <w:szCs w:val="20"/>
              </w:rPr>
            </w:pPr>
          </w:p>
        </w:tc>
        <w:tc>
          <w:tcPr>
            <w:tcW w:w="926" w:type="dxa"/>
            <w:tcBorders>
              <w:top w:val="nil"/>
              <w:left w:val="nil"/>
              <w:bottom w:val="nil"/>
              <w:right w:val="nil"/>
            </w:tcBorders>
            <w:shd w:val="clear" w:color="auto" w:fill="auto"/>
            <w:noWrap/>
            <w:vAlign w:val="bottom"/>
            <w:hideMark/>
          </w:tcPr>
          <w:p w14:paraId="520DD724" w14:textId="77777777" w:rsidR="00D30785" w:rsidRPr="00D30785" w:rsidRDefault="00D30785" w:rsidP="00D30785">
            <w:pP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BMR</w:t>
            </w:r>
          </w:p>
        </w:tc>
        <w:tc>
          <w:tcPr>
            <w:tcW w:w="74" w:type="dxa"/>
            <w:tcBorders>
              <w:top w:val="nil"/>
              <w:left w:val="nil"/>
              <w:bottom w:val="nil"/>
              <w:right w:val="nil"/>
            </w:tcBorders>
            <w:shd w:val="clear" w:color="auto" w:fill="auto"/>
            <w:noWrap/>
            <w:vAlign w:val="bottom"/>
            <w:hideMark/>
          </w:tcPr>
          <w:p w14:paraId="780363BB" w14:textId="77777777" w:rsidR="00D30785" w:rsidRPr="00D30785" w:rsidRDefault="00D30785" w:rsidP="00D30785">
            <w:pPr>
              <w:rPr>
                <w:rFonts w:ascii="Times New Roman" w:eastAsia="Times New Roman" w:hAnsi="Times New Roman" w:cs="Times New Roman"/>
                <w:color w:val="000000"/>
                <w:sz w:val="20"/>
                <w:szCs w:val="20"/>
              </w:rPr>
            </w:pPr>
          </w:p>
        </w:tc>
      </w:tr>
    </w:tbl>
    <w:p w14:paraId="2535D524" w14:textId="77777777" w:rsidR="00D30785" w:rsidRPr="00D30785" w:rsidRDefault="00D30785" w:rsidP="00D30785">
      <w:pPr>
        <w:spacing w:line="360" w:lineRule="auto"/>
        <w:jc w:val="both"/>
        <w:rPr>
          <w:rFonts w:ascii="Times New Roman" w:hAnsi="Times New Roman" w:cs="Times New Roman"/>
          <w:sz w:val="24"/>
          <w:szCs w:val="24"/>
        </w:rPr>
      </w:pPr>
    </w:p>
    <w:p w14:paraId="1D3E7FA0" w14:textId="77777777"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3.4 Estimation methodology </w:t>
      </w:r>
    </w:p>
    <w:p w14:paraId="01B2E3C9" w14:textId="167FDB25" w:rsidR="00D30785" w:rsidRPr="00D30785" w:rsidRDefault="003F4BC1" w:rsidP="00D3078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30785" w:rsidRPr="00D30785">
        <w:rPr>
          <w:rFonts w:ascii="Times New Roman" w:hAnsi="Times New Roman" w:cs="Times New Roman"/>
          <w:sz w:val="24"/>
          <w:szCs w:val="24"/>
        </w:rPr>
        <w:t xml:space="preserve">o estimate different factor models we used the Ordinary Least Squares (OLS) method in regression analysis. Time Series Regression (TSR) test for evaluating the performance of portfolio returns. This study follows the same Fama and French (1993) approach to measure the predictive capability of </w:t>
      </w:r>
      <w:r>
        <w:rPr>
          <w:rFonts w:ascii="Times New Roman" w:hAnsi="Times New Roman" w:cs="Times New Roman"/>
          <w:sz w:val="24"/>
          <w:szCs w:val="24"/>
        </w:rPr>
        <w:t xml:space="preserve">the </w:t>
      </w:r>
      <w:r w:rsidR="00D30785" w:rsidRPr="00D30785">
        <w:rPr>
          <w:rFonts w:ascii="Times New Roman" w:hAnsi="Times New Roman" w:cs="Times New Roman"/>
          <w:sz w:val="24"/>
          <w:szCs w:val="24"/>
        </w:rPr>
        <w:t xml:space="preserve">stock risk-return relationship and whether there is the existence of </w:t>
      </w:r>
      <w:r>
        <w:rPr>
          <w:rFonts w:ascii="Times New Roman" w:hAnsi="Times New Roman" w:cs="Times New Roman"/>
          <w:sz w:val="24"/>
          <w:szCs w:val="24"/>
        </w:rPr>
        <w:t>a “</w:t>
      </w:r>
      <w:r w:rsidR="00D30785" w:rsidRPr="00D30785">
        <w:rPr>
          <w:rFonts w:ascii="Times New Roman" w:hAnsi="Times New Roman" w:cs="Times New Roman"/>
          <w:sz w:val="24"/>
          <w:szCs w:val="24"/>
        </w:rPr>
        <w:t>size</w:t>
      </w:r>
      <w:r>
        <w:rPr>
          <w:rFonts w:ascii="Times New Roman" w:hAnsi="Times New Roman" w:cs="Times New Roman"/>
          <w:sz w:val="24"/>
          <w:szCs w:val="24"/>
        </w:rPr>
        <w:t>”</w:t>
      </w:r>
      <w:r w:rsidR="00D30785" w:rsidRPr="00D30785">
        <w:rPr>
          <w:rFonts w:ascii="Times New Roman" w:hAnsi="Times New Roman" w:cs="Times New Roman"/>
          <w:sz w:val="24"/>
          <w:szCs w:val="24"/>
        </w:rPr>
        <w:t xml:space="preserve"> effect at the portfolio level in DSE. There </w:t>
      </w:r>
      <w:r w:rsidR="00CB70E3">
        <w:rPr>
          <w:rFonts w:ascii="Times New Roman" w:hAnsi="Times New Roman" w:cs="Times New Roman"/>
          <w:sz w:val="24"/>
          <w:szCs w:val="24"/>
        </w:rPr>
        <w:t>are several</w:t>
      </w:r>
      <w:r w:rsidR="00D30785" w:rsidRPr="00D30785">
        <w:rPr>
          <w:rFonts w:ascii="Times New Roman" w:hAnsi="Times New Roman" w:cs="Times New Roman"/>
          <w:sz w:val="24"/>
          <w:szCs w:val="24"/>
        </w:rPr>
        <w:t xml:space="preserve"> indicators to measure firm size, however</w:t>
      </w:r>
      <w:r w:rsidR="00CB70E3">
        <w:rPr>
          <w:rFonts w:ascii="Times New Roman" w:hAnsi="Times New Roman" w:cs="Times New Roman"/>
          <w:sz w:val="24"/>
          <w:szCs w:val="24"/>
        </w:rPr>
        <w:t>,</w:t>
      </w:r>
      <w:r w:rsidR="00D30785" w:rsidRPr="00D30785">
        <w:rPr>
          <w:rFonts w:ascii="Times New Roman" w:hAnsi="Times New Roman" w:cs="Times New Roman"/>
          <w:sz w:val="24"/>
          <w:szCs w:val="24"/>
        </w:rPr>
        <w:t xml:space="preserve"> following Al-</w:t>
      </w:r>
      <w:proofErr w:type="spellStart"/>
      <w:r w:rsidR="00D30785" w:rsidRPr="00D30785">
        <w:rPr>
          <w:rFonts w:ascii="Times New Roman" w:hAnsi="Times New Roman" w:cs="Times New Roman"/>
          <w:sz w:val="24"/>
          <w:szCs w:val="24"/>
        </w:rPr>
        <w:t>Khazali</w:t>
      </w:r>
      <w:proofErr w:type="spellEnd"/>
      <w:r w:rsidR="00D30785" w:rsidRPr="00D30785">
        <w:rPr>
          <w:rFonts w:ascii="Times New Roman" w:hAnsi="Times New Roman" w:cs="Times New Roman"/>
          <w:sz w:val="24"/>
          <w:szCs w:val="24"/>
        </w:rPr>
        <w:t xml:space="preserve">, </w:t>
      </w:r>
      <w:proofErr w:type="spellStart"/>
      <w:r w:rsidR="00D30785" w:rsidRPr="00D30785">
        <w:rPr>
          <w:rFonts w:ascii="Times New Roman" w:hAnsi="Times New Roman" w:cs="Times New Roman"/>
          <w:sz w:val="24"/>
          <w:szCs w:val="24"/>
        </w:rPr>
        <w:t>Osamah</w:t>
      </w:r>
      <w:proofErr w:type="spellEnd"/>
      <w:r w:rsidR="00D30785" w:rsidRPr="00D30785">
        <w:rPr>
          <w:rFonts w:ascii="Times New Roman" w:hAnsi="Times New Roman" w:cs="Times New Roman"/>
          <w:sz w:val="24"/>
          <w:szCs w:val="24"/>
        </w:rPr>
        <w:t xml:space="preserve">, &amp; </w:t>
      </w:r>
      <w:proofErr w:type="spellStart"/>
      <w:r w:rsidR="00D30785" w:rsidRPr="00D30785">
        <w:rPr>
          <w:rFonts w:ascii="Times New Roman" w:hAnsi="Times New Roman" w:cs="Times New Roman"/>
          <w:sz w:val="24"/>
          <w:szCs w:val="24"/>
        </w:rPr>
        <w:t>Zoubi</w:t>
      </w:r>
      <w:proofErr w:type="spellEnd"/>
      <w:r w:rsidR="00D30785" w:rsidRPr="00D30785">
        <w:rPr>
          <w:rFonts w:ascii="Times New Roman" w:hAnsi="Times New Roman" w:cs="Times New Roman"/>
          <w:sz w:val="24"/>
          <w:szCs w:val="24"/>
        </w:rPr>
        <w:t xml:space="preserve"> (2011), </w:t>
      </w:r>
      <w:r w:rsidR="00CB70E3">
        <w:rPr>
          <w:rFonts w:ascii="Times New Roman" w:hAnsi="Times New Roman" w:cs="Times New Roman"/>
          <w:sz w:val="24"/>
          <w:szCs w:val="24"/>
        </w:rPr>
        <w:t xml:space="preserve">the </w:t>
      </w:r>
      <w:r w:rsidR="00D30785" w:rsidRPr="00D30785">
        <w:rPr>
          <w:rFonts w:ascii="Times New Roman" w:hAnsi="Times New Roman" w:cs="Times New Roman"/>
          <w:sz w:val="24"/>
          <w:szCs w:val="24"/>
        </w:rPr>
        <w:t xml:space="preserve">market capitalization indicator is used to measure as size factor and used. In order to estimate SCAPM and standard CAPM, we used the OLS method in regression analysis. In regression analysis, we included Heteroskedasticity and J. </w:t>
      </w:r>
      <w:proofErr w:type="spellStart"/>
      <w:r w:rsidR="00D30785" w:rsidRPr="00D30785">
        <w:rPr>
          <w:rFonts w:ascii="Times New Roman" w:hAnsi="Times New Roman" w:cs="Times New Roman"/>
          <w:sz w:val="24"/>
          <w:szCs w:val="24"/>
        </w:rPr>
        <w:t>Minović</w:t>
      </w:r>
      <w:proofErr w:type="spellEnd"/>
      <w:r w:rsidR="00D30785" w:rsidRPr="00D30785">
        <w:rPr>
          <w:rFonts w:ascii="Times New Roman" w:hAnsi="Times New Roman" w:cs="Times New Roman"/>
          <w:sz w:val="24"/>
          <w:szCs w:val="24"/>
        </w:rPr>
        <w:t xml:space="preserve"> and B. </w:t>
      </w:r>
      <w:proofErr w:type="spellStart"/>
      <w:r w:rsidR="00D30785" w:rsidRPr="00D30785">
        <w:rPr>
          <w:rFonts w:ascii="Times New Roman" w:hAnsi="Times New Roman" w:cs="Times New Roman"/>
          <w:sz w:val="24"/>
          <w:szCs w:val="24"/>
        </w:rPr>
        <w:t>Živković</w:t>
      </w:r>
      <w:proofErr w:type="spellEnd"/>
      <w:r w:rsidR="00D30785" w:rsidRPr="00D30785">
        <w:rPr>
          <w:rFonts w:ascii="Times New Roman" w:hAnsi="Times New Roman" w:cs="Times New Roman"/>
          <w:sz w:val="24"/>
          <w:szCs w:val="24"/>
        </w:rPr>
        <w:t xml:space="preserve"> Autocorrelation Consistent Covariances (HAC) method for consistent standard error estimates. The HAC method gives consistent estimates of standard errors in the presence of strange form of heteroskedasticity and autocorrelation (</w:t>
      </w:r>
      <w:proofErr w:type="spellStart"/>
      <w:r w:rsidR="00D30785" w:rsidRPr="00D30785">
        <w:rPr>
          <w:rFonts w:ascii="Times New Roman" w:hAnsi="Times New Roman" w:cs="Times New Roman"/>
          <w:sz w:val="24"/>
          <w:szCs w:val="24"/>
        </w:rPr>
        <w:t>Minović</w:t>
      </w:r>
      <w:proofErr w:type="spellEnd"/>
      <w:r w:rsidR="00D30785" w:rsidRPr="00D30785">
        <w:rPr>
          <w:rFonts w:ascii="Times New Roman" w:hAnsi="Times New Roman" w:cs="Times New Roman"/>
          <w:sz w:val="24"/>
          <w:szCs w:val="24"/>
        </w:rPr>
        <w:t xml:space="preserve"> and </w:t>
      </w:r>
      <w:proofErr w:type="spellStart"/>
      <w:r w:rsidR="00D30785" w:rsidRPr="00D30785">
        <w:rPr>
          <w:rFonts w:ascii="Times New Roman" w:hAnsi="Times New Roman" w:cs="Times New Roman"/>
          <w:sz w:val="24"/>
          <w:szCs w:val="24"/>
        </w:rPr>
        <w:t>Živković</w:t>
      </w:r>
      <w:proofErr w:type="spellEnd"/>
      <w:r w:rsidR="00D30785" w:rsidRPr="00D30785">
        <w:rPr>
          <w:rFonts w:ascii="Times New Roman" w:hAnsi="Times New Roman" w:cs="Times New Roman"/>
          <w:sz w:val="24"/>
          <w:szCs w:val="24"/>
        </w:rPr>
        <w:t xml:space="preserve">, 2012). We used </w:t>
      </w:r>
      <w:r w:rsidR="00FF2332">
        <w:rPr>
          <w:rFonts w:ascii="Times New Roman" w:hAnsi="Times New Roman" w:cs="Times New Roman"/>
          <w:sz w:val="24"/>
          <w:szCs w:val="24"/>
        </w:rPr>
        <w:t xml:space="preserve">the </w:t>
      </w:r>
      <w:r w:rsidR="00D30785" w:rsidRPr="00D30785">
        <w:rPr>
          <w:rFonts w:ascii="Times New Roman" w:hAnsi="Times New Roman" w:cs="Times New Roman"/>
          <w:sz w:val="24"/>
          <w:szCs w:val="24"/>
        </w:rPr>
        <w:t>R</w:t>
      </w:r>
      <w:r w:rsidR="00D30785" w:rsidRPr="00D30785">
        <w:rPr>
          <w:rFonts w:ascii="Times New Roman" w:hAnsi="Times New Roman" w:cs="Times New Roman"/>
          <w:sz w:val="24"/>
          <w:szCs w:val="24"/>
          <w:vertAlign w:val="superscript"/>
        </w:rPr>
        <w:t>2</w:t>
      </w:r>
      <w:r w:rsidR="00D30785" w:rsidRPr="00D30785">
        <w:rPr>
          <w:rFonts w:ascii="Times New Roman" w:hAnsi="Times New Roman" w:cs="Times New Roman"/>
          <w:sz w:val="24"/>
          <w:szCs w:val="24"/>
        </w:rPr>
        <w:t xml:space="preserve"> determination coefficient, F-test for regression significance</w:t>
      </w:r>
      <w:r w:rsidR="00FF2332">
        <w:rPr>
          <w:rFonts w:ascii="Times New Roman" w:hAnsi="Times New Roman" w:cs="Times New Roman"/>
          <w:sz w:val="24"/>
          <w:szCs w:val="24"/>
        </w:rPr>
        <w:t>,</w:t>
      </w:r>
      <w:r w:rsidR="00D30785" w:rsidRPr="00D30785">
        <w:rPr>
          <w:rFonts w:ascii="Times New Roman" w:hAnsi="Times New Roman" w:cs="Times New Roman"/>
          <w:sz w:val="24"/>
          <w:szCs w:val="24"/>
        </w:rPr>
        <w:t xml:space="preserve"> and t-test for parameters significance </w:t>
      </w:r>
      <w:r w:rsidR="00D30785" w:rsidRPr="00D30785">
        <w:rPr>
          <w:rFonts w:ascii="Times New Roman" w:hAnsi="Times New Roman" w:cs="Times New Roman"/>
          <w:sz w:val="24"/>
          <w:szCs w:val="24"/>
        </w:rPr>
        <w:lastRenderedPageBreak/>
        <w:t xml:space="preserve">to check the adequacy of the model, we have chosen </w:t>
      </w:r>
      <w:r w:rsidR="00FF2332">
        <w:rPr>
          <w:rFonts w:ascii="Times New Roman" w:hAnsi="Times New Roman" w:cs="Times New Roman"/>
          <w:sz w:val="24"/>
          <w:szCs w:val="24"/>
        </w:rPr>
        <w:t xml:space="preserve">a </w:t>
      </w:r>
      <w:r w:rsidR="00D30785" w:rsidRPr="00D30785">
        <w:rPr>
          <w:rFonts w:ascii="Times New Roman" w:hAnsi="Times New Roman" w:cs="Times New Roman"/>
          <w:sz w:val="24"/>
          <w:szCs w:val="24"/>
        </w:rPr>
        <w:t xml:space="preserve">model that best describes </w:t>
      </w:r>
      <w:r w:rsidR="00FF2332">
        <w:rPr>
          <w:rFonts w:ascii="Times New Roman" w:hAnsi="Times New Roman" w:cs="Times New Roman"/>
          <w:sz w:val="24"/>
          <w:szCs w:val="24"/>
        </w:rPr>
        <w:t xml:space="preserve">the </w:t>
      </w:r>
      <w:r w:rsidR="00D30785" w:rsidRPr="00D30785">
        <w:rPr>
          <w:rFonts w:ascii="Times New Roman" w:hAnsi="Times New Roman" w:cs="Times New Roman"/>
          <w:sz w:val="24"/>
          <w:szCs w:val="24"/>
        </w:rPr>
        <w:t>equilibrium of the DSE.</w:t>
      </w:r>
    </w:p>
    <w:p w14:paraId="46D95482" w14:textId="77777777"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 xml:space="preserve">3.4.1 Independent Variable: </w:t>
      </w:r>
    </w:p>
    <w:p w14:paraId="1A8BEBCD" w14:textId="77777777" w:rsidR="00D30785" w:rsidRPr="00D30785" w:rsidRDefault="00D30785" w:rsidP="00D30785">
      <w:pPr>
        <w:autoSpaceDE w:val="0"/>
        <w:autoSpaceDN w:val="0"/>
        <w:adjustRightInd w:val="0"/>
        <w:spacing w:line="360" w:lineRule="auto"/>
        <w:jc w:val="both"/>
        <w:rPr>
          <w:rFonts w:ascii="Times New Roman" w:eastAsia="Calibri" w:hAnsi="Times New Roman" w:cs="Times New Roman"/>
          <w:bCs/>
          <w:sz w:val="24"/>
          <w:szCs w:val="24"/>
        </w:rPr>
      </w:pPr>
      <w:r w:rsidRPr="00D30785">
        <w:rPr>
          <w:rFonts w:ascii="Times New Roman" w:eastAsia="Calibri" w:hAnsi="Times New Roman" w:cs="Times New Roman"/>
          <w:bCs/>
          <w:sz w:val="24"/>
          <w:szCs w:val="24"/>
        </w:rPr>
        <w:t xml:space="preserve">3.4.1.1Excess Return on the Market </w:t>
      </w:r>
      <w:r w:rsidRPr="00D30785">
        <w:rPr>
          <w:rFonts w:ascii="Times New Roman" w:eastAsia="Calibri" w:hAnsi="Times New Roman" w:cs="Times New Roman"/>
          <w:bCs/>
          <w:i/>
          <w:sz w:val="24"/>
          <w:szCs w:val="24"/>
        </w:rPr>
        <w:t>(RM-RF)</w:t>
      </w:r>
      <w:r w:rsidRPr="00D30785">
        <w:rPr>
          <w:rFonts w:ascii="Times New Roman" w:eastAsia="Calibri" w:hAnsi="Times New Roman" w:cs="Times New Roman"/>
          <w:bCs/>
          <w:sz w:val="24"/>
          <w:szCs w:val="24"/>
        </w:rPr>
        <w:t>:</w:t>
      </w:r>
    </w:p>
    <w:p w14:paraId="04E1E986" w14:textId="77777777" w:rsidR="00D30785" w:rsidRPr="00D30785" w:rsidRDefault="00D30785" w:rsidP="00D30785">
      <w:pPr>
        <w:autoSpaceDE w:val="0"/>
        <w:autoSpaceDN w:val="0"/>
        <w:adjustRightInd w:val="0"/>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sz w:val="24"/>
          <w:szCs w:val="24"/>
        </w:rPr>
        <w:t xml:space="preserve">It is the daily changes in DSE 30 Index (DS 30) (proxy for Market Return) subtracted from the </w:t>
      </w:r>
      <w:proofErr w:type="gramStart"/>
      <w:r w:rsidRPr="00D30785">
        <w:rPr>
          <w:rFonts w:ascii="Times New Roman" w:eastAsia="Calibri" w:hAnsi="Times New Roman" w:cs="Times New Roman"/>
          <w:sz w:val="24"/>
          <w:szCs w:val="24"/>
        </w:rPr>
        <w:t>Risk Free</w:t>
      </w:r>
      <w:proofErr w:type="gramEnd"/>
      <w:r w:rsidRPr="00D30785">
        <w:rPr>
          <w:rFonts w:ascii="Times New Roman" w:eastAsia="Calibri" w:hAnsi="Times New Roman" w:cs="Times New Roman"/>
          <w:sz w:val="24"/>
          <w:szCs w:val="24"/>
        </w:rPr>
        <w:t xml:space="preserve"> Rate of Return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f</m:t>
            </m:r>
          </m:sub>
        </m:sSub>
      </m:oMath>
      <w:r w:rsidRPr="00D30785">
        <w:rPr>
          <w:rFonts w:ascii="Times New Roman" w:eastAsia="Calibri" w:hAnsi="Times New Roman" w:cs="Times New Roman"/>
          <w:sz w:val="24"/>
          <w:szCs w:val="24"/>
        </w:rPr>
        <w:t xml:space="preserve">) (Converted 91 days T-bill into daily Risk Free Rate of Return). </w:t>
      </w:r>
    </w:p>
    <w:p w14:paraId="69C8692F" w14:textId="77777777" w:rsidR="00D30785" w:rsidRPr="00D30785" w:rsidRDefault="00D30785" w:rsidP="00D30785">
      <w:pPr>
        <w:spacing w:line="360" w:lineRule="auto"/>
        <w:jc w:val="both"/>
        <w:rPr>
          <w:rFonts w:ascii="Times New Roman" w:eastAsia="Calibri" w:hAnsi="Times New Roman" w:cs="Times New Roman"/>
          <w:iCs/>
          <w:sz w:val="24"/>
          <w:szCs w:val="24"/>
        </w:rPr>
      </w:pPr>
      <w:r w:rsidRPr="00D30785">
        <w:rPr>
          <w:rFonts w:ascii="Times New Roman" w:eastAsia="Calibri" w:hAnsi="Times New Roman" w:cs="Times New Roman"/>
          <w:iCs/>
          <w:sz w:val="24"/>
          <w:szCs w:val="24"/>
        </w:rPr>
        <w:t xml:space="preserve">3.4.1.2 </w:t>
      </w:r>
      <w:r w:rsidRPr="00D30785">
        <w:rPr>
          <w:rFonts w:ascii="Times New Roman" w:eastAsia="Calibri" w:hAnsi="Times New Roman" w:cs="Times New Roman"/>
          <w:i/>
          <w:iCs/>
          <w:sz w:val="24"/>
          <w:szCs w:val="24"/>
        </w:rPr>
        <w:t>SMB</w:t>
      </w:r>
    </w:p>
    <w:p w14:paraId="4878100F" w14:textId="77777777"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sz w:val="24"/>
          <w:szCs w:val="24"/>
        </w:rPr>
        <w:t xml:space="preserve">Size Premium or Small minus Big </w:t>
      </w:r>
      <w:r w:rsidRPr="00D30785">
        <w:rPr>
          <w:rFonts w:ascii="Times New Roman" w:eastAsia="Times New Roman" w:hAnsi="Times New Roman" w:cs="Times New Roman"/>
          <w:bCs/>
          <w:sz w:val="24"/>
          <w:szCs w:val="24"/>
        </w:rPr>
        <w:t>(</w:t>
      </w:r>
      <w:r w:rsidRPr="00D30785">
        <w:rPr>
          <w:rFonts w:ascii="Times New Roman" w:eastAsia="Times New Roman" w:hAnsi="Times New Roman" w:cs="Times New Roman"/>
          <w:bCs/>
          <w:i/>
          <w:sz w:val="24"/>
          <w:szCs w:val="24"/>
        </w:rPr>
        <w:t>SMB</w:t>
      </w:r>
      <w:r w:rsidRPr="00D30785">
        <w:rPr>
          <w:rFonts w:ascii="Times New Roman" w:eastAsia="Times New Roman" w:hAnsi="Times New Roman" w:cs="Times New Roman"/>
          <w:bCs/>
          <w:sz w:val="24"/>
          <w:szCs w:val="24"/>
        </w:rPr>
        <w:t>)</w:t>
      </w:r>
      <w:r w:rsidRPr="00D30785">
        <w:rPr>
          <w:rFonts w:ascii="Times New Roman" w:eastAsia="Calibri" w:hAnsi="Times New Roman" w:cs="Times New Roman"/>
          <w:sz w:val="24"/>
          <w:szCs w:val="24"/>
        </w:rPr>
        <w:t xml:space="preserve"> represents the premium required by investors as a reward for bearing the size risk, which is the difference between the daily return on a portfolio of small stocks and the portfolio of big stocks at </w:t>
      </w:r>
      <w:proofErr w:type="spellStart"/>
      <w:r w:rsidRPr="00D30785">
        <w:rPr>
          <w:rFonts w:ascii="Times New Roman" w:eastAsia="Calibri" w:hAnsi="Times New Roman" w:cs="Times New Roman"/>
          <w:sz w:val="24"/>
          <w:szCs w:val="24"/>
        </w:rPr>
        <w:t>time</w:t>
      </w:r>
      <w:r w:rsidRPr="00D30785">
        <w:rPr>
          <w:rFonts w:ascii="Times New Roman" w:eastAsia="Times New Roman" w:hAnsi="Times New Roman" w:cs="Times New Roman"/>
          <w:bCs/>
          <w:i/>
          <w:iCs/>
          <w:sz w:val="24"/>
          <w:szCs w:val="24"/>
          <w:vertAlign w:val="subscript"/>
        </w:rPr>
        <w:t>t</w:t>
      </w:r>
      <w:proofErr w:type="spellEnd"/>
      <w:r w:rsidRPr="00D30785">
        <w:rPr>
          <w:rFonts w:ascii="Times New Roman" w:eastAsia="Times New Roman" w:hAnsi="Times New Roman" w:cs="Times New Roman"/>
          <w:bCs/>
          <w:i/>
          <w:iCs/>
          <w:sz w:val="24"/>
          <w:szCs w:val="24"/>
          <w:vertAlign w:val="subscript"/>
        </w:rPr>
        <w:t xml:space="preserve"> </w:t>
      </w:r>
      <w:r w:rsidRPr="00D30785">
        <w:rPr>
          <w:rFonts w:ascii="Times New Roman" w:eastAsia="Calibri" w:hAnsi="Times New Roman" w:cs="Times New Roman"/>
          <w:sz w:val="24"/>
          <w:szCs w:val="24"/>
        </w:rPr>
        <w:t xml:space="preserve">(Fama and French, 1993; Karp and Vuuren, 2017). </w:t>
      </w:r>
      <w:r w:rsidRPr="00D30785">
        <w:rPr>
          <w:rFonts w:ascii="Times New Roman" w:eastAsia="Calibri" w:hAnsi="Times New Roman" w:cs="Times New Roman"/>
          <w:i/>
          <w:sz w:val="24"/>
          <w:szCs w:val="24"/>
        </w:rPr>
        <w:t>SMB</w:t>
      </w:r>
      <w:r w:rsidRPr="00D30785">
        <w:rPr>
          <w:rFonts w:ascii="Times New Roman" w:eastAsia="Calibri" w:hAnsi="Times New Roman" w:cs="Times New Roman"/>
          <w:sz w:val="24"/>
          <w:szCs w:val="24"/>
        </w:rPr>
        <w:t xml:space="preserve"> is measured as:</w:t>
      </w:r>
    </w:p>
    <w:p w14:paraId="410CDD13" w14:textId="77777777" w:rsidR="00D30785" w:rsidRPr="00D30785" w:rsidRDefault="00D30785" w:rsidP="00D30785">
      <w:pPr>
        <w:spacing w:line="360" w:lineRule="auto"/>
        <w:jc w:val="both"/>
        <w:rPr>
          <w:rFonts w:ascii="Times New Roman" w:eastAsia="Calibri" w:hAnsi="Times New Roman" w:cs="Times New Roman"/>
          <w:sz w:val="6"/>
          <w:szCs w:val="6"/>
        </w:rPr>
      </w:pPr>
    </w:p>
    <w:p w14:paraId="258A02A3" w14:textId="77777777" w:rsidR="00D30785" w:rsidRPr="00D30785" w:rsidRDefault="00D30785" w:rsidP="00D30785">
      <w:pPr>
        <w:tabs>
          <w:tab w:val="left" w:pos="5760"/>
        </w:tabs>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i/>
          <w:sz w:val="24"/>
          <w:szCs w:val="24"/>
        </w:rPr>
        <w:t>SMB</w:t>
      </w:r>
      <w:r w:rsidRPr="00D30785">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oMath>
      <w:r w:rsidRPr="00D30785">
        <w:rPr>
          <w:rFonts w:ascii="Times New Roman" w:eastAsia="Calibri" w:hAnsi="Times New Roman" w:cs="Times New Roman"/>
          <w:sz w:val="24"/>
          <w:szCs w:val="24"/>
        </w:rPr>
        <w:t xml:space="preserve"> (S/L+S/M+S/H) -</w:t>
      </w:r>
      <m:oMath>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oMath>
      <w:r w:rsidRPr="00D30785">
        <w:rPr>
          <w:rFonts w:ascii="Times New Roman" w:eastAsia="Calibri" w:hAnsi="Times New Roman" w:cs="Times New Roman"/>
          <w:sz w:val="24"/>
          <w:szCs w:val="24"/>
        </w:rPr>
        <w:t xml:space="preserve"> (B/L+B/M+B/H)</w:t>
      </w:r>
    </w:p>
    <w:p w14:paraId="3A93EDCC" w14:textId="77777777"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sz w:val="24"/>
          <w:szCs w:val="24"/>
        </w:rPr>
        <w:t>3.4.2. Dependent Variables</w:t>
      </w:r>
    </w:p>
    <w:p w14:paraId="581688FE" w14:textId="77777777" w:rsidR="00D30785" w:rsidRPr="00D30785" w:rsidRDefault="00D30785" w:rsidP="00D30785">
      <w:pPr>
        <w:tabs>
          <w:tab w:val="left" w:pos="5760"/>
        </w:tabs>
        <w:autoSpaceDE w:val="0"/>
        <w:autoSpaceDN w:val="0"/>
        <w:adjustRightInd w:val="0"/>
        <w:spacing w:line="360" w:lineRule="auto"/>
        <w:jc w:val="both"/>
        <w:rPr>
          <w:rFonts w:ascii="Times New Roman" w:eastAsia="Calibri" w:hAnsi="Times New Roman" w:cs="Times New Roman"/>
          <w:bCs/>
          <w:sz w:val="24"/>
          <w:szCs w:val="24"/>
        </w:rPr>
      </w:pPr>
      <w:r w:rsidRPr="00D30785">
        <w:rPr>
          <w:rFonts w:ascii="Times New Roman" w:eastAsia="Calibri" w:hAnsi="Times New Roman" w:cs="Times New Roman"/>
          <w:bCs/>
          <w:sz w:val="24"/>
          <w:szCs w:val="24"/>
        </w:rPr>
        <w:t>3.4.2.1 Expected Excess Return of a Portfolio</w:t>
      </w:r>
      <w:r w:rsidRPr="00D30785">
        <w:rPr>
          <w:rFonts w:ascii="Times New Roman" w:eastAsia="Times New Roman" w:hAnsi="Times New Roman" w:cs="Times New Roman"/>
          <w:b/>
          <w:bCs/>
          <w:sz w:val="24"/>
          <w:szCs w:val="24"/>
        </w:rPr>
        <w:t xml:space="preserve"> </w:t>
      </w:r>
      <w:r w:rsidRPr="00D30785">
        <w:rPr>
          <w:rFonts w:ascii="Times New Roman" w:eastAsia="Times New Roman" w:hAnsi="Times New Roman" w:cs="Times New Roman"/>
          <w:b/>
          <w:bCs/>
          <w:i/>
          <w:sz w:val="24"/>
          <w:szCs w:val="24"/>
        </w:rPr>
        <w:t>(</w:t>
      </w:r>
      <w:r w:rsidRPr="00D30785">
        <w:rPr>
          <w:rFonts w:ascii="Times New Roman" w:eastAsia="Calibri" w:hAnsi="Times New Roman" w:cs="Times New Roman"/>
          <w:bCs/>
          <w:i/>
          <w:sz w:val="24"/>
          <w:szCs w:val="24"/>
        </w:rPr>
        <w:t>RP</w:t>
      </w:r>
      <w:r w:rsidRPr="00D30785">
        <w:rPr>
          <w:rFonts w:ascii="Times New Roman" w:eastAsia="Calibri" w:hAnsi="Times New Roman" w:cs="Times New Roman"/>
          <w:bCs/>
          <w:i/>
          <w:sz w:val="24"/>
          <w:szCs w:val="24"/>
          <w:vertAlign w:val="subscript"/>
        </w:rPr>
        <w:t xml:space="preserve"> </w:t>
      </w:r>
      <w:r w:rsidRPr="00D30785">
        <w:rPr>
          <w:rFonts w:ascii="Times New Roman" w:eastAsia="Calibri" w:hAnsi="Times New Roman" w:cs="Times New Roman"/>
          <w:bCs/>
          <w:i/>
          <w:sz w:val="24"/>
          <w:szCs w:val="24"/>
        </w:rPr>
        <w:t>- RF)</w:t>
      </w:r>
      <w:r w:rsidRPr="00D30785">
        <w:rPr>
          <w:rFonts w:ascii="Times New Roman" w:eastAsia="Calibri" w:hAnsi="Times New Roman" w:cs="Times New Roman"/>
          <w:bCs/>
          <w:sz w:val="24"/>
          <w:szCs w:val="24"/>
        </w:rPr>
        <w:t>:</w:t>
      </w:r>
    </w:p>
    <w:p w14:paraId="739268F6" w14:textId="77777777" w:rsidR="00D30785" w:rsidRPr="00D30785" w:rsidRDefault="00D30785" w:rsidP="00D30785">
      <w:pPr>
        <w:jc w:val="both"/>
        <w:rPr>
          <w:sz w:val="24"/>
          <w:szCs w:val="24"/>
        </w:rPr>
      </w:pPr>
      <w:r w:rsidRPr="00D30785">
        <w:rPr>
          <w:rFonts w:ascii="Times New Roman" w:eastAsia="Calibri" w:hAnsi="Times New Roman" w:cs="Times New Roman"/>
          <w:sz w:val="24"/>
          <w:szCs w:val="24"/>
        </w:rPr>
        <w:t xml:space="preserve">It is the daily excess rate of return for the portfolios, which is measured as the rate of return on a portfolio at </w:t>
      </w:r>
      <w:proofErr w:type="spellStart"/>
      <w:r w:rsidRPr="00D30785">
        <w:rPr>
          <w:rFonts w:ascii="Times New Roman" w:eastAsia="Calibri" w:hAnsi="Times New Roman" w:cs="Times New Roman"/>
          <w:sz w:val="24"/>
          <w:szCs w:val="24"/>
        </w:rPr>
        <w:t>time</w:t>
      </w:r>
      <w:r w:rsidRPr="00D30785">
        <w:rPr>
          <w:rFonts w:ascii="Times New Roman" w:eastAsia="Calibri" w:hAnsi="Times New Roman" w:cs="Times New Roman"/>
          <w:i/>
          <w:sz w:val="24"/>
          <w:szCs w:val="24"/>
          <w:vertAlign w:val="subscript"/>
        </w:rPr>
        <w:t>t</w:t>
      </w:r>
      <w:proofErr w:type="spellEnd"/>
      <w:r w:rsidRPr="00D30785">
        <w:rPr>
          <w:rFonts w:ascii="Times New Roman" w:eastAsia="Calibri" w:hAnsi="Times New Roman" w:cs="Times New Roman"/>
          <w:sz w:val="24"/>
          <w:szCs w:val="24"/>
        </w:rPr>
        <w:t xml:space="preserve"> (daily basis) minus Risk-Free Rate of Return (Converted 91 days </w:t>
      </w:r>
      <w:proofErr w:type="spellStart"/>
      <w:r w:rsidRPr="00D30785">
        <w:rPr>
          <w:rFonts w:ascii="Times New Roman" w:eastAsia="Calibri" w:hAnsi="Times New Roman" w:cs="Times New Roman"/>
          <w:i/>
          <w:iCs/>
          <w:sz w:val="24"/>
          <w:szCs w:val="24"/>
        </w:rPr>
        <w:t>t</w:t>
      </w:r>
      <w:r w:rsidRPr="00D30785">
        <w:rPr>
          <w:rFonts w:ascii="Times New Roman" w:eastAsia="Calibri" w:hAnsi="Times New Roman" w:cs="Times New Roman"/>
          <w:sz w:val="24"/>
          <w:szCs w:val="24"/>
        </w:rPr>
        <w:t>-bill</w:t>
      </w:r>
      <w:proofErr w:type="spellEnd"/>
      <w:r w:rsidRPr="00D30785">
        <w:rPr>
          <w:rFonts w:ascii="Times New Roman" w:eastAsia="Calibri" w:hAnsi="Times New Roman" w:cs="Times New Roman"/>
          <w:sz w:val="24"/>
          <w:szCs w:val="24"/>
        </w:rPr>
        <w:t xml:space="preserve"> into daily Risk-Free Rate of Return). The excess returns on the nine portfolios are used as dependent variables in the case of the Time Series Regressions (TSR).</w:t>
      </w:r>
    </w:p>
    <w:p w14:paraId="52D1ACC3" w14:textId="77777777" w:rsidR="00D30785" w:rsidRPr="00D30785" w:rsidRDefault="00D30785" w:rsidP="00D30785">
      <w:pPr>
        <w:autoSpaceDE w:val="0"/>
        <w:autoSpaceDN w:val="0"/>
        <w:adjustRightInd w:val="0"/>
        <w:spacing w:line="360" w:lineRule="auto"/>
        <w:rPr>
          <w:rFonts w:ascii="Times New Roman" w:hAnsi="Times New Roman" w:cs="Times New Roman"/>
          <w:sz w:val="24"/>
          <w:szCs w:val="24"/>
        </w:rPr>
      </w:pPr>
      <w:r w:rsidRPr="00D30785">
        <w:rPr>
          <w:rFonts w:ascii="Times New Roman" w:hAnsi="Times New Roman" w:cs="Times New Roman"/>
          <w:sz w:val="24"/>
          <w:szCs w:val="24"/>
        </w:rPr>
        <w:t>Mathematically the CAPM model can be presented as follows:</w:t>
      </w:r>
    </w:p>
    <w:p w14:paraId="50DD975F" w14:textId="77777777" w:rsidR="00D30785" w:rsidRPr="00D30785" w:rsidRDefault="00D30785" w:rsidP="00D30785">
      <w:pPr>
        <w:autoSpaceDE w:val="0"/>
        <w:autoSpaceDN w:val="0"/>
        <w:adjustRightInd w:val="0"/>
        <w:rPr>
          <w:rFonts w:ascii="Times New Roman" w:eastAsia="Calibri" w:hAnsi="Times New Roman" w:cs="Times New Roman"/>
          <w:b/>
          <w:bCs/>
          <w:color w:val="000000"/>
          <w:sz w:val="24"/>
          <w:szCs w:val="24"/>
        </w:rPr>
      </w:pPr>
    </w:p>
    <w:p w14:paraId="6004EBE1" w14:textId="77777777" w:rsidR="00D30785" w:rsidRPr="00D30785" w:rsidRDefault="00D30785" w:rsidP="00D30785">
      <w:pPr>
        <w:spacing w:line="360" w:lineRule="auto"/>
        <w:jc w:val="both"/>
        <w:rPr>
          <w:rFonts w:ascii="Times New Roman" w:eastAsia="Calibri" w:hAnsi="Times New Roman" w:cs="Times New Roman"/>
          <w:sz w:val="24"/>
          <w:szCs w:val="24"/>
        </w:rPr>
      </w:pPr>
      <w:proofErr w:type="spellStart"/>
      <w:r w:rsidRPr="00D30785">
        <w:rPr>
          <w:rFonts w:ascii="Times New Roman" w:eastAsia="Times New Roman" w:hAnsi="Times New Roman" w:cs="Times New Roman"/>
          <w:i/>
          <w:iCs/>
          <w:sz w:val="24"/>
          <w:szCs w:val="24"/>
          <w:lang w:val="en-GB"/>
        </w:rPr>
        <w:t>RP</w:t>
      </w:r>
      <w:r w:rsidRPr="00D30785">
        <w:rPr>
          <w:rFonts w:ascii="Times New Roman" w:eastAsia="Times New Roman" w:hAnsi="Times New Roman" w:cs="Times New Roman"/>
          <w:i/>
          <w:iCs/>
          <w:sz w:val="24"/>
          <w:szCs w:val="24"/>
          <w:vertAlign w:val="subscript"/>
          <w:lang w:val="en-GB"/>
        </w:rPr>
        <w:t>t</w:t>
      </w:r>
      <w:proofErr w:type="spellEnd"/>
      <w:r w:rsidRPr="00D30785">
        <w:rPr>
          <w:rFonts w:ascii="Times New Roman" w:eastAsia="Times New Roman" w:hAnsi="Times New Roman" w:cs="Times New Roman"/>
          <w:i/>
          <w:iCs/>
          <w:sz w:val="24"/>
          <w:szCs w:val="24"/>
          <w:lang w:val="en-GB"/>
        </w:rPr>
        <w:t xml:space="preserve"> - RF</w:t>
      </w:r>
      <w:r w:rsidRPr="00D30785">
        <w:rPr>
          <w:rFonts w:ascii="Times New Roman" w:eastAsia="Times New Roman" w:hAnsi="Times New Roman" w:cs="Times New Roman"/>
          <w:i/>
          <w:iCs/>
          <w:sz w:val="24"/>
          <w:szCs w:val="24"/>
          <w:vertAlign w:val="subscript"/>
          <w:lang w:val="en-GB"/>
        </w:rPr>
        <w:t>t</w:t>
      </w:r>
      <w:r w:rsidRPr="00D30785">
        <w:rPr>
          <w:rFonts w:ascii="Times New Roman" w:eastAsia="Times New Roman" w:hAnsi="Times New Roman" w:cs="Times New Roman"/>
          <w:sz w:val="24"/>
          <w:szCs w:val="24"/>
          <w:lang w:val="en-GB"/>
        </w:rPr>
        <w:t xml:space="preserve"> = </w:t>
      </w:r>
      <w:r w:rsidRPr="00D30785">
        <w:rPr>
          <w:rFonts w:ascii="Times New Roman" w:eastAsia="Times New Roman" w:hAnsi="Times New Roman" w:cs="Times New Roman"/>
          <w:i/>
          <w:iCs/>
          <w:sz w:val="24"/>
          <w:szCs w:val="24"/>
          <w:lang w:val="en-GB"/>
        </w:rPr>
        <w:t>a</w:t>
      </w:r>
      <w:r w:rsidRPr="00D30785">
        <w:rPr>
          <w:rFonts w:ascii="Times New Roman" w:eastAsia="Times New Roman" w:hAnsi="Times New Roman" w:cs="Times New Roman"/>
          <w:i/>
          <w:iCs/>
          <w:sz w:val="24"/>
          <w:szCs w:val="24"/>
          <w:vertAlign w:val="subscript"/>
          <w:lang w:val="en-GB"/>
        </w:rPr>
        <w:t>0</w:t>
      </w:r>
      <w:r w:rsidRPr="00D30785">
        <w:rPr>
          <w:rFonts w:ascii="Times New Roman" w:eastAsia="Times New Roman" w:hAnsi="Times New Roman" w:cs="Times New Roman"/>
          <w:sz w:val="24"/>
          <w:szCs w:val="24"/>
          <w:lang w:val="en-GB"/>
        </w:rPr>
        <w:t>+</w:t>
      </w:r>
      <w:r w:rsidRPr="00D30785">
        <w:rPr>
          <w:rFonts w:ascii="Times New Roman" w:eastAsia="Times New Roman" w:hAnsi="Times New Roman" w:cs="Times New Roman"/>
          <w:i/>
          <w:sz w:val="24"/>
          <w:szCs w:val="24"/>
        </w:rPr>
        <w:t>β</w:t>
      </w:r>
      <w:r w:rsidRPr="00D30785">
        <w:rPr>
          <w:rFonts w:ascii="Times New Roman" w:eastAsia="Times New Roman" w:hAnsi="Times New Roman" w:cs="Times New Roman"/>
          <w:i/>
          <w:sz w:val="24"/>
          <w:szCs w:val="24"/>
          <w:vertAlign w:val="subscript"/>
          <w:lang w:val="en-GB"/>
        </w:rPr>
        <w:t xml:space="preserve">1 </w:t>
      </w:r>
      <w:r w:rsidRPr="00D30785">
        <w:rPr>
          <w:rFonts w:ascii="Times New Roman" w:eastAsia="Times New Roman" w:hAnsi="Times New Roman" w:cs="Times New Roman"/>
          <w:i/>
          <w:iCs/>
          <w:sz w:val="24"/>
          <w:szCs w:val="24"/>
          <w:lang w:val="en-GB"/>
        </w:rPr>
        <w:t>(</w:t>
      </w:r>
      <w:proofErr w:type="spellStart"/>
      <w:r w:rsidRPr="00D30785">
        <w:rPr>
          <w:rFonts w:ascii="Times New Roman" w:eastAsia="Times New Roman" w:hAnsi="Times New Roman" w:cs="Times New Roman"/>
          <w:i/>
          <w:iCs/>
          <w:sz w:val="24"/>
          <w:szCs w:val="24"/>
          <w:lang w:val="en-GB"/>
        </w:rPr>
        <w:t>RM</w:t>
      </w:r>
      <w:r w:rsidRPr="00D30785">
        <w:rPr>
          <w:rFonts w:ascii="Times New Roman" w:eastAsia="Times New Roman" w:hAnsi="Times New Roman" w:cs="Times New Roman"/>
          <w:i/>
          <w:iCs/>
          <w:sz w:val="24"/>
          <w:szCs w:val="24"/>
          <w:vertAlign w:val="subscript"/>
          <w:lang w:val="en-GB"/>
        </w:rPr>
        <w:t>t</w:t>
      </w:r>
      <w:proofErr w:type="spellEnd"/>
      <w:r w:rsidRPr="00D30785">
        <w:rPr>
          <w:rFonts w:ascii="Times New Roman" w:eastAsia="Times New Roman" w:hAnsi="Times New Roman" w:cs="Times New Roman"/>
          <w:i/>
          <w:iCs/>
          <w:sz w:val="24"/>
          <w:szCs w:val="24"/>
          <w:lang w:val="en-GB"/>
        </w:rPr>
        <w:t xml:space="preserve">- </w:t>
      </w:r>
      <w:proofErr w:type="gramStart"/>
      <w:r w:rsidRPr="00D30785">
        <w:rPr>
          <w:rFonts w:ascii="Times New Roman" w:eastAsia="Times New Roman" w:hAnsi="Times New Roman" w:cs="Times New Roman"/>
          <w:i/>
          <w:iCs/>
          <w:sz w:val="24"/>
          <w:szCs w:val="24"/>
          <w:lang w:val="en-GB"/>
        </w:rPr>
        <w:t>RF</w:t>
      </w:r>
      <w:r w:rsidRPr="00D30785">
        <w:rPr>
          <w:rFonts w:ascii="Times New Roman" w:eastAsia="Times New Roman" w:hAnsi="Times New Roman" w:cs="Times New Roman"/>
          <w:i/>
          <w:iCs/>
          <w:sz w:val="24"/>
          <w:szCs w:val="24"/>
          <w:vertAlign w:val="subscript"/>
          <w:lang w:val="en-GB"/>
        </w:rPr>
        <w:t>t</w:t>
      </w:r>
      <w:r w:rsidRPr="00D30785">
        <w:rPr>
          <w:rFonts w:ascii="Times New Roman" w:eastAsia="Times New Roman" w:hAnsi="Times New Roman" w:cs="Times New Roman"/>
          <w:i/>
          <w:iCs/>
          <w:sz w:val="24"/>
          <w:szCs w:val="24"/>
          <w:lang w:val="en-GB"/>
        </w:rPr>
        <w:t>)</w:t>
      </w:r>
      <w:r w:rsidRPr="00D30785">
        <w:rPr>
          <w:rFonts w:ascii="Times New Roman" w:eastAsia="Times New Roman" w:hAnsi="Times New Roman" w:cs="Times New Roman"/>
          <w:sz w:val="24"/>
          <w:szCs w:val="24"/>
          <w:lang w:val="en-GB"/>
        </w:rPr>
        <w:t>+</w:t>
      </w:r>
      <w:proofErr w:type="gramEnd"/>
      <w:r w:rsidRPr="00D30785">
        <w:rPr>
          <w:rFonts w:ascii="Times New Roman" w:eastAsia="Times New Roman" w:hAnsi="Times New Roman" w:cs="Times New Roman"/>
          <w:sz w:val="24"/>
          <w:szCs w:val="24"/>
          <w:lang w:val="en-GB"/>
        </w:rPr>
        <w:t xml:space="preserve"> </w:t>
      </w:r>
      <w:r w:rsidRPr="00D30785">
        <w:rPr>
          <w:rFonts w:ascii="Times New Roman" w:eastAsia="Times New Roman" w:hAnsi="Times New Roman" w:cs="Times New Roman"/>
          <w:i/>
          <w:iCs/>
          <w:sz w:val="24"/>
          <w:szCs w:val="24"/>
        </w:rPr>
        <w:t>ε</w:t>
      </w:r>
      <w:r w:rsidRPr="00D30785">
        <w:rPr>
          <w:rFonts w:ascii="Times New Roman" w:eastAsia="Times New Roman" w:hAnsi="Times New Roman" w:cs="Times New Roman"/>
          <w:i/>
          <w:iCs/>
          <w:sz w:val="24"/>
          <w:szCs w:val="24"/>
          <w:vertAlign w:val="subscript"/>
          <w:lang w:val="en-GB"/>
        </w:rPr>
        <w:t>t</w:t>
      </w:r>
      <w:r w:rsidRPr="00D30785">
        <w:rPr>
          <w:rFonts w:ascii="Times New Roman" w:eastAsia="Calibri" w:hAnsi="Times New Roman" w:cs="Times New Roman"/>
          <w:sz w:val="24"/>
          <w:szCs w:val="24"/>
        </w:rPr>
        <w:t>----------------------------------------------------------------------- (1)</w:t>
      </w:r>
    </w:p>
    <w:p w14:paraId="37DA04CF" w14:textId="77777777" w:rsidR="00D30785" w:rsidRPr="00D30785" w:rsidRDefault="00D30785" w:rsidP="00D30785">
      <w:pPr>
        <w:spacing w:line="360" w:lineRule="auto"/>
        <w:jc w:val="both"/>
        <w:rPr>
          <w:rFonts w:ascii="Times New Roman" w:eastAsia="Times New Roman" w:hAnsi="Times New Roman" w:cs="Times New Roman"/>
          <w:sz w:val="24"/>
          <w:szCs w:val="24"/>
          <w:lang w:val="en-GB"/>
        </w:rPr>
      </w:pPr>
      <w:r w:rsidRPr="00D30785">
        <w:rPr>
          <w:rFonts w:ascii="Times New Roman" w:eastAsia="Times New Roman" w:hAnsi="Times New Roman" w:cs="Times New Roman"/>
          <w:sz w:val="24"/>
          <w:szCs w:val="24"/>
          <w:lang w:val="en-GB"/>
        </w:rPr>
        <w:t>Where</w:t>
      </w:r>
    </w:p>
    <w:p w14:paraId="41F74C85" w14:textId="77777777" w:rsidR="00D30785" w:rsidRPr="00D30785" w:rsidRDefault="00D30785" w:rsidP="00D30785">
      <w:pPr>
        <w:spacing w:line="360" w:lineRule="auto"/>
        <w:jc w:val="both"/>
        <w:rPr>
          <w:rFonts w:ascii="Times New Roman" w:eastAsia="Calibri" w:hAnsi="Times New Roman" w:cs="Times New Roman"/>
          <w:sz w:val="24"/>
          <w:szCs w:val="24"/>
        </w:rPr>
      </w:pPr>
      <w:proofErr w:type="spellStart"/>
      <w:r w:rsidRPr="00D30785">
        <w:rPr>
          <w:rFonts w:ascii="Times New Roman" w:eastAsia="Times New Roman" w:hAnsi="Times New Roman" w:cs="Times New Roman"/>
          <w:i/>
          <w:sz w:val="24"/>
          <w:szCs w:val="24"/>
          <w:lang w:val="en-GB"/>
        </w:rPr>
        <w:t>RP</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vertAlign w:val="subscript"/>
          <w:lang w:val="en-GB"/>
        </w:rPr>
        <w:t xml:space="preserve"> </w:t>
      </w:r>
      <w:r w:rsidRPr="00D30785">
        <w:rPr>
          <w:rFonts w:ascii="Times New Roman" w:eastAsia="Times New Roman" w:hAnsi="Times New Roman" w:cs="Times New Roman"/>
          <w:sz w:val="24"/>
          <w:szCs w:val="24"/>
          <w:lang w:val="en-GB"/>
        </w:rPr>
        <w:t>=</w:t>
      </w:r>
      <w:r w:rsidRPr="00D30785">
        <w:rPr>
          <w:rFonts w:ascii="Times New Roman" w:eastAsia="Calibri" w:hAnsi="Times New Roman" w:cs="Times New Roman"/>
          <w:sz w:val="24"/>
          <w:szCs w:val="24"/>
        </w:rPr>
        <w:t>Total Return of a Portfolio at </w:t>
      </w:r>
      <w:proofErr w:type="spellStart"/>
      <w:r w:rsidRPr="00D30785">
        <w:rPr>
          <w:rFonts w:ascii="Times New Roman" w:eastAsia="Calibri" w:hAnsi="Times New Roman" w:cs="Times New Roman"/>
          <w:sz w:val="24"/>
          <w:szCs w:val="24"/>
        </w:rPr>
        <w:t>time</w:t>
      </w:r>
      <w:r w:rsidRPr="00D30785">
        <w:rPr>
          <w:rFonts w:ascii="Times New Roman" w:eastAsia="Times New Roman" w:hAnsi="Times New Roman" w:cs="Times New Roman"/>
          <w:i/>
          <w:iCs/>
          <w:sz w:val="24"/>
          <w:szCs w:val="24"/>
          <w:vertAlign w:val="subscript"/>
        </w:rPr>
        <w:t>t</w:t>
      </w:r>
      <w:proofErr w:type="spellEnd"/>
    </w:p>
    <w:p w14:paraId="473F638E" w14:textId="77777777"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Times New Roman" w:hAnsi="Times New Roman" w:cs="Times New Roman"/>
          <w:i/>
          <w:sz w:val="24"/>
          <w:szCs w:val="24"/>
          <w:lang w:val="en-GB"/>
        </w:rPr>
        <w:t>RF</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Risk Free Rate of Return at time</w:t>
      </w:r>
      <w:r w:rsidRPr="00D30785">
        <w:rPr>
          <w:rFonts w:ascii="Times New Roman" w:eastAsia="Times New Roman" w:hAnsi="Times New Roman" w:cs="Times New Roman"/>
          <w:i/>
          <w:iCs/>
          <w:sz w:val="24"/>
          <w:szCs w:val="24"/>
          <w:vertAlign w:val="subscript"/>
          <w:lang w:val="en-GB"/>
        </w:rPr>
        <w:t>t</w:t>
      </w:r>
    </w:p>
    <w:p w14:paraId="65DB253C" w14:textId="77777777" w:rsidR="00D30785" w:rsidRPr="00D30785" w:rsidRDefault="00D30785" w:rsidP="00D30785">
      <w:pPr>
        <w:spacing w:line="360" w:lineRule="auto"/>
        <w:jc w:val="both"/>
        <w:rPr>
          <w:rFonts w:ascii="Times New Roman" w:eastAsia="Calibri" w:hAnsi="Times New Roman" w:cs="Times New Roman"/>
          <w:sz w:val="24"/>
          <w:szCs w:val="24"/>
        </w:rPr>
      </w:pPr>
      <w:proofErr w:type="spellStart"/>
      <w:r w:rsidRPr="00D30785">
        <w:rPr>
          <w:rFonts w:ascii="Times New Roman" w:eastAsia="Times New Roman" w:hAnsi="Times New Roman" w:cs="Times New Roman"/>
          <w:i/>
          <w:sz w:val="24"/>
          <w:szCs w:val="24"/>
          <w:lang w:val="en-GB"/>
        </w:rPr>
        <w:t>RM</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vertAlign w:val="subscript"/>
          <w:lang w:val="en-GB"/>
        </w:rPr>
        <w:t xml:space="preserve"> </w:t>
      </w:r>
      <w:r w:rsidRPr="00D30785">
        <w:rPr>
          <w:rFonts w:ascii="Times New Roman" w:eastAsia="Times New Roman" w:hAnsi="Times New Roman" w:cs="Times New Roman"/>
          <w:sz w:val="24"/>
          <w:szCs w:val="24"/>
          <w:lang w:val="en-GB"/>
        </w:rPr>
        <w:t>=</w:t>
      </w:r>
      <w:r w:rsidRPr="00D30785">
        <w:rPr>
          <w:rFonts w:ascii="Times New Roman" w:eastAsia="Calibri" w:hAnsi="Times New Roman" w:cs="Times New Roman"/>
          <w:sz w:val="24"/>
          <w:szCs w:val="24"/>
        </w:rPr>
        <w:t>Total Market Portfolio return at </w:t>
      </w:r>
      <w:proofErr w:type="spellStart"/>
      <w:r w:rsidRPr="00D30785">
        <w:rPr>
          <w:rFonts w:ascii="Times New Roman" w:eastAsia="Calibri" w:hAnsi="Times New Roman" w:cs="Times New Roman"/>
          <w:sz w:val="24"/>
          <w:szCs w:val="24"/>
        </w:rPr>
        <w:t>time</w:t>
      </w:r>
      <w:r w:rsidRPr="00D30785">
        <w:rPr>
          <w:rFonts w:ascii="Times New Roman" w:eastAsia="Times New Roman" w:hAnsi="Times New Roman" w:cs="Times New Roman"/>
          <w:i/>
          <w:iCs/>
          <w:sz w:val="24"/>
          <w:szCs w:val="24"/>
          <w:vertAlign w:val="subscript"/>
        </w:rPr>
        <w:t>t</w:t>
      </w:r>
      <w:proofErr w:type="spellEnd"/>
    </w:p>
    <w:p w14:paraId="23306928" w14:textId="77777777" w:rsidR="00D30785" w:rsidRPr="00D30785" w:rsidRDefault="00D30785" w:rsidP="00D30785">
      <w:pPr>
        <w:spacing w:line="360" w:lineRule="auto"/>
        <w:jc w:val="both"/>
        <w:rPr>
          <w:rFonts w:ascii="Times New Roman" w:eastAsia="Calibri" w:hAnsi="Times New Roman" w:cs="Times New Roman"/>
          <w:sz w:val="24"/>
          <w:szCs w:val="24"/>
        </w:rPr>
      </w:pPr>
      <w:proofErr w:type="spellStart"/>
      <w:r w:rsidRPr="00D30785">
        <w:rPr>
          <w:rFonts w:ascii="Times New Roman" w:eastAsia="Times New Roman" w:hAnsi="Times New Roman" w:cs="Times New Roman"/>
          <w:i/>
          <w:sz w:val="24"/>
          <w:szCs w:val="24"/>
          <w:lang w:val="en-GB"/>
        </w:rPr>
        <w:t>RP</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lang w:val="en-GB"/>
        </w:rPr>
        <w:t xml:space="preserve"> - RF</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Expected Excess Return of a Portfolio</w:t>
      </w:r>
    </w:p>
    <w:p w14:paraId="133EEEC3" w14:textId="77777777" w:rsidR="00D30785" w:rsidRPr="00D30785" w:rsidRDefault="00D30785" w:rsidP="00D30785">
      <w:pPr>
        <w:spacing w:line="360" w:lineRule="auto"/>
        <w:jc w:val="both"/>
        <w:rPr>
          <w:rFonts w:ascii="Times New Roman" w:eastAsia="Calibri" w:hAnsi="Times New Roman" w:cs="Times New Roman"/>
          <w:sz w:val="24"/>
          <w:szCs w:val="24"/>
        </w:rPr>
      </w:pPr>
      <w:proofErr w:type="spellStart"/>
      <w:r w:rsidRPr="00D30785">
        <w:rPr>
          <w:rFonts w:ascii="Times New Roman" w:eastAsia="Times New Roman" w:hAnsi="Times New Roman" w:cs="Times New Roman"/>
          <w:i/>
          <w:sz w:val="24"/>
          <w:szCs w:val="24"/>
          <w:lang w:val="en-GB"/>
        </w:rPr>
        <w:t>RM</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vertAlign w:val="subscript"/>
          <w:lang w:val="en-GB"/>
        </w:rPr>
        <w:t xml:space="preserve"> </w:t>
      </w:r>
      <w:r w:rsidRPr="00D30785">
        <w:rPr>
          <w:rFonts w:ascii="Times New Roman" w:eastAsia="Times New Roman" w:hAnsi="Times New Roman" w:cs="Times New Roman"/>
          <w:i/>
          <w:sz w:val="24"/>
          <w:szCs w:val="24"/>
          <w:lang w:val="en-GB"/>
        </w:rPr>
        <w:t>-RF</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 xml:space="preserve">Excess Return on the Market Portfolio </w:t>
      </w:r>
    </w:p>
    <w:p w14:paraId="705A7066" w14:textId="77777777" w:rsidR="00D30785" w:rsidRPr="00D30785" w:rsidRDefault="00D30785" w:rsidP="00D30785">
      <w:pPr>
        <w:spacing w:line="360" w:lineRule="auto"/>
        <w:jc w:val="both"/>
        <w:rPr>
          <w:rFonts w:ascii="Times New Roman" w:eastAsia="Times New Roman" w:hAnsi="Times New Roman" w:cs="Times New Roman"/>
          <w:sz w:val="24"/>
          <w:szCs w:val="24"/>
          <w:lang w:val="en-GB"/>
        </w:rPr>
      </w:pPr>
      <w:r w:rsidRPr="00D30785">
        <w:rPr>
          <w:rFonts w:ascii="Times New Roman" w:eastAsia="Times New Roman" w:hAnsi="Times New Roman" w:cs="Times New Roman"/>
          <w:i/>
          <w:sz w:val="24"/>
          <w:szCs w:val="24"/>
        </w:rPr>
        <w:t>β</w:t>
      </w:r>
      <w:r w:rsidRPr="00D30785">
        <w:rPr>
          <w:rFonts w:ascii="Times New Roman" w:eastAsia="Times New Roman" w:hAnsi="Times New Roman" w:cs="Times New Roman"/>
          <w:i/>
          <w:sz w:val="24"/>
          <w:szCs w:val="24"/>
          <w:vertAlign w:val="subscript"/>
          <w:lang w:val="en-GB"/>
        </w:rPr>
        <w:t xml:space="preserve">1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Factor Coefficient</w:t>
      </w:r>
    </w:p>
    <w:p w14:paraId="5896F6C8" w14:textId="77777777"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Times New Roman" w:hAnsi="Times New Roman" w:cs="Times New Roman"/>
          <w:i/>
          <w:sz w:val="24"/>
          <w:szCs w:val="24"/>
        </w:rPr>
        <w:t>ε</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 xml:space="preserve">Error term </w:t>
      </w:r>
    </w:p>
    <w:p w14:paraId="32864F11" w14:textId="77777777" w:rsidR="00D30785" w:rsidRPr="00D30785" w:rsidRDefault="00D30785" w:rsidP="00D30785">
      <w:pPr>
        <w:autoSpaceDE w:val="0"/>
        <w:autoSpaceDN w:val="0"/>
        <w:adjustRightInd w:val="0"/>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sz w:val="24"/>
          <w:szCs w:val="24"/>
        </w:rPr>
        <w:t xml:space="preserve">In line with the basic CAPM equation (equation 1) one additional factor, </w:t>
      </w:r>
      <w:r w:rsidRPr="00D30785">
        <w:rPr>
          <w:rFonts w:ascii="Times New Roman" w:hAnsi="Times New Roman" w:cs="Times New Roman"/>
          <w:i/>
          <w:sz w:val="24"/>
          <w:szCs w:val="24"/>
        </w:rPr>
        <w:t>SMB</w:t>
      </w:r>
      <w:r w:rsidRPr="00D30785">
        <w:rPr>
          <w:rFonts w:ascii="Times New Roman" w:hAnsi="Times New Roman" w:cs="Times New Roman"/>
          <w:i/>
          <w:sz w:val="24"/>
          <w:szCs w:val="24"/>
          <w:vertAlign w:val="subscript"/>
        </w:rPr>
        <w:t>t</w:t>
      </w:r>
      <w:r w:rsidRPr="00D30785">
        <w:rPr>
          <w:rFonts w:ascii="Times New Roman" w:eastAsia="Calibri" w:hAnsi="Times New Roman" w:cs="Times New Roman"/>
          <w:sz w:val="24"/>
          <w:szCs w:val="24"/>
        </w:rPr>
        <w:t xml:space="preserve">, is added in the CAPM model to observe the size effect as well as its impact on the explanatory power of the model in DSE. The regression equation is specified as follows:  </w:t>
      </w:r>
    </w:p>
    <w:p w14:paraId="6594150B" w14:textId="77777777" w:rsidR="00D30785" w:rsidRPr="00D30785" w:rsidRDefault="00D30785" w:rsidP="00D30785">
      <w:pPr>
        <w:autoSpaceDE w:val="0"/>
        <w:autoSpaceDN w:val="0"/>
        <w:adjustRightInd w:val="0"/>
        <w:spacing w:line="360" w:lineRule="auto"/>
        <w:jc w:val="both"/>
        <w:rPr>
          <w:rFonts w:ascii="Times New Roman" w:eastAsia="Calibri" w:hAnsi="Times New Roman" w:cs="Times New Roman"/>
          <w:sz w:val="24"/>
          <w:szCs w:val="24"/>
        </w:rPr>
      </w:pPr>
    </w:p>
    <w:p w14:paraId="7CF826FA" w14:textId="77777777" w:rsidR="00D30785" w:rsidRPr="00D30785" w:rsidRDefault="00D30785" w:rsidP="00D30785">
      <w:pPr>
        <w:spacing w:line="360" w:lineRule="auto"/>
        <w:jc w:val="both"/>
        <w:rPr>
          <w:rFonts w:ascii="Times New Roman" w:eastAsia="Calibri" w:hAnsi="Times New Roman" w:cs="Times New Roman"/>
          <w:sz w:val="24"/>
          <w:szCs w:val="24"/>
        </w:rPr>
      </w:pPr>
      <w:proofErr w:type="spellStart"/>
      <w:r w:rsidRPr="00D30785">
        <w:rPr>
          <w:rFonts w:ascii="Times New Roman" w:eastAsia="Times New Roman" w:hAnsi="Times New Roman" w:cs="Times New Roman"/>
          <w:i/>
          <w:sz w:val="24"/>
          <w:szCs w:val="24"/>
        </w:rPr>
        <w:t>RP</w:t>
      </w:r>
      <w:r w:rsidRPr="00D30785">
        <w:rPr>
          <w:rFonts w:ascii="Times New Roman" w:eastAsia="Times New Roman" w:hAnsi="Times New Roman" w:cs="Times New Roman"/>
          <w:i/>
          <w:sz w:val="24"/>
          <w:szCs w:val="24"/>
          <w:vertAlign w:val="subscript"/>
        </w:rPr>
        <w:t>t</w:t>
      </w:r>
      <w:proofErr w:type="spellEnd"/>
      <w:r w:rsidRPr="00D30785">
        <w:rPr>
          <w:rFonts w:ascii="Times New Roman" w:eastAsia="Times New Roman" w:hAnsi="Times New Roman" w:cs="Times New Roman"/>
          <w:i/>
          <w:sz w:val="24"/>
          <w:szCs w:val="24"/>
        </w:rPr>
        <w:t xml:space="preserve"> - RF</w:t>
      </w:r>
      <w:r w:rsidRPr="00D30785">
        <w:rPr>
          <w:rFonts w:ascii="Times New Roman" w:eastAsia="Times New Roman" w:hAnsi="Times New Roman" w:cs="Times New Roman"/>
          <w:i/>
          <w:sz w:val="24"/>
          <w:szCs w:val="24"/>
          <w:vertAlign w:val="subscript"/>
        </w:rPr>
        <w:t>t</w:t>
      </w:r>
      <w:r w:rsidRPr="00D30785">
        <w:rPr>
          <w:rFonts w:ascii="Times New Roman" w:eastAsia="Times New Roman" w:hAnsi="Times New Roman" w:cs="Times New Roman"/>
          <w:sz w:val="24"/>
          <w:szCs w:val="24"/>
        </w:rPr>
        <w:t xml:space="preserve"> = </w:t>
      </w:r>
      <w:r w:rsidRPr="00D30785">
        <w:rPr>
          <w:rFonts w:ascii="Times New Roman" w:eastAsia="Times New Roman" w:hAnsi="Times New Roman" w:cs="Times New Roman"/>
          <w:i/>
          <w:iCs/>
          <w:sz w:val="24"/>
          <w:szCs w:val="24"/>
          <w:lang w:val="en-GB"/>
        </w:rPr>
        <w:t>a</w:t>
      </w:r>
      <w:r w:rsidRPr="00D30785">
        <w:rPr>
          <w:rFonts w:ascii="Times New Roman" w:eastAsia="Times New Roman" w:hAnsi="Times New Roman" w:cs="Times New Roman"/>
          <w:i/>
          <w:iCs/>
          <w:sz w:val="24"/>
          <w:szCs w:val="24"/>
          <w:vertAlign w:val="subscript"/>
          <w:lang w:val="en-GB"/>
        </w:rPr>
        <w:t>0</w:t>
      </w:r>
      <w:r w:rsidRPr="00D30785">
        <w:rPr>
          <w:rFonts w:ascii="Times New Roman" w:eastAsia="Times New Roman" w:hAnsi="Times New Roman" w:cs="Times New Roman"/>
          <w:i/>
          <w:sz w:val="24"/>
          <w:szCs w:val="24"/>
        </w:rPr>
        <w:t>+β</w:t>
      </w:r>
      <w:r w:rsidRPr="00D30785">
        <w:rPr>
          <w:rFonts w:ascii="Times New Roman" w:eastAsia="Times New Roman" w:hAnsi="Times New Roman" w:cs="Times New Roman"/>
          <w:i/>
          <w:sz w:val="24"/>
          <w:szCs w:val="24"/>
          <w:vertAlign w:val="subscript"/>
        </w:rPr>
        <w:t>1</w:t>
      </w:r>
      <w:r w:rsidRPr="00D30785">
        <w:rPr>
          <w:rFonts w:ascii="Times New Roman" w:eastAsia="Times New Roman" w:hAnsi="Times New Roman" w:cs="Times New Roman"/>
          <w:i/>
          <w:sz w:val="24"/>
          <w:szCs w:val="24"/>
        </w:rPr>
        <w:t xml:space="preserve"> (</w:t>
      </w:r>
      <w:proofErr w:type="spellStart"/>
      <w:r w:rsidRPr="00D30785">
        <w:rPr>
          <w:rFonts w:ascii="Times New Roman" w:eastAsia="Times New Roman" w:hAnsi="Times New Roman" w:cs="Times New Roman"/>
          <w:i/>
          <w:sz w:val="24"/>
          <w:szCs w:val="24"/>
        </w:rPr>
        <w:t>RM</w:t>
      </w:r>
      <w:r w:rsidRPr="00D30785">
        <w:rPr>
          <w:rFonts w:ascii="Times New Roman" w:eastAsia="Times New Roman" w:hAnsi="Times New Roman" w:cs="Times New Roman"/>
          <w:i/>
          <w:sz w:val="24"/>
          <w:szCs w:val="24"/>
          <w:vertAlign w:val="subscript"/>
        </w:rPr>
        <w:t>t</w:t>
      </w:r>
      <w:proofErr w:type="spellEnd"/>
      <w:r w:rsidRPr="00D30785">
        <w:rPr>
          <w:rFonts w:ascii="Times New Roman" w:eastAsia="Times New Roman" w:hAnsi="Times New Roman" w:cs="Times New Roman"/>
          <w:i/>
          <w:sz w:val="24"/>
          <w:szCs w:val="24"/>
        </w:rPr>
        <w:t>-</w:t>
      </w:r>
      <w:proofErr w:type="gramStart"/>
      <w:r w:rsidRPr="00D30785">
        <w:rPr>
          <w:rFonts w:ascii="Times New Roman" w:eastAsia="Times New Roman" w:hAnsi="Times New Roman" w:cs="Times New Roman"/>
          <w:i/>
          <w:sz w:val="24"/>
          <w:szCs w:val="24"/>
        </w:rPr>
        <w:t>RF</w:t>
      </w:r>
      <w:r w:rsidRPr="00D30785">
        <w:rPr>
          <w:rFonts w:ascii="Times New Roman" w:eastAsia="Times New Roman" w:hAnsi="Times New Roman" w:cs="Times New Roman"/>
          <w:i/>
          <w:sz w:val="24"/>
          <w:szCs w:val="24"/>
          <w:vertAlign w:val="subscript"/>
        </w:rPr>
        <w:t>t</w:t>
      </w:r>
      <w:r w:rsidRPr="00D30785">
        <w:rPr>
          <w:rFonts w:ascii="Times New Roman" w:eastAsia="Times New Roman" w:hAnsi="Times New Roman" w:cs="Times New Roman"/>
          <w:i/>
          <w:sz w:val="24"/>
          <w:szCs w:val="24"/>
        </w:rPr>
        <w:t xml:space="preserve"> )</w:t>
      </w:r>
      <w:proofErr w:type="gramEnd"/>
      <w:r w:rsidRPr="00D30785">
        <w:rPr>
          <w:rFonts w:ascii="Times New Roman" w:eastAsia="Times New Roman" w:hAnsi="Times New Roman" w:cs="Times New Roman"/>
          <w:i/>
          <w:sz w:val="24"/>
          <w:szCs w:val="24"/>
        </w:rPr>
        <w:t xml:space="preserve"> + β</w:t>
      </w:r>
      <w:r w:rsidRPr="00D30785">
        <w:rPr>
          <w:rFonts w:ascii="Times New Roman" w:eastAsia="Times New Roman" w:hAnsi="Times New Roman" w:cs="Times New Roman"/>
          <w:i/>
          <w:sz w:val="24"/>
          <w:szCs w:val="24"/>
          <w:vertAlign w:val="subscript"/>
        </w:rPr>
        <w:t>2</w:t>
      </w:r>
      <w:r w:rsidRPr="00D30785">
        <w:rPr>
          <w:rFonts w:ascii="Times New Roman" w:eastAsia="Times New Roman" w:hAnsi="Times New Roman" w:cs="Times New Roman"/>
          <w:i/>
          <w:sz w:val="24"/>
          <w:szCs w:val="24"/>
        </w:rPr>
        <w:t>SMB</w:t>
      </w:r>
      <w:r w:rsidRPr="00D30785">
        <w:rPr>
          <w:rFonts w:ascii="Times New Roman" w:eastAsia="Times New Roman" w:hAnsi="Times New Roman" w:cs="Times New Roman"/>
          <w:i/>
          <w:sz w:val="24"/>
          <w:szCs w:val="24"/>
          <w:vertAlign w:val="subscript"/>
        </w:rPr>
        <w:t>t</w:t>
      </w:r>
      <w:r w:rsidRPr="00D30785">
        <w:rPr>
          <w:rFonts w:ascii="Times New Roman" w:eastAsia="Times New Roman" w:hAnsi="Times New Roman" w:cs="Times New Roman"/>
          <w:i/>
          <w:sz w:val="24"/>
          <w:szCs w:val="24"/>
        </w:rPr>
        <w:t xml:space="preserve"> + </w:t>
      </w:r>
      <w:proofErr w:type="spellStart"/>
      <w:r w:rsidRPr="00D30785">
        <w:rPr>
          <w:rFonts w:ascii="Times New Roman" w:eastAsia="Times New Roman" w:hAnsi="Times New Roman" w:cs="Times New Roman"/>
          <w:i/>
          <w:sz w:val="24"/>
          <w:szCs w:val="24"/>
        </w:rPr>
        <w:t>ε</w:t>
      </w:r>
      <w:r w:rsidRPr="00D30785">
        <w:rPr>
          <w:rFonts w:ascii="Times New Roman" w:eastAsia="Times New Roman" w:hAnsi="Times New Roman" w:cs="Times New Roman"/>
          <w:i/>
          <w:sz w:val="24"/>
          <w:szCs w:val="24"/>
          <w:vertAlign w:val="subscript"/>
        </w:rPr>
        <w:t>t</w:t>
      </w:r>
      <w:proofErr w:type="spellEnd"/>
      <w:r w:rsidRPr="00D30785">
        <w:rPr>
          <w:rFonts w:ascii="Times New Roman" w:hAnsi="Times New Roman" w:cs="Times New Roman"/>
          <w:sz w:val="24"/>
          <w:szCs w:val="24"/>
        </w:rPr>
        <w:t>-------------------------------------------------------(</w:t>
      </w:r>
      <w:r w:rsidRPr="00D30785">
        <w:rPr>
          <w:rFonts w:ascii="Times New Roman" w:eastAsia="Calibri" w:hAnsi="Times New Roman" w:cs="Times New Roman"/>
          <w:sz w:val="24"/>
          <w:szCs w:val="24"/>
        </w:rPr>
        <w:t>2)</w:t>
      </w:r>
    </w:p>
    <w:p w14:paraId="56FC38CF" w14:textId="77777777" w:rsidR="00D30785" w:rsidRPr="00D30785" w:rsidRDefault="00D30785" w:rsidP="00D30785">
      <w:pPr>
        <w:spacing w:line="360" w:lineRule="auto"/>
        <w:jc w:val="both"/>
        <w:rPr>
          <w:rFonts w:ascii="Times New Roman" w:eastAsia="Times New Roman" w:hAnsi="Times New Roman" w:cs="Times New Roman"/>
          <w:sz w:val="24"/>
          <w:szCs w:val="24"/>
        </w:rPr>
      </w:pPr>
      <w:proofErr w:type="spellStart"/>
      <w:r w:rsidRPr="00D30785">
        <w:rPr>
          <w:rFonts w:ascii="Times New Roman" w:eastAsia="Times New Roman" w:hAnsi="Times New Roman" w:cs="Times New Roman"/>
          <w:i/>
          <w:sz w:val="24"/>
          <w:szCs w:val="24"/>
          <w:lang w:val="en-GB"/>
        </w:rPr>
        <w:t>RP</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vertAlign w:val="subscript"/>
          <w:lang w:val="en-GB"/>
        </w:rPr>
        <w:t xml:space="preserve"> </w:t>
      </w:r>
      <w:r w:rsidRPr="00D30785">
        <w:rPr>
          <w:rFonts w:ascii="Times New Roman" w:eastAsia="Times New Roman" w:hAnsi="Times New Roman" w:cs="Times New Roman"/>
          <w:sz w:val="24"/>
          <w:szCs w:val="24"/>
          <w:lang w:val="en-GB"/>
        </w:rPr>
        <w:t>=</w:t>
      </w:r>
      <w:r w:rsidRPr="00D30785">
        <w:rPr>
          <w:rFonts w:ascii="Times New Roman" w:eastAsia="Calibri" w:hAnsi="Times New Roman" w:cs="Times New Roman"/>
          <w:sz w:val="24"/>
          <w:szCs w:val="24"/>
        </w:rPr>
        <w:t>Total Return of a Portfolio at </w:t>
      </w:r>
      <w:proofErr w:type="spellStart"/>
      <w:r w:rsidRPr="00D30785">
        <w:rPr>
          <w:rFonts w:ascii="Times New Roman" w:eastAsia="Calibri" w:hAnsi="Times New Roman" w:cs="Times New Roman"/>
          <w:sz w:val="24"/>
          <w:szCs w:val="24"/>
        </w:rPr>
        <w:t>time</w:t>
      </w:r>
      <w:r w:rsidRPr="00D30785">
        <w:rPr>
          <w:rFonts w:ascii="Times New Roman" w:eastAsia="Times New Roman" w:hAnsi="Times New Roman" w:cs="Times New Roman"/>
          <w:i/>
          <w:iCs/>
          <w:sz w:val="24"/>
          <w:szCs w:val="24"/>
          <w:vertAlign w:val="subscript"/>
        </w:rPr>
        <w:t>t</w:t>
      </w:r>
      <w:proofErr w:type="spellEnd"/>
    </w:p>
    <w:p w14:paraId="251C3DEF" w14:textId="77777777"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Times New Roman" w:hAnsi="Times New Roman" w:cs="Times New Roman"/>
          <w:i/>
          <w:sz w:val="24"/>
          <w:szCs w:val="24"/>
          <w:lang w:val="en-GB"/>
        </w:rPr>
        <w:t>RF</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R</w:t>
      </w:r>
      <w:proofErr w:type="spellStart"/>
      <w:r w:rsidRPr="00D30785">
        <w:rPr>
          <w:rFonts w:ascii="Times New Roman" w:eastAsia="Calibri" w:hAnsi="Times New Roman" w:cs="Times New Roman"/>
          <w:sz w:val="24"/>
          <w:szCs w:val="24"/>
        </w:rPr>
        <w:t>isk</w:t>
      </w:r>
      <w:proofErr w:type="spellEnd"/>
      <w:r w:rsidRPr="00D30785">
        <w:rPr>
          <w:rFonts w:ascii="Times New Roman" w:eastAsia="Calibri" w:hAnsi="Times New Roman" w:cs="Times New Roman"/>
          <w:sz w:val="24"/>
          <w:szCs w:val="24"/>
        </w:rPr>
        <w:t xml:space="preserve"> Free Rate of Return at time</w:t>
      </w:r>
      <w:r w:rsidRPr="00D30785">
        <w:rPr>
          <w:rFonts w:ascii="Times New Roman" w:eastAsia="Times New Roman" w:hAnsi="Times New Roman" w:cs="Times New Roman"/>
          <w:i/>
          <w:iCs/>
          <w:sz w:val="24"/>
          <w:szCs w:val="24"/>
          <w:vertAlign w:val="subscript"/>
          <w:lang w:val="en-GB"/>
        </w:rPr>
        <w:t>t</w:t>
      </w:r>
    </w:p>
    <w:p w14:paraId="4780C068" w14:textId="77777777" w:rsidR="00D30785" w:rsidRPr="00D30785" w:rsidRDefault="00D30785" w:rsidP="00D30785">
      <w:pPr>
        <w:spacing w:line="360" w:lineRule="auto"/>
        <w:jc w:val="both"/>
        <w:rPr>
          <w:rFonts w:ascii="Times New Roman" w:eastAsia="Times New Roman" w:hAnsi="Times New Roman" w:cs="Times New Roman"/>
          <w:sz w:val="24"/>
          <w:szCs w:val="24"/>
          <w:vertAlign w:val="subscript"/>
        </w:rPr>
      </w:pPr>
      <w:proofErr w:type="spellStart"/>
      <w:r w:rsidRPr="00D30785">
        <w:rPr>
          <w:rFonts w:ascii="Times New Roman" w:eastAsia="Times New Roman" w:hAnsi="Times New Roman" w:cs="Times New Roman"/>
          <w:i/>
          <w:sz w:val="24"/>
          <w:szCs w:val="24"/>
          <w:lang w:val="en-GB"/>
        </w:rPr>
        <w:t>RM</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vertAlign w:val="subscript"/>
          <w:lang w:val="en-GB"/>
        </w:rPr>
        <w:t xml:space="preserve"> </w:t>
      </w:r>
      <w:r w:rsidRPr="00D30785">
        <w:rPr>
          <w:rFonts w:ascii="Times New Roman" w:eastAsia="Times New Roman" w:hAnsi="Times New Roman" w:cs="Times New Roman"/>
          <w:sz w:val="24"/>
          <w:szCs w:val="24"/>
          <w:lang w:val="en-GB"/>
        </w:rPr>
        <w:t>=</w:t>
      </w:r>
      <w:r w:rsidRPr="00D30785">
        <w:rPr>
          <w:rFonts w:ascii="Times New Roman" w:eastAsia="Calibri" w:hAnsi="Times New Roman" w:cs="Times New Roman"/>
          <w:sz w:val="24"/>
          <w:szCs w:val="24"/>
        </w:rPr>
        <w:t>Total Market Portfolio return at </w:t>
      </w:r>
      <w:proofErr w:type="spellStart"/>
      <w:r w:rsidRPr="00D30785">
        <w:rPr>
          <w:rFonts w:ascii="Times New Roman" w:eastAsia="Calibri" w:hAnsi="Times New Roman" w:cs="Times New Roman"/>
          <w:sz w:val="24"/>
          <w:szCs w:val="24"/>
        </w:rPr>
        <w:t>time</w:t>
      </w:r>
      <w:r w:rsidRPr="00D30785">
        <w:rPr>
          <w:rFonts w:ascii="Times New Roman" w:eastAsia="Times New Roman" w:hAnsi="Times New Roman" w:cs="Times New Roman"/>
          <w:i/>
          <w:iCs/>
          <w:sz w:val="24"/>
          <w:szCs w:val="24"/>
          <w:vertAlign w:val="subscript"/>
        </w:rPr>
        <w:t>t</w:t>
      </w:r>
      <w:proofErr w:type="spellEnd"/>
    </w:p>
    <w:p w14:paraId="316233AB" w14:textId="77777777" w:rsidR="00D30785" w:rsidRPr="00D30785" w:rsidRDefault="00D30785" w:rsidP="00D30785">
      <w:pPr>
        <w:spacing w:line="360" w:lineRule="auto"/>
        <w:jc w:val="both"/>
        <w:rPr>
          <w:rFonts w:ascii="Times New Roman" w:eastAsia="Times New Roman" w:hAnsi="Times New Roman" w:cs="Times New Roman"/>
          <w:sz w:val="24"/>
          <w:szCs w:val="24"/>
          <w:lang w:val="en-GB"/>
        </w:rPr>
      </w:pPr>
      <w:proofErr w:type="spellStart"/>
      <w:r w:rsidRPr="00D30785">
        <w:rPr>
          <w:rFonts w:ascii="Times New Roman" w:eastAsia="Times New Roman" w:hAnsi="Times New Roman" w:cs="Times New Roman"/>
          <w:i/>
          <w:sz w:val="24"/>
          <w:szCs w:val="24"/>
          <w:lang w:val="en-GB"/>
        </w:rPr>
        <w:t>RP</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lang w:val="en-GB"/>
        </w:rPr>
        <w:t xml:space="preserve"> - RF</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Expected Excess Return of a Portfolio</w:t>
      </w:r>
    </w:p>
    <w:p w14:paraId="1F64F174" w14:textId="77777777" w:rsidR="00D30785" w:rsidRPr="00D30785" w:rsidRDefault="00D30785" w:rsidP="00D30785">
      <w:pPr>
        <w:spacing w:line="360" w:lineRule="auto"/>
        <w:jc w:val="both"/>
        <w:rPr>
          <w:rFonts w:ascii="Times New Roman" w:eastAsia="Times New Roman" w:hAnsi="Times New Roman" w:cs="Times New Roman"/>
          <w:sz w:val="24"/>
          <w:szCs w:val="24"/>
          <w:lang w:val="en-GB"/>
        </w:rPr>
      </w:pPr>
      <w:proofErr w:type="spellStart"/>
      <w:r w:rsidRPr="00D30785">
        <w:rPr>
          <w:rFonts w:ascii="Times New Roman" w:eastAsia="Times New Roman" w:hAnsi="Times New Roman" w:cs="Times New Roman"/>
          <w:i/>
          <w:sz w:val="24"/>
          <w:szCs w:val="24"/>
          <w:lang w:val="en-GB"/>
        </w:rPr>
        <w:t>RM</w:t>
      </w:r>
      <w:r w:rsidRPr="00D30785">
        <w:rPr>
          <w:rFonts w:ascii="Times New Roman" w:eastAsia="Times New Roman" w:hAnsi="Times New Roman" w:cs="Times New Roman"/>
          <w:i/>
          <w:sz w:val="24"/>
          <w:szCs w:val="24"/>
          <w:vertAlign w:val="subscript"/>
          <w:lang w:val="en-GB"/>
        </w:rPr>
        <w:t>t</w:t>
      </w:r>
      <w:proofErr w:type="spellEnd"/>
      <w:r w:rsidRPr="00D30785">
        <w:rPr>
          <w:rFonts w:ascii="Times New Roman" w:eastAsia="Times New Roman" w:hAnsi="Times New Roman" w:cs="Times New Roman"/>
          <w:i/>
          <w:sz w:val="24"/>
          <w:szCs w:val="24"/>
          <w:vertAlign w:val="subscript"/>
          <w:lang w:val="en-GB"/>
        </w:rPr>
        <w:t xml:space="preserve"> </w:t>
      </w:r>
      <w:r w:rsidRPr="00D30785">
        <w:rPr>
          <w:rFonts w:ascii="Times New Roman" w:eastAsia="Times New Roman" w:hAnsi="Times New Roman" w:cs="Times New Roman"/>
          <w:i/>
          <w:sz w:val="24"/>
          <w:szCs w:val="24"/>
          <w:lang w:val="en-GB"/>
        </w:rPr>
        <w:t>-RF</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Excess Return on the Market Portfolio</w:t>
      </w:r>
    </w:p>
    <w:p w14:paraId="7E8FA9CE" w14:textId="77777777" w:rsidR="00D30785" w:rsidRPr="00D30785" w:rsidRDefault="00D30785" w:rsidP="00D30785">
      <w:pPr>
        <w:spacing w:line="360" w:lineRule="auto"/>
        <w:jc w:val="both"/>
        <w:rPr>
          <w:rFonts w:ascii="Times New Roman" w:eastAsia="Times New Roman" w:hAnsi="Times New Roman" w:cs="Times New Roman"/>
          <w:sz w:val="24"/>
          <w:szCs w:val="24"/>
          <w:lang w:val="en-GB"/>
        </w:rPr>
      </w:pPr>
      <w:r w:rsidRPr="00D30785">
        <w:rPr>
          <w:rFonts w:ascii="Times New Roman" w:eastAsia="Times New Roman" w:hAnsi="Times New Roman" w:cs="Times New Roman"/>
          <w:i/>
          <w:sz w:val="24"/>
          <w:szCs w:val="24"/>
          <w:lang w:val="en-GB"/>
        </w:rPr>
        <w:t>SMB</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Size Premium (small minus big)</w:t>
      </w:r>
    </w:p>
    <w:p w14:paraId="68724CA7" w14:textId="77777777" w:rsidR="00D30785" w:rsidRPr="00D30785" w:rsidRDefault="00D30785" w:rsidP="00D30785">
      <w:pPr>
        <w:spacing w:line="360" w:lineRule="auto"/>
        <w:jc w:val="both"/>
        <w:rPr>
          <w:rFonts w:ascii="Times New Roman" w:eastAsia="Times New Roman" w:hAnsi="Times New Roman" w:cs="Times New Roman"/>
          <w:sz w:val="24"/>
          <w:szCs w:val="24"/>
          <w:lang w:val="en-GB"/>
        </w:rPr>
      </w:pPr>
      <w:r w:rsidRPr="00D30785">
        <w:rPr>
          <w:rFonts w:ascii="Times New Roman" w:eastAsia="Times New Roman" w:hAnsi="Times New Roman" w:cs="Times New Roman"/>
          <w:i/>
          <w:sz w:val="24"/>
          <w:szCs w:val="24"/>
        </w:rPr>
        <w:t>β</w:t>
      </w:r>
      <w:r w:rsidRPr="00D30785">
        <w:rPr>
          <w:rFonts w:ascii="Times New Roman" w:eastAsia="Times New Roman" w:hAnsi="Times New Roman" w:cs="Times New Roman"/>
          <w:i/>
          <w:sz w:val="24"/>
          <w:szCs w:val="24"/>
          <w:vertAlign w:val="subscript"/>
          <w:lang w:val="en-GB"/>
        </w:rPr>
        <w:t xml:space="preserve">1, 2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Factor Coefficients</w:t>
      </w:r>
    </w:p>
    <w:p w14:paraId="03F39696" w14:textId="77777777"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Times New Roman" w:hAnsi="Times New Roman" w:cs="Times New Roman"/>
          <w:i/>
          <w:sz w:val="24"/>
          <w:szCs w:val="24"/>
        </w:rPr>
        <w:t>ε</w:t>
      </w:r>
      <w:r w:rsidRPr="00D30785">
        <w:rPr>
          <w:rFonts w:ascii="Times New Roman" w:eastAsia="Times New Roman" w:hAnsi="Times New Roman" w:cs="Times New Roman"/>
          <w:i/>
          <w:sz w:val="24"/>
          <w:szCs w:val="24"/>
          <w:vertAlign w:val="subscript"/>
          <w:lang w:val="en-GB"/>
        </w:rPr>
        <w:t xml:space="preserve">t </w:t>
      </w:r>
      <w:r w:rsidRPr="00D30785">
        <w:rPr>
          <w:rFonts w:ascii="Times New Roman" w:eastAsia="Times New Roman" w:hAnsi="Times New Roman" w:cs="Times New Roman"/>
          <w:sz w:val="24"/>
          <w:szCs w:val="24"/>
          <w:lang w:val="en-GB"/>
        </w:rPr>
        <w:t xml:space="preserve">= </w:t>
      </w:r>
      <w:r w:rsidRPr="00D30785">
        <w:rPr>
          <w:rFonts w:ascii="Times New Roman" w:eastAsia="Calibri" w:hAnsi="Times New Roman" w:cs="Times New Roman"/>
          <w:sz w:val="24"/>
          <w:szCs w:val="24"/>
        </w:rPr>
        <w:t>Error term</w:t>
      </w:r>
    </w:p>
    <w:p w14:paraId="32E4ABE5" w14:textId="476CA01C" w:rsidR="00D30785" w:rsidRPr="00D30785" w:rsidRDefault="00D30785" w:rsidP="00D30785">
      <w:pPr>
        <w:jc w:val="both"/>
        <w:rPr>
          <w:rFonts w:ascii="Times New Roman" w:hAnsi="Times New Roman" w:cs="Times New Roman"/>
          <w:b/>
          <w:bCs/>
          <w:sz w:val="24"/>
          <w:szCs w:val="24"/>
        </w:rPr>
      </w:pPr>
      <w:r w:rsidRPr="00D30785">
        <w:rPr>
          <w:rFonts w:ascii="Times New Roman" w:hAnsi="Times New Roman" w:cs="Times New Roman"/>
          <w:b/>
          <w:bCs/>
          <w:sz w:val="24"/>
          <w:szCs w:val="24"/>
        </w:rPr>
        <w:t>4.</w:t>
      </w:r>
      <w:r w:rsidR="00E067E2">
        <w:rPr>
          <w:rFonts w:ascii="Times New Roman" w:hAnsi="Times New Roman" w:cs="Times New Roman"/>
          <w:b/>
          <w:bCs/>
          <w:sz w:val="24"/>
          <w:szCs w:val="24"/>
        </w:rPr>
        <w:t xml:space="preserve">0 </w:t>
      </w:r>
      <w:r w:rsidRPr="00D30785">
        <w:rPr>
          <w:rFonts w:ascii="Times New Roman" w:hAnsi="Times New Roman" w:cs="Times New Roman"/>
          <w:b/>
          <w:bCs/>
          <w:sz w:val="24"/>
          <w:szCs w:val="24"/>
        </w:rPr>
        <w:t>Result discussion</w:t>
      </w:r>
    </w:p>
    <w:p w14:paraId="09A33AE6" w14:textId="2A85F73F" w:rsidR="00D30785" w:rsidRPr="00D30785" w:rsidRDefault="00D30785" w:rsidP="00D30785">
      <w:pPr>
        <w:rPr>
          <w:rFonts w:ascii="Times New Roman" w:hAnsi="Times New Roman" w:cs="Times New Roman"/>
          <w:sz w:val="24"/>
          <w:szCs w:val="24"/>
        </w:rPr>
      </w:pPr>
      <w:r w:rsidRPr="00D30785">
        <w:rPr>
          <w:rFonts w:ascii="Times New Roman" w:hAnsi="Times New Roman" w:cs="Times New Roman"/>
          <w:sz w:val="24"/>
          <w:szCs w:val="24"/>
        </w:rPr>
        <w:t xml:space="preserve">Table 2: Descriptive Statistics of the Independent Variables and nine Portfolios for the </w:t>
      </w:r>
      <w:r w:rsidR="00CF5FF4">
        <w:rPr>
          <w:rFonts w:ascii="Times New Roman" w:hAnsi="Times New Roman" w:cs="Times New Roman"/>
          <w:sz w:val="24"/>
          <w:szCs w:val="24"/>
        </w:rPr>
        <w:t xml:space="preserve">year </w:t>
      </w:r>
      <w:r w:rsidRPr="00D30785">
        <w:rPr>
          <w:rFonts w:ascii="Times New Roman" w:hAnsi="Times New Roman" w:cs="Times New Roman"/>
          <w:sz w:val="24"/>
          <w:szCs w:val="24"/>
        </w:rPr>
        <w:t>2014</w:t>
      </w:r>
      <w:r w:rsidR="00CF5FF4">
        <w:rPr>
          <w:rFonts w:ascii="Times New Roman" w:hAnsi="Times New Roman" w:cs="Times New Roman"/>
          <w:sz w:val="24"/>
          <w:szCs w:val="24"/>
        </w:rPr>
        <w:t xml:space="preserve"> to </w:t>
      </w:r>
      <w:r w:rsidRPr="00D30785">
        <w:rPr>
          <w:rFonts w:ascii="Times New Roman" w:hAnsi="Times New Roman" w:cs="Times New Roman"/>
          <w:sz w:val="24"/>
          <w:szCs w:val="24"/>
        </w:rPr>
        <w:t>2018.</w:t>
      </w:r>
    </w:p>
    <w:tbl>
      <w:tblPr>
        <w:tblW w:w="5338" w:type="dxa"/>
        <w:jc w:val="center"/>
        <w:tblLook w:val="04A0" w:firstRow="1" w:lastRow="0" w:firstColumn="1" w:lastColumn="0" w:noHBand="0" w:noVBand="1"/>
      </w:tblPr>
      <w:tblGrid>
        <w:gridCol w:w="1033"/>
        <w:gridCol w:w="966"/>
        <w:gridCol w:w="1040"/>
        <w:gridCol w:w="1131"/>
        <w:gridCol w:w="1168"/>
      </w:tblGrid>
      <w:tr w:rsidR="00D30785" w:rsidRPr="00D30785" w14:paraId="00B423D5" w14:textId="77777777" w:rsidTr="00CE5E33">
        <w:trPr>
          <w:trHeight w:val="315"/>
          <w:jc w:val="center"/>
        </w:trPr>
        <w:tc>
          <w:tcPr>
            <w:tcW w:w="1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1740B3"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 xml:space="preserve">Portfolio </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51A073D"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Mean</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6294A4CC"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Std. Dev.</w:t>
            </w:r>
          </w:p>
        </w:tc>
        <w:tc>
          <w:tcPr>
            <w:tcW w:w="1131" w:type="dxa"/>
            <w:tcBorders>
              <w:top w:val="single" w:sz="8" w:space="0" w:color="auto"/>
              <w:left w:val="nil"/>
              <w:bottom w:val="single" w:sz="8" w:space="0" w:color="auto"/>
              <w:right w:val="single" w:sz="8" w:space="0" w:color="auto"/>
            </w:tcBorders>
            <w:shd w:val="clear" w:color="auto" w:fill="auto"/>
            <w:vAlign w:val="center"/>
            <w:hideMark/>
          </w:tcPr>
          <w:p w14:paraId="7B8306B0"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Minimum</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14:paraId="6CA4934F"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Maximum</w:t>
            </w:r>
          </w:p>
        </w:tc>
      </w:tr>
      <w:tr w:rsidR="00D30785" w:rsidRPr="00D30785" w14:paraId="56521D07"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19CF45AC"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S/L</w:t>
            </w:r>
          </w:p>
        </w:tc>
        <w:tc>
          <w:tcPr>
            <w:tcW w:w="966" w:type="dxa"/>
            <w:tcBorders>
              <w:top w:val="nil"/>
              <w:left w:val="nil"/>
              <w:bottom w:val="single" w:sz="8" w:space="0" w:color="auto"/>
              <w:right w:val="single" w:sz="8" w:space="0" w:color="auto"/>
            </w:tcBorders>
            <w:shd w:val="clear" w:color="auto" w:fill="auto"/>
            <w:vAlign w:val="center"/>
            <w:hideMark/>
          </w:tcPr>
          <w:p w14:paraId="3FB0A02B"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0.0006</w:t>
            </w:r>
          </w:p>
        </w:tc>
        <w:tc>
          <w:tcPr>
            <w:tcW w:w="1040" w:type="dxa"/>
            <w:tcBorders>
              <w:top w:val="nil"/>
              <w:left w:val="nil"/>
              <w:bottom w:val="single" w:sz="8" w:space="0" w:color="auto"/>
              <w:right w:val="single" w:sz="8" w:space="0" w:color="auto"/>
            </w:tcBorders>
            <w:shd w:val="clear" w:color="auto" w:fill="auto"/>
            <w:vAlign w:val="center"/>
            <w:hideMark/>
          </w:tcPr>
          <w:p w14:paraId="75FD57F0"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0.0096</w:t>
            </w:r>
          </w:p>
        </w:tc>
        <w:tc>
          <w:tcPr>
            <w:tcW w:w="1131" w:type="dxa"/>
            <w:tcBorders>
              <w:top w:val="nil"/>
              <w:left w:val="nil"/>
              <w:bottom w:val="single" w:sz="8" w:space="0" w:color="auto"/>
              <w:right w:val="single" w:sz="8" w:space="0" w:color="auto"/>
            </w:tcBorders>
            <w:shd w:val="clear" w:color="auto" w:fill="auto"/>
            <w:vAlign w:val="center"/>
            <w:hideMark/>
          </w:tcPr>
          <w:p w14:paraId="13239145"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-0.0327</w:t>
            </w:r>
          </w:p>
        </w:tc>
        <w:tc>
          <w:tcPr>
            <w:tcW w:w="1168" w:type="dxa"/>
            <w:tcBorders>
              <w:top w:val="nil"/>
              <w:left w:val="nil"/>
              <w:bottom w:val="single" w:sz="8" w:space="0" w:color="auto"/>
              <w:right w:val="single" w:sz="8" w:space="0" w:color="auto"/>
            </w:tcBorders>
            <w:shd w:val="clear" w:color="auto" w:fill="auto"/>
            <w:vAlign w:val="center"/>
            <w:hideMark/>
          </w:tcPr>
          <w:p w14:paraId="5688B9F0"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0.0973</w:t>
            </w:r>
          </w:p>
        </w:tc>
      </w:tr>
      <w:tr w:rsidR="00D30785" w:rsidRPr="00D30785" w14:paraId="0E40BE6D"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27308483"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S/M</w:t>
            </w:r>
          </w:p>
        </w:tc>
        <w:tc>
          <w:tcPr>
            <w:tcW w:w="966" w:type="dxa"/>
            <w:tcBorders>
              <w:top w:val="nil"/>
              <w:left w:val="nil"/>
              <w:bottom w:val="single" w:sz="8" w:space="0" w:color="auto"/>
              <w:right w:val="single" w:sz="8" w:space="0" w:color="auto"/>
            </w:tcBorders>
            <w:shd w:val="clear" w:color="auto" w:fill="auto"/>
            <w:vAlign w:val="center"/>
            <w:hideMark/>
          </w:tcPr>
          <w:p w14:paraId="0B586FCF"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-0.0001</w:t>
            </w:r>
          </w:p>
        </w:tc>
        <w:tc>
          <w:tcPr>
            <w:tcW w:w="1040" w:type="dxa"/>
            <w:tcBorders>
              <w:top w:val="nil"/>
              <w:left w:val="nil"/>
              <w:bottom w:val="single" w:sz="8" w:space="0" w:color="auto"/>
              <w:right w:val="single" w:sz="8" w:space="0" w:color="auto"/>
            </w:tcBorders>
            <w:shd w:val="clear" w:color="auto" w:fill="auto"/>
            <w:vAlign w:val="center"/>
            <w:hideMark/>
          </w:tcPr>
          <w:p w14:paraId="5AC5FFFC"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0.0096</w:t>
            </w:r>
          </w:p>
        </w:tc>
        <w:tc>
          <w:tcPr>
            <w:tcW w:w="1131" w:type="dxa"/>
            <w:tcBorders>
              <w:top w:val="nil"/>
              <w:left w:val="nil"/>
              <w:bottom w:val="single" w:sz="8" w:space="0" w:color="auto"/>
              <w:right w:val="single" w:sz="8" w:space="0" w:color="auto"/>
            </w:tcBorders>
            <w:shd w:val="clear" w:color="auto" w:fill="auto"/>
            <w:vAlign w:val="center"/>
            <w:hideMark/>
          </w:tcPr>
          <w:p w14:paraId="78FA51B1"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-0.0387</w:t>
            </w:r>
          </w:p>
        </w:tc>
        <w:tc>
          <w:tcPr>
            <w:tcW w:w="1168" w:type="dxa"/>
            <w:tcBorders>
              <w:top w:val="nil"/>
              <w:left w:val="nil"/>
              <w:bottom w:val="single" w:sz="8" w:space="0" w:color="auto"/>
              <w:right w:val="single" w:sz="8" w:space="0" w:color="auto"/>
            </w:tcBorders>
            <w:shd w:val="clear" w:color="auto" w:fill="auto"/>
            <w:vAlign w:val="center"/>
            <w:hideMark/>
          </w:tcPr>
          <w:p w14:paraId="361CE9C3"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0.0479</w:t>
            </w:r>
          </w:p>
        </w:tc>
      </w:tr>
      <w:tr w:rsidR="00D30785" w:rsidRPr="00D30785" w14:paraId="0013E625"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64D6143E"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S/H</w:t>
            </w:r>
          </w:p>
        </w:tc>
        <w:tc>
          <w:tcPr>
            <w:tcW w:w="966" w:type="dxa"/>
            <w:tcBorders>
              <w:top w:val="nil"/>
              <w:left w:val="nil"/>
              <w:bottom w:val="single" w:sz="8" w:space="0" w:color="auto"/>
              <w:right w:val="single" w:sz="8" w:space="0" w:color="auto"/>
            </w:tcBorders>
            <w:shd w:val="clear" w:color="auto" w:fill="auto"/>
            <w:vAlign w:val="center"/>
            <w:hideMark/>
          </w:tcPr>
          <w:p w14:paraId="03D374A8"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-0.0003</w:t>
            </w:r>
          </w:p>
        </w:tc>
        <w:tc>
          <w:tcPr>
            <w:tcW w:w="1040" w:type="dxa"/>
            <w:tcBorders>
              <w:top w:val="nil"/>
              <w:left w:val="nil"/>
              <w:bottom w:val="single" w:sz="8" w:space="0" w:color="auto"/>
              <w:right w:val="single" w:sz="8" w:space="0" w:color="auto"/>
            </w:tcBorders>
            <w:shd w:val="clear" w:color="auto" w:fill="auto"/>
            <w:vAlign w:val="center"/>
            <w:hideMark/>
          </w:tcPr>
          <w:p w14:paraId="622EF43F"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0.0107</w:t>
            </w:r>
          </w:p>
        </w:tc>
        <w:tc>
          <w:tcPr>
            <w:tcW w:w="1131" w:type="dxa"/>
            <w:tcBorders>
              <w:top w:val="nil"/>
              <w:left w:val="nil"/>
              <w:bottom w:val="single" w:sz="8" w:space="0" w:color="auto"/>
              <w:right w:val="single" w:sz="8" w:space="0" w:color="auto"/>
            </w:tcBorders>
            <w:shd w:val="clear" w:color="auto" w:fill="auto"/>
            <w:vAlign w:val="center"/>
            <w:hideMark/>
          </w:tcPr>
          <w:p w14:paraId="3E5CFCF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-0.054</w:t>
            </w:r>
          </w:p>
        </w:tc>
        <w:tc>
          <w:tcPr>
            <w:tcW w:w="1168" w:type="dxa"/>
            <w:tcBorders>
              <w:top w:val="nil"/>
              <w:left w:val="nil"/>
              <w:bottom w:val="single" w:sz="8" w:space="0" w:color="auto"/>
              <w:right w:val="single" w:sz="8" w:space="0" w:color="auto"/>
            </w:tcBorders>
            <w:shd w:val="clear" w:color="auto" w:fill="auto"/>
            <w:vAlign w:val="center"/>
            <w:hideMark/>
          </w:tcPr>
          <w:p w14:paraId="10614EAC"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0.0416</w:t>
            </w:r>
          </w:p>
        </w:tc>
      </w:tr>
      <w:tr w:rsidR="00D30785" w:rsidRPr="00D30785" w14:paraId="754F4D5C"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1670BBC3"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M/L</w:t>
            </w:r>
          </w:p>
        </w:tc>
        <w:tc>
          <w:tcPr>
            <w:tcW w:w="966" w:type="dxa"/>
            <w:tcBorders>
              <w:top w:val="nil"/>
              <w:left w:val="nil"/>
              <w:bottom w:val="single" w:sz="8" w:space="0" w:color="auto"/>
              <w:right w:val="single" w:sz="8" w:space="0" w:color="auto"/>
            </w:tcBorders>
            <w:shd w:val="clear" w:color="auto" w:fill="auto"/>
            <w:vAlign w:val="center"/>
            <w:hideMark/>
          </w:tcPr>
          <w:p w14:paraId="7DDFE2A8"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0.0003</w:t>
            </w:r>
          </w:p>
        </w:tc>
        <w:tc>
          <w:tcPr>
            <w:tcW w:w="1040" w:type="dxa"/>
            <w:tcBorders>
              <w:top w:val="nil"/>
              <w:left w:val="nil"/>
              <w:bottom w:val="single" w:sz="8" w:space="0" w:color="auto"/>
              <w:right w:val="single" w:sz="8" w:space="0" w:color="auto"/>
            </w:tcBorders>
            <w:shd w:val="clear" w:color="auto" w:fill="auto"/>
            <w:vAlign w:val="center"/>
            <w:hideMark/>
          </w:tcPr>
          <w:p w14:paraId="11074515"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0.0091</w:t>
            </w:r>
          </w:p>
        </w:tc>
        <w:tc>
          <w:tcPr>
            <w:tcW w:w="1131" w:type="dxa"/>
            <w:tcBorders>
              <w:top w:val="nil"/>
              <w:left w:val="nil"/>
              <w:bottom w:val="single" w:sz="8" w:space="0" w:color="auto"/>
              <w:right w:val="single" w:sz="8" w:space="0" w:color="auto"/>
            </w:tcBorders>
            <w:shd w:val="clear" w:color="auto" w:fill="auto"/>
            <w:vAlign w:val="center"/>
            <w:hideMark/>
          </w:tcPr>
          <w:p w14:paraId="5EF1F63E"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-0.0283</w:t>
            </w:r>
          </w:p>
        </w:tc>
        <w:tc>
          <w:tcPr>
            <w:tcW w:w="1168" w:type="dxa"/>
            <w:tcBorders>
              <w:top w:val="nil"/>
              <w:left w:val="nil"/>
              <w:bottom w:val="single" w:sz="8" w:space="0" w:color="auto"/>
              <w:right w:val="single" w:sz="8" w:space="0" w:color="auto"/>
            </w:tcBorders>
            <w:shd w:val="clear" w:color="auto" w:fill="auto"/>
            <w:vAlign w:val="center"/>
            <w:hideMark/>
          </w:tcPr>
          <w:p w14:paraId="03808A8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0.1004</w:t>
            </w:r>
          </w:p>
        </w:tc>
      </w:tr>
      <w:tr w:rsidR="00D30785" w:rsidRPr="00D30785" w14:paraId="65703198"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7E57A6F9"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M/M</w:t>
            </w:r>
          </w:p>
        </w:tc>
        <w:tc>
          <w:tcPr>
            <w:tcW w:w="966" w:type="dxa"/>
            <w:tcBorders>
              <w:top w:val="nil"/>
              <w:left w:val="nil"/>
              <w:bottom w:val="single" w:sz="8" w:space="0" w:color="auto"/>
              <w:right w:val="single" w:sz="8" w:space="0" w:color="auto"/>
            </w:tcBorders>
            <w:shd w:val="clear" w:color="auto" w:fill="auto"/>
            <w:vAlign w:val="center"/>
            <w:hideMark/>
          </w:tcPr>
          <w:p w14:paraId="03AD95AC"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-0.0004</w:t>
            </w:r>
          </w:p>
        </w:tc>
        <w:tc>
          <w:tcPr>
            <w:tcW w:w="1040" w:type="dxa"/>
            <w:tcBorders>
              <w:top w:val="nil"/>
              <w:left w:val="nil"/>
              <w:bottom w:val="single" w:sz="8" w:space="0" w:color="auto"/>
              <w:right w:val="single" w:sz="8" w:space="0" w:color="auto"/>
            </w:tcBorders>
            <w:shd w:val="clear" w:color="auto" w:fill="auto"/>
            <w:vAlign w:val="center"/>
            <w:hideMark/>
          </w:tcPr>
          <w:p w14:paraId="35539AA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0.0098</w:t>
            </w:r>
          </w:p>
        </w:tc>
        <w:tc>
          <w:tcPr>
            <w:tcW w:w="1131" w:type="dxa"/>
            <w:tcBorders>
              <w:top w:val="nil"/>
              <w:left w:val="nil"/>
              <w:bottom w:val="single" w:sz="8" w:space="0" w:color="auto"/>
              <w:right w:val="single" w:sz="8" w:space="0" w:color="auto"/>
            </w:tcBorders>
            <w:shd w:val="clear" w:color="auto" w:fill="auto"/>
            <w:vAlign w:val="center"/>
            <w:hideMark/>
          </w:tcPr>
          <w:p w14:paraId="6361218E"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-0.0412</w:t>
            </w:r>
          </w:p>
        </w:tc>
        <w:tc>
          <w:tcPr>
            <w:tcW w:w="1168" w:type="dxa"/>
            <w:tcBorders>
              <w:top w:val="nil"/>
              <w:left w:val="nil"/>
              <w:bottom w:val="single" w:sz="8" w:space="0" w:color="auto"/>
              <w:right w:val="single" w:sz="8" w:space="0" w:color="auto"/>
            </w:tcBorders>
            <w:shd w:val="clear" w:color="auto" w:fill="auto"/>
            <w:vAlign w:val="center"/>
            <w:hideMark/>
          </w:tcPr>
          <w:p w14:paraId="20512E7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0.0539</w:t>
            </w:r>
          </w:p>
        </w:tc>
      </w:tr>
      <w:tr w:rsidR="00D30785" w:rsidRPr="00D30785" w14:paraId="7395DCE3"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1C2B6E0F"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M/H</w:t>
            </w:r>
          </w:p>
        </w:tc>
        <w:tc>
          <w:tcPr>
            <w:tcW w:w="966" w:type="dxa"/>
            <w:tcBorders>
              <w:top w:val="nil"/>
              <w:left w:val="nil"/>
              <w:bottom w:val="single" w:sz="8" w:space="0" w:color="auto"/>
              <w:right w:val="single" w:sz="8" w:space="0" w:color="auto"/>
            </w:tcBorders>
            <w:shd w:val="clear" w:color="auto" w:fill="auto"/>
            <w:vAlign w:val="center"/>
            <w:hideMark/>
          </w:tcPr>
          <w:p w14:paraId="492A071F"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-0.0006</w:t>
            </w:r>
          </w:p>
        </w:tc>
        <w:tc>
          <w:tcPr>
            <w:tcW w:w="1040" w:type="dxa"/>
            <w:tcBorders>
              <w:top w:val="nil"/>
              <w:left w:val="nil"/>
              <w:bottom w:val="single" w:sz="8" w:space="0" w:color="auto"/>
              <w:right w:val="single" w:sz="8" w:space="0" w:color="auto"/>
            </w:tcBorders>
            <w:shd w:val="clear" w:color="auto" w:fill="auto"/>
            <w:vAlign w:val="center"/>
            <w:hideMark/>
          </w:tcPr>
          <w:p w14:paraId="6C6009A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0.0103</w:t>
            </w:r>
          </w:p>
        </w:tc>
        <w:tc>
          <w:tcPr>
            <w:tcW w:w="1131" w:type="dxa"/>
            <w:tcBorders>
              <w:top w:val="nil"/>
              <w:left w:val="nil"/>
              <w:bottom w:val="single" w:sz="8" w:space="0" w:color="auto"/>
              <w:right w:val="single" w:sz="8" w:space="0" w:color="auto"/>
            </w:tcBorders>
            <w:shd w:val="clear" w:color="auto" w:fill="auto"/>
            <w:vAlign w:val="center"/>
            <w:hideMark/>
          </w:tcPr>
          <w:p w14:paraId="3B5F19E5"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-0.0735</w:t>
            </w:r>
          </w:p>
        </w:tc>
        <w:tc>
          <w:tcPr>
            <w:tcW w:w="1168" w:type="dxa"/>
            <w:tcBorders>
              <w:top w:val="nil"/>
              <w:left w:val="nil"/>
              <w:bottom w:val="single" w:sz="8" w:space="0" w:color="auto"/>
              <w:right w:val="single" w:sz="8" w:space="0" w:color="auto"/>
            </w:tcBorders>
            <w:shd w:val="clear" w:color="auto" w:fill="auto"/>
            <w:vAlign w:val="center"/>
            <w:hideMark/>
          </w:tcPr>
          <w:p w14:paraId="4A7131F2"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0.0475</w:t>
            </w:r>
          </w:p>
        </w:tc>
      </w:tr>
      <w:tr w:rsidR="00D30785" w:rsidRPr="00D30785" w14:paraId="1B1ABFE4"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5747F7B6"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B/L</w:t>
            </w:r>
          </w:p>
        </w:tc>
        <w:tc>
          <w:tcPr>
            <w:tcW w:w="966" w:type="dxa"/>
            <w:tcBorders>
              <w:top w:val="nil"/>
              <w:left w:val="nil"/>
              <w:bottom w:val="single" w:sz="8" w:space="0" w:color="auto"/>
              <w:right w:val="single" w:sz="8" w:space="0" w:color="auto"/>
            </w:tcBorders>
            <w:shd w:val="clear" w:color="auto" w:fill="auto"/>
            <w:vAlign w:val="center"/>
            <w:hideMark/>
          </w:tcPr>
          <w:p w14:paraId="7EF6D5B5"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0.0006</w:t>
            </w:r>
          </w:p>
        </w:tc>
        <w:tc>
          <w:tcPr>
            <w:tcW w:w="1040" w:type="dxa"/>
            <w:tcBorders>
              <w:top w:val="nil"/>
              <w:left w:val="nil"/>
              <w:bottom w:val="single" w:sz="8" w:space="0" w:color="auto"/>
              <w:right w:val="single" w:sz="8" w:space="0" w:color="auto"/>
            </w:tcBorders>
            <w:shd w:val="clear" w:color="auto" w:fill="auto"/>
            <w:vAlign w:val="center"/>
            <w:hideMark/>
          </w:tcPr>
          <w:p w14:paraId="5E7183BA"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0.0078</w:t>
            </w:r>
          </w:p>
        </w:tc>
        <w:tc>
          <w:tcPr>
            <w:tcW w:w="1131" w:type="dxa"/>
            <w:tcBorders>
              <w:top w:val="nil"/>
              <w:left w:val="nil"/>
              <w:bottom w:val="single" w:sz="8" w:space="0" w:color="auto"/>
              <w:right w:val="single" w:sz="8" w:space="0" w:color="auto"/>
            </w:tcBorders>
            <w:shd w:val="clear" w:color="auto" w:fill="auto"/>
            <w:vAlign w:val="center"/>
            <w:hideMark/>
          </w:tcPr>
          <w:p w14:paraId="43D763E4"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-0.0333</w:t>
            </w:r>
          </w:p>
        </w:tc>
        <w:tc>
          <w:tcPr>
            <w:tcW w:w="1168" w:type="dxa"/>
            <w:tcBorders>
              <w:top w:val="nil"/>
              <w:left w:val="nil"/>
              <w:bottom w:val="single" w:sz="8" w:space="0" w:color="auto"/>
              <w:right w:val="single" w:sz="8" w:space="0" w:color="auto"/>
            </w:tcBorders>
            <w:shd w:val="clear" w:color="auto" w:fill="auto"/>
            <w:vAlign w:val="center"/>
            <w:hideMark/>
          </w:tcPr>
          <w:p w14:paraId="391FFC31"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0.0985</w:t>
            </w:r>
          </w:p>
        </w:tc>
      </w:tr>
      <w:tr w:rsidR="00D30785" w:rsidRPr="00D30785" w14:paraId="1FBA0BFE"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6C404A5E"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B/M</w:t>
            </w:r>
          </w:p>
        </w:tc>
        <w:tc>
          <w:tcPr>
            <w:tcW w:w="966" w:type="dxa"/>
            <w:tcBorders>
              <w:top w:val="nil"/>
              <w:left w:val="nil"/>
              <w:bottom w:val="single" w:sz="8" w:space="0" w:color="auto"/>
              <w:right w:val="single" w:sz="8" w:space="0" w:color="auto"/>
            </w:tcBorders>
            <w:shd w:val="clear" w:color="auto" w:fill="auto"/>
            <w:vAlign w:val="center"/>
            <w:hideMark/>
          </w:tcPr>
          <w:p w14:paraId="7971EF5B"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-0.0002</w:t>
            </w:r>
          </w:p>
        </w:tc>
        <w:tc>
          <w:tcPr>
            <w:tcW w:w="1040" w:type="dxa"/>
            <w:tcBorders>
              <w:top w:val="nil"/>
              <w:left w:val="nil"/>
              <w:bottom w:val="single" w:sz="8" w:space="0" w:color="auto"/>
              <w:right w:val="single" w:sz="8" w:space="0" w:color="auto"/>
            </w:tcBorders>
            <w:shd w:val="clear" w:color="auto" w:fill="auto"/>
            <w:vAlign w:val="center"/>
            <w:hideMark/>
          </w:tcPr>
          <w:p w14:paraId="22F875F7"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0.0073</w:t>
            </w:r>
          </w:p>
        </w:tc>
        <w:tc>
          <w:tcPr>
            <w:tcW w:w="1131" w:type="dxa"/>
            <w:tcBorders>
              <w:top w:val="nil"/>
              <w:left w:val="nil"/>
              <w:bottom w:val="single" w:sz="8" w:space="0" w:color="auto"/>
              <w:right w:val="single" w:sz="8" w:space="0" w:color="auto"/>
            </w:tcBorders>
            <w:shd w:val="clear" w:color="auto" w:fill="auto"/>
            <w:vAlign w:val="center"/>
            <w:hideMark/>
          </w:tcPr>
          <w:p w14:paraId="30D23A9B"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-0.0287</w:t>
            </w:r>
          </w:p>
        </w:tc>
        <w:tc>
          <w:tcPr>
            <w:tcW w:w="1168" w:type="dxa"/>
            <w:tcBorders>
              <w:top w:val="nil"/>
              <w:left w:val="nil"/>
              <w:bottom w:val="single" w:sz="8" w:space="0" w:color="auto"/>
              <w:right w:val="single" w:sz="8" w:space="0" w:color="auto"/>
            </w:tcBorders>
            <w:shd w:val="clear" w:color="auto" w:fill="auto"/>
            <w:vAlign w:val="center"/>
            <w:hideMark/>
          </w:tcPr>
          <w:p w14:paraId="0C1F16CA"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0.0361</w:t>
            </w:r>
          </w:p>
        </w:tc>
      </w:tr>
      <w:tr w:rsidR="00D30785" w:rsidRPr="00D30785" w14:paraId="5F436311"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3F6AC320" w14:textId="77777777" w:rsidR="00D30785" w:rsidRPr="00D30785" w:rsidRDefault="00D30785" w:rsidP="00D30785">
            <w:pPr>
              <w:jc w:val="both"/>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B/H</w:t>
            </w:r>
          </w:p>
        </w:tc>
        <w:tc>
          <w:tcPr>
            <w:tcW w:w="966" w:type="dxa"/>
            <w:tcBorders>
              <w:top w:val="nil"/>
              <w:left w:val="nil"/>
              <w:bottom w:val="single" w:sz="8" w:space="0" w:color="auto"/>
              <w:right w:val="single" w:sz="8" w:space="0" w:color="auto"/>
            </w:tcBorders>
            <w:shd w:val="clear" w:color="auto" w:fill="auto"/>
            <w:vAlign w:val="center"/>
            <w:hideMark/>
          </w:tcPr>
          <w:p w14:paraId="7DCC70C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-0.0004</w:t>
            </w:r>
          </w:p>
        </w:tc>
        <w:tc>
          <w:tcPr>
            <w:tcW w:w="1040" w:type="dxa"/>
            <w:tcBorders>
              <w:top w:val="nil"/>
              <w:left w:val="nil"/>
              <w:bottom w:val="single" w:sz="8" w:space="0" w:color="auto"/>
              <w:right w:val="single" w:sz="8" w:space="0" w:color="auto"/>
            </w:tcBorders>
            <w:shd w:val="clear" w:color="auto" w:fill="auto"/>
            <w:vAlign w:val="center"/>
            <w:hideMark/>
          </w:tcPr>
          <w:p w14:paraId="270F4714"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0.0076</w:t>
            </w:r>
          </w:p>
        </w:tc>
        <w:tc>
          <w:tcPr>
            <w:tcW w:w="1131" w:type="dxa"/>
            <w:tcBorders>
              <w:top w:val="nil"/>
              <w:left w:val="nil"/>
              <w:bottom w:val="single" w:sz="8" w:space="0" w:color="auto"/>
              <w:right w:val="single" w:sz="8" w:space="0" w:color="auto"/>
            </w:tcBorders>
            <w:shd w:val="clear" w:color="auto" w:fill="auto"/>
            <w:vAlign w:val="center"/>
            <w:hideMark/>
          </w:tcPr>
          <w:p w14:paraId="10269A84"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-0.0465</w:t>
            </w:r>
          </w:p>
        </w:tc>
        <w:tc>
          <w:tcPr>
            <w:tcW w:w="1168" w:type="dxa"/>
            <w:tcBorders>
              <w:top w:val="nil"/>
              <w:left w:val="nil"/>
              <w:bottom w:val="single" w:sz="8" w:space="0" w:color="auto"/>
              <w:right w:val="single" w:sz="8" w:space="0" w:color="auto"/>
            </w:tcBorders>
            <w:shd w:val="clear" w:color="auto" w:fill="auto"/>
            <w:vAlign w:val="center"/>
            <w:hideMark/>
          </w:tcPr>
          <w:p w14:paraId="3402820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0.0298</w:t>
            </w:r>
          </w:p>
        </w:tc>
      </w:tr>
      <w:tr w:rsidR="00D30785" w:rsidRPr="00D30785" w14:paraId="54BEDB48"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373C6E2D" w14:textId="77777777" w:rsidR="00D30785" w:rsidRPr="00D30785" w:rsidRDefault="00D30785" w:rsidP="00D30785">
            <w:pPr>
              <w:jc w:val="both"/>
              <w:rPr>
                <w:rFonts w:ascii="Times New Roman" w:eastAsia="Times New Roman" w:hAnsi="Times New Roman" w:cs="Times New Roman"/>
                <w:i/>
                <w:iCs/>
                <w:color w:val="000000"/>
                <w:sz w:val="20"/>
                <w:szCs w:val="20"/>
              </w:rPr>
            </w:pPr>
            <w:proofErr w:type="spellStart"/>
            <w:r w:rsidRPr="00D30785">
              <w:rPr>
                <w:rFonts w:ascii="Times New Roman" w:eastAsia="Times New Roman" w:hAnsi="Times New Roman" w:cs="Times New Roman"/>
                <w:i/>
                <w:iCs/>
                <w:color w:val="000000"/>
                <w:sz w:val="20"/>
                <w:szCs w:val="20"/>
              </w:rPr>
              <w:t>RM</w:t>
            </w:r>
            <w:r w:rsidRPr="00D30785">
              <w:rPr>
                <w:rFonts w:ascii="Times New Roman" w:eastAsia="Times New Roman" w:hAnsi="Times New Roman" w:cs="Times New Roman"/>
                <w:i/>
                <w:iCs/>
                <w:color w:val="000000"/>
                <w:sz w:val="20"/>
                <w:szCs w:val="20"/>
                <w:vertAlign w:val="subscript"/>
              </w:rPr>
              <w:t>t</w:t>
            </w:r>
            <w:proofErr w:type="spellEnd"/>
            <w:r w:rsidRPr="00D30785">
              <w:rPr>
                <w:rFonts w:ascii="Times New Roman" w:eastAsia="Times New Roman" w:hAnsi="Times New Roman" w:cs="Times New Roman"/>
                <w:i/>
                <w:iCs/>
                <w:color w:val="000000"/>
                <w:sz w:val="20"/>
                <w:szCs w:val="20"/>
              </w:rPr>
              <w:t>-RF</w:t>
            </w:r>
            <w:r w:rsidRPr="00D30785">
              <w:rPr>
                <w:rFonts w:ascii="Times New Roman" w:eastAsia="Times New Roman" w:hAnsi="Times New Roman" w:cs="Times New Roman"/>
                <w:i/>
                <w:iCs/>
                <w:color w:val="000000"/>
                <w:sz w:val="20"/>
                <w:szCs w:val="20"/>
                <w:vertAlign w:val="subscript"/>
              </w:rPr>
              <w:t>t</w:t>
            </w:r>
          </w:p>
        </w:tc>
        <w:tc>
          <w:tcPr>
            <w:tcW w:w="966" w:type="dxa"/>
            <w:tcBorders>
              <w:top w:val="nil"/>
              <w:left w:val="nil"/>
              <w:bottom w:val="single" w:sz="8" w:space="0" w:color="auto"/>
              <w:right w:val="single" w:sz="8" w:space="0" w:color="auto"/>
            </w:tcBorders>
            <w:shd w:val="clear" w:color="auto" w:fill="auto"/>
            <w:vAlign w:val="center"/>
            <w:hideMark/>
          </w:tcPr>
          <w:p w14:paraId="245B7683"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-0.0001</w:t>
            </w:r>
          </w:p>
        </w:tc>
        <w:tc>
          <w:tcPr>
            <w:tcW w:w="1040" w:type="dxa"/>
            <w:tcBorders>
              <w:top w:val="nil"/>
              <w:left w:val="nil"/>
              <w:bottom w:val="single" w:sz="8" w:space="0" w:color="auto"/>
              <w:right w:val="single" w:sz="8" w:space="0" w:color="auto"/>
            </w:tcBorders>
            <w:shd w:val="clear" w:color="auto" w:fill="auto"/>
            <w:vAlign w:val="center"/>
            <w:hideMark/>
          </w:tcPr>
          <w:p w14:paraId="63DE41F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0.0072</w:t>
            </w:r>
          </w:p>
        </w:tc>
        <w:tc>
          <w:tcPr>
            <w:tcW w:w="1131" w:type="dxa"/>
            <w:tcBorders>
              <w:top w:val="nil"/>
              <w:left w:val="nil"/>
              <w:bottom w:val="single" w:sz="8" w:space="0" w:color="auto"/>
              <w:right w:val="single" w:sz="8" w:space="0" w:color="auto"/>
            </w:tcBorders>
            <w:shd w:val="clear" w:color="auto" w:fill="auto"/>
            <w:vAlign w:val="center"/>
            <w:hideMark/>
          </w:tcPr>
          <w:p w14:paraId="6095EB1C"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-0.0284</w:t>
            </w:r>
          </w:p>
        </w:tc>
        <w:tc>
          <w:tcPr>
            <w:tcW w:w="1168" w:type="dxa"/>
            <w:tcBorders>
              <w:top w:val="nil"/>
              <w:left w:val="nil"/>
              <w:bottom w:val="single" w:sz="8" w:space="0" w:color="auto"/>
              <w:right w:val="single" w:sz="8" w:space="0" w:color="auto"/>
            </w:tcBorders>
            <w:shd w:val="clear" w:color="auto" w:fill="auto"/>
            <w:vAlign w:val="center"/>
            <w:hideMark/>
          </w:tcPr>
          <w:p w14:paraId="72698276"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0.0373</w:t>
            </w:r>
          </w:p>
        </w:tc>
      </w:tr>
      <w:tr w:rsidR="00D30785" w:rsidRPr="00D30785" w14:paraId="4FAC917D" w14:textId="77777777" w:rsidTr="00CE5E33">
        <w:trPr>
          <w:trHeight w:val="31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14:paraId="38EF4115" w14:textId="77777777" w:rsidR="00D30785" w:rsidRPr="00D30785" w:rsidRDefault="00D30785" w:rsidP="00D30785">
            <w:pPr>
              <w:jc w:val="both"/>
              <w:rPr>
                <w:rFonts w:ascii="Times New Roman" w:eastAsia="Times New Roman" w:hAnsi="Times New Roman" w:cs="Times New Roman"/>
                <w:i/>
                <w:iCs/>
                <w:color w:val="000000"/>
                <w:sz w:val="20"/>
                <w:szCs w:val="20"/>
              </w:rPr>
            </w:pPr>
            <w:r w:rsidRPr="00D30785">
              <w:rPr>
                <w:rFonts w:ascii="Times New Roman" w:eastAsia="Times New Roman" w:hAnsi="Times New Roman" w:cs="Times New Roman"/>
                <w:i/>
                <w:iCs/>
                <w:color w:val="000000"/>
                <w:sz w:val="20"/>
                <w:szCs w:val="20"/>
              </w:rPr>
              <w:t>SMB</w:t>
            </w:r>
            <w:r w:rsidRPr="00D30785">
              <w:rPr>
                <w:rFonts w:ascii="Times New Roman" w:eastAsia="Times New Roman" w:hAnsi="Times New Roman" w:cs="Times New Roman"/>
                <w:i/>
                <w:iCs/>
                <w:color w:val="000000"/>
                <w:sz w:val="20"/>
                <w:szCs w:val="20"/>
                <w:vertAlign w:val="subscript"/>
              </w:rPr>
              <w:t>t</w:t>
            </w:r>
          </w:p>
        </w:tc>
        <w:tc>
          <w:tcPr>
            <w:tcW w:w="966" w:type="dxa"/>
            <w:tcBorders>
              <w:top w:val="nil"/>
              <w:left w:val="nil"/>
              <w:bottom w:val="single" w:sz="8" w:space="0" w:color="auto"/>
              <w:right w:val="single" w:sz="8" w:space="0" w:color="auto"/>
            </w:tcBorders>
            <w:shd w:val="clear" w:color="auto" w:fill="auto"/>
            <w:vAlign w:val="center"/>
            <w:hideMark/>
          </w:tcPr>
          <w:p w14:paraId="4DA099FF"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0.00007</w:t>
            </w:r>
          </w:p>
        </w:tc>
        <w:tc>
          <w:tcPr>
            <w:tcW w:w="1040" w:type="dxa"/>
            <w:tcBorders>
              <w:top w:val="nil"/>
              <w:left w:val="nil"/>
              <w:bottom w:val="single" w:sz="8" w:space="0" w:color="auto"/>
              <w:right w:val="single" w:sz="8" w:space="0" w:color="auto"/>
            </w:tcBorders>
            <w:shd w:val="clear" w:color="auto" w:fill="auto"/>
            <w:vAlign w:val="center"/>
            <w:hideMark/>
          </w:tcPr>
          <w:p w14:paraId="25409D89"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0.0066</w:t>
            </w:r>
          </w:p>
        </w:tc>
        <w:tc>
          <w:tcPr>
            <w:tcW w:w="1131" w:type="dxa"/>
            <w:tcBorders>
              <w:top w:val="nil"/>
              <w:left w:val="nil"/>
              <w:bottom w:val="single" w:sz="8" w:space="0" w:color="auto"/>
              <w:right w:val="single" w:sz="8" w:space="0" w:color="auto"/>
            </w:tcBorders>
            <w:shd w:val="clear" w:color="auto" w:fill="auto"/>
            <w:vAlign w:val="center"/>
            <w:hideMark/>
          </w:tcPr>
          <w:p w14:paraId="3AE858B4"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-0.0249</w:t>
            </w:r>
          </w:p>
        </w:tc>
        <w:tc>
          <w:tcPr>
            <w:tcW w:w="1168" w:type="dxa"/>
            <w:tcBorders>
              <w:top w:val="nil"/>
              <w:left w:val="nil"/>
              <w:bottom w:val="single" w:sz="8" w:space="0" w:color="auto"/>
              <w:right w:val="single" w:sz="8" w:space="0" w:color="auto"/>
            </w:tcBorders>
            <w:shd w:val="clear" w:color="auto" w:fill="auto"/>
            <w:vAlign w:val="center"/>
            <w:hideMark/>
          </w:tcPr>
          <w:p w14:paraId="7E9FB340" w14:textId="77777777" w:rsidR="00D30785" w:rsidRPr="00D30785" w:rsidRDefault="00D30785" w:rsidP="00D30785">
            <w:pPr>
              <w:jc w:val="center"/>
              <w:rPr>
                <w:rFonts w:ascii="Times New Roman" w:eastAsia="Times New Roman" w:hAnsi="Times New Roman" w:cs="Times New Roman"/>
                <w:color w:val="000000"/>
                <w:sz w:val="20"/>
                <w:szCs w:val="20"/>
              </w:rPr>
            </w:pPr>
            <w:r w:rsidRPr="00D30785">
              <w:rPr>
                <w:rFonts w:ascii="Times New Roman" w:eastAsia="Times New Roman" w:hAnsi="Times New Roman" w:cs="Times New Roman"/>
                <w:color w:val="000000"/>
                <w:sz w:val="20"/>
                <w:szCs w:val="20"/>
              </w:rPr>
              <w:t>0.0289</w:t>
            </w:r>
          </w:p>
        </w:tc>
      </w:tr>
    </w:tbl>
    <w:p w14:paraId="2A565056" w14:textId="77777777" w:rsidR="00D30785" w:rsidRPr="00D30785" w:rsidRDefault="00D30785" w:rsidP="00D30785">
      <w:pPr>
        <w:rPr>
          <w:rFonts w:ascii="Times New Roman" w:hAnsi="Times New Roman" w:cs="Times New Roman"/>
          <w:sz w:val="24"/>
          <w:szCs w:val="24"/>
        </w:rPr>
      </w:pPr>
      <w:r w:rsidRPr="00D30785">
        <w:rPr>
          <w:sz w:val="24"/>
          <w:szCs w:val="24"/>
        </w:rPr>
        <w:t xml:space="preserve">                                     </w:t>
      </w:r>
      <w:r w:rsidRPr="00D30785">
        <w:rPr>
          <w:rFonts w:ascii="Times New Roman" w:hAnsi="Times New Roman" w:cs="Times New Roman"/>
          <w:sz w:val="24"/>
          <w:szCs w:val="24"/>
        </w:rPr>
        <w:t>Source: Authors own calculation</w:t>
      </w:r>
    </w:p>
    <w:p w14:paraId="6BED9491" w14:textId="3E0469CA" w:rsidR="00D30785" w:rsidRPr="00D30785" w:rsidRDefault="00D30785" w:rsidP="00D30785">
      <w:pPr>
        <w:jc w:val="both"/>
        <w:rPr>
          <w:color w:val="000000" w:themeColor="text1"/>
          <w:sz w:val="24"/>
          <w:szCs w:val="24"/>
        </w:rPr>
      </w:pPr>
      <w:r w:rsidRPr="00D30785">
        <w:rPr>
          <w:rFonts w:ascii="Times New Roman" w:eastAsia="Calibri" w:hAnsi="Times New Roman" w:cs="Times New Roman"/>
          <w:sz w:val="24"/>
          <w:szCs w:val="24"/>
        </w:rPr>
        <w:t>Table 2 shows mean, standard deviation, minimum and maximum of nine portfolios (S/L, S/M, S/H, M/L, M/M, M/H, B/L, B/M, and B/H) for the study period. Excess Return on the Market Portfolio</w:t>
      </w:r>
      <w:r w:rsidRPr="00D30785">
        <w:rPr>
          <w:rFonts w:ascii="Times New Roman" w:eastAsia="Times New Roman" w:hAnsi="Times New Roman" w:cs="Times New Roman"/>
          <w:bCs/>
          <w:i/>
          <w:iCs/>
          <w:sz w:val="24"/>
          <w:szCs w:val="24"/>
        </w:rPr>
        <w:t xml:space="preserve"> </w:t>
      </w:r>
      <w:r w:rsidRPr="00D30785">
        <w:rPr>
          <w:rFonts w:ascii="Times New Roman" w:eastAsia="+mn-ea" w:hAnsi="Times New Roman" w:cs="Times New Roman"/>
          <w:i/>
          <w:iCs/>
          <w:sz w:val="24"/>
          <w:szCs w:val="24"/>
        </w:rPr>
        <w:t>(</w:t>
      </w:r>
      <w:proofErr w:type="spellStart"/>
      <w:r w:rsidRPr="00D30785">
        <w:rPr>
          <w:rFonts w:ascii="Times New Roman" w:eastAsia="+mn-ea" w:hAnsi="Times New Roman" w:cs="Times New Roman"/>
          <w:i/>
          <w:iCs/>
          <w:sz w:val="24"/>
          <w:szCs w:val="24"/>
        </w:rPr>
        <w:t>RM</w:t>
      </w:r>
      <w:r w:rsidRPr="00D30785">
        <w:rPr>
          <w:rFonts w:ascii="Times New Roman" w:eastAsia="+mn-ea" w:hAnsi="Times New Roman" w:cs="Times New Roman"/>
          <w:i/>
          <w:iCs/>
          <w:sz w:val="24"/>
          <w:szCs w:val="24"/>
          <w:vertAlign w:val="subscript"/>
        </w:rPr>
        <w:t>t</w:t>
      </w:r>
      <w:proofErr w:type="spellEnd"/>
      <w:r w:rsidRPr="00D30785">
        <w:rPr>
          <w:rFonts w:ascii="Times New Roman" w:eastAsia="+mn-ea" w:hAnsi="Times New Roman" w:cs="Times New Roman"/>
          <w:i/>
          <w:iCs/>
          <w:sz w:val="24"/>
          <w:szCs w:val="24"/>
          <w:vertAlign w:val="subscript"/>
        </w:rPr>
        <w:t xml:space="preserve"> </w:t>
      </w:r>
      <w:r w:rsidRPr="00D30785">
        <w:rPr>
          <w:rFonts w:ascii="Times New Roman" w:eastAsia="+mn-ea" w:hAnsi="Times New Roman" w:cs="Times New Roman"/>
          <w:i/>
          <w:iCs/>
          <w:sz w:val="24"/>
          <w:szCs w:val="24"/>
        </w:rPr>
        <w:t>-RF</w:t>
      </w:r>
      <w:r w:rsidRPr="00D30785">
        <w:rPr>
          <w:rFonts w:ascii="Times New Roman" w:eastAsia="+mn-ea" w:hAnsi="Times New Roman" w:cs="Times New Roman"/>
          <w:i/>
          <w:iCs/>
          <w:sz w:val="24"/>
          <w:szCs w:val="24"/>
          <w:vertAlign w:val="subscript"/>
        </w:rPr>
        <w:t>t</w:t>
      </w:r>
      <w:r w:rsidRPr="00D30785">
        <w:rPr>
          <w:rFonts w:ascii="Times New Roman" w:eastAsia="+mn-ea" w:hAnsi="Times New Roman" w:cs="Times New Roman"/>
          <w:i/>
          <w:iCs/>
          <w:sz w:val="24"/>
          <w:szCs w:val="24"/>
        </w:rPr>
        <w:t>)</w:t>
      </w:r>
      <w:r w:rsidRPr="00D30785">
        <w:rPr>
          <w:rFonts w:ascii="Times New Roman" w:eastAsia="Calibri" w:hAnsi="Times New Roman" w:cs="Times New Roman"/>
          <w:sz w:val="24"/>
          <w:szCs w:val="24"/>
        </w:rPr>
        <w:t xml:space="preserve">, have negative mean, however, for </w:t>
      </w:r>
      <w:r w:rsidRPr="00D30785">
        <w:rPr>
          <w:rFonts w:ascii="Times New Roman" w:eastAsia="Times New Roman" w:hAnsi="Times New Roman" w:cs="Times New Roman"/>
          <w:i/>
          <w:iCs/>
          <w:sz w:val="24"/>
          <w:szCs w:val="24"/>
          <w:lang w:val="en-GB"/>
        </w:rPr>
        <w:t>SMB</w:t>
      </w:r>
      <w:r w:rsidRPr="00D30785">
        <w:rPr>
          <w:rFonts w:ascii="Times New Roman" w:eastAsia="Times New Roman" w:hAnsi="Times New Roman" w:cs="Times New Roman"/>
          <w:bCs/>
          <w:i/>
          <w:sz w:val="24"/>
          <w:szCs w:val="24"/>
          <w:vertAlign w:val="subscript"/>
          <w:lang w:val="en-GB"/>
        </w:rPr>
        <w:t xml:space="preserve">t  </w:t>
      </w:r>
      <w:r w:rsidRPr="00D30785">
        <w:rPr>
          <w:rFonts w:ascii="Times New Roman" w:eastAsia="Times New Roman" w:hAnsi="Times New Roman" w:cs="Times New Roman"/>
          <w:sz w:val="24"/>
          <w:szCs w:val="24"/>
        </w:rPr>
        <w:t>portfolio</w:t>
      </w:r>
      <w:r w:rsidRPr="00D30785">
        <w:rPr>
          <w:rFonts w:ascii="Times New Roman" w:eastAsia="Calibri" w:hAnsi="Times New Roman" w:cs="Times New Roman"/>
          <w:sz w:val="24"/>
          <w:szCs w:val="24"/>
        </w:rPr>
        <w:t xml:space="preserve"> returns have positive mean</w:t>
      </w:r>
      <w:r w:rsidRPr="00D30785">
        <w:rPr>
          <w:rFonts w:ascii="Times New Roman" w:eastAsia="Calibri" w:hAnsi="Times New Roman" w:cs="Times New Roman"/>
          <w:color w:val="000000" w:themeColor="text1"/>
          <w:sz w:val="24"/>
          <w:szCs w:val="24"/>
        </w:rPr>
        <w:t>. It confirms that the return of small firms is higher than those of large firm.</w:t>
      </w:r>
    </w:p>
    <w:p w14:paraId="14696CF9" w14:textId="4B0E710A" w:rsidR="00D30785" w:rsidRPr="00C41CE9" w:rsidRDefault="00D30785" w:rsidP="00D30785">
      <w:pPr>
        <w:jc w:val="both"/>
        <w:rPr>
          <w:rFonts w:ascii="Times New Roman" w:hAnsi="Times New Roman" w:cs="Times New Roman"/>
          <w:sz w:val="24"/>
          <w:szCs w:val="24"/>
        </w:rPr>
      </w:pPr>
      <w:r w:rsidRPr="00C41CE9">
        <w:rPr>
          <w:rFonts w:ascii="Times New Roman" w:hAnsi="Times New Roman" w:cs="Times New Roman"/>
          <w:sz w:val="24"/>
          <w:szCs w:val="24"/>
        </w:rPr>
        <w:t xml:space="preserve">Table 3  : The Capital Asset Pricing Model (CAPM): Excess Return on the Market Portfolio </w:t>
      </w:r>
      <w:r w:rsidRPr="00C41CE9">
        <w:rPr>
          <w:rFonts w:ascii="Times New Roman" w:hAnsi="Times New Roman" w:cs="Times New Roman"/>
          <w:i/>
          <w:iCs/>
          <w:sz w:val="24"/>
          <w:szCs w:val="24"/>
        </w:rPr>
        <w:t>(</w:t>
      </w:r>
      <w:proofErr w:type="spellStart"/>
      <w:r w:rsidRPr="00C41CE9">
        <w:rPr>
          <w:rFonts w:ascii="Times New Roman" w:hAnsi="Times New Roman" w:cs="Times New Roman"/>
          <w:i/>
          <w:iCs/>
          <w:sz w:val="24"/>
          <w:szCs w:val="24"/>
        </w:rPr>
        <w:t>RM</w:t>
      </w:r>
      <w:r w:rsidRPr="00C41CE9">
        <w:rPr>
          <w:rFonts w:ascii="Times New Roman" w:hAnsi="Times New Roman" w:cs="Times New Roman"/>
          <w:i/>
          <w:iCs/>
          <w:sz w:val="24"/>
          <w:szCs w:val="24"/>
          <w:vertAlign w:val="subscript"/>
        </w:rPr>
        <w:t>t</w:t>
      </w:r>
      <w:proofErr w:type="spellEnd"/>
      <w:r w:rsidRPr="00C41CE9">
        <w:rPr>
          <w:rFonts w:ascii="Times New Roman" w:hAnsi="Times New Roman" w:cs="Times New Roman"/>
          <w:i/>
          <w:iCs/>
          <w:sz w:val="24"/>
          <w:szCs w:val="24"/>
          <w:vertAlign w:val="subscript"/>
        </w:rPr>
        <w:t xml:space="preserve"> </w:t>
      </w:r>
      <w:r w:rsidRPr="00C41CE9">
        <w:rPr>
          <w:rFonts w:ascii="Times New Roman" w:hAnsi="Times New Roman" w:cs="Times New Roman"/>
          <w:i/>
          <w:iCs/>
          <w:sz w:val="24"/>
          <w:szCs w:val="24"/>
        </w:rPr>
        <w:t>-RF</w:t>
      </w:r>
      <w:r w:rsidRPr="00C41CE9">
        <w:rPr>
          <w:rFonts w:ascii="Times New Roman" w:hAnsi="Times New Roman" w:cs="Times New Roman"/>
          <w:i/>
          <w:iCs/>
          <w:sz w:val="24"/>
          <w:szCs w:val="24"/>
          <w:vertAlign w:val="subscript"/>
        </w:rPr>
        <w:t>t</w:t>
      </w:r>
      <w:r w:rsidRPr="00C41CE9">
        <w:rPr>
          <w:rFonts w:ascii="Times New Roman" w:hAnsi="Times New Roman" w:cs="Times New Roman"/>
          <w:i/>
          <w:iCs/>
          <w:sz w:val="24"/>
          <w:szCs w:val="24"/>
        </w:rPr>
        <w:t xml:space="preserve">) </w:t>
      </w:r>
      <w:r w:rsidRPr="00C41CE9">
        <w:rPr>
          <w:rFonts w:ascii="Times New Roman" w:hAnsi="Times New Roman" w:cs="Times New Roman"/>
          <w:sz w:val="24"/>
          <w:szCs w:val="24"/>
        </w:rPr>
        <w:t>is Independent Variables and the Excess Rates of Return of the nine Portfolios are Dependent Variables (Year: 2014 to 2018).</w:t>
      </w:r>
      <w:r w:rsidRPr="00D30785">
        <w:rPr>
          <w:rFonts w:ascii="Times New Roman" w:hAnsi="Times New Roman" w:cs="Times New Roman"/>
          <w:sz w:val="24"/>
          <w:szCs w:val="24"/>
        </w:rPr>
        <w:fldChar w:fldCharType="begin"/>
      </w:r>
      <w:r w:rsidRPr="00C41CE9">
        <w:rPr>
          <w:rFonts w:ascii="Times New Roman" w:hAnsi="Times New Roman" w:cs="Times New Roman"/>
          <w:sz w:val="24"/>
          <w:szCs w:val="24"/>
        </w:rPr>
        <w:instrText xml:space="preserve"> LINK </w:instrText>
      </w:r>
      <w:r w:rsidR="007309D7">
        <w:rPr>
          <w:rFonts w:ascii="Times New Roman" w:hAnsi="Times New Roman" w:cs="Times New Roman"/>
          <w:sz w:val="24"/>
          <w:szCs w:val="24"/>
        </w:rPr>
        <w:instrText xml:space="preserve">Excel.Sheet.12 "G:\\Thesis article ( CAPM augmenting SMB) 2021.xlsx" Sheet2!R27C4:R37C16 </w:instrText>
      </w:r>
      <w:r w:rsidRPr="00C41CE9">
        <w:rPr>
          <w:rFonts w:ascii="Times New Roman" w:hAnsi="Times New Roman" w:cs="Times New Roman"/>
          <w:sz w:val="24"/>
          <w:szCs w:val="24"/>
        </w:rPr>
        <w:instrText xml:space="preserve">\a \f 4 \h  \* MERGEFORMAT </w:instrText>
      </w:r>
      <w:r w:rsidRPr="00D30785">
        <w:rPr>
          <w:rFonts w:ascii="Times New Roman" w:hAnsi="Times New Roman" w:cs="Times New Roman"/>
          <w:sz w:val="24"/>
          <w:szCs w:val="24"/>
        </w:rPr>
        <w:fldChar w:fldCharType="separate"/>
      </w:r>
    </w:p>
    <w:tbl>
      <w:tblPr>
        <w:tblW w:w="9420" w:type="dxa"/>
        <w:tblLook w:val="04A0" w:firstRow="1" w:lastRow="0" w:firstColumn="1" w:lastColumn="0" w:noHBand="0" w:noVBand="1"/>
      </w:tblPr>
      <w:tblGrid>
        <w:gridCol w:w="1212"/>
        <w:gridCol w:w="656"/>
        <w:gridCol w:w="883"/>
        <w:gridCol w:w="711"/>
        <w:gridCol w:w="656"/>
        <w:gridCol w:w="883"/>
        <w:gridCol w:w="656"/>
        <w:gridCol w:w="656"/>
        <w:gridCol w:w="883"/>
        <w:gridCol w:w="656"/>
        <w:gridCol w:w="581"/>
        <w:gridCol w:w="883"/>
        <w:gridCol w:w="616"/>
      </w:tblGrid>
      <w:tr w:rsidR="00D30785" w:rsidRPr="00D30785" w14:paraId="5A776CAA" w14:textId="77777777" w:rsidTr="00CE5E33">
        <w:trPr>
          <w:trHeight w:val="296"/>
        </w:trPr>
        <w:tc>
          <w:tcPr>
            <w:tcW w:w="9420"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64E52" w14:textId="77777777" w:rsidR="00D30785" w:rsidRPr="00D30785" w:rsidRDefault="00D30785" w:rsidP="00D30785">
            <w:pPr>
              <w:jc w:val="center"/>
              <w:rPr>
                <w:rFonts w:ascii="Times New Roman" w:eastAsia="Times New Roman" w:hAnsi="Times New Roman" w:cs="Times New Roman"/>
                <w:b/>
                <w:bCs/>
                <w:i/>
                <w:iCs/>
                <w:color w:val="000000"/>
                <w:sz w:val="16"/>
                <w:szCs w:val="16"/>
              </w:rPr>
            </w:pPr>
            <w:proofErr w:type="spellStart"/>
            <w:r w:rsidRPr="00D30785">
              <w:rPr>
                <w:rFonts w:ascii="Times New Roman" w:eastAsia="Times New Roman" w:hAnsi="Times New Roman" w:cs="Times New Roman"/>
                <w:b/>
                <w:bCs/>
                <w:i/>
                <w:iCs/>
                <w:color w:val="000000"/>
                <w:sz w:val="16"/>
                <w:szCs w:val="16"/>
              </w:rPr>
              <w:t>RP</w:t>
            </w:r>
            <w:r w:rsidRPr="00D30785">
              <w:rPr>
                <w:rFonts w:ascii="Times New Roman" w:eastAsia="Times New Roman" w:hAnsi="Times New Roman" w:cs="Times New Roman"/>
                <w:b/>
                <w:bCs/>
                <w:i/>
                <w:iCs/>
                <w:color w:val="000000"/>
                <w:sz w:val="16"/>
                <w:szCs w:val="16"/>
                <w:vertAlign w:val="subscript"/>
              </w:rPr>
              <w:t>t</w:t>
            </w:r>
            <w:proofErr w:type="spellEnd"/>
            <w:r w:rsidRPr="00D30785">
              <w:rPr>
                <w:rFonts w:ascii="Times New Roman" w:eastAsia="Times New Roman" w:hAnsi="Times New Roman" w:cs="Times New Roman"/>
                <w:b/>
                <w:bCs/>
                <w:i/>
                <w:iCs/>
                <w:color w:val="000000"/>
                <w:sz w:val="16"/>
                <w:szCs w:val="16"/>
              </w:rPr>
              <w:t xml:space="preserve"> - RF</w:t>
            </w:r>
            <w:r w:rsidRPr="00D30785">
              <w:rPr>
                <w:rFonts w:ascii="Times New Roman" w:eastAsia="Times New Roman" w:hAnsi="Times New Roman" w:cs="Times New Roman"/>
                <w:b/>
                <w:bCs/>
                <w:i/>
                <w:iCs/>
                <w:color w:val="000000"/>
                <w:sz w:val="16"/>
                <w:szCs w:val="16"/>
                <w:vertAlign w:val="subscript"/>
              </w:rPr>
              <w:t>t</w:t>
            </w:r>
            <w:r w:rsidRPr="00D30785">
              <w:rPr>
                <w:rFonts w:ascii="Times New Roman" w:eastAsia="Times New Roman" w:hAnsi="Times New Roman" w:cs="Times New Roman"/>
                <w:b/>
                <w:bCs/>
                <w:i/>
                <w:iCs/>
                <w:color w:val="000000"/>
                <w:sz w:val="16"/>
                <w:szCs w:val="16"/>
              </w:rPr>
              <w:t xml:space="preserve"> = a</w:t>
            </w:r>
            <w:r w:rsidRPr="00D30785">
              <w:rPr>
                <w:rFonts w:ascii="Times New Roman" w:eastAsia="Times New Roman" w:hAnsi="Times New Roman" w:cs="Times New Roman"/>
                <w:b/>
                <w:bCs/>
                <w:i/>
                <w:iCs/>
                <w:color w:val="000000"/>
                <w:sz w:val="16"/>
                <w:szCs w:val="16"/>
                <w:vertAlign w:val="subscript"/>
              </w:rPr>
              <w:t>0</w:t>
            </w:r>
            <w:r w:rsidRPr="00D30785">
              <w:rPr>
                <w:rFonts w:ascii="Times New Roman" w:eastAsia="Times New Roman" w:hAnsi="Times New Roman" w:cs="Times New Roman"/>
                <w:b/>
                <w:bCs/>
                <w:i/>
                <w:iCs/>
                <w:color w:val="000000"/>
                <w:sz w:val="16"/>
                <w:szCs w:val="16"/>
              </w:rPr>
              <w:t xml:space="preserve"> +β</w:t>
            </w:r>
            <w:r w:rsidRPr="00D30785">
              <w:rPr>
                <w:rFonts w:ascii="Times New Roman" w:eastAsia="Times New Roman" w:hAnsi="Times New Roman" w:cs="Times New Roman"/>
                <w:b/>
                <w:bCs/>
                <w:i/>
                <w:iCs/>
                <w:color w:val="000000"/>
                <w:sz w:val="16"/>
                <w:szCs w:val="16"/>
                <w:vertAlign w:val="subscript"/>
              </w:rPr>
              <w:t>1</w:t>
            </w:r>
            <w:r w:rsidRPr="00D30785">
              <w:rPr>
                <w:rFonts w:ascii="Times New Roman" w:eastAsia="Times New Roman" w:hAnsi="Times New Roman" w:cs="Times New Roman"/>
                <w:b/>
                <w:bCs/>
                <w:i/>
                <w:iCs/>
                <w:color w:val="000000"/>
                <w:sz w:val="16"/>
                <w:szCs w:val="16"/>
              </w:rPr>
              <w:t xml:space="preserve"> (</w:t>
            </w:r>
            <w:proofErr w:type="spellStart"/>
            <w:r w:rsidRPr="00D30785">
              <w:rPr>
                <w:rFonts w:ascii="Times New Roman" w:eastAsia="Times New Roman" w:hAnsi="Times New Roman" w:cs="Times New Roman"/>
                <w:b/>
                <w:bCs/>
                <w:i/>
                <w:iCs/>
                <w:color w:val="000000"/>
                <w:sz w:val="16"/>
                <w:szCs w:val="16"/>
              </w:rPr>
              <w:t>RM</w:t>
            </w:r>
            <w:r w:rsidRPr="00D30785">
              <w:rPr>
                <w:rFonts w:ascii="Times New Roman" w:eastAsia="Times New Roman" w:hAnsi="Times New Roman" w:cs="Times New Roman"/>
                <w:b/>
                <w:bCs/>
                <w:i/>
                <w:iCs/>
                <w:color w:val="000000"/>
                <w:sz w:val="16"/>
                <w:szCs w:val="16"/>
                <w:vertAlign w:val="subscript"/>
              </w:rPr>
              <w:t>t</w:t>
            </w:r>
            <w:proofErr w:type="spellEnd"/>
            <w:r w:rsidRPr="00D30785">
              <w:rPr>
                <w:rFonts w:ascii="Times New Roman" w:eastAsia="Times New Roman" w:hAnsi="Times New Roman" w:cs="Times New Roman"/>
                <w:b/>
                <w:bCs/>
                <w:i/>
                <w:iCs/>
                <w:color w:val="000000"/>
                <w:sz w:val="16"/>
                <w:szCs w:val="16"/>
                <w:vertAlign w:val="subscript"/>
              </w:rPr>
              <w:t xml:space="preserve"> </w:t>
            </w:r>
            <w:r w:rsidRPr="00D30785">
              <w:rPr>
                <w:rFonts w:ascii="Times New Roman" w:eastAsia="Times New Roman" w:hAnsi="Times New Roman" w:cs="Times New Roman"/>
                <w:b/>
                <w:bCs/>
                <w:i/>
                <w:iCs/>
                <w:color w:val="000000"/>
                <w:sz w:val="16"/>
                <w:szCs w:val="16"/>
              </w:rPr>
              <w:t>- RF</w:t>
            </w:r>
            <w:r w:rsidRPr="00D30785">
              <w:rPr>
                <w:rFonts w:ascii="Times New Roman" w:eastAsia="Times New Roman" w:hAnsi="Times New Roman" w:cs="Times New Roman"/>
                <w:b/>
                <w:bCs/>
                <w:i/>
                <w:iCs/>
                <w:color w:val="000000"/>
                <w:sz w:val="16"/>
                <w:szCs w:val="16"/>
                <w:vertAlign w:val="subscript"/>
              </w:rPr>
              <w:t>t</w:t>
            </w:r>
            <w:r w:rsidRPr="00D30785">
              <w:rPr>
                <w:rFonts w:ascii="Times New Roman" w:eastAsia="Times New Roman" w:hAnsi="Times New Roman" w:cs="Times New Roman"/>
                <w:b/>
                <w:bCs/>
                <w:i/>
                <w:iCs/>
                <w:color w:val="000000"/>
                <w:sz w:val="16"/>
                <w:szCs w:val="16"/>
              </w:rPr>
              <w:t xml:space="preserve">) + </w:t>
            </w:r>
            <w:proofErr w:type="spellStart"/>
            <w:r w:rsidRPr="00D30785">
              <w:rPr>
                <w:rFonts w:ascii="Times New Roman" w:eastAsia="Times New Roman" w:hAnsi="Times New Roman" w:cs="Times New Roman"/>
                <w:b/>
                <w:bCs/>
                <w:i/>
                <w:iCs/>
                <w:color w:val="000000"/>
                <w:sz w:val="16"/>
                <w:szCs w:val="16"/>
              </w:rPr>
              <w:t>ε</w:t>
            </w:r>
            <w:r w:rsidRPr="00D30785">
              <w:rPr>
                <w:rFonts w:ascii="Times New Roman" w:eastAsia="Times New Roman" w:hAnsi="Times New Roman" w:cs="Times New Roman"/>
                <w:b/>
                <w:bCs/>
                <w:i/>
                <w:iCs/>
                <w:color w:val="000000"/>
                <w:sz w:val="16"/>
                <w:szCs w:val="16"/>
                <w:vertAlign w:val="subscript"/>
              </w:rPr>
              <w:t>t</w:t>
            </w:r>
            <w:proofErr w:type="spellEnd"/>
          </w:p>
        </w:tc>
      </w:tr>
      <w:tr w:rsidR="00D30785" w:rsidRPr="00D30785" w14:paraId="52365F24" w14:textId="77777777" w:rsidTr="00CE5E33">
        <w:trPr>
          <w:trHeight w:val="296"/>
        </w:trPr>
        <w:tc>
          <w:tcPr>
            <w:tcW w:w="12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909D8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Portfolio</w:t>
            </w:r>
          </w:p>
        </w:tc>
        <w:tc>
          <w:tcPr>
            <w:tcW w:w="21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0F85A3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c>
          <w:tcPr>
            <w:tcW w:w="205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A930A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c>
          <w:tcPr>
            <w:tcW w:w="205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BCD76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c>
          <w:tcPr>
            <w:tcW w:w="194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9F741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r>
      <w:tr w:rsidR="00D30785" w:rsidRPr="00D30785" w14:paraId="02413936" w14:textId="77777777" w:rsidTr="00CE5E33">
        <w:trPr>
          <w:trHeight w:val="296"/>
        </w:trPr>
        <w:tc>
          <w:tcPr>
            <w:tcW w:w="1212" w:type="dxa"/>
            <w:vMerge/>
            <w:tcBorders>
              <w:top w:val="nil"/>
              <w:left w:val="single" w:sz="4" w:space="0" w:color="auto"/>
              <w:bottom w:val="single" w:sz="4" w:space="0" w:color="auto"/>
              <w:right w:val="single" w:sz="4" w:space="0" w:color="auto"/>
            </w:tcBorders>
            <w:vAlign w:val="center"/>
            <w:hideMark/>
          </w:tcPr>
          <w:p w14:paraId="0AECC36B" w14:textId="77777777" w:rsidR="00D30785" w:rsidRPr="00D30785" w:rsidRDefault="00D30785" w:rsidP="00D30785">
            <w:pPr>
              <w:rPr>
                <w:rFonts w:ascii="Times New Roman" w:eastAsia="Times New Roman" w:hAnsi="Times New Roman" w:cs="Times New Roman"/>
                <w:color w:val="000000"/>
                <w:sz w:val="16"/>
                <w:szCs w:val="16"/>
              </w:rPr>
            </w:pPr>
          </w:p>
        </w:tc>
        <w:tc>
          <w:tcPr>
            <w:tcW w:w="613" w:type="dxa"/>
            <w:tcBorders>
              <w:top w:val="nil"/>
              <w:left w:val="nil"/>
              <w:bottom w:val="single" w:sz="4" w:space="0" w:color="auto"/>
              <w:right w:val="single" w:sz="4" w:space="0" w:color="auto"/>
            </w:tcBorders>
            <w:shd w:val="clear" w:color="000000" w:fill="FFFFFF"/>
            <w:noWrap/>
            <w:vAlign w:val="center"/>
            <w:hideMark/>
          </w:tcPr>
          <w:p w14:paraId="3811A37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26" w:type="dxa"/>
            <w:tcBorders>
              <w:top w:val="nil"/>
              <w:left w:val="nil"/>
              <w:bottom w:val="single" w:sz="4" w:space="0" w:color="auto"/>
              <w:right w:val="single" w:sz="4" w:space="0" w:color="auto"/>
            </w:tcBorders>
            <w:shd w:val="clear" w:color="000000" w:fill="FFFFFF"/>
            <w:noWrap/>
            <w:vAlign w:val="center"/>
            <w:hideMark/>
          </w:tcPr>
          <w:p w14:paraId="17B8933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711" w:type="dxa"/>
            <w:tcBorders>
              <w:top w:val="nil"/>
              <w:left w:val="nil"/>
              <w:bottom w:val="single" w:sz="4" w:space="0" w:color="auto"/>
              <w:right w:val="single" w:sz="4" w:space="0" w:color="auto"/>
            </w:tcBorders>
            <w:shd w:val="clear" w:color="000000" w:fill="FFFFFF"/>
            <w:noWrap/>
            <w:vAlign w:val="center"/>
            <w:hideMark/>
          </w:tcPr>
          <w:p w14:paraId="1EF3E13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c>
          <w:tcPr>
            <w:tcW w:w="613" w:type="dxa"/>
            <w:tcBorders>
              <w:top w:val="nil"/>
              <w:left w:val="nil"/>
              <w:bottom w:val="single" w:sz="4" w:space="0" w:color="auto"/>
              <w:right w:val="single" w:sz="4" w:space="0" w:color="auto"/>
            </w:tcBorders>
            <w:shd w:val="clear" w:color="000000" w:fill="FFFFFF"/>
            <w:noWrap/>
            <w:vAlign w:val="center"/>
            <w:hideMark/>
          </w:tcPr>
          <w:p w14:paraId="0D14FFF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26" w:type="dxa"/>
            <w:tcBorders>
              <w:top w:val="nil"/>
              <w:left w:val="nil"/>
              <w:bottom w:val="single" w:sz="4" w:space="0" w:color="auto"/>
              <w:right w:val="single" w:sz="4" w:space="0" w:color="auto"/>
            </w:tcBorders>
            <w:shd w:val="clear" w:color="000000" w:fill="FFFFFF"/>
            <w:noWrap/>
            <w:vAlign w:val="center"/>
            <w:hideMark/>
          </w:tcPr>
          <w:p w14:paraId="79AB49B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613" w:type="dxa"/>
            <w:tcBorders>
              <w:top w:val="nil"/>
              <w:left w:val="nil"/>
              <w:bottom w:val="single" w:sz="4" w:space="0" w:color="auto"/>
              <w:right w:val="single" w:sz="4" w:space="0" w:color="auto"/>
            </w:tcBorders>
            <w:shd w:val="clear" w:color="000000" w:fill="FFFFFF"/>
            <w:noWrap/>
            <w:vAlign w:val="center"/>
            <w:hideMark/>
          </w:tcPr>
          <w:p w14:paraId="3B36EB4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c>
          <w:tcPr>
            <w:tcW w:w="613" w:type="dxa"/>
            <w:tcBorders>
              <w:top w:val="nil"/>
              <w:left w:val="nil"/>
              <w:bottom w:val="single" w:sz="4" w:space="0" w:color="auto"/>
              <w:right w:val="single" w:sz="4" w:space="0" w:color="auto"/>
            </w:tcBorders>
            <w:shd w:val="clear" w:color="000000" w:fill="FFFFFF"/>
            <w:noWrap/>
            <w:vAlign w:val="center"/>
            <w:hideMark/>
          </w:tcPr>
          <w:p w14:paraId="44ED1D3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26" w:type="dxa"/>
            <w:tcBorders>
              <w:top w:val="nil"/>
              <w:left w:val="nil"/>
              <w:bottom w:val="single" w:sz="4" w:space="0" w:color="auto"/>
              <w:right w:val="single" w:sz="4" w:space="0" w:color="auto"/>
            </w:tcBorders>
            <w:shd w:val="clear" w:color="000000" w:fill="FFFFFF"/>
            <w:noWrap/>
            <w:vAlign w:val="center"/>
            <w:hideMark/>
          </w:tcPr>
          <w:p w14:paraId="5786D50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613" w:type="dxa"/>
            <w:tcBorders>
              <w:top w:val="nil"/>
              <w:left w:val="nil"/>
              <w:bottom w:val="single" w:sz="4" w:space="0" w:color="auto"/>
              <w:right w:val="single" w:sz="4" w:space="0" w:color="auto"/>
            </w:tcBorders>
            <w:shd w:val="clear" w:color="000000" w:fill="FFFFFF"/>
            <w:noWrap/>
            <w:vAlign w:val="center"/>
            <w:hideMark/>
          </w:tcPr>
          <w:p w14:paraId="6AA7EFD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c>
          <w:tcPr>
            <w:tcW w:w="543" w:type="dxa"/>
            <w:tcBorders>
              <w:top w:val="nil"/>
              <w:left w:val="nil"/>
              <w:bottom w:val="single" w:sz="4" w:space="0" w:color="auto"/>
              <w:right w:val="single" w:sz="4" w:space="0" w:color="auto"/>
            </w:tcBorders>
            <w:shd w:val="clear" w:color="000000" w:fill="FFFFFF"/>
            <w:noWrap/>
            <w:vAlign w:val="center"/>
            <w:hideMark/>
          </w:tcPr>
          <w:p w14:paraId="47A8298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26" w:type="dxa"/>
            <w:tcBorders>
              <w:top w:val="nil"/>
              <w:left w:val="nil"/>
              <w:bottom w:val="single" w:sz="4" w:space="0" w:color="auto"/>
              <w:right w:val="single" w:sz="4" w:space="0" w:color="auto"/>
            </w:tcBorders>
            <w:shd w:val="clear" w:color="000000" w:fill="FFFFFF"/>
            <w:noWrap/>
            <w:vAlign w:val="center"/>
            <w:hideMark/>
          </w:tcPr>
          <w:p w14:paraId="194ECD0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576" w:type="dxa"/>
            <w:tcBorders>
              <w:top w:val="nil"/>
              <w:left w:val="nil"/>
              <w:bottom w:val="single" w:sz="4" w:space="0" w:color="auto"/>
              <w:right w:val="single" w:sz="4" w:space="0" w:color="auto"/>
            </w:tcBorders>
            <w:shd w:val="clear" w:color="000000" w:fill="FFFFFF"/>
            <w:noWrap/>
            <w:vAlign w:val="center"/>
            <w:hideMark/>
          </w:tcPr>
          <w:p w14:paraId="7F1C785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r>
      <w:tr w:rsidR="00D30785" w:rsidRPr="00D30785" w14:paraId="4C019EFE" w14:textId="77777777" w:rsidTr="00CE5E33">
        <w:trPr>
          <w:trHeight w:val="296"/>
        </w:trPr>
        <w:tc>
          <w:tcPr>
            <w:tcW w:w="1212" w:type="dxa"/>
            <w:vMerge/>
            <w:tcBorders>
              <w:top w:val="nil"/>
              <w:left w:val="single" w:sz="4" w:space="0" w:color="auto"/>
              <w:bottom w:val="single" w:sz="4" w:space="0" w:color="auto"/>
              <w:right w:val="single" w:sz="4" w:space="0" w:color="auto"/>
            </w:tcBorders>
            <w:vAlign w:val="center"/>
            <w:hideMark/>
          </w:tcPr>
          <w:p w14:paraId="1B3C887D" w14:textId="77777777" w:rsidR="00D30785" w:rsidRPr="00D30785" w:rsidRDefault="00D30785" w:rsidP="00D30785">
            <w:pPr>
              <w:rPr>
                <w:rFonts w:ascii="Times New Roman" w:eastAsia="Times New Roman" w:hAnsi="Times New Roman" w:cs="Times New Roman"/>
                <w:color w:val="000000"/>
                <w:sz w:val="16"/>
                <w:szCs w:val="16"/>
              </w:rPr>
            </w:pPr>
          </w:p>
        </w:tc>
        <w:tc>
          <w:tcPr>
            <w:tcW w:w="21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C4CDBE8" w14:textId="77777777" w:rsidR="00D30785" w:rsidRPr="00D30785" w:rsidRDefault="00D30785" w:rsidP="00D30785">
            <w:pPr>
              <w:jc w:val="center"/>
              <w:rPr>
                <w:rFonts w:ascii="Times New Roman" w:eastAsia="Times New Roman" w:hAnsi="Times New Roman" w:cs="Times New Roman"/>
                <w:b/>
                <w:bCs/>
                <w:i/>
                <w:iCs/>
                <w:color w:val="000000"/>
                <w:sz w:val="16"/>
                <w:szCs w:val="16"/>
              </w:rPr>
            </w:pPr>
            <w:r w:rsidRPr="00D30785">
              <w:rPr>
                <w:rFonts w:ascii="Times New Roman" w:eastAsia="Times New Roman" w:hAnsi="Times New Roman" w:cs="Times New Roman"/>
                <w:b/>
                <w:bCs/>
                <w:i/>
                <w:iCs/>
                <w:color w:val="000000"/>
                <w:sz w:val="16"/>
                <w:szCs w:val="16"/>
              </w:rPr>
              <w:t>a</w:t>
            </w:r>
            <w:r w:rsidRPr="00D30785">
              <w:rPr>
                <w:rFonts w:ascii="Times New Roman" w:eastAsia="Times New Roman" w:hAnsi="Times New Roman" w:cs="Times New Roman"/>
                <w:b/>
                <w:bCs/>
                <w:i/>
                <w:iCs/>
                <w:color w:val="000000"/>
                <w:sz w:val="16"/>
                <w:szCs w:val="16"/>
                <w:vertAlign w:val="subscript"/>
              </w:rPr>
              <w:t>0</w:t>
            </w:r>
          </w:p>
        </w:tc>
        <w:tc>
          <w:tcPr>
            <w:tcW w:w="205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9D427A" w14:textId="77777777" w:rsidR="00D30785" w:rsidRPr="00D30785" w:rsidRDefault="00D30785" w:rsidP="00D30785">
            <w:pPr>
              <w:jc w:val="center"/>
              <w:rPr>
                <w:rFonts w:ascii="Times New Roman" w:eastAsia="Times New Roman" w:hAnsi="Times New Roman" w:cs="Times New Roman"/>
                <w:b/>
                <w:bCs/>
                <w:i/>
                <w:iCs/>
                <w:color w:val="000000"/>
                <w:sz w:val="16"/>
                <w:szCs w:val="16"/>
              </w:rPr>
            </w:pPr>
            <w:r w:rsidRPr="00D30785">
              <w:rPr>
                <w:rFonts w:ascii="Times New Roman" w:eastAsia="Times New Roman" w:hAnsi="Times New Roman" w:cs="Times New Roman"/>
                <w:b/>
                <w:bCs/>
                <w:i/>
                <w:iCs/>
                <w:color w:val="000000"/>
                <w:sz w:val="16"/>
                <w:szCs w:val="16"/>
              </w:rPr>
              <w:t>β</w:t>
            </w:r>
            <w:r w:rsidRPr="00D30785">
              <w:rPr>
                <w:rFonts w:ascii="Times New Roman" w:eastAsia="Times New Roman" w:hAnsi="Times New Roman" w:cs="Times New Roman"/>
                <w:b/>
                <w:bCs/>
                <w:i/>
                <w:iCs/>
                <w:color w:val="000000"/>
                <w:sz w:val="16"/>
                <w:szCs w:val="16"/>
                <w:vertAlign w:val="subscript"/>
              </w:rPr>
              <w:t>1</w:t>
            </w:r>
          </w:p>
        </w:tc>
        <w:tc>
          <w:tcPr>
            <w:tcW w:w="205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0C0B13"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t- statistic</w:t>
            </w:r>
          </w:p>
        </w:tc>
        <w:tc>
          <w:tcPr>
            <w:tcW w:w="194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811C00E"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 xml:space="preserve">P Value </w:t>
            </w:r>
          </w:p>
        </w:tc>
      </w:tr>
      <w:tr w:rsidR="00D30785" w:rsidRPr="00D30785" w14:paraId="5DC33C27"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753D622B"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MC1</w:t>
            </w:r>
          </w:p>
        </w:tc>
        <w:tc>
          <w:tcPr>
            <w:tcW w:w="613" w:type="dxa"/>
            <w:tcBorders>
              <w:top w:val="nil"/>
              <w:left w:val="nil"/>
              <w:bottom w:val="single" w:sz="4" w:space="0" w:color="auto"/>
              <w:right w:val="single" w:sz="4" w:space="0" w:color="auto"/>
            </w:tcBorders>
            <w:shd w:val="clear" w:color="000000" w:fill="FFFFFF"/>
            <w:noWrap/>
            <w:vAlign w:val="center"/>
            <w:hideMark/>
          </w:tcPr>
          <w:p w14:paraId="4EEBFB0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0.0007</w:t>
            </w:r>
          </w:p>
        </w:tc>
        <w:tc>
          <w:tcPr>
            <w:tcW w:w="826" w:type="dxa"/>
            <w:tcBorders>
              <w:top w:val="nil"/>
              <w:left w:val="nil"/>
              <w:bottom w:val="single" w:sz="4" w:space="0" w:color="auto"/>
              <w:right w:val="single" w:sz="4" w:space="0" w:color="auto"/>
            </w:tcBorders>
            <w:shd w:val="clear" w:color="000000" w:fill="FFFFFF"/>
            <w:noWrap/>
            <w:vAlign w:val="center"/>
            <w:hideMark/>
          </w:tcPr>
          <w:p w14:paraId="4E0A8C5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-0.00005</w:t>
            </w:r>
          </w:p>
        </w:tc>
        <w:tc>
          <w:tcPr>
            <w:tcW w:w="711" w:type="dxa"/>
            <w:tcBorders>
              <w:top w:val="nil"/>
              <w:left w:val="nil"/>
              <w:bottom w:val="single" w:sz="4" w:space="0" w:color="auto"/>
              <w:right w:val="single" w:sz="4" w:space="0" w:color="auto"/>
            </w:tcBorders>
            <w:shd w:val="clear" w:color="000000" w:fill="FFFFFF"/>
            <w:noWrap/>
            <w:vAlign w:val="center"/>
            <w:hideMark/>
          </w:tcPr>
          <w:p w14:paraId="05B7D4E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-0.0002</w:t>
            </w:r>
          </w:p>
        </w:tc>
        <w:tc>
          <w:tcPr>
            <w:tcW w:w="613" w:type="dxa"/>
            <w:tcBorders>
              <w:top w:val="nil"/>
              <w:left w:val="nil"/>
              <w:bottom w:val="single" w:sz="4" w:space="0" w:color="auto"/>
              <w:right w:val="single" w:sz="4" w:space="0" w:color="auto"/>
            </w:tcBorders>
            <w:shd w:val="clear" w:color="000000" w:fill="FFFFFF"/>
            <w:noWrap/>
            <w:vAlign w:val="center"/>
            <w:hideMark/>
          </w:tcPr>
          <w:p w14:paraId="786F8B3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0.2898</w:t>
            </w:r>
          </w:p>
        </w:tc>
        <w:tc>
          <w:tcPr>
            <w:tcW w:w="826" w:type="dxa"/>
            <w:tcBorders>
              <w:top w:val="nil"/>
              <w:left w:val="nil"/>
              <w:bottom w:val="single" w:sz="4" w:space="0" w:color="auto"/>
              <w:right w:val="single" w:sz="4" w:space="0" w:color="auto"/>
            </w:tcBorders>
            <w:shd w:val="clear" w:color="000000" w:fill="FFFFFF"/>
            <w:noWrap/>
            <w:vAlign w:val="center"/>
            <w:hideMark/>
          </w:tcPr>
          <w:p w14:paraId="6A3BB88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0.4816</w:t>
            </w:r>
          </w:p>
        </w:tc>
        <w:tc>
          <w:tcPr>
            <w:tcW w:w="613" w:type="dxa"/>
            <w:tcBorders>
              <w:top w:val="nil"/>
              <w:left w:val="nil"/>
              <w:bottom w:val="single" w:sz="4" w:space="0" w:color="auto"/>
              <w:right w:val="single" w:sz="4" w:space="0" w:color="auto"/>
            </w:tcBorders>
            <w:shd w:val="clear" w:color="000000" w:fill="FFFFFF"/>
            <w:noWrap/>
            <w:vAlign w:val="center"/>
            <w:hideMark/>
          </w:tcPr>
          <w:p w14:paraId="102227A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0.4664</w:t>
            </w:r>
          </w:p>
        </w:tc>
        <w:tc>
          <w:tcPr>
            <w:tcW w:w="613" w:type="dxa"/>
            <w:tcBorders>
              <w:top w:val="nil"/>
              <w:left w:val="nil"/>
              <w:bottom w:val="single" w:sz="4" w:space="0" w:color="auto"/>
              <w:right w:val="single" w:sz="4" w:space="0" w:color="auto"/>
            </w:tcBorders>
            <w:shd w:val="clear" w:color="000000" w:fill="FFFFFF"/>
            <w:noWrap/>
            <w:vAlign w:val="center"/>
            <w:hideMark/>
          </w:tcPr>
          <w:p w14:paraId="0958C02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6.3457</w:t>
            </w:r>
          </w:p>
        </w:tc>
        <w:tc>
          <w:tcPr>
            <w:tcW w:w="826" w:type="dxa"/>
            <w:tcBorders>
              <w:top w:val="nil"/>
              <w:left w:val="nil"/>
              <w:bottom w:val="single" w:sz="4" w:space="0" w:color="auto"/>
              <w:right w:val="single" w:sz="4" w:space="0" w:color="auto"/>
            </w:tcBorders>
            <w:shd w:val="clear" w:color="000000" w:fill="FFFFFF"/>
            <w:noWrap/>
            <w:vAlign w:val="center"/>
            <w:hideMark/>
          </w:tcPr>
          <w:p w14:paraId="2CD0B41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8.4181</w:t>
            </w:r>
          </w:p>
        </w:tc>
        <w:tc>
          <w:tcPr>
            <w:tcW w:w="613" w:type="dxa"/>
            <w:tcBorders>
              <w:top w:val="nil"/>
              <w:left w:val="nil"/>
              <w:bottom w:val="single" w:sz="4" w:space="0" w:color="auto"/>
              <w:right w:val="single" w:sz="4" w:space="0" w:color="auto"/>
            </w:tcBorders>
            <w:shd w:val="clear" w:color="000000" w:fill="FFFFFF"/>
            <w:noWrap/>
            <w:vAlign w:val="center"/>
            <w:hideMark/>
          </w:tcPr>
          <w:p w14:paraId="5D99D65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7.8694</w:t>
            </w:r>
          </w:p>
        </w:tc>
        <w:tc>
          <w:tcPr>
            <w:tcW w:w="543" w:type="dxa"/>
            <w:tcBorders>
              <w:top w:val="nil"/>
              <w:left w:val="nil"/>
              <w:bottom w:val="single" w:sz="4" w:space="0" w:color="auto"/>
              <w:right w:val="single" w:sz="4" w:space="0" w:color="auto"/>
            </w:tcBorders>
            <w:shd w:val="clear" w:color="000000" w:fill="FFFFFF"/>
            <w:noWrap/>
            <w:vAlign w:val="center"/>
            <w:hideMark/>
          </w:tcPr>
          <w:p w14:paraId="71C05E0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26" w:type="dxa"/>
            <w:tcBorders>
              <w:top w:val="nil"/>
              <w:left w:val="nil"/>
              <w:bottom w:val="single" w:sz="4" w:space="0" w:color="auto"/>
              <w:right w:val="single" w:sz="4" w:space="0" w:color="auto"/>
            </w:tcBorders>
            <w:shd w:val="clear" w:color="000000" w:fill="FFFFFF"/>
            <w:noWrap/>
            <w:vAlign w:val="center"/>
            <w:hideMark/>
          </w:tcPr>
          <w:p w14:paraId="7BE3587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576" w:type="dxa"/>
            <w:tcBorders>
              <w:top w:val="nil"/>
              <w:left w:val="nil"/>
              <w:bottom w:val="single" w:sz="4" w:space="0" w:color="auto"/>
              <w:right w:val="single" w:sz="4" w:space="0" w:color="auto"/>
            </w:tcBorders>
            <w:shd w:val="clear" w:color="000000" w:fill="FFFFFF"/>
            <w:noWrap/>
            <w:vAlign w:val="center"/>
            <w:hideMark/>
          </w:tcPr>
          <w:p w14:paraId="5BC633E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593D1D6F"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25E78653"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lastRenderedPageBreak/>
              <w:t>MC2</w:t>
            </w:r>
          </w:p>
        </w:tc>
        <w:tc>
          <w:tcPr>
            <w:tcW w:w="613" w:type="dxa"/>
            <w:tcBorders>
              <w:top w:val="nil"/>
              <w:left w:val="nil"/>
              <w:bottom w:val="single" w:sz="4" w:space="0" w:color="auto"/>
              <w:right w:val="single" w:sz="4" w:space="0" w:color="auto"/>
            </w:tcBorders>
            <w:shd w:val="clear" w:color="000000" w:fill="FFFFFF"/>
            <w:noWrap/>
            <w:vAlign w:val="center"/>
            <w:hideMark/>
          </w:tcPr>
          <w:p w14:paraId="3E18F60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0.0004</w:t>
            </w:r>
          </w:p>
        </w:tc>
        <w:tc>
          <w:tcPr>
            <w:tcW w:w="826" w:type="dxa"/>
            <w:tcBorders>
              <w:top w:val="nil"/>
              <w:left w:val="nil"/>
              <w:bottom w:val="single" w:sz="4" w:space="0" w:color="auto"/>
              <w:right w:val="single" w:sz="4" w:space="0" w:color="auto"/>
            </w:tcBorders>
            <w:shd w:val="clear" w:color="000000" w:fill="FFFFFF"/>
            <w:noWrap/>
            <w:vAlign w:val="center"/>
            <w:hideMark/>
          </w:tcPr>
          <w:p w14:paraId="5EA3E04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711" w:type="dxa"/>
            <w:tcBorders>
              <w:top w:val="nil"/>
              <w:left w:val="nil"/>
              <w:bottom w:val="single" w:sz="4" w:space="0" w:color="auto"/>
              <w:right w:val="single" w:sz="4" w:space="0" w:color="auto"/>
            </w:tcBorders>
            <w:shd w:val="clear" w:color="000000" w:fill="FFFFFF"/>
            <w:noWrap/>
            <w:vAlign w:val="center"/>
            <w:hideMark/>
          </w:tcPr>
          <w:p w14:paraId="4FE1082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613" w:type="dxa"/>
            <w:tcBorders>
              <w:top w:val="nil"/>
              <w:left w:val="nil"/>
              <w:bottom w:val="single" w:sz="4" w:space="0" w:color="auto"/>
              <w:right w:val="single" w:sz="4" w:space="0" w:color="auto"/>
            </w:tcBorders>
            <w:shd w:val="clear" w:color="000000" w:fill="FFFFFF"/>
            <w:noWrap/>
            <w:vAlign w:val="center"/>
            <w:hideMark/>
          </w:tcPr>
          <w:p w14:paraId="07025E4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0.4072</w:t>
            </w:r>
          </w:p>
        </w:tc>
        <w:tc>
          <w:tcPr>
            <w:tcW w:w="826" w:type="dxa"/>
            <w:tcBorders>
              <w:top w:val="nil"/>
              <w:left w:val="nil"/>
              <w:bottom w:val="single" w:sz="4" w:space="0" w:color="auto"/>
              <w:right w:val="single" w:sz="4" w:space="0" w:color="auto"/>
            </w:tcBorders>
            <w:shd w:val="clear" w:color="000000" w:fill="FFFFFF"/>
            <w:noWrap/>
            <w:vAlign w:val="center"/>
            <w:hideMark/>
          </w:tcPr>
          <w:p w14:paraId="00E8177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0.5829</w:t>
            </w:r>
          </w:p>
        </w:tc>
        <w:tc>
          <w:tcPr>
            <w:tcW w:w="613" w:type="dxa"/>
            <w:tcBorders>
              <w:top w:val="nil"/>
              <w:left w:val="nil"/>
              <w:bottom w:val="single" w:sz="4" w:space="0" w:color="auto"/>
              <w:right w:val="single" w:sz="4" w:space="0" w:color="auto"/>
            </w:tcBorders>
            <w:shd w:val="clear" w:color="000000" w:fill="FFFFFF"/>
            <w:noWrap/>
            <w:vAlign w:val="center"/>
            <w:hideMark/>
          </w:tcPr>
          <w:p w14:paraId="62D9479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0.571</w:t>
            </w:r>
          </w:p>
        </w:tc>
        <w:tc>
          <w:tcPr>
            <w:tcW w:w="613" w:type="dxa"/>
            <w:tcBorders>
              <w:top w:val="nil"/>
              <w:left w:val="nil"/>
              <w:bottom w:val="single" w:sz="4" w:space="0" w:color="auto"/>
              <w:right w:val="single" w:sz="4" w:space="0" w:color="auto"/>
            </w:tcBorders>
            <w:shd w:val="clear" w:color="000000" w:fill="FFFFFF"/>
            <w:noWrap/>
            <w:vAlign w:val="center"/>
            <w:hideMark/>
          </w:tcPr>
          <w:p w14:paraId="449C1C0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9.4933</w:t>
            </w:r>
          </w:p>
        </w:tc>
        <w:tc>
          <w:tcPr>
            <w:tcW w:w="826" w:type="dxa"/>
            <w:tcBorders>
              <w:top w:val="nil"/>
              <w:left w:val="nil"/>
              <w:bottom w:val="single" w:sz="4" w:space="0" w:color="auto"/>
              <w:right w:val="single" w:sz="4" w:space="0" w:color="auto"/>
            </w:tcBorders>
            <w:shd w:val="clear" w:color="000000" w:fill="FFFFFF"/>
            <w:noWrap/>
            <w:vAlign w:val="center"/>
            <w:hideMark/>
          </w:tcPr>
          <w:p w14:paraId="33EC62B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9.3295</w:t>
            </w:r>
          </w:p>
        </w:tc>
        <w:tc>
          <w:tcPr>
            <w:tcW w:w="613" w:type="dxa"/>
            <w:tcBorders>
              <w:top w:val="nil"/>
              <w:left w:val="nil"/>
              <w:bottom w:val="single" w:sz="4" w:space="0" w:color="auto"/>
              <w:right w:val="single" w:sz="4" w:space="0" w:color="auto"/>
            </w:tcBorders>
            <w:shd w:val="clear" w:color="000000" w:fill="FFFFFF"/>
            <w:noWrap/>
            <w:vAlign w:val="center"/>
            <w:hideMark/>
          </w:tcPr>
          <w:p w14:paraId="0E9380A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9.5902</w:t>
            </w:r>
          </w:p>
        </w:tc>
        <w:tc>
          <w:tcPr>
            <w:tcW w:w="543" w:type="dxa"/>
            <w:tcBorders>
              <w:top w:val="nil"/>
              <w:left w:val="nil"/>
              <w:bottom w:val="single" w:sz="4" w:space="0" w:color="auto"/>
              <w:right w:val="single" w:sz="4" w:space="0" w:color="auto"/>
            </w:tcBorders>
            <w:shd w:val="clear" w:color="000000" w:fill="FFFFFF"/>
            <w:noWrap/>
            <w:vAlign w:val="center"/>
            <w:hideMark/>
          </w:tcPr>
          <w:p w14:paraId="4BBAC09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26" w:type="dxa"/>
            <w:tcBorders>
              <w:top w:val="nil"/>
              <w:left w:val="nil"/>
              <w:bottom w:val="single" w:sz="4" w:space="0" w:color="auto"/>
              <w:right w:val="single" w:sz="4" w:space="0" w:color="auto"/>
            </w:tcBorders>
            <w:shd w:val="clear" w:color="000000" w:fill="FFFFFF"/>
            <w:noWrap/>
            <w:vAlign w:val="center"/>
            <w:hideMark/>
          </w:tcPr>
          <w:p w14:paraId="567C00E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576" w:type="dxa"/>
            <w:tcBorders>
              <w:top w:val="nil"/>
              <w:left w:val="nil"/>
              <w:bottom w:val="single" w:sz="4" w:space="0" w:color="auto"/>
              <w:right w:val="single" w:sz="4" w:space="0" w:color="auto"/>
            </w:tcBorders>
            <w:shd w:val="clear" w:color="000000" w:fill="FFFFFF"/>
            <w:noWrap/>
            <w:vAlign w:val="center"/>
            <w:hideMark/>
          </w:tcPr>
          <w:p w14:paraId="6E3A9A4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3C196934"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189F198C"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MC3</w:t>
            </w:r>
          </w:p>
        </w:tc>
        <w:tc>
          <w:tcPr>
            <w:tcW w:w="613" w:type="dxa"/>
            <w:tcBorders>
              <w:top w:val="nil"/>
              <w:left w:val="nil"/>
              <w:bottom w:val="single" w:sz="4" w:space="0" w:color="auto"/>
              <w:right w:val="single" w:sz="4" w:space="0" w:color="auto"/>
            </w:tcBorders>
            <w:shd w:val="clear" w:color="000000" w:fill="FFFFFF"/>
            <w:noWrap/>
            <w:vAlign w:val="center"/>
            <w:hideMark/>
          </w:tcPr>
          <w:p w14:paraId="2AA3CAC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826" w:type="dxa"/>
            <w:tcBorders>
              <w:top w:val="nil"/>
              <w:left w:val="nil"/>
              <w:bottom w:val="single" w:sz="4" w:space="0" w:color="auto"/>
              <w:right w:val="single" w:sz="4" w:space="0" w:color="auto"/>
            </w:tcBorders>
            <w:shd w:val="clear" w:color="000000" w:fill="FFFFFF"/>
            <w:noWrap/>
            <w:vAlign w:val="center"/>
            <w:hideMark/>
          </w:tcPr>
          <w:p w14:paraId="68A61F1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-0.0001</w:t>
            </w:r>
          </w:p>
        </w:tc>
        <w:tc>
          <w:tcPr>
            <w:tcW w:w="711" w:type="dxa"/>
            <w:tcBorders>
              <w:top w:val="nil"/>
              <w:left w:val="nil"/>
              <w:bottom w:val="single" w:sz="4" w:space="0" w:color="auto"/>
              <w:right w:val="single" w:sz="4" w:space="0" w:color="auto"/>
            </w:tcBorders>
            <w:shd w:val="clear" w:color="000000" w:fill="FFFFFF"/>
            <w:noWrap/>
            <w:vAlign w:val="center"/>
            <w:hideMark/>
          </w:tcPr>
          <w:p w14:paraId="48045C9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613" w:type="dxa"/>
            <w:tcBorders>
              <w:top w:val="nil"/>
              <w:left w:val="nil"/>
              <w:bottom w:val="single" w:sz="4" w:space="0" w:color="auto"/>
              <w:right w:val="single" w:sz="4" w:space="0" w:color="auto"/>
            </w:tcBorders>
            <w:shd w:val="clear" w:color="000000" w:fill="FFFFFF"/>
            <w:noWrap/>
            <w:vAlign w:val="center"/>
            <w:hideMark/>
          </w:tcPr>
          <w:p w14:paraId="6A60405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0.2939</w:t>
            </w:r>
          </w:p>
        </w:tc>
        <w:tc>
          <w:tcPr>
            <w:tcW w:w="826" w:type="dxa"/>
            <w:tcBorders>
              <w:top w:val="nil"/>
              <w:left w:val="nil"/>
              <w:bottom w:val="single" w:sz="4" w:space="0" w:color="auto"/>
              <w:right w:val="single" w:sz="4" w:space="0" w:color="auto"/>
            </w:tcBorders>
            <w:shd w:val="clear" w:color="000000" w:fill="FFFFFF"/>
            <w:noWrap/>
            <w:vAlign w:val="center"/>
            <w:hideMark/>
          </w:tcPr>
          <w:p w14:paraId="0991AB7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0.4737</w:t>
            </w:r>
          </w:p>
        </w:tc>
        <w:tc>
          <w:tcPr>
            <w:tcW w:w="613" w:type="dxa"/>
            <w:tcBorders>
              <w:top w:val="nil"/>
              <w:left w:val="nil"/>
              <w:bottom w:val="single" w:sz="4" w:space="0" w:color="auto"/>
              <w:right w:val="single" w:sz="4" w:space="0" w:color="auto"/>
            </w:tcBorders>
            <w:shd w:val="clear" w:color="000000" w:fill="FFFFFF"/>
            <w:noWrap/>
            <w:vAlign w:val="center"/>
            <w:hideMark/>
          </w:tcPr>
          <w:p w14:paraId="346AD35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0.461</w:t>
            </w:r>
          </w:p>
        </w:tc>
        <w:tc>
          <w:tcPr>
            <w:tcW w:w="613" w:type="dxa"/>
            <w:tcBorders>
              <w:top w:val="nil"/>
              <w:left w:val="nil"/>
              <w:bottom w:val="single" w:sz="4" w:space="0" w:color="auto"/>
              <w:right w:val="single" w:sz="4" w:space="0" w:color="auto"/>
            </w:tcBorders>
            <w:shd w:val="clear" w:color="000000" w:fill="FFFFFF"/>
            <w:noWrap/>
            <w:vAlign w:val="center"/>
            <w:hideMark/>
          </w:tcPr>
          <w:p w14:paraId="013B4AF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9.1964</w:t>
            </w:r>
          </w:p>
        </w:tc>
        <w:tc>
          <w:tcPr>
            <w:tcW w:w="826" w:type="dxa"/>
            <w:tcBorders>
              <w:top w:val="nil"/>
              <w:left w:val="nil"/>
              <w:bottom w:val="single" w:sz="4" w:space="0" w:color="auto"/>
              <w:right w:val="single" w:sz="4" w:space="0" w:color="auto"/>
            </w:tcBorders>
            <w:shd w:val="clear" w:color="000000" w:fill="FFFFFF"/>
            <w:noWrap/>
            <w:vAlign w:val="center"/>
            <w:hideMark/>
          </w:tcPr>
          <w:p w14:paraId="5AB69CD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10.8953</w:t>
            </w:r>
          </w:p>
        </w:tc>
        <w:tc>
          <w:tcPr>
            <w:tcW w:w="613" w:type="dxa"/>
            <w:tcBorders>
              <w:top w:val="nil"/>
              <w:left w:val="nil"/>
              <w:bottom w:val="single" w:sz="4" w:space="0" w:color="auto"/>
              <w:right w:val="single" w:sz="4" w:space="0" w:color="auto"/>
            </w:tcBorders>
            <w:shd w:val="clear" w:color="000000" w:fill="FFFFFF"/>
            <w:noWrap/>
            <w:vAlign w:val="center"/>
            <w:hideMark/>
          </w:tcPr>
          <w:p w14:paraId="2AAC0B8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11.451</w:t>
            </w:r>
          </w:p>
        </w:tc>
        <w:tc>
          <w:tcPr>
            <w:tcW w:w="543" w:type="dxa"/>
            <w:tcBorders>
              <w:top w:val="nil"/>
              <w:left w:val="nil"/>
              <w:bottom w:val="single" w:sz="4" w:space="0" w:color="auto"/>
              <w:right w:val="single" w:sz="4" w:space="0" w:color="auto"/>
            </w:tcBorders>
            <w:shd w:val="clear" w:color="000000" w:fill="FFFFFF"/>
            <w:noWrap/>
            <w:vAlign w:val="center"/>
            <w:hideMark/>
          </w:tcPr>
          <w:p w14:paraId="2541E43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26" w:type="dxa"/>
            <w:tcBorders>
              <w:top w:val="nil"/>
              <w:left w:val="nil"/>
              <w:bottom w:val="single" w:sz="4" w:space="0" w:color="auto"/>
              <w:right w:val="single" w:sz="4" w:space="0" w:color="auto"/>
            </w:tcBorders>
            <w:shd w:val="clear" w:color="000000" w:fill="FFFFFF"/>
            <w:noWrap/>
            <w:vAlign w:val="center"/>
            <w:hideMark/>
          </w:tcPr>
          <w:p w14:paraId="6BDC42E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576" w:type="dxa"/>
            <w:tcBorders>
              <w:top w:val="nil"/>
              <w:left w:val="nil"/>
              <w:bottom w:val="single" w:sz="4" w:space="0" w:color="auto"/>
              <w:right w:val="single" w:sz="4" w:space="0" w:color="auto"/>
            </w:tcBorders>
            <w:shd w:val="clear" w:color="000000" w:fill="FFFFFF"/>
            <w:noWrap/>
            <w:vAlign w:val="center"/>
            <w:hideMark/>
          </w:tcPr>
          <w:p w14:paraId="7C008C7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3699599E"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35E5BDBE"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Determination</w:t>
            </w:r>
          </w:p>
        </w:tc>
        <w:tc>
          <w:tcPr>
            <w:tcW w:w="21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ACF14C"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Adjusted R</w:t>
            </w:r>
            <w:r w:rsidRPr="00D30785">
              <w:rPr>
                <w:rFonts w:ascii="Times New Roman" w:eastAsia="Times New Roman" w:hAnsi="Times New Roman" w:cs="Times New Roman"/>
                <w:b/>
                <w:bCs/>
                <w:color w:val="000000"/>
                <w:sz w:val="16"/>
                <w:szCs w:val="16"/>
                <w:vertAlign w:val="superscript"/>
              </w:rPr>
              <w:t>2</w:t>
            </w:r>
          </w:p>
        </w:tc>
        <w:tc>
          <w:tcPr>
            <w:tcW w:w="613" w:type="dxa"/>
            <w:tcBorders>
              <w:top w:val="nil"/>
              <w:left w:val="nil"/>
              <w:bottom w:val="nil"/>
              <w:right w:val="nil"/>
            </w:tcBorders>
            <w:shd w:val="clear" w:color="auto" w:fill="auto"/>
            <w:noWrap/>
            <w:vAlign w:val="bottom"/>
            <w:hideMark/>
          </w:tcPr>
          <w:p w14:paraId="0AB1D132" w14:textId="77777777" w:rsidR="00D30785" w:rsidRPr="00D30785" w:rsidRDefault="00D30785" w:rsidP="00D30785">
            <w:pPr>
              <w:jc w:val="center"/>
              <w:rPr>
                <w:rFonts w:ascii="Times New Roman" w:eastAsia="Times New Roman" w:hAnsi="Times New Roman" w:cs="Times New Roman"/>
                <w:b/>
                <w:bCs/>
                <w:color w:val="000000"/>
                <w:sz w:val="16"/>
                <w:szCs w:val="16"/>
              </w:rPr>
            </w:pPr>
          </w:p>
        </w:tc>
        <w:tc>
          <w:tcPr>
            <w:tcW w:w="826" w:type="dxa"/>
            <w:tcBorders>
              <w:top w:val="nil"/>
              <w:left w:val="nil"/>
              <w:bottom w:val="nil"/>
              <w:right w:val="nil"/>
            </w:tcBorders>
            <w:shd w:val="clear" w:color="auto" w:fill="auto"/>
            <w:noWrap/>
            <w:vAlign w:val="bottom"/>
            <w:hideMark/>
          </w:tcPr>
          <w:p w14:paraId="62B323CF"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0D71A254"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5B6D3A18"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085A92CC"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15BE5B0D" w14:textId="77777777" w:rsidR="00D30785" w:rsidRPr="00D30785" w:rsidRDefault="00D30785" w:rsidP="00D30785">
            <w:pPr>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bottom"/>
            <w:hideMark/>
          </w:tcPr>
          <w:p w14:paraId="42B7CB61"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200210EC" w14:textId="77777777" w:rsidR="00D30785" w:rsidRPr="00D30785" w:rsidRDefault="00D30785" w:rsidP="00D30785">
            <w:pP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0A4FE88F" w14:textId="77777777" w:rsidR="00D30785" w:rsidRPr="00D30785" w:rsidRDefault="00D30785" w:rsidP="00D30785">
            <w:pPr>
              <w:rPr>
                <w:rFonts w:ascii="Times New Roman" w:eastAsia="Times New Roman" w:hAnsi="Times New Roman" w:cs="Times New Roman"/>
                <w:sz w:val="20"/>
                <w:szCs w:val="20"/>
              </w:rPr>
            </w:pPr>
          </w:p>
        </w:tc>
      </w:tr>
      <w:tr w:rsidR="00D30785" w:rsidRPr="00D30785" w14:paraId="6326755F"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340FC78F"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MC1</w:t>
            </w:r>
          </w:p>
        </w:tc>
        <w:tc>
          <w:tcPr>
            <w:tcW w:w="613" w:type="dxa"/>
            <w:tcBorders>
              <w:top w:val="nil"/>
              <w:left w:val="nil"/>
              <w:bottom w:val="single" w:sz="4" w:space="0" w:color="auto"/>
              <w:right w:val="single" w:sz="4" w:space="0" w:color="auto"/>
            </w:tcBorders>
            <w:shd w:val="clear" w:color="000000" w:fill="FFFFFF"/>
            <w:noWrap/>
            <w:vAlign w:val="center"/>
            <w:hideMark/>
          </w:tcPr>
          <w:p w14:paraId="5C678586"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0.0461</w:t>
            </w:r>
          </w:p>
        </w:tc>
        <w:tc>
          <w:tcPr>
            <w:tcW w:w="826" w:type="dxa"/>
            <w:tcBorders>
              <w:top w:val="nil"/>
              <w:left w:val="nil"/>
              <w:bottom w:val="single" w:sz="4" w:space="0" w:color="auto"/>
              <w:right w:val="single" w:sz="4" w:space="0" w:color="auto"/>
            </w:tcBorders>
            <w:shd w:val="clear" w:color="000000" w:fill="FFFFFF"/>
            <w:noWrap/>
            <w:vAlign w:val="center"/>
            <w:hideMark/>
          </w:tcPr>
          <w:p w14:paraId="0A7A57F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0.1306</w:t>
            </w:r>
          </w:p>
        </w:tc>
        <w:tc>
          <w:tcPr>
            <w:tcW w:w="711" w:type="dxa"/>
            <w:tcBorders>
              <w:top w:val="nil"/>
              <w:left w:val="nil"/>
              <w:bottom w:val="single" w:sz="4" w:space="0" w:color="auto"/>
              <w:right w:val="single" w:sz="4" w:space="0" w:color="auto"/>
            </w:tcBorders>
            <w:shd w:val="clear" w:color="000000" w:fill="FFFFFF"/>
            <w:noWrap/>
            <w:vAlign w:val="center"/>
            <w:hideMark/>
          </w:tcPr>
          <w:p w14:paraId="128CB8D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0.0971</w:t>
            </w:r>
          </w:p>
        </w:tc>
        <w:tc>
          <w:tcPr>
            <w:tcW w:w="613" w:type="dxa"/>
            <w:tcBorders>
              <w:top w:val="nil"/>
              <w:left w:val="nil"/>
              <w:bottom w:val="nil"/>
              <w:right w:val="nil"/>
            </w:tcBorders>
            <w:shd w:val="clear" w:color="auto" w:fill="auto"/>
            <w:noWrap/>
            <w:vAlign w:val="bottom"/>
            <w:hideMark/>
          </w:tcPr>
          <w:p w14:paraId="3B9B75A8" w14:textId="77777777" w:rsidR="00D30785" w:rsidRPr="00D30785" w:rsidRDefault="00D30785" w:rsidP="00D30785">
            <w:pPr>
              <w:jc w:val="center"/>
              <w:rPr>
                <w:rFonts w:ascii="Times New Roman" w:eastAsia="Times New Roman" w:hAnsi="Times New Roman" w:cs="Times New Roman"/>
                <w:color w:val="000000"/>
                <w:sz w:val="16"/>
                <w:szCs w:val="16"/>
              </w:rPr>
            </w:pPr>
          </w:p>
        </w:tc>
        <w:tc>
          <w:tcPr>
            <w:tcW w:w="826" w:type="dxa"/>
            <w:tcBorders>
              <w:top w:val="nil"/>
              <w:left w:val="nil"/>
              <w:bottom w:val="nil"/>
              <w:right w:val="nil"/>
            </w:tcBorders>
            <w:shd w:val="clear" w:color="auto" w:fill="auto"/>
            <w:noWrap/>
            <w:vAlign w:val="bottom"/>
            <w:hideMark/>
          </w:tcPr>
          <w:p w14:paraId="55FD834C"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79A2EF92"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7ACDA2A1"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3DE4FE96"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1507A353" w14:textId="77777777" w:rsidR="00D30785" w:rsidRPr="00D30785" w:rsidRDefault="00D30785" w:rsidP="00D30785">
            <w:pPr>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bottom"/>
            <w:hideMark/>
          </w:tcPr>
          <w:p w14:paraId="61117108"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752A1D7D" w14:textId="77777777" w:rsidR="00D30785" w:rsidRPr="00D30785" w:rsidRDefault="00D30785" w:rsidP="00D30785">
            <w:pP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6BBA3F97" w14:textId="77777777" w:rsidR="00D30785" w:rsidRPr="00D30785" w:rsidRDefault="00D30785" w:rsidP="00D30785">
            <w:pPr>
              <w:rPr>
                <w:rFonts w:ascii="Times New Roman" w:eastAsia="Times New Roman" w:hAnsi="Times New Roman" w:cs="Times New Roman"/>
                <w:sz w:val="20"/>
                <w:szCs w:val="20"/>
              </w:rPr>
            </w:pPr>
          </w:p>
        </w:tc>
      </w:tr>
      <w:tr w:rsidR="00D30785" w:rsidRPr="00D30785" w14:paraId="4BE8CB02"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55719E8B"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MC2</w:t>
            </w:r>
          </w:p>
        </w:tc>
        <w:tc>
          <w:tcPr>
            <w:tcW w:w="613" w:type="dxa"/>
            <w:tcBorders>
              <w:top w:val="nil"/>
              <w:left w:val="nil"/>
              <w:bottom w:val="single" w:sz="4" w:space="0" w:color="auto"/>
              <w:right w:val="single" w:sz="4" w:space="0" w:color="auto"/>
            </w:tcBorders>
            <w:shd w:val="clear" w:color="000000" w:fill="FFFFFF"/>
            <w:noWrap/>
            <w:vAlign w:val="center"/>
            <w:hideMark/>
          </w:tcPr>
          <w:p w14:paraId="02DC1CF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0.1037</w:t>
            </w:r>
          </w:p>
        </w:tc>
        <w:tc>
          <w:tcPr>
            <w:tcW w:w="826" w:type="dxa"/>
            <w:tcBorders>
              <w:top w:val="nil"/>
              <w:left w:val="nil"/>
              <w:bottom w:val="single" w:sz="4" w:space="0" w:color="auto"/>
              <w:right w:val="single" w:sz="4" w:space="0" w:color="auto"/>
            </w:tcBorders>
            <w:shd w:val="clear" w:color="000000" w:fill="FFFFFF"/>
            <w:noWrap/>
            <w:vAlign w:val="center"/>
            <w:hideMark/>
          </w:tcPr>
          <w:p w14:paraId="514F8A0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0.1814</w:t>
            </w:r>
          </w:p>
        </w:tc>
        <w:tc>
          <w:tcPr>
            <w:tcW w:w="711" w:type="dxa"/>
            <w:tcBorders>
              <w:top w:val="nil"/>
              <w:left w:val="nil"/>
              <w:bottom w:val="single" w:sz="4" w:space="0" w:color="auto"/>
              <w:right w:val="single" w:sz="4" w:space="0" w:color="auto"/>
            </w:tcBorders>
            <w:shd w:val="clear" w:color="000000" w:fill="FFFFFF"/>
            <w:noWrap/>
            <w:vAlign w:val="center"/>
            <w:hideMark/>
          </w:tcPr>
          <w:p w14:paraId="736F93D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0.1589</w:t>
            </w:r>
          </w:p>
        </w:tc>
        <w:tc>
          <w:tcPr>
            <w:tcW w:w="613" w:type="dxa"/>
            <w:tcBorders>
              <w:top w:val="nil"/>
              <w:left w:val="nil"/>
              <w:bottom w:val="nil"/>
              <w:right w:val="nil"/>
            </w:tcBorders>
            <w:shd w:val="clear" w:color="auto" w:fill="auto"/>
            <w:noWrap/>
            <w:vAlign w:val="bottom"/>
            <w:hideMark/>
          </w:tcPr>
          <w:p w14:paraId="1A86EF9B" w14:textId="77777777" w:rsidR="00D30785" w:rsidRPr="00D30785" w:rsidRDefault="00D30785" w:rsidP="00D30785">
            <w:pPr>
              <w:jc w:val="center"/>
              <w:rPr>
                <w:rFonts w:ascii="Times New Roman" w:eastAsia="Times New Roman" w:hAnsi="Times New Roman" w:cs="Times New Roman"/>
                <w:color w:val="000000"/>
                <w:sz w:val="16"/>
                <w:szCs w:val="16"/>
              </w:rPr>
            </w:pPr>
          </w:p>
        </w:tc>
        <w:tc>
          <w:tcPr>
            <w:tcW w:w="826" w:type="dxa"/>
            <w:tcBorders>
              <w:top w:val="nil"/>
              <w:left w:val="nil"/>
              <w:bottom w:val="nil"/>
              <w:right w:val="nil"/>
            </w:tcBorders>
            <w:shd w:val="clear" w:color="auto" w:fill="auto"/>
            <w:noWrap/>
            <w:vAlign w:val="bottom"/>
            <w:hideMark/>
          </w:tcPr>
          <w:p w14:paraId="45A2BACA"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0EE4BB0A"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77E8386F"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22C9F74F"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39214447" w14:textId="77777777" w:rsidR="00D30785" w:rsidRPr="00D30785" w:rsidRDefault="00D30785" w:rsidP="00D30785">
            <w:pPr>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bottom"/>
            <w:hideMark/>
          </w:tcPr>
          <w:p w14:paraId="4C452292"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134C1F85" w14:textId="77777777" w:rsidR="00D30785" w:rsidRPr="00D30785" w:rsidRDefault="00D30785" w:rsidP="00D30785">
            <w:pP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6A61FB0B" w14:textId="77777777" w:rsidR="00D30785" w:rsidRPr="00D30785" w:rsidRDefault="00D30785" w:rsidP="00D30785">
            <w:pPr>
              <w:rPr>
                <w:rFonts w:ascii="Times New Roman" w:eastAsia="Times New Roman" w:hAnsi="Times New Roman" w:cs="Times New Roman"/>
                <w:sz w:val="20"/>
                <w:szCs w:val="20"/>
              </w:rPr>
            </w:pPr>
          </w:p>
        </w:tc>
      </w:tr>
      <w:tr w:rsidR="00D30785" w:rsidRPr="00D30785" w14:paraId="6ADF9DB8" w14:textId="77777777" w:rsidTr="00CE5E33">
        <w:trPr>
          <w:trHeight w:val="296"/>
        </w:trPr>
        <w:tc>
          <w:tcPr>
            <w:tcW w:w="1212" w:type="dxa"/>
            <w:tcBorders>
              <w:top w:val="nil"/>
              <w:left w:val="single" w:sz="4" w:space="0" w:color="auto"/>
              <w:bottom w:val="single" w:sz="4" w:space="0" w:color="auto"/>
              <w:right w:val="single" w:sz="4" w:space="0" w:color="auto"/>
            </w:tcBorders>
            <w:shd w:val="clear" w:color="000000" w:fill="FFFFFF"/>
            <w:noWrap/>
            <w:vAlign w:val="center"/>
            <w:hideMark/>
          </w:tcPr>
          <w:p w14:paraId="3CC0E8CA"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MC3</w:t>
            </w:r>
          </w:p>
        </w:tc>
        <w:tc>
          <w:tcPr>
            <w:tcW w:w="613" w:type="dxa"/>
            <w:tcBorders>
              <w:top w:val="nil"/>
              <w:left w:val="nil"/>
              <w:bottom w:val="single" w:sz="4" w:space="0" w:color="auto"/>
              <w:right w:val="single" w:sz="4" w:space="0" w:color="auto"/>
            </w:tcBorders>
            <w:shd w:val="clear" w:color="000000" w:fill="FFFFFF"/>
            <w:noWrap/>
            <w:vAlign w:val="center"/>
            <w:hideMark/>
          </w:tcPr>
          <w:p w14:paraId="4FAF57C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0.0738</w:t>
            </w:r>
          </w:p>
        </w:tc>
        <w:tc>
          <w:tcPr>
            <w:tcW w:w="826" w:type="dxa"/>
            <w:tcBorders>
              <w:top w:val="nil"/>
              <w:left w:val="nil"/>
              <w:bottom w:val="single" w:sz="4" w:space="0" w:color="auto"/>
              <w:right w:val="single" w:sz="4" w:space="0" w:color="auto"/>
            </w:tcBorders>
            <w:shd w:val="clear" w:color="000000" w:fill="FFFFFF"/>
            <w:noWrap/>
            <w:vAlign w:val="center"/>
            <w:hideMark/>
          </w:tcPr>
          <w:p w14:paraId="14C7A206"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0.2165</w:t>
            </w:r>
          </w:p>
        </w:tc>
        <w:tc>
          <w:tcPr>
            <w:tcW w:w="711" w:type="dxa"/>
            <w:tcBorders>
              <w:top w:val="nil"/>
              <w:left w:val="nil"/>
              <w:bottom w:val="single" w:sz="4" w:space="0" w:color="auto"/>
              <w:right w:val="single" w:sz="4" w:space="0" w:color="auto"/>
            </w:tcBorders>
            <w:shd w:val="clear" w:color="000000" w:fill="FFFFFF"/>
            <w:noWrap/>
            <w:vAlign w:val="center"/>
            <w:hideMark/>
          </w:tcPr>
          <w:p w14:paraId="499F782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0.1917</w:t>
            </w:r>
          </w:p>
        </w:tc>
        <w:tc>
          <w:tcPr>
            <w:tcW w:w="613" w:type="dxa"/>
            <w:tcBorders>
              <w:top w:val="nil"/>
              <w:left w:val="nil"/>
              <w:bottom w:val="nil"/>
              <w:right w:val="nil"/>
            </w:tcBorders>
            <w:shd w:val="clear" w:color="auto" w:fill="auto"/>
            <w:noWrap/>
            <w:vAlign w:val="bottom"/>
            <w:hideMark/>
          </w:tcPr>
          <w:p w14:paraId="05D13DF3" w14:textId="77777777" w:rsidR="00D30785" w:rsidRPr="00D30785" w:rsidRDefault="00D30785" w:rsidP="00D30785">
            <w:pPr>
              <w:jc w:val="center"/>
              <w:rPr>
                <w:rFonts w:ascii="Times New Roman" w:eastAsia="Times New Roman" w:hAnsi="Times New Roman" w:cs="Times New Roman"/>
                <w:color w:val="000000"/>
                <w:sz w:val="16"/>
                <w:szCs w:val="16"/>
              </w:rPr>
            </w:pPr>
          </w:p>
        </w:tc>
        <w:tc>
          <w:tcPr>
            <w:tcW w:w="826" w:type="dxa"/>
            <w:tcBorders>
              <w:top w:val="nil"/>
              <w:left w:val="nil"/>
              <w:bottom w:val="nil"/>
              <w:right w:val="nil"/>
            </w:tcBorders>
            <w:shd w:val="clear" w:color="auto" w:fill="auto"/>
            <w:noWrap/>
            <w:vAlign w:val="bottom"/>
            <w:hideMark/>
          </w:tcPr>
          <w:p w14:paraId="47423538"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52008A0C"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79BCCCFE"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5B1115EC" w14:textId="77777777" w:rsidR="00D30785" w:rsidRPr="00D30785" w:rsidRDefault="00D30785" w:rsidP="00D30785">
            <w:pPr>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noWrap/>
            <w:vAlign w:val="bottom"/>
            <w:hideMark/>
          </w:tcPr>
          <w:p w14:paraId="3982DD12" w14:textId="77777777" w:rsidR="00D30785" w:rsidRPr="00D30785" w:rsidRDefault="00D30785" w:rsidP="00D30785">
            <w:pPr>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bottom"/>
            <w:hideMark/>
          </w:tcPr>
          <w:p w14:paraId="6C67C950" w14:textId="77777777" w:rsidR="00D30785" w:rsidRPr="00D30785" w:rsidRDefault="00D30785" w:rsidP="00D3078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64A2F0BB" w14:textId="77777777" w:rsidR="00D30785" w:rsidRPr="00D30785" w:rsidRDefault="00D30785" w:rsidP="00D30785">
            <w:pP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59FA1AB6" w14:textId="77777777" w:rsidR="00D30785" w:rsidRPr="00D30785" w:rsidRDefault="00D30785" w:rsidP="00D30785">
            <w:pPr>
              <w:rPr>
                <w:rFonts w:ascii="Times New Roman" w:eastAsia="Times New Roman" w:hAnsi="Times New Roman" w:cs="Times New Roman"/>
                <w:sz w:val="20"/>
                <w:szCs w:val="20"/>
              </w:rPr>
            </w:pPr>
          </w:p>
        </w:tc>
      </w:tr>
    </w:tbl>
    <w:p w14:paraId="1FB28160" w14:textId="77777777" w:rsidR="00D30785" w:rsidRPr="00D30785" w:rsidRDefault="00D30785" w:rsidP="00D30785">
      <w:pPr>
        <w:jc w:val="both"/>
        <w:rPr>
          <w:rFonts w:ascii="Times New Roman" w:hAnsi="Times New Roman" w:cs="Times New Roman"/>
          <w:sz w:val="24"/>
          <w:szCs w:val="24"/>
        </w:rPr>
      </w:pPr>
      <w:r w:rsidRPr="00D30785">
        <w:rPr>
          <w:sz w:val="20"/>
          <w:szCs w:val="20"/>
        </w:rPr>
        <w:fldChar w:fldCharType="end"/>
      </w:r>
      <w:r w:rsidRPr="00D30785">
        <w:rPr>
          <w:rFonts w:ascii="Times New Roman" w:hAnsi="Times New Roman" w:cs="Times New Roman"/>
          <w:sz w:val="24"/>
          <w:szCs w:val="24"/>
        </w:rPr>
        <w:t>Source: Authors own calculation</w:t>
      </w:r>
    </w:p>
    <w:p w14:paraId="1E19F826" w14:textId="685BA212"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The present study shows that the market factor beta features a significant positive relationship with stocks’ excess returns altogether nine portfolios. The coefficients of the small firm portfolios are above the large firms’ portfolios and therefore the difference between the average small firm portfolios slope and the average large firm portfolios slope is 0.003067. This finding implies that when the size factor increases by one unit, the stock return for the small portfolios also increases by 0.003067, which is above the large portfolios on average. For medium</w:t>
      </w:r>
      <w:r w:rsidR="00335A2A">
        <w:rPr>
          <w:rFonts w:ascii="Times New Roman" w:hAnsi="Times New Roman" w:cs="Times New Roman"/>
          <w:sz w:val="24"/>
          <w:szCs w:val="24"/>
        </w:rPr>
        <w:t>-</w:t>
      </w:r>
      <w:r w:rsidRPr="00D30785">
        <w:rPr>
          <w:rFonts w:ascii="Times New Roman" w:hAnsi="Times New Roman" w:cs="Times New Roman"/>
          <w:sz w:val="24"/>
          <w:szCs w:val="24"/>
        </w:rPr>
        <w:t>firm portfolios, the coefficients are higher also than the large firms’ portfolios are. Consequently, the difference of slope value between the average medium</w:t>
      </w:r>
      <w:r w:rsidR="00335A2A">
        <w:rPr>
          <w:rFonts w:ascii="Times New Roman" w:hAnsi="Times New Roman" w:cs="Times New Roman"/>
          <w:sz w:val="24"/>
          <w:szCs w:val="24"/>
        </w:rPr>
        <w:t>-</w:t>
      </w:r>
      <w:r w:rsidRPr="00D30785">
        <w:rPr>
          <w:rFonts w:ascii="Times New Roman" w:hAnsi="Times New Roman" w:cs="Times New Roman"/>
          <w:sz w:val="24"/>
          <w:szCs w:val="24"/>
        </w:rPr>
        <w:t>firm portfolios and the large firm portfolios is 0.110833. In addition, the average slope value for the high BMR portfolios market factor is 0.169167 and this value is higher than those of low BMR portfolios market factor. It designates that when the BMR increases by one unit, the stock return for the high BMR portfolios also increases by 0.169167 and it is higher than the low BMR portfolios on average. The average slope for the medium BMR portfolios market factor is 0.182433 and this value is higher than the low BMR portfolios market factor. These findings reveal that the firm size exist</w:t>
      </w:r>
      <w:r w:rsidR="00335A2A">
        <w:rPr>
          <w:rFonts w:ascii="Times New Roman" w:hAnsi="Times New Roman" w:cs="Times New Roman"/>
          <w:sz w:val="24"/>
          <w:szCs w:val="24"/>
        </w:rPr>
        <w:t>s</w:t>
      </w:r>
      <w:r w:rsidRPr="00D30785">
        <w:rPr>
          <w:rFonts w:ascii="Times New Roman" w:hAnsi="Times New Roman" w:cs="Times New Roman"/>
          <w:sz w:val="24"/>
          <w:szCs w:val="24"/>
        </w:rPr>
        <w:t xml:space="preserve"> on the DSE and these findings are consistent with the findings of previous studies (Fama and French, 1992; Fama and French, 1993; Drew et al., 2003). The values of adjusted R</w:t>
      </w:r>
      <w:r w:rsidRPr="00D30785">
        <w:rPr>
          <w:rFonts w:ascii="Times New Roman" w:hAnsi="Times New Roman" w:cs="Times New Roman"/>
          <w:sz w:val="24"/>
          <w:szCs w:val="24"/>
          <w:vertAlign w:val="superscript"/>
        </w:rPr>
        <w:t>2</w:t>
      </w:r>
      <w:r w:rsidRPr="00D30785">
        <w:rPr>
          <w:rFonts w:ascii="Times New Roman" w:hAnsi="Times New Roman" w:cs="Times New Roman"/>
          <w:sz w:val="24"/>
          <w:szCs w:val="24"/>
        </w:rPr>
        <w:t xml:space="preserve"> for nine portfolios are ranging from 4.61% to 21.65%. This result indicates that the CAPM performs rather weakly in predicting the variation of the stock’s return at the portfolio level in DSE. The earlier study of </w:t>
      </w:r>
      <w:proofErr w:type="spellStart"/>
      <w:r w:rsidRPr="00D30785">
        <w:rPr>
          <w:rFonts w:ascii="Times New Roman" w:hAnsi="Times New Roman" w:cs="Times New Roman"/>
          <w:sz w:val="24"/>
          <w:szCs w:val="24"/>
        </w:rPr>
        <w:t>Ajlouni</w:t>
      </w:r>
      <w:proofErr w:type="spellEnd"/>
      <w:r w:rsidRPr="00D30785">
        <w:rPr>
          <w:rFonts w:ascii="Times New Roman" w:hAnsi="Times New Roman" w:cs="Times New Roman"/>
          <w:sz w:val="24"/>
          <w:szCs w:val="24"/>
        </w:rPr>
        <w:t xml:space="preserve"> and </w:t>
      </w:r>
      <w:proofErr w:type="spellStart"/>
      <w:r w:rsidRPr="00D30785">
        <w:rPr>
          <w:rFonts w:ascii="Times New Roman" w:hAnsi="Times New Roman" w:cs="Times New Roman"/>
          <w:sz w:val="24"/>
          <w:szCs w:val="24"/>
        </w:rPr>
        <w:t>Khasawneh</w:t>
      </w:r>
      <w:proofErr w:type="spellEnd"/>
      <w:r w:rsidRPr="00D30785">
        <w:rPr>
          <w:rFonts w:ascii="Times New Roman" w:hAnsi="Times New Roman" w:cs="Times New Roman"/>
          <w:sz w:val="24"/>
          <w:szCs w:val="24"/>
        </w:rPr>
        <w:t xml:space="preserve"> (2017); Karp and Vuuren (2017); Hanif and Bhatti (2010); Bajpai and Sharma (2015); Ansari (2000) Gupta and Sehgal (1993) also demonstrated similar findings.</w:t>
      </w:r>
    </w:p>
    <w:p w14:paraId="65518D17" w14:textId="65379836" w:rsidR="00D30785" w:rsidRPr="00D30785" w:rsidRDefault="00D30785" w:rsidP="00D30785">
      <w:pPr>
        <w:autoSpaceDE w:val="0"/>
        <w:autoSpaceDN w:val="0"/>
        <w:adjustRightInd w:val="0"/>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sz w:val="24"/>
          <w:szCs w:val="24"/>
        </w:rPr>
        <w:t>Table 4 shows the results of CAPM with the size premia (</w:t>
      </w:r>
      <w:r w:rsidRPr="00D30785">
        <w:rPr>
          <w:rFonts w:ascii="Times New Roman" w:hAnsi="Times New Roman" w:cs="Times New Roman"/>
          <w:bCs/>
          <w:i/>
          <w:sz w:val="24"/>
          <w:szCs w:val="24"/>
        </w:rPr>
        <w:t>SMB</w:t>
      </w:r>
      <w:r w:rsidRPr="00D30785">
        <w:rPr>
          <w:rFonts w:ascii="Times New Roman" w:hAnsi="Times New Roman" w:cs="Times New Roman"/>
          <w:bCs/>
          <w:i/>
          <w:sz w:val="24"/>
          <w:szCs w:val="24"/>
          <w:vertAlign w:val="subscript"/>
        </w:rPr>
        <w:t>t</w:t>
      </w:r>
      <w:r w:rsidRPr="00D30785">
        <w:rPr>
          <w:rFonts w:ascii="Times New Roman" w:hAnsi="Times New Roman" w:cs="Times New Roman"/>
          <w:bCs/>
          <w:iCs/>
          <w:sz w:val="24"/>
          <w:szCs w:val="24"/>
        </w:rPr>
        <w:t>)</w:t>
      </w:r>
      <w:r w:rsidRPr="00D30785">
        <w:rPr>
          <w:rFonts w:ascii="Times New Roman" w:hAnsi="Times New Roman" w:cs="Times New Roman"/>
          <w:bCs/>
          <w:i/>
          <w:sz w:val="24"/>
          <w:szCs w:val="24"/>
          <w:vertAlign w:val="subscript"/>
        </w:rPr>
        <w:t xml:space="preserve"> </w:t>
      </w:r>
      <w:r w:rsidRPr="00D30785">
        <w:rPr>
          <w:rFonts w:ascii="Times New Roman" w:eastAsia="Calibri" w:hAnsi="Times New Roman" w:cs="Times New Roman"/>
          <w:sz w:val="24"/>
          <w:szCs w:val="24"/>
        </w:rPr>
        <w:t xml:space="preserve">on DSE. The purpose is to check whether the presence of </w:t>
      </w:r>
      <w:r w:rsidR="00335A2A">
        <w:rPr>
          <w:rFonts w:ascii="Times New Roman" w:eastAsia="Calibri" w:hAnsi="Times New Roman" w:cs="Times New Roman"/>
          <w:sz w:val="24"/>
          <w:szCs w:val="24"/>
        </w:rPr>
        <w:t xml:space="preserve">the </w:t>
      </w:r>
      <w:r w:rsidRPr="00D30785">
        <w:rPr>
          <w:rFonts w:ascii="Times New Roman" w:eastAsia="Calibri" w:hAnsi="Times New Roman" w:cs="Times New Roman"/>
          <w:sz w:val="24"/>
          <w:szCs w:val="24"/>
        </w:rPr>
        <w:t>size effect is or not and additionally patterned the explanatory power of the size augmented CAPM in DSE. After adding explanatory variable size premia (</w:t>
      </w:r>
      <w:r w:rsidRPr="00D30785">
        <w:rPr>
          <w:rFonts w:ascii="Times New Roman" w:hAnsi="Times New Roman" w:cs="Times New Roman"/>
          <w:i/>
          <w:sz w:val="24"/>
          <w:szCs w:val="24"/>
        </w:rPr>
        <w:t>SMB</w:t>
      </w:r>
      <w:r w:rsidRPr="00D30785">
        <w:rPr>
          <w:rFonts w:ascii="Times New Roman" w:hAnsi="Times New Roman" w:cs="Times New Roman"/>
          <w:i/>
          <w:sz w:val="24"/>
          <w:szCs w:val="24"/>
          <w:vertAlign w:val="subscript"/>
        </w:rPr>
        <w:t>t</w:t>
      </w:r>
      <w:r w:rsidRPr="00D30785">
        <w:rPr>
          <w:rFonts w:ascii="Times New Roman" w:hAnsi="Times New Roman" w:cs="Times New Roman"/>
          <w:iCs/>
          <w:sz w:val="24"/>
          <w:szCs w:val="24"/>
        </w:rPr>
        <w:t>)</w:t>
      </w:r>
      <w:r w:rsidRPr="00D30785">
        <w:rPr>
          <w:rFonts w:ascii="Times New Roman" w:eastAsia="Calibri" w:hAnsi="Times New Roman" w:cs="Times New Roman"/>
          <w:sz w:val="24"/>
          <w:szCs w:val="24"/>
        </w:rPr>
        <w:t>, the average adjusted R² of nine portfolios increased to 30.78% from 13.31%, which confirms</w:t>
      </w:r>
      <w:r w:rsidR="00335A2A">
        <w:rPr>
          <w:rFonts w:ascii="Times New Roman" w:eastAsia="Calibri" w:hAnsi="Times New Roman" w:cs="Times New Roman"/>
          <w:sz w:val="24"/>
          <w:szCs w:val="24"/>
        </w:rPr>
        <w:t xml:space="preserve"> a</w:t>
      </w:r>
      <w:r w:rsidRPr="00D30785">
        <w:rPr>
          <w:rFonts w:ascii="Times New Roman" w:eastAsia="Calibri" w:hAnsi="Times New Roman" w:cs="Times New Roman"/>
          <w:sz w:val="24"/>
          <w:szCs w:val="24"/>
        </w:rPr>
        <w:t xml:space="preserve"> round</w:t>
      </w:r>
      <w:r w:rsidR="007309D7">
        <w:rPr>
          <w:rFonts w:ascii="Times New Roman" w:eastAsia="Calibri" w:hAnsi="Times New Roman" w:cs="Times New Roman"/>
          <w:sz w:val="24"/>
          <w:szCs w:val="24"/>
        </w:rPr>
        <w:t xml:space="preserve"> </w:t>
      </w:r>
      <w:r w:rsidRPr="00D30785">
        <w:rPr>
          <w:rFonts w:ascii="Times New Roman" w:eastAsia="Calibri" w:hAnsi="Times New Roman" w:cs="Times New Roman"/>
          <w:sz w:val="24"/>
          <w:szCs w:val="24"/>
        </w:rPr>
        <w:t>about 130% rise in the explanatory power of the model. For small firm portfolio, size premia spotted more dominant and therefore the average adjusted R² value rises to 54.03% from 9.13%.</w:t>
      </w:r>
    </w:p>
    <w:p w14:paraId="049E898B" w14:textId="389B8A20" w:rsidR="00D30785" w:rsidRPr="00D30785" w:rsidRDefault="00D30785" w:rsidP="00D30785">
      <w:pPr>
        <w:jc w:val="both"/>
        <w:rPr>
          <w:sz w:val="24"/>
          <w:szCs w:val="24"/>
        </w:rPr>
      </w:pPr>
      <w:r w:rsidRPr="00D30785">
        <w:rPr>
          <w:rFonts w:ascii="Times New Roman" w:hAnsi="Times New Roman" w:cs="Times New Roman"/>
          <w:sz w:val="24"/>
          <w:szCs w:val="24"/>
        </w:rPr>
        <w:lastRenderedPageBreak/>
        <w:t xml:space="preserve">Table 4: The CAPM with </w:t>
      </w:r>
      <w:r w:rsidRPr="00D30785">
        <w:rPr>
          <w:rFonts w:ascii="Times New Roman" w:hAnsi="Times New Roman" w:cs="Times New Roman"/>
          <w:i/>
          <w:sz w:val="24"/>
          <w:szCs w:val="24"/>
        </w:rPr>
        <w:t>SMB</w:t>
      </w:r>
      <w:r w:rsidRPr="00D30785">
        <w:rPr>
          <w:rFonts w:ascii="Times New Roman" w:hAnsi="Times New Roman" w:cs="Times New Roman"/>
          <w:i/>
          <w:sz w:val="24"/>
          <w:szCs w:val="24"/>
          <w:vertAlign w:val="subscript"/>
        </w:rPr>
        <w:t>t</w:t>
      </w:r>
      <w:r w:rsidRPr="00D30785">
        <w:rPr>
          <w:rFonts w:ascii="Times New Roman" w:hAnsi="Times New Roman" w:cs="Times New Roman"/>
          <w:sz w:val="24"/>
          <w:szCs w:val="24"/>
        </w:rPr>
        <w:t xml:space="preserve">: Excess Return on the Market Portfolio </w:t>
      </w:r>
      <w:r w:rsidRPr="00D30785">
        <w:rPr>
          <w:rFonts w:ascii="Times New Roman" w:hAnsi="Times New Roman" w:cs="Times New Roman"/>
          <w:i/>
          <w:iCs/>
          <w:sz w:val="24"/>
          <w:szCs w:val="24"/>
        </w:rPr>
        <w:t>(</w:t>
      </w:r>
      <w:proofErr w:type="spellStart"/>
      <w:r w:rsidRPr="00D30785">
        <w:rPr>
          <w:rFonts w:ascii="Times New Roman" w:hAnsi="Times New Roman" w:cs="Times New Roman"/>
          <w:i/>
          <w:iCs/>
          <w:sz w:val="24"/>
          <w:szCs w:val="24"/>
        </w:rPr>
        <w:t>RM</w:t>
      </w:r>
      <w:r w:rsidRPr="00D30785">
        <w:rPr>
          <w:rFonts w:ascii="Times New Roman" w:hAnsi="Times New Roman" w:cs="Times New Roman"/>
          <w:i/>
          <w:iCs/>
          <w:sz w:val="24"/>
          <w:szCs w:val="24"/>
          <w:vertAlign w:val="subscript"/>
        </w:rPr>
        <w:t>t</w:t>
      </w:r>
      <w:proofErr w:type="spellEnd"/>
      <w:r w:rsidRPr="00D30785">
        <w:rPr>
          <w:rFonts w:ascii="Times New Roman" w:hAnsi="Times New Roman" w:cs="Times New Roman"/>
          <w:i/>
          <w:iCs/>
          <w:sz w:val="24"/>
          <w:szCs w:val="24"/>
        </w:rPr>
        <w:t>-RF</w:t>
      </w:r>
      <w:r w:rsidRPr="00D30785">
        <w:rPr>
          <w:rFonts w:ascii="Times New Roman" w:hAnsi="Times New Roman" w:cs="Times New Roman"/>
          <w:i/>
          <w:iCs/>
          <w:sz w:val="24"/>
          <w:szCs w:val="24"/>
          <w:vertAlign w:val="subscript"/>
        </w:rPr>
        <w:t>t</w:t>
      </w:r>
      <w:r w:rsidRPr="00D30785">
        <w:rPr>
          <w:rFonts w:ascii="Times New Roman" w:hAnsi="Times New Roman" w:cs="Times New Roman"/>
          <w:i/>
          <w:iCs/>
          <w:sz w:val="24"/>
          <w:szCs w:val="24"/>
        </w:rPr>
        <w:t xml:space="preserve">) </w:t>
      </w:r>
      <w:r w:rsidRPr="00D30785">
        <w:rPr>
          <w:rFonts w:ascii="Times New Roman" w:hAnsi="Times New Roman" w:cs="Times New Roman"/>
          <w:sz w:val="24"/>
          <w:szCs w:val="24"/>
        </w:rPr>
        <w:t xml:space="preserve">and the </w:t>
      </w:r>
      <w:r w:rsidRPr="00D30785">
        <w:rPr>
          <w:rFonts w:ascii="Times New Roman" w:hAnsi="Times New Roman" w:cs="Times New Roman"/>
          <w:i/>
          <w:sz w:val="24"/>
          <w:szCs w:val="24"/>
        </w:rPr>
        <w:t>SMB</w:t>
      </w:r>
      <w:r w:rsidRPr="00D30785">
        <w:rPr>
          <w:rFonts w:ascii="Times New Roman" w:hAnsi="Times New Roman" w:cs="Times New Roman"/>
          <w:i/>
          <w:sz w:val="24"/>
          <w:szCs w:val="24"/>
          <w:vertAlign w:val="subscript"/>
        </w:rPr>
        <w:t xml:space="preserve">t </w:t>
      </w:r>
      <w:r w:rsidRPr="00D30785">
        <w:rPr>
          <w:rFonts w:ascii="Times New Roman" w:hAnsi="Times New Roman" w:cs="Times New Roman"/>
          <w:sz w:val="24"/>
          <w:szCs w:val="24"/>
        </w:rPr>
        <w:t>are Independent Variables and the Excess Rates of Return of the nine Portfolios are the Dependent Variables (Year: 2014 to 2018).</w:t>
      </w:r>
      <w:r w:rsidRPr="00D30785">
        <w:rPr>
          <w:sz w:val="24"/>
          <w:szCs w:val="24"/>
        </w:rPr>
        <w:fldChar w:fldCharType="begin"/>
      </w:r>
      <w:r w:rsidRPr="00D30785">
        <w:rPr>
          <w:sz w:val="24"/>
          <w:szCs w:val="24"/>
        </w:rPr>
        <w:instrText xml:space="preserve"> LINK </w:instrText>
      </w:r>
      <w:r w:rsidR="007309D7">
        <w:rPr>
          <w:sz w:val="24"/>
          <w:szCs w:val="24"/>
        </w:rPr>
        <w:instrText xml:space="preserve">Excel.Sheet.12 "G:\\Thesis article ( CAPM augmenting SMB) 2021.xlsx" Sheet2!R41C4:R55C16 </w:instrText>
      </w:r>
      <w:r w:rsidRPr="00D30785">
        <w:rPr>
          <w:sz w:val="24"/>
          <w:szCs w:val="24"/>
        </w:rPr>
        <w:instrText xml:space="preserve">\a \f 4 \h  \* MERGEFORMAT </w:instrText>
      </w:r>
      <w:r w:rsidRPr="00D30785">
        <w:rPr>
          <w:sz w:val="24"/>
          <w:szCs w:val="24"/>
        </w:rPr>
        <w:fldChar w:fldCharType="separate"/>
      </w:r>
    </w:p>
    <w:tbl>
      <w:tblPr>
        <w:tblW w:w="9966" w:type="dxa"/>
        <w:tblLook w:val="04A0" w:firstRow="1" w:lastRow="0" w:firstColumn="1" w:lastColumn="0" w:noHBand="0" w:noVBand="1"/>
      </w:tblPr>
      <w:tblGrid>
        <w:gridCol w:w="1296"/>
        <w:gridCol w:w="656"/>
        <w:gridCol w:w="883"/>
        <w:gridCol w:w="760"/>
        <w:gridCol w:w="656"/>
        <w:gridCol w:w="883"/>
        <w:gridCol w:w="656"/>
        <w:gridCol w:w="656"/>
        <w:gridCol w:w="883"/>
        <w:gridCol w:w="656"/>
        <w:gridCol w:w="581"/>
        <w:gridCol w:w="883"/>
        <w:gridCol w:w="616"/>
      </w:tblGrid>
      <w:tr w:rsidR="00D30785" w:rsidRPr="00D30785" w14:paraId="54E308CA" w14:textId="77777777" w:rsidTr="00CE5E33">
        <w:trPr>
          <w:trHeight w:val="300"/>
        </w:trPr>
        <w:tc>
          <w:tcPr>
            <w:tcW w:w="996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F5956" w14:textId="77777777" w:rsidR="00D30785" w:rsidRPr="00D30785" w:rsidRDefault="00D30785" w:rsidP="00D30785">
            <w:pPr>
              <w:jc w:val="center"/>
              <w:rPr>
                <w:rFonts w:ascii="Times New Roman" w:eastAsia="Times New Roman" w:hAnsi="Times New Roman" w:cs="Times New Roman"/>
                <w:b/>
                <w:bCs/>
                <w:i/>
                <w:iCs/>
                <w:color w:val="000000"/>
                <w:sz w:val="16"/>
                <w:szCs w:val="16"/>
              </w:rPr>
            </w:pPr>
            <w:proofErr w:type="spellStart"/>
            <w:r w:rsidRPr="00D30785">
              <w:rPr>
                <w:rFonts w:ascii="Times New Roman" w:eastAsia="Times New Roman" w:hAnsi="Times New Roman" w:cs="Times New Roman"/>
                <w:b/>
                <w:bCs/>
                <w:i/>
                <w:iCs/>
                <w:color w:val="000000"/>
                <w:sz w:val="16"/>
                <w:szCs w:val="16"/>
              </w:rPr>
              <w:t>RP</w:t>
            </w:r>
            <w:r w:rsidRPr="00D30785">
              <w:rPr>
                <w:rFonts w:ascii="Times New Roman" w:eastAsia="Times New Roman" w:hAnsi="Times New Roman" w:cs="Times New Roman"/>
                <w:b/>
                <w:bCs/>
                <w:i/>
                <w:iCs/>
                <w:color w:val="000000"/>
                <w:sz w:val="16"/>
                <w:szCs w:val="16"/>
                <w:vertAlign w:val="subscript"/>
              </w:rPr>
              <w:t>t</w:t>
            </w:r>
            <w:proofErr w:type="spellEnd"/>
            <w:r w:rsidRPr="00D30785">
              <w:rPr>
                <w:rFonts w:ascii="Times New Roman" w:eastAsia="Times New Roman" w:hAnsi="Times New Roman" w:cs="Times New Roman"/>
                <w:b/>
                <w:bCs/>
                <w:i/>
                <w:iCs/>
                <w:color w:val="000000"/>
                <w:sz w:val="16"/>
                <w:szCs w:val="16"/>
              </w:rPr>
              <w:t xml:space="preserve"> - RF</w:t>
            </w:r>
            <w:r w:rsidRPr="00D30785">
              <w:rPr>
                <w:rFonts w:ascii="Times New Roman" w:eastAsia="Times New Roman" w:hAnsi="Times New Roman" w:cs="Times New Roman"/>
                <w:b/>
                <w:bCs/>
                <w:i/>
                <w:iCs/>
                <w:color w:val="000000"/>
                <w:sz w:val="16"/>
                <w:szCs w:val="16"/>
                <w:vertAlign w:val="subscript"/>
              </w:rPr>
              <w:t>t</w:t>
            </w:r>
            <w:r w:rsidRPr="00D30785">
              <w:rPr>
                <w:rFonts w:ascii="Times New Roman" w:eastAsia="Times New Roman" w:hAnsi="Times New Roman" w:cs="Times New Roman"/>
                <w:b/>
                <w:bCs/>
                <w:i/>
                <w:iCs/>
                <w:color w:val="000000"/>
                <w:sz w:val="16"/>
                <w:szCs w:val="16"/>
              </w:rPr>
              <w:t xml:space="preserve"> = a</w:t>
            </w:r>
            <w:r w:rsidRPr="00D30785">
              <w:rPr>
                <w:rFonts w:ascii="Times New Roman" w:eastAsia="Times New Roman" w:hAnsi="Times New Roman" w:cs="Times New Roman"/>
                <w:b/>
                <w:bCs/>
                <w:i/>
                <w:iCs/>
                <w:color w:val="000000"/>
                <w:sz w:val="16"/>
                <w:szCs w:val="16"/>
                <w:vertAlign w:val="subscript"/>
              </w:rPr>
              <w:t>0</w:t>
            </w:r>
            <w:r w:rsidRPr="00D30785">
              <w:rPr>
                <w:rFonts w:ascii="Times New Roman" w:eastAsia="Times New Roman" w:hAnsi="Times New Roman" w:cs="Times New Roman"/>
                <w:b/>
                <w:bCs/>
                <w:i/>
                <w:iCs/>
                <w:color w:val="000000"/>
                <w:sz w:val="16"/>
                <w:szCs w:val="16"/>
              </w:rPr>
              <w:t xml:space="preserve"> +β</w:t>
            </w:r>
            <w:r w:rsidRPr="00D30785">
              <w:rPr>
                <w:rFonts w:ascii="Times New Roman" w:eastAsia="Times New Roman" w:hAnsi="Times New Roman" w:cs="Times New Roman"/>
                <w:b/>
                <w:bCs/>
                <w:i/>
                <w:iCs/>
                <w:color w:val="000000"/>
                <w:sz w:val="16"/>
                <w:szCs w:val="16"/>
                <w:vertAlign w:val="subscript"/>
              </w:rPr>
              <w:t>1</w:t>
            </w:r>
            <w:r w:rsidRPr="00D30785">
              <w:rPr>
                <w:rFonts w:ascii="Times New Roman" w:eastAsia="Times New Roman" w:hAnsi="Times New Roman" w:cs="Times New Roman"/>
                <w:b/>
                <w:bCs/>
                <w:i/>
                <w:iCs/>
                <w:color w:val="000000"/>
                <w:sz w:val="16"/>
                <w:szCs w:val="16"/>
              </w:rPr>
              <w:t>(</w:t>
            </w:r>
            <w:proofErr w:type="spellStart"/>
            <w:r w:rsidRPr="00D30785">
              <w:rPr>
                <w:rFonts w:ascii="Times New Roman" w:eastAsia="Times New Roman" w:hAnsi="Times New Roman" w:cs="Times New Roman"/>
                <w:b/>
                <w:bCs/>
                <w:i/>
                <w:iCs/>
                <w:color w:val="000000"/>
                <w:sz w:val="16"/>
                <w:szCs w:val="16"/>
              </w:rPr>
              <w:t>RM</w:t>
            </w:r>
            <w:r w:rsidRPr="00D30785">
              <w:rPr>
                <w:rFonts w:ascii="Times New Roman" w:eastAsia="Times New Roman" w:hAnsi="Times New Roman" w:cs="Times New Roman"/>
                <w:b/>
                <w:bCs/>
                <w:i/>
                <w:iCs/>
                <w:color w:val="000000"/>
                <w:sz w:val="16"/>
                <w:szCs w:val="16"/>
                <w:vertAlign w:val="subscript"/>
              </w:rPr>
              <w:t>t</w:t>
            </w:r>
            <w:proofErr w:type="spellEnd"/>
            <w:r w:rsidRPr="00D30785">
              <w:rPr>
                <w:rFonts w:ascii="Times New Roman" w:eastAsia="Times New Roman" w:hAnsi="Times New Roman" w:cs="Times New Roman"/>
                <w:b/>
                <w:bCs/>
                <w:i/>
                <w:iCs/>
                <w:color w:val="000000"/>
                <w:sz w:val="16"/>
                <w:szCs w:val="16"/>
                <w:vertAlign w:val="subscript"/>
              </w:rPr>
              <w:t xml:space="preserve"> </w:t>
            </w:r>
            <w:r w:rsidRPr="00D30785">
              <w:rPr>
                <w:rFonts w:ascii="Times New Roman" w:eastAsia="Times New Roman" w:hAnsi="Times New Roman" w:cs="Times New Roman"/>
                <w:b/>
                <w:bCs/>
                <w:i/>
                <w:iCs/>
                <w:color w:val="000000"/>
                <w:sz w:val="16"/>
                <w:szCs w:val="16"/>
              </w:rPr>
              <w:t>- RF</w:t>
            </w:r>
            <w:r w:rsidRPr="00D30785">
              <w:rPr>
                <w:rFonts w:ascii="Times New Roman" w:eastAsia="Times New Roman" w:hAnsi="Times New Roman" w:cs="Times New Roman"/>
                <w:b/>
                <w:bCs/>
                <w:i/>
                <w:iCs/>
                <w:color w:val="000000"/>
                <w:sz w:val="16"/>
                <w:szCs w:val="16"/>
                <w:vertAlign w:val="subscript"/>
              </w:rPr>
              <w:t>t</w:t>
            </w:r>
            <w:r w:rsidRPr="00D30785">
              <w:rPr>
                <w:rFonts w:ascii="Times New Roman" w:eastAsia="Times New Roman" w:hAnsi="Times New Roman" w:cs="Times New Roman"/>
                <w:b/>
                <w:bCs/>
                <w:i/>
                <w:iCs/>
                <w:color w:val="000000"/>
                <w:sz w:val="16"/>
                <w:szCs w:val="16"/>
              </w:rPr>
              <w:t>) + β</w:t>
            </w:r>
            <w:r w:rsidRPr="00D30785">
              <w:rPr>
                <w:rFonts w:ascii="Times New Roman" w:eastAsia="Times New Roman" w:hAnsi="Times New Roman" w:cs="Times New Roman"/>
                <w:b/>
                <w:bCs/>
                <w:i/>
                <w:iCs/>
                <w:color w:val="000000"/>
                <w:sz w:val="16"/>
                <w:szCs w:val="16"/>
                <w:vertAlign w:val="subscript"/>
              </w:rPr>
              <w:t>2</w:t>
            </w:r>
            <w:r w:rsidRPr="00D30785">
              <w:rPr>
                <w:rFonts w:ascii="Times New Roman" w:eastAsia="Times New Roman" w:hAnsi="Times New Roman" w:cs="Times New Roman"/>
                <w:b/>
                <w:bCs/>
                <w:i/>
                <w:iCs/>
                <w:color w:val="000000"/>
                <w:sz w:val="16"/>
                <w:szCs w:val="16"/>
              </w:rPr>
              <w:t>SMB</w:t>
            </w:r>
            <w:r w:rsidRPr="00D30785">
              <w:rPr>
                <w:rFonts w:ascii="Times New Roman" w:eastAsia="Times New Roman" w:hAnsi="Times New Roman" w:cs="Times New Roman"/>
                <w:b/>
                <w:bCs/>
                <w:i/>
                <w:iCs/>
                <w:color w:val="000000"/>
                <w:sz w:val="16"/>
                <w:szCs w:val="16"/>
                <w:vertAlign w:val="subscript"/>
              </w:rPr>
              <w:t>t</w:t>
            </w:r>
            <w:r w:rsidRPr="00D30785">
              <w:rPr>
                <w:rFonts w:ascii="Times New Roman" w:eastAsia="Times New Roman" w:hAnsi="Times New Roman" w:cs="Times New Roman"/>
                <w:b/>
                <w:bCs/>
                <w:i/>
                <w:iCs/>
                <w:color w:val="000000"/>
                <w:sz w:val="16"/>
                <w:szCs w:val="16"/>
              </w:rPr>
              <w:t xml:space="preserve"> + </w:t>
            </w:r>
            <w:proofErr w:type="spellStart"/>
            <w:r w:rsidRPr="00D30785">
              <w:rPr>
                <w:rFonts w:ascii="Times New Roman" w:eastAsia="Times New Roman" w:hAnsi="Times New Roman" w:cs="Times New Roman"/>
                <w:b/>
                <w:bCs/>
                <w:i/>
                <w:iCs/>
                <w:color w:val="000000"/>
                <w:sz w:val="16"/>
                <w:szCs w:val="16"/>
              </w:rPr>
              <w:t>ε</w:t>
            </w:r>
            <w:r w:rsidRPr="00D30785">
              <w:rPr>
                <w:rFonts w:ascii="Times New Roman" w:eastAsia="Times New Roman" w:hAnsi="Times New Roman" w:cs="Times New Roman"/>
                <w:b/>
                <w:bCs/>
                <w:i/>
                <w:iCs/>
                <w:color w:val="000000"/>
                <w:sz w:val="16"/>
                <w:szCs w:val="16"/>
                <w:vertAlign w:val="subscript"/>
              </w:rPr>
              <w:t>t</w:t>
            </w:r>
            <w:proofErr w:type="spellEnd"/>
          </w:p>
        </w:tc>
      </w:tr>
      <w:tr w:rsidR="00D30785" w:rsidRPr="00D30785" w14:paraId="778CC924" w14:textId="77777777" w:rsidTr="00CE5E33">
        <w:trPr>
          <w:trHeight w:val="300"/>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4D5115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Portfolio</w:t>
            </w:r>
          </w:p>
        </w:tc>
        <w:tc>
          <w:tcPr>
            <w:tcW w:w="229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06F5E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c>
          <w:tcPr>
            <w:tcW w:w="209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1524D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c>
          <w:tcPr>
            <w:tcW w:w="219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343316"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c>
          <w:tcPr>
            <w:tcW w:w="20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98B60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Book-to-Market Ratio</w:t>
            </w:r>
          </w:p>
        </w:tc>
      </w:tr>
      <w:tr w:rsidR="00D30785" w:rsidRPr="00D30785" w14:paraId="1DC1C230" w14:textId="77777777" w:rsidTr="00CE5E33">
        <w:trPr>
          <w:trHeight w:val="300"/>
        </w:trPr>
        <w:tc>
          <w:tcPr>
            <w:tcW w:w="1296" w:type="dxa"/>
            <w:vMerge/>
            <w:tcBorders>
              <w:top w:val="nil"/>
              <w:left w:val="single" w:sz="4" w:space="0" w:color="auto"/>
              <w:bottom w:val="single" w:sz="4" w:space="0" w:color="auto"/>
              <w:right w:val="single" w:sz="4" w:space="0" w:color="auto"/>
            </w:tcBorders>
            <w:vAlign w:val="center"/>
            <w:hideMark/>
          </w:tcPr>
          <w:p w14:paraId="6F0D61A9" w14:textId="77777777" w:rsidR="00D30785" w:rsidRPr="00D30785" w:rsidRDefault="00D30785" w:rsidP="00D30785">
            <w:pPr>
              <w:rPr>
                <w:rFonts w:ascii="Times New Roman" w:eastAsia="Times New Roman" w:hAnsi="Times New Roman" w:cs="Times New Roman"/>
                <w:color w:val="00000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6F688CB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83" w:type="dxa"/>
            <w:tcBorders>
              <w:top w:val="nil"/>
              <w:left w:val="nil"/>
              <w:bottom w:val="single" w:sz="4" w:space="0" w:color="auto"/>
              <w:right w:val="single" w:sz="4" w:space="0" w:color="auto"/>
            </w:tcBorders>
            <w:shd w:val="clear" w:color="000000" w:fill="FFFFFF"/>
            <w:noWrap/>
            <w:vAlign w:val="center"/>
            <w:hideMark/>
          </w:tcPr>
          <w:p w14:paraId="18EA960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760" w:type="dxa"/>
            <w:tcBorders>
              <w:top w:val="nil"/>
              <w:left w:val="nil"/>
              <w:bottom w:val="single" w:sz="4" w:space="0" w:color="auto"/>
              <w:right w:val="single" w:sz="4" w:space="0" w:color="auto"/>
            </w:tcBorders>
            <w:shd w:val="clear" w:color="000000" w:fill="FFFFFF"/>
            <w:noWrap/>
            <w:vAlign w:val="center"/>
            <w:hideMark/>
          </w:tcPr>
          <w:p w14:paraId="7A8B67A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c>
          <w:tcPr>
            <w:tcW w:w="557" w:type="dxa"/>
            <w:tcBorders>
              <w:top w:val="nil"/>
              <w:left w:val="nil"/>
              <w:bottom w:val="single" w:sz="4" w:space="0" w:color="auto"/>
              <w:right w:val="single" w:sz="4" w:space="0" w:color="auto"/>
            </w:tcBorders>
            <w:shd w:val="clear" w:color="000000" w:fill="FFFFFF"/>
            <w:noWrap/>
            <w:vAlign w:val="center"/>
            <w:hideMark/>
          </w:tcPr>
          <w:p w14:paraId="511395C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83" w:type="dxa"/>
            <w:tcBorders>
              <w:top w:val="nil"/>
              <w:left w:val="nil"/>
              <w:bottom w:val="single" w:sz="4" w:space="0" w:color="auto"/>
              <w:right w:val="single" w:sz="4" w:space="0" w:color="auto"/>
            </w:tcBorders>
            <w:shd w:val="clear" w:color="000000" w:fill="FFFFFF"/>
            <w:noWrap/>
            <w:vAlign w:val="center"/>
            <w:hideMark/>
          </w:tcPr>
          <w:p w14:paraId="7766E5A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656" w:type="dxa"/>
            <w:tcBorders>
              <w:top w:val="nil"/>
              <w:left w:val="nil"/>
              <w:bottom w:val="single" w:sz="4" w:space="0" w:color="auto"/>
              <w:right w:val="single" w:sz="4" w:space="0" w:color="auto"/>
            </w:tcBorders>
            <w:shd w:val="clear" w:color="000000" w:fill="FFFFFF"/>
            <w:noWrap/>
            <w:vAlign w:val="center"/>
            <w:hideMark/>
          </w:tcPr>
          <w:p w14:paraId="41857ED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c>
          <w:tcPr>
            <w:tcW w:w="656" w:type="dxa"/>
            <w:tcBorders>
              <w:top w:val="nil"/>
              <w:left w:val="nil"/>
              <w:bottom w:val="single" w:sz="4" w:space="0" w:color="auto"/>
              <w:right w:val="single" w:sz="4" w:space="0" w:color="auto"/>
            </w:tcBorders>
            <w:shd w:val="clear" w:color="000000" w:fill="FFFFFF"/>
            <w:noWrap/>
            <w:vAlign w:val="center"/>
            <w:hideMark/>
          </w:tcPr>
          <w:p w14:paraId="395F5D5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83" w:type="dxa"/>
            <w:tcBorders>
              <w:top w:val="nil"/>
              <w:left w:val="nil"/>
              <w:bottom w:val="single" w:sz="4" w:space="0" w:color="auto"/>
              <w:right w:val="single" w:sz="4" w:space="0" w:color="auto"/>
            </w:tcBorders>
            <w:shd w:val="clear" w:color="000000" w:fill="FFFFFF"/>
            <w:noWrap/>
            <w:vAlign w:val="center"/>
            <w:hideMark/>
          </w:tcPr>
          <w:p w14:paraId="1A8D842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656" w:type="dxa"/>
            <w:tcBorders>
              <w:top w:val="nil"/>
              <w:left w:val="nil"/>
              <w:bottom w:val="single" w:sz="4" w:space="0" w:color="auto"/>
              <w:right w:val="single" w:sz="4" w:space="0" w:color="auto"/>
            </w:tcBorders>
            <w:shd w:val="clear" w:color="000000" w:fill="FFFFFF"/>
            <w:noWrap/>
            <w:vAlign w:val="center"/>
            <w:hideMark/>
          </w:tcPr>
          <w:p w14:paraId="42140EC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c>
          <w:tcPr>
            <w:tcW w:w="581" w:type="dxa"/>
            <w:tcBorders>
              <w:top w:val="nil"/>
              <w:left w:val="nil"/>
              <w:bottom w:val="single" w:sz="4" w:space="0" w:color="auto"/>
              <w:right w:val="single" w:sz="4" w:space="0" w:color="auto"/>
            </w:tcBorders>
            <w:shd w:val="clear" w:color="000000" w:fill="FFFFFF"/>
            <w:noWrap/>
            <w:vAlign w:val="center"/>
            <w:hideMark/>
          </w:tcPr>
          <w:p w14:paraId="1686F79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LOW</w:t>
            </w:r>
          </w:p>
        </w:tc>
        <w:tc>
          <w:tcPr>
            <w:tcW w:w="883" w:type="dxa"/>
            <w:tcBorders>
              <w:top w:val="nil"/>
              <w:left w:val="nil"/>
              <w:bottom w:val="single" w:sz="4" w:space="0" w:color="auto"/>
              <w:right w:val="single" w:sz="4" w:space="0" w:color="auto"/>
            </w:tcBorders>
            <w:shd w:val="clear" w:color="000000" w:fill="FFFFFF"/>
            <w:noWrap/>
            <w:vAlign w:val="center"/>
            <w:hideMark/>
          </w:tcPr>
          <w:p w14:paraId="52D5A19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MEDIUM</w:t>
            </w:r>
          </w:p>
        </w:tc>
        <w:tc>
          <w:tcPr>
            <w:tcW w:w="616" w:type="dxa"/>
            <w:tcBorders>
              <w:top w:val="nil"/>
              <w:left w:val="nil"/>
              <w:bottom w:val="single" w:sz="4" w:space="0" w:color="auto"/>
              <w:right w:val="single" w:sz="4" w:space="0" w:color="auto"/>
            </w:tcBorders>
            <w:shd w:val="clear" w:color="000000" w:fill="FFFFFF"/>
            <w:noWrap/>
            <w:vAlign w:val="center"/>
            <w:hideMark/>
          </w:tcPr>
          <w:p w14:paraId="68A5051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HIGH</w:t>
            </w:r>
          </w:p>
        </w:tc>
      </w:tr>
      <w:tr w:rsidR="00D30785" w:rsidRPr="00D30785" w14:paraId="2EDE563F" w14:textId="77777777" w:rsidTr="00CE5E33">
        <w:trPr>
          <w:trHeight w:val="300"/>
        </w:trPr>
        <w:tc>
          <w:tcPr>
            <w:tcW w:w="1296" w:type="dxa"/>
            <w:vMerge/>
            <w:tcBorders>
              <w:top w:val="nil"/>
              <w:left w:val="single" w:sz="4" w:space="0" w:color="auto"/>
              <w:bottom w:val="single" w:sz="4" w:space="0" w:color="auto"/>
              <w:right w:val="single" w:sz="4" w:space="0" w:color="auto"/>
            </w:tcBorders>
            <w:vAlign w:val="center"/>
            <w:hideMark/>
          </w:tcPr>
          <w:p w14:paraId="2D437C10" w14:textId="77777777" w:rsidR="00D30785" w:rsidRPr="00D30785" w:rsidRDefault="00D30785" w:rsidP="00D30785">
            <w:pPr>
              <w:rPr>
                <w:rFonts w:ascii="Times New Roman" w:eastAsia="Times New Roman" w:hAnsi="Times New Roman" w:cs="Times New Roman"/>
                <w:color w:val="000000"/>
                <w:sz w:val="16"/>
                <w:szCs w:val="16"/>
              </w:rPr>
            </w:pPr>
          </w:p>
        </w:tc>
        <w:tc>
          <w:tcPr>
            <w:tcW w:w="229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FB3660" w14:textId="77777777" w:rsidR="00D30785" w:rsidRPr="00D30785" w:rsidRDefault="00D30785" w:rsidP="00D30785">
            <w:pPr>
              <w:jc w:val="center"/>
              <w:rPr>
                <w:rFonts w:ascii="Times New Roman" w:eastAsia="Times New Roman" w:hAnsi="Times New Roman" w:cs="Times New Roman"/>
                <w:b/>
                <w:bCs/>
                <w:i/>
                <w:iCs/>
                <w:color w:val="000000"/>
                <w:sz w:val="16"/>
                <w:szCs w:val="16"/>
              </w:rPr>
            </w:pPr>
            <w:r w:rsidRPr="00D30785">
              <w:rPr>
                <w:rFonts w:ascii="Times New Roman" w:eastAsia="Times New Roman" w:hAnsi="Times New Roman" w:cs="Times New Roman"/>
                <w:b/>
                <w:bCs/>
                <w:i/>
                <w:iCs/>
                <w:color w:val="000000"/>
                <w:sz w:val="16"/>
                <w:szCs w:val="16"/>
              </w:rPr>
              <w:t>a</w:t>
            </w:r>
            <w:r w:rsidRPr="00D30785">
              <w:rPr>
                <w:rFonts w:ascii="Times New Roman" w:eastAsia="Times New Roman" w:hAnsi="Times New Roman" w:cs="Times New Roman"/>
                <w:b/>
                <w:bCs/>
                <w:i/>
                <w:iCs/>
                <w:color w:val="000000"/>
                <w:sz w:val="16"/>
                <w:szCs w:val="16"/>
                <w:vertAlign w:val="subscript"/>
              </w:rPr>
              <w:t>0</w:t>
            </w:r>
          </w:p>
        </w:tc>
        <w:tc>
          <w:tcPr>
            <w:tcW w:w="209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61BC12" w14:textId="77777777" w:rsidR="00D30785" w:rsidRPr="00D30785" w:rsidRDefault="00D30785" w:rsidP="00D30785">
            <w:pPr>
              <w:jc w:val="center"/>
              <w:rPr>
                <w:rFonts w:ascii="Times New Roman" w:eastAsia="Times New Roman" w:hAnsi="Times New Roman" w:cs="Times New Roman"/>
                <w:b/>
                <w:bCs/>
                <w:i/>
                <w:iCs/>
                <w:color w:val="000000"/>
                <w:sz w:val="16"/>
                <w:szCs w:val="16"/>
              </w:rPr>
            </w:pPr>
            <w:r w:rsidRPr="00D30785">
              <w:rPr>
                <w:rFonts w:ascii="Times New Roman" w:eastAsia="Times New Roman" w:hAnsi="Times New Roman" w:cs="Times New Roman"/>
                <w:b/>
                <w:bCs/>
                <w:i/>
                <w:iCs/>
                <w:color w:val="000000"/>
                <w:sz w:val="16"/>
                <w:szCs w:val="16"/>
              </w:rPr>
              <w:t>β</w:t>
            </w:r>
            <w:r w:rsidRPr="00D30785">
              <w:rPr>
                <w:rFonts w:ascii="Times New Roman" w:eastAsia="Times New Roman" w:hAnsi="Times New Roman" w:cs="Times New Roman"/>
                <w:b/>
                <w:bCs/>
                <w:i/>
                <w:iCs/>
                <w:color w:val="000000"/>
                <w:sz w:val="16"/>
                <w:szCs w:val="16"/>
                <w:vertAlign w:val="subscript"/>
              </w:rPr>
              <w:t>1</w:t>
            </w:r>
          </w:p>
        </w:tc>
        <w:tc>
          <w:tcPr>
            <w:tcW w:w="219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78C50D"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t- statistic</w:t>
            </w:r>
          </w:p>
        </w:tc>
        <w:tc>
          <w:tcPr>
            <w:tcW w:w="20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2C3448"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 xml:space="preserve">P Value </w:t>
            </w:r>
          </w:p>
        </w:tc>
      </w:tr>
      <w:tr w:rsidR="00D30785" w:rsidRPr="00D30785" w14:paraId="34A1E0B2"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29F692F"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MC1</w:t>
            </w:r>
          </w:p>
        </w:tc>
        <w:tc>
          <w:tcPr>
            <w:tcW w:w="656" w:type="dxa"/>
            <w:tcBorders>
              <w:top w:val="nil"/>
              <w:left w:val="nil"/>
              <w:bottom w:val="single" w:sz="4" w:space="0" w:color="auto"/>
              <w:right w:val="single" w:sz="4" w:space="0" w:color="auto"/>
            </w:tcBorders>
            <w:shd w:val="clear" w:color="000000" w:fill="FFFFFF"/>
            <w:noWrap/>
            <w:vAlign w:val="center"/>
            <w:hideMark/>
          </w:tcPr>
          <w:p w14:paraId="5892EFB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883" w:type="dxa"/>
            <w:tcBorders>
              <w:top w:val="nil"/>
              <w:left w:val="nil"/>
              <w:bottom w:val="single" w:sz="4" w:space="0" w:color="auto"/>
              <w:right w:val="single" w:sz="4" w:space="0" w:color="auto"/>
            </w:tcBorders>
            <w:shd w:val="clear" w:color="000000" w:fill="FFFFFF"/>
            <w:noWrap/>
            <w:vAlign w:val="center"/>
            <w:hideMark/>
          </w:tcPr>
          <w:p w14:paraId="180214F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-0.0001</w:t>
            </w:r>
          </w:p>
        </w:tc>
        <w:tc>
          <w:tcPr>
            <w:tcW w:w="760" w:type="dxa"/>
            <w:tcBorders>
              <w:top w:val="nil"/>
              <w:left w:val="nil"/>
              <w:bottom w:val="single" w:sz="4" w:space="0" w:color="auto"/>
              <w:right w:val="single" w:sz="4" w:space="0" w:color="auto"/>
            </w:tcBorders>
            <w:shd w:val="clear" w:color="000000" w:fill="FFFFFF"/>
            <w:noWrap/>
            <w:vAlign w:val="center"/>
            <w:hideMark/>
          </w:tcPr>
          <w:p w14:paraId="22EA51D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557" w:type="dxa"/>
            <w:tcBorders>
              <w:top w:val="nil"/>
              <w:left w:val="nil"/>
              <w:bottom w:val="single" w:sz="4" w:space="0" w:color="auto"/>
              <w:right w:val="single" w:sz="4" w:space="0" w:color="auto"/>
            </w:tcBorders>
            <w:shd w:val="clear" w:color="000000" w:fill="FFFFFF"/>
            <w:noWrap/>
            <w:vAlign w:val="center"/>
            <w:hideMark/>
          </w:tcPr>
          <w:p w14:paraId="1253963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0.2869</w:t>
            </w:r>
          </w:p>
        </w:tc>
        <w:tc>
          <w:tcPr>
            <w:tcW w:w="883" w:type="dxa"/>
            <w:tcBorders>
              <w:top w:val="nil"/>
              <w:left w:val="nil"/>
              <w:bottom w:val="single" w:sz="4" w:space="0" w:color="auto"/>
              <w:right w:val="single" w:sz="4" w:space="0" w:color="auto"/>
            </w:tcBorders>
            <w:shd w:val="clear" w:color="000000" w:fill="FFFFFF"/>
            <w:noWrap/>
            <w:vAlign w:val="center"/>
            <w:hideMark/>
          </w:tcPr>
          <w:p w14:paraId="2BB6199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0.4787</w:t>
            </w:r>
          </w:p>
        </w:tc>
        <w:tc>
          <w:tcPr>
            <w:tcW w:w="656" w:type="dxa"/>
            <w:tcBorders>
              <w:top w:val="nil"/>
              <w:left w:val="nil"/>
              <w:bottom w:val="single" w:sz="4" w:space="0" w:color="auto"/>
              <w:right w:val="single" w:sz="4" w:space="0" w:color="auto"/>
            </w:tcBorders>
            <w:shd w:val="clear" w:color="000000" w:fill="FFFFFF"/>
            <w:noWrap/>
            <w:vAlign w:val="center"/>
            <w:hideMark/>
          </w:tcPr>
          <w:p w14:paraId="0400816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0.4628</w:t>
            </w:r>
          </w:p>
        </w:tc>
        <w:tc>
          <w:tcPr>
            <w:tcW w:w="656" w:type="dxa"/>
            <w:tcBorders>
              <w:top w:val="nil"/>
              <w:left w:val="nil"/>
              <w:bottom w:val="single" w:sz="4" w:space="0" w:color="auto"/>
              <w:right w:val="single" w:sz="4" w:space="0" w:color="auto"/>
            </w:tcBorders>
            <w:shd w:val="clear" w:color="000000" w:fill="FFFFFF"/>
            <w:noWrap/>
            <w:vAlign w:val="center"/>
            <w:hideMark/>
          </w:tcPr>
          <w:p w14:paraId="22706A0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9.133</w:t>
            </w:r>
          </w:p>
        </w:tc>
        <w:tc>
          <w:tcPr>
            <w:tcW w:w="883" w:type="dxa"/>
            <w:tcBorders>
              <w:top w:val="nil"/>
              <w:left w:val="nil"/>
              <w:bottom w:val="single" w:sz="4" w:space="0" w:color="auto"/>
              <w:right w:val="single" w:sz="4" w:space="0" w:color="auto"/>
            </w:tcBorders>
            <w:shd w:val="clear" w:color="000000" w:fill="FFFFFF"/>
            <w:noWrap/>
            <w:vAlign w:val="center"/>
            <w:hideMark/>
          </w:tcPr>
          <w:p w14:paraId="4DA0C88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11.037</w:t>
            </w:r>
          </w:p>
        </w:tc>
        <w:tc>
          <w:tcPr>
            <w:tcW w:w="656" w:type="dxa"/>
            <w:tcBorders>
              <w:top w:val="nil"/>
              <w:left w:val="nil"/>
              <w:bottom w:val="single" w:sz="4" w:space="0" w:color="auto"/>
              <w:right w:val="single" w:sz="4" w:space="0" w:color="auto"/>
            </w:tcBorders>
            <w:shd w:val="clear" w:color="000000" w:fill="FFFFFF"/>
            <w:noWrap/>
            <w:vAlign w:val="center"/>
            <w:hideMark/>
          </w:tcPr>
          <w:p w14:paraId="2C39435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11.803</w:t>
            </w:r>
          </w:p>
        </w:tc>
        <w:tc>
          <w:tcPr>
            <w:tcW w:w="581" w:type="dxa"/>
            <w:tcBorders>
              <w:top w:val="nil"/>
              <w:left w:val="nil"/>
              <w:bottom w:val="single" w:sz="4" w:space="0" w:color="auto"/>
              <w:right w:val="single" w:sz="4" w:space="0" w:color="auto"/>
            </w:tcBorders>
            <w:shd w:val="clear" w:color="000000" w:fill="FFFFFF"/>
            <w:noWrap/>
            <w:vAlign w:val="center"/>
            <w:hideMark/>
          </w:tcPr>
          <w:p w14:paraId="2BD98D8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83" w:type="dxa"/>
            <w:tcBorders>
              <w:top w:val="nil"/>
              <w:left w:val="nil"/>
              <w:bottom w:val="single" w:sz="4" w:space="0" w:color="auto"/>
              <w:right w:val="single" w:sz="4" w:space="0" w:color="auto"/>
            </w:tcBorders>
            <w:shd w:val="clear" w:color="000000" w:fill="FFFFFF"/>
            <w:noWrap/>
            <w:vAlign w:val="center"/>
            <w:hideMark/>
          </w:tcPr>
          <w:p w14:paraId="5417C9A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616" w:type="dxa"/>
            <w:tcBorders>
              <w:top w:val="nil"/>
              <w:left w:val="nil"/>
              <w:bottom w:val="single" w:sz="4" w:space="0" w:color="auto"/>
              <w:right w:val="single" w:sz="4" w:space="0" w:color="auto"/>
            </w:tcBorders>
            <w:shd w:val="clear" w:color="000000" w:fill="FFFFFF"/>
            <w:noWrap/>
            <w:vAlign w:val="center"/>
            <w:hideMark/>
          </w:tcPr>
          <w:p w14:paraId="2FA0532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7C854C65"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4135DFFC"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MC2</w:t>
            </w:r>
          </w:p>
        </w:tc>
        <w:tc>
          <w:tcPr>
            <w:tcW w:w="656" w:type="dxa"/>
            <w:tcBorders>
              <w:top w:val="nil"/>
              <w:left w:val="nil"/>
              <w:bottom w:val="single" w:sz="4" w:space="0" w:color="auto"/>
              <w:right w:val="single" w:sz="4" w:space="0" w:color="auto"/>
            </w:tcBorders>
            <w:shd w:val="clear" w:color="000000" w:fill="FFFFFF"/>
            <w:noWrap/>
            <w:vAlign w:val="center"/>
            <w:hideMark/>
          </w:tcPr>
          <w:p w14:paraId="4ADE9FC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883" w:type="dxa"/>
            <w:tcBorders>
              <w:top w:val="nil"/>
              <w:left w:val="nil"/>
              <w:bottom w:val="single" w:sz="4" w:space="0" w:color="auto"/>
              <w:right w:val="single" w:sz="4" w:space="0" w:color="auto"/>
            </w:tcBorders>
            <w:shd w:val="clear" w:color="000000" w:fill="FFFFFF"/>
            <w:noWrap/>
            <w:vAlign w:val="center"/>
            <w:hideMark/>
          </w:tcPr>
          <w:p w14:paraId="59A4C8A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760" w:type="dxa"/>
            <w:tcBorders>
              <w:top w:val="nil"/>
              <w:left w:val="nil"/>
              <w:bottom w:val="single" w:sz="4" w:space="0" w:color="auto"/>
              <w:right w:val="single" w:sz="4" w:space="0" w:color="auto"/>
            </w:tcBorders>
            <w:shd w:val="clear" w:color="000000" w:fill="FFFFFF"/>
            <w:noWrap/>
            <w:vAlign w:val="center"/>
            <w:hideMark/>
          </w:tcPr>
          <w:p w14:paraId="21B3427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557" w:type="dxa"/>
            <w:tcBorders>
              <w:top w:val="nil"/>
              <w:left w:val="nil"/>
              <w:bottom w:val="single" w:sz="4" w:space="0" w:color="auto"/>
              <w:right w:val="single" w:sz="4" w:space="0" w:color="auto"/>
            </w:tcBorders>
            <w:shd w:val="clear" w:color="000000" w:fill="FFFFFF"/>
            <w:noWrap/>
            <w:vAlign w:val="center"/>
            <w:hideMark/>
          </w:tcPr>
          <w:p w14:paraId="750A33E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0.4063</w:t>
            </w:r>
          </w:p>
        </w:tc>
        <w:tc>
          <w:tcPr>
            <w:tcW w:w="883" w:type="dxa"/>
            <w:tcBorders>
              <w:top w:val="nil"/>
              <w:left w:val="nil"/>
              <w:bottom w:val="single" w:sz="4" w:space="0" w:color="auto"/>
              <w:right w:val="single" w:sz="4" w:space="0" w:color="auto"/>
            </w:tcBorders>
            <w:shd w:val="clear" w:color="000000" w:fill="FFFFFF"/>
            <w:noWrap/>
            <w:vAlign w:val="center"/>
            <w:hideMark/>
          </w:tcPr>
          <w:p w14:paraId="2376599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0.5821</w:t>
            </w:r>
          </w:p>
        </w:tc>
        <w:tc>
          <w:tcPr>
            <w:tcW w:w="656" w:type="dxa"/>
            <w:tcBorders>
              <w:top w:val="nil"/>
              <w:left w:val="nil"/>
              <w:bottom w:val="single" w:sz="4" w:space="0" w:color="auto"/>
              <w:right w:val="single" w:sz="4" w:space="0" w:color="auto"/>
            </w:tcBorders>
            <w:shd w:val="clear" w:color="000000" w:fill="FFFFFF"/>
            <w:noWrap/>
            <w:vAlign w:val="center"/>
            <w:hideMark/>
          </w:tcPr>
          <w:p w14:paraId="0E570D7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0.5694</w:t>
            </w:r>
          </w:p>
        </w:tc>
        <w:tc>
          <w:tcPr>
            <w:tcW w:w="656" w:type="dxa"/>
            <w:tcBorders>
              <w:top w:val="nil"/>
              <w:left w:val="nil"/>
              <w:bottom w:val="single" w:sz="4" w:space="0" w:color="auto"/>
              <w:right w:val="single" w:sz="4" w:space="0" w:color="auto"/>
            </w:tcBorders>
            <w:shd w:val="clear" w:color="000000" w:fill="FFFFFF"/>
            <w:noWrap/>
            <w:vAlign w:val="center"/>
            <w:hideMark/>
          </w:tcPr>
          <w:p w14:paraId="3CAD008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10.287</w:t>
            </w:r>
          </w:p>
        </w:tc>
        <w:tc>
          <w:tcPr>
            <w:tcW w:w="883" w:type="dxa"/>
            <w:tcBorders>
              <w:top w:val="nil"/>
              <w:left w:val="nil"/>
              <w:bottom w:val="single" w:sz="4" w:space="0" w:color="auto"/>
              <w:right w:val="single" w:sz="4" w:space="0" w:color="auto"/>
            </w:tcBorders>
            <w:shd w:val="clear" w:color="000000" w:fill="FFFFFF"/>
            <w:noWrap/>
            <w:vAlign w:val="center"/>
            <w:hideMark/>
          </w:tcPr>
          <w:p w14:paraId="53FAE50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9.768</w:t>
            </w:r>
          </w:p>
        </w:tc>
        <w:tc>
          <w:tcPr>
            <w:tcW w:w="656" w:type="dxa"/>
            <w:tcBorders>
              <w:top w:val="nil"/>
              <w:left w:val="nil"/>
              <w:bottom w:val="single" w:sz="4" w:space="0" w:color="auto"/>
              <w:right w:val="single" w:sz="4" w:space="0" w:color="auto"/>
            </w:tcBorders>
            <w:shd w:val="clear" w:color="000000" w:fill="FFFFFF"/>
            <w:noWrap/>
            <w:vAlign w:val="center"/>
            <w:hideMark/>
          </w:tcPr>
          <w:p w14:paraId="5B314C8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10.818</w:t>
            </w:r>
          </w:p>
        </w:tc>
        <w:tc>
          <w:tcPr>
            <w:tcW w:w="581" w:type="dxa"/>
            <w:tcBorders>
              <w:top w:val="nil"/>
              <w:left w:val="nil"/>
              <w:bottom w:val="single" w:sz="4" w:space="0" w:color="auto"/>
              <w:right w:val="single" w:sz="4" w:space="0" w:color="auto"/>
            </w:tcBorders>
            <w:shd w:val="clear" w:color="000000" w:fill="FFFFFF"/>
            <w:noWrap/>
            <w:vAlign w:val="center"/>
            <w:hideMark/>
          </w:tcPr>
          <w:p w14:paraId="0D50E096"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83" w:type="dxa"/>
            <w:tcBorders>
              <w:top w:val="nil"/>
              <w:left w:val="nil"/>
              <w:bottom w:val="single" w:sz="4" w:space="0" w:color="auto"/>
              <w:right w:val="single" w:sz="4" w:space="0" w:color="auto"/>
            </w:tcBorders>
            <w:shd w:val="clear" w:color="000000" w:fill="FFFFFF"/>
            <w:noWrap/>
            <w:vAlign w:val="center"/>
            <w:hideMark/>
          </w:tcPr>
          <w:p w14:paraId="72C4874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616" w:type="dxa"/>
            <w:tcBorders>
              <w:top w:val="nil"/>
              <w:left w:val="nil"/>
              <w:bottom w:val="single" w:sz="4" w:space="0" w:color="auto"/>
              <w:right w:val="single" w:sz="4" w:space="0" w:color="auto"/>
            </w:tcBorders>
            <w:shd w:val="clear" w:color="000000" w:fill="FFFFFF"/>
            <w:noWrap/>
            <w:vAlign w:val="center"/>
            <w:hideMark/>
          </w:tcPr>
          <w:p w14:paraId="78876046"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758CA8D1"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0D0BF58"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MC3</w:t>
            </w:r>
          </w:p>
        </w:tc>
        <w:tc>
          <w:tcPr>
            <w:tcW w:w="656" w:type="dxa"/>
            <w:tcBorders>
              <w:top w:val="nil"/>
              <w:left w:val="nil"/>
              <w:bottom w:val="single" w:sz="4" w:space="0" w:color="auto"/>
              <w:right w:val="single" w:sz="4" w:space="0" w:color="auto"/>
            </w:tcBorders>
            <w:shd w:val="clear" w:color="000000" w:fill="FFFFFF"/>
            <w:noWrap/>
            <w:vAlign w:val="center"/>
            <w:hideMark/>
          </w:tcPr>
          <w:p w14:paraId="0349682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883" w:type="dxa"/>
            <w:tcBorders>
              <w:top w:val="nil"/>
              <w:left w:val="nil"/>
              <w:bottom w:val="single" w:sz="4" w:space="0" w:color="auto"/>
              <w:right w:val="single" w:sz="4" w:space="0" w:color="auto"/>
            </w:tcBorders>
            <w:shd w:val="clear" w:color="000000" w:fill="FFFFFF"/>
            <w:noWrap/>
            <w:vAlign w:val="center"/>
            <w:hideMark/>
          </w:tcPr>
          <w:p w14:paraId="322DDAE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-0.0001</w:t>
            </w:r>
          </w:p>
        </w:tc>
        <w:tc>
          <w:tcPr>
            <w:tcW w:w="760" w:type="dxa"/>
            <w:tcBorders>
              <w:top w:val="nil"/>
              <w:left w:val="nil"/>
              <w:bottom w:val="single" w:sz="4" w:space="0" w:color="auto"/>
              <w:right w:val="single" w:sz="4" w:space="0" w:color="auto"/>
            </w:tcBorders>
            <w:shd w:val="clear" w:color="000000" w:fill="FFFFFF"/>
            <w:noWrap/>
            <w:vAlign w:val="center"/>
            <w:hideMark/>
          </w:tcPr>
          <w:p w14:paraId="2433292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-0.0004</w:t>
            </w:r>
          </w:p>
        </w:tc>
        <w:tc>
          <w:tcPr>
            <w:tcW w:w="557" w:type="dxa"/>
            <w:tcBorders>
              <w:top w:val="nil"/>
              <w:left w:val="nil"/>
              <w:bottom w:val="single" w:sz="4" w:space="0" w:color="auto"/>
              <w:right w:val="single" w:sz="4" w:space="0" w:color="auto"/>
            </w:tcBorders>
            <w:shd w:val="clear" w:color="000000" w:fill="FFFFFF"/>
            <w:noWrap/>
            <w:vAlign w:val="center"/>
            <w:hideMark/>
          </w:tcPr>
          <w:p w14:paraId="59BFBE1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0.294</w:t>
            </w:r>
          </w:p>
        </w:tc>
        <w:tc>
          <w:tcPr>
            <w:tcW w:w="883" w:type="dxa"/>
            <w:tcBorders>
              <w:top w:val="nil"/>
              <w:left w:val="nil"/>
              <w:bottom w:val="single" w:sz="4" w:space="0" w:color="auto"/>
              <w:right w:val="single" w:sz="4" w:space="0" w:color="auto"/>
            </w:tcBorders>
            <w:shd w:val="clear" w:color="000000" w:fill="FFFFFF"/>
            <w:noWrap/>
            <w:vAlign w:val="center"/>
            <w:hideMark/>
          </w:tcPr>
          <w:p w14:paraId="2BEBBC1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0.4739</w:t>
            </w:r>
          </w:p>
        </w:tc>
        <w:tc>
          <w:tcPr>
            <w:tcW w:w="656" w:type="dxa"/>
            <w:tcBorders>
              <w:top w:val="nil"/>
              <w:left w:val="nil"/>
              <w:bottom w:val="single" w:sz="4" w:space="0" w:color="auto"/>
              <w:right w:val="single" w:sz="4" w:space="0" w:color="auto"/>
            </w:tcBorders>
            <w:shd w:val="clear" w:color="000000" w:fill="FFFFFF"/>
            <w:noWrap/>
            <w:vAlign w:val="center"/>
            <w:hideMark/>
          </w:tcPr>
          <w:p w14:paraId="0D9C7CE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0.4605</w:t>
            </w:r>
          </w:p>
        </w:tc>
        <w:tc>
          <w:tcPr>
            <w:tcW w:w="656" w:type="dxa"/>
            <w:tcBorders>
              <w:top w:val="nil"/>
              <w:left w:val="nil"/>
              <w:bottom w:val="single" w:sz="4" w:space="0" w:color="auto"/>
              <w:right w:val="single" w:sz="4" w:space="0" w:color="auto"/>
            </w:tcBorders>
            <w:shd w:val="clear" w:color="000000" w:fill="FFFFFF"/>
            <w:noWrap/>
            <w:vAlign w:val="center"/>
            <w:hideMark/>
          </w:tcPr>
          <w:p w14:paraId="476F7D2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9.202</w:t>
            </w:r>
          </w:p>
        </w:tc>
        <w:tc>
          <w:tcPr>
            <w:tcW w:w="883" w:type="dxa"/>
            <w:tcBorders>
              <w:top w:val="nil"/>
              <w:left w:val="nil"/>
              <w:bottom w:val="single" w:sz="4" w:space="0" w:color="auto"/>
              <w:right w:val="single" w:sz="4" w:space="0" w:color="auto"/>
            </w:tcBorders>
            <w:shd w:val="clear" w:color="000000" w:fill="FFFFFF"/>
            <w:noWrap/>
            <w:vAlign w:val="center"/>
            <w:hideMark/>
          </w:tcPr>
          <w:p w14:paraId="1B20607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10.846</w:t>
            </w:r>
          </w:p>
        </w:tc>
        <w:tc>
          <w:tcPr>
            <w:tcW w:w="656" w:type="dxa"/>
            <w:tcBorders>
              <w:top w:val="nil"/>
              <w:left w:val="nil"/>
              <w:bottom w:val="single" w:sz="4" w:space="0" w:color="auto"/>
              <w:right w:val="single" w:sz="4" w:space="0" w:color="auto"/>
            </w:tcBorders>
            <w:shd w:val="clear" w:color="000000" w:fill="FFFFFF"/>
            <w:noWrap/>
            <w:vAlign w:val="center"/>
            <w:hideMark/>
          </w:tcPr>
          <w:p w14:paraId="44206F6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11.783</w:t>
            </w:r>
          </w:p>
        </w:tc>
        <w:tc>
          <w:tcPr>
            <w:tcW w:w="581" w:type="dxa"/>
            <w:tcBorders>
              <w:top w:val="nil"/>
              <w:left w:val="nil"/>
              <w:bottom w:val="single" w:sz="4" w:space="0" w:color="auto"/>
              <w:right w:val="single" w:sz="4" w:space="0" w:color="auto"/>
            </w:tcBorders>
            <w:shd w:val="clear" w:color="000000" w:fill="FFFFFF"/>
            <w:noWrap/>
            <w:vAlign w:val="center"/>
            <w:hideMark/>
          </w:tcPr>
          <w:p w14:paraId="2B5F47B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83" w:type="dxa"/>
            <w:tcBorders>
              <w:top w:val="nil"/>
              <w:left w:val="nil"/>
              <w:bottom w:val="single" w:sz="4" w:space="0" w:color="auto"/>
              <w:right w:val="single" w:sz="4" w:space="0" w:color="auto"/>
            </w:tcBorders>
            <w:shd w:val="clear" w:color="000000" w:fill="FFFFFF"/>
            <w:noWrap/>
            <w:vAlign w:val="center"/>
            <w:hideMark/>
          </w:tcPr>
          <w:p w14:paraId="014E39C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616" w:type="dxa"/>
            <w:tcBorders>
              <w:top w:val="nil"/>
              <w:left w:val="nil"/>
              <w:bottom w:val="single" w:sz="4" w:space="0" w:color="auto"/>
              <w:right w:val="single" w:sz="4" w:space="0" w:color="auto"/>
            </w:tcBorders>
            <w:shd w:val="clear" w:color="000000" w:fill="FFFFFF"/>
            <w:noWrap/>
            <w:vAlign w:val="center"/>
            <w:hideMark/>
          </w:tcPr>
          <w:p w14:paraId="310A5C8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1223B1D6" w14:textId="77777777" w:rsidTr="00CE5E33">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0355658" w14:textId="77777777" w:rsidR="00D30785" w:rsidRPr="00D30785" w:rsidRDefault="00D30785" w:rsidP="00D30785">
            <w:pPr>
              <w:rPr>
                <w:rFonts w:ascii="Calibri" w:eastAsia="Times New Roman" w:hAnsi="Calibri" w:cs="Calibri"/>
                <w:b/>
                <w:bCs/>
                <w:color w:val="000000"/>
                <w:sz w:val="16"/>
                <w:szCs w:val="16"/>
              </w:rPr>
            </w:pPr>
            <w:r w:rsidRPr="00D30785">
              <w:rPr>
                <w:rFonts w:ascii="Calibri" w:eastAsia="Times New Roman" w:hAnsi="Calibri" w:cs="Calibri"/>
                <w:b/>
                <w:bCs/>
                <w:color w:val="000000"/>
                <w:sz w:val="16"/>
                <w:szCs w:val="16"/>
              </w:rPr>
              <w:t> </w:t>
            </w:r>
          </w:p>
        </w:tc>
        <w:tc>
          <w:tcPr>
            <w:tcW w:w="229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3E4C4F" w14:textId="77777777" w:rsidR="00D30785" w:rsidRPr="00D30785" w:rsidRDefault="00D30785" w:rsidP="00D30785">
            <w:pPr>
              <w:jc w:val="center"/>
              <w:rPr>
                <w:rFonts w:ascii="Times New Roman" w:eastAsia="Times New Roman" w:hAnsi="Times New Roman" w:cs="Times New Roman"/>
                <w:b/>
                <w:bCs/>
                <w:i/>
                <w:iCs/>
                <w:color w:val="000000"/>
                <w:sz w:val="16"/>
                <w:szCs w:val="16"/>
              </w:rPr>
            </w:pPr>
            <w:r w:rsidRPr="00D30785">
              <w:rPr>
                <w:rFonts w:ascii="Times New Roman" w:eastAsia="Times New Roman" w:hAnsi="Times New Roman" w:cs="Times New Roman"/>
                <w:b/>
                <w:bCs/>
                <w:i/>
                <w:iCs/>
                <w:color w:val="000000"/>
                <w:sz w:val="16"/>
                <w:szCs w:val="16"/>
              </w:rPr>
              <w:t>a</w:t>
            </w:r>
            <w:r w:rsidRPr="00D30785">
              <w:rPr>
                <w:rFonts w:ascii="Times New Roman" w:eastAsia="Times New Roman" w:hAnsi="Times New Roman" w:cs="Times New Roman"/>
                <w:b/>
                <w:bCs/>
                <w:i/>
                <w:iCs/>
                <w:color w:val="000000"/>
                <w:sz w:val="16"/>
                <w:szCs w:val="16"/>
                <w:vertAlign w:val="subscript"/>
              </w:rPr>
              <w:t>0</w:t>
            </w:r>
          </w:p>
        </w:tc>
        <w:tc>
          <w:tcPr>
            <w:tcW w:w="20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021A1D" w14:textId="77777777" w:rsidR="00D30785" w:rsidRPr="00D30785" w:rsidRDefault="00D30785" w:rsidP="00D30785">
            <w:pPr>
              <w:jc w:val="center"/>
              <w:rPr>
                <w:rFonts w:ascii="Times New Roman" w:eastAsia="Times New Roman" w:hAnsi="Times New Roman" w:cs="Times New Roman"/>
                <w:b/>
                <w:bCs/>
                <w:i/>
                <w:iCs/>
                <w:color w:val="000000"/>
                <w:sz w:val="16"/>
                <w:szCs w:val="16"/>
              </w:rPr>
            </w:pPr>
            <w:r w:rsidRPr="00D30785">
              <w:rPr>
                <w:rFonts w:ascii="Times New Roman" w:eastAsia="Times New Roman" w:hAnsi="Times New Roman" w:cs="Times New Roman"/>
                <w:b/>
                <w:bCs/>
                <w:i/>
                <w:iCs/>
                <w:color w:val="000000"/>
                <w:sz w:val="16"/>
                <w:szCs w:val="16"/>
              </w:rPr>
              <w:t>β</w:t>
            </w:r>
            <w:r w:rsidRPr="00D30785">
              <w:rPr>
                <w:rFonts w:ascii="Times New Roman" w:eastAsia="Times New Roman" w:hAnsi="Times New Roman" w:cs="Times New Roman"/>
                <w:b/>
                <w:bCs/>
                <w:i/>
                <w:iCs/>
                <w:color w:val="000000"/>
                <w:sz w:val="16"/>
                <w:szCs w:val="16"/>
                <w:vertAlign w:val="subscript"/>
              </w:rPr>
              <w:t>2</w:t>
            </w:r>
          </w:p>
        </w:tc>
        <w:tc>
          <w:tcPr>
            <w:tcW w:w="219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B092D8"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t- statistic</w:t>
            </w:r>
          </w:p>
        </w:tc>
        <w:tc>
          <w:tcPr>
            <w:tcW w:w="20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5FE26CF"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 xml:space="preserve">P Value </w:t>
            </w:r>
          </w:p>
        </w:tc>
      </w:tr>
      <w:tr w:rsidR="00D30785" w:rsidRPr="00D30785" w14:paraId="74861931"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7E6A2206"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MC1</w:t>
            </w:r>
          </w:p>
        </w:tc>
        <w:tc>
          <w:tcPr>
            <w:tcW w:w="656" w:type="dxa"/>
            <w:tcBorders>
              <w:top w:val="nil"/>
              <w:left w:val="nil"/>
              <w:bottom w:val="single" w:sz="4" w:space="0" w:color="auto"/>
              <w:right w:val="single" w:sz="4" w:space="0" w:color="auto"/>
            </w:tcBorders>
            <w:shd w:val="clear" w:color="000000" w:fill="FFFFFF"/>
            <w:noWrap/>
            <w:vAlign w:val="center"/>
            <w:hideMark/>
          </w:tcPr>
          <w:p w14:paraId="48A844B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883" w:type="dxa"/>
            <w:tcBorders>
              <w:top w:val="nil"/>
              <w:left w:val="nil"/>
              <w:bottom w:val="single" w:sz="4" w:space="0" w:color="auto"/>
              <w:right w:val="single" w:sz="4" w:space="0" w:color="auto"/>
            </w:tcBorders>
            <w:shd w:val="clear" w:color="000000" w:fill="FFFFFF"/>
            <w:noWrap/>
            <w:vAlign w:val="center"/>
            <w:hideMark/>
          </w:tcPr>
          <w:p w14:paraId="7A6179D8"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-0.0001</w:t>
            </w:r>
          </w:p>
        </w:tc>
        <w:tc>
          <w:tcPr>
            <w:tcW w:w="760" w:type="dxa"/>
            <w:tcBorders>
              <w:top w:val="nil"/>
              <w:left w:val="nil"/>
              <w:bottom w:val="single" w:sz="4" w:space="0" w:color="auto"/>
              <w:right w:val="single" w:sz="4" w:space="0" w:color="auto"/>
            </w:tcBorders>
            <w:shd w:val="clear" w:color="000000" w:fill="FFFFFF"/>
            <w:noWrap/>
            <w:vAlign w:val="center"/>
            <w:hideMark/>
          </w:tcPr>
          <w:p w14:paraId="088C515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557" w:type="dxa"/>
            <w:tcBorders>
              <w:top w:val="nil"/>
              <w:left w:val="nil"/>
              <w:bottom w:val="single" w:sz="4" w:space="0" w:color="auto"/>
              <w:right w:val="single" w:sz="4" w:space="0" w:color="auto"/>
            </w:tcBorders>
            <w:shd w:val="clear" w:color="000000" w:fill="FFFFFF"/>
            <w:noWrap/>
            <w:vAlign w:val="center"/>
            <w:hideMark/>
          </w:tcPr>
          <w:p w14:paraId="0A19A32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0.9299</w:t>
            </w:r>
          </w:p>
        </w:tc>
        <w:tc>
          <w:tcPr>
            <w:tcW w:w="883" w:type="dxa"/>
            <w:tcBorders>
              <w:top w:val="nil"/>
              <w:left w:val="nil"/>
              <w:bottom w:val="single" w:sz="4" w:space="0" w:color="auto"/>
              <w:right w:val="single" w:sz="4" w:space="0" w:color="auto"/>
            </w:tcBorders>
            <w:shd w:val="clear" w:color="000000" w:fill="FFFFFF"/>
            <w:noWrap/>
            <w:vAlign w:val="center"/>
            <w:hideMark/>
          </w:tcPr>
          <w:p w14:paraId="1495685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0.9467</w:t>
            </w:r>
          </w:p>
        </w:tc>
        <w:tc>
          <w:tcPr>
            <w:tcW w:w="656" w:type="dxa"/>
            <w:tcBorders>
              <w:top w:val="nil"/>
              <w:left w:val="nil"/>
              <w:bottom w:val="single" w:sz="4" w:space="0" w:color="auto"/>
              <w:right w:val="single" w:sz="4" w:space="0" w:color="auto"/>
            </w:tcBorders>
            <w:shd w:val="clear" w:color="000000" w:fill="FFFFFF"/>
            <w:noWrap/>
            <w:vAlign w:val="center"/>
            <w:hideMark/>
          </w:tcPr>
          <w:p w14:paraId="42CF87A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1.168</w:t>
            </w:r>
          </w:p>
        </w:tc>
        <w:tc>
          <w:tcPr>
            <w:tcW w:w="656" w:type="dxa"/>
            <w:tcBorders>
              <w:top w:val="nil"/>
              <w:left w:val="nil"/>
              <w:bottom w:val="single" w:sz="4" w:space="0" w:color="auto"/>
              <w:right w:val="single" w:sz="4" w:space="0" w:color="auto"/>
            </w:tcBorders>
            <w:shd w:val="clear" w:color="000000" w:fill="FFFFFF"/>
            <w:noWrap/>
            <w:vAlign w:val="center"/>
            <w:hideMark/>
          </w:tcPr>
          <w:p w14:paraId="2E94BDA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9.133</w:t>
            </w:r>
          </w:p>
        </w:tc>
        <w:tc>
          <w:tcPr>
            <w:tcW w:w="883" w:type="dxa"/>
            <w:tcBorders>
              <w:top w:val="nil"/>
              <w:left w:val="nil"/>
              <w:bottom w:val="single" w:sz="4" w:space="0" w:color="auto"/>
              <w:right w:val="single" w:sz="4" w:space="0" w:color="auto"/>
            </w:tcBorders>
            <w:shd w:val="clear" w:color="000000" w:fill="FFFFFF"/>
            <w:noWrap/>
            <w:vAlign w:val="center"/>
            <w:hideMark/>
          </w:tcPr>
          <w:p w14:paraId="1B3DA12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24.455</w:t>
            </w:r>
          </w:p>
        </w:tc>
        <w:tc>
          <w:tcPr>
            <w:tcW w:w="656" w:type="dxa"/>
            <w:tcBorders>
              <w:top w:val="nil"/>
              <w:left w:val="nil"/>
              <w:bottom w:val="single" w:sz="4" w:space="0" w:color="auto"/>
              <w:right w:val="single" w:sz="4" w:space="0" w:color="auto"/>
            </w:tcBorders>
            <w:shd w:val="clear" w:color="000000" w:fill="FFFFFF"/>
            <w:noWrap/>
            <w:vAlign w:val="center"/>
            <w:hideMark/>
          </w:tcPr>
          <w:p w14:paraId="265BAF4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26.989</w:t>
            </w:r>
          </w:p>
        </w:tc>
        <w:tc>
          <w:tcPr>
            <w:tcW w:w="581" w:type="dxa"/>
            <w:tcBorders>
              <w:top w:val="nil"/>
              <w:left w:val="nil"/>
              <w:bottom w:val="single" w:sz="4" w:space="0" w:color="auto"/>
              <w:right w:val="single" w:sz="4" w:space="0" w:color="auto"/>
            </w:tcBorders>
            <w:shd w:val="clear" w:color="000000" w:fill="FFFFFF"/>
            <w:noWrap/>
            <w:vAlign w:val="center"/>
            <w:hideMark/>
          </w:tcPr>
          <w:p w14:paraId="265F2DE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83" w:type="dxa"/>
            <w:tcBorders>
              <w:top w:val="nil"/>
              <w:left w:val="nil"/>
              <w:bottom w:val="single" w:sz="4" w:space="0" w:color="auto"/>
              <w:right w:val="single" w:sz="4" w:space="0" w:color="auto"/>
            </w:tcBorders>
            <w:shd w:val="clear" w:color="000000" w:fill="FFFFFF"/>
            <w:noWrap/>
            <w:vAlign w:val="center"/>
            <w:hideMark/>
          </w:tcPr>
          <w:p w14:paraId="2C70AFD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616" w:type="dxa"/>
            <w:tcBorders>
              <w:top w:val="nil"/>
              <w:left w:val="nil"/>
              <w:bottom w:val="single" w:sz="4" w:space="0" w:color="auto"/>
              <w:right w:val="single" w:sz="4" w:space="0" w:color="auto"/>
            </w:tcBorders>
            <w:shd w:val="clear" w:color="000000" w:fill="FFFFFF"/>
            <w:noWrap/>
            <w:vAlign w:val="center"/>
            <w:hideMark/>
          </w:tcPr>
          <w:p w14:paraId="7A178CE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42245DC0"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57815686"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MC2</w:t>
            </w:r>
          </w:p>
        </w:tc>
        <w:tc>
          <w:tcPr>
            <w:tcW w:w="656" w:type="dxa"/>
            <w:tcBorders>
              <w:top w:val="nil"/>
              <w:left w:val="nil"/>
              <w:bottom w:val="single" w:sz="4" w:space="0" w:color="auto"/>
              <w:right w:val="single" w:sz="4" w:space="0" w:color="auto"/>
            </w:tcBorders>
            <w:shd w:val="clear" w:color="000000" w:fill="FFFFFF"/>
            <w:noWrap/>
            <w:vAlign w:val="center"/>
            <w:hideMark/>
          </w:tcPr>
          <w:p w14:paraId="17E137E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883" w:type="dxa"/>
            <w:tcBorders>
              <w:top w:val="nil"/>
              <w:left w:val="nil"/>
              <w:bottom w:val="single" w:sz="4" w:space="0" w:color="auto"/>
              <w:right w:val="single" w:sz="4" w:space="0" w:color="auto"/>
            </w:tcBorders>
            <w:shd w:val="clear" w:color="000000" w:fill="FFFFFF"/>
            <w:noWrap/>
            <w:vAlign w:val="center"/>
            <w:hideMark/>
          </w:tcPr>
          <w:p w14:paraId="362AA85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-0.0003</w:t>
            </w:r>
          </w:p>
        </w:tc>
        <w:tc>
          <w:tcPr>
            <w:tcW w:w="760" w:type="dxa"/>
            <w:tcBorders>
              <w:top w:val="nil"/>
              <w:left w:val="nil"/>
              <w:bottom w:val="single" w:sz="4" w:space="0" w:color="auto"/>
              <w:right w:val="single" w:sz="4" w:space="0" w:color="auto"/>
            </w:tcBorders>
            <w:shd w:val="clear" w:color="000000" w:fill="FFFFFF"/>
            <w:noWrap/>
            <w:vAlign w:val="center"/>
            <w:hideMark/>
          </w:tcPr>
          <w:p w14:paraId="1D8891A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557" w:type="dxa"/>
            <w:tcBorders>
              <w:top w:val="nil"/>
              <w:left w:val="nil"/>
              <w:bottom w:val="single" w:sz="4" w:space="0" w:color="auto"/>
              <w:right w:val="single" w:sz="4" w:space="0" w:color="auto"/>
            </w:tcBorders>
            <w:shd w:val="clear" w:color="000000" w:fill="FFFFFF"/>
            <w:noWrap/>
            <w:vAlign w:val="center"/>
            <w:hideMark/>
          </w:tcPr>
          <w:p w14:paraId="1B49A10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0.2953</w:t>
            </w:r>
          </w:p>
        </w:tc>
        <w:tc>
          <w:tcPr>
            <w:tcW w:w="883" w:type="dxa"/>
            <w:tcBorders>
              <w:top w:val="nil"/>
              <w:left w:val="nil"/>
              <w:bottom w:val="single" w:sz="4" w:space="0" w:color="auto"/>
              <w:right w:val="single" w:sz="4" w:space="0" w:color="auto"/>
            </w:tcBorders>
            <w:shd w:val="clear" w:color="000000" w:fill="FFFFFF"/>
            <w:noWrap/>
            <w:vAlign w:val="center"/>
            <w:hideMark/>
          </w:tcPr>
          <w:p w14:paraId="72B30A5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0.2899</w:t>
            </w:r>
          </w:p>
        </w:tc>
        <w:tc>
          <w:tcPr>
            <w:tcW w:w="656" w:type="dxa"/>
            <w:tcBorders>
              <w:top w:val="nil"/>
              <w:left w:val="nil"/>
              <w:bottom w:val="single" w:sz="4" w:space="0" w:color="auto"/>
              <w:right w:val="single" w:sz="4" w:space="0" w:color="auto"/>
            </w:tcBorders>
            <w:shd w:val="clear" w:color="000000" w:fill="FFFFFF"/>
            <w:noWrap/>
            <w:vAlign w:val="center"/>
            <w:hideMark/>
          </w:tcPr>
          <w:p w14:paraId="59A191E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0.5251</w:t>
            </w:r>
          </w:p>
        </w:tc>
        <w:tc>
          <w:tcPr>
            <w:tcW w:w="656" w:type="dxa"/>
            <w:tcBorders>
              <w:top w:val="nil"/>
              <w:left w:val="nil"/>
              <w:bottom w:val="single" w:sz="4" w:space="0" w:color="auto"/>
              <w:right w:val="single" w:sz="4" w:space="0" w:color="auto"/>
            </w:tcBorders>
            <w:shd w:val="clear" w:color="000000" w:fill="FFFFFF"/>
            <w:noWrap/>
            <w:vAlign w:val="center"/>
            <w:hideMark/>
          </w:tcPr>
          <w:p w14:paraId="266788D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6.965</w:t>
            </w:r>
          </w:p>
        </w:tc>
        <w:tc>
          <w:tcPr>
            <w:tcW w:w="883" w:type="dxa"/>
            <w:tcBorders>
              <w:top w:val="nil"/>
              <w:left w:val="nil"/>
              <w:bottom w:val="single" w:sz="4" w:space="0" w:color="auto"/>
              <w:right w:val="single" w:sz="4" w:space="0" w:color="auto"/>
            </w:tcBorders>
            <w:shd w:val="clear" w:color="000000" w:fill="FFFFFF"/>
            <w:noWrap/>
            <w:vAlign w:val="center"/>
            <w:hideMark/>
          </w:tcPr>
          <w:p w14:paraId="6CFA4B5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5.307</w:t>
            </w:r>
          </w:p>
        </w:tc>
        <w:tc>
          <w:tcPr>
            <w:tcW w:w="656" w:type="dxa"/>
            <w:tcBorders>
              <w:top w:val="nil"/>
              <w:left w:val="nil"/>
              <w:bottom w:val="single" w:sz="4" w:space="0" w:color="auto"/>
              <w:right w:val="single" w:sz="4" w:space="0" w:color="auto"/>
            </w:tcBorders>
            <w:shd w:val="clear" w:color="000000" w:fill="FFFFFF"/>
            <w:noWrap/>
            <w:vAlign w:val="center"/>
            <w:hideMark/>
          </w:tcPr>
          <w:p w14:paraId="592A411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9.665</w:t>
            </w:r>
          </w:p>
        </w:tc>
        <w:tc>
          <w:tcPr>
            <w:tcW w:w="581" w:type="dxa"/>
            <w:tcBorders>
              <w:top w:val="nil"/>
              <w:left w:val="nil"/>
              <w:bottom w:val="single" w:sz="4" w:space="0" w:color="auto"/>
              <w:right w:val="single" w:sz="4" w:space="0" w:color="auto"/>
            </w:tcBorders>
            <w:shd w:val="clear" w:color="000000" w:fill="FFFFFF"/>
            <w:noWrap/>
            <w:vAlign w:val="center"/>
            <w:hideMark/>
          </w:tcPr>
          <w:p w14:paraId="4511125C"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883" w:type="dxa"/>
            <w:tcBorders>
              <w:top w:val="nil"/>
              <w:left w:val="nil"/>
              <w:bottom w:val="single" w:sz="4" w:space="0" w:color="auto"/>
              <w:right w:val="single" w:sz="4" w:space="0" w:color="auto"/>
            </w:tcBorders>
            <w:shd w:val="clear" w:color="000000" w:fill="FFFFFF"/>
            <w:noWrap/>
            <w:vAlign w:val="center"/>
            <w:hideMark/>
          </w:tcPr>
          <w:p w14:paraId="3AFA33EE"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c>
          <w:tcPr>
            <w:tcW w:w="616" w:type="dxa"/>
            <w:tcBorders>
              <w:top w:val="nil"/>
              <w:left w:val="nil"/>
              <w:bottom w:val="single" w:sz="4" w:space="0" w:color="auto"/>
              <w:right w:val="single" w:sz="4" w:space="0" w:color="auto"/>
            </w:tcBorders>
            <w:shd w:val="clear" w:color="000000" w:fill="FFFFFF"/>
            <w:noWrap/>
            <w:vAlign w:val="center"/>
            <w:hideMark/>
          </w:tcPr>
          <w:p w14:paraId="2BA7098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4B317098"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082D57F5"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MC3</w:t>
            </w:r>
          </w:p>
        </w:tc>
        <w:tc>
          <w:tcPr>
            <w:tcW w:w="656" w:type="dxa"/>
            <w:tcBorders>
              <w:top w:val="nil"/>
              <w:left w:val="nil"/>
              <w:bottom w:val="single" w:sz="4" w:space="0" w:color="auto"/>
              <w:right w:val="single" w:sz="4" w:space="0" w:color="auto"/>
            </w:tcBorders>
            <w:shd w:val="clear" w:color="000000" w:fill="FFFFFF"/>
            <w:noWrap/>
            <w:vAlign w:val="center"/>
            <w:hideMark/>
          </w:tcPr>
          <w:p w14:paraId="4E94173D"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0.0006</w:t>
            </w:r>
          </w:p>
        </w:tc>
        <w:tc>
          <w:tcPr>
            <w:tcW w:w="883" w:type="dxa"/>
            <w:tcBorders>
              <w:top w:val="nil"/>
              <w:left w:val="nil"/>
              <w:bottom w:val="single" w:sz="4" w:space="0" w:color="auto"/>
              <w:right w:val="single" w:sz="4" w:space="0" w:color="auto"/>
            </w:tcBorders>
            <w:shd w:val="clear" w:color="000000" w:fill="FFFFFF"/>
            <w:noWrap/>
            <w:vAlign w:val="center"/>
            <w:hideMark/>
          </w:tcPr>
          <w:p w14:paraId="224C52B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-0.0001</w:t>
            </w:r>
          </w:p>
        </w:tc>
        <w:tc>
          <w:tcPr>
            <w:tcW w:w="760" w:type="dxa"/>
            <w:tcBorders>
              <w:top w:val="nil"/>
              <w:left w:val="nil"/>
              <w:bottom w:val="single" w:sz="4" w:space="0" w:color="auto"/>
              <w:right w:val="single" w:sz="4" w:space="0" w:color="auto"/>
            </w:tcBorders>
            <w:shd w:val="clear" w:color="000000" w:fill="FFFFFF"/>
            <w:noWrap/>
            <w:vAlign w:val="center"/>
            <w:hideMark/>
          </w:tcPr>
          <w:p w14:paraId="650DB18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-0.0004</w:t>
            </w:r>
          </w:p>
        </w:tc>
        <w:tc>
          <w:tcPr>
            <w:tcW w:w="557" w:type="dxa"/>
            <w:tcBorders>
              <w:top w:val="nil"/>
              <w:left w:val="nil"/>
              <w:bottom w:val="single" w:sz="4" w:space="0" w:color="auto"/>
              <w:right w:val="single" w:sz="4" w:space="0" w:color="auto"/>
            </w:tcBorders>
            <w:shd w:val="clear" w:color="000000" w:fill="FFFFFF"/>
            <w:noWrap/>
            <w:vAlign w:val="center"/>
            <w:hideMark/>
          </w:tcPr>
          <w:p w14:paraId="5960AF0F"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-0.053</w:t>
            </w:r>
          </w:p>
        </w:tc>
        <w:tc>
          <w:tcPr>
            <w:tcW w:w="883" w:type="dxa"/>
            <w:tcBorders>
              <w:top w:val="nil"/>
              <w:left w:val="nil"/>
              <w:bottom w:val="single" w:sz="4" w:space="0" w:color="auto"/>
              <w:right w:val="single" w:sz="4" w:space="0" w:color="auto"/>
            </w:tcBorders>
            <w:shd w:val="clear" w:color="000000" w:fill="FFFFFF"/>
            <w:noWrap/>
            <w:vAlign w:val="center"/>
            <w:hideMark/>
          </w:tcPr>
          <w:p w14:paraId="6D28A791"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-0.0746</w:t>
            </w:r>
          </w:p>
        </w:tc>
        <w:tc>
          <w:tcPr>
            <w:tcW w:w="656" w:type="dxa"/>
            <w:tcBorders>
              <w:top w:val="nil"/>
              <w:left w:val="nil"/>
              <w:bottom w:val="single" w:sz="4" w:space="0" w:color="auto"/>
              <w:right w:val="single" w:sz="4" w:space="0" w:color="auto"/>
            </w:tcBorders>
            <w:shd w:val="clear" w:color="000000" w:fill="FFFFFF"/>
            <w:noWrap/>
            <w:vAlign w:val="center"/>
            <w:hideMark/>
          </w:tcPr>
          <w:p w14:paraId="4BB14CB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0.1722</w:t>
            </w:r>
          </w:p>
        </w:tc>
        <w:tc>
          <w:tcPr>
            <w:tcW w:w="656" w:type="dxa"/>
            <w:tcBorders>
              <w:top w:val="nil"/>
              <w:left w:val="nil"/>
              <w:bottom w:val="single" w:sz="4" w:space="0" w:color="auto"/>
              <w:right w:val="single" w:sz="4" w:space="0" w:color="auto"/>
            </w:tcBorders>
            <w:shd w:val="clear" w:color="000000" w:fill="FFFFFF"/>
            <w:noWrap/>
            <w:vAlign w:val="center"/>
            <w:hideMark/>
          </w:tcPr>
          <w:p w14:paraId="6BD865F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-1.382</w:t>
            </w:r>
          </w:p>
        </w:tc>
        <w:tc>
          <w:tcPr>
            <w:tcW w:w="883" w:type="dxa"/>
            <w:tcBorders>
              <w:top w:val="nil"/>
              <w:left w:val="nil"/>
              <w:bottom w:val="single" w:sz="4" w:space="0" w:color="auto"/>
              <w:right w:val="single" w:sz="4" w:space="0" w:color="auto"/>
            </w:tcBorders>
            <w:shd w:val="clear" w:color="000000" w:fill="FFFFFF"/>
            <w:noWrap/>
            <w:vAlign w:val="center"/>
            <w:hideMark/>
          </w:tcPr>
          <w:p w14:paraId="67CB8C2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10.846</w:t>
            </w:r>
          </w:p>
        </w:tc>
        <w:tc>
          <w:tcPr>
            <w:tcW w:w="656" w:type="dxa"/>
            <w:tcBorders>
              <w:top w:val="nil"/>
              <w:left w:val="nil"/>
              <w:bottom w:val="single" w:sz="4" w:space="0" w:color="auto"/>
              <w:right w:val="single" w:sz="4" w:space="0" w:color="auto"/>
            </w:tcBorders>
            <w:shd w:val="clear" w:color="000000" w:fill="FFFFFF"/>
            <w:noWrap/>
            <w:vAlign w:val="center"/>
            <w:hideMark/>
          </w:tcPr>
          <w:p w14:paraId="06CC26E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3.92</w:t>
            </w:r>
          </w:p>
        </w:tc>
        <w:tc>
          <w:tcPr>
            <w:tcW w:w="581" w:type="dxa"/>
            <w:tcBorders>
              <w:top w:val="nil"/>
              <w:left w:val="nil"/>
              <w:bottom w:val="single" w:sz="4" w:space="0" w:color="auto"/>
              <w:right w:val="single" w:sz="4" w:space="0" w:color="auto"/>
            </w:tcBorders>
            <w:shd w:val="clear" w:color="000000" w:fill="FFFFFF"/>
            <w:noWrap/>
            <w:vAlign w:val="center"/>
            <w:hideMark/>
          </w:tcPr>
          <w:p w14:paraId="60FD6659"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0.167</w:t>
            </w:r>
          </w:p>
        </w:tc>
        <w:tc>
          <w:tcPr>
            <w:tcW w:w="883" w:type="dxa"/>
            <w:tcBorders>
              <w:top w:val="nil"/>
              <w:left w:val="nil"/>
              <w:bottom w:val="single" w:sz="4" w:space="0" w:color="auto"/>
              <w:right w:val="single" w:sz="4" w:space="0" w:color="auto"/>
            </w:tcBorders>
            <w:shd w:val="clear" w:color="000000" w:fill="FFFFFF"/>
            <w:noWrap/>
            <w:vAlign w:val="center"/>
            <w:hideMark/>
          </w:tcPr>
          <w:p w14:paraId="744C5CE4"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0.060</w:t>
            </w:r>
          </w:p>
        </w:tc>
        <w:tc>
          <w:tcPr>
            <w:tcW w:w="616" w:type="dxa"/>
            <w:tcBorders>
              <w:top w:val="nil"/>
              <w:left w:val="nil"/>
              <w:bottom w:val="single" w:sz="4" w:space="0" w:color="auto"/>
              <w:right w:val="single" w:sz="4" w:space="0" w:color="auto"/>
            </w:tcBorders>
            <w:shd w:val="clear" w:color="000000" w:fill="FFFFFF"/>
            <w:noWrap/>
            <w:vAlign w:val="center"/>
            <w:hideMark/>
          </w:tcPr>
          <w:p w14:paraId="30947AA2"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0.000</w:t>
            </w:r>
          </w:p>
        </w:tc>
      </w:tr>
      <w:tr w:rsidR="00D30785" w:rsidRPr="00D30785" w14:paraId="1C625E4A"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42B94598"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Determination</w:t>
            </w:r>
          </w:p>
        </w:tc>
        <w:tc>
          <w:tcPr>
            <w:tcW w:w="22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AFB1E8" w14:textId="77777777" w:rsidR="00D30785" w:rsidRPr="00D30785" w:rsidRDefault="00D30785" w:rsidP="00D30785">
            <w:pPr>
              <w:jc w:val="cente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Adjusted R</w:t>
            </w:r>
            <w:r w:rsidRPr="00D30785">
              <w:rPr>
                <w:rFonts w:ascii="Times New Roman" w:eastAsia="Times New Roman" w:hAnsi="Times New Roman" w:cs="Times New Roman"/>
                <w:b/>
                <w:bCs/>
                <w:color w:val="000000"/>
                <w:sz w:val="16"/>
                <w:szCs w:val="16"/>
                <w:vertAlign w:val="superscript"/>
              </w:rPr>
              <w:t>2</w:t>
            </w:r>
          </w:p>
        </w:tc>
        <w:tc>
          <w:tcPr>
            <w:tcW w:w="557" w:type="dxa"/>
            <w:tcBorders>
              <w:top w:val="nil"/>
              <w:left w:val="nil"/>
              <w:bottom w:val="nil"/>
              <w:right w:val="nil"/>
            </w:tcBorders>
            <w:shd w:val="clear" w:color="auto" w:fill="auto"/>
            <w:noWrap/>
            <w:vAlign w:val="bottom"/>
            <w:hideMark/>
          </w:tcPr>
          <w:p w14:paraId="6748FB61" w14:textId="77777777" w:rsidR="00D30785" w:rsidRPr="00D30785" w:rsidRDefault="00D30785" w:rsidP="00D30785">
            <w:pPr>
              <w:jc w:val="center"/>
              <w:rPr>
                <w:rFonts w:ascii="Times New Roman" w:eastAsia="Times New Roman" w:hAnsi="Times New Roman" w:cs="Times New Roman"/>
                <w:b/>
                <w:bCs/>
                <w:color w:val="000000"/>
                <w:sz w:val="16"/>
                <w:szCs w:val="16"/>
              </w:rPr>
            </w:pPr>
          </w:p>
        </w:tc>
        <w:tc>
          <w:tcPr>
            <w:tcW w:w="883" w:type="dxa"/>
            <w:tcBorders>
              <w:top w:val="nil"/>
              <w:left w:val="nil"/>
              <w:bottom w:val="nil"/>
              <w:right w:val="nil"/>
            </w:tcBorders>
            <w:shd w:val="clear" w:color="auto" w:fill="auto"/>
            <w:noWrap/>
            <w:vAlign w:val="bottom"/>
            <w:hideMark/>
          </w:tcPr>
          <w:p w14:paraId="75E099DE"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47BCD7D"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C87075B"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43320AD2"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71D5EF2E" w14:textId="77777777" w:rsidR="00D30785" w:rsidRPr="00D30785" w:rsidRDefault="00D30785" w:rsidP="00D30785">
            <w:pPr>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3745B032"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07854B01" w14:textId="77777777" w:rsidR="00D30785" w:rsidRPr="00D30785" w:rsidRDefault="00D30785" w:rsidP="00D30785">
            <w:pPr>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14:paraId="1F9B1ADD" w14:textId="77777777" w:rsidR="00D30785" w:rsidRPr="00D30785" w:rsidRDefault="00D30785" w:rsidP="00D30785">
            <w:pPr>
              <w:rPr>
                <w:rFonts w:ascii="Times New Roman" w:eastAsia="Times New Roman" w:hAnsi="Times New Roman" w:cs="Times New Roman"/>
                <w:sz w:val="20"/>
                <w:szCs w:val="20"/>
              </w:rPr>
            </w:pPr>
          </w:p>
        </w:tc>
      </w:tr>
      <w:tr w:rsidR="00D30785" w:rsidRPr="00D30785" w14:paraId="63C224EC"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04C7F3BC"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MC1</w:t>
            </w:r>
          </w:p>
        </w:tc>
        <w:tc>
          <w:tcPr>
            <w:tcW w:w="656" w:type="dxa"/>
            <w:tcBorders>
              <w:top w:val="nil"/>
              <w:left w:val="nil"/>
              <w:bottom w:val="single" w:sz="4" w:space="0" w:color="auto"/>
              <w:right w:val="single" w:sz="4" w:space="0" w:color="auto"/>
            </w:tcBorders>
            <w:shd w:val="clear" w:color="000000" w:fill="FFFFFF"/>
            <w:noWrap/>
            <w:vAlign w:val="center"/>
            <w:hideMark/>
          </w:tcPr>
          <w:p w14:paraId="05DE254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0.452</w:t>
            </w:r>
          </w:p>
        </w:tc>
        <w:tc>
          <w:tcPr>
            <w:tcW w:w="883" w:type="dxa"/>
            <w:tcBorders>
              <w:top w:val="nil"/>
              <w:left w:val="nil"/>
              <w:bottom w:val="single" w:sz="4" w:space="0" w:color="auto"/>
              <w:right w:val="single" w:sz="4" w:space="0" w:color="auto"/>
            </w:tcBorders>
            <w:shd w:val="clear" w:color="000000" w:fill="FFFFFF"/>
            <w:noWrap/>
            <w:vAlign w:val="center"/>
            <w:hideMark/>
          </w:tcPr>
          <w:p w14:paraId="3648CE30"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0.556</w:t>
            </w:r>
          </w:p>
        </w:tc>
        <w:tc>
          <w:tcPr>
            <w:tcW w:w="760" w:type="dxa"/>
            <w:tcBorders>
              <w:top w:val="nil"/>
              <w:left w:val="nil"/>
              <w:bottom w:val="single" w:sz="4" w:space="0" w:color="auto"/>
              <w:right w:val="single" w:sz="4" w:space="0" w:color="auto"/>
            </w:tcBorders>
            <w:shd w:val="clear" w:color="000000" w:fill="FFFFFF"/>
            <w:noWrap/>
            <w:vAlign w:val="center"/>
            <w:hideMark/>
          </w:tcPr>
          <w:p w14:paraId="221AE686"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0.613</w:t>
            </w:r>
          </w:p>
        </w:tc>
        <w:tc>
          <w:tcPr>
            <w:tcW w:w="557" w:type="dxa"/>
            <w:tcBorders>
              <w:top w:val="nil"/>
              <w:left w:val="nil"/>
              <w:bottom w:val="nil"/>
              <w:right w:val="nil"/>
            </w:tcBorders>
            <w:shd w:val="clear" w:color="auto" w:fill="auto"/>
            <w:noWrap/>
            <w:vAlign w:val="bottom"/>
            <w:hideMark/>
          </w:tcPr>
          <w:p w14:paraId="7D0A6969" w14:textId="77777777" w:rsidR="00D30785" w:rsidRPr="00D30785" w:rsidRDefault="00D30785" w:rsidP="00D30785">
            <w:pPr>
              <w:jc w:val="center"/>
              <w:rPr>
                <w:rFonts w:ascii="Times New Roman" w:eastAsia="Times New Roman" w:hAnsi="Times New Roman" w:cs="Times New Roman"/>
                <w:color w:val="000000"/>
                <w:sz w:val="16"/>
                <w:szCs w:val="16"/>
              </w:rPr>
            </w:pPr>
          </w:p>
        </w:tc>
        <w:tc>
          <w:tcPr>
            <w:tcW w:w="883" w:type="dxa"/>
            <w:tcBorders>
              <w:top w:val="nil"/>
              <w:left w:val="nil"/>
              <w:bottom w:val="nil"/>
              <w:right w:val="nil"/>
            </w:tcBorders>
            <w:shd w:val="clear" w:color="auto" w:fill="auto"/>
            <w:noWrap/>
            <w:vAlign w:val="bottom"/>
            <w:hideMark/>
          </w:tcPr>
          <w:p w14:paraId="137ACCF8"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9160841"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0D478E5E"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0D2D5D14"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20589332" w14:textId="77777777" w:rsidR="00D30785" w:rsidRPr="00D30785" w:rsidRDefault="00D30785" w:rsidP="00D30785">
            <w:pPr>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0113B138"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B8272D4" w14:textId="77777777" w:rsidR="00D30785" w:rsidRPr="00D30785" w:rsidRDefault="00D30785" w:rsidP="00D30785">
            <w:pPr>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14:paraId="067C25C8" w14:textId="77777777" w:rsidR="00D30785" w:rsidRPr="00D30785" w:rsidRDefault="00D30785" w:rsidP="00D30785">
            <w:pPr>
              <w:rPr>
                <w:rFonts w:ascii="Times New Roman" w:eastAsia="Times New Roman" w:hAnsi="Times New Roman" w:cs="Times New Roman"/>
                <w:sz w:val="20"/>
                <w:szCs w:val="20"/>
              </w:rPr>
            </w:pPr>
          </w:p>
        </w:tc>
      </w:tr>
      <w:tr w:rsidR="00D30785" w:rsidRPr="00D30785" w14:paraId="77DF5D34"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A0F6593"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MC2</w:t>
            </w:r>
          </w:p>
        </w:tc>
        <w:tc>
          <w:tcPr>
            <w:tcW w:w="656" w:type="dxa"/>
            <w:tcBorders>
              <w:top w:val="nil"/>
              <w:left w:val="nil"/>
              <w:bottom w:val="single" w:sz="4" w:space="0" w:color="auto"/>
              <w:right w:val="single" w:sz="4" w:space="0" w:color="auto"/>
            </w:tcBorders>
            <w:shd w:val="clear" w:color="000000" w:fill="FFFFFF"/>
            <w:noWrap/>
            <w:vAlign w:val="center"/>
            <w:hideMark/>
          </w:tcPr>
          <w:p w14:paraId="2BB88B33"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0.149</w:t>
            </w:r>
          </w:p>
        </w:tc>
        <w:tc>
          <w:tcPr>
            <w:tcW w:w="883" w:type="dxa"/>
            <w:tcBorders>
              <w:top w:val="nil"/>
              <w:left w:val="nil"/>
              <w:bottom w:val="single" w:sz="4" w:space="0" w:color="auto"/>
              <w:right w:val="single" w:sz="4" w:space="0" w:color="auto"/>
            </w:tcBorders>
            <w:shd w:val="clear" w:color="000000" w:fill="FFFFFF"/>
            <w:noWrap/>
            <w:vAlign w:val="center"/>
            <w:hideMark/>
          </w:tcPr>
          <w:p w14:paraId="61C0F25A"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0.219</w:t>
            </w:r>
          </w:p>
        </w:tc>
        <w:tc>
          <w:tcPr>
            <w:tcW w:w="760" w:type="dxa"/>
            <w:tcBorders>
              <w:top w:val="nil"/>
              <w:left w:val="nil"/>
              <w:bottom w:val="single" w:sz="4" w:space="0" w:color="auto"/>
              <w:right w:val="single" w:sz="4" w:space="0" w:color="auto"/>
            </w:tcBorders>
            <w:shd w:val="clear" w:color="000000" w:fill="FFFFFF"/>
            <w:noWrap/>
            <w:vAlign w:val="center"/>
            <w:hideMark/>
          </w:tcPr>
          <w:p w14:paraId="421E43D5"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0.272</w:t>
            </w:r>
          </w:p>
        </w:tc>
        <w:tc>
          <w:tcPr>
            <w:tcW w:w="557" w:type="dxa"/>
            <w:tcBorders>
              <w:top w:val="nil"/>
              <w:left w:val="nil"/>
              <w:bottom w:val="nil"/>
              <w:right w:val="nil"/>
            </w:tcBorders>
            <w:shd w:val="clear" w:color="auto" w:fill="auto"/>
            <w:noWrap/>
            <w:vAlign w:val="bottom"/>
            <w:hideMark/>
          </w:tcPr>
          <w:p w14:paraId="1E1D13C1" w14:textId="77777777" w:rsidR="00D30785" w:rsidRPr="00D30785" w:rsidRDefault="00D30785" w:rsidP="00D30785">
            <w:pPr>
              <w:jc w:val="center"/>
              <w:rPr>
                <w:rFonts w:ascii="Times New Roman" w:eastAsia="Times New Roman" w:hAnsi="Times New Roman" w:cs="Times New Roman"/>
                <w:color w:val="000000"/>
                <w:sz w:val="16"/>
                <w:szCs w:val="16"/>
              </w:rPr>
            </w:pPr>
          </w:p>
        </w:tc>
        <w:tc>
          <w:tcPr>
            <w:tcW w:w="883" w:type="dxa"/>
            <w:tcBorders>
              <w:top w:val="nil"/>
              <w:left w:val="nil"/>
              <w:bottom w:val="nil"/>
              <w:right w:val="nil"/>
            </w:tcBorders>
            <w:shd w:val="clear" w:color="auto" w:fill="auto"/>
            <w:noWrap/>
            <w:vAlign w:val="bottom"/>
            <w:hideMark/>
          </w:tcPr>
          <w:p w14:paraId="5C8B90A1"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71384F32"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184321C9"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273CFCB"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0FF78C4B" w14:textId="77777777" w:rsidR="00D30785" w:rsidRPr="00D30785" w:rsidRDefault="00D30785" w:rsidP="00D30785">
            <w:pPr>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26CDE227"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4369C1E4" w14:textId="77777777" w:rsidR="00D30785" w:rsidRPr="00D30785" w:rsidRDefault="00D30785" w:rsidP="00D30785">
            <w:pPr>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14:paraId="4B402BDB" w14:textId="77777777" w:rsidR="00D30785" w:rsidRPr="00D30785" w:rsidRDefault="00D30785" w:rsidP="00D30785">
            <w:pPr>
              <w:rPr>
                <w:rFonts w:ascii="Times New Roman" w:eastAsia="Times New Roman" w:hAnsi="Times New Roman" w:cs="Times New Roman"/>
                <w:sz w:val="20"/>
                <w:szCs w:val="20"/>
              </w:rPr>
            </w:pPr>
          </w:p>
        </w:tc>
      </w:tr>
      <w:tr w:rsidR="00D30785" w:rsidRPr="00D30785" w14:paraId="675049F9" w14:textId="77777777" w:rsidTr="00CE5E33">
        <w:trPr>
          <w:trHeight w:val="300"/>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4F077C44" w14:textId="77777777" w:rsidR="00D30785" w:rsidRPr="00D30785" w:rsidRDefault="00D30785" w:rsidP="00D30785">
            <w:pPr>
              <w:rPr>
                <w:rFonts w:ascii="Times New Roman" w:eastAsia="Times New Roman" w:hAnsi="Times New Roman" w:cs="Times New Roman"/>
                <w:b/>
                <w:bCs/>
                <w:color w:val="000000"/>
                <w:sz w:val="16"/>
                <w:szCs w:val="16"/>
              </w:rPr>
            </w:pPr>
            <w:r w:rsidRPr="00D30785">
              <w:rPr>
                <w:rFonts w:ascii="Times New Roman" w:eastAsia="Times New Roman" w:hAnsi="Times New Roman" w:cs="Times New Roman"/>
                <w:b/>
                <w:bCs/>
                <w:color w:val="000000"/>
                <w:sz w:val="16"/>
                <w:szCs w:val="16"/>
              </w:rPr>
              <w:t>MC3</w:t>
            </w:r>
          </w:p>
        </w:tc>
        <w:tc>
          <w:tcPr>
            <w:tcW w:w="656" w:type="dxa"/>
            <w:tcBorders>
              <w:top w:val="nil"/>
              <w:left w:val="nil"/>
              <w:bottom w:val="single" w:sz="4" w:space="0" w:color="auto"/>
              <w:right w:val="single" w:sz="4" w:space="0" w:color="auto"/>
            </w:tcBorders>
            <w:shd w:val="clear" w:color="000000" w:fill="FFFFFF"/>
            <w:noWrap/>
            <w:vAlign w:val="center"/>
            <w:hideMark/>
          </w:tcPr>
          <w:p w14:paraId="6D371797"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0.075</w:t>
            </w:r>
          </w:p>
        </w:tc>
        <w:tc>
          <w:tcPr>
            <w:tcW w:w="883" w:type="dxa"/>
            <w:tcBorders>
              <w:top w:val="nil"/>
              <w:left w:val="nil"/>
              <w:bottom w:val="single" w:sz="4" w:space="0" w:color="auto"/>
              <w:right w:val="single" w:sz="4" w:space="0" w:color="auto"/>
            </w:tcBorders>
            <w:shd w:val="clear" w:color="000000" w:fill="FFFFFF"/>
            <w:noWrap/>
            <w:vAlign w:val="center"/>
            <w:hideMark/>
          </w:tcPr>
          <w:p w14:paraId="7590E25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0.22</w:t>
            </w:r>
          </w:p>
        </w:tc>
        <w:tc>
          <w:tcPr>
            <w:tcW w:w="760" w:type="dxa"/>
            <w:tcBorders>
              <w:top w:val="nil"/>
              <w:left w:val="nil"/>
              <w:bottom w:val="single" w:sz="4" w:space="0" w:color="auto"/>
              <w:right w:val="single" w:sz="4" w:space="0" w:color="auto"/>
            </w:tcBorders>
            <w:shd w:val="clear" w:color="000000" w:fill="FFFFFF"/>
            <w:noWrap/>
            <w:vAlign w:val="center"/>
            <w:hideMark/>
          </w:tcPr>
          <w:p w14:paraId="5248A97B" w14:textId="77777777" w:rsidR="00D30785" w:rsidRPr="00D30785" w:rsidRDefault="00D30785" w:rsidP="00D30785">
            <w:pPr>
              <w:jc w:val="center"/>
              <w:rPr>
                <w:rFonts w:ascii="Times New Roman" w:eastAsia="Times New Roman" w:hAnsi="Times New Roman" w:cs="Times New Roman"/>
                <w:color w:val="000000"/>
                <w:sz w:val="16"/>
                <w:szCs w:val="16"/>
              </w:rPr>
            </w:pPr>
            <w:r w:rsidRPr="00D30785">
              <w:rPr>
                <w:rFonts w:ascii="Times New Roman" w:eastAsia="Times New Roman" w:hAnsi="Times New Roman" w:cs="Times New Roman"/>
                <w:color w:val="000000"/>
                <w:sz w:val="16"/>
                <w:szCs w:val="16"/>
              </w:rPr>
              <w:t>0.214</w:t>
            </w:r>
          </w:p>
        </w:tc>
        <w:tc>
          <w:tcPr>
            <w:tcW w:w="557" w:type="dxa"/>
            <w:tcBorders>
              <w:top w:val="nil"/>
              <w:left w:val="nil"/>
              <w:bottom w:val="nil"/>
              <w:right w:val="nil"/>
            </w:tcBorders>
            <w:shd w:val="clear" w:color="auto" w:fill="auto"/>
            <w:noWrap/>
            <w:vAlign w:val="bottom"/>
            <w:hideMark/>
          </w:tcPr>
          <w:p w14:paraId="489AA73A" w14:textId="77777777" w:rsidR="00D30785" w:rsidRPr="00D30785" w:rsidRDefault="00D30785" w:rsidP="00D30785">
            <w:pPr>
              <w:jc w:val="center"/>
              <w:rPr>
                <w:rFonts w:ascii="Times New Roman" w:eastAsia="Times New Roman" w:hAnsi="Times New Roman" w:cs="Times New Roman"/>
                <w:color w:val="000000"/>
                <w:sz w:val="16"/>
                <w:szCs w:val="16"/>
              </w:rPr>
            </w:pPr>
          </w:p>
        </w:tc>
        <w:tc>
          <w:tcPr>
            <w:tcW w:w="883" w:type="dxa"/>
            <w:tcBorders>
              <w:top w:val="nil"/>
              <w:left w:val="nil"/>
              <w:bottom w:val="nil"/>
              <w:right w:val="nil"/>
            </w:tcBorders>
            <w:shd w:val="clear" w:color="auto" w:fill="auto"/>
            <w:noWrap/>
            <w:vAlign w:val="bottom"/>
            <w:hideMark/>
          </w:tcPr>
          <w:p w14:paraId="700E4A36"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F41FA44"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12AFE42"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969180B" w14:textId="77777777" w:rsidR="00D30785" w:rsidRPr="00D30785" w:rsidRDefault="00D30785" w:rsidP="00D30785">
            <w:pP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FCC57AE" w14:textId="77777777" w:rsidR="00D30785" w:rsidRPr="00D30785" w:rsidRDefault="00D30785" w:rsidP="00D30785">
            <w:pPr>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6D4C8773" w14:textId="77777777" w:rsidR="00D30785" w:rsidRPr="00D30785" w:rsidRDefault="00D30785" w:rsidP="00D30785">
            <w:pP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2BF52D6E" w14:textId="77777777" w:rsidR="00D30785" w:rsidRPr="00D30785" w:rsidRDefault="00D30785" w:rsidP="00D30785">
            <w:pPr>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14:paraId="77DCA91A" w14:textId="77777777" w:rsidR="00D30785" w:rsidRPr="00D30785" w:rsidRDefault="00D30785" w:rsidP="00D30785">
            <w:pPr>
              <w:rPr>
                <w:rFonts w:ascii="Times New Roman" w:eastAsia="Times New Roman" w:hAnsi="Times New Roman" w:cs="Times New Roman"/>
                <w:sz w:val="20"/>
                <w:szCs w:val="20"/>
              </w:rPr>
            </w:pPr>
          </w:p>
        </w:tc>
      </w:tr>
    </w:tbl>
    <w:p w14:paraId="0E32B54B" w14:textId="77777777" w:rsidR="00D30785" w:rsidRPr="00D30785" w:rsidRDefault="00D30785" w:rsidP="00D30785">
      <w:pPr>
        <w:jc w:val="both"/>
        <w:rPr>
          <w:rFonts w:ascii="Times New Roman" w:hAnsi="Times New Roman" w:cs="Times New Roman"/>
          <w:sz w:val="24"/>
          <w:szCs w:val="24"/>
        </w:rPr>
      </w:pPr>
      <w:r w:rsidRPr="00D30785">
        <w:fldChar w:fldCharType="end"/>
      </w:r>
      <w:r w:rsidRPr="00D30785">
        <w:rPr>
          <w:rFonts w:ascii="Times New Roman" w:hAnsi="Times New Roman" w:cs="Times New Roman"/>
          <w:sz w:val="24"/>
          <w:szCs w:val="24"/>
        </w:rPr>
        <w:t>Source: Authors own calculation</w:t>
      </w:r>
    </w:p>
    <w:p w14:paraId="22C062CD" w14:textId="58C44EF1" w:rsidR="00D30785" w:rsidRPr="00D30785" w:rsidRDefault="00D30785" w:rsidP="00D30785">
      <w:pPr>
        <w:spacing w:line="360" w:lineRule="auto"/>
        <w:jc w:val="both"/>
        <w:rPr>
          <w:rFonts w:ascii="Times New Roman" w:eastAsia="Calibri" w:hAnsi="Times New Roman" w:cs="Times New Roman"/>
          <w:sz w:val="24"/>
          <w:szCs w:val="24"/>
        </w:rPr>
      </w:pPr>
      <w:r w:rsidRPr="00D30785">
        <w:rPr>
          <w:rFonts w:ascii="Times New Roman" w:eastAsia="Calibri" w:hAnsi="Times New Roman" w:cs="Times New Roman"/>
          <w:sz w:val="24"/>
          <w:szCs w:val="24"/>
        </w:rPr>
        <w:t xml:space="preserve">The result shows the significance of the </w:t>
      </w:r>
      <w:r w:rsidRPr="00D30785">
        <w:rPr>
          <w:rFonts w:ascii="Times New Roman" w:hAnsi="Times New Roman" w:cs="Times New Roman"/>
          <w:iCs/>
          <w:sz w:val="24"/>
          <w:szCs w:val="24"/>
        </w:rPr>
        <w:t>size effect</w:t>
      </w:r>
      <w:r w:rsidRPr="00D30785">
        <w:rPr>
          <w:rFonts w:ascii="Times New Roman" w:hAnsi="Times New Roman" w:cs="Times New Roman"/>
          <w:i/>
          <w:sz w:val="24"/>
          <w:szCs w:val="24"/>
        </w:rPr>
        <w:t xml:space="preserve"> </w:t>
      </w:r>
      <w:r w:rsidRPr="00D30785">
        <w:rPr>
          <w:rFonts w:ascii="Times New Roman" w:eastAsia="Calibri" w:hAnsi="Times New Roman" w:cs="Times New Roman"/>
          <w:sz w:val="24"/>
          <w:szCs w:val="24"/>
        </w:rPr>
        <w:t xml:space="preserve">in explaining variations in portfolio return and that its contribution tends to be greater for small portfolios (S/L, S/M, S/H) than for medium portfolios (M/L, M/M, M/H) and big size portfolios (B/L, B/M, B/H). The findings of this study are similar to the small firm effect theory which explains smaller firms perform better than larger firms do. Moreover, it is noticed that the </w:t>
      </w:r>
      <w:r w:rsidRPr="00D30785">
        <w:rPr>
          <w:rFonts w:ascii="Times New Roman" w:eastAsia="Calibri" w:hAnsi="Times New Roman" w:cs="Times New Roman"/>
          <w:i/>
          <w:sz w:val="24"/>
          <w:szCs w:val="24"/>
        </w:rPr>
        <w:t>SMB</w:t>
      </w:r>
      <w:r w:rsidRPr="00D30785">
        <w:rPr>
          <w:rFonts w:ascii="Times New Roman" w:eastAsia="Calibri" w:hAnsi="Times New Roman" w:cs="Times New Roman"/>
          <w:i/>
          <w:sz w:val="24"/>
          <w:szCs w:val="24"/>
          <w:vertAlign w:val="subscript"/>
        </w:rPr>
        <w:t>t</w:t>
      </w:r>
      <w:r w:rsidRPr="00D30785">
        <w:rPr>
          <w:rFonts w:ascii="Times New Roman" w:eastAsia="Calibri" w:hAnsi="Times New Roman" w:cs="Times New Roman"/>
          <w:sz w:val="24"/>
          <w:szCs w:val="24"/>
        </w:rPr>
        <w:t xml:space="preserve"> is negative relative to the stock returns and this finding is consistent with the earlier findings of Wang and Xu (2004). One plausible explanation for the present finding is that smaller firms have a greater amount of growth opportunities and have a tendency to be more volatile compared to their peers of larger firms. Earlier, </w:t>
      </w:r>
      <w:proofErr w:type="spellStart"/>
      <w:r w:rsidRPr="00D30785">
        <w:rPr>
          <w:rFonts w:ascii="Times New Roman" w:eastAsia="Calibri" w:hAnsi="Times New Roman" w:cs="Times New Roman"/>
          <w:sz w:val="24"/>
          <w:szCs w:val="24"/>
        </w:rPr>
        <w:t>Ajlouni</w:t>
      </w:r>
      <w:proofErr w:type="spellEnd"/>
      <w:r w:rsidRPr="00D30785">
        <w:rPr>
          <w:rFonts w:ascii="Times New Roman" w:eastAsia="Calibri" w:hAnsi="Times New Roman" w:cs="Times New Roman"/>
          <w:sz w:val="24"/>
          <w:szCs w:val="24"/>
        </w:rPr>
        <w:t xml:space="preserve"> and </w:t>
      </w:r>
      <w:proofErr w:type="spellStart"/>
      <w:r w:rsidRPr="00D30785">
        <w:rPr>
          <w:rFonts w:ascii="Times New Roman" w:eastAsia="Calibri" w:hAnsi="Times New Roman" w:cs="Times New Roman"/>
          <w:sz w:val="24"/>
          <w:szCs w:val="24"/>
        </w:rPr>
        <w:t>Khasawneh</w:t>
      </w:r>
      <w:proofErr w:type="spellEnd"/>
      <w:r w:rsidRPr="00D30785">
        <w:rPr>
          <w:rFonts w:ascii="Times New Roman" w:eastAsia="Calibri" w:hAnsi="Times New Roman" w:cs="Times New Roman"/>
          <w:sz w:val="24"/>
          <w:szCs w:val="24"/>
        </w:rPr>
        <w:t xml:space="preserve"> (2017), </w:t>
      </w:r>
      <w:proofErr w:type="spellStart"/>
      <w:r w:rsidRPr="00D30785">
        <w:rPr>
          <w:rFonts w:ascii="Times New Roman" w:eastAsia="Calibri" w:hAnsi="Times New Roman" w:cs="Times New Roman"/>
          <w:sz w:val="24"/>
          <w:szCs w:val="24"/>
        </w:rPr>
        <w:t>Kilsgard</w:t>
      </w:r>
      <w:proofErr w:type="spellEnd"/>
      <w:r w:rsidRPr="00D30785">
        <w:rPr>
          <w:rFonts w:ascii="Times New Roman" w:eastAsia="Calibri" w:hAnsi="Times New Roman" w:cs="Times New Roman"/>
          <w:sz w:val="24"/>
          <w:szCs w:val="24"/>
        </w:rPr>
        <w:t xml:space="preserve"> and </w:t>
      </w:r>
      <w:proofErr w:type="spellStart"/>
      <w:r w:rsidRPr="00D30785">
        <w:rPr>
          <w:rFonts w:ascii="Times New Roman" w:eastAsia="Calibri" w:hAnsi="Times New Roman" w:cs="Times New Roman"/>
          <w:sz w:val="24"/>
          <w:szCs w:val="24"/>
        </w:rPr>
        <w:t>Wittorf</w:t>
      </w:r>
      <w:proofErr w:type="spellEnd"/>
      <w:r w:rsidRPr="00D30785">
        <w:rPr>
          <w:rFonts w:ascii="Times New Roman" w:eastAsia="Calibri" w:hAnsi="Times New Roman" w:cs="Times New Roman"/>
          <w:sz w:val="24"/>
          <w:szCs w:val="24"/>
        </w:rPr>
        <w:t xml:space="preserve"> (2010), Drew et al. (2003) and Fama and French (1993) conclude with similar notation. </w:t>
      </w:r>
    </w:p>
    <w:p w14:paraId="499B184E" w14:textId="77777777" w:rsidR="00D30785" w:rsidRPr="00D30785" w:rsidRDefault="00D30785" w:rsidP="00D30785">
      <w:pPr>
        <w:spacing w:line="360" w:lineRule="auto"/>
        <w:rPr>
          <w:rFonts w:ascii="Times New Roman" w:hAnsi="Times New Roman" w:cs="Times New Roman"/>
          <w:sz w:val="24"/>
          <w:szCs w:val="24"/>
        </w:rPr>
      </w:pPr>
      <w:r w:rsidRPr="00D30785">
        <w:rPr>
          <w:rFonts w:ascii="Times New Roman" w:hAnsi="Times New Roman" w:cs="Times New Roman"/>
          <w:sz w:val="24"/>
          <w:szCs w:val="24"/>
        </w:rPr>
        <w:t>Table 5: Summary of Adjusted R</w:t>
      </w:r>
      <w:r w:rsidRPr="00D30785">
        <w:rPr>
          <w:rFonts w:ascii="Times New Roman" w:hAnsi="Times New Roman" w:cs="Times New Roman"/>
          <w:sz w:val="24"/>
          <w:szCs w:val="24"/>
          <w:vertAlign w:val="superscript"/>
        </w:rPr>
        <w:t xml:space="preserve">2 </w:t>
      </w:r>
      <w:r w:rsidRPr="00D30785">
        <w:rPr>
          <w:rFonts w:ascii="Times New Roman" w:hAnsi="Times New Roman" w:cs="Times New Roman"/>
          <w:sz w:val="24"/>
          <w:szCs w:val="24"/>
        </w:rPr>
        <w:t>for the Year 2014 to 2018.</w:t>
      </w:r>
    </w:p>
    <w:p w14:paraId="5E004D43" w14:textId="77777777" w:rsidR="00D30785" w:rsidRPr="00D30785" w:rsidRDefault="00D30785" w:rsidP="00D30785">
      <w:pPr>
        <w:spacing w:line="360" w:lineRule="auto"/>
        <w:jc w:val="both"/>
        <w:rPr>
          <w:rFonts w:ascii="Times New Roman" w:hAnsi="Times New Roman" w:cs="Times New Roman"/>
          <w:sz w:val="2"/>
          <w:szCs w:val="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0"/>
        <w:gridCol w:w="900"/>
        <w:gridCol w:w="900"/>
        <w:gridCol w:w="900"/>
        <w:gridCol w:w="900"/>
        <w:gridCol w:w="900"/>
        <w:gridCol w:w="900"/>
        <w:gridCol w:w="900"/>
        <w:gridCol w:w="900"/>
        <w:gridCol w:w="920"/>
      </w:tblGrid>
      <w:tr w:rsidR="00D30785" w:rsidRPr="00D30785" w14:paraId="6F170C7C" w14:textId="77777777" w:rsidTr="00CE5E33">
        <w:trPr>
          <w:trHeight w:val="310"/>
        </w:trPr>
        <w:tc>
          <w:tcPr>
            <w:tcW w:w="1480" w:type="dxa"/>
            <w:shd w:val="clear" w:color="auto" w:fill="auto"/>
            <w:tcMar>
              <w:top w:w="14" w:type="dxa"/>
              <w:left w:w="14" w:type="dxa"/>
              <w:bottom w:w="0" w:type="dxa"/>
              <w:right w:w="14" w:type="dxa"/>
            </w:tcMar>
            <w:vAlign w:val="center"/>
            <w:hideMark/>
          </w:tcPr>
          <w:p w14:paraId="4CA0F6E1" w14:textId="77777777" w:rsidR="00D30785" w:rsidRPr="00D30785" w:rsidRDefault="00D30785" w:rsidP="00D30785">
            <w:pPr>
              <w:jc w:val="both"/>
              <w:rPr>
                <w:rFonts w:ascii="Times New Roman" w:hAnsi="Times New Roman" w:cs="Times New Roman"/>
                <w:sz w:val="20"/>
                <w:szCs w:val="20"/>
              </w:rPr>
            </w:pPr>
            <w:r w:rsidRPr="00D30785">
              <w:rPr>
                <w:rFonts w:ascii="Times New Roman" w:hAnsi="Times New Roman" w:cs="Times New Roman"/>
                <w:sz w:val="20"/>
                <w:szCs w:val="20"/>
              </w:rPr>
              <w:t>Model</w:t>
            </w:r>
          </w:p>
        </w:tc>
        <w:tc>
          <w:tcPr>
            <w:tcW w:w="8120" w:type="dxa"/>
            <w:gridSpan w:val="9"/>
            <w:shd w:val="clear" w:color="auto" w:fill="auto"/>
            <w:tcMar>
              <w:top w:w="14" w:type="dxa"/>
              <w:left w:w="14" w:type="dxa"/>
              <w:bottom w:w="0" w:type="dxa"/>
              <w:right w:w="14" w:type="dxa"/>
            </w:tcMar>
            <w:vAlign w:val="center"/>
            <w:hideMark/>
          </w:tcPr>
          <w:p w14:paraId="562BF306"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 xml:space="preserve">CAPM </w:t>
            </w:r>
          </w:p>
        </w:tc>
      </w:tr>
      <w:tr w:rsidR="00D30785" w:rsidRPr="00D30785" w14:paraId="3E0F9CF5" w14:textId="77777777" w:rsidTr="00CE5E33">
        <w:trPr>
          <w:trHeight w:val="310"/>
        </w:trPr>
        <w:tc>
          <w:tcPr>
            <w:tcW w:w="1480" w:type="dxa"/>
            <w:shd w:val="clear" w:color="auto" w:fill="auto"/>
            <w:tcMar>
              <w:top w:w="14" w:type="dxa"/>
              <w:left w:w="14" w:type="dxa"/>
              <w:bottom w:w="0" w:type="dxa"/>
              <w:right w:w="14" w:type="dxa"/>
            </w:tcMar>
            <w:vAlign w:val="center"/>
            <w:hideMark/>
          </w:tcPr>
          <w:p w14:paraId="6246F30C" w14:textId="77777777" w:rsidR="00D30785" w:rsidRPr="00D30785" w:rsidRDefault="00D30785" w:rsidP="00D30785">
            <w:pPr>
              <w:jc w:val="both"/>
              <w:rPr>
                <w:rFonts w:ascii="Times New Roman" w:hAnsi="Times New Roman" w:cs="Times New Roman"/>
                <w:sz w:val="20"/>
                <w:szCs w:val="20"/>
              </w:rPr>
            </w:pPr>
            <w:r w:rsidRPr="00D30785">
              <w:rPr>
                <w:rFonts w:ascii="Times New Roman" w:hAnsi="Times New Roman" w:cs="Times New Roman"/>
                <w:sz w:val="20"/>
                <w:szCs w:val="20"/>
              </w:rPr>
              <w:t>Portfolio</w:t>
            </w:r>
          </w:p>
        </w:tc>
        <w:tc>
          <w:tcPr>
            <w:tcW w:w="900" w:type="dxa"/>
            <w:shd w:val="clear" w:color="auto" w:fill="auto"/>
            <w:tcMar>
              <w:top w:w="14" w:type="dxa"/>
              <w:left w:w="14" w:type="dxa"/>
              <w:bottom w:w="0" w:type="dxa"/>
              <w:right w:w="14" w:type="dxa"/>
            </w:tcMar>
            <w:vAlign w:val="center"/>
            <w:hideMark/>
          </w:tcPr>
          <w:p w14:paraId="56E6F2E4"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S/L</w:t>
            </w:r>
          </w:p>
        </w:tc>
        <w:tc>
          <w:tcPr>
            <w:tcW w:w="900" w:type="dxa"/>
            <w:shd w:val="clear" w:color="auto" w:fill="auto"/>
            <w:tcMar>
              <w:top w:w="14" w:type="dxa"/>
              <w:left w:w="14" w:type="dxa"/>
              <w:bottom w:w="0" w:type="dxa"/>
              <w:right w:w="14" w:type="dxa"/>
            </w:tcMar>
            <w:vAlign w:val="center"/>
            <w:hideMark/>
          </w:tcPr>
          <w:p w14:paraId="7501055E"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SM</w:t>
            </w:r>
          </w:p>
        </w:tc>
        <w:tc>
          <w:tcPr>
            <w:tcW w:w="900" w:type="dxa"/>
            <w:shd w:val="clear" w:color="auto" w:fill="auto"/>
            <w:tcMar>
              <w:top w:w="14" w:type="dxa"/>
              <w:left w:w="14" w:type="dxa"/>
              <w:bottom w:w="0" w:type="dxa"/>
              <w:right w:w="14" w:type="dxa"/>
            </w:tcMar>
            <w:vAlign w:val="center"/>
            <w:hideMark/>
          </w:tcPr>
          <w:p w14:paraId="4337E09B"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S/H</w:t>
            </w:r>
          </w:p>
        </w:tc>
        <w:tc>
          <w:tcPr>
            <w:tcW w:w="900" w:type="dxa"/>
            <w:shd w:val="clear" w:color="auto" w:fill="auto"/>
            <w:tcMar>
              <w:top w:w="14" w:type="dxa"/>
              <w:left w:w="14" w:type="dxa"/>
              <w:bottom w:w="0" w:type="dxa"/>
              <w:right w:w="14" w:type="dxa"/>
            </w:tcMar>
            <w:vAlign w:val="center"/>
            <w:hideMark/>
          </w:tcPr>
          <w:p w14:paraId="51B08515"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M/L</w:t>
            </w:r>
          </w:p>
        </w:tc>
        <w:tc>
          <w:tcPr>
            <w:tcW w:w="900" w:type="dxa"/>
            <w:shd w:val="clear" w:color="auto" w:fill="auto"/>
            <w:tcMar>
              <w:top w:w="14" w:type="dxa"/>
              <w:left w:w="14" w:type="dxa"/>
              <w:bottom w:w="0" w:type="dxa"/>
              <w:right w:w="14" w:type="dxa"/>
            </w:tcMar>
            <w:vAlign w:val="center"/>
            <w:hideMark/>
          </w:tcPr>
          <w:p w14:paraId="7BEE4A3F"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M/M</w:t>
            </w:r>
          </w:p>
        </w:tc>
        <w:tc>
          <w:tcPr>
            <w:tcW w:w="900" w:type="dxa"/>
            <w:shd w:val="clear" w:color="auto" w:fill="auto"/>
            <w:tcMar>
              <w:top w:w="14" w:type="dxa"/>
              <w:left w:w="14" w:type="dxa"/>
              <w:bottom w:w="0" w:type="dxa"/>
              <w:right w:w="14" w:type="dxa"/>
            </w:tcMar>
            <w:vAlign w:val="center"/>
            <w:hideMark/>
          </w:tcPr>
          <w:p w14:paraId="7FA347FF"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M/H</w:t>
            </w:r>
          </w:p>
        </w:tc>
        <w:tc>
          <w:tcPr>
            <w:tcW w:w="900" w:type="dxa"/>
            <w:shd w:val="clear" w:color="auto" w:fill="auto"/>
            <w:tcMar>
              <w:top w:w="14" w:type="dxa"/>
              <w:left w:w="14" w:type="dxa"/>
              <w:bottom w:w="0" w:type="dxa"/>
              <w:right w:w="14" w:type="dxa"/>
            </w:tcMar>
            <w:vAlign w:val="center"/>
            <w:hideMark/>
          </w:tcPr>
          <w:p w14:paraId="360DFE3E"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B/L</w:t>
            </w:r>
          </w:p>
        </w:tc>
        <w:tc>
          <w:tcPr>
            <w:tcW w:w="900" w:type="dxa"/>
            <w:shd w:val="clear" w:color="auto" w:fill="auto"/>
            <w:tcMar>
              <w:top w:w="14" w:type="dxa"/>
              <w:left w:w="14" w:type="dxa"/>
              <w:bottom w:w="0" w:type="dxa"/>
              <w:right w:w="14" w:type="dxa"/>
            </w:tcMar>
            <w:vAlign w:val="center"/>
            <w:hideMark/>
          </w:tcPr>
          <w:p w14:paraId="51DF6D0F"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B/M</w:t>
            </w:r>
          </w:p>
        </w:tc>
        <w:tc>
          <w:tcPr>
            <w:tcW w:w="900" w:type="dxa"/>
            <w:shd w:val="clear" w:color="auto" w:fill="auto"/>
            <w:tcMar>
              <w:top w:w="14" w:type="dxa"/>
              <w:left w:w="14" w:type="dxa"/>
              <w:bottom w:w="0" w:type="dxa"/>
              <w:right w:w="14" w:type="dxa"/>
            </w:tcMar>
            <w:vAlign w:val="center"/>
            <w:hideMark/>
          </w:tcPr>
          <w:p w14:paraId="0367BECE"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B/H</w:t>
            </w:r>
          </w:p>
        </w:tc>
      </w:tr>
      <w:tr w:rsidR="00D30785" w:rsidRPr="00D30785" w14:paraId="3D83D511" w14:textId="77777777" w:rsidTr="00CE5E33">
        <w:trPr>
          <w:trHeight w:val="310"/>
        </w:trPr>
        <w:tc>
          <w:tcPr>
            <w:tcW w:w="1480" w:type="dxa"/>
            <w:shd w:val="clear" w:color="auto" w:fill="auto"/>
            <w:tcMar>
              <w:top w:w="14" w:type="dxa"/>
              <w:left w:w="14" w:type="dxa"/>
              <w:bottom w:w="0" w:type="dxa"/>
              <w:right w:w="14" w:type="dxa"/>
            </w:tcMar>
            <w:vAlign w:val="center"/>
            <w:hideMark/>
          </w:tcPr>
          <w:p w14:paraId="78053EB7" w14:textId="77777777" w:rsidR="00D30785" w:rsidRPr="00D30785" w:rsidRDefault="00D30785" w:rsidP="00D30785">
            <w:pPr>
              <w:jc w:val="both"/>
              <w:rPr>
                <w:rFonts w:ascii="Times New Roman" w:hAnsi="Times New Roman" w:cs="Times New Roman"/>
                <w:sz w:val="20"/>
                <w:szCs w:val="20"/>
              </w:rPr>
            </w:pPr>
            <w:r w:rsidRPr="00D30785">
              <w:rPr>
                <w:rFonts w:ascii="Times New Roman" w:hAnsi="Times New Roman" w:cs="Times New Roman"/>
                <w:sz w:val="20"/>
                <w:szCs w:val="20"/>
              </w:rPr>
              <w:t>Adjusted R</w:t>
            </w:r>
            <w:r w:rsidRPr="00D30785">
              <w:rPr>
                <w:rFonts w:ascii="Times New Roman" w:hAnsi="Times New Roman" w:cs="Times New Roman"/>
                <w:sz w:val="20"/>
                <w:szCs w:val="20"/>
                <w:vertAlign w:val="superscript"/>
              </w:rPr>
              <w:t>2</w:t>
            </w:r>
          </w:p>
        </w:tc>
        <w:tc>
          <w:tcPr>
            <w:tcW w:w="900" w:type="dxa"/>
            <w:shd w:val="clear" w:color="auto" w:fill="auto"/>
            <w:tcMar>
              <w:top w:w="14" w:type="dxa"/>
              <w:left w:w="14" w:type="dxa"/>
              <w:bottom w:w="0" w:type="dxa"/>
              <w:right w:w="14" w:type="dxa"/>
            </w:tcMar>
            <w:vAlign w:val="center"/>
            <w:hideMark/>
          </w:tcPr>
          <w:p w14:paraId="7C43D8E7"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0.0461</w:t>
            </w:r>
          </w:p>
        </w:tc>
        <w:tc>
          <w:tcPr>
            <w:tcW w:w="900" w:type="dxa"/>
            <w:shd w:val="clear" w:color="auto" w:fill="auto"/>
            <w:tcMar>
              <w:top w:w="14" w:type="dxa"/>
              <w:left w:w="14" w:type="dxa"/>
              <w:bottom w:w="0" w:type="dxa"/>
              <w:right w:w="14" w:type="dxa"/>
            </w:tcMar>
            <w:vAlign w:val="center"/>
            <w:hideMark/>
          </w:tcPr>
          <w:p w14:paraId="51E521CF"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0.1306</w:t>
            </w:r>
          </w:p>
        </w:tc>
        <w:tc>
          <w:tcPr>
            <w:tcW w:w="900" w:type="dxa"/>
            <w:shd w:val="clear" w:color="auto" w:fill="auto"/>
            <w:tcMar>
              <w:top w:w="14" w:type="dxa"/>
              <w:left w:w="14" w:type="dxa"/>
              <w:bottom w:w="0" w:type="dxa"/>
              <w:right w:w="14" w:type="dxa"/>
            </w:tcMar>
            <w:vAlign w:val="center"/>
            <w:hideMark/>
          </w:tcPr>
          <w:p w14:paraId="5E4EE0D5"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0.0971</w:t>
            </w:r>
          </w:p>
        </w:tc>
        <w:tc>
          <w:tcPr>
            <w:tcW w:w="900" w:type="dxa"/>
            <w:shd w:val="clear" w:color="auto" w:fill="auto"/>
            <w:tcMar>
              <w:top w:w="14" w:type="dxa"/>
              <w:left w:w="14" w:type="dxa"/>
              <w:bottom w:w="0" w:type="dxa"/>
              <w:right w:w="14" w:type="dxa"/>
            </w:tcMar>
            <w:vAlign w:val="center"/>
            <w:hideMark/>
          </w:tcPr>
          <w:p w14:paraId="13143508"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0.1037</w:t>
            </w:r>
          </w:p>
        </w:tc>
        <w:tc>
          <w:tcPr>
            <w:tcW w:w="900" w:type="dxa"/>
            <w:shd w:val="clear" w:color="auto" w:fill="auto"/>
            <w:tcMar>
              <w:top w:w="14" w:type="dxa"/>
              <w:left w:w="14" w:type="dxa"/>
              <w:bottom w:w="0" w:type="dxa"/>
              <w:right w:w="14" w:type="dxa"/>
            </w:tcMar>
            <w:vAlign w:val="center"/>
            <w:hideMark/>
          </w:tcPr>
          <w:p w14:paraId="09432BBB"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0.1814</w:t>
            </w:r>
          </w:p>
        </w:tc>
        <w:tc>
          <w:tcPr>
            <w:tcW w:w="900" w:type="dxa"/>
            <w:shd w:val="clear" w:color="auto" w:fill="auto"/>
            <w:tcMar>
              <w:top w:w="14" w:type="dxa"/>
              <w:left w:w="14" w:type="dxa"/>
              <w:bottom w:w="0" w:type="dxa"/>
              <w:right w:w="14" w:type="dxa"/>
            </w:tcMar>
            <w:vAlign w:val="center"/>
            <w:hideMark/>
          </w:tcPr>
          <w:p w14:paraId="70F164C5"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0.1589</w:t>
            </w:r>
          </w:p>
        </w:tc>
        <w:tc>
          <w:tcPr>
            <w:tcW w:w="900" w:type="dxa"/>
            <w:shd w:val="clear" w:color="auto" w:fill="auto"/>
            <w:tcMar>
              <w:top w:w="14" w:type="dxa"/>
              <w:left w:w="14" w:type="dxa"/>
              <w:bottom w:w="0" w:type="dxa"/>
              <w:right w:w="14" w:type="dxa"/>
            </w:tcMar>
            <w:vAlign w:val="center"/>
            <w:hideMark/>
          </w:tcPr>
          <w:p w14:paraId="77B3D079"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0.0738</w:t>
            </w:r>
          </w:p>
        </w:tc>
        <w:tc>
          <w:tcPr>
            <w:tcW w:w="900" w:type="dxa"/>
            <w:shd w:val="clear" w:color="auto" w:fill="auto"/>
            <w:tcMar>
              <w:top w:w="14" w:type="dxa"/>
              <w:left w:w="14" w:type="dxa"/>
              <w:bottom w:w="0" w:type="dxa"/>
              <w:right w:w="14" w:type="dxa"/>
            </w:tcMar>
            <w:vAlign w:val="center"/>
            <w:hideMark/>
          </w:tcPr>
          <w:p w14:paraId="4851BC59"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0.2165</w:t>
            </w:r>
          </w:p>
        </w:tc>
        <w:tc>
          <w:tcPr>
            <w:tcW w:w="900" w:type="dxa"/>
            <w:shd w:val="clear" w:color="auto" w:fill="auto"/>
            <w:tcMar>
              <w:top w:w="14" w:type="dxa"/>
              <w:left w:w="14" w:type="dxa"/>
              <w:bottom w:w="0" w:type="dxa"/>
              <w:right w:w="14" w:type="dxa"/>
            </w:tcMar>
            <w:vAlign w:val="center"/>
            <w:hideMark/>
          </w:tcPr>
          <w:p w14:paraId="02B38F0F"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0.1917</w:t>
            </w:r>
          </w:p>
        </w:tc>
      </w:tr>
      <w:tr w:rsidR="00D30785" w:rsidRPr="00D30785" w14:paraId="5118DBE7" w14:textId="77777777" w:rsidTr="00CE5E33">
        <w:trPr>
          <w:trHeight w:val="310"/>
        </w:trPr>
        <w:tc>
          <w:tcPr>
            <w:tcW w:w="1480" w:type="dxa"/>
            <w:shd w:val="clear" w:color="auto" w:fill="auto"/>
            <w:tcMar>
              <w:top w:w="14" w:type="dxa"/>
              <w:left w:w="14" w:type="dxa"/>
              <w:bottom w:w="0" w:type="dxa"/>
              <w:right w:w="14" w:type="dxa"/>
            </w:tcMar>
            <w:vAlign w:val="center"/>
            <w:hideMark/>
          </w:tcPr>
          <w:p w14:paraId="0591C3E0" w14:textId="77777777" w:rsidR="00D30785" w:rsidRPr="00D30785" w:rsidRDefault="00D30785" w:rsidP="00D30785">
            <w:pPr>
              <w:jc w:val="both"/>
              <w:rPr>
                <w:rFonts w:ascii="Times New Roman" w:hAnsi="Times New Roman" w:cs="Times New Roman"/>
                <w:sz w:val="20"/>
                <w:szCs w:val="20"/>
              </w:rPr>
            </w:pPr>
            <w:r w:rsidRPr="00D30785">
              <w:rPr>
                <w:rFonts w:ascii="Times New Roman" w:hAnsi="Times New Roman" w:cs="Times New Roman"/>
                <w:sz w:val="20"/>
                <w:szCs w:val="20"/>
              </w:rPr>
              <w:t>Model</w:t>
            </w:r>
          </w:p>
        </w:tc>
        <w:tc>
          <w:tcPr>
            <w:tcW w:w="8120" w:type="dxa"/>
            <w:gridSpan w:val="9"/>
            <w:shd w:val="clear" w:color="auto" w:fill="auto"/>
            <w:tcMar>
              <w:top w:w="14" w:type="dxa"/>
              <w:left w:w="14" w:type="dxa"/>
              <w:bottom w:w="0" w:type="dxa"/>
              <w:right w:w="14" w:type="dxa"/>
            </w:tcMar>
            <w:vAlign w:val="center"/>
            <w:hideMark/>
          </w:tcPr>
          <w:p w14:paraId="4414128F"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 xml:space="preserve">The CAPM augmented with </w:t>
            </w:r>
            <w:r w:rsidRPr="00D30785">
              <w:rPr>
                <w:rFonts w:ascii="Times New Roman" w:hAnsi="Times New Roman" w:cs="Times New Roman"/>
                <w:i/>
                <w:sz w:val="20"/>
                <w:szCs w:val="20"/>
              </w:rPr>
              <w:t>SMB</w:t>
            </w:r>
          </w:p>
        </w:tc>
      </w:tr>
      <w:tr w:rsidR="00D30785" w:rsidRPr="00D30785" w14:paraId="1BF69275" w14:textId="77777777" w:rsidTr="00CE5E33">
        <w:trPr>
          <w:trHeight w:val="310"/>
        </w:trPr>
        <w:tc>
          <w:tcPr>
            <w:tcW w:w="1480" w:type="dxa"/>
            <w:shd w:val="clear" w:color="auto" w:fill="auto"/>
            <w:tcMar>
              <w:top w:w="14" w:type="dxa"/>
              <w:left w:w="14" w:type="dxa"/>
              <w:bottom w:w="0" w:type="dxa"/>
              <w:right w:w="14" w:type="dxa"/>
            </w:tcMar>
            <w:vAlign w:val="center"/>
            <w:hideMark/>
          </w:tcPr>
          <w:p w14:paraId="41B91299" w14:textId="77777777" w:rsidR="00D30785" w:rsidRPr="00D30785" w:rsidRDefault="00D30785" w:rsidP="00D30785">
            <w:pPr>
              <w:jc w:val="both"/>
              <w:rPr>
                <w:rFonts w:ascii="Times New Roman" w:hAnsi="Times New Roman" w:cs="Times New Roman"/>
                <w:sz w:val="20"/>
                <w:szCs w:val="20"/>
              </w:rPr>
            </w:pPr>
            <w:r w:rsidRPr="00D30785">
              <w:rPr>
                <w:rFonts w:ascii="Times New Roman" w:hAnsi="Times New Roman" w:cs="Times New Roman"/>
                <w:sz w:val="20"/>
                <w:szCs w:val="20"/>
              </w:rPr>
              <w:t>Adjusted R</w:t>
            </w:r>
            <w:r w:rsidRPr="00D30785">
              <w:rPr>
                <w:rFonts w:ascii="Times New Roman" w:hAnsi="Times New Roman" w:cs="Times New Roman"/>
                <w:sz w:val="20"/>
                <w:szCs w:val="20"/>
                <w:vertAlign w:val="superscript"/>
              </w:rPr>
              <w:t>2</w:t>
            </w:r>
          </w:p>
        </w:tc>
        <w:tc>
          <w:tcPr>
            <w:tcW w:w="900" w:type="dxa"/>
            <w:shd w:val="clear" w:color="auto" w:fill="auto"/>
            <w:tcMar>
              <w:top w:w="14" w:type="dxa"/>
              <w:left w:w="14" w:type="dxa"/>
              <w:bottom w:w="0" w:type="dxa"/>
              <w:right w:w="14" w:type="dxa"/>
            </w:tcMar>
            <w:vAlign w:val="center"/>
            <w:hideMark/>
          </w:tcPr>
          <w:p w14:paraId="740B3DB6"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0.452</w:t>
            </w:r>
          </w:p>
        </w:tc>
        <w:tc>
          <w:tcPr>
            <w:tcW w:w="900" w:type="dxa"/>
            <w:shd w:val="clear" w:color="auto" w:fill="auto"/>
            <w:tcMar>
              <w:top w:w="14" w:type="dxa"/>
              <w:left w:w="14" w:type="dxa"/>
              <w:bottom w:w="0" w:type="dxa"/>
              <w:right w:w="14" w:type="dxa"/>
            </w:tcMar>
            <w:vAlign w:val="center"/>
            <w:hideMark/>
          </w:tcPr>
          <w:p w14:paraId="6E4B6FEB"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0.5563</w:t>
            </w:r>
          </w:p>
        </w:tc>
        <w:tc>
          <w:tcPr>
            <w:tcW w:w="900" w:type="dxa"/>
            <w:shd w:val="clear" w:color="auto" w:fill="auto"/>
            <w:tcMar>
              <w:top w:w="14" w:type="dxa"/>
              <w:left w:w="14" w:type="dxa"/>
              <w:bottom w:w="0" w:type="dxa"/>
              <w:right w:w="14" w:type="dxa"/>
            </w:tcMar>
            <w:vAlign w:val="center"/>
            <w:hideMark/>
          </w:tcPr>
          <w:p w14:paraId="5F116D80"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0.613</w:t>
            </w:r>
          </w:p>
        </w:tc>
        <w:tc>
          <w:tcPr>
            <w:tcW w:w="900" w:type="dxa"/>
            <w:shd w:val="clear" w:color="auto" w:fill="auto"/>
            <w:tcMar>
              <w:top w:w="14" w:type="dxa"/>
              <w:left w:w="14" w:type="dxa"/>
              <w:bottom w:w="0" w:type="dxa"/>
              <w:right w:w="14" w:type="dxa"/>
            </w:tcMar>
            <w:vAlign w:val="center"/>
            <w:hideMark/>
          </w:tcPr>
          <w:p w14:paraId="3AA2AD54"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0.149</w:t>
            </w:r>
          </w:p>
        </w:tc>
        <w:tc>
          <w:tcPr>
            <w:tcW w:w="900" w:type="dxa"/>
            <w:shd w:val="clear" w:color="auto" w:fill="auto"/>
            <w:tcMar>
              <w:top w:w="14" w:type="dxa"/>
              <w:left w:w="14" w:type="dxa"/>
              <w:bottom w:w="0" w:type="dxa"/>
              <w:right w:w="14" w:type="dxa"/>
            </w:tcMar>
            <w:vAlign w:val="center"/>
            <w:hideMark/>
          </w:tcPr>
          <w:p w14:paraId="0DE04397"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0.2186</w:t>
            </w:r>
          </w:p>
        </w:tc>
        <w:tc>
          <w:tcPr>
            <w:tcW w:w="900" w:type="dxa"/>
            <w:shd w:val="clear" w:color="auto" w:fill="auto"/>
            <w:tcMar>
              <w:top w:w="14" w:type="dxa"/>
              <w:left w:w="14" w:type="dxa"/>
              <w:bottom w:w="0" w:type="dxa"/>
              <w:right w:w="14" w:type="dxa"/>
            </w:tcMar>
            <w:vAlign w:val="center"/>
            <w:hideMark/>
          </w:tcPr>
          <w:p w14:paraId="6F8DA3B0"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0.272</w:t>
            </w:r>
          </w:p>
        </w:tc>
        <w:tc>
          <w:tcPr>
            <w:tcW w:w="900" w:type="dxa"/>
            <w:shd w:val="clear" w:color="auto" w:fill="auto"/>
            <w:tcMar>
              <w:top w:w="14" w:type="dxa"/>
              <w:left w:w="14" w:type="dxa"/>
              <w:bottom w:w="0" w:type="dxa"/>
              <w:right w:w="14" w:type="dxa"/>
            </w:tcMar>
            <w:vAlign w:val="center"/>
            <w:hideMark/>
          </w:tcPr>
          <w:p w14:paraId="27CD7ABE"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0.075</w:t>
            </w:r>
          </w:p>
        </w:tc>
        <w:tc>
          <w:tcPr>
            <w:tcW w:w="900" w:type="dxa"/>
            <w:shd w:val="clear" w:color="auto" w:fill="auto"/>
            <w:tcMar>
              <w:top w:w="14" w:type="dxa"/>
              <w:left w:w="14" w:type="dxa"/>
              <w:bottom w:w="0" w:type="dxa"/>
              <w:right w:w="14" w:type="dxa"/>
            </w:tcMar>
            <w:vAlign w:val="center"/>
            <w:hideMark/>
          </w:tcPr>
          <w:p w14:paraId="10EAA2C5"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0.2203</w:t>
            </w:r>
          </w:p>
        </w:tc>
        <w:tc>
          <w:tcPr>
            <w:tcW w:w="900" w:type="dxa"/>
            <w:shd w:val="clear" w:color="auto" w:fill="auto"/>
            <w:tcMar>
              <w:top w:w="14" w:type="dxa"/>
              <w:left w:w="14" w:type="dxa"/>
              <w:bottom w:w="0" w:type="dxa"/>
              <w:right w:w="14" w:type="dxa"/>
            </w:tcMar>
            <w:vAlign w:val="center"/>
            <w:hideMark/>
          </w:tcPr>
          <w:p w14:paraId="14730795" w14:textId="77777777" w:rsidR="00D30785" w:rsidRPr="00D30785" w:rsidRDefault="00D30785" w:rsidP="00D30785">
            <w:pPr>
              <w:jc w:val="center"/>
              <w:rPr>
                <w:rFonts w:ascii="Times New Roman" w:hAnsi="Times New Roman" w:cs="Times New Roman"/>
                <w:sz w:val="20"/>
                <w:szCs w:val="20"/>
              </w:rPr>
            </w:pPr>
            <w:r w:rsidRPr="00D30785">
              <w:rPr>
                <w:rFonts w:ascii="Times New Roman" w:hAnsi="Times New Roman" w:cs="Times New Roman"/>
                <w:sz w:val="20"/>
                <w:szCs w:val="20"/>
              </w:rPr>
              <w:t>0.2136</w:t>
            </w:r>
          </w:p>
        </w:tc>
      </w:tr>
    </w:tbl>
    <w:p w14:paraId="5D5D563D" w14:textId="77777777"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sz w:val="24"/>
          <w:szCs w:val="24"/>
        </w:rPr>
        <w:t>Source: Authors own calculation</w:t>
      </w:r>
    </w:p>
    <w:p w14:paraId="60C243CA" w14:textId="6F917F01" w:rsidR="00D30785" w:rsidRPr="00D30785" w:rsidRDefault="00D30785" w:rsidP="00D30785">
      <w:pPr>
        <w:spacing w:line="360" w:lineRule="auto"/>
        <w:jc w:val="both"/>
      </w:pPr>
      <w:r w:rsidRPr="00D30785">
        <w:rPr>
          <w:rFonts w:ascii="Times New Roman" w:eastAsiaTheme="minorEastAsia" w:hAnsi="Times New Roman" w:cs="Times New Roman"/>
          <w:sz w:val="24"/>
          <w:szCs w:val="24"/>
        </w:rPr>
        <w:lastRenderedPageBreak/>
        <w:t xml:space="preserve">Table 5 shows the summary result of the adjusted </w:t>
      </w:r>
      <w:r w:rsidRPr="00D30785">
        <w:rPr>
          <w:rFonts w:ascii="Times New Roman" w:eastAsia="Calibri" w:hAnsi="Times New Roman" w:cs="Times New Roman"/>
          <w:sz w:val="24"/>
          <w:szCs w:val="24"/>
        </w:rPr>
        <w:t>R</w:t>
      </w:r>
      <w:r w:rsidRPr="00D30785">
        <w:rPr>
          <w:rFonts w:ascii="Times New Roman" w:eastAsia="Calibri" w:hAnsi="Times New Roman" w:cs="Times New Roman"/>
          <w:bCs/>
          <w:sz w:val="24"/>
          <w:szCs w:val="24"/>
          <w:vertAlign w:val="superscript"/>
        </w:rPr>
        <w:t>2</w:t>
      </w:r>
      <w:r w:rsidRPr="00D30785">
        <w:rPr>
          <w:rFonts w:ascii="Times New Roman" w:eastAsiaTheme="minorEastAsia" w:hAnsi="Times New Roman" w:cs="Times New Roman"/>
          <w:sz w:val="24"/>
          <w:szCs w:val="24"/>
        </w:rPr>
        <w:t xml:space="preserve"> value in time series regression. The </w:t>
      </w:r>
      <w:r w:rsidRPr="00D30785">
        <w:rPr>
          <w:rFonts w:ascii="Times New Roman" w:eastAsia="Calibri" w:hAnsi="Times New Roman" w:cs="Times New Roman"/>
          <w:sz w:val="24"/>
          <w:szCs w:val="24"/>
        </w:rPr>
        <w:t>average adjusted R² of nine portfolios</w:t>
      </w:r>
      <w:r w:rsidRPr="00D30785">
        <w:rPr>
          <w:rFonts w:ascii="Times New Roman" w:eastAsiaTheme="minorEastAsia" w:hAnsi="Times New Roman" w:cs="Times New Roman"/>
          <w:sz w:val="24"/>
          <w:szCs w:val="24"/>
        </w:rPr>
        <w:t xml:space="preserve"> in the CAPM model is 13.33%, </w:t>
      </w:r>
      <w:r w:rsidRPr="00D30785">
        <w:rPr>
          <w:rFonts w:ascii="Times New Roman" w:eastAsia="Calibri" w:hAnsi="Times New Roman" w:cs="Times New Roman"/>
          <w:sz w:val="24"/>
          <w:szCs w:val="24"/>
        </w:rPr>
        <w:t xml:space="preserve">besides this when the </w:t>
      </w:r>
      <w:r w:rsidRPr="00D30785">
        <w:rPr>
          <w:rFonts w:ascii="Times New Roman" w:hAnsi="Times New Roman" w:cs="Times New Roman"/>
          <w:iCs/>
          <w:sz w:val="24"/>
          <w:szCs w:val="24"/>
        </w:rPr>
        <w:t xml:space="preserve">size premia </w:t>
      </w:r>
      <w:r w:rsidRPr="00D30785">
        <w:rPr>
          <w:rFonts w:ascii="Times New Roman" w:eastAsia="Calibri" w:hAnsi="Times New Roman" w:cs="Times New Roman"/>
          <w:sz w:val="24"/>
          <w:szCs w:val="24"/>
        </w:rPr>
        <w:t xml:space="preserve">factor is added in the CAPM model average adjusted R² value of nine portfolios raises significantly from 13.33 % to 30.78%. For only small size (S/L, S/M, S/H) portfolio </w:t>
      </w:r>
      <w:r w:rsidRPr="00D30785">
        <w:rPr>
          <w:rFonts w:ascii="Times New Roman" w:hAnsi="Times New Roman" w:cs="Times New Roman"/>
          <w:sz w:val="24"/>
          <w:szCs w:val="24"/>
        </w:rPr>
        <w:t xml:space="preserve">average adjusted </w:t>
      </w:r>
      <w:r w:rsidRPr="00D30785">
        <w:rPr>
          <w:rFonts w:ascii="Times New Roman" w:eastAsia="Calibri" w:hAnsi="Times New Roman" w:cs="Times New Roman"/>
          <w:sz w:val="24"/>
          <w:szCs w:val="24"/>
        </w:rPr>
        <w:t>R² value reaches 54.04%, for medium portfolios (M/L, M/M, M/H) it increases from 14.82% to 21.32%. However, for big</w:t>
      </w:r>
      <w:r w:rsidR="008004E2">
        <w:rPr>
          <w:rFonts w:ascii="Times New Roman" w:eastAsia="Calibri" w:hAnsi="Times New Roman" w:cs="Times New Roman"/>
          <w:sz w:val="24"/>
          <w:szCs w:val="24"/>
        </w:rPr>
        <w:t>-</w:t>
      </w:r>
      <w:r w:rsidRPr="00D30785">
        <w:rPr>
          <w:rFonts w:ascii="Times New Roman" w:eastAsia="Calibri" w:hAnsi="Times New Roman" w:cs="Times New Roman"/>
          <w:sz w:val="24"/>
          <w:szCs w:val="24"/>
        </w:rPr>
        <w:t>size portfolios (B/L, B/M, B/H) adjusted R² value before and after adding “size” premium is observed 16.06% and 16.96 %, are almost identical.</w:t>
      </w:r>
    </w:p>
    <w:p w14:paraId="17AF903A" w14:textId="20C625DD" w:rsidR="00D30785" w:rsidRPr="00D30785" w:rsidRDefault="00D30785" w:rsidP="00D30785">
      <w:pPr>
        <w:spacing w:line="360" w:lineRule="auto"/>
        <w:jc w:val="both"/>
        <w:rPr>
          <w:rFonts w:ascii="Times New Roman" w:hAnsi="Times New Roman" w:cs="Times New Roman"/>
          <w:sz w:val="24"/>
          <w:szCs w:val="24"/>
        </w:rPr>
      </w:pPr>
      <w:r w:rsidRPr="00D30785">
        <w:rPr>
          <w:rFonts w:ascii="Times New Roman" w:hAnsi="Times New Roman" w:cs="Times New Roman"/>
          <w:b/>
          <w:sz w:val="24"/>
          <w:szCs w:val="24"/>
        </w:rPr>
        <w:t>5.</w:t>
      </w:r>
      <w:r w:rsidR="00E067E2">
        <w:rPr>
          <w:rFonts w:ascii="Times New Roman" w:hAnsi="Times New Roman" w:cs="Times New Roman"/>
          <w:b/>
          <w:sz w:val="24"/>
          <w:szCs w:val="24"/>
        </w:rPr>
        <w:t xml:space="preserve">0 </w:t>
      </w:r>
      <w:r w:rsidRPr="00D30785">
        <w:rPr>
          <w:rFonts w:ascii="Times New Roman" w:hAnsi="Times New Roman" w:cs="Times New Roman"/>
          <w:b/>
          <w:sz w:val="24"/>
          <w:szCs w:val="24"/>
        </w:rPr>
        <w:t>Conclusion</w:t>
      </w:r>
      <w:r w:rsidRPr="00D30785">
        <w:rPr>
          <w:rFonts w:ascii="Times New Roman" w:hAnsi="Times New Roman" w:cs="Times New Roman"/>
          <w:sz w:val="24"/>
          <w:szCs w:val="24"/>
        </w:rPr>
        <w:t xml:space="preserve"> </w:t>
      </w:r>
    </w:p>
    <w:p w14:paraId="43D8FCB0" w14:textId="65B509D8" w:rsidR="00D30785" w:rsidRDefault="00D30785" w:rsidP="00D30785">
      <w:pPr>
        <w:spacing w:line="360" w:lineRule="auto"/>
        <w:jc w:val="both"/>
        <w:rPr>
          <w:rFonts w:ascii="Times New Roman" w:hAnsi="Times New Roman" w:cs="Times New Roman"/>
          <w:color w:val="000000" w:themeColor="text1"/>
          <w:sz w:val="24"/>
          <w:szCs w:val="24"/>
        </w:rPr>
      </w:pPr>
      <w:r w:rsidRPr="0045568F">
        <w:rPr>
          <w:rFonts w:ascii="Times New Roman" w:hAnsi="Times New Roman" w:cs="Times New Roman"/>
          <w:color w:val="000000" w:themeColor="text1"/>
          <w:sz w:val="24"/>
          <w:szCs w:val="24"/>
        </w:rPr>
        <w:t xml:space="preserve">In this paper, we examined standard CAPM and “size” augmented CAPM in the Dhaka Stock Exchange. We used data from the DSE for the period starting from January 1, 2014, to December 31, 2018. Following Fama </w:t>
      </w:r>
      <w:r w:rsidR="00A26A98" w:rsidRPr="0045568F">
        <w:rPr>
          <w:rFonts w:ascii="Times New Roman" w:hAnsi="Times New Roman" w:cs="Times New Roman"/>
          <w:color w:val="000000" w:themeColor="text1"/>
          <w:sz w:val="24"/>
          <w:szCs w:val="24"/>
        </w:rPr>
        <w:t xml:space="preserve">and </w:t>
      </w:r>
      <w:r w:rsidRPr="0045568F">
        <w:rPr>
          <w:rFonts w:ascii="Times New Roman" w:hAnsi="Times New Roman" w:cs="Times New Roman"/>
          <w:color w:val="000000" w:themeColor="text1"/>
          <w:sz w:val="24"/>
          <w:szCs w:val="24"/>
        </w:rPr>
        <w:t xml:space="preserve">French (1993) methodology, we have construct nine different portfolios and applied the OLS method in regression analysis. In order to estimate the factor models time series regression test is done. Our results show that “size” augmented CAPM performs better in explaining stock returns than the traditional CAPM in frontier market DSE. In addition, our results showed that overall market risk and firm size together have a significant impact on price formation in DSE. </w:t>
      </w:r>
      <w:r w:rsidRPr="0045568F">
        <w:rPr>
          <w:rFonts w:ascii="Times New Roman" w:hAnsi="Times New Roman" w:cs="Times New Roman"/>
          <w:color w:val="000000" w:themeColor="text1"/>
          <w:sz w:val="24"/>
          <w:szCs w:val="24"/>
          <w:lang w:val="en-GB"/>
        </w:rPr>
        <w:t>Here, the most important result is that the size and the sign of the individual factor loadings could differ across cross-sectional groups. For the sampling period as a whole, the size premium (i.e. the perceived tendency of small-cap stock to outperform their medium- and large-cap counterparts) was found to be largest among stocks with below-average market capitalization.</w:t>
      </w:r>
      <w:r w:rsidRPr="0045568F">
        <w:rPr>
          <w:rFonts w:ascii="Times New Roman" w:hAnsi="Times New Roman" w:cs="Times New Roman"/>
          <w:color w:val="000000" w:themeColor="text1"/>
          <w:sz w:val="24"/>
          <w:szCs w:val="24"/>
        </w:rPr>
        <w:t xml:space="preserve"> This finding reaffirms </w:t>
      </w:r>
      <w:r w:rsidR="008816D8" w:rsidRPr="0045568F">
        <w:rPr>
          <w:rFonts w:ascii="Times New Roman" w:hAnsi="Times New Roman" w:cs="Times New Roman"/>
          <w:color w:val="000000" w:themeColor="text1"/>
          <w:sz w:val="24"/>
          <w:szCs w:val="24"/>
        </w:rPr>
        <w:t xml:space="preserve">the </w:t>
      </w:r>
      <w:r w:rsidRPr="0045568F">
        <w:rPr>
          <w:rFonts w:ascii="Times New Roman" w:hAnsi="Times New Roman" w:cs="Times New Roman"/>
          <w:color w:val="000000" w:themeColor="text1"/>
          <w:sz w:val="24"/>
          <w:szCs w:val="24"/>
        </w:rPr>
        <w:t>existence of “size” anomaly which coincides with recent finding by C. Ang (2018), Atanasov and Nitschka (2017), Schmidt et al. (2017). To the end, from the empirical evidence</w:t>
      </w:r>
      <w:r w:rsidR="004E650C" w:rsidRPr="0045568F">
        <w:rPr>
          <w:rFonts w:ascii="Times New Roman" w:hAnsi="Times New Roman" w:cs="Times New Roman"/>
          <w:color w:val="000000" w:themeColor="text1"/>
          <w:sz w:val="24"/>
          <w:szCs w:val="24"/>
        </w:rPr>
        <w:t>,</w:t>
      </w:r>
      <w:r w:rsidRPr="0045568F">
        <w:rPr>
          <w:rFonts w:ascii="Times New Roman" w:hAnsi="Times New Roman" w:cs="Times New Roman"/>
          <w:color w:val="000000" w:themeColor="text1"/>
          <w:sz w:val="24"/>
          <w:szCs w:val="24"/>
        </w:rPr>
        <w:t xml:space="preserve"> we might opine that the inclusion of size premium can craft traditional capital asset pricing model more effective and may improve the description of the frontier market DSE. Future research should examine the impact of size premium on time-varying parameters on expected asset returns in the Dhaka Stock Exchange. </w:t>
      </w:r>
    </w:p>
    <w:p w14:paraId="6D477F54" w14:textId="6AECADE1" w:rsidR="0045568F" w:rsidRDefault="0045568F" w:rsidP="00D30785">
      <w:pPr>
        <w:spacing w:line="360" w:lineRule="auto"/>
        <w:jc w:val="both"/>
        <w:rPr>
          <w:rFonts w:ascii="Times New Roman" w:hAnsi="Times New Roman" w:cs="Times New Roman"/>
          <w:color w:val="000000" w:themeColor="text1"/>
          <w:sz w:val="24"/>
          <w:szCs w:val="24"/>
        </w:rPr>
      </w:pPr>
    </w:p>
    <w:p w14:paraId="14D76E07" w14:textId="27A4BB91" w:rsidR="0045568F" w:rsidRDefault="0045568F" w:rsidP="00D30785">
      <w:pPr>
        <w:spacing w:line="360" w:lineRule="auto"/>
        <w:jc w:val="both"/>
        <w:rPr>
          <w:rFonts w:ascii="Times New Roman" w:hAnsi="Times New Roman" w:cs="Times New Roman"/>
          <w:color w:val="000000" w:themeColor="text1"/>
          <w:sz w:val="24"/>
          <w:szCs w:val="24"/>
        </w:rPr>
      </w:pPr>
    </w:p>
    <w:p w14:paraId="75BC65EA" w14:textId="579EC3B5" w:rsidR="0045568F" w:rsidRDefault="0045568F" w:rsidP="00D30785">
      <w:pPr>
        <w:spacing w:line="360" w:lineRule="auto"/>
        <w:jc w:val="both"/>
        <w:rPr>
          <w:rFonts w:ascii="Times New Roman" w:hAnsi="Times New Roman" w:cs="Times New Roman"/>
          <w:color w:val="000000" w:themeColor="text1"/>
          <w:sz w:val="24"/>
          <w:szCs w:val="24"/>
        </w:rPr>
      </w:pPr>
    </w:p>
    <w:p w14:paraId="00C6E0C8" w14:textId="68AA0CF4" w:rsidR="0045568F" w:rsidRDefault="0045568F" w:rsidP="00D30785">
      <w:pPr>
        <w:spacing w:line="360" w:lineRule="auto"/>
        <w:jc w:val="both"/>
        <w:rPr>
          <w:rFonts w:ascii="Times New Roman" w:hAnsi="Times New Roman" w:cs="Times New Roman"/>
          <w:color w:val="000000" w:themeColor="text1"/>
          <w:sz w:val="24"/>
          <w:szCs w:val="24"/>
        </w:rPr>
      </w:pPr>
    </w:p>
    <w:p w14:paraId="5EBFE49A" w14:textId="02B1C5D6" w:rsidR="0045568F" w:rsidRDefault="0045568F" w:rsidP="00D30785">
      <w:pPr>
        <w:spacing w:line="360" w:lineRule="auto"/>
        <w:jc w:val="both"/>
        <w:rPr>
          <w:rFonts w:ascii="Times New Roman" w:hAnsi="Times New Roman" w:cs="Times New Roman"/>
          <w:color w:val="000000" w:themeColor="text1"/>
          <w:sz w:val="24"/>
          <w:szCs w:val="24"/>
        </w:rPr>
      </w:pPr>
    </w:p>
    <w:p w14:paraId="78FF46B4" w14:textId="77777777" w:rsidR="0045568F" w:rsidRPr="0045568F" w:rsidRDefault="0045568F" w:rsidP="00D30785">
      <w:pPr>
        <w:spacing w:line="360" w:lineRule="auto"/>
        <w:jc w:val="both"/>
        <w:rPr>
          <w:rFonts w:ascii="Times New Roman" w:hAnsi="Times New Roman" w:cs="Times New Roman"/>
          <w:color w:val="000000" w:themeColor="text1"/>
          <w:sz w:val="24"/>
          <w:szCs w:val="24"/>
        </w:rPr>
      </w:pPr>
    </w:p>
    <w:p w14:paraId="7662C912" w14:textId="77777777" w:rsidR="00D30785" w:rsidRPr="00D30785" w:rsidRDefault="00D30785" w:rsidP="00D30785">
      <w:pPr>
        <w:rPr>
          <w:rFonts w:ascii="Times New Roman" w:hAnsi="Times New Roman" w:cs="Times New Roman"/>
          <w:b/>
          <w:bCs/>
          <w:sz w:val="24"/>
          <w:szCs w:val="24"/>
        </w:rPr>
      </w:pPr>
      <w:r w:rsidRPr="00D30785">
        <w:rPr>
          <w:rFonts w:ascii="Times New Roman" w:hAnsi="Times New Roman" w:cs="Times New Roman"/>
          <w:b/>
          <w:bCs/>
          <w:sz w:val="24"/>
          <w:szCs w:val="24"/>
        </w:rPr>
        <w:lastRenderedPageBreak/>
        <w:t>References</w:t>
      </w:r>
    </w:p>
    <w:p w14:paraId="46C8AF46"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Acheampong, Prince, and </w:t>
      </w:r>
      <w:proofErr w:type="spellStart"/>
      <w:r w:rsidRPr="00D30785">
        <w:rPr>
          <w:rFonts w:ascii="Times New Roman" w:hAnsi="Times New Roman" w:cs="Times New Roman"/>
          <w:sz w:val="24"/>
          <w:szCs w:val="24"/>
        </w:rPr>
        <w:t>Swanzy</w:t>
      </w:r>
      <w:proofErr w:type="spellEnd"/>
      <w:r w:rsidRPr="00D30785">
        <w:rPr>
          <w:rFonts w:ascii="Times New Roman" w:hAnsi="Times New Roman" w:cs="Times New Roman"/>
          <w:sz w:val="24"/>
          <w:szCs w:val="24"/>
        </w:rPr>
        <w:t xml:space="preserve">, Sydney, Kwesi. (2016). An Empirical Investigation into the Applicability of Fama-French Three Factor Model in Explaining Portfolio Returns: Evidence from Non-Financial Firms on the Ghana Stock Exchange. </w:t>
      </w:r>
      <w:r w:rsidRPr="00D30785">
        <w:rPr>
          <w:rFonts w:ascii="Times New Roman" w:hAnsi="Times New Roman" w:cs="Times New Roman"/>
          <w:i/>
          <w:sz w:val="24"/>
          <w:szCs w:val="24"/>
        </w:rPr>
        <w:t>International Journal of Financial Research</w:t>
      </w:r>
      <w:r w:rsidRPr="00D30785">
        <w:rPr>
          <w:rFonts w:ascii="Times New Roman" w:hAnsi="Times New Roman" w:cs="Times New Roman"/>
          <w:sz w:val="24"/>
          <w:szCs w:val="24"/>
        </w:rPr>
        <w:t>. 7(1), 75-85.</w:t>
      </w:r>
    </w:p>
    <w:p w14:paraId="1BF8F476" w14:textId="35188BF4"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bCs/>
          <w:iCs/>
          <w:sz w:val="24"/>
          <w:szCs w:val="24"/>
        </w:rPr>
      </w:pPr>
      <w:proofErr w:type="spellStart"/>
      <w:r w:rsidRPr="00D30785">
        <w:rPr>
          <w:rFonts w:ascii="Times New Roman" w:hAnsi="Times New Roman" w:cs="Times New Roman"/>
          <w:bCs/>
          <w:iCs/>
          <w:sz w:val="24"/>
          <w:szCs w:val="24"/>
        </w:rPr>
        <w:t>Ajlouni</w:t>
      </w:r>
      <w:proofErr w:type="spellEnd"/>
      <w:r w:rsidRPr="00D30785">
        <w:rPr>
          <w:rFonts w:ascii="Times New Roman" w:hAnsi="Times New Roman" w:cs="Times New Roman"/>
          <w:bCs/>
          <w:iCs/>
          <w:sz w:val="24"/>
          <w:szCs w:val="24"/>
        </w:rPr>
        <w:t xml:space="preserve">, </w:t>
      </w:r>
      <w:proofErr w:type="spellStart"/>
      <w:r w:rsidRPr="00D30785">
        <w:rPr>
          <w:rFonts w:ascii="Times New Roman" w:hAnsi="Times New Roman" w:cs="Times New Roman"/>
          <w:bCs/>
          <w:iCs/>
          <w:sz w:val="24"/>
          <w:szCs w:val="24"/>
        </w:rPr>
        <w:t>Moh'd</w:t>
      </w:r>
      <w:proofErr w:type="spellEnd"/>
      <w:r w:rsidRPr="00D30785">
        <w:rPr>
          <w:rFonts w:ascii="Times New Roman" w:hAnsi="Times New Roman" w:cs="Times New Roman"/>
          <w:bCs/>
          <w:iCs/>
          <w:sz w:val="24"/>
          <w:szCs w:val="24"/>
        </w:rPr>
        <w:t xml:space="preserve">, Mahmoud. and </w:t>
      </w:r>
      <w:proofErr w:type="spellStart"/>
      <w:r w:rsidRPr="00D30785">
        <w:rPr>
          <w:rFonts w:ascii="Times New Roman" w:hAnsi="Times New Roman" w:cs="Times New Roman"/>
          <w:bCs/>
          <w:iCs/>
          <w:sz w:val="24"/>
          <w:szCs w:val="24"/>
        </w:rPr>
        <w:t>Khasawneh</w:t>
      </w:r>
      <w:proofErr w:type="spellEnd"/>
      <w:r w:rsidRPr="00D30785">
        <w:rPr>
          <w:rFonts w:ascii="Times New Roman" w:hAnsi="Times New Roman" w:cs="Times New Roman"/>
          <w:bCs/>
          <w:iCs/>
          <w:sz w:val="24"/>
          <w:szCs w:val="24"/>
        </w:rPr>
        <w:t>, Maher,</w:t>
      </w:r>
      <w:r>
        <w:rPr>
          <w:rFonts w:ascii="Times New Roman" w:hAnsi="Times New Roman" w:cs="Times New Roman"/>
          <w:bCs/>
          <w:iCs/>
          <w:sz w:val="24"/>
          <w:szCs w:val="24"/>
        </w:rPr>
        <w:t xml:space="preserve"> </w:t>
      </w:r>
      <w:r w:rsidRPr="00D30785">
        <w:rPr>
          <w:rFonts w:ascii="Times New Roman" w:hAnsi="Times New Roman" w:cs="Times New Roman"/>
          <w:bCs/>
          <w:iCs/>
          <w:sz w:val="24"/>
          <w:szCs w:val="24"/>
        </w:rPr>
        <w:t xml:space="preserve">(2017). Empirical Test of Fama and French Three-Factor Model in Amman Stock Exchange. </w:t>
      </w:r>
      <w:r w:rsidRPr="00D30785">
        <w:rPr>
          <w:rFonts w:ascii="Times New Roman" w:hAnsi="Times New Roman" w:cs="Times New Roman"/>
          <w:bCs/>
          <w:i/>
          <w:iCs/>
          <w:sz w:val="24"/>
          <w:szCs w:val="24"/>
        </w:rPr>
        <w:t xml:space="preserve">European Scientific Journal. </w:t>
      </w:r>
      <w:r w:rsidRPr="00D30785">
        <w:rPr>
          <w:rFonts w:ascii="Times New Roman" w:hAnsi="Times New Roman" w:cs="Times New Roman"/>
          <w:bCs/>
          <w:iCs/>
          <w:sz w:val="24"/>
          <w:szCs w:val="24"/>
        </w:rPr>
        <w:t>Special Edition.78-106.</w:t>
      </w:r>
    </w:p>
    <w:p w14:paraId="38C71927"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bCs/>
          <w:iCs/>
          <w:sz w:val="24"/>
          <w:szCs w:val="24"/>
        </w:rPr>
      </w:pPr>
      <w:r w:rsidRPr="00D30785">
        <w:rPr>
          <w:rFonts w:ascii="Times New Roman" w:hAnsi="Times New Roman" w:cs="Times New Roman"/>
          <w:bCs/>
          <w:iCs/>
          <w:sz w:val="24"/>
          <w:szCs w:val="24"/>
        </w:rPr>
        <w:t>Ang, A. (2014). Asset management. Oxford: Oxford University Press. https://doi.org/10.1093/acprof:oso/9780199959327.001.0001</w:t>
      </w:r>
    </w:p>
    <w:p w14:paraId="491CAF2E"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bCs/>
          <w:iCs/>
          <w:sz w:val="24"/>
          <w:szCs w:val="24"/>
        </w:rPr>
      </w:pPr>
      <w:r w:rsidRPr="00D30785">
        <w:rPr>
          <w:rFonts w:ascii="Times New Roman" w:hAnsi="Times New Roman" w:cs="Times New Roman"/>
          <w:bCs/>
          <w:iCs/>
          <w:sz w:val="24"/>
          <w:szCs w:val="24"/>
        </w:rPr>
        <w:t>Ang, C. (2018). The absence of a size effect relevant to the cost of equity. Business Valuation Review, 37(3), 87–92. https://doi.org/10.5791/BVR-D-17-00013.1</w:t>
      </w:r>
    </w:p>
    <w:p w14:paraId="6C795286" w14:textId="4E1E9CB0"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iCs/>
          <w:sz w:val="24"/>
          <w:szCs w:val="24"/>
        </w:rPr>
      </w:pPr>
      <w:r w:rsidRPr="00D30785">
        <w:rPr>
          <w:rFonts w:ascii="Times New Roman" w:hAnsi="Times New Roman" w:cs="Times New Roman"/>
          <w:bCs/>
          <w:sz w:val="24"/>
          <w:szCs w:val="24"/>
        </w:rPr>
        <w:t xml:space="preserve">Ansari, </w:t>
      </w:r>
      <w:proofErr w:type="spellStart"/>
      <w:r w:rsidRPr="00D30785">
        <w:rPr>
          <w:rFonts w:ascii="Times New Roman" w:hAnsi="Times New Roman" w:cs="Times New Roman"/>
          <w:bCs/>
          <w:sz w:val="24"/>
          <w:szCs w:val="24"/>
        </w:rPr>
        <w:t>Valeed</w:t>
      </w:r>
      <w:proofErr w:type="spellEnd"/>
      <w:r w:rsidRPr="00D30785">
        <w:rPr>
          <w:rFonts w:ascii="Times New Roman" w:hAnsi="Times New Roman" w:cs="Times New Roman"/>
          <w:bCs/>
          <w:sz w:val="24"/>
          <w:szCs w:val="24"/>
        </w:rPr>
        <w:t xml:space="preserve">, A. (2000). Capital Asset Pricing Model: Should We Stop Using </w:t>
      </w:r>
      <w:proofErr w:type="spellStart"/>
      <w:proofErr w:type="gramStart"/>
      <w:r w:rsidRPr="00D30785">
        <w:rPr>
          <w:rFonts w:ascii="Times New Roman" w:hAnsi="Times New Roman" w:cs="Times New Roman"/>
          <w:bCs/>
          <w:sz w:val="24"/>
          <w:szCs w:val="24"/>
        </w:rPr>
        <w:t>It?</w:t>
      </w:r>
      <w:r w:rsidRPr="00D30785">
        <w:rPr>
          <w:rFonts w:ascii="Times New Roman" w:hAnsi="Times New Roman" w:cs="Times New Roman"/>
          <w:i/>
          <w:iCs/>
          <w:sz w:val="24"/>
          <w:szCs w:val="24"/>
        </w:rPr>
        <w:t>Vikalpa</w:t>
      </w:r>
      <w:proofErr w:type="spellEnd"/>
      <w:proofErr w:type="gramEnd"/>
      <w:r w:rsidRPr="00D30785">
        <w:rPr>
          <w:rFonts w:ascii="Times New Roman" w:hAnsi="Times New Roman" w:cs="Times New Roman"/>
          <w:i/>
          <w:iCs/>
          <w:sz w:val="24"/>
          <w:szCs w:val="24"/>
        </w:rPr>
        <w:t xml:space="preserve">. </w:t>
      </w:r>
      <w:r w:rsidRPr="00D30785">
        <w:rPr>
          <w:rFonts w:ascii="Times New Roman" w:hAnsi="Times New Roman" w:cs="Times New Roman"/>
          <w:iCs/>
          <w:sz w:val="24"/>
          <w:szCs w:val="24"/>
        </w:rPr>
        <w:t>25, (1).55-64.</w:t>
      </w:r>
    </w:p>
    <w:p w14:paraId="055FBE38"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iCs/>
          <w:sz w:val="24"/>
          <w:szCs w:val="24"/>
        </w:rPr>
      </w:pPr>
      <w:r w:rsidRPr="00D30785">
        <w:rPr>
          <w:rFonts w:ascii="Times New Roman" w:hAnsi="Times New Roman" w:cs="Times New Roman"/>
          <w:iCs/>
          <w:sz w:val="24"/>
          <w:szCs w:val="24"/>
        </w:rPr>
        <w:t>Atanasov, V. and Nitschka, T., (2017), “Firm size, economic risks, and the cross-section of international stock returns”, The North American Journal of Economics and Finance, 39, pp.110-126.</w:t>
      </w:r>
    </w:p>
    <w:p w14:paraId="45110E3C" w14:textId="77777777" w:rsidR="00D30785" w:rsidRPr="00D30785" w:rsidRDefault="00D30785" w:rsidP="00D30785">
      <w:pPr>
        <w:autoSpaceDE w:val="0"/>
        <w:autoSpaceDN w:val="0"/>
        <w:adjustRightInd w:val="0"/>
        <w:spacing w:line="360" w:lineRule="auto"/>
        <w:ind w:left="1440" w:hanging="1080"/>
        <w:jc w:val="both"/>
        <w:rPr>
          <w:rFonts w:ascii="Times New Roman" w:eastAsia="Calibri" w:hAnsi="Times New Roman" w:cs="Times New Roman"/>
          <w:bCs/>
          <w:sz w:val="24"/>
          <w:szCs w:val="24"/>
        </w:rPr>
      </w:pPr>
      <w:r w:rsidRPr="00D30785">
        <w:rPr>
          <w:rFonts w:ascii="Times New Roman" w:eastAsia="Calibri" w:hAnsi="Times New Roman" w:cs="Times New Roman"/>
          <w:sz w:val="24"/>
          <w:szCs w:val="24"/>
        </w:rPr>
        <w:t xml:space="preserve">Bajpai, S., </w:t>
      </w:r>
      <w:proofErr w:type="gramStart"/>
      <w:r w:rsidRPr="00D30785">
        <w:rPr>
          <w:rFonts w:ascii="Times New Roman" w:eastAsia="Calibri" w:hAnsi="Times New Roman" w:cs="Times New Roman"/>
          <w:sz w:val="24"/>
          <w:szCs w:val="24"/>
        </w:rPr>
        <w:t>and  Sharma</w:t>
      </w:r>
      <w:proofErr w:type="gramEnd"/>
      <w:r w:rsidRPr="00D30785">
        <w:rPr>
          <w:rFonts w:ascii="Times New Roman" w:eastAsia="Calibri" w:hAnsi="Times New Roman" w:cs="Times New Roman"/>
          <w:sz w:val="24"/>
          <w:szCs w:val="24"/>
        </w:rPr>
        <w:t xml:space="preserve">, A., K.(2015). </w:t>
      </w:r>
      <w:r w:rsidRPr="00D30785">
        <w:rPr>
          <w:rFonts w:ascii="Times New Roman" w:eastAsia="Calibri" w:hAnsi="Times New Roman" w:cs="Times New Roman"/>
          <w:sz w:val="24"/>
          <w:szCs w:val="24"/>
          <w:lang w:val="en-AU"/>
        </w:rPr>
        <w:t xml:space="preserve">An Empirical Testing of Capital Asset Pricing Model in India. </w:t>
      </w:r>
      <w:r w:rsidRPr="00D30785">
        <w:rPr>
          <w:rFonts w:ascii="Times New Roman" w:eastAsia="Calibri" w:hAnsi="Times New Roman" w:cs="Times New Roman"/>
          <w:bCs/>
          <w:i/>
          <w:sz w:val="24"/>
          <w:szCs w:val="24"/>
        </w:rPr>
        <w:t xml:space="preserve">Procedia - Social and Behavioral Sciences, </w:t>
      </w:r>
      <w:r w:rsidRPr="00D30785">
        <w:rPr>
          <w:rFonts w:ascii="Times New Roman" w:eastAsia="Calibri" w:hAnsi="Times New Roman" w:cs="Times New Roman"/>
          <w:bCs/>
          <w:sz w:val="24"/>
          <w:szCs w:val="24"/>
        </w:rPr>
        <w:t>189, 259-265.</w:t>
      </w:r>
    </w:p>
    <w:p w14:paraId="3A5BEDDD" w14:textId="77777777" w:rsidR="00D30785" w:rsidRPr="00D30785" w:rsidRDefault="00D30785" w:rsidP="00D30785">
      <w:pPr>
        <w:autoSpaceDE w:val="0"/>
        <w:autoSpaceDN w:val="0"/>
        <w:adjustRightInd w:val="0"/>
        <w:spacing w:line="360" w:lineRule="auto"/>
        <w:ind w:left="1440" w:hanging="1080"/>
        <w:jc w:val="both"/>
        <w:rPr>
          <w:rFonts w:ascii="Times New Roman" w:eastAsia="Calibri" w:hAnsi="Times New Roman" w:cs="Times New Roman"/>
          <w:bCs/>
          <w:sz w:val="24"/>
          <w:szCs w:val="24"/>
        </w:rPr>
      </w:pPr>
      <w:r w:rsidRPr="00D30785">
        <w:rPr>
          <w:rFonts w:ascii="Times New Roman" w:hAnsi="Times New Roman" w:cs="Times New Roman"/>
          <w:sz w:val="24"/>
          <w:szCs w:val="24"/>
        </w:rPr>
        <w:t xml:space="preserve">Brown, P., </w:t>
      </w:r>
      <w:proofErr w:type="spellStart"/>
      <w:r w:rsidRPr="00D30785">
        <w:rPr>
          <w:rFonts w:ascii="Times New Roman" w:hAnsi="Times New Roman" w:cs="Times New Roman"/>
          <w:sz w:val="24"/>
          <w:szCs w:val="24"/>
        </w:rPr>
        <w:t>Kleidon</w:t>
      </w:r>
      <w:proofErr w:type="spellEnd"/>
      <w:r w:rsidRPr="00D30785">
        <w:rPr>
          <w:rFonts w:ascii="Times New Roman" w:hAnsi="Times New Roman" w:cs="Times New Roman"/>
          <w:sz w:val="24"/>
          <w:szCs w:val="24"/>
        </w:rPr>
        <w:t xml:space="preserve">, A., Marsh, T., 1983. New evidence on the nature of size-related anomalies in stock prices. </w:t>
      </w:r>
      <w:r w:rsidRPr="00D30785">
        <w:rPr>
          <w:rFonts w:ascii="Times New Roman" w:hAnsi="Times New Roman" w:cs="Times New Roman"/>
          <w:i/>
          <w:iCs/>
          <w:sz w:val="24"/>
          <w:szCs w:val="24"/>
        </w:rPr>
        <w:t>Journal of Financial Economics</w:t>
      </w:r>
      <w:r w:rsidRPr="00D30785">
        <w:rPr>
          <w:rFonts w:ascii="Times New Roman" w:hAnsi="Times New Roman" w:cs="Times New Roman"/>
          <w:sz w:val="24"/>
          <w:szCs w:val="24"/>
        </w:rPr>
        <w:t xml:space="preserve"> 12, 33–56.</w:t>
      </w:r>
    </w:p>
    <w:p w14:paraId="73C0F77F"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proofErr w:type="spellStart"/>
      <w:r w:rsidRPr="00D30785">
        <w:rPr>
          <w:rFonts w:ascii="Times New Roman" w:hAnsi="Times New Roman" w:cs="Times New Roman"/>
          <w:sz w:val="24"/>
          <w:szCs w:val="24"/>
        </w:rPr>
        <w:t>Bartholdy</w:t>
      </w:r>
      <w:proofErr w:type="spellEnd"/>
      <w:r w:rsidRPr="00D30785">
        <w:rPr>
          <w:rFonts w:ascii="Times New Roman" w:hAnsi="Times New Roman" w:cs="Times New Roman"/>
          <w:sz w:val="24"/>
          <w:szCs w:val="24"/>
        </w:rPr>
        <w:t xml:space="preserve">, J. and </w:t>
      </w:r>
      <w:proofErr w:type="spellStart"/>
      <w:r w:rsidRPr="00D30785">
        <w:rPr>
          <w:rFonts w:ascii="Times New Roman" w:hAnsi="Times New Roman" w:cs="Times New Roman"/>
          <w:sz w:val="24"/>
          <w:szCs w:val="24"/>
        </w:rPr>
        <w:t>Peare</w:t>
      </w:r>
      <w:proofErr w:type="spellEnd"/>
      <w:r w:rsidRPr="00D30785">
        <w:rPr>
          <w:rFonts w:ascii="Times New Roman" w:hAnsi="Times New Roman" w:cs="Times New Roman"/>
          <w:sz w:val="24"/>
          <w:szCs w:val="24"/>
        </w:rPr>
        <w:t>, P. (2001). The Relative Efficiency of Beta Estimates, Social Science Research Network, Working Paper No. 263745.</w:t>
      </w:r>
    </w:p>
    <w:p w14:paraId="4CE3B687" w14:textId="77777777" w:rsidR="00D30785" w:rsidRPr="00D30785" w:rsidRDefault="00D30785" w:rsidP="00D30785">
      <w:pPr>
        <w:autoSpaceDE w:val="0"/>
        <w:autoSpaceDN w:val="0"/>
        <w:adjustRightInd w:val="0"/>
        <w:spacing w:line="360" w:lineRule="auto"/>
        <w:ind w:left="1440" w:hanging="1080"/>
        <w:jc w:val="both"/>
        <w:rPr>
          <w:rFonts w:ascii="Times New Roman" w:eastAsia="Calibri" w:hAnsi="Times New Roman" w:cs="Times New Roman"/>
          <w:iCs/>
          <w:sz w:val="24"/>
          <w:szCs w:val="24"/>
        </w:rPr>
      </w:pPr>
      <w:r w:rsidRPr="00D30785">
        <w:rPr>
          <w:rFonts w:ascii="Times New Roman" w:eastAsia="Calibri" w:hAnsi="Times New Roman" w:cs="Times New Roman"/>
          <w:bCs/>
          <w:sz w:val="24"/>
          <w:szCs w:val="24"/>
        </w:rPr>
        <w:t xml:space="preserve">Bhatnagar, </w:t>
      </w:r>
      <w:r w:rsidRPr="00D30785">
        <w:rPr>
          <w:rFonts w:ascii="Times New Roman" w:eastAsia="Calibri" w:hAnsi="Times New Roman" w:cs="Times New Roman"/>
          <w:color w:val="000000"/>
          <w:sz w:val="24"/>
          <w:szCs w:val="24"/>
        </w:rPr>
        <w:t>Chandra</w:t>
      </w:r>
      <w:r w:rsidRPr="00D30785">
        <w:rPr>
          <w:rFonts w:ascii="Times New Roman" w:eastAsia="Calibri" w:hAnsi="Times New Roman" w:cs="Times New Roman"/>
          <w:bCs/>
          <w:sz w:val="24"/>
          <w:szCs w:val="24"/>
        </w:rPr>
        <w:t xml:space="preserve">, </w:t>
      </w:r>
      <w:r w:rsidRPr="00D30785">
        <w:rPr>
          <w:rFonts w:ascii="Times New Roman" w:eastAsia="Calibri" w:hAnsi="Times New Roman" w:cs="Times New Roman"/>
          <w:color w:val="000000"/>
          <w:sz w:val="24"/>
          <w:szCs w:val="24"/>
        </w:rPr>
        <w:t>Shekhar</w:t>
      </w:r>
      <w:r w:rsidRPr="00D30785">
        <w:rPr>
          <w:rFonts w:ascii="Times New Roman" w:eastAsia="Calibri" w:hAnsi="Times New Roman" w:cs="Times New Roman"/>
          <w:bCs/>
          <w:i/>
          <w:sz w:val="24"/>
          <w:szCs w:val="24"/>
        </w:rPr>
        <w:t xml:space="preserve">, </w:t>
      </w:r>
      <w:r w:rsidRPr="00D30785">
        <w:rPr>
          <w:rFonts w:ascii="Times New Roman" w:eastAsia="Calibri" w:hAnsi="Times New Roman" w:cs="Times New Roman"/>
          <w:bCs/>
          <w:sz w:val="24"/>
          <w:szCs w:val="24"/>
        </w:rPr>
        <w:t xml:space="preserve">and </w:t>
      </w:r>
      <w:proofErr w:type="spellStart"/>
      <w:r w:rsidRPr="00D30785">
        <w:rPr>
          <w:rFonts w:ascii="Times New Roman" w:eastAsia="Calibri" w:hAnsi="Times New Roman" w:cs="Times New Roman"/>
          <w:bCs/>
          <w:sz w:val="24"/>
          <w:szCs w:val="24"/>
        </w:rPr>
        <w:t>Ramlogan</w:t>
      </w:r>
      <w:proofErr w:type="spellEnd"/>
      <w:r w:rsidRPr="00D30785">
        <w:rPr>
          <w:rFonts w:ascii="Times New Roman" w:eastAsia="Calibri" w:hAnsi="Times New Roman" w:cs="Times New Roman"/>
          <w:bCs/>
          <w:i/>
          <w:sz w:val="24"/>
          <w:szCs w:val="24"/>
        </w:rPr>
        <w:t xml:space="preserve">, </w:t>
      </w:r>
      <w:proofErr w:type="spellStart"/>
      <w:r w:rsidRPr="00D30785">
        <w:rPr>
          <w:rFonts w:ascii="Times New Roman" w:eastAsia="Calibri" w:hAnsi="Times New Roman" w:cs="Times New Roman"/>
          <w:i/>
          <w:iCs/>
          <w:color w:val="000000"/>
          <w:sz w:val="24"/>
          <w:szCs w:val="24"/>
        </w:rPr>
        <w:t>Riad</w:t>
      </w:r>
      <w:proofErr w:type="spellEnd"/>
      <w:r w:rsidRPr="00D30785">
        <w:rPr>
          <w:rFonts w:ascii="Times New Roman" w:eastAsia="Calibri" w:hAnsi="Times New Roman" w:cs="Times New Roman"/>
          <w:i/>
          <w:iCs/>
          <w:color w:val="000000"/>
          <w:sz w:val="24"/>
          <w:szCs w:val="24"/>
        </w:rPr>
        <w:t>,</w:t>
      </w:r>
      <w:r w:rsidRPr="00D30785">
        <w:rPr>
          <w:rFonts w:ascii="Times New Roman" w:eastAsia="Calibri" w:hAnsi="Times New Roman" w:cs="Times New Roman"/>
          <w:bCs/>
          <w:sz w:val="24"/>
          <w:szCs w:val="24"/>
        </w:rPr>
        <w:t xml:space="preserve"> (2012) The capital asset pricing model versus the three factor model: A United Kingdom Perspective, </w:t>
      </w:r>
      <w:r w:rsidRPr="00D30785">
        <w:rPr>
          <w:rFonts w:ascii="Times New Roman" w:eastAsia="Calibri" w:hAnsi="Times New Roman" w:cs="Times New Roman"/>
          <w:i/>
          <w:iCs/>
          <w:sz w:val="24"/>
          <w:szCs w:val="24"/>
        </w:rPr>
        <w:t>International Journal of Business and Social Research</w:t>
      </w:r>
      <w:r w:rsidRPr="00D30785">
        <w:rPr>
          <w:rFonts w:ascii="Times New Roman" w:eastAsia="Calibri" w:hAnsi="Times New Roman" w:cs="Times New Roman"/>
          <w:iCs/>
          <w:sz w:val="24"/>
          <w:szCs w:val="24"/>
        </w:rPr>
        <w:t>, 2(1), 51-65.</w:t>
      </w:r>
    </w:p>
    <w:p w14:paraId="56DE2864"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proofErr w:type="spellStart"/>
      <w:r w:rsidRPr="00D30785">
        <w:rPr>
          <w:rFonts w:ascii="Times New Roman" w:hAnsi="Times New Roman" w:cs="Times New Roman"/>
          <w:sz w:val="24"/>
          <w:szCs w:val="24"/>
        </w:rPr>
        <w:t>Banz</w:t>
      </w:r>
      <w:proofErr w:type="spellEnd"/>
      <w:r w:rsidRPr="00D30785">
        <w:rPr>
          <w:rFonts w:ascii="Times New Roman" w:hAnsi="Times New Roman" w:cs="Times New Roman"/>
          <w:sz w:val="24"/>
          <w:szCs w:val="24"/>
        </w:rPr>
        <w:t xml:space="preserve">, R. W. (1981). The relationship between return and market value of common stocks. </w:t>
      </w:r>
      <w:r w:rsidRPr="00D30785">
        <w:rPr>
          <w:rFonts w:ascii="Times New Roman" w:hAnsi="Times New Roman" w:cs="Times New Roman"/>
          <w:i/>
          <w:iCs/>
          <w:sz w:val="24"/>
          <w:szCs w:val="24"/>
        </w:rPr>
        <w:t>Journal of financial economics</w:t>
      </w:r>
      <w:r w:rsidRPr="00D30785">
        <w:rPr>
          <w:rFonts w:ascii="Times New Roman" w:hAnsi="Times New Roman" w:cs="Times New Roman"/>
          <w:sz w:val="24"/>
          <w:szCs w:val="24"/>
        </w:rPr>
        <w:t xml:space="preserve">, </w:t>
      </w:r>
      <w:r w:rsidRPr="00D30785">
        <w:rPr>
          <w:rFonts w:ascii="Times New Roman" w:hAnsi="Times New Roman" w:cs="Times New Roman"/>
          <w:i/>
          <w:iCs/>
          <w:sz w:val="24"/>
          <w:szCs w:val="24"/>
        </w:rPr>
        <w:t>9</w:t>
      </w:r>
      <w:r w:rsidRPr="00D30785">
        <w:rPr>
          <w:rFonts w:ascii="Times New Roman" w:hAnsi="Times New Roman" w:cs="Times New Roman"/>
          <w:sz w:val="24"/>
          <w:szCs w:val="24"/>
        </w:rPr>
        <w:t>(1), 3-18.</w:t>
      </w:r>
    </w:p>
    <w:p w14:paraId="23C06BE2"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proofErr w:type="spellStart"/>
      <w:r w:rsidRPr="00D30785">
        <w:rPr>
          <w:rFonts w:ascii="Times New Roman" w:hAnsi="Times New Roman" w:cs="Times New Roman"/>
          <w:sz w:val="24"/>
          <w:szCs w:val="24"/>
        </w:rPr>
        <w:t>Basiewicz</w:t>
      </w:r>
      <w:proofErr w:type="spellEnd"/>
      <w:r w:rsidRPr="00D30785">
        <w:rPr>
          <w:rFonts w:ascii="Times New Roman" w:hAnsi="Times New Roman" w:cs="Times New Roman"/>
          <w:sz w:val="24"/>
          <w:szCs w:val="24"/>
        </w:rPr>
        <w:t xml:space="preserve">, P., G., and </w:t>
      </w:r>
      <w:proofErr w:type="spellStart"/>
      <w:r w:rsidRPr="00D30785">
        <w:rPr>
          <w:rFonts w:ascii="Times New Roman" w:hAnsi="Times New Roman" w:cs="Times New Roman"/>
          <w:sz w:val="24"/>
          <w:szCs w:val="24"/>
        </w:rPr>
        <w:t>Auret</w:t>
      </w:r>
      <w:proofErr w:type="spellEnd"/>
      <w:r w:rsidRPr="00D30785">
        <w:rPr>
          <w:rFonts w:ascii="Times New Roman" w:hAnsi="Times New Roman" w:cs="Times New Roman"/>
          <w:sz w:val="24"/>
          <w:szCs w:val="24"/>
        </w:rPr>
        <w:t xml:space="preserve">, C., J. (2010). Feasibility of the Fama and French three factor model in explaining returns on the JSE. </w:t>
      </w:r>
      <w:r w:rsidRPr="00D30785">
        <w:rPr>
          <w:rFonts w:ascii="Times New Roman" w:hAnsi="Times New Roman" w:cs="Times New Roman"/>
          <w:i/>
          <w:iCs/>
          <w:sz w:val="24"/>
          <w:szCs w:val="24"/>
        </w:rPr>
        <w:t>Investment Analysts Journal, 39</w:t>
      </w:r>
      <w:r w:rsidRPr="00D30785">
        <w:rPr>
          <w:rFonts w:ascii="Times New Roman" w:hAnsi="Times New Roman" w:cs="Times New Roman"/>
          <w:sz w:val="24"/>
          <w:szCs w:val="24"/>
        </w:rPr>
        <w:t>(71), 13-25.</w:t>
      </w:r>
    </w:p>
    <w:p w14:paraId="27F771A1"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bookmarkStart w:id="2" w:name="_Hlk66074533"/>
      <w:r w:rsidRPr="00D30785">
        <w:rPr>
          <w:rFonts w:ascii="Times New Roman" w:hAnsi="Times New Roman" w:cs="Times New Roman"/>
          <w:sz w:val="24"/>
          <w:szCs w:val="24"/>
        </w:rPr>
        <w:lastRenderedPageBreak/>
        <w:t>Brailsford</w:t>
      </w:r>
      <w:bookmarkEnd w:id="2"/>
      <w:r w:rsidRPr="00D30785">
        <w:rPr>
          <w:rFonts w:ascii="Times New Roman" w:hAnsi="Times New Roman" w:cs="Times New Roman"/>
          <w:sz w:val="24"/>
          <w:szCs w:val="24"/>
        </w:rPr>
        <w:t>, T., Gaunt, C. and O’Brien, M.A. (2012), “Size and book-to-market factors in Australia”, Australian Journal of Management, 37(2), pp.261-281.</w:t>
      </w:r>
    </w:p>
    <w:p w14:paraId="5ACEEDA0"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Cakici, N. and Tan, S., (2014), “Size, value, and momentum in developed country equity returns: Macroeconomic and liquidity exposures”, Journal of International Money and Finance, 44, pp179-209.</w:t>
      </w:r>
    </w:p>
    <w:p w14:paraId="4F7EFF8C"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Cochrane, J. (2005), Asset Pricing: Revised Edition (Princeton University Press), p.452.</w:t>
      </w:r>
    </w:p>
    <w:p w14:paraId="561E7154" w14:textId="46989465"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Dimson, E., Marsh, P., 1999. Murphy’s law and market anomalies. Journal of Portfolio, 53</w:t>
      </w:r>
      <w:r w:rsidR="00B20CB2">
        <w:rPr>
          <w:rFonts w:ascii="Times New Roman" w:hAnsi="Times New Roman" w:cs="Times New Roman"/>
          <w:sz w:val="24"/>
          <w:szCs w:val="24"/>
        </w:rPr>
        <w:t>-</w:t>
      </w:r>
      <w:r w:rsidRPr="00D30785">
        <w:rPr>
          <w:rFonts w:ascii="Times New Roman" w:hAnsi="Times New Roman" w:cs="Times New Roman"/>
          <w:sz w:val="24"/>
          <w:szCs w:val="24"/>
        </w:rPr>
        <w:t>69.</w:t>
      </w:r>
    </w:p>
    <w:p w14:paraId="68EE8AB1"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Drew, M. E., Naughton, T., and </w:t>
      </w:r>
      <w:proofErr w:type="spellStart"/>
      <w:r w:rsidRPr="00D30785">
        <w:rPr>
          <w:rFonts w:ascii="Times New Roman" w:hAnsi="Times New Roman" w:cs="Times New Roman"/>
          <w:sz w:val="24"/>
          <w:szCs w:val="24"/>
        </w:rPr>
        <w:t>Veeraraghavan</w:t>
      </w:r>
      <w:proofErr w:type="spellEnd"/>
      <w:r w:rsidRPr="00D30785">
        <w:rPr>
          <w:rFonts w:ascii="Times New Roman" w:hAnsi="Times New Roman" w:cs="Times New Roman"/>
          <w:sz w:val="24"/>
          <w:szCs w:val="24"/>
        </w:rPr>
        <w:t xml:space="preserve">, M. (2003). Firm size, book-to-market equity and security returns: Evidence from the Shanghai Stock Exchange. </w:t>
      </w:r>
      <w:r w:rsidRPr="00D30785">
        <w:rPr>
          <w:rFonts w:ascii="Times New Roman" w:hAnsi="Times New Roman" w:cs="Times New Roman"/>
          <w:i/>
          <w:sz w:val="24"/>
          <w:szCs w:val="24"/>
        </w:rPr>
        <w:t>Australian Journal of Management</w:t>
      </w:r>
      <w:r w:rsidRPr="00D30785">
        <w:rPr>
          <w:rFonts w:ascii="Times New Roman" w:hAnsi="Times New Roman" w:cs="Times New Roman"/>
          <w:sz w:val="24"/>
          <w:szCs w:val="24"/>
        </w:rPr>
        <w:t>, 28(2), 119-139.</w:t>
      </w:r>
    </w:p>
    <w:p w14:paraId="224B86B6"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De Moor, L. and Sercu, P. (2013), “The smallest firm effect: An international study”, Journal of International Money and Finance, 32, pp.129-155.</w:t>
      </w:r>
    </w:p>
    <w:p w14:paraId="467BC8DC"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Dou, P.Y., Gallagher, D.R. and Schneider, D.H., (2013), “Dissecting anomalies in the Australian stock market”, Australian Journal of Management, 38(2), pp.353-373.</w:t>
      </w:r>
    </w:p>
    <w:p w14:paraId="15D58A79"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Fama, E. F., and French, K. R. (1992). The Cross-section of expected stock returns. </w:t>
      </w:r>
      <w:r w:rsidRPr="00D30785">
        <w:rPr>
          <w:rFonts w:ascii="Times New Roman" w:hAnsi="Times New Roman" w:cs="Times New Roman"/>
          <w:i/>
          <w:iCs/>
          <w:sz w:val="24"/>
          <w:szCs w:val="24"/>
        </w:rPr>
        <w:t>The Journal of Finance</w:t>
      </w:r>
      <w:r w:rsidRPr="00D30785">
        <w:rPr>
          <w:rFonts w:ascii="Times New Roman" w:hAnsi="Times New Roman" w:cs="Times New Roman"/>
          <w:sz w:val="24"/>
          <w:szCs w:val="24"/>
        </w:rPr>
        <w:t>, 47(2), 427–465.</w:t>
      </w:r>
    </w:p>
    <w:p w14:paraId="3C2E02AC"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Fama, E. F., and French, K. R. (1993). Common risk factors in the returns on stocks and bonds. </w:t>
      </w:r>
      <w:r w:rsidRPr="00D30785">
        <w:rPr>
          <w:rFonts w:ascii="Times New Roman" w:hAnsi="Times New Roman" w:cs="Times New Roman"/>
          <w:i/>
          <w:iCs/>
          <w:sz w:val="24"/>
          <w:szCs w:val="24"/>
        </w:rPr>
        <w:t>Journal of Financial Economics</w:t>
      </w:r>
      <w:r w:rsidRPr="00D30785">
        <w:rPr>
          <w:rFonts w:ascii="Times New Roman" w:hAnsi="Times New Roman" w:cs="Times New Roman"/>
          <w:sz w:val="24"/>
          <w:szCs w:val="24"/>
        </w:rPr>
        <w:t xml:space="preserve">, </w:t>
      </w:r>
      <w:r w:rsidRPr="00D30785">
        <w:rPr>
          <w:rFonts w:ascii="Times New Roman" w:hAnsi="Times New Roman" w:cs="Times New Roman"/>
          <w:i/>
          <w:iCs/>
          <w:sz w:val="24"/>
          <w:szCs w:val="24"/>
        </w:rPr>
        <w:t>33</w:t>
      </w:r>
      <w:r w:rsidRPr="00D30785">
        <w:rPr>
          <w:rFonts w:ascii="Times New Roman" w:hAnsi="Times New Roman" w:cs="Times New Roman"/>
          <w:sz w:val="24"/>
          <w:szCs w:val="24"/>
        </w:rPr>
        <w:t xml:space="preserve">(1), 3–56. </w:t>
      </w:r>
    </w:p>
    <w:p w14:paraId="4C295B99"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bCs/>
          <w:sz w:val="24"/>
          <w:szCs w:val="24"/>
        </w:rPr>
      </w:pPr>
      <w:r w:rsidRPr="00D30785">
        <w:rPr>
          <w:rFonts w:ascii="Times New Roman" w:hAnsi="Times New Roman" w:cs="Times New Roman"/>
          <w:bCs/>
          <w:sz w:val="24"/>
          <w:szCs w:val="24"/>
        </w:rPr>
        <w:t xml:space="preserve">Gabriel, Fernanda, Sousa. (2014). And the Winner is ... “CAPM, FAMA and French Three-Factor or Reward Beta”? </w:t>
      </w:r>
      <w:r w:rsidRPr="00D30785">
        <w:rPr>
          <w:rFonts w:ascii="Times New Roman" w:hAnsi="Times New Roman" w:cs="Times New Roman"/>
          <w:i/>
          <w:sz w:val="24"/>
          <w:szCs w:val="24"/>
        </w:rPr>
        <w:t>International Journal of Advances in Management and Economics.</w:t>
      </w:r>
      <w:r w:rsidRPr="00D30785">
        <w:rPr>
          <w:rFonts w:ascii="Times New Roman" w:hAnsi="Times New Roman" w:cs="Times New Roman"/>
          <w:sz w:val="24"/>
          <w:szCs w:val="24"/>
        </w:rPr>
        <w:t>3(4), 70-60.</w:t>
      </w:r>
    </w:p>
    <w:p w14:paraId="69ABD1A0"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Gaunt, C. (2015), “The illusory Australian small firm premium”, JASSA The </w:t>
      </w:r>
      <w:proofErr w:type="spellStart"/>
      <w:r w:rsidRPr="00D30785">
        <w:rPr>
          <w:rFonts w:ascii="Times New Roman" w:hAnsi="Times New Roman" w:cs="Times New Roman"/>
          <w:sz w:val="24"/>
          <w:szCs w:val="24"/>
        </w:rPr>
        <w:t>Finsia</w:t>
      </w:r>
      <w:proofErr w:type="spellEnd"/>
      <w:r w:rsidRPr="00D30785">
        <w:rPr>
          <w:rFonts w:ascii="Times New Roman" w:hAnsi="Times New Roman" w:cs="Times New Roman"/>
          <w:sz w:val="24"/>
          <w:szCs w:val="24"/>
        </w:rPr>
        <w:t xml:space="preserve"> Journal of Applied Finance 2, p19-25.</w:t>
      </w:r>
    </w:p>
    <w:p w14:paraId="7F95C72E"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Gupta, O. P., and Sehgal, S. (1993). An empirical testing of capital asset pricing model in India. </w:t>
      </w:r>
      <w:r w:rsidRPr="00D30785">
        <w:rPr>
          <w:rFonts w:ascii="Times New Roman" w:hAnsi="Times New Roman" w:cs="Times New Roman"/>
          <w:i/>
          <w:iCs/>
          <w:sz w:val="24"/>
          <w:szCs w:val="24"/>
        </w:rPr>
        <w:t>Finance India</w:t>
      </w:r>
      <w:r w:rsidRPr="00D30785">
        <w:rPr>
          <w:rFonts w:ascii="Times New Roman" w:hAnsi="Times New Roman" w:cs="Times New Roman"/>
          <w:sz w:val="24"/>
          <w:szCs w:val="24"/>
        </w:rPr>
        <w:t xml:space="preserve">, </w:t>
      </w:r>
      <w:r w:rsidRPr="00D30785">
        <w:rPr>
          <w:rFonts w:ascii="Times New Roman" w:hAnsi="Times New Roman" w:cs="Times New Roman"/>
          <w:i/>
          <w:iCs/>
          <w:sz w:val="24"/>
          <w:szCs w:val="24"/>
        </w:rPr>
        <w:t>7</w:t>
      </w:r>
      <w:r w:rsidRPr="00D30785">
        <w:rPr>
          <w:rFonts w:ascii="Times New Roman" w:hAnsi="Times New Roman" w:cs="Times New Roman"/>
          <w:sz w:val="24"/>
          <w:szCs w:val="24"/>
        </w:rPr>
        <w:t>(4), 863–874.</w:t>
      </w:r>
    </w:p>
    <w:p w14:paraId="30072AAB"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Hanif, M. and Bhatti, U. (2010). Validity of Capital Assets Pricing Model: Evidence from KSE-Pakistan. </w:t>
      </w:r>
      <w:r w:rsidRPr="00D30785">
        <w:rPr>
          <w:rFonts w:ascii="Times New Roman" w:hAnsi="Times New Roman" w:cs="Times New Roman"/>
          <w:i/>
          <w:sz w:val="24"/>
          <w:szCs w:val="24"/>
        </w:rPr>
        <w:t>European Journal of Economics,</w:t>
      </w:r>
      <w:r w:rsidRPr="00D30785">
        <w:rPr>
          <w:rFonts w:ascii="Times New Roman" w:hAnsi="Times New Roman" w:cs="Times New Roman"/>
          <w:sz w:val="24"/>
          <w:szCs w:val="24"/>
        </w:rPr>
        <w:t xml:space="preserve"> 20. 148-161.</w:t>
      </w:r>
    </w:p>
    <w:p w14:paraId="1DFCBECF" w14:textId="77777777" w:rsidR="00D30785" w:rsidRPr="00D30785" w:rsidRDefault="00D30785" w:rsidP="00D30785">
      <w:pPr>
        <w:tabs>
          <w:tab w:val="left" w:pos="720"/>
        </w:tabs>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Hasan, M.Z., Kamil A.A., Mustafa A. and </w:t>
      </w:r>
      <w:proofErr w:type="spellStart"/>
      <w:r w:rsidRPr="00D30785">
        <w:rPr>
          <w:rFonts w:ascii="Times New Roman" w:hAnsi="Times New Roman" w:cs="Times New Roman"/>
          <w:sz w:val="24"/>
          <w:szCs w:val="24"/>
        </w:rPr>
        <w:t>Baten</w:t>
      </w:r>
      <w:proofErr w:type="spellEnd"/>
      <w:r w:rsidRPr="00D30785">
        <w:rPr>
          <w:rFonts w:ascii="Times New Roman" w:hAnsi="Times New Roman" w:cs="Times New Roman"/>
          <w:sz w:val="24"/>
          <w:szCs w:val="24"/>
        </w:rPr>
        <w:t xml:space="preserve"> M.A., (2011). A Validity Test of Capital Asset Pricing Model for Dhaka Stock Exchange</w:t>
      </w:r>
      <w:r w:rsidRPr="00D30785">
        <w:rPr>
          <w:rFonts w:ascii="Times New Roman" w:hAnsi="Times New Roman" w:cs="Times New Roman"/>
          <w:i/>
          <w:sz w:val="24"/>
          <w:szCs w:val="24"/>
        </w:rPr>
        <w:t>. Journal of applied Sciences</w:t>
      </w:r>
      <w:r w:rsidRPr="00D30785">
        <w:rPr>
          <w:rFonts w:ascii="Times New Roman" w:hAnsi="Times New Roman" w:cs="Times New Roman"/>
          <w:sz w:val="24"/>
          <w:szCs w:val="24"/>
        </w:rPr>
        <w:t>. 11(20). 3490-3496. DOI: 10.3923/jas.2011.3490.3496</w:t>
      </w:r>
    </w:p>
    <w:p w14:paraId="0430D921" w14:textId="77777777" w:rsidR="00D30785" w:rsidRPr="00D30785" w:rsidRDefault="00D30785" w:rsidP="00D30785">
      <w:pPr>
        <w:tabs>
          <w:tab w:val="left" w:pos="720"/>
        </w:tabs>
        <w:autoSpaceDE w:val="0"/>
        <w:autoSpaceDN w:val="0"/>
        <w:adjustRightInd w:val="0"/>
        <w:spacing w:line="360" w:lineRule="auto"/>
        <w:ind w:left="1440" w:hanging="1080"/>
        <w:jc w:val="both"/>
        <w:rPr>
          <w:rFonts w:ascii="Times New Roman" w:hAnsi="Times New Roman" w:cs="Times New Roman"/>
          <w:sz w:val="24"/>
          <w:szCs w:val="24"/>
        </w:rPr>
      </w:pPr>
      <w:proofErr w:type="spellStart"/>
      <w:r w:rsidRPr="00D30785">
        <w:rPr>
          <w:rFonts w:ascii="Times New Roman" w:hAnsi="Times New Roman" w:cs="Times New Roman"/>
          <w:sz w:val="24"/>
          <w:szCs w:val="24"/>
        </w:rPr>
        <w:lastRenderedPageBreak/>
        <w:t>Hirshleifer</w:t>
      </w:r>
      <w:proofErr w:type="spellEnd"/>
      <w:r w:rsidRPr="00D30785">
        <w:rPr>
          <w:rFonts w:ascii="Times New Roman" w:hAnsi="Times New Roman" w:cs="Times New Roman"/>
          <w:sz w:val="24"/>
          <w:szCs w:val="24"/>
        </w:rPr>
        <w:t>, D. 2001. “Investor Psychology and Asset Pricing.” Journal of Finance 56, 1533– 1597.</w:t>
      </w:r>
    </w:p>
    <w:p w14:paraId="610676DE" w14:textId="77777777" w:rsidR="00D30785" w:rsidRPr="00D30785" w:rsidRDefault="00D30785" w:rsidP="00D30785">
      <w:pPr>
        <w:tabs>
          <w:tab w:val="left" w:pos="720"/>
        </w:tabs>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Horowitz, J.L., Loughran, T., </w:t>
      </w:r>
      <w:proofErr w:type="spellStart"/>
      <w:r w:rsidRPr="00D30785">
        <w:rPr>
          <w:rFonts w:ascii="Times New Roman" w:hAnsi="Times New Roman" w:cs="Times New Roman"/>
          <w:sz w:val="24"/>
          <w:szCs w:val="24"/>
        </w:rPr>
        <w:t>Savin</w:t>
      </w:r>
      <w:proofErr w:type="spellEnd"/>
      <w:r w:rsidRPr="00D30785">
        <w:rPr>
          <w:rFonts w:ascii="Times New Roman" w:hAnsi="Times New Roman" w:cs="Times New Roman"/>
          <w:sz w:val="24"/>
          <w:szCs w:val="24"/>
        </w:rPr>
        <w:t xml:space="preserve">, N.E., 1999. The disappearing size effect. Research in </w:t>
      </w:r>
      <w:proofErr w:type="spellStart"/>
      <w:proofErr w:type="gramStart"/>
      <w:r w:rsidRPr="00D30785">
        <w:rPr>
          <w:rFonts w:ascii="Times New Roman" w:hAnsi="Times New Roman" w:cs="Times New Roman"/>
          <w:sz w:val="24"/>
          <w:szCs w:val="24"/>
        </w:rPr>
        <w:t>Economics,in</w:t>
      </w:r>
      <w:proofErr w:type="spellEnd"/>
      <w:proofErr w:type="gramEnd"/>
      <w:r w:rsidRPr="00D30785">
        <w:rPr>
          <w:rFonts w:ascii="Times New Roman" w:hAnsi="Times New Roman" w:cs="Times New Roman"/>
          <w:sz w:val="24"/>
          <w:szCs w:val="24"/>
        </w:rPr>
        <w:t xml:space="preserve"> press.</w:t>
      </w:r>
    </w:p>
    <w:p w14:paraId="500AFF1C" w14:textId="77777777" w:rsidR="00D30785" w:rsidRPr="00D30785" w:rsidRDefault="00D30785" w:rsidP="00D30785">
      <w:pPr>
        <w:tabs>
          <w:tab w:val="left" w:pos="720"/>
        </w:tabs>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Ibbotson, R., Duff and Phelps (2016), “2016 Stocks, Bonds, Bills and Inflation©”, Wiley.</w:t>
      </w:r>
    </w:p>
    <w:p w14:paraId="50E9B48E" w14:textId="7777777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 xml:space="preserve">Karp, A., and Vuuren, G., U., (2017). The Capital Asset Pricing Model </w:t>
      </w:r>
      <w:proofErr w:type="gramStart"/>
      <w:r w:rsidRPr="00D30785">
        <w:rPr>
          <w:rFonts w:ascii="Times New Roman" w:hAnsi="Times New Roman" w:cs="Times New Roman"/>
          <w:sz w:val="24"/>
          <w:szCs w:val="24"/>
        </w:rPr>
        <w:t>And</w:t>
      </w:r>
      <w:proofErr w:type="gramEnd"/>
      <w:r w:rsidRPr="00D30785">
        <w:rPr>
          <w:rFonts w:ascii="Times New Roman" w:hAnsi="Times New Roman" w:cs="Times New Roman"/>
          <w:sz w:val="24"/>
          <w:szCs w:val="24"/>
        </w:rPr>
        <w:t xml:space="preserve"> Fama-French Three Factor Model In An Emerging Market Environment. </w:t>
      </w:r>
      <w:r w:rsidRPr="00D30785">
        <w:rPr>
          <w:rFonts w:ascii="Times New Roman" w:hAnsi="Times New Roman" w:cs="Times New Roman"/>
          <w:i/>
          <w:sz w:val="24"/>
          <w:szCs w:val="24"/>
        </w:rPr>
        <w:t>International Business &amp; Economics Research Journal.</w:t>
      </w:r>
      <w:r w:rsidRPr="00D30785">
        <w:rPr>
          <w:rFonts w:ascii="Times New Roman" w:hAnsi="Times New Roman" w:cs="Times New Roman"/>
          <w:sz w:val="24"/>
          <w:szCs w:val="24"/>
        </w:rPr>
        <w:t xml:space="preserve"> 16(3), 231-256.</w:t>
      </w:r>
    </w:p>
    <w:p w14:paraId="30C08E31" w14:textId="77777777" w:rsidR="00D30785" w:rsidRPr="00D30785" w:rsidRDefault="00D30785" w:rsidP="00D30785">
      <w:pPr>
        <w:spacing w:line="360" w:lineRule="auto"/>
        <w:ind w:left="1440" w:hanging="1080"/>
        <w:jc w:val="both"/>
        <w:rPr>
          <w:rFonts w:ascii="Times New Roman" w:hAnsi="Times New Roman" w:cs="Times New Roman"/>
          <w:sz w:val="24"/>
          <w:szCs w:val="24"/>
        </w:rPr>
      </w:pPr>
      <w:proofErr w:type="spellStart"/>
      <w:r w:rsidRPr="00D30785">
        <w:rPr>
          <w:rFonts w:ascii="Times New Roman" w:hAnsi="Times New Roman" w:cs="Times New Roman"/>
          <w:sz w:val="24"/>
          <w:szCs w:val="24"/>
        </w:rPr>
        <w:t>Kilsgard</w:t>
      </w:r>
      <w:proofErr w:type="spellEnd"/>
      <w:r w:rsidRPr="00D30785">
        <w:rPr>
          <w:rFonts w:ascii="Times New Roman" w:hAnsi="Times New Roman" w:cs="Times New Roman"/>
          <w:sz w:val="24"/>
          <w:szCs w:val="24"/>
        </w:rPr>
        <w:t xml:space="preserve">, David and </w:t>
      </w:r>
      <w:proofErr w:type="spellStart"/>
      <w:r w:rsidRPr="00D30785">
        <w:rPr>
          <w:rFonts w:ascii="Times New Roman" w:hAnsi="Times New Roman" w:cs="Times New Roman"/>
          <w:sz w:val="24"/>
          <w:szCs w:val="24"/>
        </w:rPr>
        <w:t>Wittorf</w:t>
      </w:r>
      <w:proofErr w:type="spellEnd"/>
      <w:r w:rsidRPr="00D30785">
        <w:rPr>
          <w:rFonts w:ascii="Times New Roman" w:hAnsi="Times New Roman" w:cs="Times New Roman"/>
          <w:sz w:val="24"/>
          <w:szCs w:val="24"/>
        </w:rPr>
        <w:t xml:space="preserve">, </w:t>
      </w:r>
      <w:proofErr w:type="gramStart"/>
      <w:r w:rsidRPr="00D30785">
        <w:rPr>
          <w:rFonts w:ascii="Times New Roman" w:hAnsi="Times New Roman" w:cs="Times New Roman"/>
          <w:sz w:val="24"/>
          <w:szCs w:val="24"/>
        </w:rPr>
        <w:t>Filip.(</w:t>
      </w:r>
      <w:proofErr w:type="gramEnd"/>
      <w:r w:rsidRPr="00D30785">
        <w:rPr>
          <w:rFonts w:ascii="Times New Roman" w:hAnsi="Times New Roman" w:cs="Times New Roman"/>
          <w:sz w:val="24"/>
          <w:szCs w:val="24"/>
        </w:rPr>
        <w:t>2010). “The Fama and French Three-Factor Model - Evidence from the Swedish Stock Market.” Master Thesis. Lund University, Department of Business Administration,</w:t>
      </w:r>
    </w:p>
    <w:p w14:paraId="661BC923" w14:textId="77777777" w:rsidR="00D30785" w:rsidRPr="00D30785" w:rsidRDefault="00D30785" w:rsidP="00D30785">
      <w:pPr>
        <w:spacing w:line="360" w:lineRule="auto"/>
        <w:ind w:left="1440" w:hanging="1080"/>
        <w:jc w:val="both"/>
        <w:rPr>
          <w:rFonts w:ascii="Times New Roman" w:hAnsi="Times New Roman" w:cs="Times New Roman"/>
          <w:sz w:val="24"/>
          <w:szCs w:val="24"/>
        </w:rPr>
      </w:pPr>
      <w:r w:rsidRPr="00D30785">
        <w:rPr>
          <w:rFonts w:ascii="Times New Roman" w:hAnsi="Times New Roman" w:cs="Times New Roman"/>
          <w:sz w:val="24"/>
          <w:szCs w:val="24"/>
        </w:rPr>
        <w:t>Keim, D.B., 1983. Size related anomalies and stock return seasonality: empirical evidence. Journal of Financial Economics 12, 13–32.</w:t>
      </w:r>
    </w:p>
    <w:p w14:paraId="53002DAA" w14:textId="6FF70485"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iCs/>
          <w:sz w:val="24"/>
          <w:szCs w:val="24"/>
        </w:rPr>
      </w:pPr>
      <w:r w:rsidRPr="00D30785">
        <w:rPr>
          <w:rFonts w:ascii="Times New Roman" w:hAnsi="Times New Roman" w:cs="Times New Roman"/>
          <w:sz w:val="24"/>
          <w:szCs w:val="24"/>
        </w:rPr>
        <w:t xml:space="preserve">Pena, F., J., D., </w:t>
      </w:r>
      <w:proofErr w:type="spellStart"/>
      <w:r w:rsidRPr="00D30785">
        <w:rPr>
          <w:rFonts w:ascii="Times New Roman" w:hAnsi="Times New Roman" w:cs="Times New Roman"/>
          <w:sz w:val="24"/>
          <w:szCs w:val="24"/>
        </w:rPr>
        <w:t>Forner</w:t>
      </w:r>
      <w:proofErr w:type="spellEnd"/>
      <w:r w:rsidRPr="00D30785">
        <w:rPr>
          <w:rFonts w:ascii="Times New Roman" w:hAnsi="Times New Roman" w:cs="Times New Roman"/>
          <w:sz w:val="24"/>
          <w:szCs w:val="24"/>
        </w:rPr>
        <w:t xml:space="preserve">, C., &amp; Espinosa, G., L., (2010). Fundamentals and the Origin of Fama-French Factors: The Case of Spanish Market. </w:t>
      </w:r>
      <w:r w:rsidRPr="00D30785">
        <w:rPr>
          <w:rFonts w:ascii="Times New Roman" w:hAnsi="Times New Roman" w:cs="Times New Roman"/>
          <w:i/>
          <w:iCs/>
          <w:sz w:val="24"/>
          <w:szCs w:val="24"/>
        </w:rPr>
        <w:t xml:space="preserve">Czech Journal of Economics and Finance, </w:t>
      </w:r>
      <w:r w:rsidRPr="00D30785">
        <w:rPr>
          <w:rFonts w:ascii="Times New Roman" w:hAnsi="Times New Roman" w:cs="Times New Roman"/>
          <w:iCs/>
          <w:sz w:val="24"/>
          <w:szCs w:val="24"/>
        </w:rPr>
        <w:t>60(5), 426-446.</w:t>
      </w:r>
    </w:p>
    <w:p w14:paraId="2A184F03" w14:textId="4E512BA8"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iCs/>
          <w:sz w:val="24"/>
          <w:szCs w:val="24"/>
        </w:rPr>
      </w:pPr>
      <w:proofErr w:type="spellStart"/>
      <w:r w:rsidRPr="00D30785">
        <w:rPr>
          <w:rFonts w:ascii="Times New Roman" w:hAnsi="Times New Roman" w:cs="Times New Roman"/>
          <w:iCs/>
          <w:sz w:val="24"/>
          <w:szCs w:val="24"/>
        </w:rPr>
        <w:t>Schwert</w:t>
      </w:r>
      <w:proofErr w:type="spellEnd"/>
      <w:r w:rsidRPr="00D30785">
        <w:rPr>
          <w:rFonts w:ascii="Times New Roman" w:hAnsi="Times New Roman" w:cs="Times New Roman"/>
          <w:iCs/>
          <w:sz w:val="24"/>
          <w:szCs w:val="24"/>
        </w:rPr>
        <w:t xml:space="preserve">, G. W. 2003. “Anomalies and Market Efficiency.” In: </w:t>
      </w:r>
      <w:proofErr w:type="spellStart"/>
      <w:r w:rsidRPr="00D30785">
        <w:rPr>
          <w:rFonts w:ascii="Times New Roman" w:hAnsi="Times New Roman" w:cs="Times New Roman"/>
          <w:iCs/>
          <w:sz w:val="24"/>
          <w:szCs w:val="24"/>
        </w:rPr>
        <w:t>Constantinides</w:t>
      </w:r>
      <w:proofErr w:type="spellEnd"/>
      <w:r w:rsidRPr="00D30785">
        <w:rPr>
          <w:rFonts w:ascii="Times New Roman" w:hAnsi="Times New Roman" w:cs="Times New Roman"/>
          <w:iCs/>
          <w:sz w:val="24"/>
          <w:szCs w:val="24"/>
        </w:rPr>
        <w:t xml:space="preserve">, G.M., Harris, M., </w:t>
      </w:r>
      <w:proofErr w:type="spellStart"/>
      <w:r w:rsidRPr="00D30785">
        <w:rPr>
          <w:rFonts w:ascii="Times New Roman" w:hAnsi="Times New Roman" w:cs="Times New Roman"/>
          <w:iCs/>
          <w:sz w:val="24"/>
          <w:szCs w:val="24"/>
        </w:rPr>
        <w:t>Stulz</w:t>
      </w:r>
      <w:proofErr w:type="spellEnd"/>
      <w:r w:rsidRPr="00D30785">
        <w:rPr>
          <w:rFonts w:ascii="Times New Roman" w:hAnsi="Times New Roman" w:cs="Times New Roman"/>
          <w:iCs/>
          <w:sz w:val="24"/>
          <w:szCs w:val="24"/>
        </w:rPr>
        <w:t>, R.M. (Eds.), Handbook of the Economics of Finance. Amsterdam, North Holland.</w:t>
      </w:r>
    </w:p>
    <w:p w14:paraId="1B04B648" w14:textId="64D7FAF7"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iCs/>
          <w:sz w:val="24"/>
          <w:szCs w:val="24"/>
        </w:rPr>
      </w:pPr>
      <w:r w:rsidRPr="00D30785">
        <w:rPr>
          <w:rFonts w:ascii="Times New Roman" w:hAnsi="Times New Roman" w:cs="Times New Roman"/>
          <w:iCs/>
          <w:sz w:val="24"/>
          <w:szCs w:val="24"/>
        </w:rPr>
        <w:t>Sharpe, William, F. (1964). Capital Asset Prices: A Theory of Market Equilibrium under Conditions of Risk, The Journal of Finance, XIX (3), 425-442.</w:t>
      </w:r>
    </w:p>
    <w:p w14:paraId="72755D0C" w14:textId="1B7F8395" w:rsidR="00D30785" w:rsidRDefault="00D30785" w:rsidP="00D30785">
      <w:pPr>
        <w:autoSpaceDE w:val="0"/>
        <w:autoSpaceDN w:val="0"/>
        <w:adjustRightInd w:val="0"/>
        <w:spacing w:line="360" w:lineRule="auto"/>
        <w:ind w:left="1440" w:hanging="1080"/>
        <w:jc w:val="both"/>
        <w:rPr>
          <w:rFonts w:ascii="Times New Roman" w:hAnsi="Times New Roman" w:cs="Times New Roman"/>
          <w:iCs/>
          <w:sz w:val="20"/>
          <w:szCs w:val="20"/>
        </w:rPr>
      </w:pPr>
    </w:p>
    <w:p w14:paraId="05E7A61A" w14:textId="22DBE50D" w:rsidR="00D30785" w:rsidRDefault="00D30785" w:rsidP="00D30785">
      <w:pPr>
        <w:autoSpaceDE w:val="0"/>
        <w:autoSpaceDN w:val="0"/>
        <w:adjustRightInd w:val="0"/>
        <w:spacing w:line="360" w:lineRule="auto"/>
        <w:ind w:left="1440" w:hanging="1080"/>
        <w:jc w:val="both"/>
        <w:rPr>
          <w:rFonts w:ascii="Times New Roman" w:hAnsi="Times New Roman" w:cs="Times New Roman"/>
          <w:iCs/>
          <w:sz w:val="20"/>
          <w:szCs w:val="20"/>
        </w:rPr>
      </w:pPr>
    </w:p>
    <w:p w14:paraId="68EEE0A3" w14:textId="2F2CC0E8" w:rsidR="00D30785" w:rsidRDefault="00D30785" w:rsidP="00D30785">
      <w:pPr>
        <w:autoSpaceDE w:val="0"/>
        <w:autoSpaceDN w:val="0"/>
        <w:adjustRightInd w:val="0"/>
        <w:spacing w:line="360" w:lineRule="auto"/>
        <w:ind w:left="1440" w:hanging="1080"/>
        <w:jc w:val="both"/>
        <w:rPr>
          <w:rFonts w:ascii="Times New Roman" w:hAnsi="Times New Roman" w:cs="Times New Roman"/>
          <w:iCs/>
          <w:sz w:val="20"/>
          <w:szCs w:val="20"/>
        </w:rPr>
      </w:pPr>
    </w:p>
    <w:p w14:paraId="46921A79" w14:textId="69B63B26" w:rsidR="00D30785" w:rsidRPr="00D30785" w:rsidRDefault="00D30785" w:rsidP="00D30785">
      <w:pPr>
        <w:autoSpaceDE w:val="0"/>
        <w:autoSpaceDN w:val="0"/>
        <w:adjustRightInd w:val="0"/>
        <w:spacing w:line="360" w:lineRule="auto"/>
        <w:ind w:left="1440" w:hanging="1080"/>
        <w:jc w:val="both"/>
        <w:rPr>
          <w:rFonts w:ascii="Times New Roman" w:hAnsi="Times New Roman" w:cs="Times New Roman"/>
          <w:iCs/>
          <w:sz w:val="20"/>
          <w:szCs w:val="20"/>
        </w:rPr>
      </w:pPr>
      <w:r w:rsidRPr="00D30785">
        <w:rPr>
          <w:rFonts w:ascii="Times New Roman" w:hAnsi="Times New Roman" w:cs="Times New Roman"/>
          <w:iCs/>
          <w:sz w:val="20"/>
          <w:szCs w:val="20"/>
        </w:rPr>
        <w:t>.</w:t>
      </w:r>
    </w:p>
    <w:p w14:paraId="62F14923" w14:textId="5D8FC125" w:rsidR="00D30785" w:rsidRDefault="00D30785" w:rsidP="00D30785">
      <w:pPr>
        <w:autoSpaceDE w:val="0"/>
        <w:autoSpaceDN w:val="0"/>
        <w:adjustRightInd w:val="0"/>
        <w:spacing w:line="360" w:lineRule="auto"/>
        <w:ind w:left="1440" w:hanging="1080"/>
        <w:jc w:val="both"/>
        <w:rPr>
          <w:rFonts w:ascii="Times New Roman" w:hAnsi="Times New Roman" w:cs="Times New Roman"/>
          <w:iCs/>
          <w:sz w:val="20"/>
          <w:szCs w:val="20"/>
        </w:rPr>
      </w:pPr>
    </w:p>
    <w:p w14:paraId="28702944" w14:textId="77777777" w:rsidR="00D30785" w:rsidRPr="00D30785" w:rsidRDefault="00D30785" w:rsidP="00CE5E33">
      <w:pPr>
        <w:autoSpaceDE w:val="0"/>
        <w:autoSpaceDN w:val="0"/>
        <w:adjustRightInd w:val="0"/>
        <w:spacing w:line="360" w:lineRule="auto"/>
        <w:jc w:val="both"/>
        <w:rPr>
          <w:rFonts w:ascii="Times New Roman" w:hAnsi="Times New Roman" w:cs="Times New Roman"/>
          <w:iCs/>
          <w:sz w:val="20"/>
          <w:szCs w:val="20"/>
        </w:rPr>
      </w:pPr>
    </w:p>
    <w:sectPr w:rsidR="00D30785" w:rsidRPr="00D3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85"/>
    <w:rsid w:val="00075B15"/>
    <w:rsid w:val="000A4D4F"/>
    <w:rsid w:val="000B5F26"/>
    <w:rsid w:val="000E0B00"/>
    <w:rsid w:val="000F4ADB"/>
    <w:rsid w:val="00121A60"/>
    <w:rsid w:val="00121B0B"/>
    <w:rsid w:val="00156190"/>
    <w:rsid w:val="001B3447"/>
    <w:rsid w:val="00242947"/>
    <w:rsid w:val="00252B58"/>
    <w:rsid w:val="00305E56"/>
    <w:rsid w:val="0032548E"/>
    <w:rsid w:val="00335A2A"/>
    <w:rsid w:val="003546C1"/>
    <w:rsid w:val="003848A4"/>
    <w:rsid w:val="003F4BC1"/>
    <w:rsid w:val="00425CE6"/>
    <w:rsid w:val="0045568F"/>
    <w:rsid w:val="00461465"/>
    <w:rsid w:val="004E650C"/>
    <w:rsid w:val="00596B1F"/>
    <w:rsid w:val="00597835"/>
    <w:rsid w:val="005C5A99"/>
    <w:rsid w:val="00666E7A"/>
    <w:rsid w:val="006A29DF"/>
    <w:rsid w:val="006B6DD5"/>
    <w:rsid w:val="007309D7"/>
    <w:rsid w:val="007C7DB0"/>
    <w:rsid w:val="008004E2"/>
    <w:rsid w:val="00834DE5"/>
    <w:rsid w:val="008816D8"/>
    <w:rsid w:val="009561B2"/>
    <w:rsid w:val="009D0467"/>
    <w:rsid w:val="009E14E7"/>
    <w:rsid w:val="00A26A98"/>
    <w:rsid w:val="00AA7DDE"/>
    <w:rsid w:val="00B138F8"/>
    <w:rsid w:val="00B20CB2"/>
    <w:rsid w:val="00B223DF"/>
    <w:rsid w:val="00BE2C57"/>
    <w:rsid w:val="00C41CE9"/>
    <w:rsid w:val="00C62831"/>
    <w:rsid w:val="00CB70E3"/>
    <w:rsid w:val="00CC3D4D"/>
    <w:rsid w:val="00CE5E33"/>
    <w:rsid w:val="00CF5FF4"/>
    <w:rsid w:val="00D00664"/>
    <w:rsid w:val="00D30785"/>
    <w:rsid w:val="00E067E2"/>
    <w:rsid w:val="00E74D86"/>
    <w:rsid w:val="00EA184C"/>
    <w:rsid w:val="00EB6EF3"/>
    <w:rsid w:val="00ED190D"/>
    <w:rsid w:val="00F0613A"/>
    <w:rsid w:val="00FA31CA"/>
    <w:rsid w:val="00FD4261"/>
    <w:rsid w:val="00FF23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653"/>
  <w15:chartTrackingRefBased/>
  <w15:docId w15:val="{BBB1DFF6-A447-4B40-AAAE-86066E3B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7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07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07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7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07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785"/>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D30785"/>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D30785"/>
    <w:rPr>
      <w:rFonts w:ascii="Times New Roman" w:eastAsia="Times New Roman" w:hAnsi="Times New Roman" w:cs="Times New Roman"/>
      <w:sz w:val="24"/>
      <w:szCs w:val="24"/>
    </w:rPr>
  </w:style>
  <w:style w:type="paragraph" w:customStyle="1" w:styleId="Default">
    <w:name w:val="Default"/>
    <w:link w:val="DefaultChar"/>
    <w:rsid w:val="00D30785"/>
    <w:pPr>
      <w:autoSpaceDE w:val="0"/>
      <w:autoSpaceDN w:val="0"/>
      <w:adjustRightInd w:val="0"/>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D30785"/>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1"/>
    <w:rsid w:val="00D30785"/>
    <w:rPr>
      <w:rFonts w:ascii="Tahoma" w:eastAsia="Times New Roman" w:hAnsi="Tahoma" w:cs="Times New Roman"/>
      <w:sz w:val="20"/>
      <w:szCs w:val="20"/>
    </w:rPr>
  </w:style>
  <w:style w:type="paragraph" w:styleId="BodyText">
    <w:name w:val="Body Text"/>
    <w:basedOn w:val="Normal"/>
    <w:link w:val="BodyTextChar"/>
    <w:uiPriority w:val="1"/>
    <w:qFormat/>
    <w:rsid w:val="00D30785"/>
    <w:pPr>
      <w:spacing w:line="360" w:lineRule="auto"/>
      <w:jc w:val="both"/>
    </w:pPr>
    <w:rPr>
      <w:rFonts w:ascii="Tahoma" w:eastAsia="Times New Roman" w:hAnsi="Tahoma" w:cs="Times New Roman"/>
      <w:sz w:val="20"/>
      <w:szCs w:val="20"/>
    </w:rPr>
  </w:style>
  <w:style w:type="character" w:customStyle="1" w:styleId="BodyTextChar1">
    <w:name w:val="Body Text Char1"/>
    <w:basedOn w:val="DefaultParagraphFont"/>
    <w:uiPriority w:val="99"/>
    <w:semiHidden/>
    <w:rsid w:val="00D30785"/>
  </w:style>
  <w:style w:type="paragraph" w:customStyle="1" w:styleId="comp">
    <w:name w:val="comp"/>
    <w:basedOn w:val="Normal"/>
    <w:link w:val="compChar"/>
    <w:rsid w:val="00D30785"/>
    <w:pPr>
      <w:spacing w:before="100" w:beforeAutospacing="1" w:after="100" w:afterAutospacing="1"/>
    </w:pPr>
    <w:rPr>
      <w:rFonts w:ascii="Times New Roman" w:eastAsia="Times New Roman" w:hAnsi="Times New Roman" w:cs="Times New Roman"/>
      <w:sz w:val="24"/>
      <w:szCs w:val="24"/>
    </w:rPr>
  </w:style>
  <w:style w:type="character" w:customStyle="1" w:styleId="compChar">
    <w:name w:val="comp Char"/>
    <w:basedOn w:val="DefaultParagraphFont"/>
    <w:link w:val="comp"/>
    <w:rsid w:val="00D30785"/>
    <w:rPr>
      <w:rFonts w:ascii="Times New Roman" w:eastAsia="Times New Roman" w:hAnsi="Times New Roman" w:cs="Times New Roman"/>
      <w:sz w:val="24"/>
      <w:szCs w:val="24"/>
    </w:rPr>
  </w:style>
  <w:style w:type="paragraph" w:customStyle="1" w:styleId="Style1">
    <w:name w:val="Style1"/>
    <w:basedOn w:val="Normal"/>
    <w:link w:val="Style1Char"/>
    <w:qFormat/>
    <w:rsid w:val="00D30785"/>
    <w:pPr>
      <w:spacing w:after="200" w:line="276" w:lineRule="auto"/>
    </w:pPr>
    <w:rPr>
      <w:rFonts w:ascii="Times New Roman" w:eastAsia="Calibri" w:hAnsi="Times New Roman" w:cs="Times New Roman"/>
      <w:sz w:val="20"/>
      <w:szCs w:val="20"/>
    </w:rPr>
  </w:style>
  <w:style w:type="character" w:customStyle="1" w:styleId="Style1Char">
    <w:name w:val="Style1 Char"/>
    <w:basedOn w:val="DefaultParagraphFont"/>
    <w:link w:val="Style1"/>
    <w:rsid w:val="00D30785"/>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D30785"/>
    <w:rPr>
      <w:sz w:val="20"/>
      <w:szCs w:val="20"/>
    </w:rPr>
  </w:style>
  <w:style w:type="paragraph" w:styleId="CommentText">
    <w:name w:val="annotation text"/>
    <w:basedOn w:val="Normal"/>
    <w:link w:val="CommentTextChar"/>
    <w:uiPriority w:val="99"/>
    <w:semiHidden/>
    <w:unhideWhenUsed/>
    <w:rsid w:val="00D30785"/>
    <w:rPr>
      <w:sz w:val="20"/>
      <w:szCs w:val="20"/>
    </w:rPr>
  </w:style>
  <w:style w:type="character" w:customStyle="1" w:styleId="CommentSubjectChar">
    <w:name w:val="Comment Subject Char"/>
    <w:basedOn w:val="CommentTextChar"/>
    <w:link w:val="CommentSubject"/>
    <w:uiPriority w:val="99"/>
    <w:semiHidden/>
    <w:rsid w:val="00D30785"/>
    <w:rPr>
      <w:b/>
      <w:bCs/>
      <w:sz w:val="20"/>
      <w:szCs w:val="20"/>
    </w:rPr>
  </w:style>
  <w:style w:type="paragraph" w:styleId="CommentSubject">
    <w:name w:val="annotation subject"/>
    <w:basedOn w:val="CommentText"/>
    <w:next w:val="CommentText"/>
    <w:link w:val="CommentSubjectChar"/>
    <w:uiPriority w:val="99"/>
    <w:semiHidden/>
    <w:unhideWhenUsed/>
    <w:rsid w:val="00D30785"/>
    <w:rPr>
      <w:b/>
      <w:bCs/>
    </w:rPr>
  </w:style>
  <w:style w:type="character" w:customStyle="1" w:styleId="BalloonTextChar">
    <w:name w:val="Balloon Text Char"/>
    <w:basedOn w:val="DefaultParagraphFont"/>
    <w:link w:val="BalloonText"/>
    <w:uiPriority w:val="99"/>
    <w:semiHidden/>
    <w:rsid w:val="00D30785"/>
    <w:rPr>
      <w:rFonts w:ascii="Segoe UI" w:hAnsi="Segoe UI" w:cs="Segoe UI"/>
      <w:sz w:val="18"/>
      <w:szCs w:val="18"/>
    </w:rPr>
  </w:style>
  <w:style w:type="paragraph" w:styleId="BalloonText">
    <w:name w:val="Balloon Text"/>
    <w:basedOn w:val="Normal"/>
    <w:link w:val="BalloonTextChar"/>
    <w:uiPriority w:val="99"/>
    <w:semiHidden/>
    <w:unhideWhenUsed/>
    <w:rsid w:val="00D3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13</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Khorshed Hossain</cp:lastModifiedBy>
  <cp:revision>8</cp:revision>
  <dcterms:created xsi:type="dcterms:W3CDTF">2021-09-19T11:16:00Z</dcterms:created>
  <dcterms:modified xsi:type="dcterms:W3CDTF">2021-12-02T22:56:00Z</dcterms:modified>
</cp:coreProperties>
</file>