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80A" w:rsidRDefault="0046372B" w:rsidP="00E7087E">
      <w:pPr>
        <w:pStyle w:val="Title"/>
        <w:jc w:val="left"/>
      </w:pPr>
      <w:r>
        <w:t xml:space="preserve">Benefits </w:t>
      </w:r>
      <w:r w:rsidR="005D7724">
        <w:t>of advanced constitutive modelling when estimating deformations in a tailings dam</w:t>
      </w:r>
    </w:p>
    <w:p w:rsidR="0092580A" w:rsidRPr="0092580A" w:rsidRDefault="0092580A" w:rsidP="00E7087E">
      <w:pPr>
        <w:jc w:val="left"/>
        <w:rPr>
          <w:lang w:val="sv-SE"/>
        </w:rPr>
      </w:pPr>
      <w:r w:rsidRPr="0092580A">
        <w:rPr>
          <w:lang w:val="sv-SE"/>
        </w:rPr>
        <w:t>Roger Knutsson</w:t>
      </w:r>
      <w:r w:rsidR="005D7724">
        <w:rPr>
          <w:lang w:val="sv-SE"/>
        </w:rPr>
        <w:t>*</w:t>
      </w:r>
      <w:r>
        <w:rPr>
          <w:lang w:val="sv-SE"/>
        </w:rPr>
        <w:t>, Peter Viklander and Sven Knutsson</w:t>
      </w:r>
    </w:p>
    <w:p w:rsidR="0092580A" w:rsidRDefault="0092580A" w:rsidP="00E7087E">
      <w:pPr>
        <w:jc w:val="left"/>
      </w:pPr>
      <w:r>
        <w:t>Department of Civil, Environmental and</w:t>
      </w:r>
      <w:r w:rsidR="00E7087E">
        <w:t xml:space="preserve"> Natural Resources Engineering</w:t>
      </w:r>
      <w:proofErr w:type="gramStart"/>
      <w:r w:rsidR="00E7087E">
        <w:t>,</w:t>
      </w:r>
      <w:proofErr w:type="gramEnd"/>
      <w:r w:rsidR="00E7087E">
        <w:br/>
      </w:r>
      <w:proofErr w:type="spellStart"/>
      <w:r w:rsidR="00E7087E">
        <w:t>Luleå</w:t>
      </w:r>
      <w:proofErr w:type="spellEnd"/>
      <w:r w:rsidR="00E7087E">
        <w:t xml:space="preserve"> University of Technology</w:t>
      </w:r>
      <w:r w:rsidR="00E7087E">
        <w:br/>
      </w:r>
      <w:r>
        <w:t xml:space="preserve">SE 971 87 </w:t>
      </w:r>
      <w:proofErr w:type="spellStart"/>
      <w:r>
        <w:t>Luleå</w:t>
      </w:r>
      <w:proofErr w:type="spellEnd"/>
      <w:r>
        <w:t>, Sweden.</w:t>
      </w:r>
    </w:p>
    <w:p w:rsidR="005D7724" w:rsidRDefault="005D7724" w:rsidP="00E7087E">
      <w:pPr>
        <w:jc w:val="left"/>
      </w:pPr>
      <w:r>
        <w:t xml:space="preserve">*Corresponding author: </w:t>
      </w:r>
      <w:r>
        <w:br/>
        <w:t>Tel:</w:t>
      </w:r>
      <w:r>
        <w:tab/>
        <w:t>+46 920 493478</w:t>
      </w:r>
      <w:r>
        <w:br/>
        <w:t>E-mail:</w:t>
      </w:r>
      <w:r>
        <w:tab/>
        <w:t>roger.knutsson@ltu.se</w:t>
      </w:r>
    </w:p>
    <w:p w:rsidR="0092580A" w:rsidRDefault="0092580A" w:rsidP="00C05430">
      <w:pPr>
        <w:pStyle w:val="Heading1"/>
      </w:pPr>
      <w:r>
        <w:t>Abstract</w:t>
      </w:r>
    </w:p>
    <w:p w:rsidR="00462BA4" w:rsidRDefault="0092580A" w:rsidP="0092580A">
      <w:r>
        <w:t xml:space="preserve">Behaviour of tailings dams </w:t>
      </w:r>
      <w:r w:rsidR="00237446">
        <w:t>are</w:t>
      </w:r>
      <w:r>
        <w:t xml:space="preserve"> often controlled in dam surveillance program</w:t>
      </w:r>
      <w:r w:rsidR="00237446">
        <w:t>s</w:t>
      </w:r>
      <w:r>
        <w:t xml:space="preserve"> where horizontal deformation is one of the key aspects. When evaluating field data, there is a ne</w:t>
      </w:r>
      <w:r w:rsidR="00975518">
        <w:t>cessity</w:t>
      </w:r>
      <w:r>
        <w:t xml:space="preserve"> for comparison with anticipated deformations in order to relate field behaviour to dam stability. With numerical modelling, these predictions can be made. This paper presents a case where horizontal deformations in a tailings dam have been simulated for a six-year period, using two-dimensional finite element modelling. Yearly dam raises have been simulated as staged constructions according to activities at site. Tailings materials have been simulated with an </w:t>
      </w:r>
      <w:proofErr w:type="spellStart"/>
      <w:r>
        <w:t>elasto</w:t>
      </w:r>
      <w:proofErr w:type="spellEnd"/>
      <w:r>
        <w:t xml:space="preserve">-plastic constitutive model with isotropic hardening, called Hardening Soil and the conventional linear-elastic, perfectly plastic Mohr-Coulomb model. Soil parameters used for input were calibrated to laboratory data. Results from simulations were compared with data obtained in situ by a slope inclinometer. Results obtained by the Hardening Soil model indicate good agreement with respect to field measurements. However, this was not reached with the Mohr-Coulomb model. The results presented indicate benefits by using an advanced constitutive model for tailings in order to estimate in situ deformations in a tailings dam. The methodology presented can be used for prediction of future deformations, in order to relate the dam behaviour to its stability. This is important in dam safety </w:t>
      </w:r>
      <w:r w:rsidR="00975518">
        <w:t>assessment</w:t>
      </w:r>
      <w:r>
        <w:t xml:space="preserve">, and </w:t>
      </w:r>
      <w:r w:rsidR="00975518">
        <w:t xml:space="preserve">will </w:t>
      </w:r>
      <w:r>
        <w:t xml:space="preserve">lead to a better understanding </w:t>
      </w:r>
      <w:r w:rsidR="00975518">
        <w:t xml:space="preserve">of the dam safety, being of great importance for the dam owner and the society in general. </w:t>
      </w:r>
    </w:p>
    <w:p w:rsidR="0092580A" w:rsidRDefault="0092580A" w:rsidP="0092580A">
      <w:r w:rsidRPr="003061DE">
        <w:rPr>
          <w:rStyle w:val="Strong"/>
          <w:sz w:val="22"/>
        </w:rPr>
        <w:t>Keywords</w:t>
      </w:r>
      <w:proofErr w:type="gramStart"/>
      <w:r w:rsidRPr="003061DE">
        <w:rPr>
          <w:sz w:val="22"/>
        </w:rPr>
        <w:t>:</w:t>
      </w:r>
      <w:proofErr w:type="gramEnd"/>
      <w:r w:rsidR="00E7087E">
        <w:br/>
      </w:r>
      <w:r>
        <w:t>tailings, field measurements, FE-model, inclinometer, Hardening Soil model, dam safety</w:t>
      </w:r>
    </w:p>
    <w:p w:rsidR="0092580A" w:rsidRDefault="0092580A" w:rsidP="00C05430">
      <w:pPr>
        <w:pStyle w:val="Heading1"/>
      </w:pPr>
      <w:r>
        <w:t>Introduction</w:t>
      </w:r>
    </w:p>
    <w:p w:rsidR="0092580A" w:rsidRDefault="00975518" w:rsidP="0092580A">
      <w:r>
        <w:t>From</w:t>
      </w:r>
      <w:r w:rsidR="0092580A">
        <w:t xml:space="preserve"> mining industry, large amounts of waste materials are generated, and a sustainable strategy of managing such products is essential.</w:t>
      </w:r>
      <w:r w:rsidR="0068033B">
        <w:t xml:space="preserve"> The most fine-grained residues, referred as tailings, are normally stored in facilities with surrounding dams/embankments.</w:t>
      </w:r>
      <w:r w:rsidR="0092580A">
        <w:t xml:space="preserve"> Methods on how to handle and manage </w:t>
      </w:r>
      <w:r w:rsidR="0068033B">
        <w:t>tailings and tailings dam</w:t>
      </w:r>
      <w:r w:rsidR="0092580A">
        <w:t xml:space="preserve"> are described in guidelines, e.g. </w:t>
      </w:r>
      <w:r w:rsidR="00E372E7">
        <w:t>[1-3]</w:t>
      </w:r>
      <w:r w:rsidR="0092580A">
        <w:t xml:space="preserve">. In order to maintain </w:t>
      </w:r>
      <w:r>
        <w:t>the needed</w:t>
      </w:r>
      <w:r w:rsidR="0092580A">
        <w:t xml:space="preserve"> degree of safety for these dams, they are normally subjected to slope stability analyses</w:t>
      </w:r>
      <w:r w:rsidR="00361E1D">
        <w:t>. In many situations</w:t>
      </w:r>
      <w:r w:rsidR="0092580A">
        <w:t xml:space="preserve"> corresponding strengthening actions </w:t>
      </w:r>
      <w:r w:rsidR="00361E1D">
        <w:t>are</w:t>
      </w:r>
      <w:r w:rsidR="0092580A">
        <w:t xml:space="preserve"> needed. </w:t>
      </w:r>
      <w:r w:rsidR="007A6076">
        <w:t>In addition</w:t>
      </w:r>
      <w:r w:rsidR="0092580A">
        <w:t>, field measurements are taken in order to monitor the behaviour of the structure. Deformations, pore water pressure and seepage are examples of such monitoring properties. But the assessment of the measured data, i.e. how the monitor</w:t>
      </w:r>
      <w:r w:rsidR="007A6076">
        <w:t>ed</w:t>
      </w:r>
      <w:r w:rsidR="0092580A">
        <w:t xml:space="preserve"> properties are used to control the structure varies. A common approach in dam engineering is to assess data in terms of trends over time. Expected behaviour is then based on previous trends. If there are no clear criteria to assess and interpret new data, engineers have to rely on personal judgment and personal experience </w:t>
      </w:r>
      <w:r w:rsidR="00E372E7">
        <w:t>[4]</w:t>
      </w:r>
      <w:r w:rsidR="0092580A">
        <w:t xml:space="preserve">. </w:t>
      </w:r>
      <w:r w:rsidR="0092580A">
        <w:lastRenderedPageBreak/>
        <w:t xml:space="preserve">Other more methodical approaches are to assess data for updated design or in observational methods. Safety risks </w:t>
      </w:r>
      <w:r w:rsidR="00E372E7">
        <w:t>[5</w:t>
      </w:r>
      <w:proofErr w:type="gramStart"/>
      <w:r w:rsidR="00E372E7">
        <w:t>,6</w:t>
      </w:r>
      <w:proofErr w:type="gramEnd"/>
      <w:r w:rsidR="00E372E7">
        <w:t>],</w:t>
      </w:r>
      <w:r w:rsidR="0092580A">
        <w:t xml:space="preserve"> stability assessment </w:t>
      </w:r>
      <w:r w:rsidR="00956ECB">
        <w:t>[7]</w:t>
      </w:r>
      <w:r w:rsidR="0092580A">
        <w:t xml:space="preserve"> or warning criteria </w:t>
      </w:r>
      <w:r w:rsidR="00956ECB">
        <w:t xml:space="preserve">[8] </w:t>
      </w:r>
      <w:r w:rsidR="0092580A">
        <w:t xml:space="preserve">are then established with the help of field data. Another approach is to use field measurements for back-analyses with the aim to find soil parameters that correspond to field behaviour. The parameters can then be used in further modelling for estimating structure behaviour. Examples of the latter are studies presented in </w:t>
      </w:r>
      <w:r w:rsidR="00956ECB">
        <w:t>[9-12]</w:t>
      </w:r>
      <w:r w:rsidR="0092580A">
        <w:t>.</w:t>
      </w:r>
    </w:p>
    <w:p w:rsidR="0092580A" w:rsidRDefault="0092580A" w:rsidP="0092580A">
      <w:r>
        <w:t xml:space="preserve">Since dam surveillance and field monitoring are regular elements in dam safety management, e.g. </w:t>
      </w:r>
      <w:r w:rsidR="00A539E0">
        <w:t>[1</w:t>
      </w:r>
      <w:proofErr w:type="gramStart"/>
      <w:r w:rsidR="00A539E0">
        <w:t>,3</w:t>
      </w:r>
      <w:proofErr w:type="gramEnd"/>
      <w:r w:rsidR="00A539E0">
        <w:t>]</w:t>
      </w:r>
      <w:r>
        <w:t xml:space="preserve">, prediction of soil and structure behaviour are needed in order to compare with field data. Without any predictions or anticipated values, no abnormalities will be recognized from the field data </w:t>
      </w:r>
      <w:r w:rsidR="00A539E0">
        <w:t>[13]</w:t>
      </w:r>
      <w:r>
        <w:t xml:space="preserve"> and the assessment in terms of dam safety gets vague. For estimating “normal” deformation behaviour in embankment dams, Hunter and Fell </w:t>
      </w:r>
      <w:r w:rsidR="00A539E0">
        <w:t>[4]</w:t>
      </w:r>
      <w:r>
        <w:t xml:space="preserve"> used an extensive database with reported cases to provide dam owners with methods on how to relate their deformation magnitudes, rates or trends. Duncan </w:t>
      </w:r>
      <w:r w:rsidR="00A539E0">
        <w:t>[14]</w:t>
      </w:r>
      <w:r>
        <w:t xml:space="preserve"> summarized an extensive list of </w:t>
      </w:r>
      <w:r w:rsidR="007A6076">
        <w:t xml:space="preserve">cases </w:t>
      </w:r>
      <w:r>
        <w:t>where finite element modelling was used for stability purposes and/or estimation of deformation</w:t>
      </w:r>
      <w:r w:rsidR="001C462F">
        <w:t>s</w:t>
      </w:r>
      <w:r w:rsidR="007A6076">
        <w:t xml:space="preserve"> in embankment dams.</w:t>
      </w:r>
      <w:r>
        <w:t xml:space="preserve"> </w:t>
      </w:r>
      <w:r w:rsidR="007A6076">
        <w:t>He</w:t>
      </w:r>
      <w:r>
        <w:t xml:space="preserve"> also discussed the balance between simplicity and accuracy when it comes to choosing constitutive models. While simpler models might be suitable for stress analyses, more advanced models are needed to capture accurate deformation behaviour. The latter is also emphasize</w:t>
      </w:r>
      <w:r w:rsidR="00A539E0">
        <w:t>d in [15</w:t>
      </w:r>
      <w:proofErr w:type="gramStart"/>
      <w:r w:rsidR="00A539E0">
        <w:t>,16</w:t>
      </w:r>
      <w:proofErr w:type="gramEnd"/>
      <w:r w:rsidR="00A539E0">
        <w:t>]</w:t>
      </w:r>
      <w:r>
        <w:t>.</w:t>
      </w:r>
    </w:p>
    <w:p w:rsidR="0092580A" w:rsidRDefault="0092580A" w:rsidP="0092580A">
      <w:r>
        <w:t xml:space="preserve">For tailings dams, the number of published studies regarding numerical modelling is very limited compared to regular </w:t>
      </w:r>
      <w:r w:rsidR="00237446">
        <w:t>water retention</w:t>
      </w:r>
      <w:r w:rsidR="00237446">
        <w:t xml:space="preserve"> </w:t>
      </w:r>
      <w:r>
        <w:t xml:space="preserve">dams. For stability purposes, examples of studies are given by </w:t>
      </w:r>
      <w:r w:rsidR="00A539E0">
        <w:t>[17-20]</w:t>
      </w:r>
      <w:r>
        <w:t xml:space="preserve">. Regarding deformation analyses where comparison is made to field measurements, examples are given by </w:t>
      </w:r>
      <w:r w:rsidR="00A539E0">
        <w:t>[7</w:t>
      </w:r>
      <w:proofErr w:type="gramStart"/>
      <w:r w:rsidR="00A539E0">
        <w:t>,21,22</w:t>
      </w:r>
      <w:proofErr w:type="gramEnd"/>
      <w:r w:rsidR="00A539E0">
        <w:t>]</w:t>
      </w:r>
      <w:r>
        <w:t xml:space="preserve">. For these studies though, comparisons to field data have mainly focused on underground deformations, such as shear planes or creep behaviour in the foundation beneath the tailings dams. </w:t>
      </w:r>
      <w:proofErr w:type="spellStart"/>
      <w:r>
        <w:t>Jamiolkowski</w:t>
      </w:r>
      <w:proofErr w:type="spellEnd"/>
      <w:r>
        <w:t xml:space="preserve"> </w:t>
      </w:r>
      <w:r w:rsidR="00A539E0">
        <w:t>[7]</w:t>
      </w:r>
      <w:r>
        <w:t xml:space="preserve"> noted “rotational movements” in a tailings dam (measured by inclinometers) where displacements at the surface were less than the displacements measured along the depth. </w:t>
      </w:r>
      <w:r w:rsidR="00DB502F">
        <w:t xml:space="preserve">The </w:t>
      </w:r>
      <w:r>
        <w:t xml:space="preserve">deformations indicate similarities to the differential lateral deformations in zoned embankments simulated by Hunter and Fell </w:t>
      </w:r>
      <w:r w:rsidR="00A539E0">
        <w:t>[4]</w:t>
      </w:r>
      <w:r>
        <w:t>. However, no case studies of tailings dams are presented in the literature where focus has been on the comparison between simulated tailings behaviour and field measurements. Such comparison is important in dam safety operations, where both modelling and its comparison to field measurements are needed to fully control the dam safety. There is therefore a need for a methodology in order to set up an advanced model that can simulate deformations in tailings</w:t>
      </w:r>
      <w:r w:rsidR="007A6076">
        <w:t xml:space="preserve"> and tailings dams</w:t>
      </w:r>
      <w:r>
        <w:t xml:space="preserve"> with time. With </w:t>
      </w:r>
      <w:r w:rsidR="00DB502F">
        <w:t>accurate</w:t>
      </w:r>
      <w:r>
        <w:t xml:space="preserve"> modelling, predictions for future dam behaviour can be made. </w:t>
      </w:r>
      <w:r w:rsidR="00DB502F">
        <w:t>The</w:t>
      </w:r>
      <w:r>
        <w:t xml:space="preserve"> predictions are needed in order to observe abnormalities in field data, and correspondingly to relate field data to anticipated behaviour. This is desirable, especially for tailings</w:t>
      </w:r>
      <w:r w:rsidR="00DB502F">
        <w:t xml:space="preserve"> facilities</w:t>
      </w:r>
      <w:r>
        <w:t xml:space="preserve"> and their dams/embankments, with continuous operations such as dam raises and remedial works. </w:t>
      </w:r>
    </w:p>
    <w:p w:rsidR="0092580A" w:rsidRDefault="0092580A" w:rsidP="0092580A">
      <w:r>
        <w:t xml:space="preserve">This paper presents a </w:t>
      </w:r>
      <w:r w:rsidR="009A07F6">
        <w:t>case where horizontal deformations in a tailings dam are simulated. Tailings material is modelled with the advanced constitutive model Hardening Soil</w:t>
      </w:r>
      <w:r w:rsidR="00DB502F">
        <w:t xml:space="preserve"> [26]</w:t>
      </w:r>
      <w:r w:rsidR="009A07F6">
        <w:t xml:space="preserve">, and also with the conventional Mohr-Coulomb model. </w:t>
      </w:r>
      <w:r>
        <w:t xml:space="preserve">Simulated behaviour is then compared to field measurements from a slope inclinometer, covering a six-year period. </w:t>
      </w:r>
      <w:r w:rsidR="009A07F6">
        <w:t xml:space="preserve">Results </w:t>
      </w:r>
      <w:r w:rsidR="007A6076">
        <w:t xml:space="preserve">show the </w:t>
      </w:r>
      <w:r w:rsidR="009A07F6">
        <w:t>benefits by using advanced constitutive modelling, and the</w:t>
      </w:r>
      <w:r>
        <w:t xml:space="preserve"> methodology is recommended for use in dam safety</w:t>
      </w:r>
      <w:r w:rsidR="00361E1D">
        <w:t xml:space="preserve"> assessments and</w:t>
      </w:r>
      <w:r>
        <w:t xml:space="preserve"> operations.</w:t>
      </w:r>
    </w:p>
    <w:p w:rsidR="0092580A" w:rsidRDefault="0092580A" w:rsidP="00C05430">
      <w:pPr>
        <w:pStyle w:val="Heading1"/>
      </w:pPr>
      <w:r>
        <w:t>Site description</w:t>
      </w:r>
    </w:p>
    <w:p w:rsidR="0092580A" w:rsidRDefault="006735F1" w:rsidP="0092580A">
      <w:r>
        <w:t xml:space="preserve">For this study, </w:t>
      </w:r>
      <w:proofErr w:type="spellStart"/>
      <w:r>
        <w:t>Aitik</w:t>
      </w:r>
      <w:proofErr w:type="spellEnd"/>
      <w:r>
        <w:t xml:space="preserve"> tailings facility has been used as a case. </w:t>
      </w:r>
      <w:proofErr w:type="spellStart"/>
      <w:r w:rsidR="0092580A">
        <w:t>Aitik</w:t>
      </w:r>
      <w:proofErr w:type="spellEnd"/>
      <w:r w:rsidR="0092580A">
        <w:t xml:space="preserve"> is an open pit copper mine managed by</w:t>
      </w:r>
      <w:r w:rsidR="00361E1D">
        <w:t xml:space="preserve"> the</w:t>
      </w:r>
      <w:r w:rsidR="0092580A">
        <w:t xml:space="preserve"> company Boliden AB, located outside </w:t>
      </w:r>
      <w:proofErr w:type="spellStart"/>
      <w:r w:rsidR="0092580A">
        <w:t>Gällivare</w:t>
      </w:r>
      <w:proofErr w:type="spellEnd"/>
      <w:r w:rsidR="0092580A">
        <w:t xml:space="preserve"> in northern Sweden, see Fig. 1. The yearly production rate is 36Mtonnes (2016) and more than 99% of the extracted ore is considered as mine waste. </w:t>
      </w:r>
      <w:r w:rsidR="00DB502F">
        <w:t>The tailings</w:t>
      </w:r>
      <w:r w:rsidR="0092580A">
        <w:t xml:space="preserve"> </w:t>
      </w:r>
      <w:r w:rsidR="00DB502F">
        <w:t>are</w:t>
      </w:r>
      <w:r w:rsidR="0092580A">
        <w:t xml:space="preserve"> hydraulically transported into the</w:t>
      </w:r>
      <w:r w:rsidR="00462BA4">
        <w:t xml:space="preserve"> </w:t>
      </w:r>
      <w:r w:rsidR="0092580A">
        <w:t>impoundment.</w:t>
      </w:r>
    </w:p>
    <w:p w:rsidR="0092580A" w:rsidRDefault="00E7087E" w:rsidP="003E0800">
      <w:pPr>
        <w:jc w:val="center"/>
      </w:pPr>
      <w:r>
        <w:rPr>
          <w:noProof/>
          <w:lang w:val="en-US"/>
        </w:rPr>
        <w:lastRenderedPageBreak/>
        <w:drawing>
          <wp:inline distT="0" distB="0" distL="0" distR="0" wp14:anchorId="4EAB5F05" wp14:editId="1F692CB1">
            <wp:extent cx="2592000" cy="25733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2000" cy="2573358"/>
                    </a:xfrm>
                    <a:prstGeom prst="rect">
                      <a:avLst/>
                    </a:prstGeom>
                  </pic:spPr>
                </pic:pic>
              </a:graphicData>
            </a:graphic>
          </wp:inline>
        </w:drawing>
      </w:r>
    </w:p>
    <w:p w:rsidR="0092580A" w:rsidRDefault="0092580A" w:rsidP="00E7087E">
      <w:pPr>
        <w:pStyle w:val="Figcaption"/>
      </w:pPr>
      <w:r>
        <w:t xml:space="preserve">Fig. 1 Map of Scandinavian Peninsula and location of </w:t>
      </w:r>
      <w:proofErr w:type="spellStart"/>
      <w:r>
        <w:t>Aitik</w:t>
      </w:r>
      <w:proofErr w:type="spellEnd"/>
      <w:r>
        <w:t xml:space="preserve"> mine</w:t>
      </w:r>
    </w:p>
    <w:p w:rsidR="0092580A" w:rsidRDefault="005D7724" w:rsidP="0092580A">
      <w:r>
        <w:t xml:space="preserve">An overview of the </w:t>
      </w:r>
      <w:proofErr w:type="spellStart"/>
      <w:r>
        <w:t>Aitik</w:t>
      </w:r>
      <w:proofErr w:type="spellEnd"/>
      <w:r>
        <w:t xml:space="preserve"> tailings facility is presented in Fig. 2. </w:t>
      </w:r>
      <w:r w:rsidR="0092580A">
        <w:t>The area of the tailings impoundment is approximately 13km</w:t>
      </w:r>
      <w:r w:rsidR="0092580A" w:rsidRPr="003E0800">
        <w:rPr>
          <w:vertAlign w:val="superscript"/>
        </w:rPr>
        <w:t>2</w:t>
      </w:r>
      <w:r w:rsidR="0092580A">
        <w:t xml:space="preserve">, where the tailings slurry is deposited by the ”spigot” method </w:t>
      </w:r>
      <w:r w:rsidR="001C462F">
        <w:t>[1]</w:t>
      </w:r>
      <w:r w:rsidR="0092580A">
        <w:t xml:space="preserve"> from the dams. The dams are raised annually with a height of approximately three meters in the upstream direction, i.e. on the previously deposited tailings. Maxim</w:t>
      </w:r>
      <w:r w:rsidR="00A539E0">
        <w:t>um dam height is currently 65</w:t>
      </w:r>
      <w:r w:rsidR="0092580A">
        <w:t>m</w:t>
      </w:r>
      <w:r w:rsidR="00DB502F">
        <w:t xml:space="preserve"> (2016)</w:t>
      </w:r>
      <w:r w:rsidR="0092580A">
        <w:t xml:space="preserve">. </w:t>
      </w:r>
    </w:p>
    <w:p w:rsidR="0092580A" w:rsidRDefault="0092580A" w:rsidP="0092580A">
      <w:r>
        <w:t xml:space="preserve">The tailings facility has been in operation since 1968 </w:t>
      </w:r>
      <w:r w:rsidR="00A16B1A">
        <w:t>[23]</w:t>
      </w:r>
      <w:r>
        <w:t>. During the first decades of operation, the tailings slurry was discharged from a stationary outlet (end-pipe discharge) at the eastern part of the impoundment, mainly from dam A-B</w:t>
      </w:r>
      <w:r w:rsidR="005D7724">
        <w:t xml:space="preserve"> (see Fig. 2)</w:t>
      </w:r>
      <w:r>
        <w:t>. This led to settling of the most fine grained tailings particles, i.e. fractions as silt and clay, close to the outlet and the western dams (dams E-F and G-H).</w:t>
      </w:r>
      <w:r w:rsidR="00131E6F">
        <w:t xml:space="preserve"> At th</w:t>
      </w:r>
      <w:r w:rsidR="00361E1D">
        <w:t>at</w:t>
      </w:r>
      <w:r w:rsidR="00131E6F">
        <w:t xml:space="preserve"> time</w:t>
      </w:r>
      <w:r>
        <w:t xml:space="preserve"> the dam raises were performed in the downstream direction</w:t>
      </w:r>
      <w:r w:rsidR="00131E6F">
        <w:t xml:space="preserve"> (outwards)</w:t>
      </w:r>
      <w:r>
        <w:t xml:space="preserve">. By time, both deposition and dam raising methods have changed into today’s methods. Therefore, the grain sizes in the deposited tailings are decreasing with depth close to the western dams </w:t>
      </w:r>
      <w:r w:rsidR="00A16B1A">
        <w:t>[24]</w:t>
      </w:r>
      <w:r>
        <w:t xml:space="preserve">. These regions are of extra concern in terms of strength and stiffness, and the </w:t>
      </w:r>
      <w:r w:rsidR="00361E1D">
        <w:t xml:space="preserve">related consequences </w:t>
      </w:r>
      <w:r>
        <w:t xml:space="preserve">on stability of the dams. </w:t>
      </w:r>
    </w:p>
    <w:p w:rsidR="0092580A" w:rsidRDefault="00361E1D" w:rsidP="009A07F6">
      <w:pPr>
        <w:jc w:val="center"/>
      </w:pPr>
      <w:r>
        <w:rPr>
          <w:noProof/>
          <w:lang w:val="en-US"/>
        </w:rPr>
        <w:drawing>
          <wp:inline distT="0" distB="0" distL="0" distR="0" wp14:anchorId="20E44F08" wp14:editId="71B89961">
            <wp:extent cx="5739658" cy="2657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line and north.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6255" cy="2660530"/>
                    </a:xfrm>
                    <a:prstGeom prst="rect">
                      <a:avLst/>
                    </a:prstGeom>
                  </pic:spPr>
                </pic:pic>
              </a:graphicData>
            </a:graphic>
          </wp:inline>
        </w:drawing>
      </w:r>
    </w:p>
    <w:p w:rsidR="0092580A" w:rsidRDefault="0092580A" w:rsidP="00E7087E">
      <w:pPr>
        <w:pStyle w:val="Figcaption"/>
      </w:pPr>
      <w:r>
        <w:t xml:space="preserve">Fig. 2 </w:t>
      </w:r>
      <w:proofErr w:type="spellStart"/>
      <w:r>
        <w:t>Aitik</w:t>
      </w:r>
      <w:proofErr w:type="spellEnd"/>
      <w:r>
        <w:t xml:space="preserve"> tailings facility overview</w:t>
      </w:r>
    </w:p>
    <w:p w:rsidR="0092580A" w:rsidRDefault="0092580A" w:rsidP="00C05430">
      <w:pPr>
        <w:pStyle w:val="Heading1"/>
      </w:pPr>
      <w:r>
        <w:lastRenderedPageBreak/>
        <w:t>Field measurements</w:t>
      </w:r>
    </w:p>
    <w:p w:rsidR="0092580A" w:rsidRDefault="0092580A" w:rsidP="0092580A">
      <w:r>
        <w:t xml:space="preserve">The </w:t>
      </w:r>
      <w:proofErr w:type="spellStart"/>
      <w:r>
        <w:t>Aitik</w:t>
      </w:r>
      <w:proofErr w:type="spellEnd"/>
      <w:r>
        <w:t xml:space="preserve"> dams are regularly monitored with geotechnical instruments. </w:t>
      </w:r>
      <w:proofErr w:type="spellStart"/>
      <w:r>
        <w:t>Pore</w:t>
      </w:r>
      <w:proofErr w:type="spellEnd"/>
      <w:r>
        <w:t xml:space="preserve"> water pressure is measured by standpipes and piezometers installed along the dams at different elevations. Horizontal deformations are measured via inclinometers, placed along the dams at different cross-sections. In total, the tailings dams are currently monitored by 61 standpipes, 62 piezometers and 6 inclinometers. This study is focused on horizontal deformations in dam E-F</w:t>
      </w:r>
      <w:r w:rsidR="004F00D4">
        <w:t>, see Fig. 2</w:t>
      </w:r>
      <w:r w:rsidR="001C462F">
        <w:t>.</w:t>
      </w:r>
      <w:r>
        <w:t xml:space="preserve"> The </w:t>
      </w:r>
      <w:r w:rsidR="001C462F">
        <w:t xml:space="preserve">location of the </w:t>
      </w:r>
      <w:r>
        <w:t xml:space="preserve">studied cross-section is </w:t>
      </w:r>
      <w:r w:rsidR="001C462F">
        <w:t>presented in Fig. 3, and corresponds to</w:t>
      </w:r>
      <w:r>
        <w:t xml:space="preserve"> where the dam is highest</w:t>
      </w:r>
      <w:r w:rsidR="001C462F">
        <w:t>.</w:t>
      </w:r>
      <w:r>
        <w:t xml:space="preserve"> The inclinometer casing was installed 2007, as the first casing at the site. None of the other five inclinometers have been in use sufficiently long time to be used in this study. The bottom of the casing is fixed (by grouting) 0.5m into the bedrock beneath the tailings impoundment. The casing penetrates (from bottom up) 5.5m of glacial till (natural ground), 27m of tailings, 7m of compacted till and 1m of </w:t>
      </w:r>
      <w:proofErr w:type="spellStart"/>
      <w:r>
        <w:t>rockfill</w:t>
      </w:r>
      <w:proofErr w:type="spellEnd"/>
      <w:r>
        <w:t xml:space="preserve"> support on top, see cross-section in Fig. </w:t>
      </w:r>
      <w:r w:rsidR="001C462F">
        <w:t>4</w:t>
      </w:r>
      <w:r>
        <w:t>.</w:t>
      </w:r>
    </w:p>
    <w:p w:rsidR="0092580A" w:rsidRDefault="00E7087E" w:rsidP="009A07F6">
      <w:pPr>
        <w:jc w:val="center"/>
      </w:pPr>
      <w:r>
        <w:rPr>
          <w:noProof/>
          <w:lang w:val="en-US"/>
        </w:rPr>
        <w:drawing>
          <wp:inline distT="0" distB="0" distL="0" distR="0" wp14:anchorId="51E11646" wp14:editId="432054D2">
            <wp:extent cx="4284785" cy="245745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7742" cy="2459146"/>
                    </a:xfrm>
                    <a:prstGeom prst="rect">
                      <a:avLst/>
                    </a:prstGeom>
                  </pic:spPr>
                </pic:pic>
              </a:graphicData>
            </a:graphic>
          </wp:inline>
        </w:drawing>
      </w:r>
    </w:p>
    <w:p w:rsidR="0092580A" w:rsidRDefault="0092580A" w:rsidP="00E7087E">
      <w:pPr>
        <w:pStyle w:val="Figcaption"/>
      </w:pPr>
      <w:r>
        <w:t xml:space="preserve">Fig. </w:t>
      </w:r>
      <w:r w:rsidR="00990A54">
        <w:t>3</w:t>
      </w:r>
      <w:r>
        <w:t xml:space="preserve"> Plan with location of inclinometer in dam E-F</w:t>
      </w:r>
    </w:p>
    <w:p w:rsidR="0092580A" w:rsidRDefault="00E7087E" w:rsidP="009A07F6">
      <w:pPr>
        <w:jc w:val="center"/>
      </w:pPr>
      <w:r>
        <w:rPr>
          <w:noProof/>
          <w:lang w:val="en-US"/>
        </w:rPr>
        <w:drawing>
          <wp:inline distT="0" distB="0" distL="0" distR="0" wp14:anchorId="4A62CA84" wp14:editId="4AFFF5B5">
            <wp:extent cx="5972810" cy="1768394"/>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_1502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2810" cy="1768394"/>
                    </a:xfrm>
                    <a:prstGeom prst="rect">
                      <a:avLst/>
                    </a:prstGeom>
                  </pic:spPr>
                </pic:pic>
              </a:graphicData>
            </a:graphic>
          </wp:inline>
        </w:drawing>
      </w:r>
    </w:p>
    <w:p w:rsidR="0092580A" w:rsidRDefault="0092580A" w:rsidP="00E7087E">
      <w:pPr>
        <w:pStyle w:val="Figcaption"/>
      </w:pPr>
      <w:r>
        <w:t xml:space="preserve">Fig. </w:t>
      </w:r>
      <w:r w:rsidR="00990A54">
        <w:t>4</w:t>
      </w:r>
      <w:r>
        <w:t xml:space="preserve"> Cross-section with location of inclinometer</w:t>
      </w:r>
    </w:p>
    <w:p w:rsidR="0092580A" w:rsidRDefault="0092580A" w:rsidP="0092580A">
      <w:r>
        <w:t xml:space="preserve">With an inclinometer probe containing biaxial servo-accelerometers, the inclination of the casing relative the vertical axis, have been measured twice a year since November 2007. For all readings, the same probe has been used, operated by the same field engineer. For each reading, the inclinations have been measured in two perpendicular directions (A- and B-direction). The directions of the grooves for the A-axis (A0) and B-axis (B0) are N68°W and N22°E respectively, </w:t>
      </w:r>
      <w:proofErr w:type="gramStart"/>
      <w:r>
        <w:t>see</w:t>
      </w:r>
      <w:proofErr w:type="gramEnd"/>
      <w:r>
        <w:t xml:space="preserve"> Fig. </w:t>
      </w:r>
      <w:r w:rsidR="007777B7">
        <w:t>3</w:t>
      </w:r>
      <w:r>
        <w:t xml:space="preserve">. </w:t>
      </w:r>
    </w:p>
    <w:p w:rsidR="0092580A" w:rsidRDefault="0092580A" w:rsidP="0092580A">
      <w:r>
        <w:lastRenderedPageBreak/>
        <w:t xml:space="preserve">Based on the inclination of the casing, conversion is made to horizontal displacement where the first reading is considered as the reference value. Due to the tilt in both A-axis and B-axis, a resultant cumulative displacement curve is calculated and presented, according to methodology in </w:t>
      </w:r>
      <w:r w:rsidR="00A16B1A">
        <w:t>[13]</w:t>
      </w:r>
      <w:r>
        <w:t xml:space="preserve">, see Fig. </w:t>
      </w:r>
      <w:r w:rsidR="007777B7">
        <w:t>5</w:t>
      </w:r>
      <w:r>
        <w:t xml:space="preserve">. The different curves in Fig. </w:t>
      </w:r>
      <w:r w:rsidR="007777B7">
        <w:t>5</w:t>
      </w:r>
      <w:r>
        <w:t xml:space="preserve"> represent the cumulative displacement at different times.</w:t>
      </w:r>
      <w:r w:rsidR="001B7910">
        <w:t xml:space="preserve"> </w:t>
      </w:r>
      <w:r>
        <w:t xml:space="preserve">In Fig. </w:t>
      </w:r>
      <w:r w:rsidR="007777B7">
        <w:t>5</w:t>
      </w:r>
      <w:r>
        <w:t xml:space="preserve"> “rotational movements” can be seen, where the maximum displacement is not located at the top of the structure, but some distance below the surface. At the bottom the displacement is zero, with a negligible displacement within the glacial till. In the tailings, the displacements are increasing with increased elevation up to maximum value. Maximum displacements are located between elevation +349 and +356 for most of the readings, i.e. 19.5-24.5m below surface. On higher elevations, the displacements are smaller. </w:t>
      </w:r>
    </w:p>
    <w:p w:rsidR="001B7910" w:rsidRDefault="001B7910" w:rsidP="001B7910">
      <w:pPr>
        <w:jc w:val="center"/>
      </w:pPr>
      <w:r>
        <w:rPr>
          <w:noProof/>
          <w:lang w:val="en-US"/>
        </w:rPr>
        <w:drawing>
          <wp:inline distT="0" distB="0" distL="0" distR="0" wp14:anchorId="5881ECBB" wp14:editId="0B63A2D2">
            <wp:extent cx="3433313" cy="343978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rotWithShape="1">
                    <a:blip r:embed="rId12">
                      <a:extLst>
                        <a:ext uri="{28A0092B-C50C-407E-A947-70E740481C1C}">
                          <a14:useLocalDpi xmlns:a14="http://schemas.microsoft.com/office/drawing/2010/main" val="0"/>
                        </a:ext>
                      </a:extLst>
                    </a:blip>
                    <a:srcRect l="8093" r="34393"/>
                    <a:stretch/>
                  </pic:blipFill>
                  <pic:spPr bwMode="auto">
                    <a:xfrm>
                      <a:off x="0" y="0"/>
                      <a:ext cx="3435229" cy="3441700"/>
                    </a:xfrm>
                    <a:prstGeom prst="rect">
                      <a:avLst/>
                    </a:prstGeom>
                    <a:ln>
                      <a:noFill/>
                    </a:ln>
                    <a:extLst>
                      <a:ext uri="{53640926-AAD7-44D8-BBD7-CCE9431645EC}">
                        <a14:shadowObscured xmlns:a14="http://schemas.microsoft.com/office/drawing/2010/main"/>
                      </a:ext>
                    </a:extLst>
                  </pic:spPr>
                </pic:pic>
              </a:graphicData>
            </a:graphic>
          </wp:inline>
        </w:drawing>
      </w:r>
    </w:p>
    <w:p w:rsidR="001B7910" w:rsidRPr="009A07F6" w:rsidRDefault="001B7910" w:rsidP="009A07F6">
      <w:pPr>
        <w:jc w:val="center"/>
        <w:rPr>
          <w:i/>
        </w:rPr>
      </w:pPr>
      <w:r w:rsidRPr="009A07F6">
        <w:rPr>
          <w:i/>
        </w:rPr>
        <w:t>Fig. 5 Cumulative displacement versus depth</w:t>
      </w:r>
    </w:p>
    <w:p w:rsidR="001B7910" w:rsidRDefault="0092580A" w:rsidP="0092580A">
      <w:r>
        <w:t xml:space="preserve">The resultant direction of movement is calculated by trigonometry from A- and B-direction readings, and presented in Fig. </w:t>
      </w:r>
      <w:r w:rsidR="007777B7">
        <w:t>6a</w:t>
      </w:r>
      <w:r>
        <w:t>. The different curves represent the direction of movement at different times. The circular isochrones represent depth of the inclinometer casing</w:t>
      </w:r>
      <w:r w:rsidR="00183737">
        <w:t xml:space="preserve"> (0m in the centre, 40m as the outer circle)</w:t>
      </w:r>
      <w:r>
        <w:t xml:space="preserve">. It is seen in Fig. </w:t>
      </w:r>
      <w:r w:rsidR="007777B7">
        <w:t>6a</w:t>
      </w:r>
      <w:r>
        <w:t xml:space="preserve"> that the direction</w:t>
      </w:r>
      <w:r w:rsidR="007777B7">
        <w:t>s</w:t>
      </w:r>
      <w:r>
        <w:t xml:space="preserve"> of movement are parallel to the direction to the studied cross-section (downstream direction). </w:t>
      </w:r>
    </w:p>
    <w:p w:rsidR="0092580A" w:rsidRDefault="0092580A" w:rsidP="0092580A">
      <w:r>
        <w:t xml:space="preserve">The cumulative displacements at certain depths are illustrated in Fig. </w:t>
      </w:r>
      <w:r w:rsidR="007777B7">
        <w:t>6b</w:t>
      </w:r>
      <w:r>
        <w:t>. The different curves represent different elevations</w:t>
      </w:r>
      <w:r w:rsidR="004F00D4">
        <w:t xml:space="preserve"> (+360 and below)</w:t>
      </w:r>
      <w:r>
        <w:t xml:space="preserve">, and show the cumulative displacements versus time. From Fig. </w:t>
      </w:r>
      <w:r w:rsidR="007777B7">
        <w:t>6b</w:t>
      </w:r>
      <w:r>
        <w:t xml:space="preserve"> it can be concluded that the cumulative displacement rate is 4-6mm/year in general. In the upper part of the natural glacial till (elevation +340.5) there is a nearly constant rate of deformation of 2mm/year.</w:t>
      </w:r>
    </w:p>
    <w:p w:rsidR="0092580A" w:rsidRDefault="00FF086C" w:rsidP="009A07F6">
      <w:r>
        <w:t>P</w:t>
      </w:r>
      <w:r w:rsidR="00821369">
        <w:t>revious analyses</w:t>
      </w:r>
      <w:r>
        <w:t xml:space="preserve"> of deformations in </w:t>
      </w:r>
      <w:proofErr w:type="spellStart"/>
      <w:r>
        <w:t>Aitik</w:t>
      </w:r>
      <w:proofErr w:type="spellEnd"/>
      <w:r w:rsidR="00821369">
        <w:t xml:space="preserve"> follow the today principles for dam safety assessment, i.e. control of deformation rates with time as depicted in Fig. </w:t>
      </w:r>
      <w:r w:rsidR="007777B7">
        <w:t>6b</w:t>
      </w:r>
      <w:r w:rsidR="00821369">
        <w:t>. No explicit criteria exist for the maximum acceptable displacements in relation to a specific degree of safety of the structure. Neither causes</w:t>
      </w:r>
      <w:r>
        <w:t>,</w:t>
      </w:r>
      <w:r w:rsidR="00821369">
        <w:t xml:space="preserve"> </w:t>
      </w:r>
      <w:r>
        <w:t>n</w:t>
      </w:r>
      <w:r w:rsidR="00821369">
        <w:t xml:space="preserve">or corresponding effects regarding the rotational movements </w:t>
      </w:r>
      <w:r>
        <w:t xml:space="preserve">are </w:t>
      </w:r>
      <w:r w:rsidR="00821369">
        <w:t xml:space="preserve">analysed. In Sweden normally safety improvements are considered not needed as long as deformations follow the same displacement trends </w:t>
      </w:r>
      <w:r w:rsidR="00821369">
        <w:lastRenderedPageBreak/>
        <w:t>(or slower) as before. However, even if the displacement trend is constant by time, the dam safety striven for may not be fulfilled. The displacement rate just might be too large. Sophisticated predictions of future deformations are therefore needed in order to use field data to check the level of dam safety.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0"/>
        <w:gridCol w:w="5612"/>
      </w:tblGrid>
      <w:tr w:rsidR="00A75F85" w:rsidTr="00A75F85">
        <w:tc>
          <w:tcPr>
            <w:tcW w:w="3835" w:type="dxa"/>
          </w:tcPr>
          <w:p w:rsidR="008E68B4" w:rsidRDefault="00A75F85" w:rsidP="009A07F6">
            <w:pPr>
              <w:pStyle w:val="Figcaption"/>
              <w:jc w:val="left"/>
            </w:pPr>
            <w:r>
              <w:t>a)</w:t>
            </w:r>
          </w:p>
          <w:p w:rsidR="00990A54" w:rsidRDefault="008E68B4" w:rsidP="009A07F6">
            <w:pPr>
              <w:pStyle w:val="Figcaption"/>
              <w:jc w:val="left"/>
            </w:pPr>
            <w:r>
              <w:rPr>
                <w:noProof/>
                <w:lang w:val="en-US"/>
              </w:rPr>
              <w:drawing>
                <wp:inline distT="0" distB="0" distL="0" distR="0" wp14:anchorId="086A0073" wp14:editId="659FEB0E">
                  <wp:extent cx="2451055" cy="1639019"/>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tif"/>
                          <pic:cNvPicPr/>
                        </pic:nvPicPr>
                        <pic:blipFill rotWithShape="1">
                          <a:blip r:embed="rId13">
                            <a:extLst>
                              <a:ext uri="{28A0092B-C50C-407E-A947-70E740481C1C}">
                                <a14:useLocalDpi xmlns:a14="http://schemas.microsoft.com/office/drawing/2010/main" val="0"/>
                              </a:ext>
                            </a:extLst>
                          </a:blip>
                          <a:srcRect l="24711" r="4191" b="17492"/>
                          <a:stretch/>
                        </pic:blipFill>
                        <pic:spPr bwMode="auto">
                          <a:xfrm>
                            <a:off x="0" y="0"/>
                            <a:ext cx="2458472" cy="1643978"/>
                          </a:xfrm>
                          <a:prstGeom prst="rect">
                            <a:avLst/>
                          </a:prstGeom>
                          <a:ln>
                            <a:noFill/>
                          </a:ln>
                          <a:extLst>
                            <a:ext uri="{53640926-AAD7-44D8-BBD7-CCE9431645EC}">
                              <a14:shadowObscured xmlns:a14="http://schemas.microsoft.com/office/drawing/2010/main"/>
                            </a:ext>
                          </a:extLst>
                        </pic:spPr>
                      </pic:pic>
                    </a:graphicData>
                  </a:graphic>
                </wp:inline>
              </w:drawing>
            </w:r>
          </w:p>
        </w:tc>
        <w:tc>
          <w:tcPr>
            <w:tcW w:w="5787" w:type="dxa"/>
          </w:tcPr>
          <w:p w:rsidR="00A75F85" w:rsidRDefault="00A75F85" w:rsidP="009A07F6">
            <w:pPr>
              <w:pStyle w:val="Figcaption"/>
              <w:jc w:val="both"/>
              <w:rPr>
                <w:noProof/>
                <w:lang w:val="en-US" w:eastAsia="en-US"/>
              </w:rPr>
            </w:pPr>
            <w:r>
              <w:rPr>
                <w:noProof/>
                <w:lang w:val="en-US" w:eastAsia="en-US"/>
              </w:rPr>
              <w:t>b)</w:t>
            </w:r>
          </w:p>
          <w:p w:rsidR="00A75F85" w:rsidRDefault="00246012" w:rsidP="009A07F6">
            <w:pPr>
              <w:pStyle w:val="Figcaption"/>
              <w:jc w:val="both"/>
            </w:pPr>
            <w:r>
              <w:rPr>
                <w:noProof/>
                <w:lang w:val="en-US"/>
              </w:rPr>
              <w:drawing>
                <wp:inline distT="0" distB="0" distL="0" distR="0" wp14:anchorId="43096987" wp14:editId="5B223A08">
                  <wp:extent cx="3495675" cy="1762282"/>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tif"/>
                          <pic:cNvPicPr/>
                        </pic:nvPicPr>
                        <pic:blipFill rotWithShape="1">
                          <a:blip r:embed="rId14">
                            <a:extLst>
                              <a:ext uri="{28A0092B-C50C-407E-A947-70E740481C1C}">
                                <a14:useLocalDpi xmlns:a14="http://schemas.microsoft.com/office/drawing/2010/main" val="0"/>
                              </a:ext>
                            </a:extLst>
                          </a:blip>
                          <a:srcRect l="22666" t="1940" b="30401"/>
                          <a:stretch/>
                        </pic:blipFill>
                        <pic:spPr bwMode="auto">
                          <a:xfrm>
                            <a:off x="0" y="0"/>
                            <a:ext cx="3502431" cy="1765688"/>
                          </a:xfrm>
                          <a:prstGeom prst="rect">
                            <a:avLst/>
                          </a:prstGeom>
                          <a:ln>
                            <a:noFill/>
                          </a:ln>
                          <a:extLst>
                            <a:ext uri="{53640926-AAD7-44D8-BBD7-CCE9431645EC}">
                              <a14:shadowObscured xmlns:a14="http://schemas.microsoft.com/office/drawing/2010/main"/>
                            </a:ext>
                          </a:extLst>
                        </pic:spPr>
                      </pic:pic>
                    </a:graphicData>
                  </a:graphic>
                </wp:inline>
              </w:drawing>
            </w:r>
          </w:p>
        </w:tc>
      </w:tr>
    </w:tbl>
    <w:p w:rsidR="00990A54" w:rsidRDefault="00990A54" w:rsidP="00990A54">
      <w:pPr>
        <w:pStyle w:val="Figcaption"/>
      </w:pPr>
      <w:r>
        <w:t>Fig. 6 a) Direction of movement b)</w:t>
      </w:r>
      <w:r w:rsidRPr="00990A54">
        <w:t xml:space="preserve"> </w:t>
      </w:r>
      <w:r>
        <w:t>Cumulative displacement versus time for different elevations</w:t>
      </w:r>
    </w:p>
    <w:p w:rsidR="0092580A" w:rsidRDefault="0092580A" w:rsidP="00C05430">
      <w:pPr>
        <w:pStyle w:val="Heading1"/>
      </w:pPr>
      <w:r>
        <w:t>Finite Element Modelling</w:t>
      </w:r>
    </w:p>
    <w:p w:rsidR="0092580A" w:rsidRDefault="0092580A" w:rsidP="0092580A">
      <w:r>
        <w:t>The cross-section of dam E-F</w:t>
      </w:r>
      <w:r w:rsidR="00DB502F">
        <w:t xml:space="preserve"> </w:t>
      </w:r>
      <w:r>
        <w:t xml:space="preserve">was modelled in the finite element program PLAXIS 2D </w:t>
      </w:r>
      <w:r w:rsidR="00A16B1A">
        <w:t>[26]</w:t>
      </w:r>
      <w:r>
        <w:t xml:space="preserve">. Plane strain condition </w:t>
      </w:r>
      <w:r w:rsidR="007777B7">
        <w:t>was</w:t>
      </w:r>
      <w:r>
        <w:t xml:space="preserve"> assumed. </w:t>
      </w:r>
      <w:r w:rsidR="009355DE">
        <w:t>Although</w:t>
      </w:r>
      <w:r>
        <w:t xml:space="preserve"> the studied cross-section is located close to a vertex in the dam alignment (see Fig. </w:t>
      </w:r>
      <w:r w:rsidR="007777B7">
        <w:t>3</w:t>
      </w:r>
      <w:r>
        <w:t xml:space="preserve">), plane strain assumption is here considered valid. This assumption is supported by the inclinometer readings showing deformations in the same direction as the studied cross-section, see Fig. </w:t>
      </w:r>
      <w:r w:rsidR="007777B7">
        <w:t>6a</w:t>
      </w:r>
      <w:r>
        <w:t>.</w:t>
      </w:r>
    </w:p>
    <w:p w:rsidR="0092580A" w:rsidRDefault="0092580A" w:rsidP="0092580A">
      <w:r>
        <w:t xml:space="preserve">The analysis was performed as a staged construction analysis, where historical activities such as embankment constructions, increased impoundment levels and remedial works such as construction of </w:t>
      </w:r>
      <w:proofErr w:type="spellStart"/>
      <w:r>
        <w:t>rockfill</w:t>
      </w:r>
      <w:proofErr w:type="spellEnd"/>
      <w:r>
        <w:t xml:space="preserve"> support on the downstream slope were taken into consideration. The geometry of the cross-section was imported into PLAXIS based on “as-built drawings” and data from airborne surveys, giving history of impoundment levels. As initial stage in the analysis, the dam geometry that prevailed in September 1992 was used. This is the first year from which airborne data is available. The rate of dam raise at that time was low, smaller than 0.5 meter per year</w:t>
      </w:r>
      <w:r w:rsidR="004F00D4">
        <w:t>.</w:t>
      </w:r>
      <w:r>
        <w:t xml:space="preserve"> </w:t>
      </w:r>
      <w:r w:rsidR="004F00D4">
        <w:t>This</w:t>
      </w:r>
      <w:r>
        <w:t xml:space="preserve"> is considered as sufficiently low for a valid assumption with no presence of excess pore water pressure</w:t>
      </w:r>
      <w:r w:rsidR="004F00D4">
        <w:t xml:space="preserve"> in </w:t>
      </w:r>
      <w:r w:rsidR="00097721">
        <w:t>the dam</w:t>
      </w:r>
      <w:r>
        <w:t xml:space="preserve">. </w:t>
      </w:r>
    </w:p>
    <w:p w:rsidR="0092580A" w:rsidRDefault="0092580A" w:rsidP="0092580A">
      <w:r>
        <w:t>According to documented history of dam activities between 1992 and 2013, these stages were modelled.</w:t>
      </w:r>
      <w:r w:rsidR="009355DE">
        <w:t xml:space="preserve"> </w:t>
      </w:r>
      <w:r w:rsidR="00E44FA6">
        <w:t>Activities</w:t>
      </w:r>
      <w:r w:rsidR="009355DE">
        <w:t xml:space="preserve"> between 1992 a</w:t>
      </w:r>
      <w:r w:rsidR="00E44FA6">
        <w:t>nd 2007 were included in order to estimate initial conditions for the date when the inclinometer was installed.</w:t>
      </w:r>
      <w:r>
        <w:t xml:space="preserve"> In total, 65 staged constructions were added</w:t>
      </w:r>
      <w:r w:rsidR="004F00D4">
        <w:t xml:space="preserve">. The stresses and deformations were </w:t>
      </w:r>
      <w:r>
        <w:t>simulate</w:t>
      </w:r>
      <w:r w:rsidR="004F00D4">
        <w:t>d</w:t>
      </w:r>
      <w:r>
        <w:t xml:space="preserve"> in the dam/impoundment for the time period. Elevations for the simulated dam crests and impoundment levels for the time period 2007-2013 are presented in Fig. </w:t>
      </w:r>
      <w:r w:rsidR="0001257B">
        <w:t>7</w:t>
      </w:r>
      <w:r>
        <w:t xml:space="preserve">. </w:t>
      </w:r>
    </w:p>
    <w:p w:rsidR="00821369" w:rsidRDefault="0001257B" w:rsidP="00821369">
      <w:pPr>
        <w:jc w:val="center"/>
      </w:pPr>
      <w:r>
        <w:rPr>
          <w:noProof/>
          <w:sz w:val="16"/>
          <w:szCs w:val="16"/>
          <w:lang w:val="en-US"/>
        </w:rPr>
        <w:lastRenderedPageBreak/>
        <w:drawing>
          <wp:inline distT="0" distB="0" distL="0" distR="0" wp14:anchorId="4B192484" wp14:editId="1E9AAD1A">
            <wp:extent cx="4641096" cy="2305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 without rockfill.tif"/>
                    <pic:cNvPicPr/>
                  </pic:nvPicPr>
                  <pic:blipFill rotWithShape="1">
                    <a:blip r:embed="rId15">
                      <a:extLst>
                        <a:ext uri="{28A0092B-C50C-407E-A947-70E740481C1C}">
                          <a14:useLocalDpi xmlns:a14="http://schemas.microsoft.com/office/drawing/2010/main" val="0"/>
                        </a:ext>
                      </a:extLst>
                    </a:blip>
                    <a:srcRect l="3195" t="3505" r="7349" b="19390"/>
                    <a:stretch/>
                  </pic:blipFill>
                  <pic:spPr bwMode="auto">
                    <a:xfrm>
                      <a:off x="0" y="0"/>
                      <a:ext cx="4644000" cy="2306492"/>
                    </a:xfrm>
                    <a:prstGeom prst="rect">
                      <a:avLst/>
                    </a:prstGeom>
                    <a:ln>
                      <a:noFill/>
                    </a:ln>
                    <a:extLst>
                      <a:ext uri="{53640926-AAD7-44D8-BBD7-CCE9431645EC}">
                        <a14:shadowObscured xmlns:a14="http://schemas.microsoft.com/office/drawing/2010/main"/>
                      </a:ext>
                    </a:extLst>
                  </pic:spPr>
                </pic:pic>
              </a:graphicData>
            </a:graphic>
          </wp:inline>
        </w:drawing>
      </w:r>
    </w:p>
    <w:p w:rsidR="00821369" w:rsidRDefault="00821369" w:rsidP="00821369">
      <w:pPr>
        <w:pStyle w:val="Figcaption"/>
      </w:pPr>
      <w:proofErr w:type="gramStart"/>
      <w:r>
        <w:t xml:space="preserve">Fig. </w:t>
      </w:r>
      <w:r w:rsidR="00990A54">
        <w:t>7</w:t>
      </w:r>
      <w:r>
        <w:t xml:space="preserve"> Elevation</w:t>
      </w:r>
      <w:r w:rsidR="004F00D4">
        <w:t xml:space="preserve"> of dam crest and impoundment level</w:t>
      </w:r>
      <w:r>
        <w:t xml:space="preserve"> vs. time for staged constructions, 2007-2013.</w:t>
      </w:r>
      <w:proofErr w:type="gramEnd"/>
    </w:p>
    <w:p w:rsidR="0092580A" w:rsidRDefault="0092580A" w:rsidP="0092580A">
      <w:proofErr w:type="spellStart"/>
      <w:r>
        <w:t>CPTu</w:t>
      </w:r>
      <w:proofErr w:type="spellEnd"/>
      <w:r>
        <w:t>-tests were used to capture the tailings stratigraphy in the impoundment</w:t>
      </w:r>
      <w:r w:rsidR="004F00D4">
        <w:t xml:space="preserve"> close to dam E-F</w:t>
      </w:r>
      <w:r>
        <w:t xml:space="preserve">. In general, the tailings consist of nearly horizontal layers, due to the historical changes in the deposition technique. The </w:t>
      </w:r>
      <w:proofErr w:type="spellStart"/>
      <w:r>
        <w:t>CPTu</w:t>
      </w:r>
      <w:proofErr w:type="spellEnd"/>
      <w:r>
        <w:t xml:space="preserve">-results were used to assign tailings properties into regions with similar constitutive behaviour, and not for evaluation of soil parameters. Assigned materials are presented in Fig. </w:t>
      </w:r>
      <w:r w:rsidR="002A7635">
        <w:t>8 (named A, B, C etc.)</w:t>
      </w:r>
      <w:r>
        <w:t xml:space="preserve">. The soil properties were evaluated from laboratory data, see chapter Constitutive Modelling. </w:t>
      </w:r>
    </w:p>
    <w:p w:rsidR="0092580A" w:rsidRDefault="00E7087E" w:rsidP="0092580A">
      <w:r>
        <w:rPr>
          <w:noProof/>
          <w:lang w:val="en-US"/>
        </w:rPr>
        <w:drawing>
          <wp:inline distT="0" distB="0" distL="0" distR="0" wp14:anchorId="2EEF8D6C" wp14:editId="37112CF2">
            <wp:extent cx="5972810" cy="1606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810" cy="1606250"/>
                    </a:xfrm>
                    <a:prstGeom prst="rect">
                      <a:avLst/>
                    </a:prstGeom>
                  </pic:spPr>
                </pic:pic>
              </a:graphicData>
            </a:graphic>
          </wp:inline>
        </w:drawing>
      </w:r>
    </w:p>
    <w:p w:rsidR="0092580A" w:rsidRDefault="0092580A" w:rsidP="00E7087E">
      <w:pPr>
        <w:pStyle w:val="Figcaption"/>
      </w:pPr>
      <w:r>
        <w:t xml:space="preserve">Fig. </w:t>
      </w:r>
      <w:r w:rsidR="002A7635">
        <w:t>8</w:t>
      </w:r>
      <w:r>
        <w:t xml:space="preserve"> Tailings stratigraphy with regions used for simulations</w:t>
      </w:r>
      <w:r w:rsidR="002A7635">
        <w:t>. Dashed lines correspond to dam contours in 1992 and 2007.</w:t>
      </w:r>
    </w:p>
    <w:p w:rsidR="0092580A" w:rsidRDefault="0092580A" w:rsidP="0092580A">
      <w:r>
        <w:t xml:space="preserve">The model geometry was discretized into 15-noded triangular elements, containing 12 stress interpolation (gauss-) points in each element. Due to the relatively thin layers of tailings in the impoundment (see Fig. </w:t>
      </w:r>
      <w:r w:rsidR="003427FD">
        <w:t>8</w:t>
      </w:r>
      <w:r>
        <w:t xml:space="preserve">), the number of elements is automatically high. Total number was 15 747. A trial simulation with denser mesh was performed, but showed no significant changes in the results. The chosen mesh density is therefore considered as sufficient. </w:t>
      </w:r>
    </w:p>
    <w:p w:rsidR="0092580A" w:rsidRDefault="0092580A" w:rsidP="00C05430">
      <w:pPr>
        <w:pStyle w:val="Heading2"/>
      </w:pPr>
      <w:r>
        <w:t>Constitutive modelling</w:t>
      </w:r>
    </w:p>
    <w:p w:rsidR="007C210B" w:rsidRDefault="00FB66D6" w:rsidP="00E534E0">
      <w:r>
        <w:t xml:space="preserve">In this study, two cases were </w:t>
      </w:r>
      <w:r w:rsidR="00DB502F">
        <w:t>simulated</w:t>
      </w:r>
      <w:r>
        <w:t xml:space="preserve">. Firstly, the Hardening Soil model </w:t>
      </w:r>
      <w:r w:rsidR="00DB502F">
        <w:t>and</w:t>
      </w:r>
      <w:r>
        <w:t xml:space="preserve"> </w:t>
      </w:r>
      <w:r w:rsidR="004F00D4">
        <w:t xml:space="preserve">secondly </w:t>
      </w:r>
      <w:r>
        <w:t>the conventional Mohr-Coulomb model</w:t>
      </w:r>
      <w:r w:rsidR="004F00D4">
        <w:t xml:space="preserve"> was used</w:t>
      </w:r>
      <w:r w:rsidR="00DB502F">
        <w:t>.</w:t>
      </w:r>
      <w:r>
        <w:t xml:space="preserve"> Model parameters were evaluated from </w:t>
      </w:r>
      <w:r w:rsidR="0092580A">
        <w:t xml:space="preserve">laboratory </w:t>
      </w:r>
      <w:r w:rsidR="004F00D4">
        <w:t xml:space="preserve">test </w:t>
      </w:r>
      <w:r>
        <w:t>results</w:t>
      </w:r>
      <w:r w:rsidR="0092580A">
        <w:t xml:space="preserve"> on </w:t>
      </w:r>
      <w:proofErr w:type="spellStart"/>
      <w:r w:rsidR="0092580A">
        <w:t>Aitik</w:t>
      </w:r>
      <w:proofErr w:type="spellEnd"/>
      <w:r w:rsidR="0092580A">
        <w:t xml:space="preserve"> tailings from 2007 and 2013 </w:t>
      </w:r>
      <w:r w:rsidR="00A16B1A">
        <w:t>[27-29]</w:t>
      </w:r>
      <w:r w:rsidR="00D20FE3">
        <w:t>.</w:t>
      </w:r>
      <w:r w:rsidR="0092580A">
        <w:t xml:space="preserve"> The laboratory tests were performed as consolidated drained </w:t>
      </w:r>
      <w:proofErr w:type="spellStart"/>
      <w:r w:rsidR="0092580A">
        <w:t>triaxial</w:t>
      </w:r>
      <w:proofErr w:type="spellEnd"/>
      <w:r w:rsidR="0092580A">
        <w:t xml:space="preserve"> compression tests and standard </w:t>
      </w:r>
      <w:proofErr w:type="spellStart"/>
      <w:r w:rsidR="0092580A">
        <w:t>oedometer</w:t>
      </w:r>
      <w:proofErr w:type="spellEnd"/>
      <w:r w:rsidR="0092580A">
        <w:t xml:space="preserve"> tests. </w:t>
      </w:r>
      <w:r w:rsidR="00D20FE3">
        <w:t>U</w:t>
      </w:r>
      <w:r w:rsidR="0092580A">
        <w:t xml:space="preserve">ndisturbed samples </w:t>
      </w:r>
      <w:r w:rsidR="00D20FE3">
        <w:t xml:space="preserve">were taken </w:t>
      </w:r>
      <w:r w:rsidR="0092580A">
        <w:t xml:space="preserve">by a thin-wall piston sampler at depths in the impoundment ranging from 7 to 47 meters. The Hardening Soil model encounters for </w:t>
      </w:r>
      <w:r w:rsidR="0068510E">
        <w:t xml:space="preserve">strain </w:t>
      </w:r>
      <w:r w:rsidR="0092580A">
        <w:t xml:space="preserve">hardening effects, meaning decreasing stiffness and irreversible plastic strains when subject to </w:t>
      </w:r>
      <w:r w:rsidR="0092580A">
        <w:lastRenderedPageBreak/>
        <w:t xml:space="preserve">primary loading </w:t>
      </w:r>
      <w:r w:rsidR="00A16B1A">
        <w:t>[26]</w:t>
      </w:r>
      <w:r w:rsidR="0092580A">
        <w:t xml:space="preserve">. It is a cone-cap model, with yield surface not fixed in principal stress space and with possible expansion due to plastic straining </w:t>
      </w:r>
      <w:r w:rsidR="00A16B1A">
        <w:t>[30]</w:t>
      </w:r>
      <w:r w:rsidR="0092580A">
        <w:t xml:space="preserve">. Shear hardening, or expansion of the cone, models plastic strains due to primary </w:t>
      </w:r>
      <w:proofErr w:type="spellStart"/>
      <w:r w:rsidR="0092580A">
        <w:t>deviatoric</w:t>
      </w:r>
      <w:proofErr w:type="spellEnd"/>
      <w:r w:rsidR="0092580A">
        <w:t xml:space="preserve"> loading. Compression </w:t>
      </w:r>
      <w:proofErr w:type="gramStart"/>
      <w:r w:rsidR="0092580A">
        <w:t>hardening,</w:t>
      </w:r>
      <w:proofErr w:type="gramEnd"/>
      <w:r w:rsidR="0092580A">
        <w:t xml:space="preserve"> or expansion of the cap, models plastic strains due to primary compression (isotropic loading). </w:t>
      </w:r>
      <w:r w:rsidR="0003588D">
        <w:t xml:space="preserve">The limiting stress states for the cone part are described by the strength parameters friction angle </w:t>
      </w:r>
      <w:r w:rsidR="0003588D" w:rsidRPr="003E0800">
        <w:rPr>
          <w:i/>
        </w:rPr>
        <w:t>ϕ’</w:t>
      </w:r>
      <w:r w:rsidR="0003588D">
        <w:t xml:space="preserve"> and cohesion </w:t>
      </w:r>
      <w:r w:rsidR="0003588D" w:rsidRPr="003E0800">
        <w:rPr>
          <w:i/>
        </w:rPr>
        <w:t>c’</w:t>
      </w:r>
      <w:r w:rsidR="0003588D">
        <w:t>, defined according to the Mohr-Coulomb failure criterion</w:t>
      </w:r>
      <w:r w:rsidR="00A40F4B">
        <w:t>.</w:t>
      </w:r>
      <w:r w:rsidR="0003588D">
        <w:t xml:space="preserve"> </w:t>
      </w:r>
      <w:r w:rsidR="00A40F4B">
        <w:t>The</w:t>
      </w:r>
      <w:r w:rsidR="0003588D">
        <w:t xml:space="preserve"> plastic volumetric strains (</w:t>
      </w:r>
      <w:proofErr w:type="spellStart"/>
      <w:r w:rsidR="0003588D">
        <w:t>triaxial</w:t>
      </w:r>
      <w:proofErr w:type="spellEnd"/>
      <w:r w:rsidR="0003588D">
        <w:t xml:space="preserve"> states of stress) are controlled </w:t>
      </w:r>
      <w:r w:rsidR="00A40F4B">
        <w:t>by</w:t>
      </w:r>
      <w:r w:rsidR="0003588D">
        <w:t xml:space="preserve"> the angle of </w:t>
      </w:r>
      <w:proofErr w:type="spellStart"/>
      <w:r w:rsidR="0003588D">
        <w:t>dilatancy</w:t>
      </w:r>
      <w:proofErr w:type="spellEnd"/>
      <w:r w:rsidR="0003588D">
        <w:t xml:space="preserve"> (</w:t>
      </w:r>
      <w:r w:rsidR="0003588D" w:rsidRPr="002932F3">
        <w:rPr>
          <w:rFonts w:ascii="Times New Roman" w:hAnsi="Times New Roman" w:cs="Times New Roman"/>
          <w:i/>
        </w:rPr>
        <w:t>ψ</w:t>
      </w:r>
      <w:r w:rsidR="0003588D">
        <w:t>) [26].</w:t>
      </w:r>
      <w:r w:rsidR="00D20FE3">
        <w:t xml:space="preserve"> </w:t>
      </w:r>
      <w:r w:rsidR="00230807">
        <w:t xml:space="preserve">Stiffness parameters </w:t>
      </w:r>
      <w:r w:rsidR="00D20FE3">
        <w:t>in</w:t>
      </w:r>
      <w:r w:rsidR="00230807">
        <w:t xml:space="preserve"> the Hardening Soil model are </w:t>
      </w:r>
      <w:r w:rsidR="00230807" w:rsidRPr="002932F3">
        <w:rPr>
          <w:i/>
        </w:rPr>
        <w:t>E</w:t>
      </w:r>
      <w:r w:rsidR="00230807" w:rsidRPr="002932F3">
        <w:rPr>
          <w:i/>
          <w:vertAlign w:val="subscript"/>
        </w:rPr>
        <w:t>50</w:t>
      </w:r>
      <w:r w:rsidR="00230807" w:rsidRPr="002932F3">
        <w:rPr>
          <w:i/>
          <w:vertAlign w:val="superscript"/>
        </w:rPr>
        <w:t>ref</w:t>
      </w:r>
      <w:r w:rsidR="00230807">
        <w:t xml:space="preserve"> (</w:t>
      </w:r>
      <w:proofErr w:type="spellStart"/>
      <w:r w:rsidR="0047454A">
        <w:t>triaxial</w:t>
      </w:r>
      <w:proofErr w:type="spellEnd"/>
      <w:r w:rsidR="0047454A">
        <w:t xml:space="preserve"> secant</w:t>
      </w:r>
      <w:r w:rsidR="00230807">
        <w:t xml:space="preserve"> stiffness), </w:t>
      </w:r>
      <w:proofErr w:type="spellStart"/>
      <w:r w:rsidR="00230807" w:rsidRPr="002932F3">
        <w:rPr>
          <w:i/>
        </w:rPr>
        <w:t>E</w:t>
      </w:r>
      <w:r w:rsidR="00230807" w:rsidRPr="002932F3">
        <w:rPr>
          <w:i/>
          <w:vertAlign w:val="subscript"/>
        </w:rPr>
        <w:t>ur</w:t>
      </w:r>
      <w:r w:rsidR="00230807" w:rsidRPr="002932F3">
        <w:rPr>
          <w:i/>
          <w:vertAlign w:val="superscript"/>
        </w:rPr>
        <w:t>ref</w:t>
      </w:r>
      <w:proofErr w:type="spellEnd"/>
      <w:r w:rsidR="00230807">
        <w:t xml:space="preserve"> (unloading-reloading stiffness) and </w:t>
      </w:r>
      <w:proofErr w:type="spellStart"/>
      <w:r w:rsidR="00230807" w:rsidRPr="002932F3">
        <w:rPr>
          <w:i/>
        </w:rPr>
        <w:t>E</w:t>
      </w:r>
      <w:r w:rsidR="00230807" w:rsidRPr="002932F3">
        <w:rPr>
          <w:i/>
          <w:vertAlign w:val="subscript"/>
        </w:rPr>
        <w:t>oed</w:t>
      </w:r>
      <w:r w:rsidR="00230807" w:rsidRPr="002932F3">
        <w:rPr>
          <w:i/>
          <w:vertAlign w:val="superscript"/>
        </w:rPr>
        <w:t>ref</w:t>
      </w:r>
      <w:proofErr w:type="spellEnd"/>
      <w:r w:rsidR="00230807">
        <w:t xml:space="preserve"> (</w:t>
      </w:r>
      <w:proofErr w:type="spellStart"/>
      <w:r w:rsidR="00230807">
        <w:t>oedometer</w:t>
      </w:r>
      <w:proofErr w:type="spellEnd"/>
      <w:r w:rsidR="00230807">
        <w:t xml:space="preserve"> </w:t>
      </w:r>
      <w:r w:rsidR="0047454A">
        <w:t>tangent</w:t>
      </w:r>
      <w:r w:rsidR="00230807">
        <w:t xml:space="preserve"> stiffness). The superscript </w:t>
      </w:r>
      <w:r w:rsidR="00230807" w:rsidRPr="000C4470">
        <w:rPr>
          <w:i/>
        </w:rPr>
        <w:t>ref</w:t>
      </w:r>
      <w:r w:rsidR="00230807">
        <w:t xml:space="preserve"> indicates that the stiffness value corresponds to a reference confining pressure (</w:t>
      </w:r>
      <w:proofErr w:type="spellStart"/>
      <w:r w:rsidR="00230807" w:rsidRPr="009E5CFE">
        <w:rPr>
          <w:i/>
        </w:rPr>
        <w:t>p</w:t>
      </w:r>
      <w:r w:rsidR="00230807" w:rsidRPr="009E5CFE">
        <w:rPr>
          <w:i/>
          <w:vertAlign w:val="subscript"/>
        </w:rPr>
        <w:t>ref</w:t>
      </w:r>
      <w:proofErr w:type="spellEnd"/>
      <w:r w:rsidR="00230807">
        <w:rPr>
          <w:i/>
        </w:rPr>
        <w:t>)</w:t>
      </w:r>
      <w:r w:rsidR="00230807">
        <w:rPr>
          <w:i/>
          <w:vertAlign w:val="subscript"/>
        </w:rPr>
        <w:t xml:space="preserve"> </w:t>
      </w:r>
      <w:r w:rsidR="00230807">
        <w:t xml:space="preserve">and the stress dependency of soil stiffness is controlled by a power law with the power exponent </w:t>
      </w:r>
      <w:r w:rsidR="00230807">
        <w:rPr>
          <w:i/>
        </w:rPr>
        <w:t>m</w:t>
      </w:r>
      <w:r w:rsidR="00230807">
        <w:t xml:space="preserve"> [26]. In </w:t>
      </w:r>
      <w:proofErr w:type="spellStart"/>
      <w:r w:rsidR="0001257B">
        <w:t>triaxial</w:t>
      </w:r>
      <w:proofErr w:type="spellEnd"/>
      <w:r w:rsidR="0001257B">
        <w:t xml:space="preserve"> (</w:t>
      </w:r>
      <w:r w:rsidR="00230807">
        <w:t>primary</w:t>
      </w:r>
      <w:r w:rsidR="0001257B">
        <w:t>)</w:t>
      </w:r>
      <w:r w:rsidR="00230807">
        <w:t xml:space="preserve"> loading, the model describes the soil stiffness with a hyperbolic stress-strain relationship [30]</w:t>
      </w:r>
      <w:r w:rsidR="0003588D">
        <w:t xml:space="preserve">. The failure ratio </w:t>
      </w:r>
      <w:proofErr w:type="spellStart"/>
      <w:proofErr w:type="gramStart"/>
      <w:r w:rsidR="0003588D" w:rsidRPr="002932F3">
        <w:rPr>
          <w:i/>
        </w:rPr>
        <w:t>R</w:t>
      </w:r>
      <w:r w:rsidR="0003588D" w:rsidRPr="002932F3">
        <w:rPr>
          <w:i/>
          <w:vertAlign w:val="subscript"/>
        </w:rPr>
        <w:t>f</w:t>
      </w:r>
      <w:proofErr w:type="spellEnd"/>
      <w:proofErr w:type="gramEnd"/>
      <w:r w:rsidR="0003588D">
        <w:rPr>
          <w:i/>
          <w:vertAlign w:val="subscript"/>
        </w:rPr>
        <w:t xml:space="preserve"> </w:t>
      </w:r>
      <w:r w:rsidR="0003588D">
        <w:t>is used for the relation between a failure stress (from the Mohr-Coulomb failure criterion) and a higher stress representing the asymptote for the hyperbola.</w:t>
      </w:r>
      <w:r w:rsidR="00230807">
        <w:t xml:space="preserve"> </w:t>
      </w:r>
      <w:r w:rsidR="0003588D">
        <w:t>In</w:t>
      </w:r>
      <w:r w:rsidR="00230807">
        <w:t xml:space="preserve"> in the unloading-reloading state, the stress-strain relationship is linear and controlled with </w:t>
      </w:r>
      <w:proofErr w:type="spellStart"/>
      <w:r w:rsidR="00230807" w:rsidRPr="005E04C2">
        <w:rPr>
          <w:i/>
        </w:rPr>
        <w:t>E</w:t>
      </w:r>
      <w:r w:rsidR="00230807" w:rsidRPr="005E04C2">
        <w:rPr>
          <w:i/>
          <w:vertAlign w:val="subscript"/>
        </w:rPr>
        <w:t>ur</w:t>
      </w:r>
      <w:proofErr w:type="spellEnd"/>
      <w:r w:rsidR="00230807">
        <w:t xml:space="preserve"> (Young’s modulus for unloading-reloading) and </w:t>
      </w:r>
      <w:proofErr w:type="spellStart"/>
      <w:r w:rsidR="00230807" w:rsidRPr="00462BA4">
        <w:rPr>
          <w:rFonts w:asciiTheme="majorHAnsi" w:hAnsiTheme="majorHAnsi"/>
          <w:i/>
        </w:rPr>
        <w:t>ν</w:t>
      </w:r>
      <w:r w:rsidR="00230807" w:rsidRPr="00462BA4">
        <w:rPr>
          <w:rFonts w:asciiTheme="majorHAnsi" w:hAnsiTheme="majorHAnsi"/>
          <w:i/>
          <w:vertAlign w:val="subscript"/>
        </w:rPr>
        <w:t>ur</w:t>
      </w:r>
      <w:proofErr w:type="spellEnd"/>
      <w:r w:rsidR="00230807" w:rsidRPr="00462BA4">
        <w:rPr>
          <w:rFonts w:asciiTheme="majorHAnsi" w:hAnsiTheme="majorHAnsi"/>
        </w:rPr>
        <w:t xml:space="preserve"> </w:t>
      </w:r>
      <w:r w:rsidR="00230807">
        <w:t>(Poisson’s ratio for unloading-reloading).</w:t>
      </w:r>
      <w:r w:rsidR="009B4F10">
        <w:t xml:space="preserve"> </w:t>
      </w:r>
      <w:r w:rsidR="0047454A">
        <w:t>Schematic s</w:t>
      </w:r>
      <w:r w:rsidR="000C4470" w:rsidRPr="0047454A">
        <w:t>tress-strain relationship</w:t>
      </w:r>
      <w:r w:rsidR="0003588D" w:rsidRPr="0047454A">
        <w:t>s</w:t>
      </w:r>
      <w:r w:rsidR="000C4470" w:rsidRPr="0047454A">
        <w:t xml:space="preserve"> for a</w:t>
      </w:r>
      <w:r w:rsidR="0003588D" w:rsidRPr="0047454A">
        <w:t>)</w:t>
      </w:r>
      <w:r w:rsidR="000C4470" w:rsidRPr="0047454A">
        <w:t xml:space="preserve"> </w:t>
      </w:r>
      <w:proofErr w:type="spellStart"/>
      <w:r w:rsidR="000C4470" w:rsidRPr="0047454A">
        <w:t>triaxial</w:t>
      </w:r>
      <w:proofErr w:type="spellEnd"/>
      <w:r w:rsidR="000C4470" w:rsidRPr="0047454A">
        <w:t xml:space="preserve"> simulation </w:t>
      </w:r>
      <w:r w:rsidR="0003588D" w:rsidRPr="00E534E0">
        <w:t xml:space="preserve">and b) </w:t>
      </w:r>
      <w:proofErr w:type="spellStart"/>
      <w:r w:rsidR="0003588D" w:rsidRPr="00E534E0">
        <w:t>oedometer</w:t>
      </w:r>
      <w:proofErr w:type="spellEnd"/>
      <w:r w:rsidR="0003588D" w:rsidRPr="00E534E0">
        <w:t xml:space="preserve"> simulation </w:t>
      </w:r>
      <w:r w:rsidR="0047454A">
        <w:t>are</w:t>
      </w:r>
      <w:r w:rsidR="000C4470" w:rsidRPr="00E534E0">
        <w:t xml:space="preserve"> presented in Fig. </w:t>
      </w:r>
      <w:r w:rsidR="0047454A">
        <w:t>9</w:t>
      </w:r>
      <w:r w:rsidR="00081641">
        <w:t xml:space="preserve">. </w:t>
      </w:r>
    </w:p>
    <w:p w:rsidR="0047454A" w:rsidRDefault="007C210B" w:rsidP="00E534E0">
      <w:r>
        <w:rPr>
          <w:noProof/>
          <w:lang w:val="en-US"/>
        </w:rPr>
        <w:drawing>
          <wp:inline distT="0" distB="0" distL="0" distR="0" wp14:anchorId="28F6090C" wp14:editId="01C5CFA1">
            <wp:extent cx="5972810" cy="184770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1847703"/>
                    </a:xfrm>
                    <a:prstGeom prst="rect">
                      <a:avLst/>
                    </a:prstGeom>
                  </pic:spPr>
                </pic:pic>
              </a:graphicData>
            </a:graphic>
          </wp:inline>
        </w:drawing>
      </w:r>
    </w:p>
    <w:p w:rsidR="00990A54" w:rsidRDefault="00990A54" w:rsidP="007C210B">
      <w:pPr>
        <w:pStyle w:val="Figcaption"/>
      </w:pPr>
      <w:proofErr w:type="gramStart"/>
      <w:r>
        <w:t xml:space="preserve">Fig. 9 a) Schematic presentation of hyperbola in drained </w:t>
      </w:r>
      <w:proofErr w:type="spellStart"/>
      <w:r>
        <w:t>triaxial</w:t>
      </w:r>
      <w:proofErr w:type="spellEnd"/>
      <w:r>
        <w:t xml:space="preserve"> test.</w:t>
      </w:r>
      <w:proofErr w:type="gramEnd"/>
      <w:r>
        <w:t xml:space="preserve"> b) Schematic presentation of stress dependency in</w:t>
      </w:r>
      <w:r w:rsidR="00A40F4B">
        <w:t xml:space="preserve"> an</w:t>
      </w:r>
      <w:r>
        <w:t xml:space="preserve"> </w:t>
      </w:r>
      <w:proofErr w:type="spellStart"/>
      <w:r>
        <w:t>oedometer</w:t>
      </w:r>
      <w:proofErr w:type="spellEnd"/>
      <w:r>
        <w:t xml:space="preserve"> test</w:t>
      </w:r>
    </w:p>
    <w:p w:rsidR="0092580A" w:rsidRDefault="0092580A" w:rsidP="0092580A">
      <w:r>
        <w:t xml:space="preserve">The stress dependency of stiffness is presented for </w:t>
      </w:r>
      <w:r w:rsidR="0047454A">
        <w:t>the</w:t>
      </w:r>
      <w:r>
        <w:t xml:space="preserve"> </w:t>
      </w:r>
      <w:proofErr w:type="spellStart"/>
      <w:r>
        <w:t>oedometer</w:t>
      </w:r>
      <w:proofErr w:type="spellEnd"/>
      <w:r>
        <w:t xml:space="preserve"> simulation in Fig. </w:t>
      </w:r>
      <w:r w:rsidR="0047454A">
        <w:t>9b</w:t>
      </w:r>
      <w:r>
        <w:t xml:space="preserve">. Here, the effect of the power exponent </w:t>
      </w:r>
      <w:r w:rsidRPr="009E5CFE">
        <w:rPr>
          <w:i/>
        </w:rPr>
        <w:t>m</w:t>
      </w:r>
      <w:r>
        <w:t>, ranging from 0.5 to 1</w:t>
      </w:r>
      <w:r w:rsidR="00D20FE3">
        <w:t>, is presented as well</w:t>
      </w:r>
      <w:r>
        <w:t xml:space="preserve">. According to data presented in literature, soils such as silt and sand are reported to have values close to 0.5, whilst soft clays tend to have logarithmic behaviour with </w:t>
      </w:r>
      <w:r w:rsidRPr="009E5CFE">
        <w:rPr>
          <w:i/>
        </w:rPr>
        <w:t>m</w:t>
      </w:r>
      <w:r>
        <w:t xml:space="preserve">-value equal to 1 </w:t>
      </w:r>
      <w:r w:rsidR="00A16B1A">
        <w:t>[26]</w:t>
      </w:r>
      <w:r>
        <w:t xml:space="preserve">. </w:t>
      </w:r>
    </w:p>
    <w:p w:rsidR="007C54B2" w:rsidRDefault="0092580A" w:rsidP="0092580A">
      <w:r>
        <w:t xml:space="preserve">In order to calibrate model parameters to laboratory results as function of stresses, the </w:t>
      </w:r>
      <w:proofErr w:type="spellStart"/>
      <w:r>
        <w:t>SoilTest</w:t>
      </w:r>
      <w:proofErr w:type="spellEnd"/>
      <w:r>
        <w:t xml:space="preserve"> application in PLAXIS was used. </w:t>
      </w:r>
      <w:proofErr w:type="spellStart"/>
      <w:r>
        <w:t>SoilTest</w:t>
      </w:r>
      <w:proofErr w:type="spellEnd"/>
      <w:r>
        <w:t xml:space="preserve"> simulates laboratory tests of soils according to chosen constitutive model and soil parameters </w:t>
      </w:r>
      <w:r w:rsidR="00A16B1A">
        <w:t>[26]</w:t>
      </w:r>
      <w:r>
        <w:t xml:space="preserve">. </w:t>
      </w:r>
      <w:proofErr w:type="spellStart"/>
      <w:r>
        <w:t>Triaxial</w:t>
      </w:r>
      <w:proofErr w:type="spellEnd"/>
      <w:r>
        <w:t xml:space="preserve"> and </w:t>
      </w:r>
      <w:proofErr w:type="spellStart"/>
      <w:r>
        <w:t>oedometer</w:t>
      </w:r>
      <w:proofErr w:type="spellEnd"/>
      <w:r>
        <w:t xml:space="preserve"> simulations were performed, similar to the tests performed at lab.</w:t>
      </w:r>
      <w:r w:rsidR="007C54B2" w:rsidRPr="007C54B2">
        <w:t xml:space="preserve"> </w:t>
      </w:r>
      <w:r w:rsidR="0087509B">
        <w:t>R</w:t>
      </w:r>
      <w:r w:rsidR="007C54B2">
        <w:t>epresentative plot</w:t>
      </w:r>
      <w:r w:rsidR="0087509B">
        <w:t>s</w:t>
      </w:r>
      <w:r w:rsidR="007C54B2">
        <w:t xml:space="preserve"> from a best fit calibration of a series in </w:t>
      </w:r>
      <w:proofErr w:type="spellStart"/>
      <w:r w:rsidR="007C54B2">
        <w:t>triaxial</w:t>
      </w:r>
      <w:proofErr w:type="spellEnd"/>
      <w:r w:rsidR="007C54B2">
        <w:t xml:space="preserve"> tests </w:t>
      </w:r>
      <w:r w:rsidR="0087509B">
        <w:t xml:space="preserve">and an </w:t>
      </w:r>
      <w:proofErr w:type="spellStart"/>
      <w:r w:rsidR="0087509B">
        <w:t>oedometer</w:t>
      </w:r>
      <w:proofErr w:type="spellEnd"/>
      <w:r w:rsidR="0087509B">
        <w:t xml:space="preserve"> test is presented in Fig. 10</w:t>
      </w:r>
      <w:r w:rsidR="00913F5C">
        <w:t xml:space="preserve"> (results correspond to material type D in Table 1)</w:t>
      </w:r>
      <w:r w:rsidR="0087509B">
        <w:t>.</w:t>
      </w:r>
      <w:r w:rsidR="007C54B2">
        <w:t xml:space="preserve"> As shown in Fig. </w:t>
      </w:r>
      <w:r w:rsidR="0087509B">
        <w:t>10</w:t>
      </w:r>
      <w:r w:rsidR="007C54B2">
        <w:t xml:space="preserve">, full agreement between simulations and lab data was not reached. Best agreement was reached for the </w:t>
      </w:r>
      <w:proofErr w:type="spellStart"/>
      <w:r w:rsidR="007C54B2">
        <w:t>oedometer</w:t>
      </w:r>
      <w:proofErr w:type="spellEnd"/>
      <w:r w:rsidR="007C54B2">
        <w:t xml:space="preserve"> test, but for the </w:t>
      </w:r>
      <w:proofErr w:type="spellStart"/>
      <w:r w:rsidR="007C54B2">
        <w:t>triaxial</w:t>
      </w:r>
      <w:proofErr w:type="spellEnd"/>
      <w:r w:rsidR="007C54B2">
        <w:t xml:space="preserve"> simulations the varying stiffness was partly incorrect compared to lab-data. At small axial strains the simulated stiffness was too high, and for high axial strains it was too low.</w:t>
      </w:r>
    </w:p>
    <w:p w:rsidR="0092580A" w:rsidRDefault="0092580A" w:rsidP="0092580A">
      <w:r>
        <w:t>By simulating materials with lower stiffness than “real” behaviour, simulations w</w:t>
      </w:r>
      <w:r w:rsidR="0001257B">
        <w:t>ould</w:t>
      </w:r>
      <w:r>
        <w:t xml:space="preserve"> overestimate the deformations.</w:t>
      </w:r>
      <w:r w:rsidR="00556A90">
        <w:t xml:space="preserve"> This is </w:t>
      </w:r>
      <w:r w:rsidR="0001257B">
        <w:t xml:space="preserve">a </w:t>
      </w:r>
      <w:r w:rsidR="00556A90">
        <w:t xml:space="preserve">common </w:t>
      </w:r>
      <w:r w:rsidR="0001257B">
        <w:t xml:space="preserve">approach </w:t>
      </w:r>
      <w:r w:rsidR="00556A90">
        <w:t xml:space="preserve">in design, predicting </w:t>
      </w:r>
      <w:r w:rsidR="0001257B">
        <w:t>“worst case” deformations</w:t>
      </w:r>
      <w:r w:rsidR="00556A90">
        <w:t>.</w:t>
      </w:r>
      <w:r>
        <w:t xml:space="preserve"> With such simulations in dam safety management, comparisons to field data w</w:t>
      </w:r>
      <w:r w:rsidR="0001257B">
        <w:t>ould</w:t>
      </w:r>
      <w:r>
        <w:t xml:space="preserve"> overestimate the safety (it is then </w:t>
      </w:r>
      <w:r>
        <w:lastRenderedPageBreak/>
        <w:t xml:space="preserve">believed that field deformations can be larger than they should). Instead the stiffness used here is chosen to slightly underestimate the deformations in the tailings. When then comparing with field measurements, there will be a small safety margin when determining allowable deformations in terms of dam safety. </w:t>
      </w:r>
      <w:r w:rsidR="007C54B2">
        <w:t xml:space="preserve">For this simulation, the soil model and the corresponding parameters were considered acceptable in order to model the tailings’ deformation behaviour on a constitutive level. </w:t>
      </w:r>
    </w:p>
    <w:p w:rsidR="0092580A" w:rsidRDefault="00C26B39" w:rsidP="009A07F6">
      <w:r>
        <w:rPr>
          <w:noProof/>
          <w:lang w:val="en-US"/>
        </w:rPr>
        <w:drawing>
          <wp:inline distT="0" distB="0" distL="0" distR="0" wp14:anchorId="1CBB04CB" wp14:editId="4DB3A728">
            <wp:extent cx="5972810" cy="21177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 legen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2810" cy="2117725"/>
                    </a:xfrm>
                    <a:prstGeom prst="rect">
                      <a:avLst/>
                    </a:prstGeom>
                  </pic:spPr>
                </pic:pic>
              </a:graphicData>
            </a:graphic>
          </wp:inline>
        </w:drawing>
      </w:r>
    </w:p>
    <w:p w:rsidR="00990A54" w:rsidRDefault="00990A54" w:rsidP="00990A54">
      <w:pPr>
        <w:pStyle w:val="Figcaption"/>
      </w:pPr>
      <w:proofErr w:type="gramStart"/>
      <w:r>
        <w:t xml:space="preserve">Fig. 10 a) Lab-data vs. simulations for a series of </w:t>
      </w:r>
      <w:proofErr w:type="spellStart"/>
      <w:r>
        <w:t>triaxial</w:t>
      </w:r>
      <w:proofErr w:type="spellEnd"/>
      <w:r>
        <w:t xml:space="preserve"> tests.</w:t>
      </w:r>
      <w:proofErr w:type="gramEnd"/>
      <w:r>
        <w:t xml:space="preserve"> </w:t>
      </w:r>
      <w:r w:rsidR="00C26B39">
        <w:t xml:space="preserve">Solid </w:t>
      </w:r>
      <w:r>
        <w:t xml:space="preserve">lines represent lab-data and dashed lines represent </w:t>
      </w:r>
      <w:proofErr w:type="spellStart"/>
      <w:r>
        <w:t>SoilTest</w:t>
      </w:r>
      <w:proofErr w:type="spellEnd"/>
      <w:r>
        <w:t xml:space="preserve"> simulations. b)</w:t>
      </w:r>
      <w:r w:rsidRPr="00990A54">
        <w:t xml:space="preserve"> </w:t>
      </w:r>
      <w:r>
        <w:t xml:space="preserve">Lab-data vs. simulations, </w:t>
      </w:r>
      <w:proofErr w:type="spellStart"/>
      <w:r>
        <w:t>oedometer</w:t>
      </w:r>
      <w:proofErr w:type="spellEnd"/>
      <w:r>
        <w:t xml:space="preserve"> test. </w:t>
      </w:r>
    </w:p>
    <w:p w:rsidR="0092580A" w:rsidRDefault="0092580A" w:rsidP="0092580A">
      <w:r>
        <w:t xml:space="preserve">For </w:t>
      </w:r>
      <w:r w:rsidR="00A40F4B">
        <w:t>the</w:t>
      </w:r>
      <w:r>
        <w:t xml:space="preserve"> </w:t>
      </w:r>
      <w:r w:rsidR="00E534E0">
        <w:t xml:space="preserve">tailings </w:t>
      </w:r>
      <w:r>
        <w:t xml:space="preserve">regions in the model, parameters for the Hardening Soil model </w:t>
      </w:r>
      <w:r w:rsidR="00A40F4B">
        <w:t>are presented</w:t>
      </w:r>
      <w:r>
        <w:t xml:space="preserve"> </w:t>
      </w:r>
      <w:r w:rsidR="00A40F4B">
        <w:t>in</w:t>
      </w:r>
      <w:r>
        <w:t xml:space="preserve"> Table 1. In total, the Hardening Soil parameters given in Table 1 are based on 22 laboratory tests (</w:t>
      </w:r>
      <w:proofErr w:type="spellStart"/>
      <w:r>
        <w:t>triaxial</w:t>
      </w:r>
      <w:proofErr w:type="spellEnd"/>
      <w:r>
        <w:t xml:space="preserve"> and </w:t>
      </w:r>
      <w:proofErr w:type="spellStart"/>
      <w:r>
        <w:t>oedometer</w:t>
      </w:r>
      <w:proofErr w:type="spellEnd"/>
      <w:r>
        <w:t xml:space="preserve"> tests). Values for density are</w:t>
      </w:r>
      <w:r w:rsidR="00A40F4B">
        <w:t xml:space="preserve"> taken</w:t>
      </w:r>
      <w:r>
        <w:t xml:space="preserve"> according to </w:t>
      </w:r>
      <w:r w:rsidR="007C1F5B">
        <w:t>[24</w:t>
      </w:r>
      <w:proofErr w:type="gramStart"/>
      <w:r w:rsidR="007C1F5B">
        <w:t>,27</w:t>
      </w:r>
      <w:proofErr w:type="gramEnd"/>
      <w:r w:rsidR="007C1F5B">
        <w:t>]</w:t>
      </w:r>
      <w:r>
        <w:t>, and values for hydra</w:t>
      </w:r>
      <w:r w:rsidR="007C1F5B">
        <w:t>ulic conductivity are based on [31]</w:t>
      </w:r>
      <w:r w:rsidR="00D20FE3">
        <w:t>.</w:t>
      </w:r>
      <w:r>
        <w:t xml:space="preserve"> </w:t>
      </w:r>
    </w:p>
    <w:p w:rsidR="0092580A" w:rsidRDefault="0092580A" w:rsidP="0092580A">
      <w:r>
        <w:t>The friction angles (</w:t>
      </w:r>
      <w:r w:rsidRPr="009E5CFE">
        <w:rPr>
          <w:i/>
        </w:rPr>
        <w:t>ϕ’</w:t>
      </w:r>
      <w:r>
        <w:t>) presented in Table 1, are found to be in a narrow range (38-40</w:t>
      </w:r>
      <w:r w:rsidR="00D20FE3">
        <w:t>.</w:t>
      </w:r>
      <w:r>
        <w:t xml:space="preserve">7°) indicating similar strength. But the stiffness varies largely. For example, material D, E and F have </w:t>
      </w:r>
      <w:proofErr w:type="spellStart"/>
      <w:r>
        <w:t>triaxial</w:t>
      </w:r>
      <w:proofErr w:type="spellEnd"/>
      <w:r>
        <w:t xml:space="preserve"> stiffness values less than 50% of the stiffness in material I and J for the same reference pressure. The variation in stiffness is mainly due to historical deposition techniques and its resulting stratigraphy in terms of both grain size distribution and porosity </w:t>
      </w:r>
      <w:r w:rsidR="007C1F5B">
        <w:t>[25]</w:t>
      </w:r>
      <w:r>
        <w:t>.</w:t>
      </w:r>
    </w:p>
    <w:p w:rsidR="0092580A" w:rsidRDefault="00E534E0" w:rsidP="0092580A">
      <w:r>
        <w:t>A</w:t>
      </w:r>
      <w:r w:rsidR="0092580A">
        <w:t xml:space="preserve"> compar</w:t>
      </w:r>
      <w:r>
        <w:t>ative simulation</w:t>
      </w:r>
      <w:r w:rsidR="0092580A">
        <w:t xml:space="preserve"> was made where the tailings were simulated with the Mohr-Coulomb model. </w:t>
      </w:r>
      <w:r w:rsidR="00F04780">
        <w:t>Mohr-Coulomb is a well-known linear e</w:t>
      </w:r>
      <w:r w:rsidR="00F74DF4">
        <w:t xml:space="preserve">lastic, perfectly plastic model </w:t>
      </w:r>
      <w:r w:rsidR="00F04780">
        <w:t>[26]</w:t>
      </w:r>
      <w:r w:rsidR="00F74DF4">
        <w:t xml:space="preserve">. </w:t>
      </w:r>
      <w:r w:rsidR="0092580A">
        <w:t xml:space="preserve">The same strength parameters for </w:t>
      </w:r>
      <w:r w:rsidR="0092580A" w:rsidRPr="009E5CFE">
        <w:rPr>
          <w:i/>
        </w:rPr>
        <w:t>c’</w:t>
      </w:r>
      <w:r w:rsidR="0092580A">
        <w:t xml:space="preserve"> and </w:t>
      </w:r>
      <w:r w:rsidR="0092580A" w:rsidRPr="009E5CFE">
        <w:rPr>
          <w:i/>
        </w:rPr>
        <w:t>ϕ’</w:t>
      </w:r>
      <w:r w:rsidR="0092580A">
        <w:t xml:space="preserve"> as in Table 1 were used. For the Poisson’s ratio (</w:t>
      </w:r>
      <w:r w:rsidR="0092580A" w:rsidRPr="00462BA4">
        <w:rPr>
          <w:rFonts w:asciiTheme="majorHAnsi" w:hAnsiTheme="majorHAnsi"/>
          <w:i/>
        </w:rPr>
        <w:t>ν</w:t>
      </w:r>
      <w:r w:rsidR="0092580A">
        <w:t>), the same values as in Table 1 (</w:t>
      </w:r>
      <w:proofErr w:type="spellStart"/>
      <w:r w:rsidR="0092580A" w:rsidRPr="00462BA4">
        <w:rPr>
          <w:rFonts w:asciiTheme="majorHAnsi" w:hAnsiTheme="majorHAnsi"/>
          <w:i/>
        </w:rPr>
        <w:t>ν</w:t>
      </w:r>
      <w:r w:rsidR="0092580A" w:rsidRPr="009E5CFE">
        <w:rPr>
          <w:i/>
          <w:vertAlign w:val="subscript"/>
        </w:rPr>
        <w:t>ur</w:t>
      </w:r>
      <w:proofErr w:type="spellEnd"/>
      <w:r w:rsidR="0092580A">
        <w:t>) were used. For Young’s modulus (</w:t>
      </w:r>
      <w:r w:rsidR="0092580A" w:rsidRPr="009E5CFE">
        <w:rPr>
          <w:i/>
        </w:rPr>
        <w:t>E</w:t>
      </w:r>
      <w:r w:rsidR="0092580A">
        <w:t>) in the Mohr-Coulomb case, the value for each soil layer was calculated</w:t>
      </w:r>
      <w:r w:rsidR="006E09D4">
        <w:t xml:space="preserve"> as the </w:t>
      </w:r>
      <w:proofErr w:type="spellStart"/>
      <w:r w:rsidR="006E09D4">
        <w:t>triaxial</w:t>
      </w:r>
      <w:proofErr w:type="spellEnd"/>
      <w:r w:rsidR="006E09D4">
        <w:t xml:space="preserve"> secant stiffness (</w:t>
      </w:r>
      <w:r w:rsidR="006E09D4" w:rsidRPr="009E5CFE">
        <w:rPr>
          <w:i/>
        </w:rPr>
        <w:t>E</w:t>
      </w:r>
      <w:r w:rsidR="006E09D4" w:rsidRPr="009E5CFE">
        <w:rPr>
          <w:i/>
          <w:vertAlign w:val="subscript"/>
        </w:rPr>
        <w:t>50</w:t>
      </w:r>
      <w:r w:rsidR="006E09D4">
        <w:t>) from Table 1. For this the power law associated with Hardening Soil model was used</w:t>
      </w:r>
      <w:r w:rsidR="002B02DE">
        <w:t xml:space="preserve"> [26]</w:t>
      </w:r>
      <w:r w:rsidR="006E09D4">
        <w:t xml:space="preserve">. </w:t>
      </w:r>
      <w:r w:rsidR="002B02DE">
        <w:t>For calculating the stiffness</w:t>
      </w:r>
      <w:r w:rsidR="00A40F4B">
        <w:t xml:space="preserve"> (</w:t>
      </w:r>
      <w:r w:rsidR="00A40F4B" w:rsidRPr="009E5CFE">
        <w:rPr>
          <w:i/>
        </w:rPr>
        <w:t>E</w:t>
      </w:r>
      <w:r w:rsidR="00A40F4B">
        <w:t>)</w:t>
      </w:r>
      <w:r w:rsidR="002B02DE">
        <w:t>, t</w:t>
      </w:r>
      <w:r w:rsidR="006E09D4">
        <w:t>he minor principle effective stress (</w:t>
      </w:r>
      <w:r w:rsidR="006E09D4" w:rsidRPr="009E5CFE">
        <w:rPr>
          <w:i/>
        </w:rPr>
        <w:t>σ’</w:t>
      </w:r>
      <w:r w:rsidR="006E09D4" w:rsidRPr="009E5CFE">
        <w:rPr>
          <w:i/>
          <w:vertAlign w:val="subscript"/>
        </w:rPr>
        <w:t>3</w:t>
      </w:r>
      <w:r w:rsidR="006E09D4">
        <w:t>)</w:t>
      </w:r>
      <w:r w:rsidR="002B02DE">
        <w:t xml:space="preserve"> in the middle of the corresponding</w:t>
      </w:r>
      <w:r w:rsidR="006E09D4">
        <w:t xml:space="preserve"> soil </w:t>
      </w:r>
      <w:r w:rsidR="002B02DE">
        <w:t>region was used.</w:t>
      </w:r>
      <w:r w:rsidR="008E0309">
        <w:t xml:space="preserve"> The minor principle effective stresses were evaluated from the Hardening Soil simulation. Although the stiffness in Hardening Soil model and Mohr-Coulomb model differ significantly, this methodology was chosen in order to reduce the effects from Mohr-Coulomb’s lack in stress-dependent stiffness. </w:t>
      </w:r>
      <w:r w:rsidR="002B02DE">
        <w:t>Stiffness values used in the Mohr-Coulomb model are presents in Table 2.</w:t>
      </w:r>
    </w:p>
    <w:p w:rsidR="00097721" w:rsidRDefault="00097721" w:rsidP="0092580A"/>
    <w:p w:rsidR="00097721" w:rsidRDefault="00097721" w:rsidP="0092580A"/>
    <w:p w:rsidR="00097721" w:rsidRDefault="00097721" w:rsidP="0092580A"/>
    <w:tbl>
      <w:tblPr>
        <w:tblStyle w:val="TableGrid"/>
        <w:tblW w:w="5000" w:type="pct"/>
        <w:tblCellMar>
          <w:left w:w="0" w:type="dxa"/>
          <w:right w:w="0" w:type="dxa"/>
        </w:tblCellMar>
        <w:tblLook w:val="04A0" w:firstRow="1" w:lastRow="0" w:firstColumn="1" w:lastColumn="0" w:noHBand="0" w:noVBand="1"/>
      </w:tblPr>
      <w:tblGrid>
        <w:gridCol w:w="780"/>
        <w:gridCol w:w="799"/>
        <w:gridCol w:w="782"/>
        <w:gridCol w:w="782"/>
        <w:gridCol w:w="782"/>
        <w:gridCol w:w="783"/>
        <w:gridCol w:w="783"/>
        <w:gridCol w:w="783"/>
        <w:gridCol w:w="783"/>
        <w:gridCol w:w="783"/>
        <w:gridCol w:w="783"/>
        <w:gridCol w:w="783"/>
      </w:tblGrid>
      <w:tr w:rsidR="00915FD3" w:rsidRPr="002841C6" w:rsidTr="00915FD3">
        <w:trPr>
          <w:trHeight w:val="278"/>
        </w:trPr>
        <w:tc>
          <w:tcPr>
            <w:tcW w:w="5000" w:type="pct"/>
            <w:gridSpan w:val="12"/>
            <w:tcBorders>
              <w:top w:val="nil"/>
              <w:left w:val="nil"/>
              <w:bottom w:val="single" w:sz="8" w:space="0" w:color="auto"/>
              <w:right w:val="nil"/>
            </w:tcBorders>
            <w:vAlign w:val="center"/>
          </w:tcPr>
          <w:p w:rsidR="00915FD3" w:rsidRPr="002841C6" w:rsidRDefault="00915FD3" w:rsidP="00915FD3">
            <w:pPr>
              <w:pStyle w:val="Figcaption"/>
              <w:jc w:val="left"/>
              <w:rPr>
                <w:rFonts w:eastAsia="Malgun Gothic" w:cs="Arial"/>
                <w:b/>
              </w:rPr>
            </w:pPr>
            <w:r>
              <w:lastRenderedPageBreak/>
              <w:t>Table 1</w:t>
            </w:r>
            <w:r w:rsidR="007F0F1C">
              <w:t>.</w:t>
            </w:r>
            <w:r>
              <w:t xml:space="preserve"> Soil parameters for tailings when using Hardening Soil model.</w:t>
            </w:r>
          </w:p>
        </w:tc>
      </w:tr>
      <w:tr w:rsidR="00915FD3" w:rsidRPr="002841C6" w:rsidTr="007F0F1C">
        <w:trPr>
          <w:trHeight w:val="278"/>
        </w:trPr>
        <w:tc>
          <w:tcPr>
            <w:tcW w:w="839" w:type="pct"/>
            <w:gridSpan w:val="2"/>
            <w:tcBorders>
              <w:top w:val="single" w:sz="8" w:space="0" w:color="auto"/>
              <w:bottom w:val="nil"/>
              <w:right w:val="single" w:sz="18" w:space="0" w:color="auto"/>
            </w:tcBorders>
            <w:vAlign w:val="center"/>
          </w:tcPr>
          <w:p w:rsidR="00915FD3" w:rsidRPr="002841C6" w:rsidRDefault="00915FD3" w:rsidP="00980C5B">
            <w:pPr>
              <w:snapToGrid w:val="0"/>
              <w:jc w:val="center"/>
              <w:rPr>
                <w:rFonts w:eastAsia="Malgun Gothic" w:cs="Arial"/>
              </w:rPr>
            </w:pPr>
          </w:p>
        </w:tc>
        <w:tc>
          <w:tcPr>
            <w:tcW w:w="4161" w:type="pct"/>
            <w:gridSpan w:val="10"/>
            <w:tcBorders>
              <w:top w:val="single" w:sz="8" w:space="0" w:color="auto"/>
              <w:left w:val="single" w:sz="18" w:space="0" w:color="auto"/>
              <w:bottom w:val="nil"/>
            </w:tcBorders>
            <w:vAlign w:val="center"/>
          </w:tcPr>
          <w:p w:rsidR="00915FD3" w:rsidRPr="002841C6" w:rsidRDefault="00915FD3" w:rsidP="00980C5B">
            <w:pPr>
              <w:snapToGrid w:val="0"/>
              <w:jc w:val="center"/>
              <w:rPr>
                <w:rFonts w:eastAsia="Malgun Gothic" w:cs="Arial"/>
                <w:b/>
              </w:rPr>
            </w:pPr>
            <w:r w:rsidRPr="002841C6">
              <w:rPr>
                <w:rFonts w:eastAsia="Malgun Gothic" w:cs="Arial"/>
                <w:b/>
              </w:rPr>
              <w:t>Material names</w:t>
            </w:r>
          </w:p>
        </w:tc>
      </w:tr>
      <w:tr w:rsidR="00915FD3" w:rsidRPr="002841C6" w:rsidTr="007F0F1C">
        <w:trPr>
          <w:trHeight w:val="278"/>
        </w:trPr>
        <w:tc>
          <w:tcPr>
            <w:tcW w:w="839" w:type="pct"/>
            <w:gridSpan w:val="2"/>
            <w:tcBorders>
              <w:top w:val="nil"/>
              <w:right w:val="single" w:sz="18" w:space="0" w:color="auto"/>
            </w:tcBorders>
            <w:vAlign w:val="center"/>
          </w:tcPr>
          <w:p w:rsidR="00915FD3" w:rsidRPr="00462BA4" w:rsidRDefault="00C26B39" w:rsidP="00980C5B">
            <w:pPr>
              <w:snapToGrid w:val="0"/>
              <w:jc w:val="center"/>
              <w:rPr>
                <w:rFonts w:eastAsia="Malgun Gothic" w:cs="Arial"/>
                <w:b/>
                <w:lang w:eastAsia="ko-KR"/>
              </w:rPr>
            </w:pPr>
            <w:r w:rsidRPr="00462BA4">
              <w:rPr>
                <w:rFonts w:eastAsia="Malgun Gothic" w:cs="Arial"/>
                <w:b/>
              </w:rPr>
              <w:t>Parameter</w:t>
            </w:r>
          </w:p>
        </w:tc>
        <w:tc>
          <w:tcPr>
            <w:tcW w:w="416" w:type="pct"/>
            <w:tcBorders>
              <w:top w:val="nil"/>
              <w:left w:val="single" w:sz="18" w:space="0" w:color="auto"/>
              <w:bottom w:val="single" w:sz="12" w:space="0" w:color="auto"/>
            </w:tcBorders>
            <w:vAlign w:val="center"/>
          </w:tcPr>
          <w:p w:rsidR="00915FD3" w:rsidRPr="002841C6" w:rsidRDefault="00915FD3" w:rsidP="00980C5B">
            <w:pPr>
              <w:snapToGrid w:val="0"/>
              <w:jc w:val="center"/>
              <w:rPr>
                <w:rFonts w:eastAsia="Malgun Gothic" w:cs="Arial"/>
                <w:b/>
              </w:rPr>
            </w:pPr>
            <w:r w:rsidRPr="002841C6">
              <w:rPr>
                <w:rFonts w:eastAsia="Malgun Gothic" w:cs="Arial"/>
                <w:b/>
              </w:rPr>
              <w:t>A</w:t>
            </w:r>
          </w:p>
        </w:tc>
        <w:tc>
          <w:tcPr>
            <w:tcW w:w="416" w:type="pct"/>
            <w:tcBorders>
              <w:top w:val="nil"/>
              <w:bottom w:val="single" w:sz="12" w:space="0" w:color="auto"/>
            </w:tcBorders>
            <w:vAlign w:val="center"/>
          </w:tcPr>
          <w:p w:rsidR="00915FD3" w:rsidRPr="002841C6" w:rsidRDefault="00915FD3" w:rsidP="00980C5B">
            <w:pPr>
              <w:snapToGrid w:val="0"/>
              <w:jc w:val="center"/>
              <w:rPr>
                <w:rFonts w:eastAsia="Malgun Gothic" w:cs="Arial"/>
                <w:b/>
              </w:rPr>
            </w:pPr>
            <w:r w:rsidRPr="002841C6">
              <w:rPr>
                <w:rFonts w:eastAsia="Malgun Gothic" w:cs="Arial"/>
                <w:b/>
              </w:rPr>
              <w:t>B</w:t>
            </w:r>
          </w:p>
        </w:tc>
        <w:tc>
          <w:tcPr>
            <w:tcW w:w="416" w:type="pct"/>
            <w:tcBorders>
              <w:top w:val="nil"/>
              <w:bottom w:val="single" w:sz="12" w:space="0" w:color="auto"/>
            </w:tcBorders>
            <w:vAlign w:val="center"/>
          </w:tcPr>
          <w:p w:rsidR="00915FD3" w:rsidRPr="002841C6" w:rsidRDefault="00915FD3" w:rsidP="00980C5B">
            <w:pPr>
              <w:snapToGrid w:val="0"/>
              <w:jc w:val="center"/>
              <w:rPr>
                <w:rFonts w:eastAsia="Malgun Gothic" w:cs="Arial"/>
                <w:b/>
              </w:rPr>
            </w:pPr>
            <w:r w:rsidRPr="002841C6">
              <w:rPr>
                <w:rFonts w:eastAsia="Malgun Gothic" w:cs="Arial"/>
                <w:b/>
              </w:rPr>
              <w:t>C</w:t>
            </w:r>
          </w:p>
        </w:tc>
        <w:tc>
          <w:tcPr>
            <w:tcW w:w="416" w:type="pct"/>
            <w:tcBorders>
              <w:top w:val="nil"/>
              <w:bottom w:val="single" w:sz="12" w:space="0" w:color="auto"/>
            </w:tcBorders>
            <w:vAlign w:val="center"/>
          </w:tcPr>
          <w:p w:rsidR="00915FD3" w:rsidRPr="002841C6" w:rsidRDefault="00915FD3" w:rsidP="00980C5B">
            <w:pPr>
              <w:snapToGrid w:val="0"/>
              <w:jc w:val="center"/>
              <w:rPr>
                <w:rFonts w:eastAsia="Malgun Gothic" w:cs="Arial"/>
                <w:b/>
              </w:rPr>
            </w:pPr>
            <w:r w:rsidRPr="002841C6">
              <w:rPr>
                <w:rFonts w:eastAsia="Malgun Gothic" w:cs="Arial"/>
                <w:b/>
              </w:rPr>
              <w:t>D</w:t>
            </w:r>
          </w:p>
        </w:tc>
        <w:tc>
          <w:tcPr>
            <w:tcW w:w="416" w:type="pct"/>
            <w:tcBorders>
              <w:top w:val="nil"/>
              <w:bottom w:val="single" w:sz="12" w:space="0" w:color="auto"/>
            </w:tcBorders>
            <w:vAlign w:val="center"/>
          </w:tcPr>
          <w:p w:rsidR="00915FD3" w:rsidRPr="002841C6" w:rsidRDefault="00915FD3" w:rsidP="00980C5B">
            <w:pPr>
              <w:snapToGrid w:val="0"/>
              <w:jc w:val="center"/>
              <w:rPr>
                <w:rFonts w:eastAsia="Malgun Gothic" w:cs="Arial"/>
                <w:b/>
              </w:rPr>
            </w:pPr>
            <w:r w:rsidRPr="002841C6">
              <w:rPr>
                <w:rFonts w:eastAsia="Malgun Gothic" w:cs="Arial"/>
                <w:b/>
              </w:rPr>
              <w:t>E</w:t>
            </w:r>
          </w:p>
        </w:tc>
        <w:tc>
          <w:tcPr>
            <w:tcW w:w="416" w:type="pct"/>
            <w:tcBorders>
              <w:top w:val="nil"/>
              <w:bottom w:val="single" w:sz="12" w:space="0" w:color="auto"/>
            </w:tcBorders>
            <w:vAlign w:val="center"/>
          </w:tcPr>
          <w:p w:rsidR="00915FD3" w:rsidRPr="002841C6" w:rsidRDefault="00915FD3" w:rsidP="00980C5B">
            <w:pPr>
              <w:snapToGrid w:val="0"/>
              <w:jc w:val="center"/>
              <w:rPr>
                <w:rFonts w:eastAsia="Malgun Gothic" w:cs="Arial"/>
                <w:b/>
              </w:rPr>
            </w:pPr>
            <w:r w:rsidRPr="002841C6">
              <w:rPr>
                <w:rFonts w:eastAsia="Malgun Gothic" w:cs="Arial"/>
                <w:b/>
              </w:rPr>
              <w:t>F</w:t>
            </w:r>
          </w:p>
        </w:tc>
        <w:tc>
          <w:tcPr>
            <w:tcW w:w="416" w:type="pct"/>
            <w:tcBorders>
              <w:top w:val="nil"/>
              <w:bottom w:val="single" w:sz="12" w:space="0" w:color="auto"/>
            </w:tcBorders>
          </w:tcPr>
          <w:p w:rsidR="00915FD3" w:rsidRPr="002841C6" w:rsidRDefault="00915FD3" w:rsidP="00980C5B">
            <w:pPr>
              <w:snapToGrid w:val="0"/>
              <w:jc w:val="center"/>
              <w:rPr>
                <w:rFonts w:eastAsia="Malgun Gothic" w:cs="Arial"/>
                <w:b/>
              </w:rPr>
            </w:pPr>
            <w:r w:rsidRPr="002841C6">
              <w:rPr>
                <w:rFonts w:eastAsia="Malgun Gothic" w:cs="Arial"/>
                <w:b/>
              </w:rPr>
              <w:t>G</w:t>
            </w:r>
          </w:p>
        </w:tc>
        <w:tc>
          <w:tcPr>
            <w:tcW w:w="416" w:type="pct"/>
            <w:tcBorders>
              <w:top w:val="nil"/>
              <w:bottom w:val="single" w:sz="12" w:space="0" w:color="auto"/>
            </w:tcBorders>
          </w:tcPr>
          <w:p w:rsidR="00915FD3" w:rsidRPr="002841C6" w:rsidRDefault="00915FD3" w:rsidP="00980C5B">
            <w:pPr>
              <w:snapToGrid w:val="0"/>
              <w:jc w:val="center"/>
              <w:rPr>
                <w:rFonts w:eastAsia="Malgun Gothic" w:cs="Arial"/>
                <w:b/>
              </w:rPr>
            </w:pPr>
            <w:r w:rsidRPr="002841C6">
              <w:rPr>
                <w:rFonts w:eastAsia="Malgun Gothic" w:cs="Arial"/>
                <w:b/>
              </w:rPr>
              <w:t>H</w:t>
            </w:r>
          </w:p>
        </w:tc>
        <w:tc>
          <w:tcPr>
            <w:tcW w:w="416" w:type="pct"/>
            <w:tcBorders>
              <w:top w:val="nil"/>
              <w:bottom w:val="single" w:sz="12" w:space="0" w:color="auto"/>
            </w:tcBorders>
          </w:tcPr>
          <w:p w:rsidR="00915FD3" w:rsidRPr="002841C6" w:rsidRDefault="00915FD3" w:rsidP="00980C5B">
            <w:pPr>
              <w:snapToGrid w:val="0"/>
              <w:jc w:val="center"/>
              <w:rPr>
                <w:rFonts w:eastAsia="Malgun Gothic" w:cs="Arial"/>
                <w:b/>
              </w:rPr>
            </w:pPr>
            <w:r w:rsidRPr="002841C6">
              <w:rPr>
                <w:rFonts w:eastAsia="Malgun Gothic" w:cs="Arial"/>
                <w:b/>
              </w:rPr>
              <w:t>I</w:t>
            </w:r>
          </w:p>
        </w:tc>
        <w:tc>
          <w:tcPr>
            <w:tcW w:w="416" w:type="pct"/>
            <w:tcBorders>
              <w:top w:val="nil"/>
              <w:bottom w:val="single" w:sz="12" w:space="0" w:color="auto"/>
            </w:tcBorders>
          </w:tcPr>
          <w:p w:rsidR="00915FD3" w:rsidRPr="002841C6" w:rsidRDefault="00915FD3" w:rsidP="00980C5B">
            <w:pPr>
              <w:snapToGrid w:val="0"/>
              <w:jc w:val="center"/>
              <w:rPr>
                <w:rFonts w:eastAsia="Malgun Gothic" w:cs="Arial"/>
                <w:b/>
              </w:rPr>
            </w:pPr>
            <w:r w:rsidRPr="002841C6">
              <w:rPr>
                <w:rFonts w:eastAsia="Malgun Gothic" w:cs="Arial"/>
                <w:b/>
              </w:rPr>
              <w:t>J</w:t>
            </w:r>
          </w:p>
        </w:tc>
      </w:tr>
      <w:tr w:rsidR="00915FD3" w:rsidRPr="002841C6" w:rsidTr="00915FD3">
        <w:trPr>
          <w:trHeight w:val="278"/>
        </w:trPr>
        <w:tc>
          <w:tcPr>
            <w:tcW w:w="415" w:type="pct"/>
            <w:tcBorders>
              <w:top w:val="single" w:sz="18" w:space="0" w:color="auto"/>
            </w:tcBorders>
            <w:vAlign w:val="center"/>
          </w:tcPr>
          <w:p w:rsidR="00915FD3" w:rsidRPr="009A07F6" w:rsidRDefault="00B87848" w:rsidP="0020346E">
            <w:pPr>
              <w:pStyle w:val="NoSpacing"/>
              <w:jc w:val="center"/>
              <w:rPr>
                <w:rFonts w:asciiTheme="majorHAnsi" w:hAnsiTheme="majorHAnsi" w:cs="Arial"/>
                <w:i/>
                <w:position w:val="-10"/>
                <w:sz w:val="24"/>
              </w:rPr>
            </w:pPr>
            <w:r w:rsidRPr="009A07F6">
              <w:rPr>
                <w:rFonts w:asciiTheme="majorHAnsi" w:hAnsiTheme="majorHAnsi" w:cs="Arial"/>
                <w:i/>
                <w:sz w:val="24"/>
                <w:szCs w:val="22"/>
                <w:lang w:eastAsia="en-US"/>
              </w:rPr>
              <w:t>E</w:t>
            </w:r>
            <w:r w:rsidRPr="009A07F6">
              <w:rPr>
                <w:rFonts w:asciiTheme="majorHAnsi" w:hAnsiTheme="majorHAnsi" w:cs="Arial"/>
                <w:i/>
                <w:sz w:val="24"/>
                <w:szCs w:val="22"/>
                <w:vertAlign w:val="subscript"/>
                <w:lang w:eastAsia="en-US"/>
              </w:rPr>
              <w:t>50</w:t>
            </w:r>
            <w:r w:rsidRPr="009A07F6">
              <w:rPr>
                <w:rFonts w:asciiTheme="majorHAnsi" w:hAnsiTheme="majorHAnsi" w:cs="Arial"/>
                <w:i/>
                <w:sz w:val="24"/>
                <w:szCs w:val="22"/>
                <w:vertAlign w:val="superscript"/>
                <w:lang w:eastAsia="en-US"/>
              </w:rPr>
              <w:t>ref</w:t>
            </w:r>
          </w:p>
        </w:tc>
        <w:tc>
          <w:tcPr>
            <w:tcW w:w="425" w:type="pct"/>
            <w:tcBorders>
              <w:top w:val="single" w:sz="18" w:space="0" w:color="auto"/>
              <w:right w:val="single" w:sz="18" w:space="0" w:color="auto"/>
            </w:tcBorders>
            <w:vAlign w:val="center"/>
          </w:tcPr>
          <w:p w:rsidR="00915FD3" w:rsidRPr="002841C6" w:rsidRDefault="00B87848" w:rsidP="00980C5B">
            <w:pPr>
              <w:pStyle w:val="NoSpacing"/>
              <w:jc w:val="center"/>
              <w:rPr>
                <w:rFonts w:ascii="Arial" w:hAnsi="Arial" w:cs="Arial"/>
                <w:position w:val="-10"/>
              </w:rPr>
            </w:pPr>
            <w:proofErr w:type="spellStart"/>
            <w:r w:rsidRPr="003919F4">
              <w:rPr>
                <w:rFonts w:ascii="Arial" w:hAnsi="Arial" w:cs="Arial"/>
                <w:i/>
                <w:lang w:eastAsia="en-US"/>
              </w:rPr>
              <w:t>kPa</w:t>
            </w:r>
            <w:proofErr w:type="spellEnd"/>
          </w:p>
        </w:tc>
        <w:tc>
          <w:tcPr>
            <w:tcW w:w="416" w:type="pct"/>
            <w:tcBorders>
              <w:top w:val="single" w:sz="18" w:space="0" w:color="auto"/>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8 254</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8 254</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10 520</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6 032</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5 500</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5 500</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12 090</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6 900</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12 250</w:t>
            </w:r>
          </w:p>
        </w:tc>
        <w:tc>
          <w:tcPr>
            <w:tcW w:w="41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12 250</w:t>
            </w:r>
          </w:p>
        </w:tc>
      </w:tr>
      <w:tr w:rsidR="00915FD3" w:rsidRPr="002841C6" w:rsidTr="00915FD3">
        <w:trPr>
          <w:trHeight w:val="278"/>
        </w:trPr>
        <w:tc>
          <w:tcPr>
            <w:tcW w:w="415" w:type="pct"/>
            <w:vAlign w:val="center"/>
          </w:tcPr>
          <w:p w:rsidR="00915FD3" w:rsidRPr="009A07F6" w:rsidRDefault="00B87848" w:rsidP="0020346E">
            <w:pPr>
              <w:pStyle w:val="NoSpacing"/>
              <w:jc w:val="center"/>
              <w:rPr>
                <w:rFonts w:asciiTheme="majorHAnsi" w:hAnsiTheme="majorHAnsi" w:cs="Arial"/>
                <w:i/>
                <w:sz w:val="24"/>
              </w:rPr>
            </w:pPr>
            <w:proofErr w:type="spellStart"/>
            <w:r w:rsidRPr="009A07F6">
              <w:rPr>
                <w:rFonts w:asciiTheme="majorHAnsi" w:hAnsiTheme="majorHAnsi" w:cs="Arial"/>
                <w:i/>
                <w:sz w:val="24"/>
                <w:szCs w:val="22"/>
                <w:lang w:eastAsia="en-US"/>
              </w:rPr>
              <w:t>E</w:t>
            </w:r>
            <w:r w:rsidRPr="009A07F6">
              <w:rPr>
                <w:rFonts w:asciiTheme="majorHAnsi" w:hAnsiTheme="majorHAnsi" w:cs="Arial"/>
                <w:i/>
                <w:sz w:val="24"/>
                <w:szCs w:val="22"/>
                <w:vertAlign w:val="subscript"/>
                <w:lang w:eastAsia="en-US"/>
              </w:rPr>
              <w:t>oed</w:t>
            </w:r>
            <w:r w:rsidRPr="009A07F6">
              <w:rPr>
                <w:rFonts w:asciiTheme="majorHAnsi" w:hAnsiTheme="majorHAnsi" w:cs="Arial"/>
                <w:i/>
                <w:sz w:val="24"/>
                <w:szCs w:val="22"/>
                <w:vertAlign w:val="superscript"/>
                <w:lang w:eastAsia="en-US"/>
              </w:rPr>
              <w:t>ref</w:t>
            </w:r>
            <w:proofErr w:type="spellEnd"/>
          </w:p>
        </w:tc>
        <w:tc>
          <w:tcPr>
            <w:tcW w:w="425" w:type="pct"/>
            <w:tcBorders>
              <w:right w:val="single" w:sz="18" w:space="0" w:color="auto"/>
            </w:tcBorders>
            <w:vAlign w:val="center"/>
          </w:tcPr>
          <w:p w:rsidR="00915FD3" w:rsidRPr="002841C6" w:rsidRDefault="00B87848" w:rsidP="00980C5B">
            <w:pPr>
              <w:pStyle w:val="NoSpacing"/>
              <w:jc w:val="center"/>
              <w:rPr>
                <w:rFonts w:ascii="Arial" w:hAnsi="Arial" w:cs="Arial"/>
              </w:rPr>
            </w:pPr>
            <w:proofErr w:type="spellStart"/>
            <w:r w:rsidRPr="003919F4">
              <w:rPr>
                <w:rFonts w:ascii="Arial" w:hAnsi="Arial" w:cs="Arial"/>
                <w:i/>
                <w:lang w:eastAsia="en-US"/>
              </w:rPr>
              <w:t>kPa</w:t>
            </w:r>
            <w:proofErr w:type="spellEnd"/>
          </w:p>
        </w:tc>
        <w:tc>
          <w:tcPr>
            <w:tcW w:w="416" w:type="pct"/>
            <w:tcBorders>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6 000</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6 000</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5 000</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3 500</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3 950</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3 950</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7 239</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4 000</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8 500</w:t>
            </w:r>
          </w:p>
        </w:tc>
        <w:tc>
          <w:tcPr>
            <w:tcW w:w="416" w:type="pct"/>
            <w:vAlign w:val="center"/>
          </w:tcPr>
          <w:p w:rsidR="00915FD3" w:rsidRPr="002841C6" w:rsidRDefault="00915FD3" w:rsidP="00980C5B">
            <w:pPr>
              <w:pStyle w:val="NoSpacing"/>
              <w:jc w:val="center"/>
              <w:rPr>
                <w:rFonts w:ascii="Arial" w:hAnsi="Arial" w:cs="Arial"/>
              </w:rPr>
            </w:pPr>
            <w:r w:rsidRPr="002841C6">
              <w:rPr>
                <w:rFonts w:ascii="Arial" w:hAnsi="Arial" w:cs="Arial"/>
              </w:rPr>
              <w:t>8 500</w:t>
            </w:r>
          </w:p>
        </w:tc>
      </w:tr>
      <w:tr w:rsidR="00915FD3" w:rsidRPr="002841C6" w:rsidTr="00915FD3">
        <w:trPr>
          <w:trHeight w:val="278"/>
        </w:trPr>
        <w:tc>
          <w:tcPr>
            <w:tcW w:w="415" w:type="pct"/>
            <w:vAlign w:val="center"/>
          </w:tcPr>
          <w:p w:rsidR="00915FD3" w:rsidRPr="009A07F6" w:rsidRDefault="00B87848" w:rsidP="0020346E">
            <w:pPr>
              <w:pStyle w:val="NoSpacing"/>
              <w:jc w:val="center"/>
              <w:rPr>
                <w:rFonts w:asciiTheme="majorHAnsi" w:hAnsiTheme="majorHAnsi" w:cs="Arial"/>
                <w:i/>
                <w:sz w:val="24"/>
              </w:rPr>
            </w:pPr>
            <w:proofErr w:type="spellStart"/>
            <w:r w:rsidRPr="009A07F6">
              <w:rPr>
                <w:rFonts w:asciiTheme="majorHAnsi" w:hAnsiTheme="majorHAnsi" w:cs="Arial"/>
                <w:i/>
                <w:sz w:val="24"/>
                <w:szCs w:val="22"/>
                <w:lang w:eastAsia="en-US"/>
              </w:rPr>
              <w:t>E</w:t>
            </w:r>
            <w:r w:rsidRPr="009A07F6">
              <w:rPr>
                <w:rFonts w:asciiTheme="majorHAnsi" w:hAnsiTheme="majorHAnsi" w:cs="Arial"/>
                <w:i/>
                <w:sz w:val="24"/>
                <w:szCs w:val="22"/>
                <w:vertAlign w:val="subscript"/>
                <w:lang w:eastAsia="en-US"/>
              </w:rPr>
              <w:t>ur</w:t>
            </w:r>
            <w:r w:rsidRPr="009A07F6">
              <w:rPr>
                <w:rFonts w:asciiTheme="majorHAnsi" w:hAnsiTheme="majorHAnsi" w:cs="Arial"/>
                <w:i/>
                <w:sz w:val="24"/>
                <w:szCs w:val="22"/>
                <w:vertAlign w:val="superscript"/>
                <w:lang w:eastAsia="en-US"/>
              </w:rPr>
              <w:t>ref</w:t>
            </w:r>
            <w:proofErr w:type="spellEnd"/>
          </w:p>
        </w:tc>
        <w:tc>
          <w:tcPr>
            <w:tcW w:w="425" w:type="pct"/>
            <w:tcBorders>
              <w:right w:val="single" w:sz="18" w:space="0" w:color="auto"/>
            </w:tcBorders>
            <w:vAlign w:val="center"/>
          </w:tcPr>
          <w:p w:rsidR="00915FD3" w:rsidRPr="002841C6" w:rsidRDefault="00B87848" w:rsidP="00980C5B">
            <w:pPr>
              <w:pStyle w:val="NoSpacing"/>
              <w:jc w:val="center"/>
              <w:rPr>
                <w:rFonts w:ascii="Arial" w:hAnsi="Arial" w:cs="Arial"/>
              </w:rPr>
            </w:pPr>
            <w:proofErr w:type="spellStart"/>
            <w:r w:rsidRPr="003919F4">
              <w:rPr>
                <w:rFonts w:ascii="Arial" w:hAnsi="Arial" w:cs="Arial"/>
                <w:i/>
                <w:lang w:eastAsia="en-US"/>
              </w:rPr>
              <w:t>kPa</w:t>
            </w:r>
            <w:proofErr w:type="spellEnd"/>
          </w:p>
        </w:tc>
        <w:tc>
          <w:tcPr>
            <w:tcW w:w="416" w:type="pct"/>
            <w:tcBorders>
              <w:left w:val="single" w:sz="18" w:space="0" w:color="auto"/>
            </w:tcBorders>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40 000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40 000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30 000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32 600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22 000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22 000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31 820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20 000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25 000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25 000</w:t>
            </w:r>
          </w:p>
        </w:tc>
      </w:tr>
      <w:tr w:rsidR="00915FD3" w:rsidRPr="002841C6" w:rsidTr="00915FD3">
        <w:trPr>
          <w:trHeight w:val="278"/>
        </w:trPr>
        <w:tc>
          <w:tcPr>
            <w:tcW w:w="415" w:type="pct"/>
            <w:vAlign w:val="center"/>
          </w:tcPr>
          <w:p w:rsidR="00915FD3" w:rsidRPr="009A07F6" w:rsidRDefault="00B87848" w:rsidP="0020346E">
            <w:pPr>
              <w:pStyle w:val="NoSpacing"/>
              <w:jc w:val="center"/>
              <w:rPr>
                <w:rFonts w:asciiTheme="majorHAnsi" w:hAnsiTheme="majorHAnsi" w:cs="Arial"/>
                <w:i/>
                <w:sz w:val="24"/>
              </w:rPr>
            </w:pPr>
            <w:r w:rsidRPr="009A07F6">
              <w:rPr>
                <w:rFonts w:asciiTheme="majorHAnsi" w:hAnsiTheme="majorHAnsi" w:cs="Arial"/>
                <w:i/>
                <w:sz w:val="24"/>
                <w:szCs w:val="22"/>
                <w:lang w:eastAsia="en-US"/>
              </w:rPr>
              <w:t>m</w:t>
            </w:r>
          </w:p>
        </w:tc>
        <w:tc>
          <w:tcPr>
            <w:tcW w:w="425" w:type="pct"/>
            <w:tcBorders>
              <w:righ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w:t>
            </w:r>
          </w:p>
        </w:tc>
        <w:tc>
          <w:tcPr>
            <w:tcW w:w="416" w:type="pct"/>
            <w:tcBorders>
              <w:left w:val="single" w:sz="18" w:space="0" w:color="auto"/>
            </w:tcBorders>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5</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5</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5</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6</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57</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57</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467</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7</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45</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45</w:t>
            </w:r>
          </w:p>
        </w:tc>
      </w:tr>
      <w:tr w:rsidR="00915FD3" w:rsidRPr="002841C6" w:rsidTr="00915FD3">
        <w:trPr>
          <w:trHeight w:val="278"/>
        </w:trPr>
        <w:tc>
          <w:tcPr>
            <w:tcW w:w="415" w:type="pct"/>
            <w:vAlign w:val="center"/>
          </w:tcPr>
          <w:p w:rsidR="00915FD3" w:rsidRPr="009A07F6" w:rsidRDefault="00B87848" w:rsidP="0020346E">
            <w:pPr>
              <w:pStyle w:val="NoSpacing"/>
              <w:jc w:val="center"/>
              <w:rPr>
                <w:rFonts w:asciiTheme="majorHAnsi" w:hAnsiTheme="majorHAnsi" w:cs="Arial"/>
                <w:i/>
                <w:sz w:val="24"/>
              </w:rPr>
            </w:pPr>
            <w:proofErr w:type="spellStart"/>
            <w:r w:rsidRPr="009A07F6">
              <w:rPr>
                <w:rFonts w:asciiTheme="majorHAnsi" w:hAnsiTheme="majorHAnsi" w:cs="Arial"/>
                <w:i/>
                <w:sz w:val="24"/>
                <w:szCs w:val="22"/>
                <w:lang w:eastAsia="en-US"/>
              </w:rPr>
              <w:t>p</w:t>
            </w:r>
            <w:r w:rsidRPr="009A07F6">
              <w:rPr>
                <w:rFonts w:asciiTheme="majorHAnsi" w:hAnsiTheme="majorHAnsi" w:cs="Arial"/>
                <w:i/>
                <w:sz w:val="24"/>
                <w:szCs w:val="22"/>
                <w:vertAlign w:val="subscript"/>
                <w:lang w:eastAsia="en-US"/>
              </w:rPr>
              <w:t>ref</w:t>
            </w:r>
            <w:proofErr w:type="spellEnd"/>
          </w:p>
        </w:tc>
        <w:tc>
          <w:tcPr>
            <w:tcW w:w="425" w:type="pct"/>
            <w:tcBorders>
              <w:right w:val="single" w:sz="18" w:space="0" w:color="auto"/>
            </w:tcBorders>
            <w:vAlign w:val="center"/>
          </w:tcPr>
          <w:p w:rsidR="00915FD3" w:rsidRPr="002841C6" w:rsidRDefault="00B87848" w:rsidP="00980C5B">
            <w:pPr>
              <w:pStyle w:val="NoSpacing"/>
              <w:jc w:val="center"/>
              <w:rPr>
                <w:rFonts w:ascii="Arial" w:hAnsi="Arial" w:cs="Arial"/>
              </w:rPr>
            </w:pPr>
            <w:proofErr w:type="spellStart"/>
            <w:r w:rsidRPr="003919F4">
              <w:rPr>
                <w:rFonts w:ascii="Arial" w:hAnsi="Arial" w:cs="Arial"/>
                <w:i/>
                <w:lang w:eastAsia="en-US"/>
              </w:rPr>
              <w:t>kPa</w:t>
            </w:r>
            <w:proofErr w:type="spellEnd"/>
          </w:p>
        </w:tc>
        <w:tc>
          <w:tcPr>
            <w:tcW w:w="416" w:type="pct"/>
            <w:tcBorders>
              <w:left w:val="single" w:sz="18" w:space="0" w:color="auto"/>
            </w:tcBorders>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140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100</w:t>
            </w:r>
          </w:p>
        </w:tc>
      </w:tr>
      <w:tr w:rsidR="00915FD3" w:rsidRPr="002841C6" w:rsidTr="00915FD3">
        <w:trPr>
          <w:trHeight w:val="278"/>
        </w:trPr>
        <w:tc>
          <w:tcPr>
            <w:tcW w:w="415" w:type="pct"/>
            <w:vAlign w:val="center"/>
          </w:tcPr>
          <w:p w:rsidR="00915FD3" w:rsidRPr="009A07F6" w:rsidRDefault="00D3120C" w:rsidP="0020346E">
            <w:pPr>
              <w:pStyle w:val="NoSpacing"/>
              <w:jc w:val="center"/>
              <w:rPr>
                <w:rFonts w:asciiTheme="majorHAnsi" w:hAnsiTheme="majorHAnsi" w:cs="Arial"/>
                <w:i/>
                <w:sz w:val="24"/>
              </w:rPr>
            </w:pPr>
            <w:proofErr w:type="spellStart"/>
            <w:r w:rsidRPr="009A07F6">
              <w:rPr>
                <w:rFonts w:asciiTheme="majorHAnsi" w:hAnsiTheme="majorHAnsi" w:cs="Arial"/>
                <w:i/>
                <w:sz w:val="24"/>
                <w:szCs w:val="22"/>
                <w:lang w:eastAsia="en-US"/>
              </w:rPr>
              <w:t>ν’</w:t>
            </w:r>
            <w:r w:rsidRPr="009A07F6">
              <w:rPr>
                <w:rFonts w:asciiTheme="majorHAnsi" w:hAnsiTheme="majorHAnsi" w:cs="Arial"/>
                <w:i/>
                <w:sz w:val="24"/>
                <w:szCs w:val="22"/>
                <w:vertAlign w:val="subscript"/>
                <w:lang w:eastAsia="en-US"/>
              </w:rPr>
              <w:t>ur</w:t>
            </w:r>
            <w:proofErr w:type="spellEnd"/>
          </w:p>
        </w:tc>
        <w:tc>
          <w:tcPr>
            <w:tcW w:w="425" w:type="pct"/>
            <w:tcBorders>
              <w:righ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w:t>
            </w:r>
          </w:p>
        </w:tc>
        <w:tc>
          <w:tcPr>
            <w:tcW w:w="416" w:type="pct"/>
            <w:tcBorders>
              <w:left w:val="single" w:sz="18" w:space="0" w:color="auto"/>
            </w:tcBorders>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3</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3</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3</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15</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15</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15</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3</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3</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3</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3</w:t>
            </w:r>
          </w:p>
        </w:tc>
      </w:tr>
      <w:tr w:rsidR="00D3120C" w:rsidRPr="002841C6" w:rsidTr="00915FD3">
        <w:trPr>
          <w:trHeight w:val="278"/>
        </w:trPr>
        <w:tc>
          <w:tcPr>
            <w:tcW w:w="415" w:type="pct"/>
            <w:vAlign w:val="center"/>
          </w:tcPr>
          <w:p w:rsidR="00D3120C" w:rsidRPr="009A07F6" w:rsidRDefault="00D3120C" w:rsidP="00980C5B">
            <w:pPr>
              <w:pStyle w:val="NoSpacing"/>
              <w:jc w:val="center"/>
              <w:rPr>
                <w:rFonts w:asciiTheme="majorHAnsi" w:hAnsiTheme="majorHAnsi" w:cs="Arial"/>
                <w:sz w:val="24"/>
                <w:szCs w:val="24"/>
              </w:rPr>
            </w:pPr>
            <w:r w:rsidRPr="0020346E">
              <w:rPr>
                <w:rFonts w:asciiTheme="majorHAnsi" w:hAnsiTheme="majorHAnsi" w:cs="Arial"/>
                <w:i/>
                <w:sz w:val="24"/>
                <w:szCs w:val="24"/>
                <w:lang w:eastAsia="en-US"/>
              </w:rPr>
              <w:t>c’</w:t>
            </w:r>
          </w:p>
        </w:tc>
        <w:tc>
          <w:tcPr>
            <w:tcW w:w="425" w:type="pct"/>
            <w:tcBorders>
              <w:right w:val="single" w:sz="18" w:space="0" w:color="auto"/>
            </w:tcBorders>
            <w:vAlign w:val="center"/>
          </w:tcPr>
          <w:p w:rsidR="00D3120C" w:rsidRPr="002841C6" w:rsidRDefault="00D3120C" w:rsidP="00980C5B">
            <w:pPr>
              <w:pStyle w:val="NoSpacing"/>
              <w:jc w:val="center"/>
              <w:rPr>
                <w:rFonts w:ascii="Arial" w:hAnsi="Arial" w:cs="Arial"/>
              </w:rPr>
            </w:pPr>
            <w:proofErr w:type="spellStart"/>
            <w:r w:rsidRPr="003919F4">
              <w:rPr>
                <w:rFonts w:ascii="Arial" w:hAnsi="Arial" w:cs="Arial"/>
                <w:i/>
                <w:lang w:eastAsia="en-US"/>
              </w:rPr>
              <w:t>kPa</w:t>
            </w:r>
            <w:proofErr w:type="spellEnd"/>
          </w:p>
        </w:tc>
        <w:tc>
          <w:tcPr>
            <w:tcW w:w="416" w:type="pct"/>
            <w:tcBorders>
              <w:left w:val="single" w:sz="18" w:space="0" w:color="auto"/>
            </w:tcBorders>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7</w:t>
            </w:r>
            <w:r w:rsidR="00C26B39">
              <w:rPr>
                <w:rFonts w:ascii="Arial" w:hAnsi="Arial" w:cs="Arial"/>
                <w:lang w:val="en-GB"/>
              </w:rPr>
              <w:t>.</w:t>
            </w:r>
            <w:r w:rsidRPr="002841C6">
              <w:rPr>
                <w:rFonts w:ascii="Arial" w:hAnsi="Arial" w:cs="Arial"/>
                <w:lang w:val="en-GB"/>
              </w:rPr>
              <w:t>57</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w:t>
            </w:r>
            <w:r w:rsidR="00C26B39">
              <w:rPr>
                <w:rFonts w:ascii="Arial" w:hAnsi="Arial" w:cs="Arial"/>
                <w:lang w:val="en-GB"/>
              </w:rPr>
              <w:t>.</w:t>
            </w:r>
            <w:r w:rsidRPr="002841C6">
              <w:rPr>
                <w:rFonts w:ascii="Arial" w:hAnsi="Arial" w:cs="Arial"/>
                <w:lang w:val="en-GB"/>
              </w:rPr>
              <w:t>3</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0</w:t>
            </w:r>
          </w:p>
        </w:tc>
      </w:tr>
      <w:tr w:rsidR="00D3120C" w:rsidRPr="002841C6" w:rsidTr="00915FD3">
        <w:trPr>
          <w:trHeight w:val="278"/>
        </w:trPr>
        <w:tc>
          <w:tcPr>
            <w:tcW w:w="415" w:type="pct"/>
            <w:vAlign w:val="center"/>
          </w:tcPr>
          <w:p w:rsidR="00D3120C" w:rsidRPr="009A07F6" w:rsidRDefault="00D3120C" w:rsidP="00980C5B">
            <w:pPr>
              <w:pStyle w:val="NoSpacing"/>
              <w:jc w:val="center"/>
              <w:rPr>
                <w:rFonts w:asciiTheme="majorHAnsi" w:hAnsiTheme="majorHAnsi" w:cs="Arial"/>
                <w:sz w:val="24"/>
                <w:szCs w:val="24"/>
              </w:rPr>
            </w:pPr>
            <w:r w:rsidRPr="0020346E">
              <w:rPr>
                <w:rFonts w:asciiTheme="majorHAnsi" w:hAnsiTheme="majorHAnsi"/>
                <w:i/>
                <w:sz w:val="24"/>
                <w:szCs w:val="24"/>
              </w:rPr>
              <w:t>ϕ’</w:t>
            </w:r>
          </w:p>
        </w:tc>
        <w:tc>
          <w:tcPr>
            <w:tcW w:w="425" w:type="pct"/>
            <w:tcBorders>
              <w:right w:val="single" w:sz="18" w:space="0" w:color="auto"/>
            </w:tcBorders>
            <w:vAlign w:val="center"/>
          </w:tcPr>
          <w:p w:rsidR="00D3120C" w:rsidRPr="002841C6" w:rsidRDefault="00D3120C" w:rsidP="00980C5B">
            <w:pPr>
              <w:pStyle w:val="NoSpacing"/>
              <w:jc w:val="center"/>
              <w:rPr>
                <w:rFonts w:ascii="Arial" w:hAnsi="Arial" w:cs="Arial"/>
              </w:rPr>
            </w:pPr>
            <w:r w:rsidRPr="003919F4">
              <w:rPr>
                <w:rFonts w:ascii="Arial" w:hAnsi="Arial" w:cs="Arial"/>
                <w:i/>
                <w:position w:val="-4"/>
                <w:sz w:val="22"/>
                <w:szCs w:val="22"/>
                <w:lang w:eastAsia="en-US"/>
              </w:rPr>
              <w:object w:dxaOrig="139" w:dyaOrig="300" w14:anchorId="30892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pt;height:15.05pt" o:ole="">
                  <v:imagedata r:id="rId19" o:title=""/>
                </v:shape>
                <o:OLEObject Type="Embed" ProgID="Equation.3" ShapeID="_x0000_i1025" DrawAspect="Content" ObjectID="_1565176741" r:id="rId20"/>
              </w:object>
            </w:r>
          </w:p>
        </w:tc>
        <w:tc>
          <w:tcPr>
            <w:tcW w:w="416" w:type="pct"/>
            <w:tcBorders>
              <w:left w:val="single" w:sz="18" w:space="0" w:color="auto"/>
            </w:tcBorders>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38</w:t>
            </w:r>
            <w:r w:rsidR="00C26B39">
              <w:rPr>
                <w:rFonts w:ascii="Arial" w:hAnsi="Arial" w:cs="Arial"/>
                <w:lang w:val="en-GB"/>
              </w:rPr>
              <w:t>.</w:t>
            </w:r>
            <w:r w:rsidRPr="002841C6">
              <w:rPr>
                <w:rFonts w:ascii="Arial" w:hAnsi="Arial" w:cs="Arial"/>
                <w:lang w:val="en-GB"/>
              </w:rPr>
              <w:t>66</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38</w:t>
            </w:r>
            <w:r w:rsidR="00C26B39">
              <w:rPr>
                <w:rFonts w:ascii="Arial" w:hAnsi="Arial" w:cs="Arial"/>
                <w:lang w:val="en-GB"/>
              </w:rPr>
              <w:t>.</w:t>
            </w:r>
            <w:r w:rsidRPr="002841C6">
              <w:rPr>
                <w:rFonts w:ascii="Arial" w:hAnsi="Arial" w:cs="Arial"/>
                <w:lang w:val="en-GB"/>
              </w:rPr>
              <w:t>66</w:t>
            </w:r>
          </w:p>
        </w:tc>
        <w:tc>
          <w:tcPr>
            <w:tcW w:w="416" w:type="pct"/>
            <w:vAlign w:val="center"/>
          </w:tcPr>
          <w:p w:rsidR="00D3120C" w:rsidRPr="002841C6" w:rsidRDefault="00D3120C" w:rsidP="00605F59">
            <w:pPr>
              <w:pStyle w:val="NoSpacing"/>
              <w:jc w:val="center"/>
              <w:rPr>
                <w:rFonts w:ascii="Arial" w:hAnsi="Arial" w:cs="Arial"/>
                <w:lang w:val="en-GB"/>
              </w:rPr>
            </w:pPr>
            <w:r w:rsidRPr="002841C6">
              <w:rPr>
                <w:rFonts w:ascii="Arial" w:hAnsi="Arial" w:cs="Arial"/>
                <w:lang w:val="en-GB"/>
              </w:rPr>
              <w:t>40</w:t>
            </w:r>
            <w:r w:rsidR="00C26B39">
              <w:rPr>
                <w:rFonts w:ascii="Arial" w:hAnsi="Arial" w:cs="Arial"/>
                <w:lang w:val="en-GB"/>
              </w:rPr>
              <w:t>.</w:t>
            </w:r>
            <w:r w:rsidRPr="002841C6">
              <w:rPr>
                <w:rFonts w:ascii="Arial" w:hAnsi="Arial" w:cs="Arial"/>
                <w:lang w:val="en-GB"/>
              </w:rPr>
              <w:t>7</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40</w:t>
            </w:r>
            <w:r w:rsidR="00C26B39">
              <w:rPr>
                <w:rFonts w:ascii="Arial" w:hAnsi="Arial" w:cs="Arial"/>
                <w:lang w:val="en-GB"/>
              </w:rPr>
              <w:t>.</w:t>
            </w:r>
            <w:r w:rsidRPr="002841C6">
              <w:rPr>
                <w:rFonts w:ascii="Arial" w:hAnsi="Arial" w:cs="Arial"/>
                <w:lang w:val="en-GB"/>
              </w:rPr>
              <w:t>16</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40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40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38</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39</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38</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38</w:t>
            </w:r>
          </w:p>
        </w:tc>
      </w:tr>
      <w:tr w:rsidR="00D3120C" w:rsidRPr="002841C6" w:rsidTr="00915FD3">
        <w:trPr>
          <w:trHeight w:val="278"/>
        </w:trPr>
        <w:tc>
          <w:tcPr>
            <w:tcW w:w="415" w:type="pct"/>
            <w:vAlign w:val="center"/>
          </w:tcPr>
          <w:p w:rsidR="00D3120C" w:rsidRPr="009A07F6" w:rsidRDefault="00D3120C" w:rsidP="00980C5B">
            <w:pPr>
              <w:pStyle w:val="NoSpacing"/>
              <w:jc w:val="center"/>
              <w:rPr>
                <w:rFonts w:asciiTheme="majorHAnsi" w:hAnsiTheme="majorHAnsi" w:cs="Arial"/>
                <w:sz w:val="24"/>
                <w:szCs w:val="24"/>
              </w:rPr>
            </w:pPr>
            <w:r w:rsidRPr="0020346E">
              <w:rPr>
                <w:rFonts w:asciiTheme="majorHAnsi" w:hAnsiTheme="majorHAnsi" w:cs="Arial"/>
                <w:i/>
                <w:sz w:val="24"/>
                <w:szCs w:val="24"/>
                <w:lang w:eastAsia="en-US"/>
              </w:rPr>
              <w:t>ψ</w:t>
            </w:r>
          </w:p>
        </w:tc>
        <w:tc>
          <w:tcPr>
            <w:tcW w:w="425" w:type="pct"/>
            <w:tcBorders>
              <w:right w:val="single" w:sz="18" w:space="0" w:color="auto"/>
            </w:tcBorders>
            <w:vAlign w:val="center"/>
          </w:tcPr>
          <w:p w:rsidR="00D3120C" w:rsidRPr="002841C6" w:rsidRDefault="00D3120C" w:rsidP="00980C5B">
            <w:pPr>
              <w:pStyle w:val="NoSpacing"/>
              <w:jc w:val="center"/>
              <w:rPr>
                <w:rFonts w:ascii="Arial" w:hAnsi="Arial" w:cs="Arial"/>
              </w:rPr>
            </w:pPr>
            <w:r w:rsidRPr="003919F4">
              <w:rPr>
                <w:rFonts w:ascii="Arial" w:hAnsi="Arial" w:cs="Arial"/>
                <w:i/>
                <w:position w:val="-4"/>
                <w:sz w:val="22"/>
                <w:szCs w:val="22"/>
                <w:lang w:eastAsia="en-US"/>
              </w:rPr>
              <w:object w:dxaOrig="139" w:dyaOrig="300" w14:anchorId="69E62915">
                <v:shape id="_x0000_i1026" type="#_x0000_t75" style="width:5.95pt;height:15.05pt" o:ole="">
                  <v:imagedata r:id="rId19" o:title=""/>
                </v:shape>
                <o:OLEObject Type="Embed" ProgID="Equation.3" ShapeID="_x0000_i1026" DrawAspect="Content" ObjectID="_1565176742" r:id="rId21"/>
              </w:object>
            </w:r>
          </w:p>
        </w:tc>
        <w:tc>
          <w:tcPr>
            <w:tcW w:w="416" w:type="pct"/>
            <w:tcBorders>
              <w:left w:val="single" w:sz="18" w:space="0" w:color="auto"/>
            </w:tcBorders>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12</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16</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w:t>
            </w:r>
          </w:p>
        </w:tc>
      </w:tr>
      <w:tr w:rsidR="00915FD3" w:rsidRPr="002841C6" w:rsidTr="00915FD3">
        <w:trPr>
          <w:trHeight w:val="278"/>
        </w:trPr>
        <w:tc>
          <w:tcPr>
            <w:tcW w:w="415" w:type="pct"/>
            <w:vAlign w:val="center"/>
          </w:tcPr>
          <w:p w:rsidR="00915FD3" w:rsidRPr="009A07F6" w:rsidRDefault="00D3120C" w:rsidP="0020346E">
            <w:pPr>
              <w:pStyle w:val="NoSpacing"/>
              <w:jc w:val="center"/>
              <w:rPr>
                <w:rFonts w:asciiTheme="majorHAnsi" w:hAnsiTheme="majorHAnsi" w:cs="Arial"/>
                <w:sz w:val="24"/>
                <w:szCs w:val="24"/>
              </w:rPr>
            </w:pPr>
            <w:proofErr w:type="spellStart"/>
            <w:r w:rsidRPr="009A07F6">
              <w:rPr>
                <w:rFonts w:asciiTheme="majorHAnsi" w:hAnsiTheme="majorHAnsi" w:cs="Arial"/>
                <w:sz w:val="24"/>
                <w:szCs w:val="24"/>
                <w:lang w:eastAsia="en-US"/>
              </w:rPr>
              <w:t>R</w:t>
            </w:r>
            <w:r w:rsidRPr="009A07F6">
              <w:rPr>
                <w:rFonts w:asciiTheme="majorHAnsi" w:hAnsiTheme="majorHAnsi" w:cs="Arial"/>
                <w:sz w:val="24"/>
                <w:szCs w:val="24"/>
                <w:vertAlign w:val="subscript"/>
                <w:lang w:eastAsia="en-US"/>
              </w:rPr>
              <w:t>f</w:t>
            </w:r>
            <w:proofErr w:type="spellEnd"/>
          </w:p>
        </w:tc>
        <w:tc>
          <w:tcPr>
            <w:tcW w:w="425" w:type="pct"/>
            <w:tcBorders>
              <w:righ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w:t>
            </w:r>
          </w:p>
        </w:tc>
        <w:tc>
          <w:tcPr>
            <w:tcW w:w="416" w:type="pct"/>
            <w:tcBorders>
              <w:left w:val="single" w:sz="18" w:space="0" w:color="auto"/>
            </w:tcBorders>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0,9</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9</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8</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0,9</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9</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9</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9</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8</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w:t>
            </w:r>
            <w:r w:rsidR="00C26B39">
              <w:rPr>
                <w:rFonts w:ascii="Arial" w:hAnsi="Arial" w:cs="Arial"/>
                <w:lang w:val="en-GB"/>
              </w:rPr>
              <w:t>.</w:t>
            </w:r>
            <w:r w:rsidRPr="002841C6">
              <w:rPr>
                <w:rFonts w:ascii="Arial" w:hAnsi="Arial" w:cs="Arial"/>
                <w:lang w:val="en-GB"/>
              </w:rPr>
              <w:t>8</w:t>
            </w:r>
          </w:p>
        </w:tc>
        <w:tc>
          <w:tcPr>
            <w:tcW w:w="416" w:type="pct"/>
            <w:vAlign w:val="center"/>
          </w:tcPr>
          <w:p w:rsidR="00915FD3" w:rsidRPr="002841C6" w:rsidRDefault="00915FD3" w:rsidP="00980C5B">
            <w:pPr>
              <w:pStyle w:val="NoSpacing"/>
              <w:jc w:val="center"/>
              <w:rPr>
                <w:rFonts w:ascii="Arial" w:hAnsi="Arial" w:cs="Arial"/>
                <w:lang w:val="en-GB"/>
              </w:rPr>
            </w:pPr>
            <w:r w:rsidRPr="002841C6">
              <w:rPr>
                <w:rFonts w:ascii="Arial" w:hAnsi="Arial" w:cs="Arial"/>
                <w:lang w:val="en-GB"/>
              </w:rPr>
              <w:t>0,8</w:t>
            </w:r>
          </w:p>
        </w:tc>
      </w:tr>
      <w:tr w:rsidR="00D3120C" w:rsidRPr="002841C6" w:rsidTr="00915FD3">
        <w:trPr>
          <w:trHeight w:val="278"/>
        </w:trPr>
        <w:tc>
          <w:tcPr>
            <w:tcW w:w="415" w:type="pct"/>
            <w:vAlign w:val="center"/>
          </w:tcPr>
          <w:p w:rsidR="00D3120C" w:rsidRPr="009A07F6" w:rsidRDefault="00D3120C" w:rsidP="00980C5B">
            <w:pPr>
              <w:pStyle w:val="NoSpacing"/>
              <w:jc w:val="center"/>
              <w:rPr>
                <w:rFonts w:asciiTheme="majorHAnsi" w:hAnsiTheme="majorHAnsi" w:cs="Arial"/>
                <w:sz w:val="24"/>
                <w:szCs w:val="24"/>
                <w:vertAlign w:val="subscript"/>
              </w:rPr>
            </w:pPr>
            <w:proofErr w:type="spellStart"/>
            <w:r w:rsidRPr="0020346E">
              <w:rPr>
                <w:rFonts w:asciiTheme="majorHAnsi" w:hAnsiTheme="majorHAnsi" w:cs="Arial"/>
                <w:i/>
                <w:sz w:val="24"/>
                <w:szCs w:val="24"/>
                <w:lang w:eastAsia="en-US"/>
              </w:rPr>
              <w:t>γ</w:t>
            </w:r>
            <w:r w:rsidRPr="0020346E">
              <w:rPr>
                <w:rFonts w:asciiTheme="majorHAnsi" w:hAnsiTheme="majorHAnsi" w:cs="Arial"/>
                <w:i/>
                <w:sz w:val="24"/>
                <w:szCs w:val="24"/>
                <w:vertAlign w:val="subscript"/>
                <w:lang w:eastAsia="en-US"/>
              </w:rPr>
              <w:t>unsat</w:t>
            </w:r>
            <w:proofErr w:type="spellEnd"/>
          </w:p>
        </w:tc>
        <w:tc>
          <w:tcPr>
            <w:tcW w:w="425" w:type="pct"/>
            <w:tcBorders>
              <w:right w:val="single" w:sz="18" w:space="0" w:color="auto"/>
            </w:tcBorders>
            <w:vAlign w:val="center"/>
          </w:tcPr>
          <w:p w:rsidR="00D3120C" w:rsidRPr="002841C6" w:rsidRDefault="00D3120C" w:rsidP="00980C5B">
            <w:pPr>
              <w:pStyle w:val="NoSpacing"/>
              <w:jc w:val="center"/>
              <w:rPr>
                <w:rFonts w:ascii="Arial" w:hAnsi="Arial" w:cs="Arial"/>
              </w:rPr>
            </w:pPr>
            <w:proofErr w:type="spellStart"/>
            <w:r w:rsidRPr="003919F4">
              <w:rPr>
                <w:rFonts w:ascii="Arial" w:hAnsi="Arial" w:cs="Arial"/>
                <w:i/>
                <w:lang w:eastAsia="en-US"/>
              </w:rPr>
              <w:t>kN</w:t>
            </w:r>
            <w:proofErr w:type="spellEnd"/>
            <w:r w:rsidRPr="003919F4">
              <w:rPr>
                <w:rFonts w:ascii="Arial" w:hAnsi="Arial" w:cs="Arial"/>
                <w:i/>
                <w:lang w:eastAsia="en-US"/>
              </w:rPr>
              <w:t>/m</w:t>
            </w:r>
            <w:r w:rsidRPr="003919F4">
              <w:rPr>
                <w:rFonts w:ascii="Arial" w:hAnsi="Arial" w:cs="Arial"/>
                <w:i/>
                <w:vertAlign w:val="superscript"/>
                <w:lang w:eastAsia="en-US"/>
              </w:rPr>
              <w:t>3</w:t>
            </w:r>
          </w:p>
        </w:tc>
        <w:tc>
          <w:tcPr>
            <w:tcW w:w="416" w:type="pct"/>
            <w:tcBorders>
              <w:left w:val="single" w:sz="18" w:space="0" w:color="auto"/>
            </w:tcBorders>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14</w:t>
            </w:r>
            <w:r w:rsidR="00C26B39">
              <w:rPr>
                <w:rFonts w:ascii="Arial" w:hAnsi="Arial" w:cs="Arial"/>
                <w:lang w:val="en-GB"/>
              </w:rPr>
              <w:t>.</w:t>
            </w:r>
            <w:r w:rsidRPr="002841C6">
              <w:rPr>
                <w:rFonts w:ascii="Arial" w:hAnsi="Arial" w:cs="Arial"/>
                <w:lang w:val="en-GB"/>
              </w:rPr>
              <w:t>3</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14</w:t>
            </w:r>
            <w:r w:rsidR="00C26B39">
              <w:rPr>
                <w:rFonts w:ascii="Arial" w:hAnsi="Arial" w:cs="Arial"/>
                <w:lang w:val="en-GB"/>
              </w:rPr>
              <w:t>.</w:t>
            </w:r>
            <w:r w:rsidRPr="002841C6">
              <w:rPr>
                <w:rFonts w:ascii="Arial" w:hAnsi="Arial" w:cs="Arial"/>
                <w:lang w:val="en-GB"/>
              </w:rPr>
              <w:t>3</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15</w:t>
            </w:r>
            <w:r w:rsidR="00C26B39">
              <w:rPr>
                <w:rFonts w:ascii="Arial" w:hAnsi="Arial" w:cs="Arial"/>
                <w:lang w:val="en-GB"/>
              </w:rPr>
              <w:t>.</w:t>
            </w:r>
            <w:r w:rsidRPr="002841C6">
              <w:rPr>
                <w:rFonts w:ascii="Arial" w:hAnsi="Arial" w:cs="Arial"/>
                <w:lang w:val="en-GB"/>
              </w:rPr>
              <w:t>45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16</w:t>
            </w:r>
            <w:r w:rsidR="00C26B39">
              <w:rPr>
                <w:rFonts w:ascii="Arial" w:hAnsi="Arial" w:cs="Arial"/>
                <w:lang w:val="en-GB"/>
              </w:rPr>
              <w:t>.</w:t>
            </w:r>
            <w:r w:rsidRPr="002841C6">
              <w:rPr>
                <w:rFonts w:ascii="Arial" w:hAnsi="Arial" w:cs="Arial"/>
                <w:lang w:val="en-GB"/>
              </w:rPr>
              <w:t>2</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15</w:t>
            </w:r>
            <w:r w:rsidR="00C26B39">
              <w:rPr>
                <w:rFonts w:ascii="Arial" w:hAnsi="Arial" w:cs="Arial"/>
                <w:lang w:val="en-GB"/>
              </w:rPr>
              <w:t>.</w:t>
            </w:r>
            <w:r w:rsidRPr="002841C6">
              <w:rPr>
                <w:rFonts w:ascii="Arial" w:hAnsi="Arial" w:cs="Arial"/>
                <w:lang w:val="en-GB"/>
              </w:rPr>
              <w:t>7</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15</w:t>
            </w:r>
            <w:r w:rsidR="00C26B39">
              <w:rPr>
                <w:rFonts w:ascii="Arial" w:hAnsi="Arial" w:cs="Arial"/>
                <w:lang w:val="en-GB"/>
              </w:rPr>
              <w:t>.</w:t>
            </w:r>
            <w:r w:rsidRPr="002841C6">
              <w:rPr>
                <w:rFonts w:ascii="Arial" w:hAnsi="Arial" w:cs="Arial"/>
                <w:lang w:val="en-GB"/>
              </w:rPr>
              <w:t>7</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12</w:t>
            </w:r>
            <w:r w:rsidR="00C26B39">
              <w:rPr>
                <w:rFonts w:ascii="Arial" w:hAnsi="Arial" w:cs="Arial"/>
                <w:lang w:val="en-GB"/>
              </w:rPr>
              <w:t>.</w:t>
            </w:r>
            <w:r w:rsidRPr="002841C6">
              <w:rPr>
                <w:rFonts w:ascii="Arial" w:hAnsi="Arial" w:cs="Arial"/>
                <w:lang w:val="en-GB"/>
              </w:rPr>
              <w:t>3</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14</w:t>
            </w:r>
            <w:r w:rsidR="00C26B39">
              <w:rPr>
                <w:rFonts w:ascii="Arial" w:hAnsi="Arial" w:cs="Arial"/>
                <w:lang w:val="en-GB"/>
              </w:rPr>
              <w:t>.</w:t>
            </w:r>
            <w:r w:rsidRPr="002841C6">
              <w:rPr>
                <w:rFonts w:ascii="Arial" w:hAnsi="Arial" w:cs="Arial"/>
                <w:lang w:val="en-GB"/>
              </w:rPr>
              <w:t>9</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16</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16</w:t>
            </w:r>
          </w:p>
        </w:tc>
      </w:tr>
      <w:tr w:rsidR="00D3120C" w:rsidRPr="002841C6" w:rsidTr="00915FD3">
        <w:trPr>
          <w:trHeight w:val="278"/>
        </w:trPr>
        <w:tc>
          <w:tcPr>
            <w:tcW w:w="415" w:type="pct"/>
            <w:vAlign w:val="center"/>
          </w:tcPr>
          <w:p w:rsidR="00D3120C" w:rsidRPr="009A07F6" w:rsidRDefault="00D3120C" w:rsidP="00980C5B">
            <w:pPr>
              <w:pStyle w:val="NoSpacing"/>
              <w:jc w:val="center"/>
              <w:rPr>
                <w:rFonts w:asciiTheme="majorHAnsi" w:hAnsiTheme="majorHAnsi" w:cs="Arial"/>
                <w:sz w:val="24"/>
                <w:szCs w:val="24"/>
                <w:vertAlign w:val="subscript"/>
              </w:rPr>
            </w:pPr>
            <w:proofErr w:type="spellStart"/>
            <w:r w:rsidRPr="0020346E">
              <w:rPr>
                <w:rFonts w:asciiTheme="majorHAnsi" w:hAnsiTheme="majorHAnsi" w:cs="Arial"/>
                <w:i/>
                <w:sz w:val="24"/>
                <w:szCs w:val="24"/>
                <w:lang w:eastAsia="en-US"/>
              </w:rPr>
              <w:t>γ</w:t>
            </w:r>
            <w:r w:rsidRPr="0020346E">
              <w:rPr>
                <w:rFonts w:asciiTheme="majorHAnsi" w:hAnsiTheme="majorHAnsi" w:cs="Arial"/>
                <w:i/>
                <w:sz w:val="24"/>
                <w:szCs w:val="24"/>
                <w:vertAlign w:val="subscript"/>
                <w:lang w:eastAsia="en-US"/>
              </w:rPr>
              <w:t>sat</w:t>
            </w:r>
            <w:proofErr w:type="spellEnd"/>
          </w:p>
        </w:tc>
        <w:tc>
          <w:tcPr>
            <w:tcW w:w="425" w:type="pct"/>
            <w:tcBorders>
              <w:right w:val="single" w:sz="18" w:space="0" w:color="auto"/>
            </w:tcBorders>
            <w:vAlign w:val="center"/>
          </w:tcPr>
          <w:p w:rsidR="00D3120C" w:rsidRPr="002841C6" w:rsidRDefault="00D3120C" w:rsidP="00980C5B">
            <w:pPr>
              <w:pStyle w:val="NoSpacing"/>
              <w:jc w:val="center"/>
              <w:rPr>
                <w:rFonts w:ascii="Arial" w:hAnsi="Arial" w:cs="Arial"/>
              </w:rPr>
            </w:pPr>
            <w:proofErr w:type="spellStart"/>
            <w:r w:rsidRPr="003919F4">
              <w:rPr>
                <w:rFonts w:ascii="Arial" w:hAnsi="Arial" w:cs="Arial"/>
                <w:i/>
                <w:lang w:eastAsia="en-US"/>
              </w:rPr>
              <w:t>kN</w:t>
            </w:r>
            <w:proofErr w:type="spellEnd"/>
            <w:r w:rsidRPr="003919F4">
              <w:rPr>
                <w:rFonts w:ascii="Arial" w:hAnsi="Arial" w:cs="Arial"/>
                <w:i/>
                <w:lang w:eastAsia="en-US"/>
              </w:rPr>
              <w:t>/m</w:t>
            </w:r>
            <w:r w:rsidRPr="003919F4">
              <w:rPr>
                <w:rFonts w:ascii="Arial" w:hAnsi="Arial" w:cs="Arial"/>
                <w:i/>
                <w:vertAlign w:val="superscript"/>
                <w:lang w:eastAsia="en-US"/>
              </w:rPr>
              <w:t>3</w:t>
            </w:r>
          </w:p>
        </w:tc>
        <w:tc>
          <w:tcPr>
            <w:tcW w:w="416" w:type="pct"/>
            <w:tcBorders>
              <w:left w:val="single" w:sz="18" w:space="0" w:color="auto"/>
            </w:tcBorders>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19</w:t>
            </w:r>
            <w:r w:rsidR="00C26B39">
              <w:rPr>
                <w:rFonts w:ascii="Arial" w:hAnsi="Arial" w:cs="Arial"/>
                <w:lang w:val="en-GB"/>
              </w:rPr>
              <w:t>.</w:t>
            </w:r>
            <w:r w:rsidRPr="002841C6">
              <w:rPr>
                <w:rFonts w:ascii="Arial" w:hAnsi="Arial" w:cs="Arial"/>
                <w:lang w:val="en-GB"/>
              </w:rPr>
              <w:t>3</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19</w:t>
            </w:r>
            <w:r w:rsidR="00C26B39">
              <w:rPr>
                <w:rFonts w:ascii="Arial" w:hAnsi="Arial" w:cs="Arial"/>
                <w:lang w:val="en-GB"/>
              </w:rPr>
              <w:t>.</w:t>
            </w:r>
            <w:r w:rsidRPr="002841C6">
              <w:rPr>
                <w:rFonts w:ascii="Arial" w:hAnsi="Arial" w:cs="Arial"/>
                <w:lang w:val="en-GB"/>
              </w:rPr>
              <w:t>3</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20,5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20</w:t>
            </w:r>
            <w:r w:rsidR="00C26B39">
              <w:rPr>
                <w:rFonts w:ascii="Arial" w:hAnsi="Arial" w:cs="Arial"/>
                <w:lang w:val="en-GB"/>
              </w:rPr>
              <w:t>.</w:t>
            </w:r>
            <w:r w:rsidRPr="002841C6">
              <w:rPr>
                <w:rFonts w:ascii="Arial" w:hAnsi="Arial" w:cs="Arial"/>
                <w:lang w:val="en-GB"/>
              </w:rPr>
              <w:t>1</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20</w:t>
            </w:r>
            <w:r w:rsidR="00C26B39">
              <w:rPr>
                <w:rFonts w:ascii="Arial" w:hAnsi="Arial" w:cs="Arial"/>
                <w:lang w:val="en-GB"/>
              </w:rPr>
              <w:t>.</w:t>
            </w:r>
            <w:r w:rsidRPr="002841C6">
              <w:rPr>
                <w:rFonts w:ascii="Arial" w:hAnsi="Arial" w:cs="Arial"/>
                <w:lang w:val="en-GB"/>
              </w:rPr>
              <w:t>1</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18</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19</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19</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19</w:t>
            </w:r>
          </w:p>
        </w:tc>
      </w:tr>
      <w:tr w:rsidR="00D3120C" w:rsidRPr="002841C6" w:rsidTr="00915FD3">
        <w:trPr>
          <w:trHeight w:val="278"/>
        </w:trPr>
        <w:tc>
          <w:tcPr>
            <w:tcW w:w="415" w:type="pct"/>
            <w:vAlign w:val="center"/>
          </w:tcPr>
          <w:p w:rsidR="00D3120C" w:rsidRPr="009A07F6" w:rsidRDefault="00D3120C" w:rsidP="00980C5B">
            <w:pPr>
              <w:pStyle w:val="NoSpacing"/>
              <w:jc w:val="center"/>
              <w:rPr>
                <w:rFonts w:asciiTheme="majorHAnsi" w:hAnsiTheme="majorHAnsi" w:cs="Arial"/>
                <w:sz w:val="24"/>
                <w:szCs w:val="24"/>
                <w:vertAlign w:val="subscript"/>
              </w:rPr>
            </w:pPr>
            <w:proofErr w:type="spellStart"/>
            <w:r w:rsidRPr="0020346E">
              <w:rPr>
                <w:rFonts w:asciiTheme="majorHAnsi" w:hAnsiTheme="majorHAnsi" w:cs="Arial"/>
                <w:i/>
                <w:sz w:val="24"/>
                <w:szCs w:val="24"/>
                <w:lang w:eastAsia="en-US"/>
              </w:rPr>
              <w:t>k</w:t>
            </w:r>
            <w:r w:rsidRPr="0020346E">
              <w:rPr>
                <w:rFonts w:asciiTheme="majorHAnsi" w:hAnsiTheme="majorHAnsi" w:cs="Arial"/>
                <w:i/>
                <w:sz w:val="24"/>
                <w:szCs w:val="24"/>
                <w:vertAlign w:val="subscript"/>
                <w:lang w:eastAsia="en-US"/>
              </w:rPr>
              <w:t>x</w:t>
            </w:r>
            <w:proofErr w:type="spellEnd"/>
          </w:p>
        </w:tc>
        <w:tc>
          <w:tcPr>
            <w:tcW w:w="425" w:type="pct"/>
            <w:tcBorders>
              <w:right w:val="single" w:sz="18" w:space="0" w:color="auto"/>
            </w:tcBorders>
            <w:vAlign w:val="center"/>
          </w:tcPr>
          <w:p w:rsidR="00D3120C" w:rsidRPr="0020346E" w:rsidRDefault="00D3120C" w:rsidP="00980C5B">
            <w:pPr>
              <w:pStyle w:val="NoSpacing"/>
              <w:jc w:val="center"/>
              <w:rPr>
                <w:rFonts w:ascii="Arial" w:hAnsi="Arial" w:cs="Arial"/>
              </w:rPr>
            </w:pPr>
            <w:r w:rsidRPr="009A07F6">
              <w:rPr>
                <w:rFonts w:ascii="Arial" w:hAnsi="Arial" w:cs="Arial"/>
                <w:lang w:eastAsia="en-US"/>
              </w:rPr>
              <w:t>m/s</w:t>
            </w:r>
            <w:r w:rsidRPr="009A07F6">
              <w:rPr>
                <w:rFonts w:ascii="Arial" w:hAnsi="Arial" w:cs="Arial"/>
                <w:lang w:eastAsia="en-US"/>
              </w:rPr>
              <w:br/>
            </w:r>
            <w:r w:rsidRPr="0020346E">
              <w:rPr>
                <w:rFonts w:ascii="Arial" w:hAnsi="Arial" w:cs="Arial"/>
              </w:rPr>
              <w:t>[10</w:t>
            </w:r>
            <w:r w:rsidRPr="0020346E">
              <w:rPr>
                <w:rFonts w:ascii="Arial" w:hAnsi="Arial" w:cs="Arial"/>
                <w:vertAlign w:val="superscript"/>
              </w:rPr>
              <w:t>-8</w:t>
            </w:r>
            <w:r w:rsidRPr="0020346E">
              <w:rPr>
                <w:rFonts w:ascii="Arial" w:hAnsi="Arial" w:cs="Arial"/>
              </w:rPr>
              <w:t>]</w:t>
            </w:r>
          </w:p>
        </w:tc>
        <w:tc>
          <w:tcPr>
            <w:tcW w:w="416" w:type="pct"/>
            <w:tcBorders>
              <w:left w:val="single" w:sz="18" w:space="0" w:color="auto"/>
            </w:tcBorders>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100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550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100</w:t>
            </w:r>
          </w:p>
        </w:tc>
      </w:tr>
      <w:tr w:rsidR="00D3120C" w:rsidRPr="002841C6" w:rsidTr="00915FD3">
        <w:trPr>
          <w:trHeight w:val="278"/>
        </w:trPr>
        <w:tc>
          <w:tcPr>
            <w:tcW w:w="415" w:type="pct"/>
            <w:vAlign w:val="center"/>
          </w:tcPr>
          <w:p w:rsidR="00D3120C" w:rsidRPr="009A07F6" w:rsidRDefault="00D3120C" w:rsidP="00980C5B">
            <w:pPr>
              <w:pStyle w:val="NoSpacing"/>
              <w:jc w:val="center"/>
              <w:rPr>
                <w:rFonts w:asciiTheme="majorHAnsi" w:hAnsiTheme="majorHAnsi" w:cs="Arial"/>
                <w:sz w:val="24"/>
                <w:szCs w:val="24"/>
                <w:vertAlign w:val="subscript"/>
              </w:rPr>
            </w:pPr>
            <w:proofErr w:type="spellStart"/>
            <w:r w:rsidRPr="0020346E">
              <w:rPr>
                <w:rFonts w:asciiTheme="majorHAnsi" w:hAnsiTheme="majorHAnsi" w:cs="Arial"/>
                <w:i/>
                <w:sz w:val="24"/>
                <w:szCs w:val="24"/>
                <w:lang w:eastAsia="en-US"/>
              </w:rPr>
              <w:t>k</w:t>
            </w:r>
            <w:r w:rsidRPr="0020346E">
              <w:rPr>
                <w:rFonts w:asciiTheme="majorHAnsi" w:hAnsiTheme="majorHAnsi" w:cs="Arial"/>
                <w:i/>
                <w:sz w:val="24"/>
                <w:szCs w:val="24"/>
                <w:vertAlign w:val="subscript"/>
                <w:lang w:eastAsia="en-US"/>
              </w:rPr>
              <w:t>y</w:t>
            </w:r>
            <w:proofErr w:type="spellEnd"/>
          </w:p>
        </w:tc>
        <w:tc>
          <w:tcPr>
            <w:tcW w:w="425" w:type="pct"/>
            <w:tcBorders>
              <w:right w:val="single" w:sz="18" w:space="0" w:color="auto"/>
            </w:tcBorders>
            <w:vAlign w:val="center"/>
          </w:tcPr>
          <w:p w:rsidR="00D3120C" w:rsidRPr="0020346E" w:rsidRDefault="00D3120C" w:rsidP="00980C5B">
            <w:pPr>
              <w:pStyle w:val="NoSpacing"/>
              <w:jc w:val="center"/>
              <w:rPr>
                <w:rFonts w:ascii="Arial" w:hAnsi="Arial" w:cs="Arial"/>
              </w:rPr>
            </w:pPr>
            <w:r w:rsidRPr="009A07F6">
              <w:rPr>
                <w:rFonts w:ascii="Arial" w:hAnsi="Arial" w:cs="Arial"/>
                <w:lang w:eastAsia="en-US"/>
              </w:rPr>
              <w:t>m/s</w:t>
            </w:r>
            <w:r w:rsidRPr="009A07F6">
              <w:rPr>
                <w:rFonts w:ascii="Arial" w:hAnsi="Arial" w:cs="Arial"/>
                <w:lang w:eastAsia="en-US"/>
              </w:rPr>
              <w:br/>
            </w:r>
            <w:r w:rsidRPr="0020346E">
              <w:rPr>
                <w:rFonts w:ascii="Arial" w:hAnsi="Arial" w:cs="Arial"/>
              </w:rPr>
              <w:t>[10</w:t>
            </w:r>
            <w:r w:rsidRPr="0020346E">
              <w:rPr>
                <w:rFonts w:ascii="Arial" w:hAnsi="Arial" w:cs="Arial"/>
                <w:vertAlign w:val="superscript"/>
              </w:rPr>
              <w:t>-8</w:t>
            </w:r>
            <w:r w:rsidRPr="0020346E">
              <w:rPr>
                <w:rFonts w:ascii="Arial" w:hAnsi="Arial" w:cs="Arial"/>
              </w:rPr>
              <w:t>]</w:t>
            </w:r>
          </w:p>
        </w:tc>
        <w:tc>
          <w:tcPr>
            <w:tcW w:w="416" w:type="pct"/>
            <w:tcBorders>
              <w:left w:val="single" w:sz="18" w:space="0" w:color="auto"/>
            </w:tcBorders>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10</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w:t>
            </w:r>
            <w:r w:rsidR="00C26B39">
              <w:rPr>
                <w:rFonts w:ascii="Arial" w:hAnsi="Arial" w:cs="Arial"/>
                <w:lang w:val="en-GB"/>
              </w:rPr>
              <w:t>.</w:t>
            </w:r>
            <w:r w:rsidRPr="002841C6">
              <w:rPr>
                <w:rFonts w:ascii="Arial" w:hAnsi="Arial" w:cs="Arial"/>
                <w:lang w:val="en-GB"/>
              </w:rPr>
              <w:t>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55</w:t>
            </w:r>
          </w:p>
        </w:tc>
        <w:tc>
          <w:tcPr>
            <w:tcW w:w="416" w:type="pct"/>
            <w:vAlign w:val="center"/>
          </w:tcPr>
          <w:p w:rsidR="00D3120C" w:rsidRPr="002841C6" w:rsidRDefault="00D3120C" w:rsidP="00980C5B">
            <w:pPr>
              <w:pStyle w:val="NoSpacing"/>
              <w:jc w:val="center"/>
              <w:rPr>
                <w:rFonts w:ascii="Arial" w:hAnsi="Arial" w:cs="Arial"/>
                <w:lang w:val="en-GB"/>
              </w:rPr>
            </w:pPr>
            <w:r w:rsidRPr="002841C6">
              <w:rPr>
                <w:rFonts w:ascii="Arial" w:hAnsi="Arial" w:cs="Arial"/>
                <w:lang w:val="en-GB"/>
              </w:rPr>
              <w:t>10</w:t>
            </w:r>
          </w:p>
        </w:tc>
      </w:tr>
    </w:tbl>
    <w:p w:rsidR="007F0F1C" w:rsidRPr="00F127A4" w:rsidRDefault="007F0F1C" w:rsidP="007F0F1C">
      <w:pPr>
        <w:pStyle w:val="NoSpacing"/>
      </w:pPr>
      <w:r w:rsidRPr="009A07F6">
        <w:rPr>
          <w:rFonts w:eastAsia="Malgun Gothic"/>
          <w:i/>
          <w:lang w:val="en-GB" w:eastAsia="ja-JP"/>
        </w:rPr>
        <w:t>Note:</w:t>
      </w:r>
      <w:r w:rsidR="00B87848" w:rsidRPr="009A07F6">
        <w:rPr>
          <w:rFonts w:asciiTheme="majorHAnsi" w:hAnsiTheme="majorHAnsi" w:cs="Arial"/>
          <w:i/>
        </w:rPr>
        <w:t xml:space="preserve"> </w:t>
      </w:r>
      <w:proofErr w:type="spellStart"/>
      <w:r w:rsidR="00B87848" w:rsidRPr="009A07F6">
        <w:rPr>
          <w:rFonts w:asciiTheme="majorHAnsi" w:hAnsiTheme="majorHAnsi" w:cs="Arial"/>
          <w:i/>
        </w:rPr>
        <w:t>γ</w:t>
      </w:r>
      <w:r w:rsidR="00B87848" w:rsidRPr="009A07F6">
        <w:rPr>
          <w:rFonts w:asciiTheme="majorHAnsi" w:hAnsiTheme="majorHAnsi" w:cs="Arial"/>
          <w:i/>
          <w:vertAlign w:val="subscript"/>
        </w:rPr>
        <w:t>unsat</w:t>
      </w:r>
      <w:proofErr w:type="spellEnd"/>
      <w:r w:rsidRPr="00F127A4">
        <w:t xml:space="preserve">, unit weight above phreatic level; </w:t>
      </w:r>
      <w:proofErr w:type="spellStart"/>
      <w:r w:rsidR="00B87848" w:rsidRPr="009A07F6">
        <w:rPr>
          <w:rFonts w:asciiTheme="majorHAnsi" w:hAnsiTheme="majorHAnsi" w:cs="Arial"/>
          <w:i/>
        </w:rPr>
        <w:t>γ</w:t>
      </w:r>
      <w:r w:rsidR="00B87848" w:rsidRPr="009A07F6">
        <w:rPr>
          <w:rFonts w:asciiTheme="majorHAnsi" w:hAnsiTheme="majorHAnsi" w:cs="Arial"/>
          <w:i/>
          <w:vertAlign w:val="subscript"/>
        </w:rPr>
        <w:t>sat</w:t>
      </w:r>
      <w:proofErr w:type="spellEnd"/>
      <w:r w:rsidRPr="00F127A4">
        <w:t>, unit weight below phreatic level;</w:t>
      </w:r>
      <w:r w:rsidR="00B87848" w:rsidRPr="009A07F6">
        <w:rPr>
          <w:rFonts w:asciiTheme="majorHAnsi" w:hAnsiTheme="majorHAnsi" w:cs="Arial"/>
          <w:i/>
        </w:rPr>
        <w:t xml:space="preserve"> </w:t>
      </w:r>
      <w:proofErr w:type="spellStart"/>
      <w:r w:rsidR="00B87848" w:rsidRPr="009A07F6">
        <w:rPr>
          <w:rFonts w:asciiTheme="majorHAnsi" w:hAnsiTheme="majorHAnsi" w:cs="Arial"/>
          <w:i/>
        </w:rPr>
        <w:t>k</w:t>
      </w:r>
      <w:r w:rsidR="00B87848" w:rsidRPr="009A07F6">
        <w:rPr>
          <w:rFonts w:asciiTheme="majorHAnsi" w:hAnsiTheme="majorHAnsi" w:cs="Arial"/>
          <w:i/>
          <w:vertAlign w:val="subscript"/>
        </w:rPr>
        <w:t>x</w:t>
      </w:r>
      <w:proofErr w:type="spellEnd"/>
      <w:r w:rsidRPr="00F127A4">
        <w:t>, hydraulic conductivity in horizontal direction;</w:t>
      </w:r>
      <w:r w:rsidR="00B87848" w:rsidRPr="009A07F6">
        <w:rPr>
          <w:rFonts w:asciiTheme="majorHAnsi" w:hAnsiTheme="majorHAnsi" w:cs="Arial"/>
          <w:i/>
        </w:rPr>
        <w:t xml:space="preserve"> </w:t>
      </w:r>
      <w:proofErr w:type="spellStart"/>
      <w:proofErr w:type="gramStart"/>
      <w:r w:rsidR="00B87848" w:rsidRPr="009A07F6">
        <w:rPr>
          <w:rFonts w:asciiTheme="majorHAnsi" w:hAnsiTheme="majorHAnsi" w:cs="Arial"/>
          <w:i/>
        </w:rPr>
        <w:t>k</w:t>
      </w:r>
      <w:r w:rsidR="00B87848" w:rsidRPr="009A07F6">
        <w:rPr>
          <w:rFonts w:asciiTheme="majorHAnsi" w:hAnsiTheme="majorHAnsi" w:cs="Arial"/>
          <w:i/>
          <w:vertAlign w:val="subscript"/>
        </w:rPr>
        <w:t>y</w:t>
      </w:r>
      <w:proofErr w:type="spellEnd"/>
      <w:proofErr w:type="gramEnd"/>
      <w:r w:rsidRPr="00F127A4">
        <w:t>, hydraulic conductivity in vertical direction</w:t>
      </w:r>
    </w:p>
    <w:p w:rsidR="002B02DE" w:rsidRPr="002841C6" w:rsidRDefault="002B02DE" w:rsidP="007F0F1C">
      <w:pPr>
        <w:pStyle w:val="NoSpacing"/>
        <w:rPr>
          <w:rFonts w:eastAsia="Malgun Gothic"/>
          <w:szCs w:val="20"/>
        </w:rPr>
      </w:pPr>
    </w:p>
    <w:tbl>
      <w:tblPr>
        <w:tblStyle w:val="TableGrid"/>
        <w:tblW w:w="5000" w:type="pct"/>
        <w:tblCellMar>
          <w:left w:w="0" w:type="dxa"/>
          <w:right w:w="0" w:type="dxa"/>
        </w:tblCellMar>
        <w:tblLook w:val="04A0" w:firstRow="1" w:lastRow="0" w:firstColumn="1" w:lastColumn="0" w:noHBand="0" w:noVBand="1"/>
      </w:tblPr>
      <w:tblGrid>
        <w:gridCol w:w="394"/>
        <w:gridCol w:w="737"/>
        <w:gridCol w:w="963"/>
        <w:gridCol w:w="790"/>
        <w:gridCol w:w="990"/>
        <w:gridCol w:w="790"/>
        <w:gridCol w:w="790"/>
        <w:gridCol w:w="790"/>
        <w:gridCol w:w="790"/>
        <w:gridCol w:w="790"/>
        <w:gridCol w:w="790"/>
        <w:gridCol w:w="792"/>
      </w:tblGrid>
      <w:tr w:rsidR="002B02DE" w:rsidRPr="002841C6" w:rsidTr="009A07F6">
        <w:trPr>
          <w:trHeight w:val="278"/>
        </w:trPr>
        <w:tc>
          <w:tcPr>
            <w:tcW w:w="5000" w:type="pct"/>
            <w:gridSpan w:val="12"/>
            <w:tcBorders>
              <w:top w:val="nil"/>
              <w:left w:val="nil"/>
              <w:right w:val="nil"/>
            </w:tcBorders>
            <w:vAlign w:val="center"/>
          </w:tcPr>
          <w:p w:rsidR="002B02DE" w:rsidRPr="002841C6" w:rsidRDefault="002B02DE" w:rsidP="009B1EB9">
            <w:pPr>
              <w:pStyle w:val="Figcaption"/>
              <w:jc w:val="left"/>
              <w:rPr>
                <w:rFonts w:eastAsia="Malgun Gothic" w:cs="Arial"/>
                <w:b/>
              </w:rPr>
            </w:pPr>
            <w:r>
              <w:t>Table 2. Young’s modulus for tailings in the simulation using Mohr-Coulomb model.</w:t>
            </w:r>
          </w:p>
        </w:tc>
      </w:tr>
      <w:tr w:rsidR="002B02DE" w:rsidRPr="002841C6" w:rsidTr="00462BA4">
        <w:trPr>
          <w:trHeight w:val="278"/>
        </w:trPr>
        <w:tc>
          <w:tcPr>
            <w:tcW w:w="601" w:type="pct"/>
            <w:gridSpan w:val="2"/>
            <w:tcBorders>
              <w:bottom w:val="nil"/>
              <w:right w:val="single" w:sz="18" w:space="0" w:color="auto"/>
            </w:tcBorders>
            <w:vAlign w:val="center"/>
          </w:tcPr>
          <w:p w:rsidR="002B02DE" w:rsidRPr="002841C6" w:rsidRDefault="002B02DE" w:rsidP="009B1EB9">
            <w:pPr>
              <w:snapToGrid w:val="0"/>
              <w:jc w:val="center"/>
              <w:rPr>
                <w:rFonts w:eastAsia="Malgun Gothic" w:cs="Arial"/>
              </w:rPr>
            </w:pPr>
          </w:p>
        </w:tc>
        <w:tc>
          <w:tcPr>
            <w:tcW w:w="4399" w:type="pct"/>
            <w:gridSpan w:val="10"/>
            <w:tcBorders>
              <w:left w:val="single" w:sz="18" w:space="0" w:color="auto"/>
              <w:bottom w:val="nil"/>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Material names</w:t>
            </w:r>
          </w:p>
        </w:tc>
      </w:tr>
      <w:tr w:rsidR="002B02DE" w:rsidRPr="002841C6" w:rsidTr="00462BA4">
        <w:trPr>
          <w:trHeight w:val="278"/>
        </w:trPr>
        <w:tc>
          <w:tcPr>
            <w:tcW w:w="601" w:type="pct"/>
            <w:gridSpan w:val="2"/>
            <w:tcBorders>
              <w:top w:val="nil"/>
              <w:bottom w:val="single" w:sz="18" w:space="0" w:color="auto"/>
              <w:right w:val="single" w:sz="18" w:space="0" w:color="auto"/>
            </w:tcBorders>
            <w:vAlign w:val="center"/>
          </w:tcPr>
          <w:p w:rsidR="002B02DE" w:rsidRPr="00462BA4" w:rsidRDefault="00C26B39" w:rsidP="009B1EB9">
            <w:pPr>
              <w:snapToGrid w:val="0"/>
              <w:jc w:val="center"/>
              <w:rPr>
                <w:rFonts w:eastAsia="Malgun Gothic" w:cs="Arial"/>
                <w:b/>
                <w:lang w:eastAsia="ko-KR"/>
              </w:rPr>
            </w:pPr>
            <w:r w:rsidRPr="00462BA4">
              <w:rPr>
                <w:rFonts w:eastAsia="Malgun Gothic" w:cs="Arial"/>
                <w:b/>
                <w:lang w:eastAsia="ko-KR"/>
              </w:rPr>
              <w:t>Parameter</w:t>
            </w:r>
          </w:p>
        </w:tc>
        <w:tc>
          <w:tcPr>
            <w:tcW w:w="512" w:type="pct"/>
            <w:tcBorders>
              <w:top w:val="nil"/>
              <w:left w:val="single" w:sz="18" w:space="0" w:color="auto"/>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A</w:t>
            </w:r>
          </w:p>
        </w:tc>
        <w:tc>
          <w:tcPr>
            <w:tcW w:w="420"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B</w:t>
            </w:r>
          </w:p>
        </w:tc>
        <w:tc>
          <w:tcPr>
            <w:tcW w:w="526"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C</w:t>
            </w:r>
          </w:p>
        </w:tc>
        <w:tc>
          <w:tcPr>
            <w:tcW w:w="420"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D</w:t>
            </w:r>
          </w:p>
        </w:tc>
        <w:tc>
          <w:tcPr>
            <w:tcW w:w="420"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E</w:t>
            </w:r>
          </w:p>
        </w:tc>
        <w:tc>
          <w:tcPr>
            <w:tcW w:w="420"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F</w:t>
            </w:r>
          </w:p>
        </w:tc>
        <w:tc>
          <w:tcPr>
            <w:tcW w:w="420"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G</w:t>
            </w:r>
          </w:p>
        </w:tc>
        <w:tc>
          <w:tcPr>
            <w:tcW w:w="420"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H</w:t>
            </w:r>
          </w:p>
        </w:tc>
        <w:tc>
          <w:tcPr>
            <w:tcW w:w="420"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I</w:t>
            </w:r>
          </w:p>
        </w:tc>
        <w:tc>
          <w:tcPr>
            <w:tcW w:w="421" w:type="pct"/>
            <w:tcBorders>
              <w:top w:val="nil"/>
              <w:bottom w:val="single" w:sz="18" w:space="0" w:color="auto"/>
            </w:tcBorders>
            <w:vAlign w:val="center"/>
          </w:tcPr>
          <w:p w:rsidR="002B02DE" w:rsidRPr="002841C6" w:rsidRDefault="002B02DE" w:rsidP="009B1EB9">
            <w:pPr>
              <w:snapToGrid w:val="0"/>
              <w:jc w:val="center"/>
              <w:rPr>
                <w:rFonts w:eastAsia="Malgun Gothic" w:cs="Arial"/>
                <w:b/>
              </w:rPr>
            </w:pPr>
            <w:r w:rsidRPr="002841C6">
              <w:rPr>
                <w:rFonts w:eastAsia="Malgun Gothic" w:cs="Arial"/>
                <w:b/>
              </w:rPr>
              <w:t>J</w:t>
            </w:r>
          </w:p>
        </w:tc>
      </w:tr>
      <w:tr w:rsidR="002B02DE" w:rsidRPr="002841C6" w:rsidTr="009B1EB9">
        <w:trPr>
          <w:trHeight w:val="278"/>
        </w:trPr>
        <w:tc>
          <w:tcPr>
            <w:tcW w:w="209" w:type="pct"/>
            <w:tcBorders>
              <w:top w:val="single" w:sz="18" w:space="0" w:color="auto"/>
            </w:tcBorders>
            <w:vAlign w:val="center"/>
          </w:tcPr>
          <w:p w:rsidR="002B02DE" w:rsidRPr="002841C6" w:rsidRDefault="00D3120C" w:rsidP="009B1EB9">
            <w:pPr>
              <w:pStyle w:val="NoSpacing"/>
              <w:jc w:val="center"/>
              <w:rPr>
                <w:rFonts w:ascii="Arial" w:hAnsi="Arial" w:cs="Arial"/>
                <w:position w:val="-10"/>
              </w:rPr>
            </w:pPr>
            <w:r w:rsidRPr="009A07F6">
              <w:rPr>
                <w:rFonts w:asciiTheme="majorHAnsi" w:hAnsiTheme="majorHAnsi" w:cs="Arial"/>
                <w:i/>
                <w:sz w:val="24"/>
                <w:szCs w:val="22"/>
                <w:lang w:eastAsia="en-US"/>
              </w:rPr>
              <w:t>E</w:t>
            </w:r>
          </w:p>
        </w:tc>
        <w:tc>
          <w:tcPr>
            <w:tcW w:w="392" w:type="pct"/>
            <w:tcBorders>
              <w:top w:val="single" w:sz="18" w:space="0" w:color="auto"/>
              <w:right w:val="single" w:sz="18" w:space="0" w:color="auto"/>
            </w:tcBorders>
            <w:vAlign w:val="center"/>
          </w:tcPr>
          <w:p w:rsidR="002B02DE" w:rsidRPr="002841C6" w:rsidRDefault="00D3120C" w:rsidP="0020346E">
            <w:pPr>
              <w:pStyle w:val="NoSpacing"/>
              <w:jc w:val="center"/>
              <w:rPr>
                <w:rFonts w:ascii="Arial" w:hAnsi="Arial" w:cs="Arial"/>
                <w:position w:val="-10"/>
              </w:rPr>
            </w:pPr>
            <w:proofErr w:type="spellStart"/>
            <w:r w:rsidRPr="009A07F6">
              <w:rPr>
                <w:rFonts w:ascii="Arial" w:hAnsi="Arial" w:cs="Arial"/>
                <w:i/>
                <w:lang w:eastAsia="en-US"/>
              </w:rPr>
              <w:t>kP</w:t>
            </w:r>
            <w:r>
              <w:rPr>
                <w:rFonts w:ascii="Arial" w:hAnsi="Arial" w:cs="Arial"/>
                <w:i/>
                <w:lang w:eastAsia="en-US"/>
              </w:rPr>
              <w:t>a</w:t>
            </w:r>
            <w:proofErr w:type="spellEnd"/>
          </w:p>
        </w:tc>
        <w:tc>
          <w:tcPr>
            <w:tcW w:w="512" w:type="pct"/>
            <w:tcBorders>
              <w:top w:val="single" w:sz="18" w:space="0" w:color="auto"/>
              <w:left w:val="single" w:sz="18" w:space="0" w:color="auto"/>
            </w:tcBorders>
            <w:vAlign w:val="center"/>
          </w:tcPr>
          <w:p w:rsidR="002B02DE" w:rsidRPr="002841C6" w:rsidRDefault="002B02DE" w:rsidP="009B1EB9">
            <w:pPr>
              <w:jc w:val="center"/>
              <w:rPr>
                <w:rFonts w:cs="Arial"/>
              </w:rPr>
            </w:pPr>
            <w:r w:rsidRPr="002841C6">
              <w:rPr>
                <w:rFonts w:cs="Arial"/>
              </w:rPr>
              <w:t>10 109</w:t>
            </w:r>
          </w:p>
        </w:tc>
        <w:tc>
          <w:tcPr>
            <w:tcW w:w="420" w:type="pct"/>
            <w:tcBorders>
              <w:top w:val="single" w:sz="18" w:space="0" w:color="auto"/>
            </w:tcBorders>
            <w:vAlign w:val="center"/>
          </w:tcPr>
          <w:p w:rsidR="002B02DE" w:rsidRPr="002841C6" w:rsidRDefault="002B02DE" w:rsidP="009B1EB9">
            <w:pPr>
              <w:jc w:val="center"/>
              <w:rPr>
                <w:rFonts w:cs="Arial"/>
              </w:rPr>
            </w:pPr>
            <w:r w:rsidRPr="002841C6">
              <w:rPr>
                <w:rFonts w:cs="Arial"/>
              </w:rPr>
              <w:t>9 228</w:t>
            </w:r>
          </w:p>
        </w:tc>
        <w:tc>
          <w:tcPr>
            <w:tcW w:w="526" w:type="pct"/>
            <w:tcBorders>
              <w:top w:val="single" w:sz="18" w:space="0" w:color="auto"/>
            </w:tcBorders>
            <w:vAlign w:val="center"/>
          </w:tcPr>
          <w:p w:rsidR="002B02DE" w:rsidRPr="002841C6" w:rsidRDefault="002B02DE" w:rsidP="009B1EB9">
            <w:pPr>
              <w:jc w:val="center"/>
              <w:rPr>
                <w:rFonts w:cs="Arial"/>
                <w:vertAlign w:val="superscript"/>
              </w:rPr>
            </w:pPr>
            <w:r w:rsidRPr="002841C6">
              <w:rPr>
                <w:rFonts w:cs="Arial"/>
              </w:rPr>
              <w:t>8 891</w:t>
            </w:r>
            <w:r w:rsidRPr="002841C6">
              <w:rPr>
                <w:rFonts w:cs="Arial"/>
                <w:vertAlign w:val="superscript"/>
              </w:rPr>
              <w:t>1</w:t>
            </w:r>
            <w:r w:rsidRPr="002841C6">
              <w:rPr>
                <w:rFonts w:cs="Arial"/>
              </w:rPr>
              <w:t>/</w:t>
            </w:r>
            <w:r w:rsidRPr="002841C6">
              <w:rPr>
                <w:rFonts w:cs="Arial"/>
              </w:rPr>
              <w:br/>
              <w:t>8 435</w:t>
            </w:r>
            <w:r w:rsidRPr="002841C6">
              <w:rPr>
                <w:rFonts w:cs="Arial"/>
                <w:vertAlign w:val="superscript"/>
              </w:rPr>
              <w:t>2</w:t>
            </w:r>
          </w:p>
        </w:tc>
        <w:tc>
          <w:tcPr>
            <w:tcW w:w="420" w:type="pct"/>
            <w:tcBorders>
              <w:top w:val="single" w:sz="18" w:space="0" w:color="auto"/>
            </w:tcBorders>
            <w:vAlign w:val="center"/>
          </w:tcPr>
          <w:p w:rsidR="002B02DE" w:rsidRPr="002841C6" w:rsidRDefault="002B02DE" w:rsidP="009B1EB9">
            <w:pPr>
              <w:jc w:val="center"/>
              <w:rPr>
                <w:rFonts w:cs="Arial"/>
              </w:rPr>
            </w:pPr>
            <w:r w:rsidRPr="002841C6">
              <w:rPr>
                <w:rFonts w:cs="Arial"/>
              </w:rPr>
              <w:t>6 032</w:t>
            </w:r>
          </w:p>
        </w:tc>
        <w:tc>
          <w:tcPr>
            <w:tcW w:w="420" w:type="pct"/>
            <w:tcBorders>
              <w:top w:val="single" w:sz="18" w:space="0" w:color="auto"/>
            </w:tcBorders>
            <w:vAlign w:val="center"/>
          </w:tcPr>
          <w:p w:rsidR="002B02DE" w:rsidRPr="002841C6" w:rsidRDefault="002B02DE" w:rsidP="009B1EB9">
            <w:pPr>
              <w:jc w:val="center"/>
              <w:rPr>
                <w:rFonts w:cs="Arial"/>
              </w:rPr>
            </w:pPr>
            <w:r w:rsidRPr="002841C6">
              <w:rPr>
                <w:rFonts w:cs="Arial"/>
              </w:rPr>
              <w:t>4 843</w:t>
            </w:r>
          </w:p>
        </w:tc>
        <w:tc>
          <w:tcPr>
            <w:tcW w:w="420" w:type="pct"/>
            <w:tcBorders>
              <w:top w:val="single" w:sz="18" w:space="0" w:color="auto"/>
            </w:tcBorders>
            <w:vAlign w:val="center"/>
          </w:tcPr>
          <w:p w:rsidR="002B02DE" w:rsidRPr="002841C6" w:rsidRDefault="002B02DE" w:rsidP="009B1EB9">
            <w:pPr>
              <w:jc w:val="center"/>
              <w:rPr>
                <w:rFonts w:cs="Arial"/>
              </w:rPr>
            </w:pPr>
            <w:r w:rsidRPr="002841C6">
              <w:rPr>
                <w:rFonts w:cs="Arial"/>
              </w:rPr>
              <w:t>4 843</w:t>
            </w:r>
          </w:p>
        </w:tc>
        <w:tc>
          <w:tcPr>
            <w:tcW w:w="420" w:type="pct"/>
            <w:tcBorders>
              <w:top w:val="single" w:sz="18" w:space="0" w:color="auto"/>
            </w:tcBorders>
            <w:vAlign w:val="center"/>
          </w:tcPr>
          <w:p w:rsidR="002B02DE" w:rsidRPr="002841C6" w:rsidRDefault="002B02DE" w:rsidP="009B1EB9">
            <w:pPr>
              <w:jc w:val="center"/>
              <w:rPr>
                <w:rFonts w:cs="Arial"/>
              </w:rPr>
            </w:pPr>
            <w:r w:rsidRPr="002841C6">
              <w:rPr>
                <w:rFonts w:cs="Arial"/>
              </w:rPr>
              <w:t>4 247</w:t>
            </w:r>
          </w:p>
        </w:tc>
        <w:tc>
          <w:tcPr>
            <w:tcW w:w="420" w:type="pct"/>
            <w:tcBorders>
              <w:top w:val="single" w:sz="18" w:space="0" w:color="auto"/>
            </w:tcBorders>
            <w:vAlign w:val="center"/>
          </w:tcPr>
          <w:p w:rsidR="002B02DE" w:rsidRPr="002841C6" w:rsidRDefault="002B02DE" w:rsidP="009B1EB9">
            <w:pPr>
              <w:jc w:val="center"/>
              <w:rPr>
                <w:rFonts w:cs="Arial"/>
              </w:rPr>
            </w:pPr>
            <w:r w:rsidRPr="002841C6">
              <w:rPr>
                <w:rFonts w:cs="Arial"/>
              </w:rPr>
              <w:t>8 035</w:t>
            </w:r>
          </w:p>
        </w:tc>
        <w:tc>
          <w:tcPr>
            <w:tcW w:w="420" w:type="pct"/>
            <w:tcBorders>
              <w:top w:val="single" w:sz="18" w:space="0" w:color="auto"/>
            </w:tcBorders>
            <w:vAlign w:val="center"/>
          </w:tcPr>
          <w:p w:rsidR="002B02DE" w:rsidRPr="002841C6" w:rsidRDefault="002B02DE" w:rsidP="009B1EB9">
            <w:pPr>
              <w:jc w:val="center"/>
              <w:rPr>
                <w:rFonts w:cs="Arial"/>
              </w:rPr>
            </w:pPr>
            <w:r w:rsidRPr="002841C6">
              <w:rPr>
                <w:rFonts w:cs="Arial"/>
              </w:rPr>
              <w:t>8 111</w:t>
            </w:r>
          </w:p>
        </w:tc>
        <w:tc>
          <w:tcPr>
            <w:tcW w:w="421" w:type="pct"/>
            <w:tcBorders>
              <w:top w:val="single" w:sz="18" w:space="0" w:color="auto"/>
            </w:tcBorders>
            <w:vAlign w:val="center"/>
          </w:tcPr>
          <w:p w:rsidR="002B02DE" w:rsidRPr="002841C6" w:rsidRDefault="002B02DE" w:rsidP="009B1EB9">
            <w:pPr>
              <w:jc w:val="center"/>
              <w:rPr>
                <w:rFonts w:cs="Arial"/>
              </w:rPr>
            </w:pPr>
            <w:r w:rsidRPr="002841C6">
              <w:rPr>
                <w:rFonts w:cs="Arial"/>
              </w:rPr>
              <w:t>8 111</w:t>
            </w:r>
          </w:p>
        </w:tc>
      </w:tr>
    </w:tbl>
    <w:p w:rsidR="002B02DE" w:rsidRPr="002841C6" w:rsidRDefault="002B02DE" w:rsidP="002B02DE">
      <w:pPr>
        <w:pStyle w:val="NoSpacing"/>
        <w:rPr>
          <w:rFonts w:ascii="Arial" w:hAnsi="Arial" w:cs="Arial"/>
          <w:sz w:val="20"/>
          <w:szCs w:val="20"/>
        </w:rPr>
      </w:pPr>
      <w:r w:rsidRPr="009A07F6">
        <w:rPr>
          <w:rFonts w:ascii="Arial" w:eastAsia="Malgun Gothic" w:hAnsi="Arial" w:cs="Arial"/>
          <w:i/>
          <w:sz w:val="20"/>
          <w:szCs w:val="20"/>
          <w:lang w:val="en-GB" w:eastAsia="ja-JP"/>
        </w:rPr>
        <w:t>Note:</w:t>
      </w:r>
      <w:r w:rsidRPr="002841C6">
        <w:rPr>
          <w:rFonts w:ascii="Arial" w:eastAsia="Malgun Gothic" w:hAnsi="Arial" w:cs="Arial"/>
          <w:sz w:val="20"/>
          <w:szCs w:val="20"/>
          <w:lang w:eastAsia="ja-JP"/>
        </w:rPr>
        <w:t xml:space="preserve"> </w:t>
      </w:r>
      <w:r w:rsidRPr="002841C6">
        <w:rPr>
          <w:rFonts w:ascii="Arial" w:hAnsi="Arial" w:cs="Arial"/>
          <w:sz w:val="20"/>
          <w:szCs w:val="20"/>
          <w:vertAlign w:val="superscript"/>
        </w:rPr>
        <w:t>1</w:t>
      </w:r>
      <w:r w:rsidRPr="002841C6">
        <w:rPr>
          <w:rFonts w:ascii="Arial" w:hAnsi="Arial" w:cs="Arial"/>
          <w:sz w:val="20"/>
          <w:szCs w:val="20"/>
        </w:rPr>
        <w:t xml:space="preserve">Stiffness in layer at elevation +359 (lower layer with material C), </w:t>
      </w:r>
      <w:r w:rsidRPr="002841C6">
        <w:rPr>
          <w:rFonts w:ascii="Arial" w:hAnsi="Arial" w:cs="Arial"/>
          <w:sz w:val="20"/>
          <w:szCs w:val="20"/>
          <w:vertAlign w:val="superscript"/>
        </w:rPr>
        <w:t>2</w:t>
      </w:r>
      <w:r w:rsidRPr="002841C6">
        <w:rPr>
          <w:rFonts w:ascii="Arial" w:hAnsi="Arial" w:cs="Arial"/>
          <w:sz w:val="20"/>
          <w:szCs w:val="20"/>
        </w:rPr>
        <w:t>Stiffness in layer at elevation +365 (upper layer with material C).</w:t>
      </w:r>
    </w:p>
    <w:p w:rsidR="0092580A" w:rsidRDefault="0092580A" w:rsidP="0092580A">
      <w:pPr>
        <w:rPr>
          <w:lang w:val="en-US"/>
        </w:rPr>
      </w:pPr>
    </w:p>
    <w:p w:rsidR="002B02DE" w:rsidRPr="009A07F6" w:rsidRDefault="001B7910" w:rsidP="0092580A">
      <w:pPr>
        <w:rPr>
          <w:lang w:val="en-US"/>
        </w:rPr>
      </w:pPr>
      <w:r>
        <w:t xml:space="preserve">For </w:t>
      </w:r>
      <w:r w:rsidR="002B02DE">
        <w:t xml:space="preserve">materials such as filters, till and </w:t>
      </w:r>
      <w:proofErr w:type="spellStart"/>
      <w:r w:rsidR="002B02DE">
        <w:t>rockfill</w:t>
      </w:r>
      <w:proofErr w:type="spellEnd"/>
      <w:r w:rsidR="002B02DE">
        <w:t xml:space="preserve"> support, the Mohr-Coulomb model was used where the soil properties were based on earlier geotechnical investigations [31]</w:t>
      </w:r>
      <w:r w:rsidR="00C26B39">
        <w:t>, see</w:t>
      </w:r>
      <w:r w:rsidR="002B02DE">
        <w:t xml:space="preserve"> Table 3.</w:t>
      </w:r>
    </w:p>
    <w:tbl>
      <w:tblPr>
        <w:tblStyle w:val="TableGrid"/>
        <w:tblW w:w="5000" w:type="pct"/>
        <w:tblCellMar>
          <w:left w:w="0" w:type="dxa"/>
          <w:right w:w="0" w:type="dxa"/>
        </w:tblCellMar>
        <w:tblLook w:val="04A0" w:firstRow="1" w:lastRow="0" w:firstColumn="1" w:lastColumn="0" w:noHBand="0" w:noVBand="1"/>
      </w:tblPr>
      <w:tblGrid>
        <w:gridCol w:w="997"/>
        <w:gridCol w:w="991"/>
        <w:gridCol w:w="1855"/>
        <w:gridCol w:w="1855"/>
        <w:gridCol w:w="1855"/>
        <w:gridCol w:w="1853"/>
      </w:tblGrid>
      <w:tr w:rsidR="007F0F1C" w:rsidRPr="002841C6" w:rsidTr="009A07F6">
        <w:trPr>
          <w:trHeight w:val="278"/>
        </w:trPr>
        <w:tc>
          <w:tcPr>
            <w:tcW w:w="5000" w:type="pct"/>
            <w:gridSpan w:val="6"/>
            <w:tcBorders>
              <w:top w:val="nil"/>
              <w:left w:val="nil"/>
              <w:right w:val="nil"/>
            </w:tcBorders>
            <w:vAlign w:val="center"/>
          </w:tcPr>
          <w:p w:rsidR="007F0F1C" w:rsidRPr="002841C6" w:rsidRDefault="007F0F1C" w:rsidP="007F0F1C">
            <w:pPr>
              <w:pStyle w:val="Figcaption"/>
              <w:jc w:val="left"/>
              <w:rPr>
                <w:rFonts w:cs="Arial"/>
                <w:b/>
              </w:rPr>
            </w:pPr>
            <w:r>
              <w:t xml:space="preserve">Table </w:t>
            </w:r>
            <w:r w:rsidR="002B02DE">
              <w:t>3</w:t>
            </w:r>
            <w:r>
              <w:t>. Soil parameters for other materials than tailings, using Mohr-Coulomb model.</w:t>
            </w:r>
          </w:p>
        </w:tc>
      </w:tr>
      <w:tr w:rsidR="00C26B39" w:rsidRPr="002841C6" w:rsidTr="00462BA4">
        <w:trPr>
          <w:trHeight w:val="315"/>
        </w:trPr>
        <w:tc>
          <w:tcPr>
            <w:tcW w:w="1057" w:type="pct"/>
            <w:gridSpan w:val="2"/>
            <w:tcBorders>
              <w:bottom w:val="nil"/>
              <w:right w:val="single" w:sz="18" w:space="0" w:color="auto"/>
            </w:tcBorders>
            <w:vAlign w:val="center"/>
          </w:tcPr>
          <w:p w:rsidR="00C26B39" w:rsidRPr="002841C6" w:rsidRDefault="00C26B39" w:rsidP="00980C5B">
            <w:pPr>
              <w:snapToGrid w:val="0"/>
              <w:jc w:val="center"/>
              <w:rPr>
                <w:rFonts w:eastAsia="Malgun Gothic" w:cs="Arial"/>
                <w:b/>
                <w:lang w:eastAsia="ko-KR"/>
              </w:rPr>
            </w:pPr>
          </w:p>
        </w:tc>
        <w:tc>
          <w:tcPr>
            <w:tcW w:w="986" w:type="pct"/>
            <w:vMerge w:val="restart"/>
            <w:tcBorders>
              <w:left w:val="single" w:sz="18" w:space="0" w:color="auto"/>
            </w:tcBorders>
            <w:vAlign w:val="center"/>
          </w:tcPr>
          <w:p w:rsidR="00C26B39" w:rsidRPr="002841C6" w:rsidRDefault="006735F1" w:rsidP="00980C5B">
            <w:pPr>
              <w:pStyle w:val="NoSpacing"/>
              <w:jc w:val="center"/>
              <w:rPr>
                <w:rFonts w:ascii="Arial" w:hAnsi="Arial" w:cs="Arial"/>
                <w:b/>
              </w:rPr>
            </w:pPr>
            <w:r>
              <w:rPr>
                <w:rFonts w:ascii="Arial" w:hAnsi="Arial" w:cs="Arial"/>
                <w:b/>
              </w:rPr>
              <w:t>Glacial till</w:t>
            </w:r>
            <w:r w:rsidR="00100596">
              <w:rPr>
                <w:rFonts w:ascii="Arial" w:hAnsi="Arial" w:cs="Arial"/>
                <w:b/>
              </w:rPr>
              <w:t xml:space="preserve"> (underground)</w:t>
            </w:r>
          </w:p>
        </w:tc>
        <w:tc>
          <w:tcPr>
            <w:tcW w:w="986" w:type="pct"/>
            <w:vMerge w:val="restart"/>
            <w:vAlign w:val="center"/>
          </w:tcPr>
          <w:p w:rsidR="00C26B39" w:rsidRPr="002841C6" w:rsidRDefault="00C26B39" w:rsidP="00980C5B">
            <w:pPr>
              <w:pStyle w:val="NoSpacing"/>
              <w:jc w:val="center"/>
              <w:rPr>
                <w:rFonts w:ascii="Arial" w:hAnsi="Arial" w:cs="Arial"/>
                <w:b/>
              </w:rPr>
            </w:pPr>
            <w:r w:rsidRPr="002841C6">
              <w:rPr>
                <w:rFonts w:ascii="Arial" w:hAnsi="Arial" w:cs="Arial"/>
                <w:b/>
              </w:rPr>
              <w:t xml:space="preserve">Till </w:t>
            </w:r>
            <w:r w:rsidRPr="002841C6">
              <w:rPr>
                <w:rFonts w:ascii="Arial" w:hAnsi="Arial" w:cs="Arial"/>
                <w:b/>
              </w:rPr>
              <w:br/>
              <w:t>(compacted d</w:t>
            </w:r>
            <w:r w:rsidR="00100596">
              <w:rPr>
                <w:rFonts w:ascii="Arial" w:hAnsi="Arial" w:cs="Arial"/>
                <w:b/>
              </w:rPr>
              <w:t>yk</w:t>
            </w:r>
            <w:r w:rsidRPr="002841C6">
              <w:rPr>
                <w:rFonts w:ascii="Arial" w:hAnsi="Arial" w:cs="Arial"/>
                <w:b/>
              </w:rPr>
              <w:t>es)</w:t>
            </w:r>
          </w:p>
        </w:tc>
        <w:tc>
          <w:tcPr>
            <w:tcW w:w="986" w:type="pct"/>
            <w:vMerge w:val="restart"/>
            <w:vAlign w:val="center"/>
          </w:tcPr>
          <w:p w:rsidR="00C26B39" w:rsidRPr="002841C6" w:rsidRDefault="00C26B39" w:rsidP="00980C5B">
            <w:pPr>
              <w:pStyle w:val="NoSpacing"/>
              <w:jc w:val="center"/>
              <w:rPr>
                <w:rFonts w:ascii="Arial" w:hAnsi="Arial" w:cs="Arial"/>
                <w:b/>
              </w:rPr>
            </w:pPr>
            <w:r w:rsidRPr="002841C6">
              <w:rPr>
                <w:rFonts w:ascii="Arial" w:hAnsi="Arial" w:cs="Arial"/>
                <w:b/>
              </w:rPr>
              <w:t>Filter</w:t>
            </w:r>
          </w:p>
        </w:tc>
        <w:tc>
          <w:tcPr>
            <w:tcW w:w="985" w:type="pct"/>
            <w:vMerge w:val="restart"/>
            <w:vAlign w:val="center"/>
          </w:tcPr>
          <w:p w:rsidR="00C26B39" w:rsidRPr="002841C6" w:rsidRDefault="00C26B39" w:rsidP="00980C5B">
            <w:pPr>
              <w:pStyle w:val="NoSpacing"/>
              <w:jc w:val="center"/>
              <w:rPr>
                <w:rFonts w:ascii="Arial" w:hAnsi="Arial" w:cs="Arial"/>
                <w:b/>
              </w:rPr>
            </w:pPr>
            <w:proofErr w:type="spellStart"/>
            <w:r w:rsidRPr="002841C6">
              <w:rPr>
                <w:rFonts w:ascii="Arial" w:hAnsi="Arial" w:cs="Arial"/>
                <w:b/>
              </w:rPr>
              <w:t>Rockfill</w:t>
            </w:r>
            <w:proofErr w:type="spellEnd"/>
          </w:p>
        </w:tc>
      </w:tr>
      <w:tr w:rsidR="00C26B39" w:rsidRPr="002841C6" w:rsidTr="00462BA4">
        <w:trPr>
          <w:trHeight w:val="315"/>
        </w:trPr>
        <w:tc>
          <w:tcPr>
            <w:tcW w:w="1057" w:type="pct"/>
            <w:gridSpan w:val="2"/>
            <w:tcBorders>
              <w:top w:val="nil"/>
              <w:right w:val="single" w:sz="18" w:space="0" w:color="auto"/>
            </w:tcBorders>
            <w:vAlign w:val="center"/>
          </w:tcPr>
          <w:p w:rsidR="00C26B39" w:rsidRPr="002841C6" w:rsidRDefault="00C26B39" w:rsidP="00980C5B">
            <w:pPr>
              <w:snapToGrid w:val="0"/>
              <w:jc w:val="center"/>
              <w:rPr>
                <w:rFonts w:eastAsia="Malgun Gothic" w:cs="Arial"/>
                <w:b/>
                <w:lang w:eastAsia="ko-KR"/>
              </w:rPr>
            </w:pPr>
            <w:r>
              <w:rPr>
                <w:rFonts w:eastAsia="Malgun Gothic" w:cs="Arial"/>
                <w:b/>
                <w:lang w:eastAsia="ko-KR"/>
              </w:rPr>
              <w:t>Parameter</w:t>
            </w:r>
          </w:p>
        </w:tc>
        <w:tc>
          <w:tcPr>
            <w:tcW w:w="986" w:type="pct"/>
            <w:vMerge/>
            <w:tcBorders>
              <w:left w:val="single" w:sz="18" w:space="0" w:color="auto"/>
              <w:bottom w:val="single" w:sz="18" w:space="0" w:color="auto"/>
            </w:tcBorders>
            <w:vAlign w:val="center"/>
          </w:tcPr>
          <w:p w:rsidR="00C26B39" w:rsidRPr="002841C6" w:rsidRDefault="00C26B39" w:rsidP="00980C5B">
            <w:pPr>
              <w:pStyle w:val="NoSpacing"/>
              <w:jc w:val="center"/>
              <w:rPr>
                <w:rFonts w:ascii="Arial" w:hAnsi="Arial" w:cs="Arial"/>
                <w:b/>
              </w:rPr>
            </w:pPr>
          </w:p>
        </w:tc>
        <w:tc>
          <w:tcPr>
            <w:tcW w:w="986" w:type="pct"/>
            <w:vMerge/>
            <w:tcBorders>
              <w:bottom w:val="single" w:sz="18" w:space="0" w:color="auto"/>
            </w:tcBorders>
            <w:vAlign w:val="center"/>
          </w:tcPr>
          <w:p w:rsidR="00C26B39" w:rsidRPr="002841C6" w:rsidRDefault="00C26B39" w:rsidP="00980C5B">
            <w:pPr>
              <w:pStyle w:val="NoSpacing"/>
              <w:jc w:val="center"/>
              <w:rPr>
                <w:rFonts w:ascii="Arial" w:hAnsi="Arial" w:cs="Arial"/>
                <w:b/>
              </w:rPr>
            </w:pPr>
          </w:p>
        </w:tc>
        <w:tc>
          <w:tcPr>
            <w:tcW w:w="986" w:type="pct"/>
            <w:vMerge/>
            <w:tcBorders>
              <w:bottom w:val="single" w:sz="18" w:space="0" w:color="auto"/>
            </w:tcBorders>
            <w:vAlign w:val="center"/>
          </w:tcPr>
          <w:p w:rsidR="00C26B39" w:rsidRPr="002841C6" w:rsidRDefault="00C26B39" w:rsidP="00980C5B">
            <w:pPr>
              <w:pStyle w:val="NoSpacing"/>
              <w:jc w:val="center"/>
              <w:rPr>
                <w:rFonts w:ascii="Arial" w:hAnsi="Arial" w:cs="Arial"/>
                <w:b/>
              </w:rPr>
            </w:pPr>
          </w:p>
        </w:tc>
        <w:tc>
          <w:tcPr>
            <w:tcW w:w="985" w:type="pct"/>
            <w:vMerge/>
            <w:tcBorders>
              <w:bottom w:val="single" w:sz="18" w:space="0" w:color="auto"/>
            </w:tcBorders>
            <w:vAlign w:val="center"/>
          </w:tcPr>
          <w:p w:rsidR="00C26B39" w:rsidRPr="002841C6" w:rsidRDefault="00C26B39" w:rsidP="00980C5B">
            <w:pPr>
              <w:pStyle w:val="NoSpacing"/>
              <w:jc w:val="center"/>
              <w:rPr>
                <w:rFonts w:ascii="Arial" w:hAnsi="Arial" w:cs="Arial"/>
                <w:b/>
              </w:rPr>
            </w:pPr>
          </w:p>
        </w:tc>
      </w:tr>
      <w:tr w:rsidR="007F0F1C" w:rsidRPr="002841C6" w:rsidTr="007F0F1C">
        <w:trPr>
          <w:trHeight w:val="278"/>
        </w:trPr>
        <w:tc>
          <w:tcPr>
            <w:tcW w:w="530" w:type="pct"/>
            <w:tcBorders>
              <w:top w:val="single" w:sz="18" w:space="0" w:color="auto"/>
            </w:tcBorders>
            <w:vAlign w:val="center"/>
          </w:tcPr>
          <w:p w:rsidR="00915FD3" w:rsidRPr="009A07F6" w:rsidRDefault="00D3120C" w:rsidP="00980C5B">
            <w:pPr>
              <w:pStyle w:val="NoSpacing"/>
              <w:jc w:val="center"/>
              <w:rPr>
                <w:rFonts w:asciiTheme="majorHAnsi" w:hAnsiTheme="majorHAnsi" w:cs="Arial"/>
                <w:i/>
                <w:sz w:val="24"/>
                <w:szCs w:val="24"/>
              </w:rPr>
            </w:pPr>
            <w:r w:rsidRPr="009A07F6">
              <w:rPr>
                <w:rFonts w:asciiTheme="majorHAnsi" w:hAnsiTheme="majorHAnsi" w:cs="Arial"/>
                <w:i/>
                <w:sz w:val="24"/>
                <w:szCs w:val="24"/>
                <w:lang w:eastAsia="en-US"/>
              </w:rPr>
              <w:t>E</w:t>
            </w:r>
          </w:p>
        </w:tc>
        <w:tc>
          <w:tcPr>
            <w:tcW w:w="527" w:type="pct"/>
            <w:tcBorders>
              <w:top w:val="single" w:sz="18" w:space="0" w:color="auto"/>
              <w:right w:val="single" w:sz="18" w:space="0" w:color="auto"/>
            </w:tcBorders>
            <w:vAlign w:val="center"/>
          </w:tcPr>
          <w:p w:rsidR="00915FD3" w:rsidRPr="009A07F6" w:rsidRDefault="00D3120C" w:rsidP="00980C5B">
            <w:pPr>
              <w:pStyle w:val="NoSpacing"/>
              <w:jc w:val="center"/>
              <w:rPr>
                <w:rFonts w:ascii="Arial" w:hAnsi="Arial" w:cs="Arial"/>
                <w:i/>
              </w:rPr>
            </w:pPr>
            <w:proofErr w:type="spellStart"/>
            <w:r w:rsidRPr="009A07F6">
              <w:rPr>
                <w:rFonts w:ascii="Arial" w:hAnsi="Arial" w:cs="Arial"/>
                <w:i/>
                <w:lang w:eastAsia="en-US"/>
              </w:rPr>
              <w:t>kPa</w:t>
            </w:r>
            <w:proofErr w:type="spellEnd"/>
          </w:p>
        </w:tc>
        <w:tc>
          <w:tcPr>
            <w:tcW w:w="986" w:type="pct"/>
            <w:tcBorders>
              <w:top w:val="single" w:sz="18" w:space="0" w:color="auto"/>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20 000</w:t>
            </w:r>
          </w:p>
        </w:tc>
        <w:tc>
          <w:tcPr>
            <w:tcW w:w="98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20 000</w:t>
            </w:r>
          </w:p>
        </w:tc>
        <w:tc>
          <w:tcPr>
            <w:tcW w:w="986"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20 000</w:t>
            </w:r>
          </w:p>
        </w:tc>
        <w:tc>
          <w:tcPr>
            <w:tcW w:w="985" w:type="pct"/>
            <w:tcBorders>
              <w:top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40 000</w:t>
            </w:r>
          </w:p>
        </w:tc>
      </w:tr>
      <w:tr w:rsidR="007F0F1C" w:rsidRPr="002841C6" w:rsidTr="007F0F1C">
        <w:trPr>
          <w:trHeight w:val="278"/>
        </w:trPr>
        <w:tc>
          <w:tcPr>
            <w:tcW w:w="530" w:type="pct"/>
            <w:vAlign w:val="center"/>
          </w:tcPr>
          <w:p w:rsidR="00915FD3" w:rsidRPr="009A07F6" w:rsidRDefault="00D3120C" w:rsidP="00980C5B">
            <w:pPr>
              <w:pStyle w:val="NoSpacing"/>
              <w:jc w:val="center"/>
              <w:rPr>
                <w:rFonts w:asciiTheme="majorHAnsi" w:hAnsiTheme="majorHAnsi" w:cs="Arial"/>
                <w:i/>
                <w:sz w:val="24"/>
                <w:szCs w:val="24"/>
              </w:rPr>
            </w:pPr>
            <w:r w:rsidRPr="009A07F6">
              <w:rPr>
                <w:rFonts w:asciiTheme="majorHAnsi" w:hAnsiTheme="majorHAnsi" w:cs="Arial"/>
                <w:i/>
                <w:sz w:val="24"/>
                <w:szCs w:val="24"/>
                <w:lang w:eastAsia="en-US"/>
              </w:rPr>
              <w:t>ν</w:t>
            </w:r>
          </w:p>
        </w:tc>
        <w:tc>
          <w:tcPr>
            <w:tcW w:w="527" w:type="pct"/>
            <w:tcBorders>
              <w:right w:val="single" w:sz="18" w:space="0" w:color="auto"/>
            </w:tcBorders>
            <w:vAlign w:val="center"/>
          </w:tcPr>
          <w:p w:rsidR="00915FD3" w:rsidRPr="009A07F6" w:rsidRDefault="00915FD3" w:rsidP="00980C5B">
            <w:pPr>
              <w:pStyle w:val="NoSpacing"/>
              <w:jc w:val="center"/>
              <w:rPr>
                <w:rFonts w:ascii="Arial" w:hAnsi="Arial" w:cs="Arial"/>
                <w:i/>
              </w:rPr>
            </w:pPr>
            <w:r w:rsidRPr="009A07F6">
              <w:rPr>
                <w:rFonts w:ascii="Arial" w:hAnsi="Arial" w:cs="Arial"/>
                <w:i/>
              </w:rPr>
              <w:t>-</w:t>
            </w:r>
          </w:p>
        </w:tc>
        <w:tc>
          <w:tcPr>
            <w:tcW w:w="986" w:type="pct"/>
            <w:tcBorders>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0</w:t>
            </w:r>
            <w:r w:rsidR="00C26B39">
              <w:rPr>
                <w:rFonts w:ascii="Arial" w:hAnsi="Arial" w:cs="Arial"/>
              </w:rPr>
              <w:t>.</w:t>
            </w:r>
            <w:r w:rsidRPr="002841C6">
              <w:rPr>
                <w:rFonts w:ascii="Arial" w:hAnsi="Arial" w:cs="Arial"/>
              </w:rPr>
              <w:t>33</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0</w:t>
            </w:r>
            <w:r w:rsidR="00C26B39">
              <w:rPr>
                <w:rFonts w:ascii="Arial" w:hAnsi="Arial" w:cs="Arial"/>
              </w:rPr>
              <w:t>.</w:t>
            </w:r>
            <w:r w:rsidRPr="002841C6">
              <w:rPr>
                <w:rFonts w:ascii="Arial" w:hAnsi="Arial" w:cs="Arial"/>
              </w:rPr>
              <w:t>33</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0</w:t>
            </w:r>
            <w:r w:rsidR="00C26B39">
              <w:rPr>
                <w:rFonts w:ascii="Arial" w:hAnsi="Arial" w:cs="Arial"/>
              </w:rPr>
              <w:t>.</w:t>
            </w:r>
            <w:r w:rsidRPr="002841C6">
              <w:rPr>
                <w:rFonts w:ascii="Arial" w:hAnsi="Arial" w:cs="Arial"/>
              </w:rPr>
              <w:t>33</w:t>
            </w:r>
          </w:p>
        </w:tc>
        <w:tc>
          <w:tcPr>
            <w:tcW w:w="985" w:type="pct"/>
            <w:vAlign w:val="center"/>
          </w:tcPr>
          <w:p w:rsidR="00915FD3" w:rsidRPr="002841C6" w:rsidRDefault="00915FD3" w:rsidP="00980C5B">
            <w:pPr>
              <w:pStyle w:val="NoSpacing"/>
              <w:jc w:val="center"/>
              <w:rPr>
                <w:rFonts w:ascii="Arial" w:hAnsi="Arial" w:cs="Arial"/>
              </w:rPr>
            </w:pPr>
            <w:r w:rsidRPr="002841C6">
              <w:rPr>
                <w:rFonts w:ascii="Arial" w:hAnsi="Arial" w:cs="Arial"/>
              </w:rPr>
              <w:t>0</w:t>
            </w:r>
            <w:r w:rsidR="00C26B39">
              <w:rPr>
                <w:rFonts w:ascii="Arial" w:hAnsi="Arial" w:cs="Arial"/>
              </w:rPr>
              <w:t>.</w:t>
            </w:r>
            <w:r w:rsidRPr="002841C6">
              <w:rPr>
                <w:rFonts w:ascii="Arial" w:hAnsi="Arial" w:cs="Arial"/>
              </w:rPr>
              <w:t>33</w:t>
            </w:r>
          </w:p>
        </w:tc>
      </w:tr>
      <w:tr w:rsidR="007F0F1C" w:rsidRPr="002841C6" w:rsidTr="007F0F1C">
        <w:trPr>
          <w:trHeight w:val="278"/>
        </w:trPr>
        <w:tc>
          <w:tcPr>
            <w:tcW w:w="530" w:type="pct"/>
            <w:vAlign w:val="center"/>
          </w:tcPr>
          <w:p w:rsidR="00915FD3" w:rsidRPr="009A07F6" w:rsidRDefault="00D3120C" w:rsidP="00980C5B">
            <w:pPr>
              <w:pStyle w:val="NoSpacing"/>
              <w:jc w:val="center"/>
              <w:rPr>
                <w:rFonts w:asciiTheme="majorHAnsi" w:hAnsiTheme="majorHAnsi" w:cs="Arial"/>
                <w:i/>
                <w:sz w:val="24"/>
                <w:szCs w:val="24"/>
              </w:rPr>
            </w:pPr>
            <w:r w:rsidRPr="009A07F6">
              <w:rPr>
                <w:rFonts w:asciiTheme="majorHAnsi" w:hAnsiTheme="majorHAnsi" w:cs="Arial"/>
                <w:i/>
                <w:sz w:val="24"/>
                <w:szCs w:val="24"/>
                <w:lang w:eastAsia="en-US"/>
              </w:rPr>
              <w:t>c’</w:t>
            </w:r>
          </w:p>
        </w:tc>
        <w:tc>
          <w:tcPr>
            <w:tcW w:w="527" w:type="pct"/>
            <w:tcBorders>
              <w:right w:val="single" w:sz="18" w:space="0" w:color="auto"/>
            </w:tcBorders>
            <w:vAlign w:val="center"/>
          </w:tcPr>
          <w:p w:rsidR="00915FD3" w:rsidRPr="009A07F6" w:rsidRDefault="00D3120C" w:rsidP="00980C5B">
            <w:pPr>
              <w:pStyle w:val="NoSpacing"/>
              <w:jc w:val="center"/>
              <w:rPr>
                <w:rFonts w:ascii="Arial" w:hAnsi="Arial" w:cs="Arial"/>
                <w:i/>
              </w:rPr>
            </w:pPr>
            <w:proofErr w:type="spellStart"/>
            <w:r w:rsidRPr="009A07F6">
              <w:rPr>
                <w:rFonts w:ascii="Arial" w:hAnsi="Arial" w:cs="Arial"/>
                <w:i/>
                <w:lang w:eastAsia="en-US"/>
              </w:rPr>
              <w:t>kPa</w:t>
            </w:r>
            <w:proofErr w:type="spellEnd"/>
          </w:p>
        </w:tc>
        <w:tc>
          <w:tcPr>
            <w:tcW w:w="986" w:type="pct"/>
            <w:tcBorders>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1</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1</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1</w:t>
            </w:r>
          </w:p>
        </w:tc>
        <w:tc>
          <w:tcPr>
            <w:tcW w:w="985" w:type="pct"/>
            <w:vAlign w:val="center"/>
          </w:tcPr>
          <w:p w:rsidR="00915FD3" w:rsidRPr="002841C6" w:rsidRDefault="00915FD3" w:rsidP="00980C5B">
            <w:pPr>
              <w:pStyle w:val="NoSpacing"/>
              <w:jc w:val="center"/>
              <w:rPr>
                <w:rFonts w:ascii="Arial" w:hAnsi="Arial" w:cs="Arial"/>
              </w:rPr>
            </w:pPr>
            <w:r w:rsidRPr="002841C6">
              <w:rPr>
                <w:rFonts w:ascii="Arial" w:hAnsi="Arial" w:cs="Arial"/>
              </w:rPr>
              <w:t>1</w:t>
            </w:r>
          </w:p>
        </w:tc>
      </w:tr>
      <w:tr w:rsidR="007F0F1C" w:rsidRPr="002841C6" w:rsidTr="007F0F1C">
        <w:trPr>
          <w:trHeight w:val="278"/>
        </w:trPr>
        <w:tc>
          <w:tcPr>
            <w:tcW w:w="530" w:type="pct"/>
            <w:vAlign w:val="center"/>
          </w:tcPr>
          <w:p w:rsidR="00915FD3" w:rsidRPr="009A07F6" w:rsidRDefault="00D3120C" w:rsidP="00980C5B">
            <w:pPr>
              <w:pStyle w:val="NoSpacing"/>
              <w:jc w:val="center"/>
              <w:rPr>
                <w:rFonts w:asciiTheme="majorHAnsi" w:hAnsiTheme="majorHAnsi" w:cs="Arial"/>
                <w:i/>
                <w:sz w:val="24"/>
                <w:szCs w:val="24"/>
              </w:rPr>
            </w:pPr>
            <w:r w:rsidRPr="009A07F6">
              <w:rPr>
                <w:rFonts w:asciiTheme="majorHAnsi" w:hAnsiTheme="majorHAnsi"/>
                <w:i/>
                <w:sz w:val="24"/>
                <w:szCs w:val="24"/>
              </w:rPr>
              <w:t>ϕ’</w:t>
            </w:r>
          </w:p>
        </w:tc>
        <w:tc>
          <w:tcPr>
            <w:tcW w:w="527" w:type="pct"/>
            <w:tcBorders>
              <w:right w:val="single" w:sz="18" w:space="0" w:color="auto"/>
            </w:tcBorders>
            <w:vAlign w:val="center"/>
          </w:tcPr>
          <w:p w:rsidR="00915FD3" w:rsidRPr="009A07F6" w:rsidRDefault="00915FD3" w:rsidP="00980C5B">
            <w:pPr>
              <w:pStyle w:val="NoSpacing"/>
              <w:jc w:val="center"/>
              <w:rPr>
                <w:rFonts w:ascii="Arial" w:hAnsi="Arial" w:cs="Arial"/>
                <w:i/>
              </w:rPr>
            </w:pPr>
            <w:r w:rsidRPr="009A07F6">
              <w:rPr>
                <w:rFonts w:ascii="Arial" w:hAnsi="Arial" w:cs="Arial"/>
                <w:i/>
                <w:position w:val="-4"/>
                <w:sz w:val="22"/>
                <w:szCs w:val="22"/>
                <w:lang w:eastAsia="en-US"/>
              </w:rPr>
              <w:object w:dxaOrig="139" w:dyaOrig="300">
                <v:shape id="_x0000_i1027" type="#_x0000_t75" style="width:5.95pt;height:15.05pt" o:ole="">
                  <v:imagedata r:id="rId19" o:title=""/>
                </v:shape>
                <o:OLEObject Type="Embed" ProgID="Equation.3" ShapeID="_x0000_i1027" DrawAspect="Content" ObjectID="_1565176743" r:id="rId22"/>
              </w:object>
            </w:r>
          </w:p>
        </w:tc>
        <w:tc>
          <w:tcPr>
            <w:tcW w:w="986" w:type="pct"/>
            <w:tcBorders>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37</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35</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32</w:t>
            </w:r>
          </w:p>
        </w:tc>
        <w:tc>
          <w:tcPr>
            <w:tcW w:w="985" w:type="pct"/>
            <w:vAlign w:val="center"/>
          </w:tcPr>
          <w:p w:rsidR="00915FD3" w:rsidRPr="002841C6" w:rsidRDefault="00915FD3" w:rsidP="00980C5B">
            <w:pPr>
              <w:pStyle w:val="NoSpacing"/>
              <w:jc w:val="center"/>
              <w:rPr>
                <w:rFonts w:ascii="Arial" w:hAnsi="Arial" w:cs="Arial"/>
              </w:rPr>
            </w:pPr>
            <w:r w:rsidRPr="002841C6">
              <w:rPr>
                <w:rFonts w:ascii="Arial" w:hAnsi="Arial" w:cs="Arial"/>
              </w:rPr>
              <w:t>42</w:t>
            </w:r>
          </w:p>
        </w:tc>
      </w:tr>
      <w:tr w:rsidR="007F0F1C" w:rsidRPr="002841C6" w:rsidTr="007F0F1C">
        <w:trPr>
          <w:trHeight w:val="278"/>
        </w:trPr>
        <w:tc>
          <w:tcPr>
            <w:tcW w:w="530" w:type="pct"/>
            <w:vAlign w:val="center"/>
          </w:tcPr>
          <w:p w:rsidR="00915FD3" w:rsidRPr="009A07F6" w:rsidRDefault="00D3120C" w:rsidP="00980C5B">
            <w:pPr>
              <w:pStyle w:val="NoSpacing"/>
              <w:jc w:val="center"/>
              <w:rPr>
                <w:rFonts w:asciiTheme="majorHAnsi" w:hAnsiTheme="majorHAnsi" w:cs="Arial"/>
                <w:i/>
                <w:sz w:val="24"/>
                <w:szCs w:val="24"/>
              </w:rPr>
            </w:pPr>
            <w:r w:rsidRPr="009A07F6">
              <w:rPr>
                <w:rFonts w:asciiTheme="majorHAnsi" w:hAnsiTheme="majorHAnsi" w:cs="Arial"/>
                <w:i/>
                <w:sz w:val="24"/>
                <w:szCs w:val="24"/>
                <w:lang w:eastAsia="en-US"/>
              </w:rPr>
              <w:t>ψ</w:t>
            </w:r>
          </w:p>
        </w:tc>
        <w:tc>
          <w:tcPr>
            <w:tcW w:w="527" w:type="pct"/>
            <w:tcBorders>
              <w:right w:val="single" w:sz="18" w:space="0" w:color="auto"/>
            </w:tcBorders>
            <w:vAlign w:val="center"/>
          </w:tcPr>
          <w:p w:rsidR="00915FD3" w:rsidRPr="009A07F6" w:rsidRDefault="00915FD3" w:rsidP="00980C5B">
            <w:pPr>
              <w:pStyle w:val="NoSpacing"/>
              <w:jc w:val="center"/>
              <w:rPr>
                <w:rFonts w:ascii="Arial" w:hAnsi="Arial" w:cs="Arial"/>
                <w:i/>
              </w:rPr>
            </w:pPr>
            <w:r w:rsidRPr="009A07F6">
              <w:rPr>
                <w:rFonts w:ascii="Arial" w:hAnsi="Arial" w:cs="Arial"/>
                <w:i/>
                <w:position w:val="-4"/>
                <w:sz w:val="22"/>
                <w:szCs w:val="22"/>
                <w:lang w:eastAsia="en-US"/>
              </w:rPr>
              <w:object w:dxaOrig="139" w:dyaOrig="300">
                <v:shape id="_x0000_i1028" type="#_x0000_t75" style="width:5.95pt;height:15.05pt" o:ole="">
                  <v:imagedata r:id="rId19" o:title=""/>
                </v:shape>
                <o:OLEObject Type="Embed" ProgID="Equation.3" ShapeID="_x0000_i1028" DrawAspect="Content" ObjectID="_1565176744" r:id="rId23"/>
              </w:object>
            </w:r>
          </w:p>
        </w:tc>
        <w:tc>
          <w:tcPr>
            <w:tcW w:w="986" w:type="pct"/>
            <w:tcBorders>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0</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0</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0</w:t>
            </w:r>
          </w:p>
        </w:tc>
        <w:tc>
          <w:tcPr>
            <w:tcW w:w="985" w:type="pct"/>
            <w:vAlign w:val="center"/>
          </w:tcPr>
          <w:p w:rsidR="00915FD3" w:rsidRPr="002841C6" w:rsidRDefault="00915FD3" w:rsidP="00980C5B">
            <w:pPr>
              <w:pStyle w:val="NoSpacing"/>
              <w:jc w:val="center"/>
              <w:rPr>
                <w:rFonts w:ascii="Arial" w:hAnsi="Arial" w:cs="Arial"/>
              </w:rPr>
            </w:pPr>
            <w:r w:rsidRPr="002841C6">
              <w:rPr>
                <w:rFonts w:ascii="Arial" w:hAnsi="Arial" w:cs="Arial"/>
              </w:rPr>
              <w:t>0</w:t>
            </w:r>
          </w:p>
        </w:tc>
      </w:tr>
      <w:tr w:rsidR="007F0F1C" w:rsidRPr="002841C6" w:rsidTr="007F0F1C">
        <w:trPr>
          <w:trHeight w:val="278"/>
        </w:trPr>
        <w:tc>
          <w:tcPr>
            <w:tcW w:w="530" w:type="pct"/>
            <w:vAlign w:val="center"/>
          </w:tcPr>
          <w:p w:rsidR="00915FD3" w:rsidRPr="009A07F6" w:rsidRDefault="00D3120C" w:rsidP="0020346E">
            <w:pPr>
              <w:pStyle w:val="NoSpacing"/>
              <w:jc w:val="center"/>
              <w:rPr>
                <w:rFonts w:asciiTheme="majorHAnsi" w:hAnsiTheme="majorHAnsi" w:cs="Arial"/>
                <w:i/>
                <w:sz w:val="24"/>
                <w:szCs w:val="24"/>
                <w:vertAlign w:val="subscript"/>
              </w:rPr>
            </w:pPr>
            <w:proofErr w:type="spellStart"/>
            <w:r w:rsidRPr="009A07F6">
              <w:rPr>
                <w:rFonts w:asciiTheme="majorHAnsi" w:hAnsiTheme="majorHAnsi" w:cs="Arial"/>
                <w:i/>
                <w:sz w:val="24"/>
                <w:szCs w:val="24"/>
                <w:lang w:eastAsia="en-US"/>
              </w:rPr>
              <w:t>γ</w:t>
            </w:r>
            <w:r w:rsidRPr="009A07F6">
              <w:rPr>
                <w:rFonts w:asciiTheme="majorHAnsi" w:hAnsiTheme="majorHAnsi" w:cs="Arial"/>
                <w:i/>
                <w:sz w:val="24"/>
                <w:szCs w:val="24"/>
                <w:vertAlign w:val="subscript"/>
                <w:lang w:eastAsia="en-US"/>
              </w:rPr>
              <w:t>unsat</w:t>
            </w:r>
            <w:proofErr w:type="spellEnd"/>
          </w:p>
        </w:tc>
        <w:tc>
          <w:tcPr>
            <w:tcW w:w="527" w:type="pct"/>
            <w:tcBorders>
              <w:right w:val="single" w:sz="18" w:space="0" w:color="auto"/>
            </w:tcBorders>
            <w:vAlign w:val="center"/>
          </w:tcPr>
          <w:p w:rsidR="00915FD3" w:rsidRPr="009A07F6" w:rsidRDefault="00D3120C" w:rsidP="00980C5B">
            <w:pPr>
              <w:pStyle w:val="NoSpacing"/>
              <w:jc w:val="center"/>
              <w:rPr>
                <w:rFonts w:ascii="Arial" w:hAnsi="Arial" w:cs="Arial"/>
                <w:i/>
              </w:rPr>
            </w:pPr>
            <w:proofErr w:type="spellStart"/>
            <w:r w:rsidRPr="009A07F6">
              <w:rPr>
                <w:rFonts w:ascii="Arial" w:hAnsi="Arial" w:cs="Arial"/>
                <w:i/>
                <w:lang w:eastAsia="en-US"/>
              </w:rPr>
              <w:t>kN</w:t>
            </w:r>
            <w:proofErr w:type="spellEnd"/>
            <w:r w:rsidRPr="009A07F6">
              <w:rPr>
                <w:rFonts w:ascii="Arial" w:hAnsi="Arial" w:cs="Arial"/>
                <w:i/>
                <w:lang w:eastAsia="en-US"/>
              </w:rPr>
              <w:t>/m</w:t>
            </w:r>
            <w:r w:rsidRPr="009A07F6">
              <w:rPr>
                <w:rFonts w:ascii="Arial" w:hAnsi="Arial" w:cs="Arial"/>
                <w:i/>
                <w:vertAlign w:val="superscript"/>
                <w:lang w:eastAsia="en-US"/>
              </w:rPr>
              <w:t>3</w:t>
            </w:r>
          </w:p>
        </w:tc>
        <w:tc>
          <w:tcPr>
            <w:tcW w:w="986" w:type="pct"/>
            <w:tcBorders>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20</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20</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18</w:t>
            </w:r>
          </w:p>
        </w:tc>
        <w:tc>
          <w:tcPr>
            <w:tcW w:w="985" w:type="pct"/>
            <w:vAlign w:val="center"/>
          </w:tcPr>
          <w:p w:rsidR="00915FD3" w:rsidRPr="002841C6" w:rsidRDefault="00915FD3" w:rsidP="00980C5B">
            <w:pPr>
              <w:pStyle w:val="NoSpacing"/>
              <w:jc w:val="center"/>
              <w:rPr>
                <w:rFonts w:ascii="Arial" w:hAnsi="Arial" w:cs="Arial"/>
              </w:rPr>
            </w:pPr>
            <w:r w:rsidRPr="002841C6">
              <w:rPr>
                <w:rFonts w:ascii="Arial" w:hAnsi="Arial" w:cs="Arial"/>
              </w:rPr>
              <w:t>18</w:t>
            </w:r>
          </w:p>
        </w:tc>
      </w:tr>
      <w:tr w:rsidR="007F0F1C" w:rsidRPr="002841C6" w:rsidTr="007F0F1C">
        <w:trPr>
          <w:trHeight w:val="278"/>
        </w:trPr>
        <w:tc>
          <w:tcPr>
            <w:tcW w:w="530" w:type="pct"/>
            <w:vAlign w:val="center"/>
          </w:tcPr>
          <w:p w:rsidR="00915FD3" w:rsidRPr="009A07F6" w:rsidRDefault="00D3120C" w:rsidP="00980C5B">
            <w:pPr>
              <w:pStyle w:val="NoSpacing"/>
              <w:jc w:val="center"/>
              <w:rPr>
                <w:rFonts w:asciiTheme="majorHAnsi" w:hAnsiTheme="majorHAnsi" w:cs="Arial"/>
                <w:i/>
                <w:sz w:val="24"/>
                <w:szCs w:val="24"/>
                <w:vertAlign w:val="subscript"/>
              </w:rPr>
            </w:pPr>
            <w:proofErr w:type="spellStart"/>
            <w:r w:rsidRPr="009A07F6">
              <w:rPr>
                <w:rFonts w:asciiTheme="majorHAnsi" w:hAnsiTheme="majorHAnsi" w:cs="Arial"/>
                <w:i/>
                <w:sz w:val="24"/>
                <w:szCs w:val="24"/>
                <w:lang w:eastAsia="en-US"/>
              </w:rPr>
              <w:t>γ</w:t>
            </w:r>
            <w:r w:rsidRPr="009A07F6">
              <w:rPr>
                <w:rFonts w:asciiTheme="majorHAnsi" w:hAnsiTheme="majorHAnsi" w:cs="Arial"/>
                <w:i/>
                <w:sz w:val="24"/>
                <w:szCs w:val="24"/>
                <w:vertAlign w:val="subscript"/>
                <w:lang w:eastAsia="en-US"/>
              </w:rPr>
              <w:t>sat</w:t>
            </w:r>
            <w:proofErr w:type="spellEnd"/>
          </w:p>
        </w:tc>
        <w:tc>
          <w:tcPr>
            <w:tcW w:w="527" w:type="pct"/>
            <w:tcBorders>
              <w:right w:val="single" w:sz="18" w:space="0" w:color="auto"/>
            </w:tcBorders>
            <w:vAlign w:val="center"/>
          </w:tcPr>
          <w:p w:rsidR="00915FD3" w:rsidRPr="009A07F6" w:rsidRDefault="00D3120C" w:rsidP="00980C5B">
            <w:pPr>
              <w:pStyle w:val="NoSpacing"/>
              <w:jc w:val="center"/>
              <w:rPr>
                <w:rFonts w:ascii="Arial" w:hAnsi="Arial" w:cs="Arial"/>
                <w:i/>
                <w:vertAlign w:val="superscript"/>
              </w:rPr>
            </w:pPr>
            <w:proofErr w:type="spellStart"/>
            <w:r w:rsidRPr="009A07F6">
              <w:rPr>
                <w:rFonts w:ascii="Arial" w:hAnsi="Arial" w:cs="Arial"/>
                <w:i/>
                <w:lang w:eastAsia="en-US"/>
              </w:rPr>
              <w:t>kN</w:t>
            </w:r>
            <w:proofErr w:type="spellEnd"/>
            <w:r w:rsidRPr="009A07F6">
              <w:rPr>
                <w:rFonts w:ascii="Arial" w:hAnsi="Arial" w:cs="Arial"/>
                <w:i/>
                <w:lang w:eastAsia="en-US"/>
              </w:rPr>
              <w:t>/m</w:t>
            </w:r>
            <w:r w:rsidRPr="009A07F6">
              <w:rPr>
                <w:rFonts w:ascii="Arial" w:hAnsi="Arial" w:cs="Arial"/>
                <w:i/>
                <w:vertAlign w:val="superscript"/>
                <w:lang w:eastAsia="en-US"/>
              </w:rPr>
              <w:t>3</w:t>
            </w:r>
          </w:p>
        </w:tc>
        <w:tc>
          <w:tcPr>
            <w:tcW w:w="986" w:type="pct"/>
            <w:tcBorders>
              <w:left w:val="single" w:sz="18" w:space="0" w:color="auto"/>
            </w:tcBorders>
            <w:vAlign w:val="center"/>
          </w:tcPr>
          <w:p w:rsidR="00915FD3" w:rsidRPr="002841C6" w:rsidRDefault="00915FD3" w:rsidP="00980C5B">
            <w:pPr>
              <w:pStyle w:val="NoSpacing"/>
              <w:jc w:val="center"/>
              <w:rPr>
                <w:rFonts w:ascii="Arial" w:hAnsi="Arial" w:cs="Arial"/>
              </w:rPr>
            </w:pPr>
            <w:r w:rsidRPr="002841C6">
              <w:rPr>
                <w:rFonts w:ascii="Arial" w:hAnsi="Arial" w:cs="Arial"/>
              </w:rPr>
              <w:t>22</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22</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20</w:t>
            </w:r>
          </w:p>
        </w:tc>
        <w:tc>
          <w:tcPr>
            <w:tcW w:w="985" w:type="pct"/>
            <w:vAlign w:val="center"/>
          </w:tcPr>
          <w:p w:rsidR="00915FD3" w:rsidRPr="002841C6" w:rsidRDefault="00915FD3" w:rsidP="00980C5B">
            <w:pPr>
              <w:pStyle w:val="NoSpacing"/>
              <w:jc w:val="center"/>
              <w:rPr>
                <w:rFonts w:ascii="Arial" w:hAnsi="Arial" w:cs="Arial"/>
              </w:rPr>
            </w:pPr>
            <w:r w:rsidRPr="002841C6">
              <w:rPr>
                <w:rFonts w:ascii="Arial" w:hAnsi="Arial" w:cs="Arial"/>
              </w:rPr>
              <w:t>20</w:t>
            </w:r>
          </w:p>
        </w:tc>
      </w:tr>
      <w:tr w:rsidR="007F0F1C" w:rsidRPr="002841C6" w:rsidTr="007F0F1C">
        <w:trPr>
          <w:trHeight w:val="278"/>
        </w:trPr>
        <w:tc>
          <w:tcPr>
            <w:tcW w:w="530" w:type="pct"/>
            <w:vAlign w:val="center"/>
          </w:tcPr>
          <w:p w:rsidR="00915FD3" w:rsidRPr="009A07F6" w:rsidRDefault="00D3120C" w:rsidP="00980C5B">
            <w:pPr>
              <w:pStyle w:val="NoSpacing"/>
              <w:jc w:val="center"/>
              <w:rPr>
                <w:rFonts w:asciiTheme="majorHAnsi" w:hAnsiTheme="majorHAnsi" w:cs="Arial"/>
                <w:i/>
                <w:sz w:val="24"/>
                <w:szCs w:val="24"/>
                <w:vertAlign w:val="subscript"/>
              </w:rPr>
            </w:pPr>
            <w:proofErr w:type="spellStart"/>
            <w:r w:rsidRPr="009A07F6">
              <w:rPr>
                <w:rFonts w:asciiTheme="majorHAnsi" w:hAnsiTheme="majorHAnsi" w:cs="Arial"/>
                <w:i/>
                <w:sz w:val="24"/>
                <w:szCs w:val="24"/>
                <w:lang w:eastAsia="en-US"/>
              </w:rPr>
              <w:t>k</w:t>
            </w:r>
            <w:r w:rsidRPr="009A07F6">
              <w:rPr>
                <w:rFonts w:asciiTheme="majorHAnsi" w:hAnsiTheme="majorHAnsi" w:cs="Arial"/>
                <w:i/>
                <w:sz w:val="24"/>
                <w:szCs w:val="24"/>
                <w:vertAlign w:val="subscript"/>
                <w:lang w:eastAsia="en-US"/>
              </w:rPr>
              <w:t>x</w:t>
            </w:r>
            <w:proofErr w:type="spellEnd"/>
          </w:p>
        </w:tc>
        <w:tc>
          <w:tcPr>
            <w:tcW w:w="527" w:type="pct"/>
            <w:tcBorders>
              <w:right w:val="single" w:sz="18" w:space="0" w:color="auto"/>
            </w:tcBorders>
            <w:vAlign w:val="center"/>
          </w:tcPr>
          <w:p w:rsidR="00915FD3" w:rsidRPr="009A07F6" w:rsidRDefault="00D3120C" w:rsidP="00980C5B">
            <w:pPr>
              <w:pStyle w:val="NoSpacing"/>
              <w:jc w:val="center"/>
              <w:rPr>
                <w:rFonts w:ascii="Arial" w:hAnsi="Arial" w:cs="Arial"/>
                <w:i/>
              </w:rPr>
            </w:pPr>
            <w:r w:rsidRPr="009A07F6">
              <w:rPr>
                <w:rFonts w:ascii="Arial" w:hAnsi="Arial" w:cs="Arial"/>
                <w:i/>
                <w:lang w:eastAsia="en-US"/>
              </w:rPr>
              <w:t>m/s</w:t>
            </w:r>
          </w:p>
        </w:tc>
        <w:tc>
          <w:tcPr>
            <w:tcW w:w="986" w:type="pct"/>
            <w:tcBorders>
              <w:left w:val="single" w:sz="18" w:space="0" w:color="auto"/>
            </w:tcBorders>
            <w:vAlign w:val="center"/>
          </w:tcPr>
          <w:p w:rsidR="00915FD3" w:rsidRPr="002841C6" w:rsidRDefault="00915FD3" w:rsidP="00980C5B">
            <w:pPr>
              <w:pStyle w:val="NoSpacing"/>
              <w:jc w:val="center"/>
              <w:rPr>
                <w:rFonts w:ascii="Arial" w:hAnsi="Arial" w:cs="Arial"/>
                <w:vertAlign w:val="superscript"/>
              </w:rPr>
            </w:pPr>
            <w:r w:rsidRPr="002841C6">
              <w:rPr>
                <w:rFonts w:ascii="Arial" w:hAnsi="Arial" w:cs="Arial"/>
              </w:rPr>
              <w:t>5x10</w:t>
            </w:r>
            <w:r w:rsidRPr="002841C6">
              <w:rPr>
                <w:rFonts w:ascii="Arial" w:hAnsi="Arial" w:cs="Arial"/>
                <w:vertAlign w:val="superscript"/>
              </w:rPr>
              <w:t>-8</w:t>
            </w:r>
          </w:p>
        </w:tc>
        <w:tc>
          <w:tcPr>
            <w:tcW w:w="986" w:type="pct"/>
            <w:vAlign w:val="center"/>
          </w:tcPr>
          <w:p w:rsidR="00915FD3" w:rsidRPr="002841C6" w:rsidRDefault="00915FD3" w:rsidP="00980C5B">
            <w:pPr>
              <w:pStyle w:val="NoSpacing"/>
              <w:jc w:val="center"/>
              <w:rPr>
                <w:rFonts w:ascii="Arial" w:hAnsi="Arial" w:cs="Arial"/>
                <w:vertAlign w:val="superscript"/>
              </w:rPr>
            </w:pPr>
            <w:r w:rsidRPr="002841C6">
              <w:rPr>
                <w:rFonts w:ascii="Arial" w:hAnsi="Arial" w:cs="Arial"/>
              </w:rPr>
              <w:t>1x10</w:t>
            </w:r>
            <w:r w:rsidRPr="002841C6">
              <w:rPr>
                <w:rFonts w:ascii="Arial" w:hAnsi="Arial" w:cs="Arial"/>
                <w:vertAlign w:val="superscript"/>
              </w:rPr>
              <w:t>-7</w:t>
            </w:r>
          </w:p>
        </w:tc>
        <w:tc>
          <w:tcPr>
            <w:tcW w:w="986" w:type="pct"/>
            <w:vAlign w:val="center"/>
          </w:tcPr>
          <w:p w:rsidR="00915FD3" w:rsidRPr="002841C6" w:rsidRDefault="00915FD3" w:rsidP="00980C5B">
            <w:pPr>
              <w:pStyle w:val="NoSpacing"/>
              <w:jc w:val="center"/>
              <w:rPr>
                <w:rFonts w:ascii="Arial" w:hAnsi="Arial" w:cs="Arial"/>
                <w:vertAlign w:val="superscript"/>
              </w:rPr>
            </w:pPr>
            <w:r w:rsidRPr="002841C6">
              <w:rPr>
                <w:rFonts w:ascii="Arial" w:hAnsi="Arial" w:cs="Arial"/>
              </w:rPr>
              <w:t>1x10</w:t>
            </w:r>
            <w:r w:rsidRPr="002841C6">
              <w:rPr>
                <w:rFonts w:ascii="Arial" w:hAnsi="Arial" w:cs="Arial"/>
                <w:vertAlign w:val="superscript"/>
              </w:rPr>
              <w:t>-3</w:t>
            </w:r>
          </w:p>
        </w:tc>
        <w:tc>
          <w:tcPr>
            <w:tcW w:w="985" w:type="pct"/>
            <w:vAlign w:val="center"/>
          </w:tcPr>
          <w:p w:rsidR="00915FD3" w:rsidRPr="002841C6" w:rsidRDefault="00915FD3" w:rsidP="00980C5B">
            <w:pPr>
              <w:pStyle w:val="NoSpacing"/>
              <w:jc w:val="center"/>
              <w:rPr>
                <w:rFonts w:ascii="Arial" w:hAnsi="Arial" w:cs="Arial"/>
              </w:rPr>
            </w:pPr>
            <w:r w:rsidRPr="002841C6">
              <w:rPr>
                <w:rFonts w:ascii="Arial" w:hAnsi="Arial" w:cs="Arial"/>
              </w:rPr>
              <w:t>1x10</w:t>
            </w:r>
            <w:r w:rsidRPr="002841C6">
              <w:rPr>
                <w:rFonts w:ascii="Arial" w:hAnsi="Arial" w:cs="Arial"/>
                <w:vertAlign w:val="superscript"/>
              </w:rPr>
              <w:t>-1</w:t>
            </w:r>
          </w:p>
        </w:tc>
      </w:tr>
      <w:tr w:rsidR="007F0F1C" w:rsidRPr="002841C6" w:rsidTr="007F0F1C">
        <w:trPr>
          <w:trHeight w:val="278"/>
        </w:trPr>
        <w:tc>
          <w:tcPr>
            <w:tcW w:w="530" w:type="pct"/>
            <w:vAlign w:val="center"/>
          </w:tcPr>
          <w:p w:rsidR="00915FD3" w:rsidRPr="009A07F6" w:rsidRDefault="00D3120C" w:rsidP="0020346E">
            <w:pPr>
              <w:pStyle w:val="NoSpacing"/>
              <w:jc w:val="center"/>
              <w:rPr>
                <w:rFonts w:asciiTheme="majorHAnsi" w:hAnsiTheme="majorHAnsi" w:cs="Arial"/>
                <w:i/>
                <w:sz w:val="24"/>
                <w:szCs w:val="24"/>
                <w:vertAlign w:val="subscript"/>
              </w:rPr>
            </w:pPr>
            <w:proofErr w:type="spellStart"/>
            <w:r w:rsidRPr="009A07F6">
              <w:rPr>
                <w:rFonts w:asciiTheme="majorHAnsi" w:hAnsiTheme="majorHAnsi" w:cs="Arial"/>
                <w:i/>
                <w:sz w:val="24"/>
                <w:szCs w:val="24"/>
                <w:lang w:eastAsia="en-US"/>
              </w:rPr>
              <w:t>k</w:t>
            </w:r>
            <w:r w:rsidRPr="009A07F6">
              <w:rPr>
                <w:rFonts w:asciiTheme="majorHAnsi" w:hAnsiTheme="majorHAnsi" w:cs="Arial"/>
                <w:i/>
                <w:sz w:val="24"/>
                <w:szCs w:val="24"/>
                <w:vertAlign w:val="subscript"/>
                <w:lang w:eastAsia="en-US"/>
              </w:rPr>
              <w:t>y</w:t>
            </w:r>
            <w:proofErr w:type="spellEnd"/>
          </w:p>
        </w:tc>
        <w:tc>
          <w:tcPr>
            <w:tcW w:w="527" w:type="pct"/>
            <w:tcBorders>
              <w:right w:val="single" w:sz="18" w:space="0" w:color="auto"/>
            </w:tcBorders>
            <w:vAlign w:val="center"/>
          </w:tcPr>
          <w:p w:rsidR="00915FD3" w:rsidRPr="009A07F6" w:rsidRDefault="00D3120C" w:rsidP="0020346E">
            <w:pPr>
              <w:pStyle w:val="NoSpacing"/>
              <w:jc w:val="center"/>
              <w:rPr>
                <w:rFonts w:ascii="Arial" w:hAnsi="Arial" w:cs="Arial"/>
                <w:i/>
              </w:rPr>
            </w:pPr>
            <w:r w:rsidRPr="009A07F6">
              <w:rPr>
                <w:rFonts w:ascii="Arial" w:hAnsi="Arial" w:cs="Arial"/>
                <w:i/>
                <w:lang w:eastAsia="en-US"/>
              </w:rPr>
              <w:t>m/s</w:t>
            </w:r>
          </w:p>
        </w:tc>
        <w:tc>
          <w:tcPr>
            <w:tcW w:w="986" w:type="pct"/>
            <w:tcBorders>
              <w:left w:val="single" w:sz="18" w:space="0" w:color="auto"/>
            </w:tcBorders>
            <w:vAlign w:val="center"/>
          </w:tcPr>
          <w:p w:rsidR="00915FD3" w:rsidRPr="002841C6" w:rsidRDefault="00915FD3" w:rsidP="00980C5B">
            <w:pPr>
              <w:pStyle w:val="NoSpacing"/>
              <w:jc w:val="center"/>
              <w:rPr>
                <w:rFonts w:ascii="Arial" w:hAnsi="Arial" w:cs="Arial"/>
                <w:vertAlign w:val="superscript"/>
              </w:rPr>
            </w:pPr>
            <w:r w:rsidRPr="002841C6">
              <w:rPr>
                <w:rFonts w:ascii="Arial" w:hAnsi="Arial" w:cs="Arial"/>
              </w:rPr>
              <w:t>1x10</w:t>
            </w:r>
            <w:r w:rsidRPr="002841C6">
              <w:rPr>
                <w:rFonts w:ascii="Arial" w:hAnsi="Arial" w:cs="Arial"/>
                <w:vertAlign w:val="superscript"/>
              </w:rPr>
              <w:t>-8</w:t>
            </w:r>
          </w:p>
        </w:tc>
        <w:tc>
          <w:tcPr>
            <w:tcW w:w="986" w:type="pct"/>
            <w:vAlign w:val="center"/>
          </w:tcPr>
          <w:p w:rsidR="00915FD3" w:rsidRPr="002841C6" w:rsidRDefault="00915FD3" w:rsidP="00980C5B">
            <w:pPr>
              <w:pStyle w:val="NoSpacing"/>
              <w:jc w:val="center"/>
              <w:rPr>
                <w:rFonts w:ascii="Arial" w:hAnsi="Arial" w:cs="Arial"/>
                <w:vertAlign w:val="superscript"/>
              </w:rPr>
            </w:pPr>
            <w:r w:rsidRPr="002841C6">
              <w:rPr>
                <w:rFonts w:ascii="Arial" w:hAnsi="Arial" w:cs="Arial"/>
              </w:rPr>
              <w:t>5x10</w:t>
            </w:r>
            <w:r w:rsidRPr="002841C6">
              <w:rPr>
                <w:rFonts w:ascii="Arial" w:hAnsi="Arial" w:cs="Arial"/>
                <w:vertAlign w:val="superscript"/>
              </w:rPr>
              <w:t>8</w:t>
            </w:r>
          </w:p>
        </w:tc>
        <w:tc>
          <w:tcPr>
            <w:tcW w:w="986" w:type="pct"/>
            <w:vAlign w:val="center"/>
          </w:tcPr>
          <w:p w:rsidR="00915FD3" w:rsidRPr="002841C6" w:rsidRDefault="00915FD3" w:rsidP="00980C5B">
            <w:pPr>
              <w:pStyle w:val="NoSpacing"/>
              <w:jc w:val="center"/>
              <w:rPr>
                <w:rFonts w:ascii="Arial" w:hAnsi="Arial" w:cs="Arial"/>
              </w:rPr>
            </w:pPr>
            <w:r w:rsidRPr="002841C6">
              <w:rPr>
                <w:rFonts w:ascii="Arial" w:hAnsi="Arial" w:cs="Arial"/>
              </w:rPr>
              <w:t>1x10</w:t>
            </w:r>
            <w:r w:rsidRPr="002841C6">
              <w:rPr>
                <w:rFonts w:ascii="Arial" w:hAnsi="Arial" w:cs="Arial"/>
                <w:vertAlign w:val="superscript"/>
              </w:rPr>
              <w:t>-3</w:t>
            </w:r>
          </w:p>
        </w:tc>
        <w:tc>
          <w:tcPr>
            <w:tcW w:w="985" w:type="pct"/>
            <w:vAlign w:val="center"/>
          </w:tcPr>
          <w:p w:rsidR="00915FD3" w:rsidRPr="002841C6" w:rsidRDefault="00915FD3" w:rsidP="00980C5B">
            <w:pPr>
              <w:pStyle w:val="NoSpacing"/>
              <w:jc w:val="center"/>
              <w:rPr>
                <w:rFonts w:ascii="Arial" w:hAnsi="Arial" w:cs="Arial"/>
              </w:rPr>
            </w:pPr>
            <w:r w:rsidRPr="002841C6">
              <w:rPr>
                <w:rFonts w:ascii="Arial" w:hAnsi="Arial" w:cs="Arial"/>
              </w:rPr>
              <w:t>1x10</w:t>
            </w:r>
            <w:r w:rsidRPr="002841C6">
              <w:rPr>
                <w:rFonts w:ascii="Arial" w:hAnsi="Arial" w:cs="Arial"/>
                <w:vertAlign w:val="superscript"/>
              </w:rPr>
              <w:t>-1</w:t>
            </w:r>
          </w:p>
        </w:tc>
      </w:tr>
    </w:tbl>
    <w:p w:rsidR="00C26B39" w:rsidRDefault="00C26B39" w:rsidP="0092580A"/>
    <w:p w:rsidR="0092580A" w:rsidRDefault="0092580A" w:rsidP="0092580A">
      <w:r>
        <w:t xml:space="preserve">All simulations were performed as “consolidation analyses” in PLAXIS, where </w:t>
      </w:r>
      <w:r w:rsidR="00A40F4B">
        <w:t>excess pore water pressure is allowed to be generated or dissipated</w:t>
      </w:r>
      <w:r w:rsidR="00A40F4B">
        <w:t>.</w:t>
      </w:r>
      <w:r>
        <w:t xml:space="preserve"> </w:t>
      </w:r>
      <w:r w:rsidR="00A40F4B">
        <w:t>I</w:t>
      </w:r>
      <w:r>
        <w:t xml:space="preserve">nput parameters are given in term of effective stresses </w:t>
      </w:r>
      <w:r w:rsidR="007C1F5B">
        <w:t>[26]</w:t>
      </w:r>
      <w:r>
        <w:t xml:space="preserve">. </w:t>
      </w:r>
    </w:p>
    <w:p w:rsidR="0092580A" w:rsidRDefault="0092580A" w:rsidP="00C05430">
      <w:pPr>
        <w:pStyle w:val="Heading1"/>
      </w:pPr>
      <w:r>
        <w:t>Results</w:t>
      </w:r>
    </w:p>
    <w:p w:rsidR="0092580A" w:rsidRDefault="0092580A" w:rsidP="0092580A">
      <w:r>
        <w:t>Fig. 1</w:t>
      </w:r>
      <w:r w:rsidR="009B6865">
        <w:t>1</w:t>
      </w:r>
      <w:r>
        <w:t xml:space="preserve"> presents a comparison in horizontal deformations between</w:t>
      </w:r>
      <w:r w:rsidR="00C26B39">
        <w:t xml:space="preserve"> results from the numerical simulations and</w:t>
      </w:r>
      <w:r>
        <w:t xml:space="preserve"> field measurements. In the figure, comparison is made for field data representing November 2013. Since the inclinometer casing was installed in November 2007, the deformations computed in the numerical simulations are restricted to </w:t>
      </w:r>
      <w:r w:rsidR="00525357">
        <w:t>those developed during</w:t>
      </w:r>
      <w:r>
        <w:t xml:space="preserve"> November 2007-November 2013, assuming the deformations at November 2007 as the reference values. In the figure, it is clear that the results from the simulation with Mohr-Coulomb parameters, largely overestimate the deformations in the upper part of the tailings</w:t>
      </w:r>
      <w:r w:rsidR="00075F1F">
        <w:t xml:space="preserve">. The general agreement to the field data is </w:t>
      </w:r>
      <w:r w:rsidR="003D35EB">
        <w:t>weak</w:t>
      </w:r>
      <w:r w:rsidR="00075F1F">
        <w:t xml:space="preserve">, with a coefficient of determination of </w:t>
      </w:r>
      <w:r w:rsidR="00C26B39">
        <w:rPr>
          <w:i/>
        </w:rPr>
        <w:t>R</w:t>
      </w:r>
      <w:r w:rsidR="00075F1F" w:rsidRPr="009A07F6">
        <w:rPr>
          <w:i/>
          <w:vertAlign w:val="superscript"/>
        </w:rPr>
        <w:t>2</w:t>
      </w:r>
      <w:r w:rsidR="00075F1F">
        <w:t>=0.29</w:t>
      </w:r>
      <w:r>
        <w:t xml:space="preserve">. </w:t>
      </w:r>
      <w:r w:rsidRPr="00525357">
        <w:t>The same data as in Fig. 1</w:t>
      </w:r>
      <w:r w:rsidR="00525357" w:rsidRPr="00525357">
        <w:t>1a</w:t>
      </w:r>
      <w:r w:rsidRPr="00525357">
        <w:t xml:space="preserve"> are presented in Fig. 1</w:t>
      </w:r>
      <w:r w:rsidR="00525357" w:rsidRPr="00525357">
        <w:t>1b</w:t>
      </w:r>
      <w:r w:rsidRPr="00525357">
        <w:t xml:space="preserve"> with a different scale for the horizontal axis to facilitate comparison between </w:t>
      </w:r>
      <w:r w:rsidR="00FE4262">
        <w:t xml:space="preserve">Hardening Soil </w:t>
      </w:r>
      <w:r w:rsidRPr="00525357">
        <w:t>simulat</w:t>
      </w:r>
      <w:r w:rsidR="00FE4262">
        <w:t>ions</w:t>
      </w:r>
      <w:r w:rsidRPr="00525357">
        <w:t xml:space="preserve"> and inclinometer field data.</w:t>
      </w:r>
      <w:r w:rsidR="00FE4262">
        <w:t xml:space="preserve"> </w:t>
      </w:r>
      <w:r w:rsidR="003D35EB">
        <w:t>For the Hardening Soil model,</w:t>
      </w:r>
      <w:r w:rsidR="00FE4262">
        <w:t xml:space="preserve"> </w:t>
      </w:r>
      <w:r w:rsidR="00075F1F">
        <w:t>much stronger</w:t>
      </w:r>
      <w:r w:rsidR="00FE4262">
        <w:t xml:space="preserve"> agreement is seen</w:t>
      </w:r>
      <w:r w:rsidR="00075F1F">
        <w:t xml:space="preserve"> (</w:t>
      </w:r>
      <w:r w:rsidR="00C26B39">
        <w:rPr>
          <w:i/>
        </w:rPr>
        <w:t>R</w:t>
      </w:r>
      <w:r w:rsidR="00075F1F" w:rsidRPr="009A07F6">
        <w:rPr>
          <w:i/>
          <w:vertAlign w:val="superscript"/>
        </w:rPr>
        <w:t>2</w:t>
      </w:r>
      <w:r w:rsidR="00075F1F">
        <w:t>=0.94)</w:t>
      </w:r>
      <w:r w:rsidR="003D35EB">
        <w:t xml:space="preserve"> to the field data</w:t>
      </w:r>
      <w:r w:rsidR="00075F1F">
        <w:t>.</w:t>
      </w:r>
      <w:r w:rsidR="00FE4262">
        <w:t xml:space="preserve"> In addition, the Hardening Soil was able to capture the rotational beh</w:t>
      </w:r>
      <w:r w:rsidR="00F127A4">
        <w:t>aviour among in the</w:t>
      </w:r>
      <w:r w:rsidR="00FE4262">
        <w:t xml:space="preserve"> displacements.</w:t>
      </w:r>
    </w:p>
    <w:p w:rsidR="007A165F" w:rsidRDefault="007A165F" w:rsidP="007A165F">
      <w:r>
        <w:t xml:space="preserve">A notable difference between numerical results and field data is seen for the natural glacial till (underground). </w:t>
      </w:r>
      <w:r w:rsidR="00703897">
        <w:t>Deformations</w:t>
      </w:r>
      <w:r w:rsidR="00703897">
        <w:t xml:space="preserve"> simulated in the interface tailings-till show good agreement to the inclinometer</w:t>
      </w:r>
      <w:r w:rsidR="009C45F7">
        <w:t xml:space="preserve">, which deformations mainly are due to the relatively lower stiffness in the tailings compared to the till. In the bottom of the model, the fixed boundary condition results in no deformations. </w:t>
      </w:r>
      <w:r w:rsidR="009C45F7">
        <w:t>The till was modelled with a linear elastic, perfectly plastic mode</w:t>
      </w:r>
      <w:r w:rsidR="009C45F7">
        <w:t>l and is therefore the reason why deformations in the till</w:t>
      </w:r>
      <w:r w:rsidR="00703897">
        <w:t xml:space="preserve"> </w:t>
      </w:r>
      <w:r w:rsidR="009C45F7">
        <w:t>are</w:t>
      </w:r>
      <w:r w:rsidR="00703897">
        <w:t xml:space="preserve"> </w:t>
      </w:r>
      <w:r w:rsidR="009C45F7">
        <w:t>linear and</w:t>
      </w:r>
      <w:r w:rsidR="00703897">
        <w:t xml:space="preserve"> overestimated </w:t>
      </w:r>
      <w:r w:rsidR="009C45F7">
        <w:t>compared to in the inclinometer</w:t>
      </w:r>
      <w:r w:rsidR="00703897">
        <w:t>.</w:t>
      </w:r>
      <w:r>
        <w:t xml:space="preserve"> </w:t>
      </w:r>
    </w:p>
    <w:p w:rsidR="00520ECE" w:rsidRDefault="00431DD9" w:rsidP="00405210">
      <w:r>
        <w:t>In Fig. 12</w:t>
      </w:r>
      <w:r w:rsidR="00405210">
        <w:t>, the development of horizontal deformations with time is shown for numerical results and field measurements.</w:t>
      </w:r>
      <w:r w:rsidR="00520ECE" w:rsidRPr="00520ECE">
        <w:t xml:space="preserve"> </w:t>
      </w:r>
      <w:r w:rsidR="00520ECE">
        <w:t xml:space="preserve">Solid lines represent measured data and </w:t>
      </w:r>
      <w:r w:rsidR="00FE4262">
        <w:t>dotted lines numerical results.</w:t>
      </w:r>
      <w:r w:rsidR="00405210">
        <w:t xml:space="preserve"> </w:t>
      </w:r>
      <w:r>
        <w:t>In Fig. 12</w:t>
      </w:r>
      <w:r w:rsidR="00520ECE">
        <w:t xml:space="preserve">a, results obtained by Hardening Soil are presented, whereas in Fig. </w:t>
      </w:r>
      <w:r>
        <w:t>12</w:t>
      </w:r>
      <w:r w:rsidR="00520ECE">
        <w:t xml:space="preserve">b results correspond to Mohr-Coulomb. </w:t>
      </w:r>
      <w:r w:rsidR="00405210">
        <w:t>The simulation</w:t>
      </w:r>
      <w:r w:rsidR="00520ECE">
        <w:t>s indicate</w:t>
      </w:r>
      <w:r w:rsidR="00405210">
        <w:t xml:space="preserve"> zigzag behaviour with altering displacements in both ups</w:t>
      </w:r>
      <w:r w:rsidR="00520ECE">
        <w:t>tream and downstream directions, but with a clear trend of increased displacements in downstream direction with time.</w:t>
      </w:r>
      <w:r w:rsidR="00405210">
        <w:t xml:space="preserve"> Major displacement</w:t>
      </w:r>
      <w:r w:rsidR="00A40F4B">
        <w:t>s</w:t>
      </w:r>
      <w:r w:rsidR="00405210">
        <w:t xml:space="preserve"> in the downstream direction are occurring when dam crests are raised (see Fig. 7). </w:t>
      </w:r>
      <w:r w:rsidR="00520ECE">
        <w:t xml:space="preserve">Best agreements between simulations and field data is clearly obtained by the Hardening Soil model, where the magnitudes of displacements correspond to those obtained in field. This is not seen for the Mohr-Coulomb simulation, </w:t>
      </w:r>
      <w:r>
        <w:t>where the displacements deviate</w:t>
      </w:r>
      <w:r w:rsidR="00520ECE">
        <w:t xml:space="preserve"> largely from the field data.</w:t>
      </w:r>
    </w:p>
    <w:p w:rsidR="00F537E1" w:rsidRDefault="00605F59" w:rsidP="009A07F6">
      <w:pPr>
        <w:pStyle w:val="Figcaption"/>
      </w:pPr>
      <w:r>
        <w:rPr>
          <w:noProof/>
          <w:lang w:val="en-US"/>
        </w:rPr>
        <w:lastRenderedPageBreak/>
        <w:drawing>
          <wp:inline distT="0" distB="0" distL="0" distR="0" wp14:anchorId="288C4547" wp14:editId="284A7036">
            <wp:extent cx="4762500" cy="3438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withr2.tif"/>
                    <pic:cNvPicPr/>
                  </pic:nvPicPr>
                  <pic:blipFill rotWithShape="1">
                    <a:blip r:embed="rId24">
                      <a:extLst>
                        <a:ext uri="{28A0092B-C50C-407E-A947-70E740481C1C}">
                          <a14:useLocalDpi xmlns:a14="http://schemas.microsoft.com/office/drawing/2010/main" val="0"/>
                        </a:ext>
                      </a:extLst>
                    </a:blip>
                    <a:srcRect l="8461" r="11730"/>
                    <a:stretch/>
                  </pic:blipFill>
                  <pic:spPr bwMode="auto">
                    <a:xfrm>
                      <a:off x="0" y="0"/>
                      <a:ext cx="4766898" cy="3441700"/>
                    </a:xfrm>
                    <a:prstGeom prst="rect">
                      <a:avLst/>
                    </a:prstGeom>
                    <a:ln>
                      <a:noFill/>
                    </a:ln>
                    <a:extLst>
                      <a:ext uri="{53640926-AAD7-44D8-BBD7-CCE9431645EC}">
                        <a14:shadowObscured xmlns:a14="http://schemas.microsoft.com/office/drawing/2010/main"/>
                      </a:ext>
                    </a:extLst>
                  </pic:spPr>
                </pic:pic>
              </a:graphicData>
            </a:graphic>
          </wp:inline>
        </w:drawing>
      </w:r>
    </w:p>
    <w:p w:rsidR="00F537E1" w:rsidRDefault="00990A54" w:rsidP="009A07F6">
      <w:pPr>
        <w:pStyle w:val="Figcaption"/>
      </w:pPr>
      <w:r>
        <w:t xml:space="preserve">Fig. </w:t>
      </w:r>
      <w:proofErr w:type="gramStart"/>
      <w:r>
        <w:t>11 a)</w:t>
      </w:r>
      <w:r w:rsidR="00320454">
        <w:t xml:space="preserve"> D</w:t>
      </w:r>
      <w:r>
        <w:t>isplacement</w:t>
      </w:r>
      <w:proofErr w:type="gramEnd"/>
      <w:r w:rsidR="00320454">
        <w:t xml:space="preserve"> 2013,</w:t>
      </w:r>
      <w:r>
        <w:t xml:space="preserve"> inclinometer </w:t>
      </w:r>
      <w:r w:rsidR="00320454">
        <w:t>vs.</w:t>
      </w:r>
      <w:r>
        <w:t xml:space="preserve"> numerical results</w:t>
      </w:r>
      <w:r w:rsidR="00431DD9">
        <w:t>.</w:t>
      </w:r>
      <w:r>
        <w:t xml:space="preserve"> b) </w:t>
      </w:r>
      <w:r w:rsidR="00431DD9">
        <w:t>As figure a) but horizontal axis restricted to 40mm.</w:t>
      </w:r>
    </w:p>
    <w:p w:rsidR="00EC44D0" w:rsidRDefault="00EC44D0" w:rsidP="009A07F6">
      <w:pPr>
        <w:pStyle w:val="Figcaption"/>
        <w:jc w:val="both"/>
      </w:pPr>
    </w:p>
    <w:p w:rsidR="00405210" w:rsidRDefault="00405210" w:rsidP="009A07F6">
      <w:pPr>
        <w:pStyle w:val="Figcaption"/>
        <w:jc w:val="both"/>
      </w:pPr>
      <w:r>
        <w:rPr>
          <w:noProof/>
          <w:lang w:val="en-US"/>
        </w:rPr>
        <w:drawing>
          <wp:inline distT="0" distB="0" distL="0" distR="0" wp14:anchorId="4ABFA308" wp14:editId="34DE3476">
            <wp:extent cx="5857875" cy="26554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 HSandMC.tif"/>
                    <pic:cNvPicPr/>
                  </pic:nvPicPr>
                  <pic:blipFill rotWithShape="1">
                    <a:blip r:embed="rId25">
                      <a:extLst>
                        <a:ext uri="{28A0092B-C50C-407E-A947-70E740481C1C}">
                          <a14:useLocalDpi xmlns:a14="http://schemas.microsoft.com/office/drawing/2010/main" val="0"/>
                        </a:ext>
                      </a:extLst>
                    </a:blip>
                    <a:srcRect b="21329"/>
                    <a:stretch/>
                  </pic:blipFill>
                  <pic:spPr bwMode="auto">
                    <a:xfrm>
                      <a:off x="0" y="0"/>
                      <a:ext cx="5867856" cy="2660020"/>
                    </a:xfrm>
                    <a:prstGeom prst="rect">
                      <a:avLst/>
                    </a:prstGeom>
                    <a:ln>
                      <a:noFill/>
                    </a:ln>
                    <a:extLst>
                      <a:ext uri="{53640926-AAD7-44D8-BBD7-CCE9431645EC}">
                        <a14:shadowObscured xmlns:a14="http://schemas.microsoft.com/office/drawing/2010/main"/>
                      </a:ext>
                    </a:extLst>
                  </pic:spPr>
                </pic:pic>
              </a:graphicData>
            </a:graphic>
          </wp:inline>
        </w:drawing>
      </w:r>
    </w:p>
    <w:p w:rsidR="00405210" w:rsidRDefault="00405210" w:rsidP="00405210">
      <w:pPr>
        <w:pStyle w:val="Figcaption"/>
      </w:pPr>
      <w:proofErr w:type="gramStart"/>
      <w:r>
        <w:t xml:space="preserve">Fig. 12 Comparison </w:t>
      </w:r>
      <w:r w:rsidR="00605F59">
        <w:t xml:space="preserve">of </w:t>
      </w:r>
      <w:r>
        <w:t>displacements with time.</w:t>
      </w:r>
      <w:proofErr w:type="gramEnd"/>
      <w:r>
        <w:t xml:space="preserve"> </w:t>
      </w:r>
      <w:r w:rsidR="00C379C7">
        <w:t>Solid</w:t>
      </w:r>
      <w:r>
        <w:t xml:space="preserve"> lines represent field data (inclinometer) and dotted lines represent numerical results. </w:t>
      </w:r>
      <w:r w:rsidR="00431DD9">
        <w:t>C</w:t>
      </w:r>
      <w:r>
        <w:t xml:space="preserve">olours </w:t>
      </w:r>
      <w:r w:rsidR="00431DD9">
        <w:t>according to</w:t>
      </w:r>
      <w:r>
        <w:t xml:space="preserve"> </w:t>
      </w:r>
      <w:proofErr w:type="gramStart"/>
      <w:r>
        <w:t>elevations,</w:t>
      </w:r>
      <w:proofErr w:type="gramEnd"/>
      <w:r>
        <w:t xml:space="preserve"> see legend.</w:t>
      </w:r>
      <w:r w:rsidR="00431DD9">
        <w:br/>
      </w:r>
      <w:proofErr w:type="gramStart"/>
      <w:r>
        <w:t>a) Hardening Soil simulation, b) Mohr-Coulomb simulation.</w:t>
      </w:r>
      <w:proofErr w:type="gramEnd"/>
    </w:p>
    <w:p w:rsidR="000536A1" w:rsidRDefault="000536A1" w:rsidP="00E7087E">
      <w:pPr>
        <w:pStyle w:val="Figcaption"/>
      </w:pPr>
    </w:p>
    <w:p w:rsidR="0092580A" w:rsidRDefault="0092580A" w:rsidP="00C05430">
      <w:pPr>
        <w:pStyle w:val="Heading1"/>
      </w:pPr>
      <w:r>
        <w:lastRenderedPageBreak/>
        <w:t>Discussion</w:t>
      </w:r>
    </w:p>
    <w:p w:rsidR="00300726" w:rsidRDefault="00A42D23" w:rsidP="0092580A">
      <w:r>
        <w:t xml:space="preserve">The results presented in Figs. 11-12 show that simulations with the constitutive model Hardening Soil resulted in much stronger agreement to field observations compared to the results obtained by the Mohr-Coulomb model. For the six-year period used for comparison, the Hardening Soil model </w:t>
      </w:r>
      <w:r w:rsidR="00300726">
        <w:t>was able to model deformations in the right magnitude, whereas the Mohr-</w:t>
      </w:r>
      <w:r w:rsidR="0051201C">
        <w:t>C</w:t>
      </w:r>
      <w:r w:rsidR="00300726">
        <w:t xml:space="preserve">oulomb model largely overestimates the deformations. </w:t>
      </w:r>
    </w:p>
    <w:p w:rsidR="00300726" w:rsidRDefault="00300726" w:rsidP="00300726">
      <w:r>
        <w:t>In addition to the</w:t>
      </w:r>
      <w:r w:rsidR="00462BA4">
        <w:t xml:space="preserve"> </w:t>
      </w:r>
      <w:r>
        <w:t>magnitude, the simulated deformations with Hardening Soil model show the same rotational behaviour as the field deformations, with the largest deformations close</w:t>
      </w:r>
      <w:r w:rsidR="00605F59">
        <w:t xml:space="preserve"> to</w:t>
      </w:r>
      <w:r>
        <w:t xml:space="preserve"> the middle of the tailings height. Similar behaviours in tailings have been reported by </w:t>
      </w:r>
      <w:proofErr w:type="spellStart"/>
      <w:r>
        <w:t>Jamiolkowski</w:t>
      </w:r>
      <w:proofErr w:type="spellEnd"/>
      <w:r>
        <w:t xml:space="preserve"> [7]. The rotational </w:t>
      </w:r>
      <w:r w:rsidR="00500B6E">
        <w:t>movements</w:t>
      </w:r>
      <w:r>
        <w:t xml:space="preserve"> were not obtained by the simulation with Mohr-Coulomb. Here, the simulated deformations </w:t>
      </w:r>
      <w:r w:rsidR="0051201C">
        <w:t>constantly increase towards the</w:t>
      </w:r>
      <w:r>
        <w:t xml:space="preserve"> ground surface and deviate largely to field observations. </w:t>
      </w:r>
    </w:p>
    <w:p w:rsidR="00500B6E" w:rsidRDefault="00500B6E" w:rsidP="00500B6E">
      <w:r>
        <w:t xml:space="preserve">In general the computations indicate a direction of movement in downstream direction, mainly due to increased load upstream the inclinometer caused by increased impoundment and dam levels. The simulated deformations have an obvious zigzag </w:t>
      </w:r>
      <w:r w:rsidR="00605F59">
        <w:t>pattern</w:t>
      </w:r>
      <w:r>
        <w:t xml:space="preserve"> as shown in Fig. 12, which cannot be seen in field data. This can be explained by a lack of details in documented historical events, e.g. exact dates of when the different activities were performed are missing. The different activities being modelled as staged constructions linked separately one after one might at site have been built simultaneously. If this had been taken into consideration it would have resulted in smoother curves in Fig. 12. </w:t>
      </w:r>
    </w:p>
    <w:p w:rsidR="00891077" w:rsidRDefault="00500B6E" w:rsidP="0092580A">
      <w:r>
        <w:t>For the glacial till (underground), less emphasis was given on its constitutive modelling</w:t>
      </w:r>
      <w:r w:rsidR="00891077">
        <w:t>.</w:t>
      </w:r>
      <w:r>
        <w:t xml:space="preserve"> The linear elastic, perfectly plastic relationship is therefore the reason behind the simulated linear deformations. </w:t>
      </w:r>
      <w:r w:rsidR="006A30D5">
        <w:t>Detailed c</w:t>
      </w:r>
      <w:r>
        <w:t>onstitutive modelling of till have been outside the scope of this study, and have therefore not been further analysed.</w:t>
      </w:r>
    </w:p>
    <w:p w:rsidR="006A30D5" w:rsidRDefault="00500B6E" w:rsidP="0092580A">
      <w:r>
        <w:t>Although</w:t>
      </w:r>
      <w:r w:rsidR="00BE20D2">
        <w:t xml:space="preserve"> the Mohr-Coulomb model is simpler and demands less input parameters than Hardening Soil, it is concluded that </w:t>
      </w:r>
      <w:r w:rsidR="0051201C">
        <w:t>a</w:t>
      </w:r>
      <w:r w:rsidR="00BE20D2">
        <w:t xml:space="preserve"> linear elastic</w:t>
      </w:r>
      <w:r w:rsidR="0051201C">
        <w:t xml:space="preserve"> model</w:t>
      </w:r>
      <w:r w:rsidR="00BE20D2">
        <w:t xml:space="preserve"> is not appropriate for estimating deformations in a tailings dam. </w:t>
      </w:r>
      <w:r w:rsidR="0092580A">
        <w:t>Instead, more advanced constitutive model</w:t>
      </w:r>
      <w:r w:rsidR="0051201C">
        <w:t>s</w:t>
      </w:r>
      <w:r w:rsidR="0092580A">
        <w:t xml:space="preserve"> </w:t>
      </w:r>
      <w:r w:rsidR="0051201C">
        <w:t>are</w:t>
      </w:r>
      <w:r w:rsidR="0092580A">
        <w:t xml:space="preserve"> needed. </w:t>
      </w:r>
      <w:r w:rsidR="00BE20D2">
        <w:t>With the</w:t>
      </w:r>
      <w:r w:rsidR="0092580A">
        <w:t xml:space="preserve"> Hardening Soil model</w:t>
      </w:r>
      <w:r w:rsidR="00BE20D2">
        <w:t xml:space="preserve">, strong agreement was found on </w:t>
      </w:r>
      <w:r w:rsidR="0092580A">
        <w:t xml:space="preserve">both the magnitude and </w:t>
      </w:r>
      <w:r w:rsidR="0051201C">
        <w:t xml:space="preserve">the </w:t>
      </w:r>
      <w:r w:rsidR="0092580A">
        <w:t xml:space="preserve">rotational deformations. This was reached with features such as </w:t>
      </w:r>
      <w:r w:rsidR="006A30D5">
        <w:t xml:space="preserve">stress dependency in stiffness and </w:t>
      </w:r>
      <w:r w:rsidR="0068510E">
        <w:t xml:space="preserve">strain </w:t>
      </w:r>
      <w:r w:rsidR="0092580A">
        <w:t>hardening behaviour</w:t>
      </w:r>
      <w:r w:rsidR="006A30D5">
        <w:t>. Even though perfect match was not reached to the laboratory tests (</w:t>
      </w:r>
      <w:proofErr w:type="spellStart"/>
      <w:r w:rsidR="006A30D5">
        <w:t>SoilTest</w:t>
      </w:r>
      <w:proofErr w:type="spellEnd"/>
      <w:r w:rsidR="006A30D5">
        <w:t xml:space="preserve"> simulations), the evaluated parameters implied simulations with strong agreement to field observations.</w:t>
      </w:r>
      <w:r w:rsidR="006A30D5" w:rsidDel="006A30D5">
        <w:t xml:space="preserve"> </w:t>
      </w:r>
    </w:p>
    <w:p w:rsidR="0087279D" w:rsidRDefault="0092580A" w:rsidP="00A42D23">
      <w:r>
        <w:t xml:space="preserve">By using the methodology presented in this study, </w:t>
      </w:r>
      <w:proofErr w:type="spellStart"/>
      <w:r w:rsidR="001F5002">
        <w:t>i.e</w:t>
      </w:r>
      <w:proofErr w:type="spellEnd"/>
      <w:r>
        <w:t xml:space="preserve"> advanced constitutive modelling and by simulating staged construction activities, accurate predictions can be made of future deformations. The need for sampling and corresponding laboratory work is obvious since more qualitative geotechnical parameters are needed compared to </w:t>
      </w:r>
      <w:r w:rsidR="001F5002">
        <w:t xml:space="preserve">the use of </w:t>
      </w:r>
      <w:r>
        <w:t xml:space="preserve">simpler models, but generates on the other hand more accurate results. This is in agreement with </w:t>
      </w:r>
      <w:r w:rsidR="006F04B6">
        <w:t>Duncan [14] regarding simplicity versus accuracy in choosing constitutive models. Accurate</w:t>
      </w:r>
      <w:r>
        <w:t xml:space="preserve"> predictions are important in dam safety management when it comes to evaluation of </w:t>
      </w:r>
      <w:r w:rsidR="001F5002">
        <w:t xml:space="preserve">monitored </w:t>
      </w:r>
      <w:r>
        <w:t>deformation</w:t>
      </w:r>
      <w:r w:rsidR="001F5002">
        <w:t>s</w:t>
      </w:r>
      <w:r>
        <w:t xml:space="preserve">. Deformation monitoring gives good information of the dam behaviour. </w:t>
      </w:r>
      <w:r w:rsidR="0087279D">
        <w:t>By relating the dam behaviour (e.g. horizontal deformations) to stability analyses, the dam’s true degree of safety can be evaluated. Stability analyses have been outside the scope of this study, but can be done according to the methodology in [32].</w:t>
      </w:r>
    </w:p>
    <w:p w:rsidR="005F707D" w:rsidRDefault="005F707D" w:rsidP="005F707D">
      <w:pPr>
        <w:pStyle w:val="Heading1"/>
      </w:pPr>
      <w:r>
        <w:t>Conclusions</w:t>
      </w:r>
      <w:bookmarkStart w:id="0" w:name="_GoBack"/>
      <w:bookmarkEnd w:id="0"/>
    </w:p>
    <w:p w:rsidR="005F707D" w:rsidRDefault="005F707D" w:rsidP="005F707D">
      <w:r>
        <w:t xml:space="preserve">From this study, it is concluded that there are clear benefits of using advanced constitutive modelling when estimating deformations in a tailings dam. </w:t>
      </w:r>
      <w:r w:rsidR="00DE6837">
        <w:t>With the Hardening Soil model, strong agreement between simulation</w:t>
      </w:r>
      <w:r w:rsidR="00172A7D">
        <w:t>s</w:t>
      </w:r>
      <w:r w:rsidR="00DE6837">
        <w:t xml:space="preserve"> and inclinometer data is seen</w:t>
      </w:r>
      <w:r w:rsidR="00172A7D">
        <w:t>, both in terms of magnitud</w:t>
      </w:r>
      <w:r w:rsidR="00B42B88">
        <w:t>e and rotational mo</w:t>
      </w:r>
      <w:r w:rsidR="00172A7D">
        <w:t>vements</w:t>
      </w:r>
      <w:r w:rsidR="00DE6837">
        <w:t xml:space="preserve">. </w:t>
      </w:r>
      <w:r w:rsidR="00DE6837">
        <w:lastRenderedPageBreak/>
        <w:t>With the Mohr-Coulomb model, the agreement is weak due to largely overestimated deformations</w:t>
      </w:r>
      <w:r w:rsidR="00172A7D">
        <w:t>, and not recommended for use when estimating deformations</w:t>
      </w:r>
      <w:r w:rsidR="00DE6837">
        <w:t>. Although more qualitative geotechnical parameters are needed for advanced models compared to simpler models, more accurate predictions</w:t>
      </w:r>
      <w:r w:rsidR="00B42B88">
        <w:t xml:space="preserve"> of future deformations</w:t>
      </w:r>
      <w:r w:rsidR="00DE6837">
        <w:t xml:space="preserve"> can be simulated. Such predictions are important in order</w:t>
      </w:r>
      <w:r w:rsidR="00B42B88">
        <w:t xml:space="preserve"> to relate field data to anticipated dam behaviour and correspondingly to its stability. </w:t>
      </w:r>
      <w:r w:rsidR="00DE6837">
        <w:t>This methodology is recommended for use in dam sa</w:t>
      </w:r>
      <w:r w:rsidR="00B42B88">
        <w:t xml:space="preserve">fety assessments and operations. </w:t>
      </w:r>
    </w:p>
    <w:p w:rsidR="0092580A" w:rsidRDefault="0092580A" w:rsidP="00C05430">
      <w:pPr>
        <w:pStyle w:val="Heading1"/>
      </w:pPr>
      <w:r>
        <w:t>Acknowledgments</w:t>
      </w:r>
    </w:p>
    <w:p w:rsidR="0092580A" w:rsidRDefault="0092580A" w:rsidP="0092580A">
      <w:r>
        <w:t xml:space="preserve">The authors would like to express sincere thanks to Boliden AB, Sweden for giving us the opportunity to carry out the presented study regarding the tailings dams at the </w:t>
      </w:r>
      <w:proofErr w:type="spellStart"/>
      <w:r>
        <w:t>Aitik</w:t>
      </w:r>
      <w:proofErr w:type="spellEnd"/>
      <w:r>
        <w:t xml:space="preserve"> mine and its disposal facilities and for giving access to site information. The work was initiated by Boliden AB</w:t>
      </w:r>
      <w:r w:rsidR="006735F1">
        <w:t>, and the</w:t>
      </w:r>
      <w:r>
        <w:t xml:space="preserve"> financial support to the study given by Boliden AB and </w:t>
      </w:r>
      <w:proofErr w:type="spellStart"/>
      <w:r>
        <w:t>Luleå</w:t>
      </w:r>
      <w:proofErr w:type="spellEnd"/>
      <w:r>
        <w:t xml:space="preserve"> University of Technology (LTU) is highly acknowledged.</w:t>
      </w:r>
    </w:p>
    <w:p w:rsidR="0092580A" w:rsidRDefault="0092580A" w:rsidP="0092580A">
      <w:proofErr w:type="spellStart"/>
      <w:r>
        <w:t>Mr.</w:t>
      </w:r>
      <w:proofErr w:type="spellEnd"/>
      <w:r>
        <w:t xml:space="preserve"> Riaz Bhanbhro at </w:t>
      </w:r>
      <w:proofErr w:type="spellStart"/>
      <w:r>
        <w:t>Luleå</w:t>
      </w:r>
      <w:proofErr w:type="spellEnd"/>
      <w:r>
        <w:t xml:space="preserve"> University of Technology (LTU), Sweden is to be acknowledged for performing laboratory tests and for evaluation of material parameters and </w:t>
      </w:r>
      <w:proofErr w:type="spellStart"/>
      <w:r>
        <w:t>Mr.</w:t>
      </w:r>
      <w:proofErr w:type="spellEnd"/>
      <w:r>
        <w:t xml:space="preserve"> Fredrik Jonasson at </w:t>
      </w:r>
      <w:proofErr w:type="spellStart"/>
      <w:r>
        <w:t>Sweco</w:t>
      </w:r>
      <w:proofErr w:type="spellEnd"/>
      <w:r>
        <w:t xml:space="preserve"> </w:t>
      </w:r>
      <w:proofErr w:type="spellStart"/>
      <w:r>
        <w:t>Energuide</w:t>
      </w:r>
      <w:proofErr w:type="spellEnd"/>
      <w:r>
        <w:t xml:space="preserve"> AB, Sweden for providing information from field data. </w:t>
      </w:r>
      <w:proofErr w:type="spellStart"/>
      <w:r>
        <w:t>Sweco</w:t>
      </w:r>
      <w:proofErr w:type="spellEnd"/>
      <w:r>
        <w:t xml:space="preserve"> Civil AB is acknowledged for performing the field sampling.</w:t>
      </w:r>
    </w:p>
    <w:p w:rsidR="0092580A" w:rsidRDefault="0092580A" w:rsidP="0092580A">
      <w:r>
        <w:t xml:space="preserve">The research presented has been carried out within the environment of "Swedish Hydropower Centre - SVC" at LTU. The support from the SVC environment is highly appreciated and acknowledged for. SVC has been established by the Swedish Energy Agency, </w:t>
      </w:r>
      <w:proofErr w:type="spellStart"/>
      <w:r>
        <w:t>Elforsk</w:t>
      </w:r>
      <w:proofErr w:type="spellEnd"/>
      <w:r>
        <w:t xml:space="preserve"> and </w:t>
      </w:r>
      <w:proofErr w:type="spellStart"/>
      <w:r>
        <w:t>Svenska</w:t>
      </w:r>
      <w:proofErr w:type="spellEnd"/>
      <w:r>
        <w:t xml:space="preserve"> </w:t>
      </w:r>
      <w:proofErr w:type="spellStart"/>
      <w:r>
        <w:t>Kraftnät</w:t>
      </w:r>
      <w:proofErr w:type="spellEnd"/>
      <w:r>
        <w:t xml:space="preserve"> together with </w:t>
      </w:r>
      <w:proofErr w:type="spellStart"/>
      <w:r>
        <w:t>Luleå</w:t>
      </w:r>
      <w:proofErr w:type="spellEnd"/>
      <w:r>
        <w:t xml:space="preserve"> University of Technology, The Royal Institute of Technology, Chalmers University of Technology and Uppsala University. www.svc.nu.</w:t>
      </w:r>
    </w:p>
    <w:p w:rsidR="0092580A" w:rsidRDefault="0092580A" w:rsidP="00C05430">
      <w:pPr>
        <w:pStyle w:val="Heading1"/>
      </w:pPr>
      <w:r>
        <w:t>References</w:t>
      </w:r>
    </w:p>
    <w:p w:rsidR="00980C5B" w:rsidRDefault="00980C5B" w:rsidP="00084EF0">
      <w:pPr>
        <w:jc w:val="left"/>
      </w:pPr>
      <w:r>
        <w:t xml:space="preserve">[1] ICOLD, 1996. </w:t>
      </w:r>
      <w:proofErr w:type="gramStart"/>
      <w:r>
        <w:t>“A Guide to Tailings Dams and Impoundments: Design, Construction, Use and Rehabilitation”, ICOLD, Committee on Mine and Industrial Tailings Dams, Paris.</w:t>
      </w:r>
      <w:proofErr w:type="gramEnd"/>
      <w:r>
        <w:t xml:space="preserve"> </w:t>
      </w:r>
    </w:p>
    <w:p w:rsidR="00980C5B" w:rsidRDefault="00980C5B" w:rsidP="00084EF0">
      <w:pPr>
        <w:jc w:val="left"/>
      </w:pPr>
      <w:r>
        <w:t xml:space="preserve">[2] ICOLD, 2011. </w:t>
      </w:r>
      <w:proofErr w:type="gramStart"/>
      <w:r>
        <w:t>“Improving Tailings Dam Safety: Critical Aspects of Management, Design, Operation and Closure”, ICOLD, Committee on Tailings Dams, Paris.</w:t>
      </w:r>
      <w:proofErr w:type="gramEnd"/>
      <w:r>
        <w:t xml:space="preserve"> </w:t>
      </w:r>
    </w:p>
    <w:p w:rsidR="00980C5B" w:rsidRPr="009A07F6" w:rsidRDefault="00980C5B" w:rsidP="00084EF0">
      <w:pPr>
        <w:jc w:val="left"/>
        <w:rPr>
          <w:lang w:val="en-US"/>
        </w:rPr>
      </w:pPr>
      <w:r>
        <w:rPr>
          <w:lang w:val="sv-SE"/>
        </w:rPr>
        <w:t xml:space="preserve">[3] </w:t>
      </w:r>
      <w:proofErr w:type="spellStart"/>
      <w:r>
        <w:rPr>
          <w:lang w:val="sv-SE"/>
        </w:rPr>
        <w:t>SveMin</w:t>
      </w:r>
      <w:proofErr w:type="spellEnd"/>
      <w:r>
        <w:rPr>
          <w:lang w:val="sv-SE"/>
        </w:rPr>
        <w:t>, 2012.</w:t>
      </w:r>
      <w:r w:rsidRPr="0092580A">
        <w:rPr>
          <w:lang w:val="sv-SE"/>
        </w:rPr>
        <w:t xml:space="preserve"> </w:t>
      </w:r>
      <w:r>
        <w:rPr>
          <w:lang w:val="sv-SE"/>
        </w:rPr>
        <w:t>”</w:t>
      </w:r>
      <w:proofErr w:type="spellStart"/>
      <w:r w:rsidRPr="0092580A">
        <w:rPr>
          <w:lang w:val="sv-SE"/>
        </w:rPr>
        <w:t>GruvRIDAS</w:t>
      </w:r>
      <w:proofErr w:type="spellEnd"/>
      <w:r w:rsidRPr="0092580A">
        <w:rPr>
          <w:lang w:val="sv-SE"/>
        </w:rPr>
        <w:t xml:space="preserve"> - Gruvindustrins Riktlinjer för Dammsäkerhet</w:t>
      </w:r>
      <w:r>
        <w:rPr>
          <w:lang w:val="sv-SE"/>
        </w:rPr>
        <w:t>”</w:t>
      </w:r>
      <w:r w:rsidRPr="0092580A">
        <w:rPr>
          <w:lang w:val="sv-SE"/>
        </w:rPr>
        <w:t xml:space="preserve">. </w:t>
      </w:r>
      <w:proofErr w:type="spellStart"/>
      <w:r w:rsidRPr="009A07F6">
        <w:rPr>
          <w:lang w:val="en-US"/>
        </w:rPr>
        <w:t>SveMin</w:t>
      </w:r>
      <w:proofErr w:type="spellEnd"/>
      <w:r w:rsidRPr="009A07F6">
        <w:rPr>
          <w:lang w:val="en-US"/>
        </w:rPr>
        <w:t>, Stockholm. [In Swedish]</w:t>
      </w:r>
    </w:p>
    <w:p w:rsidR="00980C5B" w:rsidRDefault="00980C5B" w:rsidP="00084EF0">
      <w:pPr>
        <w:jc w:val="left"/>
      </w:pPr>
      <w:r>
        <w:t xml:space="preserve">[4] G. Hunter and R. Fell, 2003. </w:t>
      </w:r>
      <w:proofErr w:type="gramStart"/>
      <w:r>
        <w:t>“Deformation Behaviour of Embankment Dams”, UNICIV Report No.</w:t>
      </w:r>
      <w:proofErr w:type="gramEnd"/>
      <w:r>
        <w:t xml:space="preserve"> R-416, </w:t>
      </w:r>
      <w:proofErr w:type="gramStart"/>
      <w:r>
        <w:t>The</w:t>
      </w:r>
      <w:proofErr w:type="gramEnd"/>
      <w:r>
        <w:t xml:space="preserve"> University of New South Wales, School of Civil and Environmental Engineering, New South Wales. </w:t>
      </w:r>
    </w:p>
    <w:p w:rsidR="00980C5B" w:rsidRDefault="00980C5B" w:rsidP="00084EF0">
      <w:pPr>
        <w:jc w:val="left"/>
      </w:pPr>
      <w:proofErr w:type="gramStart"/>
      <w:r>
        <w:t xml:space="preserve">[5] A. </w:t>
      </w:r>
      <w:proofErr w:type="spellStart"/>
      <w:r>
        <w:t>Corsini</w:t>
      </w:r>
      <w:proofErr w:type="spellEnd"/>
      <w:r>
        <w:t xml:space="preserve">, A. </w:t>
      </w:r>
      <w:proofErr w:type="spellStart"/>
      <w:r>
        <w:t>Pasuto</w:t>
      </w:r>
      <w:proofErr w:type="spellEnd"/>
      <w:r>
        <w:t xml:space="preserve">, M. </w:t>
      </w:r>
      <w:proofErr w:type="spellStart"/>
      <w:r>
        <w:t>Soldati</w:t>
      </w:r>
      <w:proofErr w:type="spellEnd"/>
      <w:r>
        <w:t xml:space="preserve">, and A. </w:t>
      </w:r>
      <w:proofErr w:type="spellStart"/>
      <w:r>
        <w:t>Zannoni</w:t>
      </w:r>
      <w:proofErr w:type="spellEnd"/>
      <w:r>
        <w:t>, 2005.</w:t>
      </w:r>
      <w:proofErr w:type="gramEnd"/>
      <w:r>
        <w:t xml:space="preserve"> “Field monitoring of the </w:t>
      </w:r>
      <w:proofErr w:type="spellStart"/>
      <w:r>
        <w:t>Corvara</w:t>
      </w:r>
      <w:proofErr w:type="spellEnd"/>
      <w:r>
        <w:t xml:space="preserve"> landslide (Dolomites, Italy) and its relevance for hazard assessment”, Geomorphology, 66(1-4): 149-165. </w:t>
      </w:r>
    </w:p>
    <w:p w:rsidR="00980C5B" w:rsidRDefault="00980C5B" w:rsidP="00084EF0">
      <w:pPr>
        <w:jc w:val="left"/>
      </w:pPr>
      <w:r>
        <w:t xml:space="preserve">[6] M.D. Scott, R.C. Lo and T. </w:t>
      </w:r>
      <w:proofErr w:type="spellStart"/>
      <w:r>
        <w:t>Thavaraj</w:t>
      </w:r>
      <w:proofErr w:type="spellEnd"/>
      <w:r>
        <w:t xml:space="preserve">, 2007. </w:t>
      </w:r>
      <w:proofErr w:type="gramStart"/>
      <w:r>
        <w:t>“Use of instrumentation to safeguard stability of a tailings dam”.</w:t>
      </w:r>
      <w:proofErr w:type="gramEnd"/>
      <w:r>
        <w:t xml:space="preserve"> </w:t>
      </w:r>
      <w:proofErr w:type="gramStart"/>
      <w:r>
        <w:t xml:space="preserve">In 7th International Symposium on Field Measurements in </w:t>
      </w:r>
      <w:proofErr w:type="spellStart"/>
      <w:r>
        <w:t>Geomechanics</w:t>
      </w:r>
      <w:proofErr w:type="spellEnd"/>
      <w:r>
        <w:t xml:space="preserve"> (FMGM), Boston.</w:t>
      </w:r>
      <w:proofErr w:type="gramEnd"/>
      <w:r>
        <w:t xml:space="preserve"> </w:t>
      </w:r>
    </w:p>
    <w:p w:rsidR="00980C5B" w:rsidRDefault="00980C5B" w:rsidP="00084EF0">
      <w:pPr>
        <w:jc w:val="left"/>
      </w:pPr>
      <w:r>
        <w:t xml:space="preserve">[7] M. </w:t>
      </w:r>
      <w:proofErr w:type="spellStart"/>
      <w:r>
        <w:t>Jamiolkowski</w:t>
      </w:r>
      <w:proofErr w:type="spellEnd"/>
      <w:r>
        <w:t xml:space="preserve">, 2014. “Soil mechanics and the observational method: Challenges at the </w:t>
      </w:r>
      <w:proofErr w:type="spellStart"/>
      <w:r>
        <w:t>Zelazny</w:t>
      </w:r>
      <w:proofErr w:type="spellEnd"/>
      <w:r>
        <w:t xml:space="preserve"> Most copper tailings disposal facility”, </w:t>
      </w:r>
      <w:proofErr w:type="spellStart"/>
      <w:r>
        <w:t>Géotechnique</w:t>
      </w:r>
      <w:proofErr w:type="spellEnd"/>
      <w:r>
        <w:t xml:space="preserve">, 64(8): 590-618. </w:t>
      </w:r>
    </w:p>
    <w:p w:rsidR="00980C5B" w:rsidRDefault="00980C5B" w:rsidP="00084EF0">
      <w:pPr>
        <w:jc w:val="left"/>
      </w:pPr>
      <w:r>
        <w:t xml:space="preserve">[8] Y. Yin, H. Wang, Y. </w:t>
      </w:r>
      <w:proofErr w:type="spellStart"/>
      <w:proofErr w:type="gramStart"/>
      <w:r>
        <w:t>Gao</w:t>
      </w:r>
      <w:proofErr w:type="spellEnd"/>
      <w:proofErr w:type="gramEnd"/>
      <w:r>
        <w:t xml:space="preserve"> and X. Li, 2010. “Real-time monitoring and early warning of landslides at relocated </w:t>
      </w:r>
      <w:proofErr w:type="spellStart"/>
      <w:r>
        <w:t>Wushan</w:t>
      </w:r>
      <w:proofErr w:type="spellEnd"/>
      <w:r>
        <w:t xml:space="preserve"> town, </w:t>
      </w:r>
      <w:proofErr w:type="gramStart"/>
      <w:r>
        <w:t>The</w:t>
      </w:r>
      <w:proofErr w:type="gramEnd"/>
      <w:r>
        <w:t xml:space="preserve"> three </w:t>
      </w:r>
      <w:r w:rsidR="007D0881">
        <w:t>G</w:t>
      </w:r>
      <w:r>
        <w:t>orges reservoir, China”, Landslides, 7(3): 339-349.</w:t>
      </w:r>
    </w:p>
    <w:p w:rsidR="00980C5B" w:rsidRDefault="00980C5B" w:rsidP="00084EF0">
      <w:pPr>
        <w:jc w:val="left"/>
      </w:pPr>
      <w:proofErr w:type="gramStart"/>
      <w:r>
        <w:lastRenderedPageBreak/>
        <w:t xml:space="preserve">[9] P. </w:t>
      </w:r>
      <w:proofErr w:type="spellStart"/>
      <w:r>
        <w:t>Vahdati</w:t>
      </w:r>
      <w:proofErr w:type="spellEnd"/>
      <w:r>
        <w:t xml:space="preserve">, S. </w:t>
      </w:r>
      <w:proofErr w:type="spellStart"/>
      <w:r>
        <w:t>Levasseur</w:t>
      </w:r>
      <w:proofErr w:type="spellEnd"/>
      <w:r>
        <w:t>, H. Mattsson and S. Knutsson, 2013.</w:t>
      </w:r>
      <w:proofErr w:type="gramEnd"/>
      <w:r>
        <w:t xml:space="preserve"> “Inverse Mohr-Coulomb soil parameter identification of an earth and </w:t>
      </w:r>
      <w:proofErr w:type="spellStart"/>
      <w:r>
        <w:t>rockfill</w:t>
      </w:r>
      <w:proofErr w:type="spellEnd"/>
      <w:r>
        <w:t xml:space="preserve"> dam by genetic algorithm optimization”, Electronic Journal of Geotechnical Engineering, 18(10): 1-2. </w:t>
      </w:r>
    </w:p>
    <w:p w:rsidR="00980C5B" w:rsidRDefault="00980C5B" w:rsidP="00084EF0">
      <w:pPr>
        <w:jc w:val="left"/>
      </w:pPr>
      <w:proofErr w:type="gramStart"/>
      <w:r>
        <w:t xml:space="preserve">[10] P. </w:t>
      </w:r>
      <w:proofErr w:type="spellStart"/>
      <w:r>
        <w:t>Vahdati</w:t>
      </w:r>
      <w:proofErr w:type="spellEnd"/>
      <w:r>
        <w:t xml:space="preserve">, S. </w:t>
      </w:r>
      <w:proofErr w:type="spellStart"/>
      <w:r>
        <w:t>Levasseur</w:t>
      </w:r>
      <w:proofErr w:type="spellEnd"/>
      <w:r>
        <w:t>, H. Mattsson and S. Knutsson, 2014.</w:t>
      </w:r>
      <w:proofErr w:type="gramEnd"/>
      <w:r>
        <w:t xml:space="preserve"> </w:t>
      </w:r>
      <w:proofErr w:type="gramStart"/>
      <w:r>
        <w:t xml:space="preserve">“Inverse hardening soil parameter identification of an earth and </w:t>
      </w:r>
      <w:proofErr w:type="spellStart"/>
      <w:r>
        <w:t>rockfill</w:t>
      </w:r>
      <w:proofErr w:type="spellEnd"/>
      <w:r>
        <w:t xml:space="preserve"> dam by genetic algorithm optimization”, Electronic Journal of Geotechnical Engineering, 19: 3327-3349.</w:t>
      </w:r>
      <w:proofErr w:type="gramEnd"/>
      <w:r>
        <w:t xml:space="preserve"> </w:t>
      </w:r>
    </w:p>
    <w:p w:rsidR="00980C5B" w:rsidRDefault="00980C5B" w:rsidP="00084EF0">
      <w:pPr>
        <w:jc w:val="left"/>
      </w:pPr>
      <w:proofErr w:type="gramStart"/>
      <w:r>
        <w:t xml:space="preserve">[11] G. </w:t>
      </w:r>
      <w:proofErr w:type="spellStart"/>
      <w:r>
        <w:t>Marcato</w:t>
      </w:r>
      <w:proofErr w:type="spellEnd"/>
      <w:r>
        <w:t xml:space="preserve">, M. </w:t>
      </w:r>
      <w:proofErr w:type="spellStart"/>
      <w:r>
        <w:t>Mantovani</w:t>
      </w:r>
      <w:proofErr w:type="spellEnd"/>
      <w:r>
        <w:t xml:space="preserve">, A. </w:t>
      </w:r>
      <w:proofErr w:type="spellStart"/>
      <w:r>
        <w:t>Pasuto</w:t>
      </w:r>
      <w:proofErr w:type="spellEnd"/>
      <w:r>
        <w:t xml:space="preserve">, L. </w:t>
      </w:r>
      <w:proofErr w:type="spellStart"/>
      <w:r>
        <w:t>Zabuski</w:t>
      </w:r>
      <w:proofErr w:type="spellEnd"/>
      <w:r>
        <w:t xml:space="preserve"> and L. </w:t>
      </w:r>
      <w:proofErr w:type="spellStart"/>
      <w:r>
        <w:t>Borgatti</w:t>
      </w:r>
      <w:proofErr w:type="spellEnd"/>
      <w:r>
        <w:t>, 2012.</w:t>
      </w:r>
      <w:proofErr w:type="gramEnd"/>
      <w:r>
        <w:t xml:space="preserve"> </w:t>
      </w:r>
      <w:proofErr w:type="gramStart"/>
      <w:r>
        <w:t xml:space="preserve">“Monitoring, numerical modelling and hazard mitigation of the </w:t>
      </w:r>
      <w:proofErr w:type="spellStart"/>
      <w:r>
        <w:t>Moscardo</w:t>
      </w:r>
      <w:proofErr w:type="spellEnd"/>
      <w:r>
        <w:t xml:space="preserve"> landslide (Eastern Italian Alps)”, Engineering Geology, 128: 95-107.</w:t>
      </w:r>
      <w:proofErr w:type="gramEnd"/>
      <w:r>
        <w:t xml:space="preserve"> </w:t>
      </w:r>
    </w:p>
    <w:p w:rsidR="00980C5B" w:rsidRDefault="00980C5B" w:rsidP="00084EF0">
      <w:pPr>
        <w:jc w:val="left"/>
      </w:pPr>
      <w:proofErr w:type="gramStart"/>
      <w:r>
        <w:t xml:space="preserve">[12] S. </w:t>
      </w:r>
      <w:proofErr w:type="spellStart"/>
      <w:r>
        <w:t>Oztoprak</w:t>
      </w:r>
      <w:proofErr w:type="spellEnd"/>
      <w:r>
        <w:t xml:space="preserve"> and S.F. </w:t>
      </w:r>
      <w:proofErr w:type="spellStart"/>
      <w:r>
        <w:t>Cinicioglu</w:t>
      </w:r>
      <w:proofErr w:type="spellEnd"/>
      <w:r>
        <w:t>, 2005.</w:t>
      </w:r>
      <w:proofErr w:type="gramEnd"/>
      <w:r>
        <w:t xml:space="preserve"> “Soil behaviour through field instrumentation”, Canadian Geotechnical Journal, 42(2): 475-490. </w:t>
      </w:r>
    </w:p>
    <w:p w:rsidR="00980C5B" w:rsidRDefault="00980C5B" w:rsidP="00084EF0">
      <w:pPr>
        <w:jc w:val="left"/>
      </w:pPr>
      <w:r>
        <w:t xml:space="preserve">[13] J. </w:t>
      </w:r>
      <w:proofErr w:type="spellStart"/>
      <w:r>
        <w:t>Dunnicliff</w:t>
      </w:r>
      <w:proofErr w:type="spellEnd"/>
      <w:r>
        <w:t xml:space="preserve">, 1988. </w:t>
      </w:r>
      <w:proofErr w:type="gramStart"/>
      <w:r>
        <w:t>“Geotechnical Instrumentation for Monitoring Field Performance”, John Wiley &amp; Sons, New York, NY, United States (USA).</w:t>
      </w:r>
      <w:proofErr w:type="gramEnd"/>
      <w:r>
        <w:t xml:space="preserve"> </w:t>
      </w:r>
    </w:p>
    <w:p w:rsidR="00980C5B" w:rsidRDefault="00980C5B" w:rsidP="00084EF0">
      <w:pPr>
        <w:jc w:val="left"/>
      </w:pPr>
      <w:r>
        <w:t xml:space="preserve">[14] J.M. Duncan, 1996. “State of the art: Limit equilibrium and finite-element analysis of slopes”, Journal of Geotechnical Engineering, 122(7): 577-596. </w:t>
      </w:r>
    </w:p>
    <w:p w:rsidR="00980C5B" w:rsidRDefault="00980C5B" w:rsidP="00084EF0">
      <w:pPr>
        <w:jc w:val="left"/>
      </w:pPr>
      <w:proofErr w:type="gramStart"/>
      <w:r>
        <w:t xml:space="preserve">[15] N. </w:t>
      </w:r>
      <w:proofErr w:type="spellStart"/>
      <w:r>
        <w:t>Kovacevic</w:t>
      </w:r>
      <w:proofErr w:type="spellEnd"/>
      <w:r>
        <w:t>, D.M. Potts and P.R. Vaughan, 2008.</w:t>
      </w:r>
      <w:proofErr w:type="gramEnd"/>
      <w:r>
        <w:t xml:space="preserve"> “Recent advances in the numerical modelling of embankment dams”. </w:t>
      </w:r>
      <w:proofErr w:type="gramStart"/>
      <w:r>
        <w:t xml:space="preserve">In 15th </w:t>
      </w:r>
      <w:proofErr w:type="spellStart"/>
      <w:r>
        <w:t>Biennal</w:t>
      </w:r>
      <w:proofErr w:type="spellEnd"/>
      <w:r>
        <w:t xml:space="preserve"> BDS Conference, Warwick.</w:t>
      </w:r>
      <w:proofErr w:type="gramEnd"/>
      <w:r>
        <w:t xml:space="preserve"> </w:t>
      </w:r>
    </w:p>
    <w:p w:rsidR="00980C5B" w:rsidRDefault="00980C5B" w:rsidP="00084EF0">
      <w:pPr>
        <w:jc w:val="left"/>
      </w:pPr>
      <w:proofErr w:type="gramStart"/>
      <w:r>
        <w:t xml:space="preserve">[16] P. </w:t>
      </w:r>
      <w:proofErr w:type="spellStart"/>
      <w:r>
        <w:t>Pramthawee</w:t>
      </w:r>
      <w:proofErr w:type="spellEnd"/>
      <w:r>
        <w:t xml:space="preserve">, P. </w:t>
      </w:r>
      <w:proofErr w:type="spellStart"/>
      <w:r>
        <w:t>Jongpradist</w:t>
      </w:r>
      <w:proofErr w:type="spellEnd"/>
      <w:r>
        <w:t xml:space="preserve">, and W. </w:t>
      </w:r>
      <w:proofErr w:type="spellStart"/>
      <w:r>
        <w:t>Kongkitkul</w:t>
      </w:r>
      <w:proofErr w:type="spellEnd"/>
      <w:r>
        <w:t>, 2011.</w:t>
      </w:r>
      <w:proofErr w:type="gramEnd"/>
      <w:r>
        <w:t xml:space="preserve"> “Evaluation of hardening soil model on numerical simulation of </w:t>
      </w:r>
      <w:proofErr w:type="spellStart"/>
      <w:r>
        <w:t>behaviors</w:t>
      </w:r>
      <w:proofErr w:type="spellEnd"/>
      <w:r>
        <w:t xml:space="preserve"> of high </w:t>
      </w:r>
      <w:proofErr w:type="spellStart"/>
      <w:r>
        <w:t>rockfill</w:t>
      </w:r>
      <w:proofErr w:type="spellEnd"/>
      <w:r>
        <w:t xml:space="preserve"> dams”, </w:t>
      </w:r>
      <w:proofErr w:type="spellStart"/>
      <w:r>
        <w:t>Songklanakarin</w:t>
      </w:r>
      <w:proofErr w:type="spellEnd"/>
      <w:r>
        <w:t xml:space="preserve"> Journal of Science and Technology, 33(3): 325. </w:t>
      </w:r>
    </w:p>
    <w:p w:rsidR="00980C5B" w:rsidRDefault="00980C5B" w:rsidP="00084EF0">
      <w:pPr>
        <w:jc w:val="left"/>
      </w:pPr>
      <w:r>
        <w:t>[17] A. Gens and E.E. Alonso, 2006. “</w:t>
      </w:r>
      <w:proofErr w:type="spellStart"/>
      <w:r>
        <w:t>Aznalcóllar</w:t>
      </w:r>
      <w:proofErr w:type="spellEnd"/>
      <w:r>
        <w:t xml:space="preserve"> dam failure. Part 2: Stability conditions and failure mechanism”, </w:t>
      </w:r>
      <w:proofErr w:type="spellStart"/>
      <w:r>
        <w:t>Géotechnique</w:t>
      </w:r>
      <w:proofErr w:type="spellEnd"/>
      <w:r>
        <w:t xml:space="preserve">, 56(3): 185-201. </w:t>
      </w:r>
    </w:p>
    <w:p w:rsidR="00980C5B" w:rsidRDefault="00980C5B" w:rsidP="00084EF0">
      <w:pPr>
        <w:jc w:val="left"/>
      </w:pPr>
      <w:proofErr w:type="gramStart"/>
      <w:r>
        <w:t xml:space="preserve">[18] L. </w:t>
      </w:r>
      <w:proofErr w:type="spellStart"/>
      <w:r>
        <w:t>Ormann</w:t>
      </w:r>
      <w:proofErr w:type="spellEnd"/>
      <w:r>
        <w:t xml:space="preserve">, M.A. </w:t>
      </w:r>
      <w:proofErr w:type="spellStart"/>
      <w:r>
        <w:t>Zardari</w:t>
      </w:r>
      <w:proofErr w:type="spellEnd"/>
      <w:r>
        <w:t>, H. Mattsson, A. Bjelkevik and S. Knutsson, 2013.</w:t>
      </w:r>
      <w:proofErr w:type="gramEnd"/>
      <w:r>
        <w:t xml:space="preserve"> ”Numerical analysis of strengthening by </w:t>
      </w:r>
      <w:proofErr w:type="spellStart"/>
      <w:r>
        <w:t>rockfill</w:t>
      </w:r>
      <w:proofErr w:type="spellEnd"/>
      <w:r>
        <w:t xml:space="preserve"> embankments on an upstream tailings dam”, Canadian Geotechnical Journal, 50(4): 391-399</w:t>
      </w:r>
    </w:p>
    <w:p w:rsidR="00980C5B" w:rsidRDefault="00980C5B" w:rsidP="00084EF0">
      <w:pPr>
        <w:jc w:val="left"/>
      </w:pPr>
      <w:proofErr w:type="gramStart"/>
      <w:r>
        <w:t xml:space="preserve">[19] C. </w:t>
      </w:r>
      <w:proofErr w:type="spellStart"/>
      <w:r>
        <w:t>Priscu</w:t>
      </w:r>
      <w:proofErr w:type="spellEnd"/>
      <w:r>
        <w:t xml:space="preserve">, H.S. </w:t>
      </w:r>
      <w:proofErr w:type="spellStart"/>
      <w:r>
        <w:t>Mitri</w:t>
      </w:r>
      <w:proofErr w:type="spellEnd"/>
      <w:r>
        <w:t xml:space="preserve"> and H. </w:t>
      </w:r>
      <w:proofErr w:type="spellStart"/>
      <w:r>
        <w:t>Keira</w:t>
      </w:r>
      <w:proofErr w:type="spellEnd"/>
      <w:r>
        <w:t>, 1998.</w:t>
      </w:r>
      <w:proofErr w:type="gramEnd"/>
      <w:r>
        <w:t xml:space="preserve"> “</w:t>
      </w:r>
      <w:proofErr w:type="spellStart"/>
      <w:r>
        <w:t>Behavior</w:t>
      </w:r>
      <w:proofErr w:type="spellEnd"/>
      <w:r>
        <w:t xml:space="preserve"> of mine tailings dams under high tailings deposition rates”. </w:t>
      </w:r>
      <w:proofErr w:type="gramStart"/>
      <w:r>
        <w:t>In Tailings and Mine Waste ´98, Fort Collins, Colorado.</w:t>
      </w:r>
      <w:proofErr w:type="gramEnd"/>
      <w:r>
        <w:t xml:space="preserve"> </w:t>
      </w:r>
    </w:p>
    <w:p w:rsidR="00980C5B" w:rsidRDefault="00980C5B" w:rsidP="00084EF0">
      <w:pPr>
        <w:jc w:val="left"/>
      </w:pPr>
      <w:proofErr w:type="gramStart"/>
      <w:r>
        <w:t xml:space="preserve">[20] P.N. </w:t>
      </w:r>
      <w:proofErr w:type="spellStart"/>
      <w:r>
        <w:t>Psarropoulos</w:t>
      </w:r>
      <w:proofErr w:type="spellEnd"/>
      <w:r>
        <w:t xml:space="preserve"> and Y. </w:t>
      </w:r>
      <w:proofErr w:type="spellStart"/>
      <w:r>
        <w:t>Tsompanakis</w:t>
      </w:r>
      <w:proofErr w:type="spellEnd"/>
      <w:r>
        <w:t>, 2008.</w:t>
      </w:r>
      <w:proofErr w:type="gramEnd"/>
      <w:r>
        <w:t xml:space="preserve"> </w:t>
      </w:r>
      <w:proofErr w:type="gramStart"/>
      <w:r>
        <w:t>“Stability of tailings dams under static and seismic loading”, Canadian Geotechnical Journal, 45(5): 663-675.</w:t>
      </w:r>
      <w:proofErr w:type="gramEnd"/>
      <w:r>
        <w:t xml:space="preserve"> </w:t>
      </w:r>
    </w:p>
    <w:p w:rsidR="00980C5B" w:rsidRDefault="00980C5B" w:rsidP="00084EF0">
      <w:pPr>
        <w:jc w:val="left"/>
      </w:pPr>
      <w:r>
        <w:t xml:space="preserve">[21] M.M. </w:t>
      </w:r>
      <w:proofErr w:type="spellStart"/>
      <w:r>
        <w:t>Morsy</w:t>
      </w:r>
      <w:proofErr w:type="spellEnd"/>
      <w:r>
        <w:t xml:space="preserve">, N.R. Morgenstern and D.H Chan, 1995. “Simulation of creep deformation in the foundation of </w:t>
      </w:r>
      <w:proofErr w:type="gramStart"/>
      <w:r>
        <w:t>tar island</w:t>
      </w:r>
      <w:proofErr w:type="gramEnd"/>
      <w:r>
        <w:t xml:space="preserve"> dyke”, Canadian Geotechnical Journal, 32(6): 1002-1023. </w:t>
      </w:r>
    </w:p>
    <w:p w:rsidR="00980C5B" w:rsidRDefault="00980C5B" w:rsidP="00084EF0">
      <w:pPr>
        <w:jc w:val="left"/>
      </w:pPr>
      <w:proofErr w:type="gramStart"/>
      <w:r>
        <w:t xml:space="preserve">[22] A.M.P. </w:t>
      </w:r>
      <w:proofErr w:type="spellStart"/>
      <w:r>
        <w:t>Wedage</w:t>
      </w:r>
      <w:proofErr w:type="spellEnd"/>
      <w:r>
        <w:t>, N.R. Morgenstern and D.H. Chan, 1998.</w:t>
      </w:r>
      <w:proofErr w:type="gramEnd"/>
      <w:r>
        <w:t xml:space="preserve"> “Simulation of time-dependent movements in </w:t>
      </w:r>
      <w:proofErr w:type="spellStart"/>
      <w:r>
        <w:t>syncrude</w:t>
      </w:r>
      <w:proofErr w:type="spellEnd"/>
      <w:r>
        <w:t xml:space="preserve"> tailing dyke foundation”, Canadian Geotechnical Journal, 35(2): 284-298. </w:t>
      </w:r>
    </w:p>
    <w:p w:rsidR="00980C5B" w:rsidRDefault="00980C5B" w:rsidP="00084EF0">
      <w:pPr>
        <w:jc w:val="left"/>
      </w:pPr>
      <w:r>
        <w:t xml:space="preserve">[23] S. Andersson, 2013. “PM </w:t>
      </w:r>
      <w:proofErr w:type="spellStart"/>
      <w:r>
        <w:t>Deponeringshistorik</w:t>
      </w:r>
      <w:proofErr w:type="spellEnd"/>
      <w:r>
        <w:t xml:space="preserve"> 1966-2012”. Tailings Consultants Scandinavia, Stockholm. [In Swedish]</w:t>
      </w:r>
    </w:p>
    <w:p w:rsidR="00980C5B" w:rsidRDefault="00980C5B" w:rsidP="00084EF0">
      <w:pPr>
        <w:jc w:val="left"/>
      </w:pPr>
      <w:proofErr w:type="gramStart"/>
      <w:r>
        <w:lastRenderedPageBreak/>
        <w:t>[24] R. Bhanbhro, R. Knutsson, J. Rodriguez, T. Edeskär, and S. Knutsson, 2013.</w:t>
      </w:r>
      <w:proofErr w:type="gramEnd"/>
      <w:r>
        <w:t xml:space="preserve"> “Basic description of tailings from </w:t>
      </w:r>
      <w:proofErr w:type="spellStart"/>
      <w:r>
        <w:t>Aitik</w:t>
      </w:r>
      <w:proofErr w:type="spellEnd"/>
      <w:r>
        <w:t xml:space="preserve"> focusing on mechanical </w:t>
      </w:r>
      <w:proofErr w:type="spellStart"/>
      <w:r>
        <w:t>behavior</w:t>
      </w:r>
      <w:proofErr w:type="spellEnd"/>
      <w:r>
        <w:t xml:space="preserve">”, International Journal of Emerging Technology and Advanced Engineering, 3(12): 65-69. </w:t>
      </w:r>
    </w:p>
    <w:p w:rsidR="0092580A" w:rsidRDefault="00D15FB3" w:rsidP="00084EF0">
      <w:pPr>
        <w:jc w:val="left"/>
      </w:pPr>
      <w:r>
        <w:t xml:space="preserve">[25] </w:t>
      </w:r>
      <w:r w:rsidR="00BB2DBF">
        <w:t xml:space="preserve">R. </w:t>
      </w:r>
      <w:r w:rsidR="0092580A">
        <w:t>Bhanbhro</w:t>
      </w:r>
      <w:r w:rsidR="00BB2DBF">
        <w:t>,</w:t>
      </w:r>
      <w:r w:rsidR="0092580A">
        <w:t xml:space="preserve"> </w:t>
      </w:r>
      <w:r w:rsidR="00BB2DBF">
        <w:t>2014.</w:t>
      </w:r>
      <w:r w:rsidR="0092580A">
        <w:t xml:space="preserve"> “Mechanical properties of Tailings: </w:t>
      </w:r>
      <w:r w:rsidR="007D0881">
        <w:t>Laboratory Tests from a Swedish Tailings Dam</w:t>
      </w:r>
      <w:r w:rsidR="0092580A">
        <w:t xml:space="preserve">”. </w:t>
      </w:r>
      <w:proofErr w:type="gramStart"/>
      <w:r w:rsidR="007D0881">
        <w:t xml:space="preserve">Doctoral </w:t>
      </w:r>
      <w:r w:rsidR="0092580A">
        <w:t xml:space="preserve">Dissertation, </w:t>
      </w:r>
      <w:proofErr w:type="spellStart"/>
      <w:r w:rsidR="0092580A">
        <w:t>Luleå</w:t>
      </w:r>
      <w:proofErr w:type="spellEnd"/>
      <w:r w:rsidR="0092580A">
        <w:t xml:space="preserve"> University of Technology, </w:t>
      </w:r>
      <w:proofErr w:type="spellStart"/>
      <w:r w:rsidR="0092580A">
        <w:t>Luleå</w:t>
      </w:r>
      <w:proofErr w:type="spellEnd"/>
      <w:r w:rsidR="0092580A">
        <w:t>.</w:t>
      </w:r>
      <w:proofErr w:type="gramEnd"/>
      <w:r w:rsidR="0092580A">
        <w:t xml:space="preserve"> </w:t>
      </w:r>
    </w:p>
    <w:p w:rsidR="00980C5B" w:rsidRDefault="00980C5B" w:rsidP="00084EF0">
      <w:pPr>
        <w:jc w:val="left"/>
      </w:pPr>
      <w:proofErr w:type="gramStart"/>
      <w:r>
        <w:t xml:space="preserve">[26] R.B.J. </w:t>
      </w:r>
      <w:proofErr w:type="spellStart"/>
      <w:r>
        <w:t>Brinkgreve</w:t>
      </w:r>
      <w:proofErr w:type="spellEnd"/>
      <w:r>
        <w:t xml:space="preserve">, E. </w:t>
      </w:r>
      <w:proofErr w:type="spellStart"/>
      <w:r>
        <w:t>Enging</w:t>
      </w:r>
      <w:proofErr w:type="spellEnd"/>
      <w:r>
        <w:t xml:space="preserve">, and W.M. </w:t>
      </w:r>
      <w:proofErr w:type="spellStart"/>
      <w:r>
        <w:t>Swolfs</w:t>
      </w:r>
      <w:proofErr w:type="spellEnd"/>
      <w:r>
        <w:t>, 2014.</w:t>
      </w:r>
      <w:proofErr w:type="gramEnd"/>
      <w:r>
        <w:t xml:space="preserve"> “PLAXIS User's Manual”, </w:t>
      </w:r>
      <w:proofErr w:type="spellStart"/>
      <w:r>
        <w:t>Plaxis</w:t>
      </w:r>
      <w:proofErr w:type="spellEnd"/>
      <w:r>
        <w:t xml:space="preserve"> </w:t>
      </w:r>
      <w:proofErr w:type="spellStart"/>
      <w:proofErr w:type="gramStart"/>
      <w:r>
        <w:t>bv</w:t>
      </w:r>
      <w:proofErr w:type="spellEnd"/>
      <w:r>
        <w:t>.,</w:t>
      </w:r>
      <w:proofErr w:type="gramEnd"/>
      <w:r>
        <w:t xml:space="preserve"> Delft, The Netherlands. </w:t>
      </w:r>
    </w:p>
    <w:p w:rsidR="00980C5B" w:rsidRDefault="00980C5B" w:rsidP="00084EF0">
      <w:pPr>
        <w:jc w:val="left"/>
      </w:pPr>
      <w:r>
        <w:rPr>
          <w:lang w:val="sv-SE"/>
        </w:rPr>
        <w:t xml:space="preserve">[27] K. </w:t>
      </w:r>
      <w:r w:rsidRPr="0092580A">
        <w:rPr>
          <w:lang w:val="sv-SE"/>
        </w:rPr>
        <w:t>Pousette</w:t>
      </w:r>
      <w:r>
        <w:rPr>
          <w:lang w:val="sv-SE"/>
        </w:rPr>
        <w:t>,</w:t>
      </w:r>
      <w:r w:rsidRPr="0092580A">
        <w:rPr>
          <w:lang w:val="sv-SE"/>
        </w:rPr>
        <w:t xml:space="preserve"> </w:t>
      </w:r>
      <w:r>
        <w:rPr>
          <w:lang w:val="sv-SE"/>
        </w:rPr>
        <w:t>2007.</w:t>
      </w:r>
      <w:r w:rsidRPr="0092580A">
        <w:rPr>
          <w:lang w:val="sv-SE"/>
        </w:rPr>
        <w:t xml:space="preserve"> ”Laboratorieförsök på anrikningssand från Aitik”, </w:t>
      </w:r>
      <w:proofErr w:type="spellStart"/>
      <w:r w:rsidRPr="0092580A">
        <w:rPr>
          <w:lang w:val="sv-SE"/>
        </w:rPr>
        <w:t>Internal</w:t>
      </w:r>
      <w:proofErr w:type="spellEnd"/>
      <w:r w:rsidRPr="0092580A">
        <w:rPr>
          <w:lang w:val="sv-SE"/>
        </w:rPr>
        <w:t xml:space="preserve"> </w:t>
      </w:r>
      <w:proofErr w:type="spellStart"/>
      <w:r w:rsidRPr="0092580A">
        <w:rPr>
          <w:lang w:val="sv-SE"/>
        </w:rPr>
        <w:t>document</w:t>
      </w:r>
      <w:proofErr w:type="spellEnd"/>
      <w:r w:rsidRPr="0092580A">
        <w:rPr>
          <w:lang w:val="sv-SE"/>
        </w:rPr>
        <w:t xml:space="preserve">, Luleå University </w:t>
      </w:r>
      <w:proofErr w:type="spellStart"/>
      <w:r w:rsidRPr="0092580A">
        <w:rPr>
          <w:lang w:val="sv-SE"/>
        </w:rPr>
        <w:t>of</w:t>
      </w:r>
      <w:proofErr w:type="spellEnd"/>
      <w:r w:rsidRPr="0092580A">
        <w:rPr>
          <w:lang w:val="sv-SE"/>
        </w:rPr>
        <w:t xml:space="preserve"> </w:t>
      </w:r>
      <w:proofErr w:type="spellStart"/>
      <w:r w:rsidRPr="0092580A">
        <w:rPr>
          <w:lang w:val="sv-SE"/>
        </w:rPr>
        <w:t>Technology</w:t>
      </w:r>
      <w:proofErr w:type="spellEnd"/>
      <w:r w:rsidRPr="0092580A">
        <w:rPr>
          <w:lang w:val="sv-SE"/>
        </w:rPr>
        <w:t xml:space="preserve">, Luleå. </w:t>
      </w:r>
      <w:r>
        <w:t>[In Swedish]</w:t>
      </w:r>
    </w:p>
    <w:p w:rsidR="00980C5B" w:rsidRDefault="00084EF0" w:rsidP="00084EF0">
      <w:pPr>
        <w:jc w:val="left"/>
      </w:pPr>
      <w:r>
        <w:t xml:space="preserve">[28] R. Knutsson, </w:t>
      </w:r>
      <w:r w:rsidR="00980C5B">
        <w:t>2013. “</w:t>
      </w:r>
      <w:proofErr w:type="spellStart"/>
      <w:r w:rsidR="00980C5B">
        <w:t>Triaxial</w:t>
      </w:r>
      <w:proofErr w:type="spellEnd"/>
      <w:r w:rsidR="00980C5B">
        <w:t xml:space="preserve"> tests - </w:t>
      </w:r>
      <w:proofErr w:type="spellStart"/>
      <w:r w:rsidR="00980C5B">
        <w:t>Aitik</w:t>
      </w:r>
      <w:proofErr w:type="spellEnd"/>
      <w:r w:rsidR="00980C5B">
        <w:t xml:space="preserve"> tailings dam”, Internal document, </w:t>
      </w:r>
      <w:proofErr w:type="spellStart"/>
      <w:r w:rsidR="00980C5B">
        <w:t>Luleå</w:t>
      </w:r>
      <w:proofErr w:type="spellEnd"/>
      <w:r w:rsidR="00980C5B">
        <w:t xml:space="preserve"> University of Technology, </w:t>
      </w:r>
      <w:proofErr w:type="spellStart"/>
      <w:r w:rsidR="00980C5B">
        <w:t>Luleå</w:t>
      </w:r>
      <w:proofErr w:type="spellEnd"/>
      <w:r w:rsidR="00980C5B">
        <w:t xml:space="preserve">. </w:t>
      </w:r>
    </w:p>
    <w:p w:rsidR="0092580A" w:rsidRDefault="00D15FB3" w:rsidP="00084EF0">
      <w:pPr>
        <w:jc w:val="left"/>
      </w:pPr>
      <w:r>
        <w:t xml:space="preserve">[29] </w:t>
      </w:r>
      <w:r w:rsidR="00BB2DBF">
        <w:t xml:space="preserve">R. </w:t>
      </w:r>
      <w:r w:rsidR="0092580A">
        <w:t>Bhanbhro,</w:t>
      </w:r>
      <w:r w:rsidR="00BB2DBF">
        <w:t xml:space="preserve"> 2013.</w:t>
      </w:r>
      <w:r w:rsidR="0092580A">
        <w:t xml:space="preserve"> “</w:t>
      </w:r>
      <w:proofErr w:type="spellStart"/>
      <w:r w:rsidR="0092580A">
        <w:t>Oedometer</w:t>
      </w:r>
      <w:proofErr w:type="spellEnd"/>
      <w:r w:rsidR="0092580A">
        <w:t xml:space="preserve"> tests - </w:t>
      </w:r>
      <w:proofErr w:type="spellStart"/>
      <w:r w:rsidR="0092580A">
        <w:t>Aitik</w:t>
      </w:r>
      <w:proofErr w:type="spellEnd"/>
      <w:r w:rsidR="0092580A">
        <w:t xml:space="preserve"> tailings dam”, Internal document, </w:t>
      </w:r>
      <w:proofErr w:type="spellStart"/>
      <w:r w:rsidR="0092580A">
        <w:t>Luleå</w:t>
      </w:r>
      <w:proofErr w:type="spellEnd"/>
      <w:r w:rsidR="0092580A">
        <w:t xml:space="preserve"> University of Technology, </w:t>
      </w:r>
      <w:proofErr w:type="spellStart"/>
      <w:r w:rsidR="0092580A">
        <w:t>Luleå</w:t>
      </w:r>
      <w:proofErr w:type="spellEnd"/>
      <w:r w:rsidR="0092580A">
        <w:t xml:space="preserve">. </w:t>
      </w:r>
    </w:p>
    <w:p w:rsidR="00980C5B" w:rsidRDefault="00980C5B" w:rsidP="00084EF0">
      <w:pPr>
        <w:jc w:val="left"/>
      </w:pPr>
      <w:proofErr w:type="gramStart"/>
      <w:r>
        <w:t xml:space="preserve">[30] T. </w:t>
      </w:r>
      <w:proofErr w:type="spellStart"/>
      <w:r>
        <w:t>Schanz</w:t>
      </w:r>
      <w:proofErr w:type="spellEnd"/>
      <w:r>
        <w:t>, P.A. Vermeer and P.G. Bonnier, 1999.</w:t>
      </w:r>
      <w:proofErr w:type="gramEnd"/>
      <w:r>
        <w:t xml:space="preserve"> “The hardening soil model: Formulation and verification”. </w:t>
      </w:r>
      <w:proofErr w:type="gramStart"/>
      <w:r>
        <w:t xml:space="preserve">In Beyond 2000 in Computer </w:t>
      </w:r>
      <w:proofErr w:type="spellStart"/>
      <w:r>
        <w:t>Geotechnics</w:t>
      </w:r>
      <w:proofErr w:type="spellEnd"/>
      <w:r>
        <w:t xml:space="preserve"> - 10 Years of PLAXIS international, Amsterdam.</w:t>
      </w:r>
      <w:proofErr w:type="gramEnd"/>
      <w:r>
        <w:t xml:space="preserve"> </w:t>
      </w:r>
    </w:p>
    <w:p w:rsidR="00980C5B" w:rsidRPr="00462BA4" w:rsidRDefault="00980C5B" w:rsidP="00084EF0">
      <w:pPr>
        <w:jc w:val="left"/>
        <w:rPr>
          <w:lang w:val="sv-SE"/>
        </w:rPr>
      </w:pPr>
      <w:r>
        <w:rPr>
          <w:lang w:val="sv-SE"/>
        </w:rPr>
        <w:t>[31] SWECO, 2008</w:t>
      </w:r>
      <w:r w:rsidRPr="0092580A">
        <w:rPr>
          <w:lang w:val="sv-SE"/>
        </w:rPr>
        <w:t xml:space="preserve">. </w:t>
      </w:r>
      <w:r>
        <w:rPr>
          <w:lang w:val="sv-SE"/>
        </w:rPr>
        <w:t>”</w:t>
      </w:r>
      <w:r w:rsidRPr="0092580A">
        <w:rPr>
          <w:lang w:val="sv-SE"/>
        </w:rPr>
        <w:t>Förslag på materialparametrar för "övriga material" vid beräkning i PLAXIS</w:t>
      </w:r>
      <w:r>
        <w:rPr>
          <w:lang w:val="sv-SE"/>
        </w:rPr>
        <w:t>”</w:t>
      </w:r>
      <w:r w:rsidR="00B439DB">
        <w:rPr>
          <w:lang w:val="sv-SE"/>
        </w:rPr>
        <w:t xml:space="preserve"> intern</w:t>
      </w:r>
      <w:r w:rsidR="007D0881">
        <w:rPr>
          <w:lang w:val="sv-SE"/>
        </w:rPr>
        <w:t xml:space="preserve">al </w:t>
      </w:r>
      <w:proofErr w:type="spellStart"/>
      <w:r w:rsidR="007D0881">
        <w:rPr>
          <w:lang w:val="sv-SE"/>
        </w:rPr>
        <w:t>document</w:t>
      </w:r>
      <w:proofErr w:type="spellEnd"/>
      <w:r w:rsidR="007D0881">
        <w:rPr>
          <w:lang w:val="sv-SE"/>
        </w:rPr>
        <w:t>,</w:t>
      </w:r>
      <w:r w:rsidRPr="0092580A">
        <w:rPr>
          <w:lang w:val="sv-SE"/>
        </w:rPr>
        <w:t xml:space="preserve"> </w:t>
      </w:r>
      <w:r w:rsidRPr="00462BA4">
        <w:rPr>
          <w:lang w:val="sv-SE"/>
        </w:rPr>
        <w:t>SWECO VBB, Luleå. [In Swedish]</w:t>
      </w:r>
    </w:p>
    <w:p w:rsidR="0092580A" w:rsidRDefault="00D15FB3" w:rsidP="00084EF0">
      <w:pPr>
        <w:jc w:val="left"/>
      </w:pPr>
      <w:r w:rsidRPr="00975518">
        <w:rPr>
          <w:lang w:val="sv-SE"/>
        </w:rPr>
        <w:t xml:space="preserve">[32] </w:t>
      </w:r>
      <w:r w:rsidR="00BB2DBF" w:rsidRPr="00975518">
        <w:rPr>
          <w:lang w:val="sv-SE"/>
        </w:rPr>
        <w:t xml:space="preserve">R. </w:t>
      </w:r>
      <w:r w:rsidR="0092580A" w:rsidRPr="00975518">
        <w:rPr>
          <w:lang w:val="sv-SE"/>
        </w:rPr>
        <w:t>K</w:t>
      </w:r>
      <w:r w:rsidR="0092580A" w:rsidRPr="007A6076">
        <w:rPr>
          <w:lang w:val="sv-SE"/>
        </w:rPr>
        <w:t>nutsson,</w:t>
      </w:r>
      <w:r w:rsidR="00BB2DBF" w:rsidRPr="00361E1D">
        <w:rPr>
          <w:lang w:val="sv-SE"/>
        </w:rPr>
        <w:t xml:space="preserve"> P. Viklander</w:t>
      </w:r>
      <w:r w:rsidR="0092580A" w:rsidRPr="004F00D4">
        <w:rPr>
          <w:lang w:val="sv-SE"/>
        </w:rPr>
        <w:t xml:space="preserve"> and </w:t>
      </w:r>
      <w:r w:rsidR="00BB2DBF" w:rsidRPr="00A40F4B">
        <w:rPr>
          <w:lang w:val="sv-SE"/>
        </w:rPr>
        <w:t>S. Knutsson,</w:t>
      </w:r>
      <w:r w:rsidR="0092580A" w:rsidRPr="00A40F4B">
        <w:rPr>
          <w:lang w:val="sv-SE"/>
        </w:rPr>
        <w:t xml:space="preserve"> </w:t>
      </w:r>
      <w:r w:rsidR="00BB2DBF" w:rsidRPr="00A40F4B">
        <w:rPr>
          <w:lang w:val="sv-SE"/>
        </w:rPr>
        <w:t>2015.</w:t>
      </w:r>
      <w:r w:rsidR="0092580A" w:rsidRPr="001F5002">
        <w:rPr>
          <w:lang w:val="sv-SE"/>
        </w:rPr>
        <w:t xml:space="preserve"> </w:t>
      </w:r>
      <w:r w:rsidR="0092580A">
        <w:t xml:space="preserve">“The use of numerical </w:t>
      </w:r>
      <w:proofErr w:type="spellStart"/>
      <w:r w:rsidR="0092580A">
        <w:t>modeling</w:t>
      </w:r>
      <w:proofErr w:type="spellEnd"/>
      <w:r w:rsidR="0092580A">
        <w:t xml:space="preserve"> in alert level set-up for instrumentation in tailings dams”, In Twenty-fifth congress on large dams - International commission on large dams, Stavanger.</w:t>
      </w:r>
    </w:p>
    <w:p w:rsidR="00377C12" w:rsidRDefault="00377C12"/>
    <w:sectPr w:rsidR="00377C12">
      <w:footerReference w:type="default" r:id="rId26"/>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5884" w:rsidRDefault="00A65884" w:rsidP="0092580A">
      <w:pPr>
        <w:spacing w:after="0" w:line="240" w:lineRule="auto"/>
      </w:pPr>
      <w:r>
        <w:separator/>
      </w:r>
    </w:p>
  </w:endnote>
  <w:endnote w:type="continuationSeparator" w:id="0">
    <w:p w:rsidR="00A65884" w:rsidRDefault="00A65884" w:rsidP="0092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5250424"/>
      <w:docPartObj>
        <w:docPartGallery w:val="Page Numbers (Bottom of Page)"/>
        <w:docPartUnique/>
      </w:docPartObj>
    </w:sdtPr>
    <w:sdtEndPr>
      <w:rPr>
        <w:noProof/>
      </w:rPr>
    </w:sdtEndPr>
    <w:sdtContent>
      <w:p w:rsidR="00361E1D" w:rsidRPr="003E0800" w:rsidRDefault="00361E1D">
        <w:pPr>
          <w:pStyle w:val="Footer"/>
          <w:jc w:val="right"/>
        </w:pPr>
        <w:r w:rsidRPr="003E0800">
          <w:fldChar w:fldCharType="begin"/>
        </w:r>
        <w:r w:rsidRPr="003E0800">
          <w:instrText xml:space="preserve"> PAGE   \* MERGEFORMAT </w:instrText>
        </w:r>
        <w:r w:rsidRPr="003E0800">
          <w:fldChar w:fldCharType="separate"/>
        </w:r>
        <w:r w:rsidR="007D5D54">
          <w:rPr>
            <w:noProof/>
          </w:rPr>
          <w:t>1</w:t>
        </w:r>
        <w:r w:rsidRPr="003E0800">
          <w:rPr>
            <w:noProof/>
          </w:rPr>
          <w:fldChar w:fldCharType="end"/>
        </w:r>
      </w:p>
    </w:sdtContent>
  </w:sdt>
  <w:p w:rsidR="00361E1D" w:rsidRDefault="00361E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5884" w:rsidRDefault="00A65884" w:rsidP="0092580A">
      <w:pPr>
        <w:spacing w:after="0" w:line="240" w:lineRule="auto"/>
      </w:pPr>
      <w:r>
        <w:separator/>
      </w:r>
    </w:p>
  </w:footnote>
  <w:footnote w:type="continuationSeparator" w:id="0">
    <w:p w:rsidR="00A65884" w:rsidRDefault="00A65884" w:rsidP="009258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80A"/>
    <w:rsid w:val="0001257B"/>
    <w:rsid w:val="000137AF"/>
    <w:rsid w:val="00016B79"/>
    <w:rsid w:val="0003588D"/>
    <w:rsid w:val="000500F9"/>
    <w:rsid w:val="00052981"/>
    <w:rsid w:val="000536A1"/>
    <w:rsid w:val="0006404E"/>
    <w:rsid w:val="00075F1F"/>
    <w:rsid w:val="00081641"/>
    <w:rsid w:val="00084EF0"/>
    <w:rsid w:val="00097721"/>
    <w:rsid w:val="000A105B"/>
    <w:rsid w:val="000C4470"/>
    <w:rsid w:val="00100596"/>
    <w:rsid w:val="00131E6F"/>
    <w:rsid w:val="00172A7D"/>
    <w:rsid w:val="00183737"/>
    <w:rsid w:val="001875EB"/>
    <w:rsid w:val="001B4314"/>
    <w:rsid w:val="001B7910"/>
    <w:rsid w:val="001C462F"/>
    <w:rsid w:val="001F5002"/>
    <w:rsid w:val="0020346E"/>
    <w:rsid w:val="002053D3"/>
    <w:rsid w:val="00212129"/>
    <w:rsid w:val="00221359"/>
    <w:rsid w:val="00230807"/>
    <w:rsid w:val="00237446"/>
    <w:rsid w:val="00244881"/>
    <w:rsid w:val="00246012"/>
    <w:rsid w:val="0025368E"/>
    <w:rsid w:val="002549D5"/>
    <w:rsid w:val="002611E4"/>
    <w:rsid w:val="002A7635"/>
    <w:rsid w:val="002B02DE"/>
    <w:rsid w:val="002B2B65"/>
    <w:rsid w:val="002B6909"/>
    <w:rsid w:val="00300726"/>
    <w:rsid w:val="003061DE"/>
    <w:rsid w:val="00307434"/>
    <w:rsid w:val="00320454"/>
    <w:rsid w:val="003427FD"/>
    <w:rsid w:val="00345BA4"/>
    <w:rsid w:val="0034720F"/>
    <w:rsid w:val="00361E1D"/>
    <w:rsid w:val="00371E74"/>
    <w:rsid w:val="00373FB1"/>
    <w:rsid w:val="00377C12"/>
    <w:rsid w:val="00381396"/>
    <w:rsid w:val="00397C8C"/>
    <w:rsid w:val="003D35EB"/>
    <w:rsid w:val="003E0800"/>
    <w:rsid w:val="003F5B05"/>
    <w:rsid w:val="0040433B"/>
    <w:rsid w:val="00405210"/>
    <w:rsid w:val="00407D1E"/>
    <w:rsid w:val="00431DD9"/>
    <w:rsid w:val="00437C4D"/>
    <w:rsid w:val="00453D2A"/>
    <w:rsid w:val="00461B8A"/>
    <w:rsid w:val="00462BA4"/>
    <w:rsid w:val="0046372B"/>
    <w:rsid w:val="0047454A"/>
    <w:rsid w:val="004B3A9D"/>
    <w:rsid w:val="004B782A"/>
    <w:rsid w:val="004D7AB7"/>
    <w:rsid w:val="004F00D4"/>
    <w:rsid w:val="004F6AE9"/>
    <w:rsid w:val="00500B6E"/>
    <w:rsid w:val="0051201C"/>
    <w:rsid w:val="00517091"/>
    <w:rsid w:val="00520ECE"/>
    <w:rsid w:val="00525357"/>
    <w:rsid w:val="00525A96"/>
    <w:rsid w:val="00546206"/>
    <w:rsid w:val="00556A90"/>
    <w:rsid w:val="0057390C"/>
    <w:rsid w:val="00583231"/>
    <w:rsid w:val="005D2711"/>
    <w:rsid w:val="005D7724"/>
    <w:rsid w:val="005E04C2"/>
    <w:rsid w:val="005F6D63"/>
    <w:rsid w:val="005F707D"/>
    <w:rsid w:val="00605F59"/>
    <w:rsid w:val="0065334B"/>
    <w:rsid w:val="006735F1"/>
    <w:rsid w:val="0068033B"/>
    <w:rsid w:val="0068510E"/>
    <w:rsid w:val="006916DC"/>
    <w:rsid w:val="006A30D5"/>
    <w:rsid w:val="006E09D4"/>
    <w:rsid w:val="006E3748"/>
    <w:rsid w:val="006F04B6"/>
    <w:rsid w:val="00702D50"/>
    <w:rsid w:val="00703897"/>
    <w:rsid w:val="00707F9A"/>
    <w:rsid w:val="00771D72"/>
    <w:rsid w:val="00772CBB"/>
    <w:rsid w:val="007777B7"/>
    <w:rsid w:val="00782720"/>
    <w:rsid w:val="00782809"/>
    <w:rsid w:val="00786512"/>
    <w:rsid w:val="007A10B9"/>
    <w:rsid w:val="007A165F"/>
    <w:rsid w:val="007A41CE"/>
    <w:rsid w:val="007A6076"/>
    <w:rsid w:val="007B585A"/>
    <w:rsid w:val="007C1F5B"/>
    <w:rsid w:val="007C210B"/>
    <w:rsid w:val="007C54B2"/>
    <w:rsid w:val="007D0881"/>
    <w:rsid w:val="007D5D54"/>
    <w:rsid w:val="007F0F1C"/>
    <w:rsid w:val="007F444F"/>
    <w:rsid w:val="0081636B"/>
    <w:rsid w:val="00821369"/>
    <w:rsid w:val="0086176A"/>
    <w:rsid w:val="0087279D"/>
    <w:rsid w:val="0087509B"/>
    <w:rsid w:val="00882BAB"/>
    <w:rsid w:val="00891077"/>
    <w:rsid w:val="008A776D"/>
    <w:rsid w:val="008B7566"/>
    <w:rsid w:val="008E0309"/>
    <w:rsid w:val="008E68B4"/>
    <w:rsid w:val="00913F5C"/>
    <w:rsid w:val="00915FD3"/>
    <w:rsid w:val="00916E47"/>
    <w:rsid w:val="0092580A"/>
    <w:rsid w:val="009355DE"/>
    <w:rsid w:val="00956ECB"/>
    <w:rsid w:val="00962716"/>
    <w:rsid w:val="00966231"/>
    <w:rsid w:val="00975518"/>
    <w:rsid w:val="00980C5B"/>
    <w:rsid w:val="0098667D"/>
    <w:rsid w:val="00990A54"/>
    <w:rsid w:val="009A07F6"/>
    <w:rsid w:val="009A12CA"/>
    <w:rsid w:val="009B1EB9"/>
    <w:rsid w:val="009B4F10"/>
    <w:rsid w:val="009B6865"/>
    <w:rsid w:val="009C4545"/>
    <w:rsid w:val="009C45F7"/>
    <w:rsid w:val="009C60AD"/>
    <w:rsid w:val="009E5CFE"/>
    <w:rsid w:val="00A16B1A"/>
    <w:rsid w:val="00A40F4B"/>
    <w:rsid w:val="00A42D23"/>
    <w:rsid w:val="00A43C9B"/>
    <w:rsid w:val="00A539E0"/>
    <w:rsid w:val="00A65884"/>
    <w:rsid w:val="00A72F49"/>
    <w:rsid w:val="00A75F85"/>
    <w:rsid w:val="00AA2F0D"/>
    <w:rsid w:val="00AB4AA9"/>
    <w:rsid w:val="00AD2339"/>
    <w:rsid w:val="00AE14E3"/>
    <w:rsid w:val="00B17AD4"/>
    <w:rsid w:val="00B3502D"/>
    <w:rsid w:val="00B42B88"/>
    <w:rsid w:val="00B439DB"/>
    <w:rsid w:val="00B51E2F"/>
    <w:rsid w:val="00B53497"/>
    <w:rsid w:val="00B562B4"/>
    <w:rsid w:val="00B65BE3"/>
    <w:rsid w:val="00B86540"/>
    <w:rsid w:val="00B87848"/>
    <w:rsid w:val="00BB2DBF"/>
    <w:rsid w:val="00BC02B6"/>
    <w:rsid w:val="00BE20D2"/>
    <w:rsid w:val="00C05430"/>
    <w:rsid w:val="00C26B39"/>
    <w:rsid w:val="00C379C7"/>
    <w:rsid w:val="00C61883"/>
    <w:rsid w:val="00CB2B29"/>
    <w:rsid w:val="00CB68A7"/>
    <w:rsid w:val="00CC0E73"/>
    <w:rsid w:val="00CE3F54"/>
    <w:rsid w:val="00D15FB3"/>
    <w:rsid w:val="00D20FE3"/>
    <w:rsid w:val="00D3120C"/>
    <w:rsid w:val="00DB502F"/>
    <w:rsid w:val="00DE0966"/>
    <w:rsid w:val="00DE2A51"/>
    <w:rsid w:val="00DE6837"/>
    <w:rsid w:val="00E20686"/>
    <w:rsid w:val="00E32986"/>
    <w:rsid w:val="00E372E7"/>
    <w:rsid w:val="00E44FA6"/>
    <w:rsid w:val="00E534E0"/>
    <w:rsid w:val="00E63B5A"/>
    <w:rsid w:val="00E7087E"/>
    <w:rsid w:val="00EB3465"/>
    <w:rsid w:val="00EC44D0"/>
    <w:rsid w:val="00ED27AB"/>
    <w:rsid w:val="00EF3C7C"/>
    <w:rsid w:val="00F04780"/>
    <w:rsid w:val="00F127A4"/>
    <w:rsid w:val="00F24479"/>
    <w:rsid w:val="00F51B6F"/>
    <w:rsid w:val="00F537E1"/>
    <w:rsid w:val="00F74DF4"/>
    <w:rsid w:val="00F81F26"/>
    <w:rsid w:val="00FA319B"/>
    <w:rsid w:val="00FB66D6"/>
    <w:rsid w:val="00FC5335"/>
    <w:rsid w:val="00FE2E90"/>
    <w:rsid w:val="00FE4262"/>
    <w:rsid w:val="00FF0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1DE"/>
    <w:pPr>
      <w:jc w:val="both"/>
    </w:pPr>
    <w:rPr>
      <w:rFonts w:ascii="Arial" w:hAnsi="Arial"/>
      <w:sz w:val="20"/>
      <w:lang w:val="en-GB"/>
    </w:rPr>
  </w:style>
  <w:style w:type="paragraph" w:styleId="Heading1">
    <w:name w:val="heading 1"/>
    <w:basedOn w:val="Normal"/>
    <w:next w:val="Normal"/>
    <w:link w:val="Heading1Char"/>
    <w:uiPriority w:val="9"/>
    <w:qFormat/>
    <w:rsid w:val="003061DE"/>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C05430"/>
    <w:pPr>
      <w:keepNext/>
      <w:keepLines/>
      <w:spacing w:before="200" w:after="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1DE"/>
    <w:rPr>
      <w:rFonts w:ascii="Arial" w:eastAsiaTheme="majorEastAsia" w:hAnsi="Arial" w:cstheme="majorBidi"/>
      <w:b/>
      <w:bCs/>
      <w:sz w:val="24"/>
      <w:szCs w:val="28"/>
      <w:lang w:val="en-GB"/>
    </w:rPr>
  </w:style>
  <w:style w:type="paragraph" w:styleId="Title">
    <w:name w:val="Title"/>
    <w:basedOn w:val="Normal"/>
    <w:next w:val="Normal"/>
    <w:link w:val="TitleChar"/>
    <w:uiPriority w:val="10"/>
    <w:qFormat/>
    <w:rsid w:val="003061DE"/>
    <w:pPr>
      <w:spacing w:after="300" w:line="240" w:lineRule="auto"/>
      <w:contextualSpacing/>
    </w:pPr>
    <w:rPr>
      <w:rFonts w:eastAsiaTheme="majorEastAsia" w:cstheme="majorBidi"/>
      <w:spacing w:val="5"/>
      <w:kern w:val="28"/>
      <w:sz w:val="32"/>
      <w:szCs w:val="52"/>
    </w:rPr>
  </w:style>
  <w:style w:type="character" w:customStyle="1" w:styleId="TitleChar">
    <w:name w:val="Title Char"/>
    <w:basedOn w:val="DefaultParagraphFont"/>
    <w:link w:val="Title"/>
    <w:uiPriority w:val="10"/>
    <w:rsid w:val="003061DE"/>
    <w:rPr>
      <w:rFonts w:ascii="Arial" w:eastAsiaTheme="majorEastAsia" w:hAnsi="Arial" w:cstheme="majorBidi"/>
      <w:spacing w:val="5"/>
      <w:kern w:val="28"/>
      <w:sz w:val="32"/>
      <w:szCs w:val="52"/>
      <w:lang w:val="en-GB"/>
    </w:rPr>
  </w:style>
  <w:style w:type="character" w:customStyle="1" w:styleId="Heading2Char">
    <w:name w:val="Heading 2 Char"/>
    <w:basedOn w:val="DefaultParagraphFont"/>
    <w:link w:val="Heading2"/>
    <w:uiPriority w:val="9"/>
    <w:rsid w:val="00C05430"/>
    <w:rPr>
      <w:rFonts w:ascii="Arial" w:eastAsiaTheme="majorEastAsia" w:hAnsi="Arial" w:cstheme="majorBidi"/>
      <w:b/>
      <w:bCs/>
      <w:sz w:val="26"/>
      <w:szCs w:val="26"/>
      <w:lang w:val="en-GB"/>
    </w:rPr>
  </w:style>
  <w:style w:type="character" w:styleId="Strong">
    <w:name w:val="Strong"/>
    <w:basedOn w:val="DefaultParagraphFont"/>
    <w:uiPriority w:val="22"/>
    <w:qFormat/>
    <w:rsid w:val="00C05430"/>
    <w:rPr>
      <w:rFonts w:ascii="Arial" w:hAnsi="Arial"/>
      <w:b/>
      <w:bCs/>
      <w:sz w:val="24"/>
    </w:rPr>
  </w:style>
  <w:style w:type="paragraph" w:styleId="BalloonText">
    <w:name w:val="Balloon Text"/>
    <w:basedOn w:val="Normal"/>
    <w:link w:val="BalloonTextChar"/>
    <w:uiPriority w:val="99"/>
    <w:semiHidden/>
    <w:unhideWhenUsed/>
    <w:rsid w:val="00E7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87E"/>
    <w:rPr>
      <w:rFonts w:ascii="Tahoma" w:hAnsi="Tahoma" w:cs="Tahoma"/>
      <w:sz w:val="16"/>
      <w:szCs w:val="16"/>
      <w:lang w:val="en-GB"/>
    </w:rPr>
  </w:style>
  <w:style w:type="paragraph" w:customStyle="1" w:styleId="Figcaption">
    <w:name w:val="Fig caption"/>
    <w:basedOn w:val="Normal"/>
    <w:qFormat/>
    <w:rsid w:val="003E0800"/>
    <w:pPr>
      <w:jc w:val="center"/>
    </w:pPr>
    <w:rPr>
      <w:i/>
    </w:rPr>
  </w:style>
  <w:style w:type="paragraph" w:styleId="Header">
    <w:name w:val="header"/>
    <w:basedOn w:val="Normal"/>
    <w:link w:val="HeaderChar"/>
    <w:uiPriority w:val="99"/>
    <w:unhideWhenUsed/>
    <w:rsid w:val="003E0800"/>
    <w:pPr>
      <w:tabs>
        <w:tab w:val="center" w:pos="4703"/>
        <w:tab w:val="right" w:pos="9406"/>
      </w:tabs>
      <w:spacing w:after="0" w:line="240" w:lineRule="auto"/>
    </w:pPr>
  </w:style>
  <w:style w:type="character" w:customStyle="1" w:styleId="HeaderChar">
    <w:name w:val="Header Char"/>
    <w:basedOn w:val="DefaultParagraphFont"/>
    <w:link w:val="Header"/>
    <w:uiPriority w:val="99"/>
    <w:rsid w:val="003E0800"/>
    <w:rPr>
      <w:rFonts w:ascii="Arial" w:hAnsi="Arial"/>
      <w:lang w:val="en-GB"/>
    </w:rPr>
  </w:style>
  <w:style w:type="paragraph" w:styleId="Footer">
    <w:name w:val="footer"/>
    <w:basedOn w:val="Normal"/>
    <w:link w:val="FooterChar"/>
    <w:uiPriority w:val="99"/>
    <w:unhideWhenUsed/>
    <w:rsid w:val="003E0800"/>
    <w:pPr>
      <w:tabs>
        <w:tab w:val="center" w:pos="4703"/>
        <w:tab w:val="right" w:pos="9406"/>
      </w:tabs>
      <w:spacing w:after="0" w:line="240" w:lineRule="auto"/>
    </w:pPr>
  </w:style>
  <w:style w:type="character" w:customStyle="1" w:styleId="FooterChar">
    <w:name w:val="Footer Char"/>
    <w:basedOn w:val="DefaultParagraphFont"/>
    <w:link w:val="Footer"/>
    <w:uiPriority w:val="99"/>
    <w:rsid w:val="003E0800"/>
    <w:rPr>
      <w:rFonts w:ascii="Arial" w:hAnsi="Arial"/>
      <w:lang w:val="en-GB"/>
    </w:rPr>
  </w:style>
  <w:style w:type="table" w:styleId="TableGrid">
    <w:name w:val="Table Grid"/>
    <w:basedOn w:val="TableNormal"/>
    <w:uiPriority w:val="59"/>
    <w:rsid w:val="00915FD3"/>
    <w:pPr>
      <w:spacing w:after="0" w:line="240" w:lineRule="auto"/>
    </w:pPr>
    <w:rPr>
      <w:rFonts w:ascii="Times New Roman" w:eastAsia="Batang"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5FD3"/>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5D7724"/>
    <w:rPr>
      <w:sz w:val="16"/>
      <w:szCs w:val="16"/>
    </w:rPr>
  </w:style>
  <w:style w:type="paragraph" w:styleId="CommentText">
    <w:name w:val="annotation text"/>
    <w:basedOn w:val="Normal"/>
    <w:link w:val="CommentTextChar"/>
    <w:uiPriority w:val="99"/>
    <w:semiHidden/>
    <w:unhideWhenUsed/>
    <w:rsid w:val="005D7724"/>
    <w:pPr>
      <w:spacing w:line="240" w:lineRule="auto"/>
    </w:pPr>
    <w:rPr>
      <w:szCs w:val="20"/>
    </w:rPr>
  </w:style>
  <w:style w:type="character" w:customStyle="1" w:styleId="CommentTextChar">
    <w:name w:val="Comment Text Char"/>
    <w:basedOn w:val="DefaultParagraphFont"/>
    <w:link w:val="CommentText"/>
    <w:uiPriority w:val="99"/>
    <w:semiHidden/>
    <w:rsid w:val="005D7724"/>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D7724"/>
    <w:rPr>
      <w:b/>
      <w:bCs/>
    </w:rPr>
  </w:style>
  <w:style w:type="character" w:customStyle="1" w:styleId="CommentSubjectChar">
    <w:name w:val="Comment Subject Char"/>
    <w:basedOn w:val="CommentTextChar"/>
    <w:link w:val="CommentSubject"/>
    <w:uiPriority w:val="99"/>
    <w:semiHidden/>
    <w:rsid w:val="005D7724"/>
    <w:rPr>
      <w:rFonts w:ascii="Arial" w:hAnsi="Arial"/>
      <w:b/>
      <w:bCs/>
      <w:sz w:val="20"/>
      <w:szCs w:val="20"/>
      <w:lang w:val="en-GB"/>
    </w:rPr>
  </w:style>
  <w:style w:type="paragraph" w:styleId="Revision">
    <w:name w:val="Revision"/>
    <w:hidden/>
    <w:uiPriority w:val="99"/>
    <w:semiHidden/>
    <w:rsid w:val="00E534E0"/>
    <w:pPr>
      <w:spacing w:after="0" w:line="240" w:lineRule="auto"/>
    </w:pPr>
    <w:rPr>
      <w:rFonts w:ascii="Arial" w:hAnsi="Arial"/>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1DE"/>
    <w:pPr>
      <w:jc w:val="both"/>
    </w:pPr>
    <w:rPr>
      <w:rFonts w:ascii="Arial" w:hAnsi="Arial"/>
      <w:sz w:val="20"/>
      <w:lang w:val="en-GB"/>
    </w:rPr>
  </w:style>
  <w:style w:type="paragraph" w:styleId="Heading1">
    <w:name w:val="heading 1"/>
    <w:basedOn w:val="Normal"/>
    <w:next w:val="Normal"/>
    <w:link w:val="Heading1Char"/>
    <w:uiPriority w:val="9"/>
    <w:qFormat/>
    <w:rsid w:val="003061DE"/>
    <w:pPr>
      <w:keepNext/>
      <w:keepLines/>
      <w:spacing w:before="480" w:after="0"/>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C05430"/>
    <w:pPr>
      <w:keepNext/>
      <w:keepLines/>
      <w:spacing w:before="200" w:after="0"/>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1DE"/>
    <w:rPr>
      <w:rFonts w:ascii="Arial" w:eastAsiaTheme="majorEastAsia" w:hAnsi="Arial" w:cstheme="majorBidi"/>
      <w:b/>
      <w:bCs/>
      <w:sz w:val="24"/>
      <w:szCs w:val="28"/>
      <w:lang w:val="en-GB"/>
    </w:rPr>
  </w:style>
  <w:style w:type="paragraph" w:styleId="Title">
    <w:name w:val="Title"/>
    <w:basedOn w:val="Normal"/>
    <w:next w:val="Normal"/>
    <w:link w:val="TitleChar"/>
    <w:uiPriority w:val="10"/>
    <w:qFormat/>
    <w:rsid w:val="003061DE"/>
    <w:pPr>
      <w:spacing w:after="300" w:line="240" w:lineRule="auto"/>
      <w:contextualSpacing/>
    </w:pPr>
    <w:rPr>
      <w:rFonts w:eastAsiaTheme="majorEastAsia" w:cstheme="majorBidi"/>
      <w:spacing w:val="5"/>
      <w:kern w:val="28"/>
      <w:sz w:val="32"/>
      <w:szCs w:val="52"/>
    </w:rPr>
  </w:style>
  <w:style w:type="character" w:customStyle="1" w:styleId="TitleChar">
    <w:name w:val="Title Char"/>
    <w:basedOn w:val="DefaultParagraphFont"/>
    <w:link w:val="Title"/>
    <w:uiPriority w:val="10"/>
    <w:rsid w:val="003061DE"/>
    <w:rPr>
      <w:rFonts w:ascii="Arial" w:eastAsiaTheme="majorEastAsia" w:hAnsi="Arial" w:cstheme="majorBidi"/>
      <w:spacing w:val="5"/>
      <w:kern w:val="28"/>
      <w:sz w:val="32"/>
      <w:szCs w:val="52"/>
      <w:lang w:val="en-GB"/>
    </w:rPr>
  </w:style>
  <w:style w:type="character" w:customStyle="1" w:styleId="Heading2Char">
    <w:name w:val="Heading 2 Char"/>
    <w:basedOn w:val="DefaultParagraphFont"/>
    <w:link w:val="Heading2"/>
    <w:uiPriority w:val="9"/>
    <w:rsid w:val="00C05430"/>
    <w:rPr>
      <w:rFonts w:ascii="Arial" w:eastAsiaTheme="majorEastAsia" w:hAnsi="Arial" w:cstheme="majorBidi"/>
      <w:b/>
      <w:bCs/>
      <w:sz w:val="26"/>
      <w:szCs w:val="26"/>
      <w:lang w:val="en-GB"/>
    </w:rPr>
  </w:style>
  <w:style w:type="character" w:styleId="Strong">
    <w:name w:val="Strong"/>
    <w:basedOn w:val="DefaultParagraphFont"/>
    <w:uiPriority w:val="22"/>
    <w:qFormat/>
    <w:rsid w:val="00C05430"/>
    <w:rPr>
      <w:rFonts w:ascii="Arial" w:hAnsi="Arial"/>
      <w:b/>
      <w:bCs/>
      <w:sz w:val="24"/>
    </w:rPr>
  </w:style>
  <w:style w:type="paragraph" w:styleId="BalloonText">
    <w:name w:val="Balloon Text"/>
    <w:basedOn w:val="Normal"/>
    <w:link w:val="BalloonTextChar"/>
    <w:uiPriority w:val="99"/>
    <w:semiHidden/>
    <w:unhideWhenUsed/>
    <w:rsid w:val="00E7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87E"/>
    <w:rPr>
      <w:rFonts w:ascii="Tahoma" w:hAnsi="Tahoma" w:cs="Tahoma"/>
      <w:sz w:val="16"/>
      <w:szCs w:val="16"/>
      <w:lang w:val="en-GB"/>
    </w:rPr>
  </w:style>
  <w:style w:type="paragraph" w:customStyle="1" w:styleId="Figcaption">
    <w:name w:val="Fig caption"/>
    <w:basedOn w:val="Normal"/>
    <w:qFormat/>
    <w:rsid w:val="003E0800"/>
    <w:pPr>
      <w:jc w:val="center"/>
    </w:pPr>
    <w:rPr>
      <w:i/>
    </w:rPr>
  </w:style>
  <w:style w:type="paragraph" w:styleId="Header">
    <w:name w:val="header"/>
    <w:basedOn w:val="Normal"/>
    <w:link w:val="HeaderChar"/>
    <w:uiPriority w:val="99"/>
    <w:unhideWhenUsed/>
    <w:rsid w:val="003E0800"/>
    <w:pPr>
      <w:tabs>
        <w:tab w:val="center" w:pos="4703"/>
        <w:tab w:val="right" w:pos="9406"/>
      </w:tabs>
      <w:spacing w:after="0" w:line="240" w:lineRule="auto"/>
    </w:pPr>
  </w:style>
  <w:style w:type="character" w:customStyle="1" w:styleId="HeaderChar">
    <w:name w:val="Header Char"/>
    <w:basedOn w:val="DefaultParagraphFont"/>
    <w:link w:val="Header"/>
    <w:uiPriority w:val="99"/>
    <w:rsid w:val="003E0800"/>
    <w:rPr>
      <w:rFonts w:ascii="Arial" w:hAnsi="Arial"/>
      <w:lang w:val="en-GB"/>
    </w:rPr>
  </w:style>
  <w:style w:type="paragraph" w:styleId="Footer">
    <w:name w:val="footer"/>
    <w:basedOn w:val="Normal"/>
    <w:link w:val="FooterChar"/>
    <w:uiPriority w:val="99"/>
    <w:unhideWhenUsed/>
    <w:rsid w:val="003E0800"/>
    <w:pPr>
      <w:tabs>
        <w:tab w:val="center" w:pos="4703"/>
        <w:tab w:val="right" w:pos="9406"/>
      </w:tabs>
      <w:spacing w:after="0" w:line="240" w:lineRule="auto"/>
    </w:pPr>
  </w:style>
  <w:style w:type="character" w:customStyle="1" w:styleId="FooterChar">
    <w:name w:val="Footer Char"/>
    <w:basedOn w:val="DefaultParagraphFont"/>
    <w:link w:val="Footer"/>
    <w:uiPriority w:val="99"/>
    <w:rsid w:val="003E0800"/>
    <w:rPr>
      <w:rFonts w:ascii="Arial" w:hAnsi="Arial"/>
      <w:lang w:val="en-GB"/>
    </w:rPr>
  </w:style>
  <w:style w:type="table" w:styleId="TableGrid">
    <w:name w:val="Table Grid"/>
    <w:basedOn w:val="TableNormal"/>
    <w:uiPriority w:val="59"/>
    <w:rsid w:val="00915FD3"/>
    <w:pPr>
      <w:spacing w:after="0" w:line="240" w:lineRule="auto"/>
    </w:pPr>
    <w:rPr>
      <w:rFonts w:ascii="Times New Roman" w:eastAsia="Batang"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5FD3"/>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5D7724"/>
    <w:rPr>
      <w:sz w:val="16"/>
      <w:szCs w:val="16"/>
    </w:rPr>
  </w:style>
  <w:style w:type="paragraph" w:styleId="CommentText">
    <w:name w:val="annotation text"/>
    <w:basedOn w:val="Normal"/>
    <w:link w:val="CommentTextChar"/>
    <w:uiPriority w:val="99"/>
    <w:semiHidden/>
    <w:unhideWhenUsed/>
    <w:rsid w:val="005D7724"/>
    <w:pPr>
      <w:spacing w:line="240" w:lineRule="auto"/>
    </w:pPr>
    <w:rPr>
      <w:szCs w:val="20"/>
    </w:rPr>
  </w:style>
  <w:style w:type="character" w:customStyle="1" w:styleId="CommentTextChar">
    <w:name w:val="Comment Text Char"/>
    <w:basedOn w:val="DefaultParagraphFont"/>
    <w:link w:val="CommentText"/>
    <w:uiPriority w:val="99"/>
    <w:semiHidden/>
    <w:rsid w:val="005D7724"/>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D7724"/>
    <w:rPr>
      <w:b/>
      <w:bCs/>
    </w:rPr>
  </w:style>
  <w:style w:type="character" w:customStyle="1" w:styleId="CommentSubjectChar">
    <w:name w:val="Comment Subject Char"/>
    <w:basedOn w:val="CommentTextChar"/>
    <w:link w:val="CommentSubject"/>
    <w:uiPriority w:val="99"/>
    <w:semiHidden/>
    <w:rsid w:val="005D7724"/>
    <w:rPr>
      <w:rFonts w:ascii="Arial" w:hAnsi="Arial"/>
      <w:b/>
      <w:bCs/>
      <w:sz w:val="20"/>
      <w:szCs w:val="20"/>
      <w:lang w:val="en-GB"/>
    </w:rPr>
  </w:style>
  <w:style w:type="paragraph" w:styleId="Revision">
    <w:name w:val="Revision"/>
    <w:hidden/>
    <w:uiPriority w:val="99"/>
    <w:semiHidden/>
    <w:rsid w:val="00E534E0"/>
    <w:pPr>
      <w:spacing w:after="0" w:line="240" w:lineRule="auto"/>
    </w:pPr>
    <w:rPr>
      <w:rFonts w:ascii="Arial" w:hAnsi="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18" Type="http://schemas.openxmlformats.org/officeDocument/2006/relationships/image" Target="media/image11.JP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JPG"/><Relationship Id="rId25" Type="http://schemas.openxmlformats.org/officeDocument/2006/relationships/image" Target="media/image14.ti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3.ti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oleObject" Target="embeddings/oleObject4.bin"/><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1516B72-0753-470A-805D-E654F5BB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16</Pages>
  <Words>5816</Words>
  <Characters>33152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Luleå tekniska universitet</Company>
  <LinksUpToDate>false</LinksUpToDate>
  <CharactersWithSpaces>38891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Knutsson</dc:creator>
  <cp:lastModifiedBy>Roger Knutsson</cp:lastModifiedBy>
  <cp:revision>7</cp:revision>
  <cp:lastPrinted>2017-08-21T11:44:00Z</cp:lastPrinted>
  <dcterms:created xsi:type="dcterms:W3CDTF">2017-08-25T11:42:00Z</dcterms:created>
  <dcterms:modified xsi:type="dcterms:W3CDTF">2017-08-25T12:31:00Z</dcterms:modified>
</cp:coreProperties>
</file>