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15" w:rsidRPr="00160015" w:rsidRDefault="00160015" w:rsidP="00152BD4">
      <w:pPr>
        <w:rPr>
          <w:rFonts w:ascii="Times New Roman" w:hAnsi="Times New Roman" w:cs="Times New Roman"/>
          <w:b/>
          <w:w w:val="115"/>
          <w:sz w:val="28"/>
          <w:szCs w:val="28"/>
        </w:rPr>
      </w:pPr>
      <w:r w:rsidRPr="00160015">
        <w:rPr>
          <w:rFonts w:ascii="Times New Roman" w:eastAsia="Times New Roman" w:hAnsi="Times New Roman" w:cs="Times New Roman"/>
          <w:color w:val="000000"/>
          <w:w w:val="115"/>
          <w:sz w:val="24"/>
          <w:szCs w:val="24"/>
        </w:rPr>
        <w:t xml:space="preserve"> </w:t>
      </w:r>
      <w:r w:rsidRPr="00160015">
        <w:rPr>
          <w:rFonts w:ascii="Times New Roman" w:eastAsia="Times New Roman" w:hAnsi="Times New Roman" w:cs="Times New Roman"/>
          <w:b/>
          <w:bCs/>
          <w:color w:val="000000"/>
          <w:w w:val="115"/>
          <w:sz w:val="28"/>
          <w:szCs w:val="28"/>
        </w:rPr>
        <w:t>A Comparison of Financial Performance of Banking Industry in Pakistan</w:t>
      </w:r>
    </w:p>
    <w:p w:rsidR="00D65BDB" w:rsidRPr="00D65BDB" w:rsidRDefault="00117CA4" w:rsidP="00152BD4">
      <w:pPr>
        <w:rPr>
          <w:rFonts w:ascii="Times New Roman" w:hAnsi="Times New Roman" w:cs="Times New Roman"/>
          <w:b/>
          <w:sz w:val="28"/>
          <w:szCs w:val="28"/>
        </w:rPr>
      </w:pPr>
      <w:r w:rsidRPr="00D65BDB">
        <w:rPr>
          <w:rFonts w:ascii="Times New Roman" w:hAnsi="Times New Roman" w:cs="Times New Roman"/>
          <w:b/>
          <w:sz w:val="28"/>
          <w:szCs w:val="28"/>
        </w:rPr>
        <w:t>ABSTRACT</w:t>
      </w:r>
    </w:p>
    <w:p w:rsidR="00117CA4" w:rsidRPr="00D65BDB" w:rsidRDefault="001E7D76" w:rsidP="00602DCA">
      <w:pPr>
        <w:spacing w:line="360" w:lineRule="auto"/>
        <w:jc w:val="both"/>
        <w:rPr>
          <w:rFonts w:ascii="Times New Roman" w:hAnsi="Times New Roman" w:cs="Times New Roman"/>
          <w:sz w:val="24"/>
          <w:szCs w:val="24"/>
        </w:rPr>
      </w:pPr>
      <w:r w:rsidRPr="00D65BDB">
        <w:rPr>
          <w:rFonts w:ascii="Times New Roman" w:hAnsi="Times New Roman" w:cs="Times New Roman"/>
          <w:sz w:val="24"/>
          <w:szCs w:val="24"/>
        </w:rPr>
        <w:t>The basic idea of this study</w:t>
      </w:r>
      <w:r w:rsidR="00117CA4" w:rsidRPr="00D65BDB">
        <w:rPr>
          <w:rFonts w:ascii="Times New Roman" w:hAnsi="Times New Roman" w:cs="Times New Roman"/>
          <w:sz w:val="24"/>
          <w:szCs w:val="24"/>
        </w:rPr>
        <w:t xml:space="preserve"> is to evaluate the financial performance </w:t>
      </w:r>
      <w:r w:rsidRPr="00D65BDB">
        <w:rPr>
          <w:rFonts w:ascii="Times New Roman" w:hAnsi="Times New Roman" w:cs="Times New Roman"/>
          <w:sz w:val="24"/>
          <w:szCs w:val="24"/>
        </w:rPr>
        <w:t>of banking industry in Pa</w:t>
      </w:r>
      <w:r w:rsidR="00117CA4" w:rsidRPr="00D65BDB">
        <w:rPr>
          <w:rFonts w:ascii="Times New Roman" w:hAnsi="Times New Roman" w:cs="Times New Roman"/>
          <w:sz w:val="24"/>
          <w:szCs w:val="24"/>
        </w:rPr>
        <w:t>kistan</w:t>
      </w:r>
      <w:r w:rsidRPr="00D65BDB">
        <w:rPr>
          <w:rFonts w:ascii="Times New Roman" w:hAnsi="Times New Roman" w:cs="Times New Roman"/>
          <w:sz w:val="24"/>
          <w:szCs w:val="24"/>
        </w:rPr>
        <w:t xml:space="preserve"> from 2009 to 2013</w:t>
      </w:r>
      <w:r w:rsidR="00117CA4" w:rsidRPr="00D65BDB">
        <w:rPr>
          <w:rFonts w:ascii="Times New Roman" w:hAnsi="Times New Roman" w:cs="Times New Roman"/>
          <w:sz w:val="24"/>
          <w:szCs w:val="24"/>
        </w:rPr>
        <w:t xml:space="preserve">. </w:t>
      </w:r>
      <w:r w:rsidRPr="00D65BDB">
        <w:rPr>
          <w:rFonts w:ascii="Times New Roman" w:hAnsi="Times New Roman" w:cs="Times New Roman"/>
          <w:sz w:val="24"/>
          <w:szCs w:val="24"/>
        </w:rPr>
        <w:t>The reason for choosing this period is to evaluate the finance performance of banking industry after the end of military regime in Pakistan</w:t>
      </w:r>
      <w:r w:rsidR="00602DCA" w:rsidRPr="00D65BDB">
        <w:rPr>
          <w:rFonts w:ascii="Times New Roman" w:hAnsi="Times New Roman" w:cs="Times New Roman"/>
          <w:sz w:val="24"/>
          <w:szCs w:val="24"/>
        </w:rPr>
        <w:t xml:space="preserve"> and revolutionary change in banking.</w:t>
      </w:r>
      <w:r w:rsidR="00D65BDB" w:rsidRPr="00D65BDB">
        <w:rPr>
          <w:rFonts w:ascii="Times New Roman" w:hAnsi="Times New Roman" w:cs="Times New Roman"/>
          <w:sz w:val="24"/>
          <w:szCs w:val="24"/>
        </w:rPr>
        <w:t xml:space="preserve"> </w:t>
      </w:r>
      <w:r w:rsidRPr="00D65BDB">
        <w:rPr>
          <w:rFonts w:ascii="Times New Roman" w:hAnsi="Times New Roman" w:cs="Times New Roman"/>
          <w:sz w:val="24"/>
          <w:szCs w:val="24"/>
        </w:rPr>
        <w:t>F</w:t>
      </w:r>
      <w:r w:rsidR="00117CA4" w:rsidRPr="00D65BDB">
        <w:rPr>
          <w:rFonts w:ascii="Times New Roman" w:hAnsi="Times New Roman" w:cs="Times New Roman"/>
          <w:sz w:val="24"/>
          <w:szCs w:val="24"/>
        </w:rPr>
        <w:t>or this purpose entire banking industry is divided into four sector</w:t>
      </w:r>
      <w:r w:rsidR="00602DCA" w:rsidRPr="00D65BDB">
        <w:rPr>
          <w:rFonts w:ascii="Times New Roman" w:hAnsi="Times New Roman" w:cs="Times New Roman"/>
          <w:sz w:val="24"/>
          <w:szCs w:val="24"/>
        </w:rPr>
        <w:t>s</w:t>
      </w:r>
      <w:r w:rsidR="00117CA4" w:rsidRPr="00D65BDB">
        <w:rPr>
          <w:rFonts w:ascii="Times New Roman" w:hAnsi="Times New Roman" w:cs="Times New Roman"/>
          <w:sz w:val="24"/>
          <w:szCs w:val="24"/>
        </w:rPr>
        <w:t>, public commercial banks, private commercial banks, specialized banks</w:t>
      </w:r>
      <w:r w:rsidR="00602DCA" w:rsidRPr="00D65BDB">
        <w:rPr>
          <w:rFonts w:ascii="Times New Roman" w:hAnsi="Times New Roman" w:cs="Times New Roman"/>
          <w:sz w:val="24"/>
          <w:szCs w:val="24"/>
        </w:rPr>
        <w:t xml:space="preserve"> and foreign banks</w:t>
      </w:r>
      <w:r w:rsidR="00117CA4" w:rsidRPr="00D65BDB">
        <w:rPr>
          <w:rFonts w:ascii="Times New Roman" w:hAnsi="Times New Roman" w:cs="Times New Roman"/>
          <w:sz w:val="24"/>
          <w:szCs w:val="24"/>
        </w:rPr>
        <w:t xml:space="preserve">. </w:t>
      </w:r>
      <w:r w:rsidR="00602DCA" w:rsidRPr="00D65BDB">
        <w:rPr>
          <w:rFonts w:ascii="Times New Roman" w:hAnsi="Times New Roman" w:cs="Times New Roman"/>
          <w:sz w:val="24"/>
          <w:szCs w:val="24"/>
        </w:rPr>
        <w:t>The</w:t>
      </w:r>
      <w:r w:rsidR="00117CA4" w:rsidRPr="00D65BDB">
        <w:rPr>
          <w:rFonts w:ascii="Times New Roman" w:hAnsi="Times New Roman" w:cs="Times New Roman"/>
          <w:sz w:val="24"/>
          <w:szCs w:val="24"/>
        </w:rPr>
        <w:t xml:space="preserve"> average growth and return on total assets, </w:t>
      </w:r>
      <w:r w:rsidR="00D65BDB" w:rsidRPr="00D65BDB">
        <w:rPr>
          <w:rFonts w:ascii="Times New Roman" w:hAnsi="Times New Roman" w:cs="Times New Roman"/>
          <w:sz w:val="24"/>
          <w:szCs w:val="24"/>
        </w:rPr>
        <w:t xml:space="preserve">total </w:t>
      </w:r>
      <w:r w:rsidR="00117CA4" w:rsidRPr="00D65BDB">
        <w:rPr>
          <w:rFonts w:ascii="Times New Roman" w:hAnsi="Times New Roman" w:cs="Times New Roman"/>
          <w:sz w:val="24"/>
          <w:szCs w:val="24"/>
        </w:rPr>
        <w:t>fixed assets,</w:t>
      </w:r>
      <w:r w:rsidR="00D65BDB" w:rsidRPr="00D65BDB">
        <w:rPr>
          <w:rFonts w:ascii="Times New Roman" w:hAnsi="Times New Roman" w:cs="Times New Roman"/>
          <w:sz w:val="24"/>
          <w:szCs w:val="24"/>
        </w:rPr>
        <w:t xml:space="preserve"> total</w:t>
      </w:r>
      <w:r w:rsidR="00117CA4" w:rsidRPr="00D65BDB">
        <w:rPr>
          <w:rFonts w:ascii="Times New Roman" w:hAnsi="Times New Roman" w:cs="Times New Roman"/>
          <w:sz w:val="24"/>
          <w:szCs w:val="24"/>
        </w:rPr>
        <w:t xml:space="preserve"> operational a</w:t>
      </w:r>
      <w:r w:rsidRPr="00D65BDB">
        <w:rPr>
          <w:rFonts w:ascii="Times New Roman" w:hAnsi="Times New Roman" w:cs="Times New Roman"/>
          <w:sz w:val="24"/>
          <w:szCs w:val="24"/>
        </w:rPr>
        <w:t>ssets and</w:t>
      </w:r>
      <w:r w:rsidR="00D65BDB" w:rsidRPr="00D65BDB">
        <w:rPr>
          <w:rFonts w:ascii="Times New Roman" w:hAnsi="Times New Roman" w:cs="Times New Roman"/>
          <w:sz w:val="24"/>
          <w:szCs w:val="24"/>
        </w:rPr>
        <w:t xml:space="preserve"> total</w:t>
      </w:r>
      <w:r w:rsidRPr="00D65BDB">
        <w:rPr>
          <w:rFonts w:ascii="Times New Roman" w:hAnsi="Times New Roman" w:cs="Times New Roman"/>
          <w:sz w:val="24"/>
          <w:szCs w:val="24"/>
        </w:rPr>
        <w:t xml:space="preserve"> </w:t>
      </w:r>
      <w:r w:rsidR="00D65BDB" w:rsidRPr="00D65BDB">
        <w:rPr>
          <w:rFonts w:ascii="Times New Roman" w:hAnsi="Times New Roman" w:cs="Times New Roman"/>
          <w:sz w:val="24"/>
          <w:szCs w:val="24"/>
        </w:rPr>
        <w:t>shareholders’</w:t>
      </w:r>
      <w:r w:rsidR="00602DCA" w:rsidRPr="00D65BDB">
        <w:rPr>
          <w:rFonts w:ascii="Times New Roman" w:hAnsi="Times New Roman" w:cs="Times New Roman"/>
          <w:sz w:val="24"/>
          <w:szCs w:val="24"/>
        </w:rPr>
        <w:t xml:space="preserve"> equity were used to assess</w:t>
      </w:r>
      <w:r w:rsidRPr="00D65BDB">
        <w:rPr>
          <w:rFonts w:ascii="Times New Roman" w:hAnsi="Times New Roman" w:cs="Times New Roman"/>
          <w:sz w:val="24"/>
          <w:szCs w:val="24"/>
        </w:rPr>
        <w:t xml:space="preserve"> the per</w:t>
      </w:r>
      <w:r w:rsidR="00602DCA" w:rsidRPr="00D65BDB">
        <w:rPr>
          <w:rFonts w:ascii="Times New Roman" w:hAnsi="Times New Roman" w:cs="Times New Roman"/>
          <w:sz w:val="24"/>
          <w:szCs w:val="24"/>
        </w:rPr>
        <w:t>formance of each banking sector which indicates</w:t>
      </w:r>
      <w:r w:rsidR="00D65BDB" w:rsidRPr="00D65BDB">
        <w:rPr>
          <w:rFonts w:ascii="Times New Roman" w:hAnsi="Times New Roman" w:cs="Times New Roman"/>
          <w:sz w:val="24"/>
          <w:szCs w:val="24"/>
        </w:rPr>
        <w:t xml:space="preserve"> that</w:t>
      </w:r>
      <w:r w:rsidR="00602DCA" w:rsidRPr="00D65BDB">
        <w:rPr>
          <w:rFonts w:ascii="Times New Roman" w:hAnsi="Times New Roman" w:cs="Times New Roman"/>
          <w:sz w:val="24"/>
          <w:szCs w:val="24"/>
        </w:rPr>
        <w:t xml:space="preserve"> how banks used their assets and equity to increase their performance. </w:t>
      </w:r>
      <w:r w:rsidR="00D65BDB" w:rsidRPr="00D65BDB">
        <w:rPr>
          <w:rFonts w:ascii="Times New Roman" w:hAnsi="Times New Roman" w:cs="Times New Roman"/>
          <w:sz w:val="24"/>
          <w:szCs w:val="24"/>
        </w:rPr>
        <w:t>T</w:t>
      </w:r>
      <w:r w:rsidR="00602DCA" w:rsidRPr="00D65BDB">
        <w:rPr>
          <w:rFonts w:ascii="Times New Roman" w:hAnsi="Times New Roman" w:cs="Times New Roman"/>
          <w:sz w:val="24"/>
          <w:szCs w:val="24"/>
        </w:rPr>
        <w:t xml:space="preserve">he study guide that banks </w:t>
      </w:r>
      <w:r w:rsidR="00D65BDB" w:rsidRPr="00D65BDB">
        <w:rPr>
          <w:rFonts w:ascii="Times New Roman" w:hAnsi="Times New Roman" w:cs="Times New Roman"/>
          <w:sz w:val="24"/>
          <w:szCs w:val="24"/>
        </w:rPr>
        <w:t>having</w:t>
      </w:r>
      <w:r w:rsidR="00602DCA" w:rsidRPr="00D65BDB">
        <w:rPr>
          <w:rFonts w:ascii="Times New Roman" w:hAnsi="Times New Roman" w:cs="Times New Roman"/>
          <w:sz w:val="24"/>
          <w:szCs w:val="24"/>
        </w:rPr>
        <w:t xml:space="preserve"> more total assets ,</w:t>
      </w:r>
      <w:r w:rsidR="00C90B38" w:rsidRPr="00D65BDB">
        <w:rPr>
          <w:rFonts w:ascii="Times New Roman" w:hAnsi="Times New Roman" w:cs="Times New Roman"/>
          <w:sz w:val="24"/>
          <w:szCs w:val="24"/>
        </w:rPr>
        <w:t xml:space="preserve"> total fixed assets, total operational assets and</w:t>
      </w:r>
      <w:r w:rsidR="00602DCA" w:rsidRPr="00D65BDB">
        <w:rPr>
          <w:rFonts w:ascii="Times New Roman" w:hAnsi="Times New Roman" w:cs="Times New Roman"/>
          <w:sz w:val="24"/>
          <w:szCs w:val="24"/>
        </w:rPr>
        <w:t xml:space="preserve"> total equity </w:t>
      </w:r>
      <w:r w:rsidR="00C90B38" w:rsidRPr="00D65BDB">
        <w:rPr>
          <w:rFonts w:ascii="Times New Roman" w:hAnsi="Times New Roman" w:cs="Times New Roman"/>
          <w:sz w:val="24"/>
          <w:szCs w:val="24"/>
        </w:rPr>
        <w:t xml:space="preserve">have </w:t>
      </w:r>
      <w:r w:rsidR="00602DCA" w:rsidRPr="00D65BDB">
        <w:rPr>
          <w:rFonts w:ascii="Times New Roman" w:hAnsi="Times New Roman" w:cs="Times New Roman"/>
          <w:sz w:val="24"/>
          <w:szCs w:val="24"/>
        </w:rPr>
        <w:t>better</w:t>
      </w:r>
      <w:r w:rsidR="00C90B38" w:rsidRPr="00D65BDB">
        <w:rPr>
          <w:rFonts w:ascii="Times New Roman" w:hAnsi="Times New Roman" w:cs="Times New Roman"/>
          <w:sz w:val="24"/>
          <w:szCs w:val="24"/>
        </w:rPr>
        <w:t xml:space="preserve"> financial performance or not, I</w:t>
      </w:r>
      <w:r w:rsidR="00602DCA" w:rsidRPr="00D65BDB">
        <w:rPr>
          <w:rFonts w:ascii="Times New Roman" w:hAnsi="Times New Roman" w:cs="Times New Roman"/>
          <w:sz w:val="24"/>
          <w:szCs w:val="24"/>
        </w:rPr>
        <w:t>t does no</w:t>
      </w:r>
      <w:r w:rsidR="00C90B38" w:rsidRPr="00D65BDB">
        <w:rPr>
          <w:rFonts w:ascii="Times New Roman" w:hAnsi="Times New Roman" w:cs="Times New Roman"/>
          <w:sz w:val="24"/>
          <w:szCs w:val="24"/>
        </w:rPr>
        <w:t>t mean that banking sector having</w:t>
      </w:r>
      <w:r w:rsidR="00602DCA" w:rsidRPr="00D65BDB">
        <w:rPr>
          <w:rFonts w:ascii="Times New Roman" w:hAnsi="Times New Roman" w:cs="Times New Roman"/>
          <w:sz w:val="24"/>
          <w:szCs w:val="24"/>
        </w:rPr>
        <w:t xml:space="preserve"> large fixed asset, operational assets and large equity</w:t>
      </w:r>
      <w:r w:rsidR="00C90B38" w:rsidRPr="00D65BDB">
        <w:rPr>
          <w:rFonts w:ascii="Times New Roman" w:hAnsi="Times New Roman" w:cs="Times New Roman"/>
          <w:sz w:val="24"/>
          <w:szCs w:val="24"/>
        </w:rPr>
        <w:t xml:space="preserve"> have better financial </w:t>
      </w:r>
      <w:r w:rsidR="00602DCA" w:rsidRPr="00D65BDB">
        <w:rPr>
          <w:rFonts w:ascii="Times New Roman" w:hAnsi="Times New Roman" w:cs="Times New Roman"/>
          <w:sz w:val="24"/>
          <w:szCs w:val="24"/>
        </w:rPr>
        <w:t xml:space="preserve"> perform</w:t>
      </w:r>
      <w:r w:rsidR="00C90B38" w:rsidRPr="00D65BDB">
        <w:rPr>
          <w:rFonts w:ascii="Times New Roman" w:hAnsi="Times New Roman" w:cs="Times New Roman"/>
          <w:sz w:val="24"/>
          <w:szCs w:val="24"/>
        </w:rPr>
        <w:t>ance</w:t>
      </w:r>
      <w:r w:rsidR="00602DCA" w:rsidRPr="00D65BDB">
        <w:rPr>
          <w:rFonts w:ascii="Times New Roman" w:hAnsi="Times New Roman" w:cs="Times New Roman"/>
          <w:sz w:val="24"/>
          <w:szCs w:val="24"/>
        </w:rPr>
        <w:t xml:space="preserve"> than others.</w:t>
      </w:r>
    </w:p>
    <w:p w:rsidR="00D65BDB" w:rsidRDefault="00D65BDB" w:rsidP="00602DCA">
      <w:pPr>
        <w:spacing w:line="360" w:lineRule="auto"/>
        <w:jc w:val="both"/>
        <w:rPr>
          <w:rFonts w:ascii="Times New Roman" w:hAnsi="Times New Roman" w:cs="Times New Roman"/>
          <w:sz w:val="28"/>
          <w:szCs w:val="28"/>
        </w:rPr>
      </w:pPr>
      <w:r w:rsidRPr="00D65BDB">
        <w:rPr>
          <w:rFonts w:ascii="Times New Roman" w:hAnsi="Times New Roman" w:cs="Times New Roman"/>
          <w:b/>
          <w:sz w:val="28"/>
          <w:szCs w:val="28"/>
        </w:rPr>
        <w:t>Key</w:t>
      </w:r>
      <w:r>
        <w:rPr>
          <w:rFonts w:ascii="Times New Roman" w:hAnsi="Times New Roman" w:cs="Times New Roman"/>
          <w:sz w:val="28"/>
          <w:szCs w:val="28"/>
        </w:rPr>
        <w:t xml:space="preserve"> </w:t>
      </w:r>
      <w:r w:rsidRPr="00D65BDB">
        <w:rPr>
          <w:rFonts w:ascii="Times New Roman" w:hAnsi="Times New Roman" w:cs="Times New Roman"/>
          <w:b/>
          <w:sz w:val="28"/>
          <w:szCs w:val="28"/>
        </w:rPr>
        <w:t xml:space="preserve">wards: </w:t>
      </w:r>
      <w:r w:rsidRPr="00D65BDB">
        <w:rPr>
          <w:rFonts w:ascii="Times New Roman" w:hAnsi="Times New Roman" w:cs="Times New Roman"/>
          <w:sz w:val="24"/>
          <w:szCs w:val="24"/>
        </w:rPr>
        <w:t>Assets, Equity, Returns, Growth, Performance, Assessment</w:t>
      </w: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F21A11" w:rsidRDefault="00F21A11" w:rsidP="00152BD4">
      <w:pPr>
        <w:rPr>
          <w:rFonts w:ascii="Times New Roman" w:hAnsi="Times New Roman" w:cs="Times New Roman"/>
          <w:sz w:val="28"/>
          <w:szCs w:val="28"/>
        </w:rPr>
      </w:pPr>
    </w:p>
    <w:p w:rsidR="00986DC3" w:rsidRDefault="00986DC3" w:rsidP="00F21A11">
      <w:pPr>
        <w:ind w:left="720" w:hanging="720"/>
        <w:rPr>
          <w:rFonts w:ascii="Times New Roman" w:hAnsi="Times New Roman" w:cs="Times New Roman"/>
          <w:b/>
          <w:sz w:val="28"/>
          <w:szCs w:val="28"/>
        </w:rPr>
      </w:pPr>
    </w:p>
    <w:p w:rsidR="00986DC3" w:rsidRDefault="006F2002" w:rsidP="006F2002">
      <w:pPr>
        <w:tabs>
          <w:tab w:val="left" w:pos="3990"/>
        </w:tabs>
        <w:ind w:left="720" w:hanging="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52BD4" w:rsidRPr="00F21A11" w:rsidRDefault="00F21A11" w:rsidP="00F21A11">
      <w:pPr>
        <w:ind w:left="720" w:hanging="720"/>
        <w:rPr>
          <w:rFonts w:ascii="Times New Roman" w:hAnsi="Times New Roman" w:cs="Times New Roman"/>
          <w:b/>
          <w:sz w:val="28"/>
          <w:szCs w:val="28"/>
        </w:rPr>
      </w:pPr>
      <w:r w:rsidRPr="00F21A11">
        <w:rPr>
          <w:rFonts w:ascii="Times New Roman" w:hAnsi="Times New Roman" w:cs="Times New Roman"/>
          <w:b/>
          <w:sz w:val="28"/>
          <w:szCs w:val="28"/>
        </w:rPr>
        <w:t>INTRODUCION</w:t>
      </w:r>
    </w:p>
    <w:p w:rsidR="00152BD4" w:rsidRPr="00EB7A1A" w:rsidRDefault="00152BD4" w:rsidP="00152BD4">
      <w:pPr>
        <w:spacing w:line="360" w:lineRule="auto"/>
        <w:jc w:val="both"/>
        <w:rPr>
          <w:rFonts w:ascii="Times New Roman" w:hAnsi="Times New Roman" w:cs="Times New Roman"/>
          <w:sz w:val="24"/>
          <w:szCs w:val="24"/>
        </w:rPr>
      </w:pPr>
      <w:r w:rsidRPr="00EB7A1A">
        <w:rPr>
          <w:rFonts w:ascii="Times New Roman" w:hAnsi="Times New Roman" w:cs="Times New Roman"/>
          <w:sz w:val="24"/>
          <w:szCs w:val="24"/>
        </w:rPr>
        <w:t xml:space="preserve">In Pakistan banking companies are registered and operate under the banking </w:t>
      </w:r>
      <w:r w:rsidR="00677CE3" w:rsidRPr="00EB7A1A">
        <w:rPr>
          <w:rFonts w:ascii="Times New Roman" w:hAnsi="Times New Roman" w:cs="Times New Roman"/>
          <w:sz w:val="24"/>
          <w:szCs w:val="24"/>
        </w:rPr>
        <w:t>companies’</w:t>
      </w:r>
      <w:r w:rsidRPr="00EB7A1A">
        <w:rPr>
          <w:rFonts w:ascii="Times New Roman" w:hAnsi="Times New Roman" w:cs="Times New Roman"/>
          <w:sz w:val="24"/>
          <w:szCs w:val="24"/>
        </w:rPr>
        <w:t xml:space="preserve"> ordinance 1962. The State Bank of Pakistan has overall responsibility to monitor the entire banking system in Pakistan to perform the role of central bank in Pakistan. All the banks are legally bound to follow the instructions and guidelines issue by the state bank of Pakistan. </w:t>
      </w:r>
      <w:r>
        <w:rPr>
          <w:rFonts w:ascii="Times New Roman" w:hAnsi="Times New Roman" w:cs="Times New Roman"/>
          <w:sz w:val="24"/>
          <w:szCs w:val="24"/>
        </w:rPr>
        <w:t xml:space="preserve"> </w:t>
      </w:r>
      <w:r w:rsidRPr="00EB7A1A">
        <w:rPr>
          <w:rFonts w:ascii="Times New Roman" w:hAnsi="Times New Roman" w:cs="Times New Roman"/>
          <w:sz w:val="24"/>
          <w:szCs w:val="24"/>
        </w:rPr>
        <w:t>Banks in Pakistan have implemented the minatory policy introduce by the SBP to control the inflation and deflation in the country.  The SBP also implemented a policy for the developments and promotions of banking industry in the country. These policies have included denationalization and privatization of banks, interest rate deregulation, and development of a system of self-disciplined bank management.</w:t>
      </w:r>
    </w:p>
    <w:p w:rsidR="00751723" w:rsidRDefault="00751723" w:rsidP="00751723">
      <w:pPr>
        <w:spacing w:line="360" w:lineRule="auto"/>
        <w:jc w:val="both"/>
        <w:rPr>
          <w:rFonts w:ascii="Times New Roman" w:hAnsi="Times New Roman" w:cs="Times New Roman"/>
          <w:sz w:val="24"/>
          <w:szCs w:val="24"/>
        </w:rPr>
      </w:pPr>
      <w:r w:rsidRPr="001B401E">
        <w:rPr>
          <w:rFonts w:ascii="Times New Roman" w:hAnsi="Times New Roman" w:cs="Times New Roman"/>
          <w:sz w:val="24"/>
          <w:szCs w:val="24"/>
        </w:rPr>
        <w:t>S</w:t>
      </w:r>
      <w:r>
        <w:rPr>
          <w:rFonts w:ascii="Times New Roman" w:hAnsi="Times New Roman" w:cs="Times New Roman"/>
          <w:sz w:val="24"/>
          <w:szCs w:val="24"/>
        </w:rPr>
        <w:t xml:space="preserve">tate </w:t>
      </w:r>
      <w:r w:rsidRPr="001B401E">
        <w:rPr>
          <w:rFonts w:ascii="Times New Roman" w:hAnsi="Times New Roman" w:cs="Times New Roman"/>
          <w:sz w:val="24"/>
          <w:szCs w:val="24"/>
        </w:rPr>
        <w:t>B</w:t>
      </w:r>
      <w:r>
        <w:rPr>
          <w:rFonts w:ascii="Times New Roman" w:hAnsi="Times New Roman" w:cs="Times New Roman"/>
          <w:sz w:val="24"/>
          <w:szCs w:val="24"/>
        </w:rPr>
        <w:t xml:space="preserve">ank of </w:t>
      </w:r>
      <w:r w:rsidRPr="001B401E">
        <w:rPr>
          <w:rFonts w:ascii="Times New Roman" w:hAnsi="Times New Roman" w:cs="Times New Roman"/>
          <w:sz w:val="24"/>
          <w:szCs w:val="24"/>
        </w:rPr>
        <w:t>P</w:t>
      </w:r>
      <w:r>
        <w:rPr>
          <w:rFonts w:ascii="Times New Roman" w:hAnsi="Times New Roman" w:cs="Times New Roman"/>
          <w:sz w:val="24"/>
          <w:szCs w:val="24"/>
        </w:rPr>
        <w:t>akistan</w:t>
      </w:r>
      <w:r w:rsidRPr="001B401E">
        <w:rPr>
          <w:rFonts w:ascii="Times New Roman" w:hAnsi="Times New Roman" w:cs="Times New Roman"/>
          <w:sz w:val="24"/>
          <w:szCs w:val="24"/>
        </w:rPr>
        <w:t xml:space="preserve"> categorized all </w:t>
      </w:r>
      <w:r>
        <w:rPr>
          <w:rFonts w:ascii="Times New Roman" w:hAnsi="Times New Roman" w:cs="Times New Roman"/>
          <w:sz w:val="24"/>
          <w:szCs w:val="24"/>
        </w:rPr>
        <w:t xml:space="preserve">the banks on the base </w:t>
      </w:r>
      <w:r w:rsidRPr="001B401E">
        <w:rPr>
          <w:rFonts w:ascii="Times New Roman" w:hAnsi="Times New Roman" w:cs="Times New Roman"/>
          <w:sz w:val="24"/>
          <w:szCs w:val="24"/>
        </w:rPr>
        <w:t>of registration, ownership, function and nationality.  Currently the SBP specif</w:t>
      </w:r>
      <w:r>
        <w:rPr>
          <w:rFonts w:ascii="Times New Roman" w:hAnsi="Times New Roman" w:cs="Times New Roman"/>
          <w:sz w:val="24"/>
          <w:szCs w:val="24"/>
        </w:rPr>
        <w:t>ied the banks in four sectors</w:t>
      </w:r>
      <w:r w:rsidRPr="001B401E">
        <w:rPr>
          <w:rFonts w:ascii="Times New Roman" w:hAnsi="Times New Roman" w:cs="Times New Roman"/>
          <w:sz w:val="24"/>
          <w:szCs w:val="24"/>
        </w:rPr>
        <w:t xml:space="preserve">, Public Commercial Banks, Private Commercial Banks, Specialized Banks and Foreign Banks which include both specialized and commercial banks. Central Bank deals issues relates to all the banks. </w:t>
      </w:r>
    </w:p>
    <w:p w:rsidR="00751723" w:rsidRPr="00B31D78" w:rsidRDefault="00751723" w:rsidP="00751723">
      <w:pPr>
        <w:spacing w:line="360" w:lineRule="auto"/>
        <w:jc w:val="both"/>
        <w:rPr>
          <w:rFonts w:ascii="Times New Roman" w:hAnsi="Times New Roman" w:cs="Times New Roman"/>
          <w:color w:val="FF0000"/>
          <w:sz w:val="24"/>
          <w:szCs w:val="24"/>
        </w:rPr>
      </w:pPr>
      <w:r w:rsidRPr="00B31D78">
        <w:rPr>
          <w:rFonts w:ascii="Times New Roman" w:hAnsi="Times New Roman" w:cs="Times New Roman"/>
          <w:sz w:val="24"/>
          <w:szCs w:val="24"/>
        </w:rPr>
        <w:t>Banking industries contribute in the economy development of a country by providing a major source of financial intermediation and their checkable deposit liabilities represent the bulk of the nation’s money stock.</w:t>
      </w:r>
      <w:r>
        <w:rPr>
          <w:rFonts w:ascii="Times New Roman" w:hAnsi="Times New Roman" w:cs="Times New Roman"/>
          <w:color w:val="FF0000"/>
          <w:sz w:val="24"/>
          <w:szCs w:val="24"/>
        </w:rPr>
        <w:t xml:space="preserve"> </w:t>
      </w:r>
      <w:r w:rsidRPr="001B401E">
        <w:rPr>
          <w:rFonts w:ascii="Times New Roman" w:hAnsi="Times New Roman" w:cs="Times New Roman"/>
          <w:sz w:val="24"/>
          <w:szCs w:val="24"/>
        </w:rPr>
        <w:t>Banks basically perform the function of borrowing and lending on a def</w:t>
      </w:r>
      <w:r>
        <w:rPr>
          <w:rFonts w:ascii="Times New Roman" w:hAnsi="Times New Roman" w:cs="Times New Roman"/>
          <w:sz w:val="24"/>
          <w:szCs w:val="24"/>
        </w:rPr>
        <w:t>ine markup to make the return. B</w:t>
      </w:r>
      <w:r w:rsidRPr="001B401E">
        <w:rPr>
          <w:rFonts w:ascii="Times New Roman" w:hAnsi="Times New Roman" w:cs="Times New Roman"/>
          <w:sz w:val="24"/>
          <w:szCs w:val="24"/>
        </w:rPr>
        <w:t xml:space="preserve">anking industry </w:t>
      </w:r>
      <w:r>
        <w:rPr>
          <w:rFonts w:ascii="Times New Roman" w:hAnsi="Times New Roman" w:cs="Times New Roman"/>
          <w:sz w:val="24"/>
          <w:szCs w:val="24"/>
        </w:rPr>
        <w:t xml:space="preserve">in Pakistan </w:t>
      </w:r>
      <w:r w:rsidRPr="001B401E">
        <w:rPr>
          <w:rFonts w:ascii="Times New Roman" w:hAnsi="Times New Roman" w:cs="Times New Roman"/>
          <w:sz w:val="24"/>
          <w:szCs w:val="24"/>
        </w:rPr>
        <w:t>grow rapidly in the last decade and number of foreign banks also carried business in Pakistan in different sectors to earn the profit. Local banks expand their business and foreign banks also enter in market to avail the opportunity of the under developing financial market. Specialized banks expand their operations to provide the finance for the development and progress in some growing sectors. This deve</w:t>
      </w:r>
      <w:r>
        <w:rPr>
          <w:rFonts w:ascii="Times New Roman" w:hAnsi="Times New Roman" w:cs="Times New Roman"/>
          <w:sz w:val="24"/>
          <w:szCs w:val="24"/>
        </w:rPr>
        <w:t>lopment in banking sectors opens</w:t>
      </w:r>
      <w:r w:rsidRPr="001B401E">
        <w:rPr>
          <w:rFonts w:ascii="Times New Roman" w:hAnsi="Times New Roman" w:cs="Times New Roman"/>
          <w:sz w:val="24"/>
          <w:szCs w:val="24"/>
        </w:rPr>
        <w:t xml:space="preserve"> the doors of competition in financial market and resource mobilization. </w:t>
      </w:r>
    </w:p>
    <w:p w:rsidR="00751723" w:rsidRPr="0022602A" w:rsidRDefault="00751723" w:rsidP="00751723">
      <w:pPr>
        <w:spacing w:line="360" w:lineRule="auto"/>
        <w:jc w:val="both"/>
        <w:rPr>
          <w:rFonts w:ascii="Times New Roman" w:hAnsi="Times New Roman" w:cs="Times New Roman"/>
          <w:sz w:val="24"/>
          <w:szCs w:val="24"/>
        </w:rPr>
      </w:pPr>
      <w:r w:rsidRPr="001B401E">
        <w:rPr>
          <w:rFonts w:ascii="Times New Roman" w:hAnsi="Times New Roman" w:cs="Times New Roman"/>
          <w:sz w:val="24"/>
          <w:szCs w:val="24"/>
        </w:rPr>
        <w:t>All the banks</w:t>
      </w:r>
      <w:r>
        <w:rPr>
          <w:rFonts w:ascii="Times New Roman" w:hAnsi="Times New Roman" w:cs="Times New Roman"/>
          <w:sz w:val="24"/>
          <w:szCs w:val="24"/>
        </w:rPr>
        <w:t xml:space="preserve"> in Pakistan</w:t>
      </w:r>
      <w:r w:rsidRPr="001B401E">
        <w:rPr>
          <w:rFonts w:ascii="Times New Roman" w:hAnsi="Times New Roman" w:cs="Times New Roman"/>
          <w:sz w:val="24"/>
          <w:szCs w:val="24"/>
        </w:rPr>
        <w:t xml:space="preserve"> increase their services and now offer the variety of pro</w:t>
      </w:r>
      <w:r>
        <w:rPr>
          <w:rFonts w:ascii="Times New Roman" w:hAnsi="Times New Roman" w:cs="Times New Roman"/>
          <w:sz w:val="24"/>
          <w:szCs w:val="24"/>
        </w:rPr>
        <w:t>duct to the customers such as</w:t>
      </w:r>
      <w:r w:rsidRPr="001B401E">
        <w:rPr>
          <w:rFonts w:ascii="Times New Roman" w:hAnsi="Times New Roman" w:cs="Times New Roman"/>
          <w:sz w:val="24"/>
          <w:szCs w:val="24"/>
        </w:rPr>
        <w:t xml:space="preserve"> Cash Credit, Bank Overdraft facility, ATM Card facility, Running finance </w:t>
      </w:r>
      <w:r w:rsidRPr="001B401E">
        <w:rPr>
          <w:rFonts w:ascii="Times New Roman" w:hAnsi="Times New Roman" w:cs="Times New Roman"/>
          <w:sz w:val="24"/>
          <w:szCs w:val="24"/>
        </w:rPr>
        <w:lastRenderedPageBreak/>
        <w:t>facility, fixed deposit facility, Profit and loss saving account facility, funds transferring facility, Car loans facility and housing finance agri</w:t>
      </w:r>
      <w:r>
        <w:rPr>
          <w:rFonts w:ascii="Times New Roman" w:hAnsi="Times New Roman" w:cs="Times New Roman"/>
          <w:sz w:val="24"/>
          <w:szCs w:val="24"/>
        </w:rPr>
        <w:t xml:space="preserve">cultural loan facility, </w:t>
      </w:r>
      <w:r w:rsidRPr="001B401E">
        <w:rPr>
          <w:rFonts w:ascii="Times New Roman" w:hAnsi="Times New Roman" w:cs="Times New Roman"/>
          <w:sz w:val="24"/>
          <w:szCs w:val="24"/>
        </w:rPr>
        <w:t xml:space="preserve">industrial development loan etc. </w:t>
      </w:r>
    </w:p>
    <w:p w:rsidR="00751723" w:rsidRPr="00167385" w:rsidRDefault="00751723" w:rsidP="00751723">
      <w:pPr>
        <w:spacing w:line="360" w:lineRule="auto"/>
        <w:jc w:val="both"/>
        <w:rPr>
          <w:rFonts w:ascii="Times New Roman" w:hAnsi="Times New Roman" w:cs="Times New Roman"/>
          <w:color w:val="000000" w:themeColor="text1"/>
          <w:sz w:val="24"/>
          <w:szCs w:val="24"/>
        </w:rPr>
      </w:pPr>
      <w:r w:rsidRPr="00167385">
        <w:rPr>
          <w:rFonts w:ascii="Times New Roman" w:hAnsi="Times New Roman" w:cs="Times New Roman"/>
          <w:color w:val="000000" w:themeColor="text1"/>
          <w:sz w:val="24"/>
          <w:szCs w:val="24"/>
        </w:rPr>
        <w:t xml:space="preserve">It is important to evaluate the overall performance and monitor their financial position for depositors, owners, potential investors, managers and, of course, regulators. Researchers used number of criteria and model to evaluate the performance of banks such as profitability, liquidity, assets quality, return on equity, debt stability, attribute towards risk and management strategies. </w:t>
      </w:r>
      <w:r>
        <w:rPr>
          <w:rFonts w:ascii="Times New Roman" w:hAnsi="Times New Roman" w:cs="Times New Roman"/>
          <w:color w:val="000000" w:themeColor="text1"/>
          <w:sz w:val="24"/>
          <w:szCs w:val="24"/>
        </w:rPr>
        <w:t xml:space="preserve"> </w:t>
      </w:r>
      <w:r w:rsidRPr="00167385">
        <w:rPr>
          <w:rFonts w:ascii="Times New Roman" w:hAnsi="Times New Roman" w:cs="Times New Roman"/>
          <w:color w:val="000000" w:themeColor="text1"/>
          <w:sz w:val="24"/>
          <w:szCs w:val="24"/>
        </w:rPr>
        <w:t>The development of banking industry in Pakistan and entrance of public, private and foreign banks in local market not only increase the total number but also make it more important to evaluate the performance of banks on the basis of ownership, operation and nationality</w:t>
      </w:r>
      <w:r w:rsidRPr="00167385">
        <w:rPr>
          <w:rFonts w:ascii="Times New Roman" w:hAnsi="Times New Roman" w:cs="Times New Roman"/>
          <w:color w:val="002060"/>
          <w:sz w:val="24"/>
          <w:szCs w:val="24"/>
        </w:rPr>
        <w:t xml:space="preserve">. </w:t>
      </w:r>
    </w:p>
    <w:p w:rsidR="00751723" w:rsidRDefault="00751723" w:rsidP="00751723">
      <w:pPr>
        <w:spacing w:line="360" w:lineRule="auto"/>
        <w:jc w:val="both"/>
        <w:rPr>
          <w:rFonts w:ascii="Times New Roman" w:hAnsi="Times New Roman" w:cs="Times New Roman"/>
          <w:color w:val="000000" w:themeColor="text1"/>
          <w:sz w:val="24"/>
          <w:szCs w:val="24"/>
        </w:rPr>
      </w:pPr>
      <w:r w:rsidRPr="0007569C">
        <w:rPr>
          <w:rFonts w:ascii="Times New Roman" w:hAnsi="Times New Roman" w:cs="Times New Roman"/>
          <w:color w:val="000000" w:themeColor="text1"/>
          <w:sz w:val="24"/>
          <w:szCs w:val="24"/>
        </w:rPr>
        <w:t xml:space="preserve">In this paper efficiency of bank is measure on the basis of assets management and equity investment returns by using the financial ratios. </w:t>
      </w:r>
      <w:r w:rsidRPr="0007569C">
        <w:rPr>
          <w:rFonts w:ascii="Times New Roman" w:hAnsi="Times New Roman" w:cs="Times New Roman"/>
          <w:color w:val="000000" w:themeColor="text1"/>
        </w:rPr>
        <w:t xml:space="preserve"> </w:t>
      </w:r>
      <w:r w:rsidRPr="0007569C">
        <w:rPr>
          <w:rFonts w:ascii="Times New Roman" w:hAnsi="Times New Roman" w:cs="Times New Roman"/>
          <w:color w:val="000000" w:themeColor="text1"/>
          <w:sz w:val="24"/>
          <w:szCs w:val="24"/>
        </w:rPr>
        <w:t>The research try to determine that banks have higher total assets, large fixed assets and large equity earn higher return and large growth or not.</w:t>
      </w:r>
      <w:r w:rsidRPr="0007569C">
        <w:rPr>
          <w:color w:val="000000" w:themeColor="text1"/>
        </w:rPr>
        <w:t xml:space="preserve"> </w:t>
      </w:r>
      <w:r w:rsidRPr="0007569C">
        <w:rPr>
          <w:rFonts w:ascii="Times New Roman" w:hAnsi="Times New Roman" w:cs="Times New Roman"/>
          <w:color w:val="000000" w:themeColor="text1"/>
          <w:sz w:val="24"/>
          <w:szCs w:val="24"/>
        </w:rPr>
        <w:t xml:space="preserve">For this purpose overall banks are divided in four categories on the define line of State Bank of Pakistan. This division includes Private commercial Banks, Public Commercial banks, Specialized Banks and Foreign Banks. </w:t>
      </w:r>
    </w:p>
    <w:p w:rsidR="00751723" w:rsidRPr="00F21A11" w:rsidRDefault="00F21A11" w:rsidP="00751723">
      <w:pPr>
        <w:spacing w:line="360" w:lineRule="auto"/>
        <w:jc w:val="both"/>
        <w:rPr>
          <w:rFonts w:ascii="Times New Roman" w:hAnsi="Times New Roman" w:cs="Times New Roman"/>
          <w:b/>
          <w:sz w:val="24"/>
          <w:szCs w:val="24"/>
        </w:rPr>
      </w:pPr>
      <w:r w:rsidRPr="00F21A11">
        <w:rPr>
          <w:rFonts w:ascii="Times New Roman" w:hAnsi="Times New Roman" w:cs="Times New Roman"/>
          <w:b/>
          <w:sz w:val="24"/>
          <w:szCs w:val="24"/>
        </w:rPr>
        <w:t>STUDY OBJECTIVES</w:t>
      </w:r>
    </w:p>
    <w:p w:rsidR="00751723" w:rsidRPr="00487517" w:rsidRDefault="00751723" w:rsidP="00751723">
      <w:pPr>
        <w:spacing w:line="360" w:lineRule="auto"/>
        <w:jc w:val="both"/>
        <w:rPr>
          <w:rFonts w:ascii="Times New Roman" w:hAnsi="Times New Roman" w:cs="Times New Roman"/>
          <w:sz w:val="24"/>
          <w:szCs w:val="24"/>
        </w:rPr>
      </w:pPr>
      <w:r w:rsidRPr="00347D3B">
        <w:rPr>
          <w:rFonts w:ascii="Times New Roman" w:hAnsi="Times New Roman" w:cs="Times New Roman"/>
          <w:sz w:val="24"/>
          <w:szCs w:val="24"/>
        </w:rPr>
        <w:t xml:space="preserve">The basis </w:t>
      </w:r>
      <w:r w:rsidR="00347D3B" w:rsidRPr="00347D3B">
        <w:rPr>
          <w:rFonts w:ascii="Times New Roman" w:hAnsi="Times New Roman" w:cs="Times New Roman"/>
          <w:sz w:val="24"/>
          <w:szCs w:val="24"/>
        </w:rPr>
        <w:t>objective of this study is</w:t>
      </w:r>
      <w:r w:rsidRPr="00347D3B">
        <w:rPr>
          <w:rFonts w:ascii="Times New Roman" w:hAnsi="Times New Roman" w:cs="Times New Roman"/>
          <w:sz w:val="24"/>
          <w:szCs w:val="24"/>
        </w:rPr>
        <w:t xml:space="preserve"> to evaluate the performance of entire banking industry by employing the financial ratio after the military regime by using the data from 2009 to 2013 a period of five years.</w:t>
      </w:r>
      <w:r>
        <w:rPr>
          <w:rFonts w:ascii="Times New Roman" w:hAnsi="Times New Roman" w:cs="Times New Roman"/>
          <w:color w:val="FF0000"/>
          <w:sz w:val="24"/>
          <w:szCs w:val="24"/>
        </w:rPr>
        <w:t xml:space="preserve"> </w:t>
      </w:r>
      <w:r w:rsidRPr="00200D58">
        <w:rPr>
          <w:rFonts w:ascii="Times New Roman" w:eastAsia="Calibri" w:hAnsi="Times New Roman" w:cs="Times New Roman"/>
          <w:sz w:val="24"/>
          <w:szCs w:val="24"/>
        </w:rPr>
        <w:t>Given this, the study focused on the following sub objective</w:t>
      </w:r>
      <w:r w:rsidRPr="00200D58">
        <w:rPr>
          <w:rFonts w:ascii="Times New Roman" w:hAnsi="Times New Roman" w:cs="Times New Roman"/>
          <w:sz w:val="24"/>
          <w:szCs w:val="24"/>
        </w:rPr>
        <w:t>.</w:t>
      </w:r>
    </w:p>
    <w:p w:rsidR="00751723" w:rsidRPr="00487517" w:rsidRDefault="00751723" w:rsidP="00751723">
      <w:pPr>
        <w:pStyle w:val="ListParagraph"/>
        <w:numPr>
          <w:ilvl w:val="0"/>
          <w:numId w:val="1"/>
        </w:numPr>
        <w:spacing w:line="360" w:lineRule="auto"/>
        <w:ind w:left="1440"/>
        <w:jc w:val="both"/>
        <w:rPr>
          <w:rFonts w:ascii="Times New Roman" w:hAnsi="Times New Roman" w:cs="Times New Roman"/>
          <w:sz w:val="24"/>
          <w:szCs w:val="24"/>
        </w:rPr>
      </w:pPr>
      <w:r w:rsidRPr="00487517">
        <w:rPr>
          <w:rFonts w:ascii="Times New Roman" w:hAnsi="Times New Roman" w:cs="Times New Roman"/>
          <w:sz w:val="24"/>
          <w:szCs w:val="24"/>
        </w:rPr>
        <w:t>Evaluate that how the banks are using total assets and operational assets for growth and returns.</w:t>
      </w:r>
    </w:p>
    <w:p w:rsidR="00751723" w:rsidRPr="00487517" w:rsidRDefault="00751723" w:rsidP="00751723">
      <w:pPr>
        <w:pStyle w:val="ListParagraph"/>
        <w:numPr>
          <w:ilvl w:val="0"/>
          <w:numId w:val="1"/>
        </w:numPr>
        <w:spacing w:line="360" w:lineRule="auto"/>
        <w:ind w:left="1440"/>
        <w:jc w:val="both"/>
        <w:rPr>
          <w:rFonts w:ascii="Times New Roman" w:hAnsi="Times New Roman" w:cs="Times New Roman"/>
          <w:sz w:val="24"/>
          <w:szCs w:val="24"/>
        </w:rPr>
      </w:pPr>
      <w:r w:rsidRPr="00487517">
        <w:rPr>
          <w:rFonts w:ascii="Times New Roman" w:hAnsi="Times New Roman" w:cs="Times New Roman"/>
          <w:sz w:val="24"/>
          <w:szCs w:val="24"/>
        </w:rPr>
        <w:t>The growth in shareholder equity and rate of return earn by each sector</w:t>
      </w:r>
      <w:r>
        <w:rPr>
          <w:rFonts w:ascii="Times New Roman" w:hAnsi="Times New Roman" w:cs="Times New Roman"/>
          <w:sz w:val="24"/>
          <w:szCs w:val="24"/>
        </w:rPr>
        <w:t xml:space="preserve"> of bank</w:t>
      </w:r>
      <w:r w:rsidRPr="00487517">
        <w:rPr>
          <w:rFonts w:ascii="Times New Roman" w:hAnsi="Times New Roman" w:cs="Times New Roman"/>
          <w:sz w:val="24"/>
          <w:szCs w:val="24"/>
        </w:rPr>
        <w:t xml:space="preserve"> on the equity.</w:t>
      </w:r>
    </w:p>
    <w:p w:rsidR="00751723" w:rsidRPr="00751723" w:rsidRDefault="00751723" w:rsidP="00751723">
      <w:pPr>
        <w:pStyle w:val="ListParagraph"/>
        <w:numPr>
          <w:ilvl w:val="0"/>
          <w:numId w:val="1"/>
        </w:numPr>
        <w:spacing w:line="360" w:lineRule="auto"/>
        <w:ind w:left="1440"/>
        <w:jc w:val="both"/>
        <w:rPr>
          <w:rFonts w:ascii="Times New Roman" w:hAnsi="Times New Roman" w:cs="Times New Roman"/>
          <w:sz w:val="24"/>
          <w:szCs w:val="24"/>
        </w:rPr>
      </w:pPr>
      <w:r w:rsidRPr="00487517">
        <w:rPr>
          <w:rFonts w:ascii="Times New Roman" w:hAnsi="Times New Roman" w:cs="Times New Roman"/>
          <w:sz w:val="24"/>
          <w:szCs w:val="24"/>
        </w:rPr>
        <w:t>The overall growth in fixed assets and equity in</w:t>
      </w:r>
      <w:r>
        <w:rPr>
          <w:rFonts w:ascii="Times New Roman" w:hAnsi="Times New Roman" w:cs="Times New Roman"/>
          <w:sz w:val="24"/>
          <w:szCs w:val="24"/>
        </w:rPr>
        <w:t xml:space="preserve"> entire</w:t>
      </w:r>
      <w:r w:rsidRPr="00487517">
        <w:rPr>
          <w:rFonts w:ascii="Times New Roman" w:hAnsi="Times New Roman" w:cs="Times New Roman"/>
          <w:sz w:val="24"/>
          <w:szCs w:val="24"/>
        </w:rPr>
        <w:t xml:space="preserve"> banking industry during the last five years.</w:t>
      </w:r>
    </w:p>
    <w:p w:rsidR="00751723" w:rsidRDefault="00F21A11" w:rsidP="00751723">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LITERATURE REVIEW</w:t>
      </w:r>
    </w:p>
    <w:p w:rsidR="00751723" w:rsidRDefault="00751723" w:rsidP="00751723">
      <w:pPr>
        <w:pStyle w:val="Default"/>
        <w:spacing w:line="360" w:lineRule="auto"/>
        <w:jc w:val="both"/>
        <w:rPr>
          <w:rFonts w:ascii="Times New Roman" w:hAnsi="Times New Roman" w:cs="Times New Roman"/>
        </w:rPr>
      </w:pPr>
    </w:p>
    <w:p w:rsidR="00751723" w:rsidRDefault="00751723" w:rsidP="00751723">
      <w:pPr>
        <w:pStyle w:val="Default"/>
        <w:spacing w:line="360" w:lineRule="auto"/>
        <w:jc w:val="both"/>
        <w:rPr>
          <w:rFonts w:ascii="Times New Roman" w:hAnsi="Times New Roman" w:cs="Times New Roman"/>
          <w:bCs/>
        </w:rPr>
      </w:pPr>
      <w:r w:rsidRPr="00FE7A8E">
        <w:rPr>
          <w:rFonts w:ascii="Times New Roman" w:hAnsi="Times New Roman" w:cs="Times New Roman"/>
        </w:rPr>
        <w:t>The financial performance of private and state banks was measured during and post war period from the 2007 to 2012 in Sri Lanka.</w:t>
      </w:r>
      <w:r>
        <w:rPr>
          <w:rFonts w:ascii="Times New Roman" w:hAnsi="Times New Roman" w:cs="Times New Roman"/>
        </w:rPr>
        <w:t xml:space="preserve"> T</w:t>
      </w:r>
      <w:r w:rsidRPr="00FE7A8E">
        <w:rPr>
          <w:rFonts w:ascii="Times New Roman" w:hAnsi="Times New Roman" w:cs="Times New Roman"/>
        </w:rPr>
        <w:t xml:space="preserve">he financial ratio and descriptive statistics were used to </w:t>
      </w:r>
      <w:r w:rsidRPr="00FE7A8E">
        <w:rPr>
          <w:rFonts w:ascii="Times New Roman" w:hAnsi="Times New Roman" w:cs="Times New Roman"/>
        </w:rPr>
        <w:lastRenderedPageBreak/>
        <w:t>measure the performance of banks. The study found that private banks had high financial performance as compared to the state banks during and post war period. The state banks try to improve the financial performance to survive in market and private banks try to achieve the target financial performance for long term survival</w:t>
      </w:r>
      <w:r>
        <w:rPr>
          <w:rFonts w:ascii="Times New Roman" w:hAnsi="Times New Roman" w:cs="Times New Roman"/>
        </w:rPr>
        <w:t xml:space="preserve"> </w:t>
      </w:r>
      <w:r w:rsidRPr="00FE7A8E">
        <w:rPr>
          <w:rFonts w:ascii="Times New Roman" w:hAnsi="Times New Roman" w:cs="Times New Roman"/>
        </w:rPr>
        <w:t>(</w:t>
      </w:r>
      <w:r w:rsidRPr="00FE7A8E">
        <w:rPr>
          <w:rFonts w:ascii="Times New Roman" w:hAnsi="Times New Roman" w:cs="Times New Roman"/>
          <w:bCs/>
        </w:rPr>
        <w:t>Velnampy.T and Anojan.V, 2014)</w:t>
      </w:r>
      <w:r>
        <w:rPr>
          <w:rFonts w:ascii="Times New Roman" w:hAnsi="Times New Roman" w:cs="Times New Roman"/>
          <w:bCs/>
        </w:rPr>
        <w:t>.</w:t>
      </w:r>
    </w:p>
    <w:p w:rsidR="00751723" w:rsidRDefault="00751723" w:rsidP="0075172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financial performance was measure to analysis the rapid economic growth in the banking sector in Pakistan for the period of 2007 to 2011. The top five commercial banks were selected on the basis of their network of branches and operation in Pakistan. The return on operating fixed assets, return on total assets and return on equity were used to compare the performance of top five commercial banks. The result shown the banks have more total assets, total equity and total operating fixed assets have better financial performance or not</w:t>
      </w:r>
      <w:r w:rsidRPr="00B66A09">
        <w:rPr>
          <w:rFonts w:ascii="Times New Roman" w:hAnsi="Times New Roman" w:cs="Times New Roman"/>
          <w:bCs/>
          <w:sz w:val="24"/>
          <w:szCs w:val="24"/>
        </w:rPr>
        <w:t>.</w:t>
      </w:r>
      <w:r w:rsidRPr="00B66A09">
        <w:rPr>
          <w:rFonts w:ascii="Times New Roman" w:hAnsi="Times New Roman" w:cs="Times New Roman"/>
          <w:sz w:val="24"/>
          <w:szCs w:val="24"/>
        </w:rPr>
        <w:t xml:space="preserve"> It does not means that the banks having higher total assets, higher total operating fixed assets and higher equity have better performance</w:t>
      </w:r>
      <w:r>
        <w:rPr>
          <w:rFonts w:ascii="Times New Roman" w:hAnsi="Times New Roman" w:cs="Times New Roman"/>
          <w:sz w:val="24"/>
          <w:szCs w:val="24"/>
        </w:rPr>
        <w:t xml:space="preserve"> </w:t>
      </w:r>
      <w:r>
        <w:rPr>
          <w:rFonts w:ascii="Times New Roman" w:hAnsi="Times New Roman" w:cs="Times New Roman"/>
          <w:bCs/>
          <w:sz w:val="24"/>
          <w:szCs w:val="24"/>
        </w:rPr>
        <w:t>(Faisal Abbas, M.Tahir, 2014).</w:t>
      </w:r>
    </w:p>
    <w:p w:rsidR="00751723" w:rsidRDefault="00751723" w:rsidP="00751723">
      <w:pPr>
        <w:autoSpaceDE w:val="0"/>
        <w:autoSpaceDN w:val="0"/>
        <w:adjustRightInd w:val="0"/>
        <w:spacing w:after="0" w:line="360" w:lineRule="auto"/>
        <w:jc w:val="both"/>
        <w:rPr>
          <w:rFonts w:ascii="Times New Roman" w:hAnsi="Times New Roman" w:cs="Times New Roman"/>
          <w:bCs/>
          <w:sz w:val="24"/>
          <w:szCs w:val="24"/>
        </w:rPr>
      </w:pPr>
      <w:r w:rsidRPr="008D37DB">
        <w:rPr>
          <w:rFonts w:ascii="Times New Roman" w:hAnsi="Times New Roman" w:cs="Times New Roman"/>
          <w:bCs/>
          <w:color w:val="000000"/>
          <w:sz w:val="24"/>
          <w:szCs w:val="24"/>
        </w:rPr>
        <w:t>Financial ratios based on the CAMEL model were used to analysis the ownership structures and financial performance of banks in</w:t>
      </w:r>
      <w:r>
        <w:rPr>
          <w:rFonts w:ascii="Times New Roman" w:hAnsi="Times New Roman" w:cs="Times New Roman"/>
          <w:bCs/>
          <w:color w:val="000000"/>
          <w:sz w:val="24"/>
          <w:szCs w:val="24"/>
        </w:rPr>
        <w:t xml:space="preserve"> Napel for the period 2005-10. T</w:t>
      </w:r>
      <w:r w:rsidRPr="008D37DB">
        <w:rPr>
          <w:rFonts w:ascii="Times New Roman" w:hAnsi="Times New Roman" w:cs="Times New Roman"/>
          <w:bCs/>
          <w:color w:val="000000"/>
          <w:sz w:val="24"/>
          <w:szCs w:val="24"/>
        </w:rPr>
        <w:t>he public sectors banks are less efficient as compare the domestic private banks and domestic private banks are equal e</w:t>
      </w:r>
      <w:r>
        <w:rPr>
          <w:rFonts w:ascii="Times New Roman" w:hAnsi="Times New Roman" w:cs="Times New Roman"/>
          <w:bCs/>
          <w:color w:val="000000"/>
          <w:sz w:val="24"/>
          <w:szCs w:val="24"/>
        </w:rPr>
        <w:t>fficient to the foreign banks. T</w:t>
      </w:r>
      <w:r w:rsidRPr="008D37DB">
        <w:rPr>
          <w:rFonts w:ascii="Times New Roman" w:hAnsi="Times New Roman" w:cs="Times New Roman"/>
          <w:bCs/>
          <w:color w:val="000000"/>
          <w:sz w:val="24"/>
          <w:szCs w:val="24"/>
        </w:rPr>
        <w:t>he capital adequacy ratio, interest expenses to total loan and interest margin ratio significant effect</w:t>
      </w:r>
      <w:r>
        <w:rPr>
          <w:rFonts w:ascii="Times New Roman" w:hAnsi="Times New Roman" w:cs="Times New Roman"/>
          <w:bCs/>
          <w:color w:val="000000"/>
          <w:sz w:val="24"/>
          <w:szCs w:val="24"/>
        </w:rPr>
        <w:t>ed the return on assets, while the</w:t>
      </w:r>
      <w:r w:rsidRPr="008D37DB">
        <w:rPr>
          <w:rFonts w:ascii="Times New Roman" w:hAnsi="Times New Roman" w:cs="Times New Roman"/>
          <w:bCs/>
          <w:color w:val="000000"/>
          <w:sz w:val="24"/>
          <w:szCs w:val="24"/>
        </w:rPr>
        <w:t xml:space="preserve"> return on equity eff</w:t>
      </w:r>
      <w:r>
        <w:rPr>
          <w:rFonts w:ascii="Times New Roman" w:hAnsi="Times New Roman" w:cs="Times New Roman"/>
          <w:bCs/>
          <w:color w:val="000000"/>
          <w:sz w:val="24"/>
          <w:szCs w:val="24"/>
        </w:rPr>
        <w:t>ect the capital adequacy ratio</w:t>
      </w:r>
      <w:r w:rsidRPr="008D37DB">
        <w:rPr>
          <w:rFonts w:ascii="Times New Roman" w:hAnsi="Times New Roman" w:cs="Times New Roman"/>
          <w:bCs/>
          <w:color w:val="000000"/>
          <w:sz w:val="24"/>
          <w:szCs w:val="24"/>
        </w:rPr>
        <w:t>(</w:t>
      </w:r>
      <w:r w:rsidRPr="008D37DB">
        <w:rPr>
          <w:rFonts w:ascii="Times New Roman" w:hAnsi="Times New Roman" w:cs="Times New Roman"/>
          <w:bCs/>
          <w:sz w:val="24"/>
          <w:szCs w:val="24"/>
        </w:rPr>
        <w:t>Suvita Jha and Xiaofeng Hui,2012)</w:t>
      </w:r>
      <w:r>
        <w:rPr>
          <w:rFonts w:ascii="Times New Roman" w:hAnsi="Times New Roman" w:cs="Times New Roman"/>
          <w:bCs/>
          <w:sz w:val="24"/>
          <w:szCs w:val="24"/>
        </w:rPr>
        <w:t>.</w:t>
      </w:r>
    </w:p>
    <w:p w:rsidR="00751723" w:rsidRDefault="00751723" w:rsidP="00751723">
      <w:pPr>
        <w:autoSpaceDE w:val="0"/>
        <w:autoSpaceDN w:val="0"/>
        <w:adjustRightInd w:val="0"/>
        <w:spacing w:after="0" w:line="360" w:lineRule="auto"/>
        <w:jc w:val="both"/>
        <w:rPr>
          <w:rFonts w:ascii="Times New Roman" w:hAnsi="Times New Roman" w:cs="Times New Roman"/>
          <w:b/>
          <w:bCs/>
          <w:color w:val="000000"/>
          <w:sz w:val="24"/>
          <w:szCs w:val="24"/>
        </w:rPr>
      </w:pPr>
      <w:r w:rsidRPr="0065732E">
        <w:rPr>
          <w:rFonts w:ascii="Times New Roman" w:hAnsi="Times New Roman" w:cs="Times New Roman"/>
          <w:color w:val="000000"/>
          <w:sz w:val="24"/>
          <w:szCs w:val="24"/>
        </w:rPr>
        <w:t>Banks play a major role in the economics development of a country. Financial ratios used to measure the financial performance o</w:t>
      </w:r>
      <w:r>
        <w:rPr>
          <w:rFonts w:ascii="Times New Roman" w:hAnsi="Times New Roman" w:cs="Times New Roman"/>
          <w:color w:val="000000"/>
          <w:sz w:val="24"/>
          <w:szCs w:val="24"/>
        </w:rPr>
        <w:t xml:space="preserve">f banks.  Efficiency ratios and </w:t>
      </w:r>
      <w:r w:rsidRPr="0065732E">
        <w:rPr>
          <w:rFonts w:ascii="Times New Roman" w:hAnsi="Times New Roman" w:cs="Times New Roman"/>
          <w:color w:val="000000"/>
          <w:sz w:val="24"/>
          <w:szCs w:val="24"/>
        </w:rPr>
        <w:t>liquidity ratio, leverage ratio and financial measures were used to analysis the financial performance of investment banks</w:t>
      </w:r>
      <w:r>
        <w:rPr>
          <w:rFonts w:ascii="Times New Roman" w:hAnsi="Times New Roman" w:cs="Times New Roman"/>
          <w:color w:val="000000"/>
          <w:sz w:val="24"/>
          <w:szCs w:val="24"/>
        </w:rPr>
        <w:t xml:space="preserve"> in P</w:t>
      </w:r>
      <w:r w:rsidRPr="0065732E">
        <w:rPr>
          <w:rFonts w:ascii="Times New Roman" w:hAnsi="Times New Roman" w:cs="Times New Roman"/>
          <w:color w:val="000000"/>
          <w:sz w:val="24"/>
          <w:szCs w:val="24"/>
        </w:rPr>
        <w:t>akistan during the period of 2006-09.  The result concluded that performance of banks on the based of efficiency ratio is differ than on the base of liquidity ratio, leverage ratio and financial measures</w:t>
      </w:r>
      <w:r>
        <w:rPr>
          <w:rFonts w:ascii="Times New Roman" w:hAnsi="Times New Roman" w:cs="Times New Roman"/>
          <w:color w:val="000000"/>
          <w:sz w:val="24"/>
          <w:szCs w:val="24"/>
        </w:rPr>
        <w:t xml:space="preserve"> </w:t>
      </w:r>
      <w:r w:rsidRPr="008D37DB">
        <w:rPr>
          <w:rFonts w:ascii="Times New Roman" w:hAnsi="Times New Roman" w:cs="Times New Roman"/>
          <w:color w:val="000000"/>
          <w:sz w:val="24"/>
          <w:szCs w:val="24"/>
        </w:rPr>
        <w:t>(</w:t>
      </w:r>
      <w:r w:rsidRPr="008D37DB">
        <w:rPr>
          <w:rFonts w:ascii="Times New Roman" w:hAnsi="Times New Roman" w:cs="Times New Roman"/>
          <w:bCs/>
          <w:color w:val="000000"/>
          <w:sz w:val="24"/>
          <w:szCs w:val="24"/>
        </w:rPr>
        <w:t>Ali Raza,</w:t>
      </w:r>
      <w:r w:rsidRPr="008D37DB">
        <w:rPr>
          <w:sz w:val="24"/>
          <w:szCs w:val="24"/>
        </w:rPr>
        <w:t xml:space="preserve"> </w:t>
      </w:r>
      <w:r w:rsidRPr="008D37DB">
        <w:rPr>
          <w:rFonts w:ascii="Times New Roman" w:hAnsi="Times New Roman" w:cs="Times New Roman"/>
          <w:color w:val="000000"/>
          <w:sz w:val="24"/>
          <w:szCs w:val="24"/>
        </w:rPr>
        <w:t xml:space="preserve"> </w:t>
      </w:r>
      <w:r w:rsidRPr="008D37DB">
        <w:rPr>
          <w:rFonts w:ascii="Times New Roman" w:hAnsi="Times New Roman" w:cs="Times New Roman"/>
          <w:bCs/>
          <w:color w:val="000000"/>
          <w:sz w:val="24"/>
          <w:szCs w:val="24"/>
        </w:rPr>
        <w:t>Muhammad Farhan</w:t>
      </w:r>
      <w:r w:rsidRPr="008D37DB">
        <w:rPr>
          <w:rFonts w:ascii="Times New Roman" w:hAnsi="Times New Roman" w:cs="Times New Roman"/>
          <w:bCs/>
          <w:sz w:val="24"/>
          <w:szCs w:val="24"/>
        </w:rPr>
        <w:t xml:space="preserve">, </w:t>
      </w:r>
      <w:r>
        <w:rPr>
          <w:rFonts w:ascii="Times New Roman" w:hAnsi="Times New Roman" w:cs="Times New Roman"/>
          <w:bCs/>
          <w:color w:val="000000"/>
          <w:sz w:val="24"/>
          <w:szCs w:val="24"/>
        </w:rPr>
        <w:t>2011</w:t>
      </w:r>
      <w:r w:rsidRPr="008D37DB">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rsidR="00751723" w:rsidRPr="00F77013" w:rsidRDefault="00751723" w:rsidP="007517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Financial ratios were employed to measure the profitability, liquidity and credit quality performance of five largest South Afrian based commercial banks for the period of 2005 to 2009. The research found that overall banking performance of bank increase considerably in the first two years of analysis. The significant change were noticed during the financial crisis started in 2007 and reached its peak 2008-2009 which result in  decreasing the profitability, liquidity and worse the credit quality in South Afrian commercial banks</w:t>
      </w:r>
      <w:r w:rsidRPr="0019346D">
        <w:rPr>
          <w:rFonts w:ascii="Times New Roman" w:hAnsi="Times New Roman" w:cs="Times New Roman"/>
          <w:sz w:val="24"/>
          <w:szCs w:val="24"/>
        </w:rPr>
        <w:t xml:space="preserve"> (Mabwe Kumbirai and Robert Webb,2010)</w:t>
      </w:r>
      <w:r>
        <w:rPr>
          <w:rFonts w:ascii="Times New Roman" w:hAnsi="Times New Roman" w:cs="Times New Roman"/>
          <w:sz w:val="24"/>
          <w:szCs w:val="24"/>
        </w:rPr>
        <w:t xml:space="preserve">. the overall literature give the idea of measuring the financial performance of banks </w:t>
      </w:r>
      <w:r>
        <w:rPr>
          <w:rFonts w:ascii="Times New Roman" w:hAnsi="Times New Roman" w:cs="Times New Roman"/>
          <w:sz w:val="24"/>
          <w:szCs w:val="24"/>
        </w:rPr>
        <w:lastRenderedPageBreak/>
        <w:t>by using the different financial ratios and highlight the different events that effect the financial performance of banks all over the world including the Pakistan</w:t>
      </w:r>
      <w:r w:rsidR="00F77013">
        <w:rPr>
          <w:rFonts w:ascii="Times New Roman" w:hAnsi="Times New Roman" w:cs="Times New Roman"/>
          <w:sz w:val="24"/>
          <w:szCs w:val="24"/>
        </w:rPr>
        <w:t>.</w:t>
      </w:r>
    </w:p>
    <w:p w:rsidR="00F965B3" w:rsidRDefault="00F965B3" w:rsidP="00751723">
      <w:pPr>
        <w:autoSpaceDE w:val="0"/>
        <w:autoSpaceDN w:val="0"/>
        <w:adjustRightInd w:val="0"/>
        <w:spacing w:after="0" w:line="360" w:lineRule="auto"/>
        <w:jc w:val="both"/>
        <w:rPr>
          <w:rFonts w:ascii="Times New Roman" w:hAnsi="Times New Roman" w:cs="Times New Roman"/>
          <w:b/>
          <w:sz w:val="24"/>
          <w:szCs w:val="24"/>
        </w:rPr>
      </w:pPr>
    </w:p>
    <w:p w:rsidR="00751723" w:rsidRPr="0066237C" w:rsidRDefault="00F21A11" w:rsidP="007517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DATA COLLECTION</w:t>
      </w:r>
    </w:p>
    <w:p w:rsidR="00F965B3" w:rsidRDefault="00F965B3" w:rsidP="00751723">
      <w:pPr>
        <w:pStyle w:val="ListParagraph"/>
        <w:spacing w:line="360" w:lineRule="auto"/>
        <w:ind w:left="0"/>
        <w:jc w:val="both"/>
        <w:rPr>
          <w:rFonts w:ascii="Times New Roman" w:hAnsi="Times New Roman" w:cs="Times New Roman"/>
          <w:sz w:val="24"/>
          <w:szCs w:val="24"/>
        </w:rPr>
      </w:pPr>
    </w:p>
    <w:p w:rsidR="00751723" w:rsidRDefault="00751723" w:rsidP="00751723">
      <w:pPr>
        <w:pStyle w:val="ListParagraph"/>
        <w:spacing w:line="360" w:lineRule="auto"/>
        <w:ind w:left="0"/>
        <w:jc w:val="both"/>
        <w:rPr>
          <w:rFonts w:ascii="Times New Roman" w:hAnsi="Times New Roman" w:cs="Times New Roman"/>
          <w:sz w:val="24"/>
          <w:szCs w:val="24"/>
        </w:rPr>
      </w:pPr>
      <w:r w:rsidRPr="00487517">
        <w:rPr>
          <w:rFonts w:ascii="Times New Roman" w:hAnsi="Times New Roman" w:cs="Times New Roman"/>
          <w:sz w:val="24"/>
          <w:szCs w:val="24"/>
        </w:rPr>
        <w:t>T</w:t>
      </w:r>
      <w:r>
        <w:rPr>
          <w:rFonts w:ascii="Times New Roman" w:hAnsi="Times New Roman" w:cs="Times New Roman"/>
          <w:sz w:val="24"/>
          <w:szCs w:val="24"/>
        </w:rPr>
        <w:t>he sa</w:t>
      </w:r>
      <w:r w:rsidRPr="00487517">
        <w:rPr>
          <w:rFonts w:ascii="Times New Roman" w:hAnsi="Times New Roman" w:cs="Times New Roman"/>
          <w:sz w:val="24"/>
          <w:szCs w:val="24"/>
        </w:rPr>
        <w:t>mple include in this study consist of entire banking sectors for a period of five years from 2</w:t>
      </w:r>
      <w:r>
        <w:rPr>
          <w:rFonts w:ascii="Times New Roman" w:hAnsi="Times New Roman" w:cs="Times New Roman"/>
          <w:sz w:val="24"/>
          <w:szCs w:val="24"/>
        </w:rPr>
        <w:t>009 to 20</w:t>
      </w:r>
      <w:r w:rsidRPr="00487517">
        <w:rPr>
          <w:rFonts w:ascii="Times New Roman" w:hAnsi="Times New Roman" w:cs="Times New Roman"/>
          <w:sz w:val="24"/>
          <w:szCs w:val="24"/>
        </w:rPr>
        <w:t xml:space="preserve">13 after the </w:t>
      </w:r>
      <w:r>
        <w:rPr>
          <w:rFonts w:ascii="Times New Roman" w:hAnsi="Times New Roman" w:cs="Times New Roman"/>
          <w:sz w:val="24"/>
          <w:szCs w:val="24"/>
        </w:rPr>
        <w:t>revived of the democratic government</w:t>
      </w:r>
      <w:r w:rsidRPr="00487517">
        <w:rPr>
          <w:rFonts w:ascii="Times New Roman" w:hAnsi="Times New Roman" w:cs="Times New Roman"/>
          <w:sz w:val="24"/>
          <w:szCs w:val="24"/>
        </w:rPr>
        <w:t xml:space="preserve"> in Pakistan. The data was execrated from the official website of the state bank of </w:t>
      </w:r>
      <w:r w:rsidR="00F77013" w:rsidRPr="00487517">
        <w:rPr>
          <w:rFonts w:ascii="Times New Roman" w:hAnsi="Times New Roman" w:cs="Times New Roman"/>
          <w:sz w:val="24"/>
          <w:szCs w:val="24"/>
        </w:rPr>
        <w:t>Pakistan</w:t>
      </w:r>
      <w:r w:rsidR="00F77013">
        <w:rPr>
          <w:rFonts w:ascii="Times New Roman" w:hAnsi="Times New Roman" w:cs="Times New Roman"/>
          <w:sz w:val="24"/>
          <w:szCs w:val="24"/>
        </w:rPr>
        <w:t>;</w:t>
      </w:r>
      <w:r w:rsidRPr="00487517">
        <w:rPr>
          <w:rFonts w:ascii="Times New Roman" w:hAnsi="Times New Roman" w:cs="Times New Roman"/>
          <w:sz w:val="24"/>
          <w:szCs w:val="24"/>
        </w:rPr>
        <w:t xml:space="preserve"> publish the financial statement analysis of financial se</w:t>
      </w:r>
      <w:r w:rsidR="00F77013">
        <w:rPr>
          <w:rFonts w:ascii="Times New Roman" w:hAnsi="Times New Roman" w:cs="Times New Roman"/>
          <w:sz w:val="24"/>
          <w:szCs w:val="24"/>
        </w:rPr>
        <w:t>ctors during the period of 2009 to 20</w:t>
      </w:r>
      <w:r w:rsidRPr="00487517">
        <w:rPr>
          <w:rFonts w:ascii="Times New Roman" w:hAnsi="Times New Roman" w:cs="Times New Roman"/>
          <w:sz w:val="24"/>
          <w:szCs w:val="24"/>
        </w:rPr>
        <w:t xml:space="preserve">13. In addition data was collected from publish financial reports and concerning banks official </w:t>
      </w:r>
      <w:r>
        <w:rPr>
          <w:rFonts w:ascii="Times New Roman" w:hAnsi="Times New Roman" w:cs="Times New Roman"/>
          <w:sz w:val="24"/>
          <w:szCs w:val="24"/>
        </w:rPr>
        <w:t>website. T</w:t>
      </w:r>
      <w:r w:rsidR="00677CE3">
        <w:rPr>
          <w:rFonts w:ascii="Times New Roman" w:hAnsi="Times New Roman" w:cs="Times New Roman"/>
          <w:sz w:val="24"/>
          <w:szCs w:val="24"/>
        </w:rPr>
        <w:t>he data was</w:t>
      </w:r>
      <w:r w:rsidRPr="00487517">
        <w:rPr>
          <w:rFonts w:ascii="Times New Roman" w:hAnsi="Times New Roman" w:cs="Times New Roman"/>
          <w:sz w:val="24"/>
          <w:szCs w:val="24"/>
        </w:rPr>
        <w:t xml:space="preserve"> collect from the annual report about the total assets, total fixed assets, total operational assets and total equity.</w:t>
      </w:r>
      <w:r>
        <w:rPr>
          <w:rFonts w:ascii="Times New Roman" w:hAnsi="Times New Roman" w:cs="Times New Roman"/>
          <w:sz w:val="24"/>
          <w:szCs w:val="24"/>
        </w:rPr>
        <w:t xml:space="preserve"> T</w:t>
      </w:r>
      <w:r w:rsidRPr="00487517">
        <w:rPr>
          <w:rFonts w:ascii="Times New Roman" w:hAnsi="Times New Roman" w:cs="Times New Roman"/>
          <w:sz w:val="24"/>
          <w:szCs w:val="24"/>
        </w:rPr>
        <w:t>he</w:t>
      </w:r>
      <w:r>
        <w:rPr>
          <w:rFonts w:ascii="Times New Roman" w:hAnsi="Times New Roman" w:cs="Times New Roman"/>
          <w:sz w:val="24"/>
          <w:szCs w:val="24"/>
        </w:rPr>
        <w:t xml:space="preserve"> sample</w:t>
      </w:r>
      <w:r w:rsidRPr="00487517">
        <w:rPr>
          <w:rFonts w:ascii="Times New Roman" w:hAnsi="Times New Roman" w:cs="Times New Roman"/>
          <w:sz w:val="24"/>
          <w:szCs w:val="24"/>
        </w:rPr>
        <w:t xml:space="preserve"> consist the entire banking sectors which include the Public Commercial Banks, Private Commercial Banks, Specialized Banks and Foreign Banks.</w:t>
      </w:r>
      <w:r>
        <w:rPr>
          <w:rFonts w:ascii="Times New Roman" w:hAnsi="Times New Roman" w:cs="Times New Roman"/>
          <w:sz w:val="24"/>
          <w:szCs w:val="24"/>
        </w:rPr>
        <w:t xml:space="preserve"> The deta</w:t>
      </w:r>
      <w:r w:rsidR="00F77013">
        <w:rPr>
          <w:rFonts w:ascii="Times New Roman" w:hAnsi="Times New Roman" w:cs="Times New Roman"/>
          <w:sz w:val="24"/>
          <w:szCs w:val="24"/>
        </w:rPr>
        <w:t xml:space="preserve">il of </w:t>
      </w:r>
      <w:r>
        <w:rPr>
          <w:rFonts w:ascii="Times New Roman" w:hAnsi="Times New Roman" w:cs="Times New Roman"/>
          <w:sz w:val="24"/>
          <w:szCs w:val="24"/>
        </w:rPr>
        <w:t xml:space="preserve">banking industry operate in Pakistan </w:t>
      </w:r>
      <w:r w:rsidRPr="00487517">
        <w:rPr>
          <w:rFonts w:ascii="Times New Roman" w:hAnsi="Times New Roman" w:cs="Times New Roman"/>
          <w:sz w:val="24"/>
          <w:szCs w:val="24"/>
        </w:rPr>
        <w:t>is as under</w:t>
      </w:r>
      <w:r w:rsidR="00F77013">
        <w:rPr>
          <w:rFonts w:ascii="Times New Roman" w:hAnsi="Times New Roman" w:cs="Times New Roman"/>
          <w:sz w:val="24"/>
          <w:szCs w:val="24"/>
        </w:rPr>
        <w:t>.</w:t>
      </w:r>
    </w:p>
    <w:p w:rsidR="0098062D" w:rsidRDefault="0098062D" w:rsidP="00751723">
      <w:pPr>
        <w:pStyle w:val="ListParagraph"/>
        <w:spacing w:line="360" w:lineRule="auto"/>
        <w:ind w:left="0"/>
        <w:jc w:val="both"/>
        <w:rPr>
          <w:rFonts w:ascii="Times New Roman" w:hAnsi="Times New Roman" w:cs="Times New Roman"/>
          <w:b/>
          <w:sz w:val="24"/>
          <w:szCs w:val="24"/>
        </w:rPr>
      </w:pPr>
    </w:p>
    <w:p w:rsidR="0098062D" w:rsidRDefault="00F21A11" w:rsidP="0075172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TABLE: 1</w:t>
      </w:r>
      <w:r w:rsidR="0098062D">
        <w:rPr>
          <w:rFonts w:ascii="Times New Roman" w:hAnsi="Times New Roman" w:cs="Times New Roman"/>
          <w:b/>
          <w:sz w:val="24"/>
          <w:szCs w:val="24"/>
        </w:rPr>
        <w:t xml:space="preserve"> </w:t>
      </w:r>
      <w:r>
        <w:rPr>
          <w:rFonts w:ascii="Times New Roman" w:hAnsi="Times New Roman" w:cs="Times New Roman"/>
          <w:b/>
          <w:sz w:val="24"/>
          <w:szCs w:val="24"/>
        </w:rPr>
        <w:t xml:space="preserve">                 TOTAL BANKS INCLUDE IN SAMPLE</w:t>
      </w:r>
    </w:p>
    <w:p w:rsidR="00976C2A" w:rsidRDefault="00976C2A" w:rsidP="00976C2A">
      <w:pPr>
        <w:pStyle w:val="ListParagraph"/>
        <w:ind w:left="0"/>
        <w:rPr>
          <w:rFonts w:ascii="Times New Roman" w:hAnsi="Times New Roman" w:cs="Times New Roman"/>
          <w:b/>
          <w:sz w:val="24"/>
          <w:szCs w:val="24"/>
        </w:rPr>
      </w:pPr>
    </w:p>
    <w:tbl>
      <w:tblPr>
        <w:tblStyle w:val="TableGrid"/>
        <w:tblW w:w="0" w:type="auto"/>
        <w:tblLook w:val="04A0"/>
      </w:tblPr>
      <w:tblGrid>
        <w:gridCol w:w="1008"/>
        <w:gridCol w:w="8568"/>
      </w:tblGrid>
      <w:tr w:rsidR="00976C2A" w:rsidTr="0098062D">
        <w:tc>
          <w:tcPr>
            <w:tcW w:w="1008" w:type="dxa"/>
          </w:tcPr>
          <w:p w:rsidR="00976C2A" w:rsidRDefault="00976C2A" w:rsidP="00976C2A">
            <w:pPr>
              <w:pStyle w:val="ListParagraph"/>
              <w:ind w:left="0"/>
              <w:rPr>
                <w:rFonts w:ascii="Times New Roman" w:hAnsi="Times New Roman" w:cs="Times New Roman"/>
                <w:b/>
                <w:sz w:val="24"/>
                <w:szCs w:val="24"/>
              </w:rPr>
            </w:pPr>
            <w:r>
              <w:rPr>
                <w:rFonts w:ascii="Times New Roman" w:hAnsi="Times New Roman" w:cs="Times New Roman"/>
                <w:b/>
                <w:sz w:val="24"/>
                <w:szCs w:val="24"/>
              </w:rPr>
              <w:t>S.NO</w:t>
            </w:r>
          </w:p>
        </w:tc>
        <w:tc>
          <w:tcPr>
            <w:tcW w:w="8568" w:type="dxa"/>
          </w:tcPr>
          <w:p w:rsidR="00976C2A" w:rsidRDefault="0098062D" w:rsidP="00976C2A">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976C2A" w:rsidRPr="000010C6">
              <w:rPr>
                <w:rFonts w:ascii="Times New Roman" w:hAnsi="Times New Roman" w:cs="Times New Roman"/>
                <w:b/>
                <w:sz w:val="24"/>
                <w:szCs w:val="24"/>
              </w:rPr>
              <w:t>Name of Banks</w:t>
            </w:r>
          </w:p>
        </w:tc>
      </w:tr>
      <w:tr w:rsidR="00976C2A" w:rsidTr="0098062D">
        <w:tc>
          <w:tcPr>
            <w:tcW w:w="1008" w:type="dxa"/>
          </w:tcPr>
          <w:p w:rsidR="00976C2A" w:rsidRDefault="00976C2A" w:rsidP="00976C2A">
            <w:pPr>
              <w:pStyle w:val="ListParagraph"/>
              <w:ind w:left="0"/>
              <w:rPr>
                <w:rFonts w:ascii="Times New Roman" w:hAnsi="Times New Roman" w:cs="Times New Roman"/>
                <w:b/>
                <w:sz w:val="24"/>
                <w:szCs w:val="24"/>
              </w:rPr>
            </w:pPr>
            <w:r>
              <w:rPr>
                <w:rFonts w:ascii="Times New Roman" w:hAnsi="Times New Roman" w:cs="Times New Roman"/>
                <w:b/>
                <w:sz w:val="24"/>
                <w:szCs w:val="24"/>
              </w:rPr>
              <w:t>1</w:t>
            </w:r>
          </w:p>
        </w:tc>
        <w:tc>
          <w:tcPr>
            <w:tcW w:w="8568" w:type="dxa"/>
          </w:tcPr>
          <w:p w:rsidR="00976C2A" w:rsidRDefault="00976C2A" w:rsidP="00976C2A">
            <w:pPr>
              <w:pStyle w:val="ListParagraph"/>
              <w:ind w:left="0"/>
              <w:rPr>
                <w:rFonts w:ascii="Times New Roman" w:hAnsi="Times New Roman" w:cs="Times New Roman"/>
                <w:b/>
                <w:sz w:val="24"/>
                <w:szCs w:val="24"/>
              </w:rPr>
            </w:pPr>
            <w:r>
              <w:rPr>
                <w:rFonts w:ascii="Times New Roman" w:hAnsi="Times New Roman" w:cs="Times New Roman"/>
                <w:b/>
                <w:bCs/>
                <w:sz w:val="28"/>
                <w:szCs w:val="28"/>
              </w:rPr>
              <w:t xml:space="preserve">     </w:t>
            </w:r>
            <w:r w:rsidRPr="000010C6">
              <w:rPr>
                <w:rFonts w:ascii="Times New Roman" w:hAnsi="Times New Roman" w:cs="Times New Roman"/>
                <w:b/>
                <w:bCs/>
                <w:sz w:val="24"/>
                <w:szCs w:val="24"/>
              </w:rPr>
              <w:t>Public Sector Banks</w:t>
            </w:r>
          </w:p>
        </w:tc>
      </w:tr>
      <w:tr w:rsidR="00976C2A" w:rsidTr="0098062D">
        <w:trPr>
          <w:trHeight w:val="1322"/>
        </w:trPr>
        <w:tc>
          <w:tcPr>
            <w:tcW w:w="1008" w:type="dxa"/>
          </w:tcPr>
          <w:p w:rsidR="00976C2A" w:rsidRDefault="00976C2A" w:rsidP="00976C2A">
            <w:pPr>
              <w:pStyle w:val="ListParagraph"/>
              <w:ind w:left="0"/>
              <w:rPr>
                <w:rFonts w:ascii="Times New Roman" w:hAnsi="Times New Roman" w:cs="Times New Roman"/>
                <w:b/>
                <w:sz w:val="24"/>
                <w:szCs w:val="24"/>
              </w:rPr>
            </w:pPr>
          </w:p>
        </w:tc>
        <w:tc>
          <w:tcPr>
            <w:tcW w:w="8568" w:type="dxa"/>
          </w:tcPr>
          <w:p w:rsidR="00976C2A" w:rsidRPr="00963960" w:rsidRDefault="00976C2A" w:rsidP="00976C2A">
            <w:pPr>
              <w:pStyle w:val="ListParagraph"/>
              <w:numPr>
                <w:ilvl w:val="0"/>
                <w:numId w:val="2"/>
              </w:numPr>
              <w:spacing w:after="0" w:line="240" w:lineRule="auto"/>
              <w:rPr>
                <w:rFonts w:ascii="Times New Roman" w:hAnsi="Times New Roman" w:cs="Times New Roman"/>
                <w:bCs/>
              </w:rPr>
            </w:pPr>
            <w:r w:rsidRPr="00963960">
              <w:rPr>
                <w:rFonts w:ascii="Times New Roman" w:hAnsi="Times New Roman" w:cs="Times New Roman"/>
                <w:bCs/>
              </w:rPr>
              <w:t>FIRST WOMEN BANK LTD</w:t>
            </w:r>
          </w:p>
          <w:p w:rsidR="00976C2A" w:rsidRPr="00963960" w:rsidRDefault="00976C2A" w:rsidP="00976C2A">
            <w:pPr>
              <w:pStyle w:val="ListParagraph"/>
              <w:numPr>
                <w:ilvl w:val="0"/>
                <w:numId w:val="2"/>
              </w:numPr>
              <w:spacing w:after="0" w:line="240" w:lineRule="auto"/>
              <w:rPr>
                <w:rFonts w:ascii="Times New Roman" w:hAnsi="Times New Roman" w:cs="Times New Roman"/>
                <w:bCs/>
              </w:rPr>
            </w:pPr>
            <w:r w:rsidRPr="00963960">
              <w:rPr>
                <w:rFonts w:ascii="Times New Roman" w:hAnsi="Times New Roman" w:cs="Times New Roman"/>
                <w:bCs/>
              </w:rPr>
              <w:t>NATIONAL BANK OF PAKISTAN</w:t>
            </w:r>
          </w:p>
          <w:p w:rsidR="00976C2A" w:rsidRPr="00963960" w:rsidRDefault="00976C2A" w:rsidP="00976C2A">
            <w:pPr>
              <w:pStyle w:val="ListParagraph"/>
              <w:numPr>
                <w:ilvl w:val="0"/>
                <w:numId w:val="2"/>
              </w:numPr>
              <w:spacing w:after="0" w:line="240" w:lineRule="auto"/>
              <w:rPr>
                <w:rFonts w:ascii="Times New Roman" w:hAnsi="Times New Roman" w:cs="Times New Roman"/>
                <w:bCs/>
              </w:rPr>
            </w:pPr>
            <w:r w:rsidRPr="00963960">
              <w:rPr>
                <w:rFonts w:ascii="Times New Roman" w:hAnsi="Times New Roman" w:cs="Times New Roman"/>
                <w:bCs/>
              </w:rPr>
              <w:t>SINDH BANK LTD</w:t>
            </w:r>
          </w:p>
          <w:p w:rsidR="00976C2A" w:rsidRPr="00963960" w:rsidRDefault="00976C2A" w:rsidP="00976C2A">
            <w:pPr>
              <w:pStyle w:val="ListParagraph"/>
              <w:numPr>
                <w:ilvl w:val="0"/>
                <w:numId w:val="2"/>
              </w:numPr>
              <w:spacing w:after="0" w:line="240" w:lineRule="auto"/>
              <w:rPr>
                <w:rFonts w:ascii="Times New Roman" w:hAnsi="Times New Roman" w:cs="Times New Roman"/>
                <w:bCs/>
              </w:rPr>
            </w:pPr>
            <w:r w:rsidRPr="00963960">
              <w:rPr>
                <w:rFonts w:ascii="Times New Roman" w:hAnsi="Times New Roman" w:cs="Times New Roman"/>
                <w:bCs/>
              </w:rPr>
              <w:t>THE BANK OF KHYBER</w:t>
            </w:r>
          </w:p>
          <w:p w:rsidR="00976C2A" w:rsidRDefault="00976C2A" w:rsidP="00976C2A">
            <w:pPr>
              <w:pStyle w:val="ListParagraph"/>
              <w:numPr>
                <w:ilvl w:val="0"/>
                <w:numId w:val="2"/>
              </w:numPr>
              <w:rPr>
                <w:rFonts w:ascii="Times New Roman" w:hAnsi="Times New Roman" w:cs="Times New Roman"/>
                <w:b/>
                <w:sz w:val="24"/>
                <w:szCs w:val="24"/>
              </w:rPr>
            </w:pPr>
            <w:r>
              <w:rPr>
                <w:rFonts w:ascii="Times New Roman" w:hAnsi="Times New Roman" w:cs="Times New Roman"/>
                <w:bCs/>
              </w:rPr>
              <w:t xml:space="preserve"> </w:t>
            </w:r>
            <w:r w:rsidRPr="00963960">
              <w:rPr>
                <w:rFonts w:ascii="Times New Roman" w:hAnsi="Times New Roman" w:cs="Times New Roman"/>
                <w:bCs/>
              </w:rPr>
              <w:t>THE BANK OF PUNJAB</w:t>
            </w:r>
          </w:p>
        </w:tc>
      </w:tr>
      <w:tr w:rsidR="00976C2A" w:rsidTr="0098062D">
        <w:tc>
          <w:tcPr>
            <w:tcW w:w="1008" w:type="dxa"/>
          </w:tcPr>
          <w:p w:rsidR="00976C2A" w:rsidRDefault="0098062D" w:rsidP="00976C2A">
            <w:pPr>
              <w:pStyle w:val="ListParagraph"/>
              <w:ind w:left="0"/>
              <w:rPr>
                <w:rFonts w:ascii="Times New Roman" w:hAnsi="Times New Roman" w:cs="Times New Roman"/>
                <w:b/>
                <w:sz w:val="24"/>
                <w:szCs w:val="24"/>
              </w:rPr>
            </w:pPr>
            <w:r>
              <w:rPr>
                <w:rFonts w:ascii="Times New Roman" w:hAnsi="Times New Roman" w:cs="Times New Roman"/>
                <w:b/>
                <w:sz w:val="24"/>
                <w:szCs w:val="24"/>
              </w:rPr>
              <w:t>2</w:t>
            </w:r>
          </w:p>
        </w:tc>
        <w:tc>
          <w:tcPr>
            <w:tcW w:w="8568" w:type="dxa"/>
          </w:tcPr>
          <w:p w:rsidR="00976C2A" w:rsidRDefault="00976C2A" w:rsidP="00976C2A">
            <w:pPr>
              <w:pStyle w:val="ListParagraph"/>
              <w:ind w:left="0"/>
              <w:rPr>
                <w:rFonts w:ascii="Times New Roman" w:hAnsi="Times New Roman" w:cs="Times New Roman"/>
                <w:b/>
                <w:sz w:val="24"/>
                <w:szCs w:val="24"/>
              </w:rPr>
            </w:pPr>
            <w:r>
              <w:rPr>
                <w:rFonts w:ascii="Times New Roman" w:hAnsi="Times New Roman" w:cs="Times New Roman"/>
                <w:b/>
                <w:bCs/>
                <w:sz w:val="24"/>
                <w:szCs w:val="24"/>
              </w:rPr>
              <w:t xml:space="preserve">      </w:t>
            </w:r>
            <w:r w:rsidRPr="000010C6">
              <w:rPr>
                <w:rFonts w:ascii="Times New Roman" w:hAnsi="Times New Roman" w:cs="Times New Roman"/>
                <w:b/>
                <w:bCs/>
                <w:sz w:val="24"/>
                <w:szCs w:val="24"/>
              </w:rPr>
              <w:t>Private Sector Banks</w:t>
            </w:r>
          </w:p>
        </w:tc>
      </w:tr>
      <w:tr w:rsidR="00976C2A" w:rsidTr="0098062D">
        <w:tc>
          <w:tcPr>
            <w:tcW w:w="1008" w:type="dxa"/>
          </w:tcPr>
          <w:p w:rsidR="00976C2A" w:rsidRDefault="00976C2A" w:rsidP="00976C2A">
            <w:pPr>
              <w:pStyle w:val="ListParagraph"/>
              <w:ind w:left="0"/>
              <w:rPr>
                <w:rFonts w:ascii="Times New Roman" w:hAnsi="Times New Roman" w:cs="Times New Roman"/>
                <w:b/>
                <w:sz w:val="24"/>
                <w:szCs w:val="24"/>
              </w:rPr>
            </w:pPr>
          </w:p>
        </w:tc>
        <w:tc>
          <w:tcPr>
            <w:tcW w:w="8568" w:type="dxa"/>
          </w:tcPr>
          <w:p w:rsidR="00976C2A" w:rsidRPr="00963960" w:rsidRDefault="00976C2A" w:rsidP="00976C2A">
            <w:pPr>
              <w:pStyle w:val="ListParagraph"/>
              <w:numPr>
                <w:ilvl w:val="0"/>
                <w:numId w:val="3"/>
              </w:numPr>
              <w:spacing w:after="0" w:line="240" w:lineRule="auto"/>
              <w:rPr>
                <w:rFonts w:ascii="Times New Roman" w:hAnsi="Times New Roman" w:cs="Times New Roman"/>
                <w:bCs/>
              </w:rPr>
            </w:pPr>
            <w:r w:rsidRPr="00963960">
              <w:rPr>
                <w:rFonts w:ascii="Times New Roman" w:hAnsi="Times New Roman" w:cs="Times New Roman"/>
                <w:bCs/>
              </w:rPr>
              <w:t>ALBARAKA BANK (PAKISTAN)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ALLIED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ASKARI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BANK AL-HABIB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BANK ALFALAH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BANKISLAMI PAKISTAN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BURJ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DUBAI ISLAMIC BANK PAKISTAN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FAYSAL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HABIB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HABIB METROPOLITAN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lastRenderedPageBreak/>
              <w:t>JS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KASB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MCB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MEEZAN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NIB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SAMBA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SILKBANK LIMITED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SONERI BANK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STANDARD CHARTERED BANK (PAKISTAN) LTD</w:t>
            </w:r>
          </w:p>
          <w:p w:rsidR="00976C2A" w:rsidRPr="00963960" w:rsidRDefault="00976C2A" w:rsidP="00976C2A">
            <w:pPr>
              <w:pStyle w:val="ListParagraph"/>
              <w:numPr>
                <w:ilvl w:val="0"/>
                <w:numId w:val="3"/>
              </w:numPr>
              <w:spacing w:after="0" w:line="240" w:lineRule="auto"/>
              <w:rPr>
                <w:rFonts w:ascii="Times New Roman" w:hAnsi="Times New Roman" w:cs="Times New Roman"/>
              </w:rPr>
            </w:pPr>
            <w:r w:rsidRPr="00963960">
              <w:rPr>
                <w:rFonts w:ascii="Times New Roman" w:hAnsi="Times New Roman" w:cs="Times New Roman"/>
                <w:bCs/>
              </w:rPr>
              <w:t>SUMMIT BANK LTD</w:t>
            </w:r>
          </w:p>
          <w:p w:rsidR="00976C2A" w:rsidRDefault="00976C2A" w:rsidP="0098062D">
            <w:pPr>
              <w:pStyle w:val="ListParagraph"/>
              <w:numPr>
                <w:ilvl w:val="0"/>
                <w:numId w:val="3"/>
              </w:numPr>
              <w:rPr>
                <w:rFonts w:ascii="Times New Roman" w:hAnsi="Times New Roman" w:cs="Times New Roman"/>
                <w:b/>
                <w:sz w:val="24"/>
                <w:szCs w:val="24"/>
              </w:rPr>
            </w:pPr>
            <w:r w:rsidRPr="00963960">
              <w:rPr>
                <w:rFonts w:ascii="Times New Roman" w:hAnsi="Times New Roman" w:cs="Times New Roman"/>
                <w:bCs/>
              </w:rPr>
              <w:t>UNITED BANK LTD</w:t>
            </w:r>
          </w:p>
        </w:tc>
      </w:tr>
      <w:tr w:rsidR="0098062D" w:rsidTr="0098062D">
        <w:trPr>
          <w:trHeight w:val="350"/>
        </w:trPr>
        <w:tc>
          <w:tcPr>
            <w:tcW w:w="1008" w:type="dxa"/>
          </w:tcPr>
          <w:p w:rsidR="0098062D" w:rsidRDefault="0098062D" w:rsidP="00976C2A">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8568" w:type="dxa"/>
          </w:tcPr>
          <w:p w:rsidR="0098062D" w:rsidRDefault="0098062D" w:rsidP="00976C2A">
            <w:pPr>
              <w:pStyle w:val="ListParagraph"/>
              <w:ind w:left="0"/>
              <w:rPr>
                <w:rFonts w:ascii="Times New Roman" w:hAnsi="Times New Roman" w:cs="Times New Roman"/>
                <w:b/>
                <w:sz w:val="24"/>
                <w:szCs w:val="24"/>
              </w:rPr>
            </w:pPr>
            <w:r>
              <w:rPr>
                <w:rFonts w:ascii="Times New Roman" w:hAnsi="Times New Roman" w:cs="Times New Roman"/>
                <w:b/>
                <w:bCs/>
                <w:sz w:val="24"/>
                <w:szCs w:val="24"/>
              </w:rPr>
              <w:t xml:space="preserve">           </w:t>
            </w:r>
            <w:r w:rsidRPr="000010C6">
              <w:rPr>
                <w:rFonts w:ascii="Times New Roman" w:hAnsi="Times New Roman" w:cs="Times New Roman"/>
                <w:b/>
                <w:bCs/>
                <w:sz w:val="24"/>
                <w:szCs w:val="24"/>
              </w:rPr>
              <w:t>Specialized Banks</w:t>
            </w:r>
          </w:p>
        </w:tc>
      </w:tr>
      <w:tr w:rsidR="0098062D" w:rsidTr="00087389">
        <w:tc>
          <w:tcPr>
            <w:tcW w:w="1008" w:type="dxa"/>
          </w:tcPr>
          <w:p w:rsidR="0098062D" w:rsidRDefault="0098062D" w:rsidP="00976C2A">
            <w:pPr>
              <w:pStyle w:val="ListParagraph"/>
              <w:ind w:left="0"/>
              <w:rPr>
                <w:rFonts w:ascii="Times New Roman" w:hAnsi="Times New Roman" w:cs="Times New Roman"/>
                <w:b/>
                <w:sz w:val="24"/>
                <w:szCs w:val="24"/>
              </w:rPr>
            </w:pPr>
          </w:p>
        </w:tc>
        <w:tc>
          <w:tcPr>
            <w:tcW w:w="8568" w:type="dxa"/>
          </w:tcPr>
          <w:p w:rsidR="0098062D" w:rsidRPr="00BB3411" w:rsidRDefault="0098062D" w:rsidP="0098062D">
            <w:pPr>
              <w:pStyle w:val="ListParagraph"/>
              <w:numPr>
                <w:ilvl w:val="0"/>
                <w:numId w:val="4"/>
              </w:numPr>
              <w:spacing w:after="0" w:line="240" w:lineRule="auto"/>
              <w:ind w:left="432" w:firstLine="0"/>
              <w:rPr>
                <w:rFonts w:ascii="Times New Roman" w:hAnsi="Times New Roman" w:cs="Times New Roman"/>
                <w:bCs/>
              </w:rPr>
            </w:pPr>
            <w:r w:rsidRPr="00BB3411">
              <w:rPr>
                <w:rFonts w:ascii="Times New Roman" w:hAnsi="Times New Roman" w:cs="Times New Roman"/>
                <w:bCs/>
              </w:rPr>
              <w:t>INDUSTRIAL DEVELOPMENT BANK LTD</w:t>
            </w:r>
          </w:p>
          <w:p w:rsidR="0098062D" w:rsidRPr="00BB3411" w:rsidRDefault="0098062D" w:rsidP="0098062D">
            <w:pPr>
              <w:pStyle w:val="ListParagraph"/>
              <w:numPr>
                <w:ilvl w:val="0"/>
                <w:numId w:val="4"/>
              </w:numPr>
              <w:spacing w:after="0" w:line="240" w:lineRule="auto"/>
              <w:ind w:left="432" w:firstLine="0"/>
              <w:rPr>
                <w:rFonts w:ascii="Times New Roman" w:hAnsi="Times New Roman" w:cs="Times New Roman"/>
                <w:bCs/>
              </w:rPr>
            </w:pPr>
            <w:r w:rsidRPr="00BB3411">
              <w:rPr>
                <w:rFonts w:ascii="Times New Roman" w:hAnsi="Times New Roman" w:cs="Times New Roman"/>
                <w:bCs/>
              </w:rPr>
              <w:t>SME BANK LTD</w:t>
            </w:r>
          </w:p>
          <w:p w:rsidR="0098062D" w:rsidRDefault="0098062D" w:rsidP="0098062D">
            <w:pPr>
              <w:pStyle w:val="ListParagraph"/>
              <w:numPr>
                <w:ilvl w:val="0"/>
                <w:numId w:val="4"/>
              </w:numPr>
              <w:spacing w:after="0" w:line="240" w:lineRule="auto"/>
              <w:ind w:left="432" w:firstLine="0"/>
              <w:rPr>
                <w:rFonts w:ascii="Times New Roman" w:hAnsi="Times New Roman" w:cs="Times New Roman"/>
                <w:bCs/>
              </w:rPr>
            </w:pPr>
            <w:r w:rsidRPr="00BB3411">
              <w:rPr>
                <w:rFonts w:ascii="Times New Roman" w:hAnsi="Times New Roman" w:cs="Times New Roman"/>
                <w:bCs/>
              </w:rPr>
              <w:t>THE PUNJAB</w:t>
            </w:r>
            <w:r>
              <w:rPr>
                <w:rFonts w:ascii="Times New Roman" w:hAnsi="Times New Roman" w:cs="Times New Roman"/>
                <w:bCs/>
              </w:rPr>
              <w:t xml:space="preserve"> PROVINCIAL COOPERATIVE BANK LT</w:t>
            </w:r>
          </w:p>
          <w:p w:rsidR="0098062D" w:rsidRPr="0098062D" w:rsidRDefault="0098062D" w:rsidP="0098062D">
            <w:pPr>
              <w:pStyle w:val="ListParagraph"/>
              <w:numPr>
                <w:ilvl w:val="0"/>
                <w:numId w:val="4"/>
              </w:numPr>
              <w:spacing w:after="0" w:line="240" w:lineRule="auto"/>
              <w:ind w:left="432" w:firstLine="0"/>
              <w:rPr>
                <w:rFonts w:ascii="Times New Roman" w:hAnsi="Times New Roman" w:cs="Times New Roman"/>
                <w:bCs/>
              </w:rPr>
            </w:pPr>
            <w:r w:rsidRPr="0098062D">
              <w:rPr>
                <w:rFonts w:ascii="Times New Roman" w:hAnsi="Times New Roman" w:cs="Times New Roman"/>
                <w:bCs/>
              </w:rPr>
              <w:t>ZARAI TARAQIATI BANK LTD</w:t>
            </w:r>
          </w:p>
        </w:tc>
      </w:tr>
      <w:tr w:rsidR="0098062D" w:rsidTr="00087389">
        <w:tc>
          <w:tcPr>
            <w:tcW w:w="1008" w:type="dxa"/>
          </w:tcPr>
          <w:p w:rsidR="0098062D" w:rsidRDefault="0098062D" w:rsidP="00976C2A">
            <w:pPr>
              <w:pStyle w:val="ListParagraph"/>
              <w:ind w:left="0"/>
              <w:rPr>
                <w:rFonts w:ascii="Times New Roman" w:hAnsi="Times New Roman" w:cs="Times New Roman"/>
                <w:b/>
                <w:sz w:val="24"/>
                <w:szCs w:val="24"/>
              </w:rPr>
            </w:pPr>
            <w:r>
              <w:rPr>
                <w:rFonts w:ascii="Times New Roman" w:hAnsi="Times New Roman" w:cs="Times New Roman"/>
                <w:b/>
                <w:sz w:val="24"/>
                <w:szCs w:val="24"/>
              </w:rPr>
              <w:t>4</w:t>
            </w:r>
          </w:p>
        </w:tc>
        <w:tc>
          <w:tcPr>
            <w:tcW w:w="8568" w:type="dxa"/>
          </w:tcPr>
          <w:p w:rsidR="0098062D" w:rsidRDefault="0098062D" w:rsidP="0098062D">
            <w:pPr>
              <w:pStyle w:val="ListParagraph"/>
              <w:spacing w:after="0" w:line="240" w:lineRule="auto"/>
              <w:ind w:left="432"/>
              <w:rPr>
                <w:rFonts w:ascii="Times New Roman" w:hAnsi="Times New Roman" w:cs="Times New Roman"/>
                <w:b/>
                <w:bCs/>
                <w:sz w:val="24"/>
                <w:szCs w:val="24"/>
              </w:rPr>
            </w:pPr>
            <w:r w:rsidRPr="000010C6">
              <w:rPr>
                <w:rFonts w:ascii="Times New Roman" w:hAnsi="Times New Roman" w:cs="Times New Roman"/>
                <w:b/>
                <w:bCs/>
                <w:sz w:val="24"/>
                <w:szCs w:val="24"/>
              </w:rPr>
              <w:t>Foreign Banks</w:t>
            </w:r>
          </w:p>
          <w:p w:rsidR="0098062D" w:rsidRPr="00BB3411" w:rsidRDefault="0098062D" w:rsidP="0098062D">
            <w:pPr>
              <w:pStyle w:val="ListParagraph"/>
              <w:spacing w:after="0" w:line="240" w:lineRule="auto"/>
              <w:ind w:left="432"/>
              <w:rPr>
                <w:rFonts w:ascii="Times New Roman" w:hAnsi="Times New Roman" w:cs="Times New Roman"/>
                <w:bCs/>
              </w:rPr>
            </w:pPr>
          </w:p>
        </w:tc>
      </w:tr>
      <w:tr w:rsidR="0098062D" w:rsidTr="00087389">
        <w:tc>
          <w:tcPr>
            <w:tcW w:w="1008" w:type="dxa"/>
          </w:tcPr>
          <w:p w:rsidR="0098062D" w:rsidRDefault="0098062D" w:rsidP="00976C2A">
            <w:pPr>
              <w:pStyle w:val="ListParagraph"/>
              <w:ind w:left="0"/>
              <w:rPr>
                <w:rFonts w:ascii="Times New Roman" w:hAnsi="Times New Roman" w:cs="Times New Roman"/>
                <w:b/>
                <w:sz w:val="24"/>
                <w:szCs w:val="24"/>
              </w:rPr>
            </w:pPr>
          </w:p>
        </w:tc>
        <w:tc>
          <w:tcPr>
            <w:tcW w:w="8568" w:type="dxa"/>
          </w:tcPr>
          <w:p w:rsidR="0098062D" w:rsidRPr="00BB3411" w:rsidRDefault="0098062D" w:rsidP="0098062D">
            <w:pPr>
              <w:pStyle w:val="ListParagraph"/>
              <w:numPr>
                <w:ilvl w:val="0"/>
                <w:numId w:val="5"/>
              </w:numPr>
              <w:spacing w:after="0" w:line="240" w:lineRule="auto"/>
              <w:ind w:left="882"/>
              <w:rPr>
                <w:rFonts w:ascii="Times New Roman" w:hAnsi="Times New Roman" w:cs="Times New Roman"/>
                <w:bCs/>
              </w:rPr>
            </w:pPr>
            <w:r w:rsidRPr="00BB3411">
              <w:rPr>
                <w:rFonts w:ascii="Times New Roman" w:hAnsi="Times New Roman" w:cs="Times New Roman"/>
                <w:bCs/>
              </w:rPr>
              <w:t>BARCLAYS BANK PLC</w:t>
            </w:r>
          </w:p>
          <w:p w:rsidR="0098062D" w:rsidRPr="00BB3411" w:rsidRDefault="0098062D" w:rsidP="0098062D">
            <w:pPr>
              <w:pStyle w:val="ListParagraph"/>
              <w:numPr>
                <w:ilvl w:val="0"/>
                <w:numId w:val="5"/>
              </w:numPr>
              <w:spacing w:after="0" w:line="240" w:lineRule="auto"/>
              <w:ind w:left="882"/>
              <w:rPr>
                <w:rFonts w:ascii="Times New Roman" w:hAnsi="Times New Roman" w:cs="Times New Roman"/>
                <w:bCs/>
              </w:rPr>
            </w:pPr>
            <w:r w:rsidRPr="00BB3411">
              <w:rPr>
                <w:rFonts w:ascii="Times New Roman" w:hAnsi="Times New Roman" w:cs="Times New Roman"/>
                <w:bCs/>
              </w:rPr>
              <w:t>CITI BANK N. A</w:t>
            </w:r>
          </w:p>
          <w:p w:rsidR="0098062D" w:rsidRPr="00BB3411" w:rsidRDefault="0098062D" w:rsidP="0098062D">
            <w:pPr>
              <w:pStyle w:val="ListParagraph"/>
              <w:numPr>
                <w:ilvl w:val="0"/>
                <w:numId w:val="5"/>
              </w:numPr>
              <w:spacing w:after="0" w:line="240" w:lineRule="auto"/>
              <w:ind w:left="882"/>
              <w:rPr>
                <w:rFonts w:ascii="Times New Roman" w:hAnsi="Times New Roman" w:cs="Times New Roman"/>
                <w:bCs/>
              </w:rPr>
            </w:pPr>
            <w:r w:rsidRPr="00BB3411">
              <w:rPr>
                <w:rFonts w:ascii="Times New Roman" w:hAnsi="Times New Roman" w:cs="Times New Roman"/>
                <w:bCs/>
              </w:rPr>
              <w:t>DEUTSCHE BANK AG</w:t>
            </w:r>
          </w:p>
          <w:p w:rsidR="0098062D" w:rsidRPr="00BB3411" w:rsidRDefault="0098062D" w:rsidP="0098062D">
            <w:pPr>
              <w:pStyle w:val="ListParagraph"/>
              <w:numPr>
                <w:ilvl w:val="0"/>
                <w:numId w:val="5"/>
              </w:numPr>
              <w:spacing w:after="0" w:line="240" w:lineRule="auto"/>
              <w:ind w:left="882"/>
              <w:rPr>
                <w:rFonts w:ascii="Times New Roman" w:hAnsi="Times New Roman" w:cs="Times New Roman"/>
                <w:bCs/>
              </w:rPr>
            </w:pPr>
            <w:r w:rsidRPr="00BB3411">
              <w:rPr>
                <w:rFonts w:ascii="Times New Roman" w:hAnsi="Times New Roman" w:cs="Times New Roman"/>
                <w:bCs/>
              </w:rPr>
              <w:t>HSBC BANK MIDDLE EAST LTD</w:t>
            </w:r>
          </w:p>
          <w:p w:rsidR="0098062D" w:rsidRPr="00BB3411" w:rsidRDefault="0098062D" w:rsidP="0098062D">
            <w:pPr>
              <w:pStyle w:val="ListParagraph"/>
              <w:numPr>
                <w:ilvl w:val="0"/>
                <w:numId w:val="5"/>
              </w:numPr>
              <w:spacing w:after="0" w:line="240" w:lineRule="auto"/>
              <w:ind w:left="882"/>
              <w:rPr>
                <w:rFonts w:ascii="Times New Roman" w:hAnsi="Times New Roman" w:cs="Times New Roman"/>
                <w:bCs/>
              </w:rPr>
            </w:pPr>
            <w:r w:rsidRPr="00BB3411">
              <w:rPr>
                <w:rFonts w:ascii="Times New Roman" w:hAnsi="Times New Roman" w:cs="Times New Roman"/>
                <w:bCs/>
              </w:rPr>
              <w:t>HSBC BANK OMAN S.A.O.G</w:t>
            </w:r>
          </w:p>
          <w:p w:rsidR="0098062D" w:rsidRDefault="0098062D" w:rsidP="0098062D">
            <w:pPr>
              <w:pStyle w:val="ListParagraph"/>
              <w:numPr>
                <w:ilvl w:val="0"/>
                <w:numId w:val="5"/>
              </w:numPr>
              <w:spacing w:after="0" w:line="240" w:lineRule="auto"/>
              <w:ind w:left="882"/>
              <w:rPr>
                <w:rFonts w:ascii="Times New Roman" w:hAnsi="Times New Roman" w:cs="Times New Roman"/>
                <w:bCs/>
              </w:rPr>
            </w:pPr>
            <w:r w:rsidRPr="00BB3411">
              <w:rPr>
                <w:rFonts w:ascii="Times New Roman" w:hAnsi="Times New Roman" w:cs="Times New Roman"/>
                <w:bCs/>
              </w:rPr>
              <w:t>INDUSTRIAL AND COMMERCIAL BANK OF CHINA LTD</w:t>
            </w:r>
          </w:p>
          <w:p w:rsidR="0098062D" w:rsidRPr="0098062D" w:rsidRDefault="0098062D" w:rsidP="0098062D">
            <w:pPr>
              <w:pStyle w:val="ListParagraph"/>
              <w:numPr>
                <w:ilvl w:val="0"/>
                <w:numId w:val="5"/>
              </w:numPr>
              <w:spacing w:after="0" w:line="240" w:lineRule="auto"/>
              <w:ind w:left="882"/>
              <w:rPr>
                <w:rFonts w:ascii="Times New Roman" w:hAnsi="Times New Roman" w:cs="Times New Roman"/>
                <w:bCs/>
              </w:rPr>
            </w:pPr>
            <w:r w:rsidRPr="0098062D">
              <w:rPr>
                <w:rFonts w:ascii="Times New Roman" w:hAnsi="Times New Roman" w:cs="Times New Roman"/>
                <w:bCs/>
              </w:rPr>
              <w:t>THE BANK OF TOKYO-MITSUBISHI UFJ, LTD</w:t>
            </w:r>
          </w:p>
        </w:tc>
      </w:tr>
    </w:tbl>
    <w:p w:rsidR="00976C2A" w:rsidRDefault="00976C2A" w:rsidP="00976C2A">
      <w:pPr>
        <w:pStyle w:val="ListParagraph"/>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87517">
        <w:rPr>
          <w:rFonts w:ascii="Times New Roman" w:hAnsi="Times New Roman" w:cs="Times New Roman"/>
          <w:b/>
          <w:sz w:val="24"/>
          <w:szCs w:val="24"/>
        </w:rPr>
        <w:t xml:space="preserve"> </w:t>
      </w:r>
    </w:p>
    <w:p w:rsidR="00F74D47" w:rsidRPr="00D17C14" w:rsidRDefault="00F21A11" w:rsidP="00F74D4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METHODOLOGY</w:t>
      </w:r>
    </w:p>
    <w:p w:rsidR="00976C2A" w:rsidRDefault="00F74D47" w:rsidP="00F74D47">
      <w:pPr>
        <w:pStyle w:val="ListParagraph"/>
        <w:spacing w:line="360" w:lineRule="auto"/>
        <w:ind w:left="0"/>
        <w:jc w:val="both"/>
        <w:rPr>
          <w:rFonts w:ascii="Times New Roman" w:hAnsi="Times New Roman" w:cs="Times New Roman"/>
          <w:sz w:val="24"/>
          <w:szCs w:val="24"/>
        </w:rPr>
      </w:pPr>
      <w:r w:rsidRPr="00D17C14">
        <w:rPr>
          <w:rFonts w:ascii="Times New Roman" w:hAnsi="Times New Roman" w:cs="Times New Roman"/>
          <w:sz w:val="24"/>
          <w:szCs w:val="24"/>
        </w:rPr>
        <w:t xml:space="preserve">This study is based on the comparison of banking sectors within the sectors by categorized the banks on the basis of operation, ownership and nationality. For this purpose banking industry is categorized in Private commercial banks, public commercial banks, specialized banks and foreign banks. </w:t>
      </w:r>
      <w:r>
        <w:rPr>
          <w:rFonts w:ascii="Times New Roman" w:hAnsi="Times New Roman" w:cs="Times New Roman"/>
          <w:sz w:val="24"/>
          <w:szCs w:val="24"/>
        </w:rPr>
        <w:t>T</w:t>
      </w:r>
      <w:r w:rsidRPr="00D17C14">
        <w:rPr>
          <w:rFonts w:ascii="Times New Roman" w:hAnsi="Times New Roman" w:cs="Times New Roman"/>
          <w:sz w:val="24"/>
          <w:szCs w:val="24"/>
        </w:rPr>
        <w:t>he financial ratios were used to analysis</w:t>
      </w:r>
      <w:r>
        <w:rPr>
          <w:rFonts w:ascii="Times New Roman" w:hAnsi="Times New Roman" w:cs="Times New Roman"/>
          <w:sz w:val="24"/>
          <w:szCs w:val="24"/>
        </w:rPr>
        <w:t xml:space="preserve"> and compare</w:t>
      </w:r>
      <w:r w:rsidRPr="00D17C14">
        <w:rPr>
          <w:rFonts w:ascii="Times New Roman" w:hAnsi="Times New Roman" w:cs="Times New Roman"/>
          <w:sz w:val="24"/>
          <w:szCs w:val="24"/>
        </w:rPr>
        <w:t xml:space="preserve"> the performance of each category dur</w:t>
      </w:r>
      <w:r>
        <w:rPr>
          <w:rFonts w:ascii="Times New Roman" w:hAnsi="Times New Roman" w:cs="Times New Roman"/>
          <w:sz w:val="24"/>
          <w:szCs w:val="24"/>
        </w:rPr>
        <w:t>ing the sample period from 2009 to 20</w:t>
      </w:r>
      <w:r w:rsidRPr="00D17C14">
        <w:rPr>
          <w:rFonts w:ascii="Times New Roman" w:hAnsi="Times New Roman" w:cs="Times New Roman"/>
          <w:sz w:val="24"/>
          <w:szCs w:val="24"/>
        </w:rPr>
        <w:t>13. The growth in total assets, total fixed assets, total operational assets and total equity for each category was calculated by taking the base year from 2009 to relative change since 2013. The return on total assets and return on fixed assets was calculated by dividing the net profit after tax by the total assets and total fixed assets. The return on operational assets was calculated by dividing the operational income to the operational assets.  The total shareholder equity is the sum of total</w:t>
      </w:r>
      <w:r>
        <w:rPr>
          <w:rFonts w:ascii="Times New Roman" w:hAnsi="Times New Roman" w:cs="Times New Roman"/>
          <w:sz w:val="24"/>
          <w:szCs w:val="24"/>
        </w:rPr>
        <w:t xml:space="preserve"> share capital, reserves and un </w:t>
      </w:r>
      <w:r w:rsidRPr="00D17C14">
        <w:rPr>
          <w:rFonts w:ascii="Times New Roman" w:hAnsi="Times New Roman" w:cs="Times New Roman"/>
          <w:sz w:val="24"/>
          <w:szCs w:val="24"/>
        </w:rPr>
        <w:t>appropriate</w:t>
      </w:r>
      <w:r>
        <w:rPr>
          <w:rFonts w:ascii="Times New Roman" w:hAnsi="Times New Roman" w:cs="Times New Roman"/>
          <w:sz w:val="24"/>
          <w:szCs w:val="24"/>
        </w:rPr>
        <w:t>d</w:t>
      </w:r>
      <w:r w:rsidRPr="00D17C14">
        <w:rPr>
          <w:rFonts w:ascii="Times New Roman" w:hAnsi="Times New Roman" w:cs="Times New Roman"/>
          <w:sz w:val="24"/>
          <w:szCs w:val="24"/>
        </w:rPr>
        <w:t xml:space="preserve"> profit. The return on equity was derived by dividing the net profit after tax by the total equity.</w:t>
      </w:r>
    </w:p>
    <w:p w:rsidR="00F74D47" w:rsidRDefault="00F21A11" w:rsidP="00F74D47">
      <w:pPr>
        <w:pStyle w:val="Default"/>
        <w:rPr>
          <w:b/>
          <w:bCs/>
          <w:sz w:val="23"/>
          <w:szCs w:val="23"/>
        </w:rPr>
      </w:pPr>
      <w:r>
        <w:rPr>
          <w:b/>
          <w:bCs/>
          <w:sz w:val="23"/>
          <w:szCs w:val="23"/>
        </w:rPr>
        <w:lastRenderedPageBreak/>
        <w:t>HYPOTHESIS</w:t>
      </w:r>
    </w:p>
    <w:p w:rsidR="00F74D47" w:rsidRDefault="00F74D47" w:rsidP="00F74D47">
      <w:pPr>
        <w:pStyle w:val="Default"/>
        <w:rPr>
          <w:b/>
          <w:bCs/>
          <w:sz w:val="23"/>
          <w:szCs w:val="23"/>
        </w:rPr>
      </w:pPr>
    </w:p>
    <w:p w:rsidR="00F74D47" w:rsidRPr="002031BD" w:rsidRDefault="00F74D47" w:rsidP="00F74D47">
      <w:pPr>
        <w:pStyle w:val="Default"/>
        <w:spacing w:line="360" w:lineRule="auto"/>
        <w:rPr>
          <w:rFonts w:ascii="Times New Roman" w:hAnsi="Times New Roman" w:cs="Times New Roman"/>
          <w:bCs/>
        </w:rPr>
      </w:pPr>
      <w:r w:rsidRPr="00E44370">
        <w:rPr>
          <w:rFonts w:ascii="Times New Roman" w:hAnsi="Times New Roman" w:cs="Times New Roman"/>
          <w:b/>
          <w:bCs/>
        </w:rPr>
        <w:t>H</w:t>
      </w:r>
      <w:r w:rsidRPr="00E44370">
        <w:rPr>
          <w:rFonts w:ascii="Times New Roman" w:hAnsi="Times New Roman" w:cs="Times New Roman"/>
          <w:b/>
          <w:bCs/>
          <w:sz w:val="28"/>
          <w:szCs w:val="28"/>
          <w:vertAlign w:val="subscript"/>
        </w:rPr>
        <w:t>1</w:t>
      </w:r>
      <w:r>
        <w:rPr>
          <w:rFonts w:ascii="Times New Roman" w:hAnsi="Times New Roman" w:cs="Times New Roman"/>
          <w:bCs/>
        </w:rPr>
        <w:t xml:space="preserve">- </w:t>
      </w:r>
      <w:r w:rsidRPr="002031BD">
        <w:rPr>
          <w:rFonts w:ascii="Times New Roman" w:hAnsi="Times New Roman" w:cs="Times New Roman"/>
          <w:bCs/>
        </w:rPr>
        <w:t>The bank category having large total assets, large fixed assets, large operational assets and large equity has higher growth rate and higher return.</w:t>
      </w:r>
    </w:p>
    <w:p w:rsidR="00F74D47" w:rsidRDefault="00F74D47" w:rsidP="00F74D47">
      <w:pPr>
        <w:pStyle w:val="Default"/>
        <w:spacing w:line="360" w:lineRule="auto"/>
        <w:rPr>
          <w:rFonts w:ascii="Times New Roman" w:hAnsi="Times New Roman" w:cs="Times New Roman"/>
          <w:bCs/>
        </w:rPr>
      </w:pPr>
      <w:r w:rsidRPr="00E44370">
        <w:rPr>
          <w:rFonts w:ascii="Times New Roman" w:hAnsi="Times New Roman" w:cs="Times New Roman"/>
          <w:b/>
          <w:bCs/>
        </w:rPr>
        <w:t>H</w:t>
      </w:r>
      <w:r w:rsidR="005E334D">
        <w:rPr>
          <w:rFonts w:ascii="Times New Roman" w:hAnsi="Times New Roman" w:cs="Times New Roman"/>
          <w:b/>
          <w:bCs/>
          <w:sz w:val="28"/>
          <w:szCs w:val="28"/>
          <w:vertAlign w:val="subscript"/>
        </w:rPr>
        <w:t>0</w:t>
      </w:r>
      <w:r>
        <w:rPr>
          <w:rFonts w:ascii="Times New Roman" w:hAnsi="Times New Roman" w:cs="Times New Roman"/>
          <w:bCs/>
        </w:rPr>
        <w:t xml:space="preserve">- </w:t>
      </w:r>
      <w:r w:rsidRPr="002031BD">
        <w:rPr>
          <w:rFonts w:ascii="Times New Roman" w:hAnsi="Times New Roman" w:cs="Times New Roman"/>
          <w:bCs/>
        </w:rPr>
        <w:t>The bank category having large total assets, large fixed assets, large operational assets and large equity has low</w:t>
      </w:r>
      <w:r>
        <w:rPr>
          <w:rFonts w:ascii="Times New Roman" w:hAnsi="Times New Roman" w:cs="Times New Roman"/>
          <w:bCs/>
        </w:rPr>
        <w:t>er growth rate and lower return.</w:t>
      </w:r>
    </w:p>
    <w:p w:rsidR="00A13583" w:rsidRDefault="00A13583" w:rsidP="00F74D47">
      <w:pPr>
        <w:pStyle w:val="Default"/>
        <w:spacing w:line="360" w:lineRule="auto"/>
        <w:rPr>
          <w:rFonts w:ascii="Times New Roman" w:hAnsi="Times New Roman" w:cs="Times New Roman"/>
          <w:bCs/>
        </w:rPr>
      </w:pPr>
    </w:p>
    <w:p w:rsidR="00A13583" w:rsidRDefault="00A13583" w:rsidP="00F74D47">
      <w:pPr>
        <w:pStyle w:val="Default"/>
        <w:spacing w:line="360" w:lineRule="auto"/>
        <w:rPr>
          <w:rFonts w:ascii="Times New Roman" w:hAnsi="Times New Roman" w:cs="Times New Roman"/>
          <w:bCs/>
        </w:rPr>
      </w:pPr>
    </w:p>
    <w:p w:rsidR="00A13583" w:rsidRDefault="00A13583" w:rsidP="00F74D47">
      <w:pPr>
        <w:pStyle w:val="Default"/>
        <w:spacing w:line="360" w:lineRule="auto"/>
        <w:rPr>
          <w:rFonts w:ascii="Times New Roman" w:hAnsi="Times New Roman" w:cs="Times New Roman"/>
          <w:bCs/>
        </w:rPr>
      </w:pPr>
    </w:p>
    <w:p w:rsidR="00A13583" w:rsidRDefault="00A13583" w:rsidP="00F74D47">
      <w:pPr>
        <w:pStyle w:val="Default"/>
        <w:spacing w:line="360" w:lineRule="auto"/>
        <w:rPr>
          <w:rFonts w:ascii="Times New Roman" w:hAnsi="Times New Roman" w:cs="Times New Roman"/>
          <w:bCs/>
        </w:rPr>
      </w:pPr>
    </w:p>
    <w:p w:rsidR="00A13583" w:rsidRDefault="00A13583" w:rsidP="00F74D47">
      <w:pPr>
        <w:pStyle w:val="Default"/>
        <w:spacing w:line="360" w:lineRule="auto"/>
        <w:rPr>
          <w:rFonts w:ascii="Times New Roman" w:hAnsi="Times New Roman" w:cs="Times New Roman"/>
          <w:bCs/>
        </w:rPr>
      </w:pPr>
    </w:p>
    <w:p w:rsidR="00A13583" w:rsidRDefault="00A13583" w:rsidP="00F74D47">
      <w:pPr>
        <w:pStyle w:val="Default"/>
        <w:spacing w:line="360" w:lineRule="auto"/>
        <w:rPr>
          <w:rFonts w:ascii="Times New Roman" w:hAnsi="Times New Roman" w:cs="Times New Roman"/>
          <w:bCs/>
        </w:rPr>
      </w:pPr>
    </w:p>
    <w:p w:rsidR="00F74D47" w:rsidRDefault="00F21A11" w:rsidP="00F74D47">
      <w:pPr>
        <w:pStyle w:val="Default"/>
        <w:rPr>
          <w:b/>
          <w:bCs/>
          <w:sz w:val="23"/>
          <w:szCs w:val="23"/>
        </w:rPr>
      </w:pPr>
      <w:r>
        <w:rPr>
          <w:b/>
          <w:bCs/>
          <w:sz w:val="23"/>
          <w:szCs w:val="23"/>
        </w:rPr>
        <w:t>RESULTS AND DISCUSSION</w:t>
      </w:r>
    </w:p>
    <w:p w:rsidR="00886B08" w:rsidRDefault="00886B08" w:rsidP="00F74D47">
      <w:pPr>
        <w:pStyle w:val="Default"/>
        <w:rPr>
          <w:b/>
          <w:bCs/>
          <w:sz w:val="23"/>
          <w:szCs w:val="23"/>
        </w:rPr>
      </w:pPr>
    </w:p>
    <w:p w:rsidR="00886B08" w:rsidRDefault="00886B08" w:rsidP="00F74D47">
      <w:pPr>
        <w:pStyle w:val="Default"/>
        <w:rPr>
          <w:b/>
          <w:bCs/>
          <w:sz w:val="23"/>
          <w:szCs w:val="23"/>
        </w:rPr>
      </w:pPr>
    </w:p>
    <w:p w:rsidR="00BF6D0D" w:rsidRPr="00886B08" w:rsidRDefault="00F21A11" w:rsidP="00F74D47">
      <w:pPr>
        <w:pStyle w:val="Default"/>
        <w:rPr>
          <w:b/>
          <w:bCs/>
          <w:sz w:val="23"/>
          <w:szCs w:val="23"/>
        </w:rPr>
      </w:pPr>
      <w:r>
        <w:rPr>
          <w:b/>
          <w:bCs/>
          <w:sz w:val="23"/>
          <w:szCs w:val="23"/>
        </w:rPr>
        <w:t>TABLE</w:t>
      </w:r>
      <w:r w:rsidR="00886B08">
        <w:rPr>
          <w:b/>
          <w:bCs/>
          <w:sz w:val="23"/>
          <w:szCs w:val="23"/>
        </w:rPr>
        <w:t xml:space="preserve"> </w:t>
      </w:r>
      <w:r>
        <w:rPr>
          <w:b/>
          <w:bCs/>
          <w:sz w:val="23"/>
          <w:szCs w:val="23"/>
        </w:rPr>
        <w:t>2</w:t>
      </w:r>
      <w:r w:rsidR="00886B08">
        <w:rPr>
          <w:b/>
          <w:bCs/>
          <w:sz w:val="23"/>
          <w:szCs w:val="23"/>
        </w:rPr>
        <w:t>:</w:t>
      </w:r>
      <w:r w:rsidR="00886B08" w:rsidRPr="00886B08">
        <w:rPr>
          <w:rFonts w:ascii="Times New Roman" w:hAnsi="Times New Roman" w:cs="Times New Roman"/>
          <w:bCs/>
        </w:rPr>
        <w:t xml:space="preserve"> </w:t>
      </w:r>
      <w:r w:rsidR="00886B08" w:rsidRPr="00886B08">
        <w:rPr>
          <w:rFonts w:ascii="Times New Roman" w:hAnsi="Times New Roman" w:cs="Times New Roman"/>
          <w:b/>
          <w:bCs/>
        </w:rPr>
        <w:t>TOTAL ASSETS OF BANKS AND THEIR GROWTH (</w:t>
      </w:r>
      <w:r w:rsidR="00886B08" w:rsidRPr="00FD1254">
        <w:rPr>
          <w:rFonts w:ascii="Times New Roman" w:hAnsi="Times New Roman" w:cs="Times New Roman"/>
          <w:b/>
          <w:bCs/>
        </w:rPr>
        <w:t>Values in millions</w:t>
      </w:r>
      <w:r w:rsidR="00886B08" w:rsidRPr="00886B08">
        <w:rPr>
          <w:rFonts w:ascii="Times New Roman" w:hAnsi="Times New Roman" w:cs="Times New Roman"/>
          <w:b/>
          <w:bCs/>
        </w:rPr>
        <w:t>)</w:t>
      </w:r>
    </w:p>
    <w:p w:rsidR="00886B08" w:rsidRDefault="00886B08" w:rsidP="00F74D47">
      <w:pPr>
        <w:pStyle w:val="Default"/>
        <w:rPr>
          <w:b/>
          <w:bCs/>
          <w:sz w:val="23"/>
          <w:szCs w:val="23"/>
        </w:rPr>
      </w:pPr>
    </w:p>
    <w:tbl>
      <w:tblPr>
        <w:tblStyle w:val="TableGrid"/>
        <w:tblpPr w:leftFromText="180" w:rightFromText="180" w:vertAnchor="page" w:horzAnchor="margin" w:tblpY="2506"/>
        <w:tblW w:w="0" w:type="auto"/>
        <w:tblLook w:val="04A0"/>
      </w:tblPr>
      <w:tblGrid>
        <w:gridCol w:w="1122"/>
        <w:gridCol w:w="1207"/>
        <w:gridCol w:w="1208"/>
        <w:gridCol w:w="1208"/>
        <w:gridCol w:w="1208"/>
        <w:gridCol w:w="1294"/>
        <w:gridCol w:w="1121"/>
        <w:gridCol w:w="1208"/>
      </w:tblGrid>
      <w:tr w:rsidR="00A849BC" w:rsidTr="00886B08">
        <w:trPr>
          <w:trHeight w:val="800"/>
        </w:trPr>
        <w:tc>
          <w:tcPr>
            <w:tcW w:w="0" w:type="auto"/>
            <w:tcBorders>
              <w:tl2br w:val="single" w:sz="4" w:space="0" w:color="auto"/>
            </w:tcBorders>
          </w:tcPr>
          <w:p w:rsidR="00A849BC" w:rsidRPr="00A6574A" w:rsidRDefault="00A849BC" w:rsidP="00886B08">
            <w:pPr>
              <w:rPr>
                <w:rFonts w:ascii="Times New Roman" w:hAnsi="Times New Roman" w:cs="Times New Roman"/>
                <w:b/>
              </w:rPr>
            </w:pPr>
            <w:r w:rsidRPr="00A6574A">
              <w:rPr>
                <w:rFonts w:ascii="Times New Roman" w:hAnsi="Times New Roman" w:cs="Times New Roman"/>
                <w:b/>
              </w:rPr>
              <w:t xml:space="preserve">  Years/</w:t>
            </w:r>
          </w:p>
          <w:p w:rsidR="00A849BC" w:rsidRPr="00A6574A" w:rsidRDefault="00A849BC" w:rsidP="00886B08">
            <w:pPr>
              <w:rPr>
                <w:rFonts w:ascii="Times New Roman" w:hAnsi="Times New Roman" w:cs="Times New Roman"/>
                <w:b/>
              </w:rPr>
            </w:pPr>
            <w:r w:rsidRPr="00A6574A">
              <w:rPr>
                <w:rFonts w:ascii="Times New Roman" w:hAnsi="Times New Roman" w:cs="Times New Roman"/>
                <w:b/>
              </w:rPr>
              <w:t xml:space="preserve"> Banks </w:t>
            </w:r>
          </w:p>
        </w:tc>
        <w:tc>
          <w:tcPr>
            <w:tcW w:w="0" w:type="auto"/>
          </w:tcPr>
          <w:p w:rsidR="00A849BC" w:rsidRPr="00A6574A" w:rsidRDefault="00A849BC" w:rsidP="00886B08">
            <w:pPr>
              <w:rPr>
                <w:rFonts w:ascii="Times New Roman" w:hAnsi="Times New Roman" w:cs="Times New Roman"/>
                <w:b/>
              </w:rPr>
            </w:pPr>
            <w:r w:rsidRPr="00A6574A">
              <w:rPr>
                <w:rFonts w:ascii="Times New Roman" w:hAnsi="Times New Roman" w:cs="Times New Roman"/>
                <w:b/>
              </w:rPr>
              <w:t>2009</w:t>
            </w:r>
          </w:p>
        </w:tc>
        <w:tc>
          <w:tcPr>
            <w:tcW w:w="0" w:type="auto"/>
          </w:tcPr>
          <w:p w:rsidR="00A849BC" w:rsidRPr="00A6574A" w:rsidRDefault="00A849BC" w:rsidP="00886B08">
            <w:pPr>
              <w:rPr>
                <w:rFonts w:ascii="Times New Roman" w:hAnsi="Times New Roman" w:cs="Times New Roman"/>
                <w:b/>
              </w:rPr>
            </w:pPr>
            <w:r w:rsidRPr="00A6574A">
              <w:rPr>
                <w:rFonts w:ascii="Times New Roman" w:hAnsi="Times New Roman" w:cs="Times New Roman"/>
                <w:b/>
              </w:rPr>
              <w:t>2010</w:t>
            </w:r>
          </w:p>
        </w:tc>
        <w:tc>
          <w:tcPr>
            <w:tcW w:w="0" w:type="auto"/>
          </w:tcPr>
          <w:p w:rsidR="00A849BC" w:rsidRPr="00A6574A" w:rsidRDefault="00A849BC" w:rsidP="00886B08">
            <w:pPr>
              <w:rPr>
                <w:rFonts w:ascii="Times New Roman" w:hAnsi="Times New Roman" w:cs="Times New Roman"/>
                <w:b/>
              </w:rPr>
            </w:pPr>
            <w:r w:rsidRPr="00A6574A">
              <w:rPr>
                <w:rFonts w:ascii="Times New Roman" w:hAnsi="Times New Roman" w:cs="Times New Roman"/>
                <w:b/>
              </w:rPr>
              <w:t>2011</w:t>
            </w:r>
          </w:p>
        </w:tc>
        <w:tc>
          <w:tcPr>
            <w:tcW w:w="0" w:type="auto"/>
          </w:tcPr>
          <w:p w:rsidR="00A849BC" w:rsidRPr="00A6574A" w:rsidRDefault="00A849BC" w:rsidP="00886B08">
            <w:pPr>
              <w:rPr>
                <w:rFonts w:ascii="Times New Roman" w:hAnsi="Times New Roman" w:cs="Times New Roman"/>
                <w:b/>
              </w:rPr>
            </w:pPr>
            <w:r w:rsidRPr="00A6574A">
              <w:rPr>
                <w:rFonts w:ascii="Times New Roman" w:hAnsi="Times New Roman" w:cs="Times New Roman"/>
                <w:b/>
              </w:rPr>
              <w:t>2012</w:t>
            </w:r>
          </w:p>
        </w:tc>
        <w:tc>
          <w:tcPr>
            <w:tcW w:w="0" w:type="auto"/>
          </w:tcPr>
          <w:p w:rsidR="00A849BC" w:rsidRPr="00A6574A" w:rsidRDefault="00A849BC" w:rsidP="00886B08">
            <w:pPr>
              <w:rPr>
                <w:rFonts w:ascii="Times New Roman" w:hAnsi="Times New Roman" w:cs="Times New Roman"/>
                <w:b/>
              </w:rPr>
            </w:pPr>
            <w:r w:rsidRPr="00A6574A">
              <w:rPr>
                <w:rFonts w:ascii="Times New Roman" w:hAnsi="Times New Roman" w:cs="Times New Roman"/>
                <w:b/>
              </w:rPr>
              <w:t>2013</w:t>
            </w:r>
          </w:p>
        </w:tc>
        <w:tc>
          <w:tcPr>
            <w:tcW w:w="0" w:type="auto"/>
          </w:tcPr>
          <w:p w:rsidR="00A849BC" w:rsidRPr="00A6574A" w:rsidRDefault="00A849BC" w:rsidP="00886B08">
            <w:pPr>
              <w:rPr>
                <w:rFonts w:ascii="Times New Roman" w:hAnsi="Times New Roman" w:cs="Times New Roman"/>
                <w:b/>
                <w:color w:val="000000"/>
              </w:rPr>
            </w:pPr>
            <w:r w:rsidRPr="00A6574A">
              <w:rPr>
                <w:rFonts w:ascii="Times New Roman" w:hAnsi="Times New Roman" w:cs="Times New Roman"/>
                <w:b/>
                <w:color w:val="000000"/>
              </w:rPr>
              <w:t>Growth</w:t>
            </w:r>
          </w:p>
          <w:p w:rsidR="00A849BC" w:rsidRPr="00A6574A" w:rsidRDefault="00A849BC" w:rsidP="00886B08">
            <w:pPr>
              <w:rPr>
                <w:rFonts w:ascii="Times New Roman" w:hAnsi="Times New Roman" w:cs="Times New Roman"/>
                <w:b/>
              </w:rPr>
            </w:pPr>
          </w:p>
        </w:tc>
        <w:tc>
          <w:tcPr>
            <w:tcW w:w="0" w:type="auto"/>
          </w:tcPr>
          <w:p w:rsidR="00A849BC" w:rsidRPr="00A6574A" w:rsidRDefault="00A849BC" w:rsidP="00886B08">
            <w:pPr>
              <w:rPr>
                <w:rFonts w:ascii="Times New Roman" w:hAnsi="Times New Roman" w:cs="Times New Roman"/>
                <w:b/>
                <w:color w:val="000000"/>
              </w:rPr>
            </w:pPr>
            <w:r w:rsidRPr="00A6574A">
              <w:rPr>
                <w:rFonts w:ascii="Times New Roman" w:hAnsi="Times New Roman" w:cs="Times New Roman"/>
                <w:b/>
                <w:color w:val="000000"/>
              </w:rPr>
              <w:t>Average</w:t>
            </w:r>
          </w:p>
          <w:p w:rsidR="00A849BC" w:rsidRPr="00A6574A" w:rsidRDefault="00A849BC" w:rsidP="00886B08">
            <w:pPr>
              <w:rPr>
                <w:rFonts w:ascii="Times New Roman" w:hAnsi="Times New Roman" w:cs="Times New Roman"/>
                <w:b/>
              </w:rPr>
            </w:pPr>
          </w:p>
        </w:tc>
      </w:tr>
      <w:tr w:rsidR="00A849BC" w:rsidTr="00886B08">
        <w:trPr>
          <w:trHeight w:val="227"/>
        </w:trPr>
        <w:tc>
          <w:tcPr>
            <w:tcW w:w="0" w:type="auto"/>
            <w:tcBorders>
              <w:bottom w:val="single" w:sz="4" w:space="0" w:color="auto"/>
            </w:tcBorders>
          </w:tcPr>
          <w:p w:rsidR="00A849BC" w:rsidRPr="00A6574A" w:rsidRDefault="00A849BC" w:rsidP="00886B08">
            <w:pPr>
              <w:rPr>
                <w:rFonts w:ascii="Times New Roman" w:hAnsi="Times New Roman" w:cs="Times New Roman"/>
                <w:b/>
              </w:rPr>
            </w:pPr>
            <w:r>
              <w:rPr>
                <w:rFonts w:ascii="Times New Roman" w:hAnsi="Times New Roman" w:cs="Times New Roman"/>
                <w:b/>
              </w:rPr>
              <w:t xml:space="preserve">Public </w:t>
            </w:r>
            <w:r w:rsidRPr="00A6574A">
              <w:rPr>
                <w:rFonts w:ascii="Times New Roman" w:hAnsi="Times New Roman" w:cs="Times New Roman"/>
                <w:b/>
              </w:rPr>
              <w:lastRenderedPageBreak/>
              <w:t>Banks</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lastRenderedPageBreak/>
              <w:t>1,181,231,0</w:t>
            </w:r>
            <w:r w:rsidRPr="00A849BC">
              <w:rPr>
                <w:rFonts w:ascii="Times New Roman" w:hAnsi="Times New Roman" w:cs="Times New Roman"/>
                <w:b/>
                <w:color w:val="000000"/>
                <w:sz w:val="20"/>
                <w:szCs w:val="20"/>
              </w:rPr>
              <w:lastRenderedPageBreak/>
              <w:t>19</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lastRenderedPageBreak/>
              <w:t>1,330,647,7</w:t>
            </w:r>
            <w:r w:rsidRPr="00A849BC">
              <w:rPr>
                <w:rFonts w:ascii="Times New Roman" w:hAnsi="Times New Roman" w:cs="Times New Roman"/>
                <w:b/>
                <w:color w:val="000000"/>
                <w:sz w:val="20"/>
                <w:szCs w:val="20"/>
              </w:rPr>
              <w:lastRenderedPageBreak/>
              <w:t>04</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lastRenderedPageBreak/>
              <w:t>1,567,189,1</w:t>
            </w:r>
            <w:r w:rsidRPr="00A849BC">
              <w:rPr>
                <w:rFonts w:ascii="Times New Roman" w:hAnsi="Times New Roman" w:cs="Times New Roman"/>
                <w:b/>
                <w:color w:val="000000"/>
                <w:sz w:val="20"/>
                <w:szCs w:val="20"/>
              </w:rPr>
              <w:lastRenderedPageBreak/>
              <w:t>75</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lastRenderedPageBreak/>
              <w:t>1,845,434,8</w:t>
            </w:r>
            <w:r w:rsidRPr="00A849BC">
              <w:rPr>
                <w:rFonts w:ascii="Times New Roman" w:hAnsi="Times New Roman" w:cs="Times New Roman"/>
                <w:b/>
                <w:color w:val="000000"/>
                <w:sz w:val="20"/>
                <w:szCs w:val="20"/>
              </w:rPr>
              <w:lastRenderedPageBreak/>
              <w:t>12</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lastRenderedPageBreak/>
              <w:t>1,928,356,20</w:t>
            </w:r>
            <w:r w:rsidRPr="00A849BC">
              <w:rPr>
                <w:rFonts w:ascii="Times New Roman" w:hAnsi="Times New Roman" w:cs="Times New Roman"/>
                <w:b/>
                <w:color w:val="000000"/>
                <w:sz w:val="20"/>
                <w:szCs w:val="20"/>
              </w:rPr>
              <w:lastRenderedPageBreak/>
              <w:t>2</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lastRenderedPageBreak/>
              <w:t>63.249709</w:t>
            </w:r>
            <w:r w:rsidRPr="00A849BC">
              <w:rPr>
                <w:rFonts w:ascii="Times New Roman" w:hAnsi="Times New Roman" w:cs="Times New Roman"/>
                <w:b/>
                <w:color w:val="000000"/>
                <w:sz w:val="20"/>
                <w:szCs w:val="20"/>
              </w:rPr>
              <w:lastRenderedPageBreak/>
              <w:t>07</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lastRenderedPageBreak/>
              <w:t>1,570,571,7</w:t>
            </w:r>
            <w:r w:rsidRPr="00A849BC">
              <w:rPr>
                <w:rFonts w:ascii="Times New Roman" w:hAnsi="Times New Roman" w:cs="Times New Roman"/>
                <w:b/>
                <w:color w:val="000000"/>
                <w:sz w:val="20"/>
                <w:szCs w:val="20"/>
              </w:rPr>
              <w:lastRenderedPageBreak/>
              <w:t>82</w:t>
            </w:r>
          </w:p>
        </w:tc>
      </w:tr>
      <w:tr w:rsidR="00A849BC" w:rsidTr="00886B08">
        <w:trPr>
          <w:trHeight w:val="255"/>
        </w:trPr>
        <w:tc>
          <w:tcPr>
            <w:tcW w:w="0" w:type="auto"/>
            <w:tcBorders>
              <w:left w:val="single" w:sz="4" w:space="0" w:color="auto"/>
              <w:bottom w:val="single" w:sz="4" w:space="0" w:color="auto"/>
            </w:tcBorders>
          </w:tcPr>
          <w:p w:rsidR="00A849BC" w:rsidRPr="00BF6D0D" w:rsidRDefault="00A849BC" w:rsidP="00886B08">
            <w:pPr>
              <w:rPr>
                <w:rFonts w:ascii="Times New Roman" w:hAnsi="Times New Roman" w:cs="Times New Roman"/>
                <w:b/>
                <w:color w:val="000000"/>
              </w:rPr>
            </w:pPr>
            <w:r>
              <w:rPr>
                <w:rFonts w:ascii="Times New Roman" w:hAnsi="Times New Roman" w:cs="Times New Roman"/>
                <w:b/>
                <w:color w:val="000000"/>
              </w:rPr>
              <w:lastRenderedPageBreak/>
              <w:t xml:space="preserve">Private </w:t>
            </w:r>
            <w:r w:rsidRPr="00A6574A">
              <w:rPr>
                <w:rFonts w:ascii="Times New Roman" w:hAnsi="Times New Roman" w:cs="Times New Roman"/>
                <w:b/>
                <w:color w:val="000000"/>
              </w:rPr>
              <w:t>Banks</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4,978,942,588</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5,476,362,635</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6,327,540,381</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7,653,111,964</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8,326,665,801</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67.23763437</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6,552,524,674</w:t>
            </w:r>
          </w:p>
        </w:tc>
      </w:tr>
      <w:tr w:rsidR="00A849BC" w:rsidTr="00886B08">
        <w:trPr>
          <w:trHeight w:val="528"/>
        </w:trPr>
        <w:tc>
          <w:tcPr>
            <w:tcW w:w="0" w:type="auto"/>
            <w:tcBorders>
              <w:bottom w:val="single" w:sz="4" w:space="0" w:color="auto"/>
            </w:tcBorders>
          </w:tcPr>
          <w:p w:rsidR="00A849BC" w:rsidRPr="00BF6D0D" w:rsidRDefault="00A849BC" w:rsidP="00886B08">
            <w:pPr>
              <w:rPr>
                <w:rFonts w:ascii="Times New Roman" w:hAnsi="Times New Roman" w:cs="Times New Roman"/>
                <w:b/>
                <w:color w:val="000000"/>
              </w:rPr>
            </w:pPr>
            <w:r w:rsidRPr="00A6574A">
              <w:rPr>
                <w:rFonts w:ascii="Times New Roman" w:hAnsi="Times New Roman" w:cs="Times New Roman"/>
                <w:b/>
                <w:color w:val="000000"/>
              </w:rPr>
              <w:t>Specialized Banks</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129,440,479</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144,622,244</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149,169,367</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159,926,844</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159,289,760</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23.06023682</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148,489,739</w:t>
            </w:r>
          </w:p>
        </w:tc>
      </w:tr>
      <w:tr w:rsidR="00A849BC" w:rsidTr="00886B08">
        <w:trPr>
          <w:trHeight w:val="214"/>
        </w:trPr>
        <w:tc>
          <w:tcPr>
            <w:tcW w:w="0" w:type="auto"/>
            <w:tcBorders>
              <w:bottom w:val="single" w:sz="4" w:space="0" w:color="auto"/>
            </w:tcBorders>
          </w:tcPr>
          <w:p w:rsidR="00A849BC" w:rsidRPr="00A6574A" w:rsidRDefault="00A849BC" w:rsidP="00886B08">
            <w:pPr>
              <w:rPr>
                <w:rFonts w:ascii="Times New Roman" w:hAnsi="Times New Roman" w:cs="Times New Roman"/>
                <w:b/>
                <w:color w:val="000000"/>
              </w:rPr>
            </w:pPr>
            <w:r w:rsidRPr="00A6574A">
              <w:rPr>
                <w:rFonts w:ascii="Times New Roman" w:hAnsi="Times New Roman" w:cs="Times New Roman"/>
                <w:b/>
                <w:color w:val="000000"/>
              </w:rPr>
              <w:t>Foreign Banks</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241,036,607</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233,253,369</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255,316,089</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246,715,361</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263,786,520</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9.438364273</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248,021,589</w:t>
            </w:r>
          </w:p>
        </w:tc>
      </w:tr>
      <w:tr w:rsidR="00A849BC" w:rsidTr="00886B08">
        <w:trPr>
          <w:trHeight w:val="471"/>
        </w:trPr>
        <w:tc>
          <w:tcPr>
            <w:tcW w:w="0" w:type="auto"/>
            <w:tcBorders>
              <w:bottom w:val="single" w:sz="4" w:space="0" w:color="auto"/>
            </w:tcBorders>
          </w:tcPr>
          <w:p w:rsidR="00A849BC" w:rsidRPr="00A6574A" w:rsidRDefault="00A849BC" w:rsidP="00886B08">
            <w:pPr>
              <w:rPr>
                <w:rFonts w:ascii="Times New Roman" w:hAnsi="Times New Roman" w:cs="Times New Roman"/>
                <w:b/>
                <w:color w:val="000000"/>
              </w:rPr>
            </w:pPr>
            <w:r w:rsidRPr="00A6574A">
              <w:rPr>
                <w:rFonts w:ascii="Times New Roman" w:hAnsi="Times New Roman" w:cs="Times New Roman"/>
                <w:b/>
                <w:color w:val="000000"/>
              </w:rPr>
              <w:t>All banks overall</w:t>
            </w:r>
          </w:p>
        </w:tc>
        <w:tc>
          <w:tcPr>
            <w:tcW w:w="0" w:type="auto"/>
            <w:tcBorders>
              <w:bottom w:val="single" w:sz="4" w:space="0" w:color="auto"/>
            </w:tcBorders>
          </w:tcPr>
          <w:p w:rsidR="00A849BC" w:rsidRPr="00A849BC" w:rsidRDefault="00A849BC" w:rsidP="00886B08">
            <w:pPr>
              <w:jc w:val="right"/>
              <w:rPr>
                <w:rFonts w:ascii="Times New Roman" w:hAnsi="Times New Roman" w:cs="Times New Roman"/>
                <w:b/>
                <w:color w:val="000000"/>
                <w:sz w:val="20"/>
                <w:szCs w:val="20"/>
              </w:rPr>
            </w:pPr>
            <w:r w:rsidRPr="00A849BC">
              <w:rPr>
                <w:rFonts w:ascii="Times New Roman" w:hAnsi="Times New Roman" w:cs="Times New Roman"/>
                <w:b/>
                <w:color w:val="000000"/>
                <w:sz w:val="20"/>
                <w:szCs w:val="20"/>
              </w:rPr>
              <w:t>6,530,650,693</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7,184,885,952</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8,299,215,012</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9,905,188,981</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10,678,098,283</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63.50741733</w:t>
            </w:r>
          </w:p>
        </w:tc>
        <w:tc>
          <w:tcPr>
            <w:tcW w:w="0" w:type="auto"/>
            <w:tcBorders>
              <w:bottom w:val="single" w:sz="4" w:space="0" w:color="auto"/>
            </w:tcBorders>
          </w:tcPr>
          <w:p w:rsidR="00A849BC" w:rsidRPr="00A849BC" w:rsidRDefault="00A849BC" w:rsidP="00886B08">
            <w:pPr>
              <w:rPr>
                <w:rFonts w:ascii="Times New Roman" w:hAnsi="Times New Roman" w:cs="Times New Roman"/>
                <w:b/>
                <w:sz w:val="20"/>
                <w:szCs w:val="20"/>
              </w:rPr>
            </w:pPr>
            <w:r w:rsidRPr="00A849BC">
              <w:rPr>
                <w:rFonts w:ascii="Times New Roman" w:hAnsi="Times New Roman" w:cs="Times New Roman"/>
                <w:b/>
                <w:color w:val="000000"/>
                <w:sz w:val="20"/>
                <w:szCs w:val="20"/>
              </w:rPr>
              <w:t>8,519,607,784</w:t>
            </w:r>
          </w:p>
        </w:tc>
      </w:tr>
    </w:tbl>
    <w:p w:rsidR="00886B08" w:rsidRDefault="00886B08" w:rsidP="00F74D47">
      <w:pPr>
        <w:pStyle w:val="Default"/>
        <w:rPr>
          <w:b/>
          <w:bCs/>
          <w:sz w:val="23"/>
          <w:szCs w:val="23"/>
        </w:rPr>
      </w:pPr>
      <w:r>
        <w:rPr>
          <w:b/>
          <w:bCs/>
          <w:sz w:val="23"/>
          <w:szCs w:val="23"/>
        </w:rPr>
        <w:t xml:space="preserve">     </w:t>
      </w:r>
    </w:p>
    <w:p w:rsidR="00C05A38" w:rsidRDefault="00886B08" w:rsidP="00F74D47">
      <w:pPr>
        <w:pStyle w:val="Default"/>
        <w:rPr>
          <w:b/>
          <w:bCs/>
          <w:sz w:val="23"/>
          <w:szCs w:val="23"/>
        </w:rPr>
      </w:pPr>
      <w:r>
        <w:rPr>
          <w:b/>
          <w:bCs/>
          <w:sz w:val="23"/>
          <w:szCs w:val="23"/>
        </w:rPr>
        <w:t xml:space="preserve">           </w:t>
      </w:r>
      <w:r w:rsidRPr="00BF6D0D">
        <w:rPr>
          <w:b/>
          <w:bCs/>
          <w:noProof/>
          <w:sz w:val="23"/>
          <w:szCs w:val="23"/>
        </w:rPr>
        <w:drawing>
          <wp:inline distT="0" distB="0" distL="0" distR="0">
            <wp:extent cx="4838700" cy="2619376"/>
            <wp:effectExtent l="19050" t="0" r="19050" b="9524"/>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bCs/>
          <w:sz w:val="23"/>
          <w:szCs w:val="23"/>
        </w:rPr>
        <w:t xml:space="preserve">    </w:t>
      </w:r>
    </w:p>
    <w:p w:rsidR="00C05A38" w:rsidRDefault="00C05A38" w:rsidP="00F74D47">
      <w:pPr>
        <w:pStyle w:val="Default"/>
        <w:rPr>
          <w:b/>
          <w:bCs/>
          <w:sz w:val="23"/>
          <w:szCs w:val="23"/>
        </w:rPr>
      </w:pPr>
    </w:p>
    <w:p w:rsidR="00BF6D0D" w:rsidRDefault="00C05A38" w:rsidP="00F74D47">
      <w:pPr>
        <w:pStyle w:val="Default"/>
        <w:rPr>
          <w:b/>
          <w:bCs/>
          <w:sz w:val="23"/>
          <w:szCs w:val="23"/>
        </w:rPr>
      </w:pPr>
      <w:r>
        <w:rPr>
          <w:b/>
          <w:bCs/>
          <w:sz w:val="23"/>
          <w:szCs w:val="23"/>
        </w:rPr>
        <w:t xml:space="preserve">               </w:t>
      </w:r>
      <w:r w:rsidR="00BF6D0D">
        <w:rPr>
          <w:b/>
          <w:bCs/>
          <w:sz w:val="23"/>
          <w:szCs w:val="23"/>
        </w:rPr>
        <w:t xml:space="preserve">  </w:t>
      </w:r>
    </w:p>
    <w:p w:rsidR="004A4344" w:rsidRDefault="004A4344" w:rsidP="004A4344">
      <w:pPr>
        <w:spacing w:line="360" w:lineRule="auto"/>
        <w:jc w:val="both"/>
        <w:rPr>
          <w:rFonts w:ascii="Times New Roman" w:hAnsi="Times New Roman" w:cs="Times New Roman"/>
          <w:color w:val="000000"/>
          <w:sz w:val="24"/>
          <w:szCs w:val="24"/>
        </w:rPr>
      </w:pPr>
      <w:r w:rsidRPr="009B7B46">
        <w:rPr>
          <w:rFonts w:ascii="Times New Roman" w:hAnsi="Times New Roman" w:cs="Times New Roman"/>
          <w:bCs/>
          <w:sz w:val="24"/>
          <w:szCs w:val="24"/>
        </w:rPr>
        <w:t xml:space="preserve">The growth of each category of bank was calculated </w:t>
      </w:r>
      <w:r>
        <w:rPr>
          <w:rFonts w:ascii="Times New Roman" w:hAnsi="Times New Roman" w:cs="Times New Roman"/>
          <w:bCs/>
          <w:sz w:val="24"/>
          <w:szCs w:val="24"/>
        </w:rPr>
        <w:t xml:space="preserve">by taking 2009 as a base year. </w:t>
      </w:r>
      <w:r w:rsidRPr="009B7B46">
        <w:rPr>
          <w:rFonts w:ascii="Times New Roman" w:hAnsi="Times New Roman" w:cs="Times New Roman"/>
          <w:bCs/>
          <w:sz w:val="24"/>
          <w:szCs w:val="24"/>
        </w:rPr>
        <w:t>The ranks are assign</w:t>
      </w:r>
      <w:r>
        <w:rPr>
          <w:rFonts w:ascii="Times New Roman" w:hAnsi="Times New Roman" w:cs="Times New Roman"/>
          <w:bCs/>
          <w:sz w:val="24"/>
          <w:szCs w:val="24"/>
        </w:rPr>
        <w:t>ed</w:t>
      </w:r>
      <w:r w:rsidRPr="009B7B46">
        <w:rPr>
          <w:rFonts w:ascii="Times New Roman" w:hAnsi="Times New Roman" w:cs="Times New Roman"/>
          <w:bCs/>
          <w:sz w:val="24"/>
          <w:szCs w:val="24"/>
        </w:rPr>
        <w:t xml:space="preserve"> to the banks on the basis of average total assets as under. The Private commercial banks are at nu</w:t>
      </w:r>
      <w:r>
        <w:rPr>
          <w:rFonts w:ascii="Times New Roman" w:hAnsi="Times New Roman" w:cs="Times New Roman"/>
          <w:bCs/>
          <w:sz w:val="24"/>
          <w:szCs w:val="24"/>
        </w:rPr>
        <w:t>mber one to acquire</w:t>
      </w:r>
      <w:r w:rsidRPr="009B7B46">
        <w:rPr>
          <w:rFonts w:ascii="Times New Roman" w:hAnsi="Times New Roman" w:cs="Times New Roman"/>
          <w:bCs/>
          <w:sz w:val="24"/>
          <w:szCs w:val="24"/>
        </w:rPr>
        <w:t xml:space="preserve"> the average total assets of Rs </w:t>
      </w:r>
      <w:r>
        <w:rPr>
          <w:rFonts w:ascii="Times New Roman" w:hAnsi="Times New Roman" w:cs="Times New Roman"/>
          <w:color w:val="000000"/>
          <w:sz w:val="24"/>
          <w:szCs w:val="24"/>
        </w:rPr>
        <w:t>6,552,524,674 Million. T</w:t>
      </w:r>
      <w:r w:rsidRPr="009B7B46">
        <w:rPr>
          <w:rFonts w:ascii="Times New Roman" w:hAnsi="Times New Roman" w:cs="Times New Roman"/>
          <w:color w:val="000000"/>
          <w:sz w:val="24"/>
          <w:szCs w:val="24"/>
        </w:rPr>
        <w:t>he number two are at public commercial band, number three are at foreign banks and in last specialized banks have total value of assets Rs. 148,489,739</w:t>
      </w:r>
      <w:r>
        <w:rPr>
          <w:rFonts w:ascii="Times New Roman" w:hAnsi="Times New Roman" w:cs="Times New Roman"/>
          <w:color w:val="000000"/>
          <w:sz w:val="24"/>
          <w:szCs w:val="24"/>
        </w:rPr>
        <w:t xml:space="preserve"> million. T</w:t>
      </w:r>
      <w:r w:rsidRPr="009B7B46">
        <w:rPr>
          <w:rFonts w:ascii="Times New Roman" w:hAnsi="Times New Roman" w:cs="Times New Roman"/>
          <w:color w:val="000000"/>
          <w:sz w:val="24"/>
          <w:szCs w:val="24"/>
        </w:rPr>
        <w:t>he average total worth of all banking assets is Rs 8,519,607,784</w:t>
      </w:r>
      <w:r>
        <w:rPr>
          <w:rFonts w:ascii="Times New Roman" w:hAnsi="Times New Roman" w:cs="Times New Roman"/>
          <w:color w:val="000000"/>
          <w:sz w:val="24"/>
          <w:szCs w:val="24"/>
        </w:rPr>
        <w:t xml:space="preserve"> million. All </w:t>
      </w:r>
      <w:r w:rsidR="00DA0235">
        <w:rPr>
          <w:rFonts w:ascii="Times New Roman" w:hAnsi="Times New Roman" w:cs="Times New Roman"/>
          <w:color w:val="000000"/>
          <w:sz w:val="24"/>
          <w:szCs w:val="24"/>
        </w:rPr>
        <w:t>categories</w:t>
      </w:r>
      <w:r>
        <w:rPr>
          <w:rFonts w:ascii="Times New Roman" w:hAnsi="Times New Roman" w:cs="Times New Roman"/>
          <w:color w:val="000000"/>
          <w:sz w:val="24"/>
          <w:szCs w:val="24"/>
        </w:rPr>
        <w:t xml:space="preserve"> of </w:t>
      </w:r>
      <w:r w:rsidRPr="009B7B46">
        <w:rPr>
          <w:rFonts w:ascii="Times New Roman" w:hAnsi="Times New Roman" w:cs="Times New Roman"/>
          <w:color w:val="000000"/>
          <w:sz w:val="24"/>
          <w:szCs w:val="24"/>
        </w:rPr>
        <w:t xml:space="preserve">banks have positive growth rate. The </w:t>
      </w:r>
      <w:r w:rsidR="00DA0235">
        <w:rPr>
          <w:rFonts w:ascii="Times New Roman" w:hAnsi="Times New Roman" w:cs="Times New Roman"/>
          <w:color w:val="000000"/>
          <w:sz w:val="24"/>
          <w:szCs w:val="24"/>
        </w:rPr>
        <w:t>Alternative</w:t>
      </w:r>
      <w:r w:rsidRPr="009B7B46">
        <w:rPr>
          <w:rFonts w:ascii="Times New Roman" w:hAnsi="Times New Roman" w:cs="Times New Roman"/>
          <w:color w:val="000000"/>
          <w:sz w:val="24"/>
          <w:szCs w:val="24"/>
        </w:rPr>
        <w:t xml:space="preserve"> Hypothesis is true in case of private commercial banks, public commercial banks that the higher positive growth. Foreign banks have lower growth rate as compare to the specialized banks and other banks</w:t>
      </w:r>
      <w:r w:rsidR="00DA0235">
        <w:rPr>
          <w:rFonts w:ascii="Times New Roman" w:hAnsi="Times New Roman" w:cs="Times New Roman"/>
          <w:color w:val="000000"/>
          <w:sz w:val="24"/>
          <w:szCs w:val="24"/>
        </w:rPr>
        <w:t>. So in case of foreign banks alternative</w:t>
      </w:r>
      <w:r w:rsidRPr="009B7B46">
        <w:rPr>
          <w:rFonts w:ascii="Times New Roman" w:hAnsi="Times New Roman" w:cs="Times New Roman"/>
          <w:color w:val="000000"/>
          <w:sz w:val="24"/>
          <w:szCs w:val="24"/>
        </w:rPr>
        <w:t xml:space="preserve"> hypothesis is false and </w:t>
      </w:r>
      <w:r w:rsidR="00DA0235">
        <w:rPr>
          <w:rFonts w:ascii="Times New Roman" w:hAnsi="Times New Roman" w:cs="Times New Roman"/>
          <w:color w:val="000000"/>
          <w:sz w:val="24"/>
          <w:szCs w:val="24"/>
        </w:rPr>
        <w:t>null</w:t>
      </w:r>
      <w:r w:rsidRPr="009B7B46">
        <w:rPr>
          <w:rFonts w:ascii="Times New Roman" w:hAnsi="Times New Roman" w:cs="Times New Roman"/>
          <w:color w:val="000000"/>
          <w:sz w:val="24"/>
          <w:szCs w:val="24"/>
        </w:rPr>
        <w:t xml:space="preserve"> hypothesis is true.</w:t>
      </w:r>
    </w:p>
    <w:p w:rsidR="00277509" w:rsidRPr="00FD1254" w:rsidRDefault="00F21A11" w:rsidP="00277509">
      <w:pPr>
        <w:rPr>
          <w:rFonts w:ascii="Times New Roman" w:hAnsi="Times New Roman" w:cs="Times New Roman"/>
          <w:b/>
          <w:bCs/>
          <w:sz w:val="24"/>
          <w:szCs w:val="24"/>
        </w:rPr>
      </w:pPr>
      <w:r>
        <w:rPr>
          <w:rFonts w:ascii="Times New Roman" w:hAnsi="Times New Roman" w:cs="Times New Roman"/>
          <w:b/>
          <w:bCs/>
          <w:sz w:val="24"/>
          <w:szCs w:val="24"/>
        </w:rPr>
        <w:lastRenderedPageBreak/>
        <w:t>TABLE 3</w:t>
      </w:r>
      <w:r w:rsidR="00A01AC8">
        <w:rPr>
          <w:rFonts w:ascii="Times New Roman" w:hAnsi="Times New Roman" w:cs="Times New Roman"/>
          <w:b/>
          <w:bCs/>
          <w:sz w:val="24"/>
          <w:szCs w:val="24"/>
        </w:rPr>
        <w:t>:</w:t>
      </w:r>
      <w:r w:rsidR="00886B08">
        <w:rPr>
          <w:rFonts w:ascii="Times New Roman" w:hAnsi="Times New Roman" w:cs="Times New Roman"/>
          <w:b/>
          <w:bCs/>
          <w:sz w:val="24"/>
          <w:szCs w:val="24"/>
        </w:rPr>
        <w:t xml:space="preserve"> </w:t>
      </w:r>
      <w:r w:rsidR="00277509" w:rsidRPr="00FD1254">
        <w:rPr>
          <w:rFonts w:ascii="Times New Roman" w:hAnsi="Times New Roman" w:cs="Times New Roman"/>
          <w:b/>
          <w:bCs/>
          <w:sz w:val="24"/>
          <w:szCs w:val="24"/>
        </w:rPr>
        <w:t>RETURN ON TOTAL ASSETS (Values in millions)</w:t>
      </w:r>
    </w:p>
    <w:tbl>
      <w:tblPr>
        <w:tblStyle w:val="TableGrid"/>
        <w:tblpPr w:leftFromText="180" w:rightFromText="180" w:vertAnchor="page" w:horzAnchor="margin" w:tblpY="4016"/>
        <w:tblW w:w="0" w:type="auto"/>
        <w:tblLook w:val="04A0"/>
      </w:tblPr>
      <w:tblGrid>
        <w:gridCol w:w="1910"/>
        <w:gridCol w:w="1225"/>
        <w:gridCol w:w="1151"/>
        <w:gridCol w:w="1151"/>
        <w:gridCol w:w="1261"/>
        <w:gridCol w:w="1151"/>
        <w:gridCol w:w="1151"/>
      </w:tblGrid>
      <w:tr w:rsidR="00A849BC" w:rsidRPr="00A849BC" w:rsidTr="00A849BC">
        <w:tc>
          <w:tcPr>
            <w:tcW w:w="0" w:type="auto"/>
            <w:tcBorders>
              <w:tl2br w:val="single" w:sz="4" w:space="0" w:color="auto"/>
            </w:tcBorders>
          </w:tcPr>
          <w:p w:rsidR="00A849BC" w:rsidRPr="00A849BC" w:rsidRDefault="00A849BC" w:rsidP="00A849BC">
            <w:pPr>
              <w:rPr>
                <w:rFonts w:ascii="Times New Roman" w:hAnsi="Times New Roman" w:cs="Times New Roman"/>
                <w:b/>
              </w:rPr>
            </w:pPr>
            <w:r w:rsidRPr="00A849BC">
              <w:rPr>
                <w:rFonts w:ascii="Times New Roman" w:hAnsi="Times New Roman" w:cs="Times New Roman"/>
                <w:b/>
              </w:rPr>
              <w:t xml:space="preserve">  Years/</w:t>
            </w:r>
          </w:p>
          <w:p w:rsidR="00A849BC" w:rsidRPr="00A849BC" w:rsidRDefault="00A849BC" w:rsidP="00A849BC">
            <w:pPr>
              <w:rPr>
                <w:rFonts w:ascii="Times New Roman" w:hAnsi="Times New Roman" w:cs="Times New Roman"/>
                <w:b/>
              </w:rPr>
            </w:pPr>
            <w:r w:rsidRPr="00A849BC">
              <w:rPr>
                <w:rFonts w:ascii="Times New Roman" w:hAnsi="Times New Roman" w:cs="Times New Roman"/>
                <w:b/>
              </w:rPr>
              <w:t xml:space="preserve"> Banks </w:t>
            </w:r>
          </w:p>
        </w:tc>
        <w:tc>
          <w:tcPr>
            <w:tcW w:w="0" w:type="auto"/>
          </w:tcPr>
          <w:p w:rsidR="00A849BC" w:rsidRPr="00A849BC" w:rsidRDefault="00A849BC" w:rsidP="00A849BC">
            <w:pPr>
              <w:rPr>
                <w:rFonts w:ascii="Times New Roman" w:hAnsi="Times New Roman" w:cs="Times New Roman"/>
                <w:b/>
              </w:rPr>
            </w:pPr>
            <w:r w:rsidRPr="00A849BC">
              <w:rPr>
                <w:rFonts w:ascii="Times New Roman" w:hAnsi="Times New Roman" w:cs="Times New Roman"/>
                <w:b/>
              </w:rPr>
              <w:t>2009</w:t>
            </w:r>
          </w:p>
        </w:tc>
        <w:tc>
          <w:tcPr>
            <w:tcW w:w="0" w:type="auto"/>
          </w:tcPr>
          <w:p w:rsidR="00A849BC" w:rsidRPr="00A849BC" w:rsidRDefault="00A849BC" w:rsidP="00A849BC">
            <w:pPr>
              <w:rPr>
                <w:rFonts w:ascii="Times New Roman" w:hAnsi="Times New Roman" w:cs="Times New Roman"/>
                <w:b/>
              </w:rPr>
            </w:pPr>
            <w:r w:rsidRPr="00A849BC">
              <w:rPr>
                <w:rFonts w:ascii="Times New Roman" w:hAnsi="Times New Roman" w:cs="Times New Roman"/>
                <w:b/>
              </w:rPr>
              <w:t>2010</w:t>
            </w:r>
          </w:p>
        </w:tc>
        <w:tc>
          <w:tcPr>
            <w:tcW w:w="0" w:type="auto"/>
          </w:tcPr>
          <w:p w:rsidR="00A849BC" w:rsidRPr="00A849BC" w:rsidRDefault="00A849BC" w:rsidP="00A849BC">
            <w:pPr>
              <w:rPr>
                <w:rFonts w:ascii="Times New Roman" w:hAnsi="Times New Roman" w:cs="Times New Roman"/>
                <w:b/>
              </w:rPr>
            </w:pPr>
            <w:r w:rsidRPr="00A849BC">
              <w:rPr>
                <w:rFonts w:ascii="Times New Roman" w:hAnsi="Times New Roman" w:cs="Times New Roman"/>
                <w:b/>
              </w:rPr>
              <w:t>2011</w:t>
            </w:r>
          </w:p>
        </w:tc>
        <w:tc>
          <w:tcPr>
            <w:tcW w:w="0" w:type="auto"/>
          </w:tcPr>
          <w:p w:rsidR="00A849BC" w:rsidRPr="00A849BC" w:rsidRDefault="00A849BC" w:rsidP="00A849BC">
            <w:pPr>
              <w:rPr>
                <w:rFonts w:ascii="Times New Roman" w:hAnsi="Times New Roman" w:cs="Times New Roman"/>
                <w:b/>
              </w:rPr>
            </w:pPr>
            <w:r w:rsidRPr="00A849BC">
              <w:rPr>
                <w:rFonts w:ascii="Times New Roman" w:hAnsi="Times New Roman" w:cs="Times New Roman"/>
                <w:b/>
              </w:rPr>
              <w:t>2012</w:t>
            </w:r>
          </w:p>
        </w:tc>
        <w:tc>
          <w:tcPr>
            <w:tcW w:w="0" w:type="auto"/>
          </w:tcPr>
          <w:p w:rsidR="00A849BC" w:rsidRPr="00A849BC" w:rsidRDefault="00A849BC" w:rsidP="00A849BC">
            <w:pPr>
              <w:rPr>
                <w:rFonts w:ascii="Times New Roman" w:hAnsi="Times New Roman" w:cs="Times New Roman"/>
                <w:b/>
              </w:rPr>
            </w:pPr>
            <w:r w:rsidRPr="00A849BC">
              <w:rPr>
                <w:rFonts w:ascii="Times New Roman" w:hAnsi="Times New Roman" w:cs="Times New Roman"/>
                <w:b/>
              </w:rPr>
              <w:t>2013</w:t>
            </w:r>
          </w:p>
        </w:tc>
        <w:tc>
          <w:tcPr>
            <w:tcW w:w="0" w:type="auto"/>
          </w:tcPr>
          <w:p w:rsidR="00A849BC" w:rsidRPr="00A849BC" w:rsidRDefault="00A849BC" w:rsidP="00A849BC">
            <w:pPr>
              <w:rPr>
                <w:rFonts w:ascii="Times New Roman" w:hAnsi="Times New Roman" w:cs="Times New Roman"/>
                <w:b/>
                <w:color w:val="000000"/>
              </w:rPr>
            </w:pPr>
            <w:r w:rsidRPr="00A849BC">
              <w:rPr>
                <w:rFonts w:ascii="Times New Roman" w:hAnsi="Times New Roman" w:cs="Times New Roman"/>
                <w:b/>
                <w:color w:val="000000"/>
              </w:rPr>
              <w:t>Average</w:t>
            </w:r>
          </w:p>
          <w:p w:rsidR="00A849BC" w:rsidRPr="00A849BC" w:rsidRDefault="00A849BC" w:rsidP="00A849BC">
            <w:pPr>
              <w:rPr>
                <w:rFonts w:ascii="Times New Roman" w:hAnsi="Times New Roman" w:cs="Times New Roman"/>
                <w:b/>
              </w:rPr>
            </w:pPr>
          </w:p>
        </w:tc>
      </w:tr>
      <w:tr w:rsidR="00A849BC" w:rsidRPr="00A849BC" w:rsidTr="00A849BC">
        <w:trPr>
          <w:trHeight w:val="498"/>
        </w:trPr>
        <w:tc>
          <w:tcPr>
            <w:tcW w:w="0" w:type="auto"/>
            <w:tcBorders>
              <w:bottom w:val="single" w:sz="4" w:space="0" w:color="auto"/>
            </w:tcBorders>
          </w:tcPr>
          <w:p w:rsidR="00A849BC" w:rsidRPr="00A849BC" w:rsidRDefault="00A849BC" w:rsidP="00A849BC">
            <w:pPr>
              <w:rPr>
                <w:rFonts w:ascii="Times New Roman" w:hAnsi="Times New Roman" w:cs="Times New Roman"/>
                <w:b/>
              </w:rPr>
            </w:pPr>
            <w:r w:rsidRPr="00A849BC">
              <w:rPr>
                <w:rFonts w:ascii="Times New Roman" w:hAnsi="Times New Roman" w:cs="Times New Roman"/>
                <w:b/>
              </w:rPr>
              <w:t>Public Banks</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0.5648558</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1.6812982</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1.2698011</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1.05224930</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0.4581810</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1.0052772</w:t>
            </w:r>
          </w:p>
        </w:tc>
      </w:tr>
      <w:tr w:rsidR="00A849BC" w:rsidRPr="00A849BC" w:rsidTr="00A849BC">
        <w:trPr>
          <w:trHeight w:val="499"/>
        </w:trPr>
        <w:tc>
          <w:tcPr>
            <w:tcW w:w="0" w:type="auto"/>
            <w:tcBorders>
              <w:bottom w:val="single" w:sz="4" w:space="0" w:color="auto"/>
            </w:tcBorders>
          </w:tcPr>
          <w:p w:rsidR="00A849BC" w:rsidRPr="00A849BC" w:rsidRDefault="00A849BC" w:rsidP="00A849BC">
            <w:pPr>
              <w:rPr>
                <w:rFonts w:ascii="Times New Roman" w:hAnsi="Times New Roman" w:cs="Times New Roman"/>
                <w:b/>
                <w:color w:val="000000"/>
              </w:rPr>
            </w:pPr>
            <w:r w:rsidRPr="00A849BC">
              <w:rPr>
                <w:rFonts w:ascii="Times New Roman" w:hAnsi="Times New Roman" w:cs="Times New Roman"/>
                <w:b/>
                <w:color w:val="000000"/>
              </w:rPr>
              <w:t>Private Banks</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0.8155122</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0.8462531</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1.4160964</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1.3012438</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1.226372</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1.121096</w:t>
            </w:r>
          </w:p>
        </w:tc>
      </w:tr>
      <w:tr w:rsidR="00A849BC" w:rsidRPr="00A849BC" w:rsidTr="00A849BC">
        <w:trPr>
          <w:trHeight w:val="554"/>
        </w:trPr>
        <w:tc>
          <w:tcPr>
            <w:tcW w:w="0" w:type="auto"/>
            <w:tcBorders>
              <w:bottom w:val="single" w:sz="4" w:space="0" w:color="auto"/>
            </w:tcBorders>
          </w:tcPr>
          <w:p w:rsidR="00A849BC" w:rsidRPr="00A849BC" w:rsidRDefault="00A849BC" w:rsidP="00A849BC">
            <w:pPr>
              <w:rPr>
                <w:rFonts w:ascii="Times New Roman" w:hAnsi="Times New Roman" w:cs="Times New Roman"/>
                <w:b/>
                <w:color w:val="000000"/>
              </w:rPr>
            </w:pPr>
            <w:r w:rsidRPr="00A849BC">
              <w:rPr>
                <w:rFonts w:ascii="Times New Roman" w:hAnsi="Times New Roman" w:cs="Times New Roman"/>
                <w:b/>
                <w:color w:val="000000"/>
              </w:rPr>
              <w:t>Specialized Banks</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1.3379021</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1.025066</w:t>
            </w:r>
          </w:p>
        </w:tc>
        <w:tc>
          <w:tcPr>
            <w:tcW w:w="0" w:type="auto"/>
            <w:tcBorders>
              <w:bottom w:val="single" w:sz="4" w:space="0" w:color="auto"/>
            </w:tcBorders>
          </w:tcPr>
          <w:p w:rsidR="00A849BC" w:rsidRPr="00A849BC" w:rsidRDefault="00A849BC" w:rsidP="00A849BC">
            <w:pPr>
              <w:rPr>
                <w:rFonts w:ascii="Times New Roman" w:hAnsi="Times New Roman" w:cs="Times New Roman"/>
                <w:b/>
                <w:color w:val="000000"/>
              </w:rPr>
            </w:pPr>
            <w:r w:rsidRPr="00A849BC">
              <w:rPr>
                <w:rFonts w:ascii="Times New Roman" w:hAnsi="Times New Roman" w:cs="Times New Roman"/>
                <w:b/>
                <w:color w:val="000000"/>
              </w:rPr>
              <w:t>1.6327206</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1.43071353</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1.7198544</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1.429252</w:t>
            </w:r>
          </w:p>
        </w:tc>
      </w:tr>
      <w:tr w:rsidR="00A849BC" w:rsidRPr="00A849BC" w:rsidTr="00A849BC">
        <w:trPr>
          <w:trHeight w:val="526"/>
        </w:trPr>
        <w:tc>
          <w:tcPr>
            <w:tcW w:w="0" w:type="auto"/>
            <w:tcBorders>
              <w:bottom w:val="single" w:sz="4" w:space="0" w:color="auto"/>
            </w:tcBorders>
          </w:tcPr>
          <w:p w:rsidR="00A849BC" w:rsidRPr="00A849BC" w:rsidRDefault="00A849BC" w:rsidP="00A849BC">
            <w:pPr>
              <w:rPr>
                <w:rFonts w:ascii="Times New Roman" w:hAnsi="Times New Roman" w:cs="Times New Roman"/>
                <w:b/>
                <w:color w:val="000000"/>
              </w:rPr>
            </w:pPr>
            <w:r w:rsidRPr="00A849BC">
              <w:rPr>
                <w:rFonts w:ascii="Times New Roman" w:hAnsi="Times New Roman" w:cs="Times New Roman"/>
                <w:b/>
                <w:color w:val="000000"/>
              </w:rPr>
              <w:t>Foreign Banks</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-0.3357904</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0.4114457</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1.4337749</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-0.0702509</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0.6085773</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0.409552</w:t>
            </w:r>
          </w:p>
        </w:tc>
      </w:tr>
      <w:tr w:rsidR="00A849BC" w:rsidRPr="00A849BC" w:rsidTr="00A849BC">
        <w:trPr>
          <w:trHeight w:val="526"/>
        </w:trPr>
        <w:tc>
          <w:tcPr>
            <w:tcW w:w="0" w:type="auto"/>
            <w:tcBorders>
              <w:bottom w:val="single" w:sz="4" w:space="0" w:color="auto"/>
            </w:tcBorders>
          </w:tcPr>
          <w:p w:rsidR="00A849BC" w:rsidRPr="00A849BC" w:rsidRDefault="00A849BC" w:rsidP="00A849BC">
            <w:pPr>
              <w:rPr>
                <w:rFonts w:ascii="Times New Roman" w:hAnsi="Times New Roman" w:cs="Times New Roman"/>
                <w:b/>
                <w:color w:val="000000"/>
              </w:rPr>
            </w:pPr>
            <w:r w:rsidRPr="00A849BC">
              <w:rPr>
                <w:rFonts w:ascii="Times New Roman" w:hAnsi="Times New Roman" w:cs="Times New Roman"/>
                <w:b/>
                <w:color w:val="000000"/>
              </w:rPr>
              <w:t>All banks overall</w:t>
            </w:r>
          </w:p>
        </w:tc>
        <w:tc>
          <w:tcPr>
            <w:tcW w:w="0" w:type="auto"/>
            <w:tcBorders>
              <w:bottom w:val="single" w:sz="4" w:space="0" w:color="auto"/>
            </w:tcBorders>
          </w:tcPr>
          <w:p w:rsidR="00A849BC" w:rsidRPr="00A849BC" w:rsidRDefault="00A849BC" w:rsidP="00A849BC">
            <w:pPr>
              <w:jc w:val="right"/>
              <w:rPr>
                <w:rFonts w:ascii="Times New Roman" w:hAnsi="Times New Roman" w:cs="Times New Roman"/>
                <w:b/>
                <w:color w:val="000000"/>
                <w:sz w:val="16"/>
                <w:szCs w:val="16"/>
              </w:rPr>
            </w:pPr>
            <w:r w:rsidRPr="00A849BC">
              <w:rPr>
                <w:rFonts w:ascii="Times New Roman" w:hAnsi="Times New Roman" w:cs="Times New Roman"/>
                <w:b/>
                <w:color w:val="000000"/>
              </w:rPr>
              <w:t>0.7380359</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0.9903877</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1.3929080</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1.2227832</w:t>
            </w:r>
          </w:p>
        </w:tc>
        <w:tc>
          <w:tcPr>
            <w:tcW w:w="0" w:type="auto"/>
            <w:tcBorders>
              <w:bottom w:val="single" w:sz="4" w:space="0" w:color="auto"/>
            </w:tcBorders>
          </w:tcPr>
          <w:p w:rsidR="00A849BC" w:rsidRPr="00A849BC" w:rsidRDefault="00A849BC" w:rsidP="00A849BC">
            <w:pPr>
              <w:rPr>
                <w:rFonts w:ascii="Times New Roman" w:hAnsi="Times New Roman" w:cs="Times New Roman"/>
                <w:b/>
                <w:sz w:val="16"/>
                <w:szCs w:val="16"/>
              </w:rPr>
            </w:pPr>
            <w:r w:rsidRPr="00A849BC">
              <w:rPr>
                <w:rFonts w:ascii="Times New Roman" w:hAnsi="Times New Roman" w:cs="Times New Roman"/>
                <w:b/>
                <w:color w:val="000000"/>
              </w:rPr>
              <w:t>1.079745</w:t>
            </w:r>
          </w:p>
        </w:tc>
        <w:tc>
          <w:tcPr>
            <w:tcW w:w="0" w:type="auto"/>
            <w:tcBorders>
              <w:bottom w:val="single" w:sz="4" w:space="0" w:color="auto"/>
            </w:tcBorders>
          </w:tcPr>
          <w:p w:rsidR="00A849BC" w:rsidRPr="00A849BC" w:rsidRDefault="00A849BC" w:rsidP="00A849BC">
            <w:pPr>
              <w:rPr>
                <w:rFonts w:ascii="Times New Roman" w:hAnsi="Times New Roman" w:cs="Times New Roman"/>
                <w:b/>
                <w:color w:val="000000"/>
              </w:rPr>
            </w:pPr>
            <w:r w:rsidRPr="00A849BC">
              <w:rPr>
                <w:rFonts w:ascii="Times New Roman" w:hAnsi="Times New Roman" w:cs="Times New Roman"/>
                <w:b/>
                <w:color w:val="000000"/>
              </w:rPr>
              <w:t>1.084772</w:t>
            </w:r>
          </w:p>
        </w:tc>
      </w:tr>
    </w:tbl>
    <w:p w:rsidR="00C05A38" w:rsidRDefault="00C05A38" w:rsidP="00F74D47">
      <w:pPr>
        <w:pStyle w:val="Default"/>
        <w:rPr>
          <w:b/>
          <w:bCs/>
          <w:sz w:val="23"/>
          <w:szCs w:val="23"/>
        </w:rPr>
      </w:pPr>
    </w:p>
    <w:p w:rsidR="00F74D47" w:rsidRDefault="00F74D47" w:rsidP="00F74D47">
      <w:pPr>
        <w:pStyle w:val="Default"/>
        <w:rPr>
          <w:b/>
          <w:bCs/>
          <w:sz w:val="23"/>
          <w:szCs w:val="23"/>
        </w:rPr>
      </w:pPr>
    </w:p>
    <w:p w:rsidR="00B77EA7" w:rsidRDefault="00A849BC" w:rsidP="00F74D47">
      <w:pPr>
        <w:pStyle w:val="Default"/>
        <w:rPr>
          <w:b/>
          <w:bCs/>
          <w:sz w:val="23"/>
          <w:szCs w:val="23"/>
        </w:rPr>
      </w:pPr>
      <w:r>
        <w:rPr>
          <w:b/>
          <w:bCs/>
          <w:sz w:val="23"/>
          <w:szCs w:val="23"/>
        </w:rPr>
        <w:t xml:space="preserve">        </w:t>
      </w:r>
      <w:r w:rsidR="00187636" w:rsidRPr="00467FBC">
        <w:rPr>
          <w:rFonts w:ascii="Times New Roman" w:hAnsi="Times New Roman" w:cs="Times New Roman"/>
          <w:noProof/>
        </w:rPr>
        <w:drawing>
          <wp:inline distT="0" distB="0" distL="0" distR="0">
            <wp:extent cx="5003165" cy="2602865"/>
            <wp:effectExtent l="19050" t="0" r="26035" b="6985"/>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bCs/>
          <w:sz w:val="23"/>
          <w:szCs w:val="23"/>
        </w:rPr>
        <w:t xml:space="preserve">            </w:t>
      </w:r>
    </w:p>
    <w:p w:rsidR="00F77013" w:rsidRDefault="00467FBC" w:rsidP="00467F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77EA7">
        <w:rPr>
          <w:rFonts w:ascii="Times New Roman" w:hAnsi="Times New Roman" w:cs="Times New Roman"/>
          <w:sz w:val="24"/>
          <w:szCs w:val="24"/>
        </w:rPr>
        <w:t xml:space="preserve">                             </w:t>
      </w:r>
      <w:r>
        <w:rPr>
          <w:rFonts w:ascii="Times New Roman" w:hAnsi="Times New Roman" w:cs="Times New Roman"/>
          <w:sz w:val="24"/>
          <w:szCs w:val="24"/>
        </w:rPr>
        <w:tab/>
      </w:r>
    </w:p>
    <w:p w:rsidR="00886B08" w:rsidRDefault="00467FBC" w:rsidP="00F965B3">
      <w:pPr>
        <w:pStyle w:val="ListParagraph"/>
        <w:spacing w:line="360" w:lineRule="auto"/>
        <w:ind w:left="0"/>
        <w:jc w:val="both"/>
        <w:rPr>
          <w:rFonts w:ascii="Times New Roman" w:hAnsi="Times New Roman" w:cs="Times New Roman"/>
          <w:sz w:val="24"/>
          <w:szCs w:val="24"/>
        </w:rPr>
      </w:pPr>
      <w:r w:rsidRPr="00467FBC">
        <w:rPr>
          <w:rFonts w:ascii="Times New Roman" w:hAnsi="Times New Roman" w:cs="Times New Roman"/>
          <w:sz w:val="24"/>
          <w:szCs w:val="24"/>
        </w:rPr>
        <w:t xml:space="preserve">All the banks categories earned the positive return during the sample period. The private commercial have highest positive return as compare to the other categories of banks.  The number two are the public commercial banks, number three specialized banks and number four foreign banks. The overall banking industry earned 1.0845 returns on total assets. By testing the hypothesis private commercial banks have higher average total assets earned the higher return on </w:t>
      </w:r>
      <w:r w:rsidRPr="00467FBC">
        <w:rPr>
          <w:rFonts w:ascii="Times New Roman" w:hAnsi="Times New Roman" w:cs="Times New Roman"/>
          <w:sz w:val="24"/>
          <w:szCs w:val="24"/>
        </w:rPr>
        <w:lastRenderedPageBreak/>
        <w:t xml:space="preserve">the total assets. Similarly the public commercial banks have second largest average total assets earned the positive return as compared to the foreign banks and specialized banks. But the specialized banks have lower average total assets as compare to the foreign banks but </w:t>
      </w:r>
      <w:r w:rsidR="00DA0235" w:rsidRPr="00467FBC">
        <w:rPr>
          <w:rFonts w:ascii="Times New Roman" w:hAnsi="Times New Roman" w:cs="Times New Roman"/>
          <w:sz w:val="24"/>
          <w:szCs w:val="24"/>
        </w:rPr>
        <w:t>ear</w:t>
      </w:r>
      <w:r w:rsidR="00DA0235">
        <w:rPr>
          <w:rFonts w:ascii="Times New Roman" w:hAnsi="Times New Roman" w:cs="Times New Roman"/>
          <w:sz w:val="24"/>
          <w:szCs w:val="24"/>
        </w:rPr>
        <w:t>n</w:t>
      </w:r>
      <w:r w:rsidR="00DA0235" w:rsidRPr="00467FBC">
        <w:rPr>
          <w:rFonts w:ascii="Times New Roman" w:hAnsi="Times New Roman" w:cs="Times New Roman"/>
          <w:sz w:val="24"/>
          <w:szCs w:val="24"/>
        </w:rPr>
        <w:t>e</w:t>
      </w:r>
      <w:r w:rsidR="00DA0235">
        <w:rPr>
          <w:rFonts w:ascii="Times New Roman" w:hAnsi="Times New Roman" w:cs="Times New Roman"/>
          <w:sz w:val="24"/>
          <w:szCs w:val="24"/>
        </w:rPr>
        <w:t>d</w:t>
      </w:r>
      <w:r w:rsidRPr="00467FBC">
        <w:rPr>
          <w:rFonts w:ascii="Times New Roman" w:hAnsi="Times New Roman" w:cs="Times New Roman"/>
          <w:sz w:val="24"/>
          <w:szCs w:val="24"/>
        </w:rPr>
        <w:t xml:space="preserve"> the higher positive returns as co</w:t>
      </w:r>
      <w:r w:rsidR="00F102C1">
        <w:rPr>
          <w:rFonts w:ascii="Times New Roman" w:hAnsi="Times New Roman" w:cs="Times New Roman"/>
          <w:sz w:val="24"/>
          <w:szCs w:val="24"/>
        </w:rPr>
        <w:t>mpare the foreign banks. So alternative</w:t>
      </w:r>
      <w:r w:rsidRPr="00467FBC">
        <w:rPr>
          <w:rFonts w:ascii="Times New Roman" w:hAnsi="Times New Roman" w:cs="Times New Roman"/>
          <w:sz w:val="24"/>
          <w:szCs w:val="24"/>
        </w:rPr>
        <w:t xml:space="preserve"> hypothesis is true in case of private and public commercial ba</w:t>
      </w:r>
      <w:r w:rsidR="00F102C1">
        <w:rPr>
          <w:rFonts w:ascii="Times New Roman" w:hAnsi="Times New Roman" w:cs="Times New Roman"/>
          <w:sz w:val="24"/>
          <w:szCs w:val="24"/>
        </w:rPr>
        <w:t>nks and null</w:t>
      </w:r>
      <w:r w:rsidRPr="00467FBC">
        <w:rPr>
          <w:rFonts w:ascii="Times New Roman" w:hAnsi="Times New Roman" w:cs="Times New Roman"/>
          <w:sz w:val="24"/>
          <w:szCs w:val="24"/>
        </w:rPr>
        <w:t xml:space="preserve"> hypothesis is false. </w:t>
      </w:r>
      <w:r w:rsidR="00F102C1">
        <w:rPr>
          <w:rFonts w:ascii="Times New Roman" w:hAnsi="Times New Roman" w:cs="Times New Roman"/>
          <w:sz w:val="24"/>
          <w:szCs w:val="24"/>
        </w:rPr>
        <w:t>But null</w:t>
      </w:r>
      <w:r w:rsidRPr="00467FBC">
        <w:rPr>
          <w:rFonts w:ascii="Times New Roman" w:hAnsi="Times New Roman" w:cs="Times New Roman"/>
          <w:sz w:val="24"/>
          <w:szCs w:val="24"/>
        </w:rPr>
        <w:t xml:space="preserve"> hypothesis is true in ca</w:t>
      </w:r>
      <w:r w:rsidR="00F102C1">
        <w:rPr>
          <w:rFonts w:ascii="Times New Roman" w:hAnsi="Times New Roman" w:cs="Times New Roman"/>
          <w:sz w:val="24"/>
          <w:szCs w:val="24"/>
        </w:rPr>
        <w:t>se of specialized banks and alternative hypothesis is false</w:t>
      </w:r>
      <w:r w:rsidRPr="00467FBC">
        <w:rPr>
          <w:rFonts w:ascii="Times New Roman" w:hAnsi="Times New Roman" w:cs="Times New Roman"/>
          <w:sz w:val="24"/>
          <w:szCs w:val="24"/>
        </w:rPr>
        <w:t>. The foreign banks earned the lower positive return as compare its total assets and other banks categories. So in this case</w:t>
      </w:r>
      <w:r w:rsidR="00F102C1">
        <w:rPr>
          <w:rFonts w:ascii="Times New Roman" w:hAnsi="Times New Roman" w:cs="Times New Roman"/>
          <w:sz w:val="24"/>
          <w:szCs w:val="24"/>
        </w:rPr>
        <w:t xml:space="preserve"> null hypothesis is true</w:t>
      </w:r>
      <w:r w:rsidRPr="00467FBC">
        <w:rPr>
          <w:rFonts w:ascii="Times New Roman" w:hAnsi="Times New Roman" w:cs="Times New Roman"/>
          <w:sz w:val="24"/>
          <w:szCs w:val="24"/>
        </w:rPr>
        <w:t xml:space="preserve"> an</w:t>
      </w:r>
      <w:r w:rsidR="00F102C1">
        <w:rPr>
          <w:rFonts w:ascii="Times New Roman" w:hAnsi="Times New Roman" w:cs="Times New Roman"/>
          <w:sz w:val="24"/>
          <w:szCs w:val="24"/>
        </w:rPr>
        <w:t>d alternative hypothesis is false</w:t>
      </w:r>
      <w:r w:rsidRPr="00467FBC">
        <w:rPr>
          <w:rFonts w:ascii="Times New Roman" w:hAnsi="Times New Roman" w:cs="Times New Roman"/>
          <w:sz w:val="24"/>
          <w:szCs w:val="24"/>
        </w:rPr>
        <w:t>.</w:t>
      </w:r>
    </w:p>
    <w:p w:rsidR="00886B08" w:rsidRDefault="00886B08" w:rsidP="00F965B3">
      <w:pPr>
        <w:pStyle w:val="ListParagraph"/>
        <w:spacing w:line="360" w:lineRule="auto"/>
        <w:ind w:left="0"/>
        <w:jc w:val="both"/>
        <w:rPr>
          <w:b/>
          <w:bCs/>
          <w:sz w:val="23"/>
          <w:szCs w:val="23"/>
        </w:rPr>
      </w:pPr>
    </w:p>
    <w:p w:rsidR="00CB742F" w:rsidRPr="00886B08" w:rsidRDefault="00AC039E" w:rsidP="00F965B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TABLE 4</w:t>
      </w:r>
      <w:r w:rsidR="00CB742F" w:rsidRPr="00886B08">
        <w:rPr>
          <w:rFonts w:ascii="Times New Roman" w:hAnsi="Times New Roman" w:cs="Times New Roman"/>
          <w:b/>
          <w:bCs/>
          <w:sz w:val="24"/>
          <w:szCs w:val="24"/>
        </w:rPr>
        <w:t xml:space="preserve">: TOTAL FIXED ASSETS AND THEIR GROWTH (Values in millions) </w:t>
      </w:r>
    </w:p>
    <w:tbl>
      <w:tblPr>
        <w:tblStyle w:val="TableGrid"/>
        <w:tblpPr w:leftFromText="180" w:rightFromText="180" w:vertAnchor="page" w:horzAnchor="margin" w:tblpY="5461"/>
        <w:tblW w:w="0" w:type="auto"/>
        <w:tblLook w:val="04A0"/>
      </w:tblPr>
      <w:tblGrid>
        <w:gridCol w:w="1142"/>
        <w:gridCol w:w="1197"/>
        <w:gridCol w:w="1197"/>
        <w:gridCol w:w="1198"/>
        <w:gridCol w:w="1198"/>
        <w:gridCol w:w="1198"/>
        <w:gridCol w:w="1248"/>
        <w:gridCol w:w="1198"/>
      </w:tblGrid>
      <w:tr w:rsidR="00DB3B77" w:rsidTr="00886B08">
        <w:tc>
          <w:tcPr>
            <w:tcW w:w="0" w:type="auto"/>
            <w:tcBorders>
              <w:tl2br w:val="single" w:sz="4" w:space="0" w:color="auto"/>
            </w:tcBorders>
          </w:tcPr>
          <w:p w:rsidR="00DB3B77" w:rsidRPr="00A6574A" w:rsidRDefault="00DB3B77" w:rsidP="00886B08">
            <w:pPr>
              <w:rPr>
                <w:rFonts w:ascii="Times New Roman" w:hAnsi="Times New Roman" w:cs="Times New Roman"/>
                <w:b/>
              </w:rPr>
            </w:pPr>
            <w:r w:rsidRPr="00A6574A">
              <w:rPr>
                <w:rFonts w:ascii="Times New Roman" w:hAnsi="Times New Roman" w:cs="Times New Roman"/>
                <w:b/>
              </w:rPr>
              <w:t xml:space="preserve">  Years/</w:t>
            </w:r>
          </w:p>
          <w:p w:rsidR="00DB3B77" w:rsidRPr="00A6574A" w:rsidRDefault="00DB3B77" w:rsidP="00886B08">
            <w:pPr>
              <w:rPr>
                <w:rFonts w:ascii="Times New Roman" w:hAnsi="Times New Roman" w:cs="Times New Roman"/>
                <w:b/>
              </w:rPr>
            </w:pPr>
            <w:r w:rsidRPr="00A6574A">
              <w:rPr>
                <w:rFonts w:ascii="Times New Roman" w:hAnsi="Times New Roman" w:cs="Times New Roman"/>
                <w:b/>
              </w:rPr>
              <w:t xml:space="preserve"> Banks </w:t>
            </w:r>
          </w:p>
        </w:tc>
        <w:tc>
          <w:tcPr>
            <w:tcW w:w="0" w:type="auto"/>
          </w:tcPr>
          <w:p w:rsidR="00DB3B77" w:rsidRPr="00A6574A" w:rsidRDefault="00DB3B77" w:rsidP="00886B08">
            <w:pPr>
              <w:rPr>
                <w:rFonts w:ascii="Times New Roman" w:hAnsi="Times New Roman" w:cs="Times New Roman"/>
                <w:b/>
              </w:rPr>
            </w:pPr>
            <w:r w:rsidRPr="00A6574A">
              <w:rPr>
                <w:rFonts w:ascii="Times New Roman" w:hAnsi="Times New Roman" w:cs="Times New Roman"/>
                <w:b/>
              </w:rPr>
              <w:t>2009</w:t>
            </w:r>
          </w:p>
        </w:tc>
        <w:tc>
          <w:tcPr>
            <w:tcW w:w="0" w:type="auto"/>
          </w:tcPr>
          <w:p w:rsidR="00DB3B77" w:rsidRPr="00A6574A" w:rsidRDefault="00DB3B77" w:rsidP="00886B08">
            <w:pPr>
              <w:rPr>
                <w:rFonts w:ascii="Times New Roman" w:hAnsi="Times New Roman" w:cs="Times New Roman"/>
                <w:b/>
              </w:rPr>
            </w:pPr>
            <w:r w:rsidRPr="00A6574A">
              <w:rPr>
                <w:rFonts w:ascii="Times New Roman" w:hAnsi="Times New Roman" w:cs="Times New Roman"/>
                <w:b/>
              </w:rPr>
              <w:t>2010</w:t>
            </w:r>
          </w:p>
        </w:tc>
        <w:tc>
          <w:tcPr>
            <w:tcW w:w="0" w:type="auto"/>
          </w:tcPr>
          <w:p w:rsidR="00DB3B77" w:rsidRPr="00A6574A" w:rsidRDefault="00DB3B77" w:rsidP="00886B08">
            <w:pPr>
              <w:rPr>
                <w:rFonts w:ascii="Times New Roman" w:hAnsi="Times New Roman" w:cs="Times New Roman"/>
                <w:b/>
              </w:rPr>
            </w:pPr>
            <w:r w:rsidRPr="00A6574A">
              <w:rPr>
                <w:rFonts w:ascii="Times New Roman" w:hAnsi="Times New Roman" w:cs="Times New Roman"/>
                <w:b/>
              </w:rPr>
              <w:t>2011</w:t>
            </w:r>
          </w:p>
        </w:tc>
        <w:tc>
          <w:tcPr>
            <w:tcW w:w="0" w:type="auto"/>
          </w:tcPr>
          <w:p w:rsidR="00DB3B77" w:rsidRPr="00A6574A" w:rsidRDefault="00DB3B77" w:rsidP="00886B08">
            <w:pPr>
              <w:rPr>
                <w:rFonts w:ascii="Times New Roman" w:hAnsi="Times New Roman" w:cs="Times New Roman"/>
                <w:b/>
              </w:rPr>
            </w:pPr>
            <w:r w:rsidRPr="00A6574A">
              <w:rPr>
                <w:rFonts w:ascii="Times New Roman" w:hAnsi="Times New Roman" w:cs="Times New Roman"/>
                <w:b/>
              </w:rPr>
              <w:t>2012</w:t>
            </w:r>
          </w:p>
        </w:tc>
        <w:tc>
          <w:tcPr>
            <w:tcW w:w="0" w:type="auto"/>
          </w:tcPr>
          <w:p w:rsidR="00DB3B77" w:rsidRPr="00A6574A" w:rsidRDefault="00DB3B77" w:rsidP="00886B08">
            <w:pPr>
              <w:rPr>
                <w:rFonts w:ascii="Times New Roman" w:hAnsi="Times New Roman" w:cs="Times New Roman"/>
                <w:b/>
              </w:rPr>
            </w:pPr>
            <w:r w:rsidRPr="00A6574A">
              <w:rPr>
                <w:rFonts w:ascii="Times New Roman" w:hAnsi="Times New Roman" w:cs="Times New Roman"/>
                <w:b/>
              </w:rPr>
              <w:t>2013</w:t>
            </w:r>
          </w:p>
        </w:tc>
        <w:tc>
          <w:tcPr>
            <w:tcW w:w="0" w:type="auto"/>
          </w:tcPr>
          <w:p w:rsidR="00DB3B77" w:rsidRPr="00A6574A" w:rsidRDefault="00DB3B77" w:rsidP="00886B08">
            <w:pPr>
              <w:rPr>
                <w:rFonts w:ascii="Times New Roman" w:hAnsi="Times New Roman" w:cs="Times New Roman"/>
                <w:b/>
                <w:color w:val="000000"/>
              </w:rPr>
            </w:pPr>
            <w:r w:rsidRPr="00A6574A">
              <w:rPr>
                <w:rFonts w:ascii="Times New Roman" w:hAnsi="Times New Roman" w:cs="Times New Roman"/>
                <w:b/>
                <w:color w:val="000000"/>
              </w:rPr>
              <w:t>Growth</w:t>
            </w:r>
          </w:p>
          <w:p w:rsidR="00DB3B77" w:rsidRPr="00A6574A" w:rsidRDefault="00DB3B77" w:rsidP="00886B08">
            <w:pPr>
              <w:rPr>
                <w:rFonts w:ascii="Times New Roman" w:hAnsi="Times New Roman" w:cs="Times New Roman"/>
                <w:b/>
              </w:rPr>
            </w:pPr>
          </w:p>
        </w:tc>
        <w:tc>
          <w:tcPr>
            <w:tcW w:w="0" w:type="auto"/>
          </w:tcPr>
          <w:p w:rsidR="00DB3B77" w:rsidRPr="00A6574A" w:rsidRDefault="00DB3B77" w:rsidP="00886B08">
            <w:pPr>
              <w:rPr>
                <w:rFonts w:ascii="Times New Roman" w:hAnsi="Times New Roman" w:cs="Times New Roman"/>
                <w:b/>
                <w:color w:val="000000"/>
              </w:rPr>
            </w:pPr>
            <w:r w:rsidRPr="00A6574A">
              <w:rPr>
                <w:rFonts w:ascii="Times New Roman" w:hAnsi="Times New Roman" w:cs="Times New Roman"/>
                <w:b/>
                <w:color w:val="000000"/>
              </w:rPr>
              <w:t>Average</w:t>
            </w:r>
          </w:p>
          <w:p w:rsidR="00DB3B77" w:rsidRPr="00A6574A" w:rsidRDefault="00DB3B77" w:rsidP="00886B08">
            <w:pPr>
              <w:rPr>
                <w:rFonts w:ascii="Times New Roman" w:hAnsi="Times New Roman" w:cs="Times New Roman"/>
                <w:b/>
              </w:rPr>
            </w:pPr>
          </w:p>
        </w:tc>
      </w:tr>
      <w:tr w:rsidR="00DB3B77" w:rsidTr="00886B08">
        <w:trPr>
          <w:trHeight w:val="498"/>
        </w:trPr>
        <w:tc>
          <w:tcPr>
            <w:tcW w:w="0" w:type="auto"/>
            <w:tcBorders>
              <w:bottom w:val="single" w:sz="4" w:space="0" w:color="auto"/>
            </w:tcBorders>
          </w:tcPr>
          <w:p w:rsidR="00DB3B77" w:rsidRPr="00A6574A" w:rsidRDefault="00DB3B77" w:rsidP="00886B08">
            <w:pPr>
              <w:rPr>
                <w:rFonts w:ascii="Times New Roman" w:hAnsi="Times New Roman" w:cs="Times New Roman"/>
                <w:b/>
              </w:rPr>
            </w:pPr>
            <w:r>
              <w:rPr>
                <w:rFonts w:ascii="Times New Roman" w:hAnsi="Times New Roman" w:cs="Times New Roman"/>
                <w:b/>
              </w:rPr>
              <w:t xml:space="preserve">Public </w:t>
            </w:r>
            <w:r w:rsidRPr="00A6574A">
              <w:rPr>
                <w:rFonts w:ascii="Times New Roman" w:hAnsi="Times New Roman" w:cs="Times New Roman"/>
                <w:b/>
              </w:rPr>
              <w:t>Banks</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29,890,350</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32,465,159</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34,777,267</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36,342,749</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41,742,023</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39.65049924</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35,043,510</w:t>
            </w:r>
          </w:p>
        </w:tc>
      </w:tr>
      <w:tr w:rsidR="00DB3B77" w:rsidTr="00886B08">
        <w:trPr>
          <w:trHeight w:val="540"/>
        </w:trPr>
        <w:tc>
          <w:tcPr>
            <w:tcW w:w="0" w:type="auto"/>
            <w:tcBorders>
              <w:bottom w:val="single" w:sz="4" w:space="0" w:color="auto"/>
            </w:tcBorders>
          </w:tcPr>
          <w:p w:rsidR="00DB3B77" w:rsidRPr="00DA0235" w:rsidRDefault="00DB3B77" w:rsidP="00886B08">
            <w:pPr>
              <w:rPr>
                <w:rFonts w:ascii="Times New Roman" w:hAnsi="Times New Roman" w:cs="Times New Roman"/>
                <w:b/>
                <w:color w:val="000000"/>
              </w:rPr>
            </w:pPr>
            <w:r>
              <w:rPr>
                <w:rFonts w:ascii="Times New Roman" w:hAnsi="Times New Roman" w:cs="Times New Roman"/>
                <w:b/>
                <w:color w:val="000000"/>
              </w:rPr>
              <w:t xml:space="preserve">Private </w:t>
            </w:r>
            <w:r w:rsidRPr="00A6574A">
              <w:rPr>
                <w:rFonts w:ascii="Times New Roman" w:hAnsi="Times New Roman" w:cs="Times New Roman"/>
                <w:b/>
                <w:color w:val="000000"/>
              </w:rPr>
              <w:t>Banks</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153,471,610</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163,849,689</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176,163,854</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187,903,137</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201,747,354</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31.45581388</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176,627,129</w:t>
            </w:r>
          </w:p>
        </w:tc>
      </w:tr>
      <w:tr w:rsidR="00DB3B77" w:rsidTr="00886B08">
        <w:trPr>
          <w:trHeight w:val="570"/>
        </w:trPr>
        <w:tc>
          <w:tcPr>
            <w:tcW w:w="0" w:type="auto"/>
            <w:tcBorders>
              <w:bottom w:val="single" w:sz="4" w:space="0" w:color="auto"/>
            </w:tcBorders>
          </w:tcPr>
          <w:p w:rsidR="00DB3B77" w:rsidRPr="00DA0235" w:rsidRDefault="00DB3B77" w:rsidP="00886B08">
            <w:pPr>
              <w:rPr>
                <w:rFonts w:ascii="Times New Roman" w:hAnsi="Times New Roman" w:cs="Times New Roman"/>
                <w:b/>
                <w:color w:val="000000"/>
              </w:rPr>
            </w:pPr>
            <w:r w:rsidRPr="00A6574A">
              <w:rPr>
                <w:rFonts w:ascii="Times New Roman" w:hAnsi="Times New Roman" w:cs="Times New Roman"/>
                <w:b/>
                <w:color w:val="000000"/>
              </w:rPr>
              <w:t>Specialized Banks</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5,092,505</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5,088,581</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5,075,281</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4,805,267</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5,930,917</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16.46364608</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5,198,510</w:t>
            </w:r>
          </w:p>
        </w:tc>
      </w:tr>
      <w:tr w:rsidR="00DB3B77" w:rsidTr="00886B08">
        <w:trPr>
          <w:trHeight w:val="585"/>
        </w:trPr>
        <w:tc>
          <w:tcPr>
            <w:tcW w:w="0" w:type="auto"/>
            <w:tcBorders>
              <w:bottom w:val="single" w:sz="4" w:space="0" w:color="auto"/>
            </w:tcBorders>
          </w:tcPr>
          <w:p w:rsidR="00DB3B77" w:rsidRPr="00DA0235" w:rsidRDefault="00DB3B77" w:rsidP="00886B08">
            <w:pPr>
              <w:rPr>
                <w:rFonts w:ascii="Times New Roman" w:hAnsi="Times New Roman" w:cs="Times New Roman"/>
                <w:b/>
                <w:color w:val="000000"/>
              </w:rPr>
            </w:pPr>
            <w:r w:rsidRPr="00A6574A">
              <w:rPr>
                <w:rFonts w:ascii="Times New Roman" w:hAnsi="Times New Roman" w:cs="Times New Roman"/>
                <w:b/>
                <w:color w:val="000000"/>
              </w:rPr>
              <w:t>Foreign Banks</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3,589,490</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2,223,119</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2,176,487</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1,741,337</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1,358,996</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(62.13958)</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2,217,886</w:t>
            </w:r>
          </w:p>
        </w:tc>
      </w:tr>
      <w:tr w:rsidR="00DB3B77" w:rsidTr="00886B08">
        <w:trPr>
          <w:trHeight w:val="615"/>
        </w:trPr>
        <w:tc>
          <w:tcPr>
            <w:tcW w:w="0" w:type="auto"/>
            <w:tcBorders>
              <w:bottom w:val="single" w:sz="4" w:space="0" w:color="auto"/>
            </w:tcBorders>
          </w:tcPr>
          <w:p w:rsidR="00DB3B77" w:rsidRPr="00A6574A" w:rsidRDefault="00DB3B77" w:rsidP="00886B08">
            <w:pPr>
              <w:rPr>
                <w:rFonts w:ascii="Times New Roman" w:hAnsi="Times New Roman" w:cs="Times New Roman"/>
                <w:b/>
                <w:color w:val="000000"/>
              </w:rPr>
            </w:pPr>
            <w:r w:rsidRPr="00A6574A">
              <w:rPr>
                <w:rFonts w:ascii="Times New Roman" w:hAnsi="Times New Roman" w:cs="Times New Roman"/>
                <w:b/>
                <w:color w:val="000000"/>
              </w:rPr>
              <w:t>All banks overall</w:t>
            </w:r>
          </w:p>
        </w:tc>
        <w:tc>
          <w:tcPr>
            <w:tcW w:w="0" w:type="auto"/>
            <w:tcBorders>
              <w:bottom w:val="single" w:sz="4" w:space="0" w:color="auto"/>
            </w:tcBorders>
          </w:tcPr>
          <w:p w:rsidR="00DB3B77" w:rsidRPr="00813BE9" w:rsidRDefault="00DB3B77" w:rsidP="00886B08">
            <w:pPr>
              <w:jc w:val="right"/>
              <w:rPr>
                <w:rFonts w:ascii="Times New Roman" w:hAnsi="Times New Roman" w:cs="Times New Roman"/>
                <w:b/>
                <w:color w:val="000000"/>
                <w:sz w:val="16"/>
                <w:szCs w:val="16"/>
              </w:rPr>
            </w:pPr>
            <w:r>
              <w:rPr>
                <w:rFonts w:ascii="Calibri" w:hAnsi="Calibri" w:cs="Calibri"/>
                <w:color w:val="000000"/>
              </w:rPr>
              <w:t>192,043,955</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203,626,548</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218,192,889</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230,792,490</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250,779,290</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30.58431857</w:t>
            </w:r>
          </w:p>
        </w:tc>
        <w:tc>
          <w:tcPr>
            <w:tcW w:w="0" w:type="auto"/>
            <w:tcBorders>
              <w:bottom w:val="single" w:sz="4" w:space="0" w:color="auto"/>
            </w:tcBorders>
          </w:tcPr>
          <w:p w:rsidR="00DB3B77" w:rsidRPr="00813BE9" w:rsidRDefault="00DB3B77" w:rsidP="00886B08">
            <w:pPr>
              <w:rPr>
                <w:rFonts w:ascii="Times New Roman" w:hAnsi="Times New Roman" w:cs="Times New Roman"/>
                <w:b/>
                <w:sz w:val="16"/>
                <w:szCs w:val="16"/>
              </w:rPr>
            </w:pPr>
            <w:r>
              <w:rPr>
                <w:rFonts w:ascii="Calibri" w:hAnsi="Calibri" w:cs="Calibri"/>
                <w:color w:val="000000"/>
              </w:rPr>
              <w:t>219,087,034</w:t>
            </w:r>
          </w:p>
        </w:tc>
      </w:tr>
    </w:tbl>
    <w:p w:rsidR="00DB3B77" w:rsidRDefault="00DB3B77" w:rsidP="00467FBC">
      <w:pPr>
        <w:pStyle w:val="ListParagraph"/>
        <w:spacing w:line="360" w:lineRule="auto"/>
        <w:ind w:left="0"/>
        <w:jc w:val="both"/>
        <w:rPr>
          <w:rFonts w:ascii="Times New Roman" w:hAnsi="Times New Roman" w:cs="Times New Roman"/>
          <w:b/>
          <w:sz w:val="24"/>
          <w:szCs w:val="24"/>
        </w:rPr>
      </w:pPr>
    </w:p>
    <w:p w:rsidR="00DB3B77" w:rsidRDefault="00DB3B77" w:rsidP="00DB3B77">
      <w:pPr>
        <w:pStyle w:val="ListParagraph"/>
        <w:spacing w:line="360" w:lineRule="auto"/>
        <w:ind w:left="0"/>
        <w:jc w:val="both"/>
        <w:rPr>
          <w:rFonts w:ascii="Times New Roman" w:hAnsi="Times New Roman" w:cs="Times New Roman"/>
          <w:sz w:val="24"/>
          <w:szCs w:val="24"/>
        </w:rPr>
      </w:pPr>
      <w:r w:rsidRPr="00A92BD1">
        <w:rPr>
          <w:rFonts w:ascii="Times New Roman" w:hAnsi="Times New Roman" w:cs="Times New Roman"/>
          <w:noProof/>
          <w:sz w:val="24"/>
          <w:szCs w:val="24"/>
        </w:rPr>
        <w:lastRenderedPageBreak/>
        <w:drawing>
          <wp:inline distT="0" distB="0" distL="0" distR="0">
            <wp:extent cx="5550730" cy="2382715"/>
            <wp:effectExtent l="19050" t="0" r="1187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2BD1" w:rsidRPr="00DB3B77" w:rsidRDefault="00A92BD1" w:rsidP="00DB3B7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The average total fixed assets of commercial banks are number one, public commercial banks are number two, specialized banks are number three and foreign banks are at number four. The overall banking industry has positive growth in fixed assets except of foreign banks. Public commercial banks have higher growth rate as compare the private commercial banks. The Null hypothesis is accepted and alternative hypothesis is rejected that banks have large fixed assets have higher growth rate. Foreign commercial banks have negative growth rate which also verify the acceptance </w:t>
      </w:r>
      <w:r w:rsidR="00F6389C">
        <w:rPr>
          <w:rFonts w:ascii="Times New Roman" w:hAnsi="Times New Roman" w:cs="Times New Roman"/>
          <w:sz w:val="24"/>
          <w:szCs w:val="24"/>
        </w:rPr>
        <w:t>of null</w:t>
      </w:r>
      <w:r>
        <w:rPr>
          <w:rFonts w:ascii="Times New Roman" w:hAnsi="Times New Roman" w:cs="Times New Roman"/>
          <w:sz w:val="24"/>
          <w:szCs w:val="24"/>
        </w:rPr>
        <w:t xml:space="preserve"> hypothesis and reject</w:t>
      </w:r>
      <w:r w:rsidR="00F6389C">
        <w:rPr>
          <w:rFonts w:ascii="Times New Roman" w:hAnsi="Times New Roman" w:cs="Times New Roman"/>
          <w:sz w:val="24"/>
          <w:szCs w:val="24"/>
        </w:rPr>
        <w:t>ion of alternative</w:t>
      </w:r>
      <w:r>
        <w:rPr>
          <w:rFonts w:ascii="Times New Roman" w:hAnsi="Times New Roman" w:cs="Times New Roman"/>
          <w:sz w:val="24"/>
          <w:szCs w:val="24"/>
        </w:rPr>
        <w:t xml:space="preserve"> hypothesis.</w:t>
      </w:r>
    </w:p>
    <w:tbl>
      <w:tblPr>
        <w:tblStyle w:val="TableGrid"/>
        <w:tblpPr w:leftFromText="180" w:rightFromText="180" w:vertAnchor="page" w:horzAnchor="margin" w:tblpY="4741"/>
        <w:tblW w:w="0" w:type="auto"/>
        <w:tblLook w:val="04A0"/>
      </w:tblPr>
      <w:tblGrid>
        <w:gridCol w:w="1910"/>
        <w:gridCol w:w="1297"/>
        <w:gridCol w:w="1164"/>
        <w:gridCol w:w="1276"/>
        <w:gridCol w:w="1387"/>
        <w:gridCol w:w="1276"/>
        <w:gridCol w:w="1164"/>
      </w:tblGrid>
      <w:tr w:rsidR="00DB3B77" w:rsidTr="00DB3B77">
        <w:tc>
          <w:tcPr>
            <w:tcW w:w="0" w:type="auto"/>
            <w:tcBorders>
              <w:tl2br w:val="single" w:sz="4" w:space="0" w:color="auto"/>
            </w:tcBorders>
          </w:tcPr>
          <w:p w:rsidR="00DB3B77" w:rsidRPr="00A6574A" w:rsidRDefault="00DB3B77" w:rsidP="00DB3B77">
            <w:pPr>
              <w:rPr>
                <w:rFonts w:ascii="Times New Roman" w:hAnsi="Times New Roman" w:cs="Times New Roman"/>
                <w:b/>
              </w:rPr>
            </w:pPr>
            <w:r w:rsidRPr="00A6574A">
              <w:rPr>
                <w:rFonts w:ascii="Times New Roman" w:hAnsi="Times New Roman" w:cs="Times New Roman"/>
                <w:b/>
              </w:rPr>
              <w:lastRenderedPageBreak/>
              <w:t xml:space="preserve">  Years/</w:t>
            </w:r>
          </w:p>
          <w:p w:rsidR="00DB3B77" w:rsidRPr="00A6574A" w:rsidRDefault="00DB3B77" w:rsidP="00DB3B77">
            <w:pPr>
              <w:rPr>
                <w:rFonts w:ascii="Times New Roman" w:hAnsi="Times New Roman" w:cs="Times New Roman"/>
                <w:b/>
              </w:rPr>
            </w:pPr>
            <w:r w:rsidRPr="00A6574A">
              <w:rPr>
                <w:rFonts w:ascii="Times New Roman" w:hAnsi="Times New Roman" w:cs="Times New Roman"/>
                <w:b/>
              </w:rPr>
              <w:t xml:space="preserve"> Banks </w:t>
            </w:r>
          </w:p>
        </w:tc>
        <w:tc>
          <w:tcPr>
            <w:tcW w:w="0" w:type="auto"/>
          </w:tcPr>
          <w:p w:rsidR="00DB3B77" w:rsidRPr="00A6574A" w:rsidRDefault="00DB3B77" w:rsidP="00DB3B77">
            <w:pPr>
              <w:rPr>
                <w:rFonts w:ascii="Times New Roman" w:hAnsi="Times New Roman" w:cs="Times New Roman"/>
                <w:b/>
              </w:rPr>
            </w:pPr>
            <w:r w:rsidRPr="00A6574A">
              <w:rPr>
                <w:rFonts w:ascii="Times New Roman" w:hAnsi="Times New Roman" w:cs="Times New Roman"/>
                <w:b/>
              </w:rPr>
              <w:t>2009</w:t>
            </w:r>
          </w:p>
        </w:tc>
        <w:tc>
          <w:tcPr>
            <w:tcW w:w="0" w:type="auto"/>
          </w:tcPr>
          <w:p w:rsidR="00DB3B77" w:rsidRPr="00A6574A" w:rsidRDefault="00DB3B77" w:rsidP="00DB3B77">
            <w:pPr>
              <w:rPr>
                <w:rFonts w:ascii="Times New Roman" w:hAnsi="Times New Roman" w:cs="Times New Roman"/>
                <w:b/>
              </w:rPr>
            </w:pPr>
            <w:r w:rsidRPr="00A6574A">
              <w:rPr>
                <w:rFonts w:ascii="Times New Roman" w:hAnsi="Times New Roman" w:cs="Times New Roman"/>
                <w:b/>
              </w:rPr>
              <w:t>2010</w:t>
            </w:r>
          </w:p>
        </w:tc>
        <w:tc>
          <w:tcPr>
            <w:tcW w:w="0" w:type="auto"/>
          </w:tcPr>
          <w:p w:rsidR="00DB3B77" w:rsidRPr="00A6574A" w:rsidRDefault="00DB3B77" w:rsidP="00DB3B77">
            <w:pPr>
              <w:rPr>
                <w:rFonts w:ascii="Times New Roman" w:hAnsi="Times New Roman" w:cs="Times New Roman"/>
                <w:b/>
              </w:rPr>
            </w:pPr>
            <w:r w:rsidRPr="00A6574A">
              <w:rPr>
                <w:rFonts w:ascii="Times New Roman" w:hAnsi="Times New Roman" w:cs="Times New Roman"/>
                <w:b/>
              </w:rPr>
              <w:t>2011</w:t>
            </w:r>
          </w:p>
        </w:tc>
        <w:tc>
          <w:tcPr>
            <w:tcW w:w="0" w:type="auto"/>
          </w:tcPr>
          <w:p w:rsidR="00DB3B77" w:rsidRPr="00A6574A" w:rsidRDefault="00DB3B77" w:rsidP="00DB3B77">
            <w:pPr>
              <w:rPr>
                <w:rFonts w:ascii="Times New Roman" w:hAnsi="Times New Roman" w:cs="Times New Roman"/>
                <w:b/>
              </w:rPr>
            </w:pPr>
            <w:r w:rsidRPr="00A6574A">
              <w:rPr>
                <w:rFonts w:ascii="Times New Roman" w:hAnsi="Times New Roman" w:cs="Times New Roman"/>
                <w:b/>
              </w:rPr>
              <w:t>2012</w:t>
            </w:r>
          </w:p>
        </w:tc>
        <w:tc>
          <w:tcPr>
            <w:tcW w:w="0" w:type="auto"/>
          </w:tcPr>
          <w:p w:rsidR="00DB3B77" w:rsidRPr="00A6574A" w:rsidRDefault="00DB3B77" w:rsidP="00DB3B77">
            <w:pPr>
              <w:rPr>
                <w:rFonts w:ascii="Times New Roman" w:hAnsi="Times New Roman" w:cs="Times New Roman"/>
                <w:b/>
              </w:rPr>
            </w:pPr>
            <w:r w:rsidRPr="00A6574A">
              <w:rPr>
                <w:rFonts w:ascii="Times New Roman" w:hAnsi="Times New Roman" w:cs="Times New Roman"/>
                <w:b/>
              </w:rPr>
              <w:t>2013</w:t>
            </w:r>
          </w:p>
        </w:tc>
        <w:tc>
          <w:tcPr>
            <w:tcW w:w="0" w:type="auto"/>
          </w:tcPr>
          <w:p w:rsidR="00DB3B77" w:rsidRPr="00A6574A" w:rsidRDefault="00DB3B77" w:rsidP="00DB3B77">
            <w:pPr>
              <w:rPr>
                <w:rFonts w:ascii="Times New Roman" w:hAnsi="Times New Roman" w:cs="Times New Roman"/>
                <w:b/>
                <w:color w:val="000000"/>
              </w:rPr>
            </w:pPr>
            <w:r w:rsidRPr="00A6574A">
              <w:rPr>
                <w:rFonts w:ascii="Times New Roman" w:hAnsi="Times New Roman" w:cs="Times New Roman"/>
                <w:b/>
                <w:color w:val="000000"/>
              </w:rPr>
              <w:t>Average</w:t>
            </w:r>
          </w:p>
          <w:p w:rsidR="00DB3B77" w:rsidRPr="00A6574A" w:rsidRDefault="00DB3B77" w:rsidP="00DB3B77">
            <w:pPr>
              <w:rPr>
                <w:rFonts w:ascii="Times New Roman" w:hAnsi="Times New Roman" w:cs="Times New Roman"/>
                <w:b/>
              </w:rPr>
            </w:pPr>
          </w:p>
        </w:tc>
      </w:tr>
      <w:tr w:rsidR="00DB3B77" w:rsidTr="00DB3B77">
        <w:trPr>
          <w:trHeight w:val="395"/>
        </w:trPr>
        <w:tc>
          <w:tcPr>
            <w:tcW w:w="0" w:type="auto"/>
            <w:tcBorders>
              <w:left w:val="single" w:sz="4" w:space="0" w:color="auto"/>
              <w:bottom w:val="single" w:sz="4" w:space="0" w:color="auto"/>
            </w:tcBorders>
          </w:tcPr>
          <w:p w:rsidR="00DB3B77" w:rsidRPr="00A6574A" w:rsidRDefault="00DB3B77" w:rsidP="00DB3B77">
            <w:pPr>
              <w:rPr>
                <w:rFonts w:ascii="Times New Roman" w:hAnsi="Times New Roman" w:cs="Times New Roman"/>
                <w:b/>
              </w:rPr>
            </w:pPr>
            <w:r>
              <w:rPr>
                <w:rFonts w:ascii="Times New Roman" w:hAnsi="Times New Roman" w:cs="Times New Roman"/>
                <w:b/>
              </w:rPr>
              <w:t xml:space="preserve">Public </w:t>
            </w:r>
            <w:r w:rsidRPr="00A6574A">
              <w:rPr>
                <w:rFonts w:ascii="Times New Roman" w:hAnsi="Times New Roman" w:cs="Times New Roman"/>
                <w:b/>
              </w:rPr>
              <w:t xml:space="preserve"> Banks</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11.6456047</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97.311451</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84.6153610</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73.3155794</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29.8520343</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59.348006</w:t>
            </w:r>
          </w:p>
        </w:tc>
      </w:tr>
      <w:tr w:rsidR="00DB3B77" w:rsidTr="00DB3B77">
        <w:trPr>
          <w:trHeight w:val="290"/>
        </w:trPr>
        <w:tc>
          <w:tcPr>
            <w:tcW w:w="0" w:type="auto"/>
            <w:tcBorders>
              <w:bottom w:val="single" w:sz="4" w:space="0" w:color="auto"/>
            </w:tcBorders>
          </w:tcPr>
          <w:p w:rsidR="00DB3B77" w:rsidRPr="00A6574A" w:rsidRDefault="00DB3B77" w:rsidP="00DB3B77">
            <w:pPr>
              <w:rPr>
                <w:rFonts w:ascii="Times New Roman" w:hAnsi="Times New Roman" w:cs="Times New Roman"/>
                <w:b/>
              </w:rPr>
            </w:pPr>
            <w:r>
              <w:rPr>
                <w:rFonts w:ascii="Times New Roman" w:hAnsi="Times New Roman" w:cs="Times New Roman"/>
                <w:b/>
                <w:color w:val="000000"/>
              </w:rPr>
              <w:t>Private</w:t>
            </w:r>
            <w:r w:rsidRPr="00A6574A">
              <w:rPr>
                <w:rFonts w:ascii="Times New Roman" w:hAnsi="Times New Roman" w:cs="Times New Roman"/>
                <w:b/>
                <w:color w:val="000000"/>
              </w:rPr>
              <w:t xml:space="preserve"> Banks</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41.4036824</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47.417246</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75.6095129</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79.77100244</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73.0903033</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63.458349</w:t>
            </w:r>
          </w:p>
        </w:tc>
      </w:tr>
      <w:tr w:rsidR="00DB3B77" w:rsidTr="00DB3B77">
        <w:trPr>
          <w:trHeight w:val="375"/>
        </w:trPr>
        <w:tc>
          <w:tcPr>
            <w:tcW w:w="0" w:type="auto"/>
            <w:tcBorders>
              <w:bottom w:val="single" w:sz="4" w:space="0" w:color="auto"/>
            </w:tcBorders>
          </w:tcPr>
          <w:p w:rsidR="00DB3B77" w:rsidRPr="00A6574A" w:rsidRDefault="00DB3B77" w:rsidP="00DB3B77">
            <w:pPr>
              <w:rPr>
                <w:rFonts w:ascii="Times New Roman" w:hAnsi="Times New Roman" w:cs="Times New Roman"/>
                <w:b/>
              </w:rPr>
            </w:pPr>
            <w:r w:rsidRPr="00A6574A">
              <w:rPr>
                <w:rFonts w:ascii="Times New Roman" w:hAnsi="Times New Roman" w:cs="Times New Roman"/>
                <w:b/>
                <w:color w:val="000000"/>
              </w:rPr>
              <w:t>Specialized Banks</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61.4952366</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48.410038</w:t>
            </w:r>
          </w:p>
        </w:tc>
        <w:tc>
          <w:tcPr>
            <w:tcW w:w="0" w:type="auto"/>
            <w:tcBorders>
              <w:bottom w:val="single" w:sz="4" w:space="0" w:color="auto"/>
            </w:tcBorders>
          </w:tcPr>
          <w:p w:rsidR="00DB3B77" w:rsidRPr="008C4102" w:rsidRDefault="00DB3B77" w:rsidP="00DB3B77">
            <w:pPr>
              <w:rPr>
                <w:rFonts w:ascii="Calibri" w:hAnsi="Calibri" w:cs="Calibri"/>
                <w:color w:val="000000"/>
              </w:rPr>
            </w:pPr>
            <w:r>
              <w:rPr>
                <w:rFonts w:ascii="Calibri" w:hAnsi="Calibri" w:cs="Calibri"/>
                <w:color w:val="000000"/>
              </w:rPr>
              <w:t>70.3803592</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75.26110412</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68.1178138</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64.732910</w:t>
            </w:r>
          </w:p>
        </w:tc>
      </w:tr>
      <w:tr w:rsidR="00DB3B77" w:rsidTr="00DB3B77">
        <w:trPr>
          <w:trHeight w:val="290"/>
        </w:trPr>
        <w:tc>
          <w:tcPr>
            <w:tcW w:w="0" w:type="auto"/>
            <w:tcBorders>
              <w:bottom w:val="single" w:sz="4" w:space="0" w:color="auto"/>
            </w:tcBorders>
          </w:tcPr>
          <w:p w:rsidR="00DB3B77" w:rsidRPr="00A6574A" w:rsidRDefault="00DB3B77" w:rsidP="00DB3B77">
            <w:pPr>
              <w:rPr>
                <w:rFonts w:ascii="Times New Roman" w:hAnsi="Times New Roman" w:cs="Times New Roman"/>
                <w:b/>
                <w:color w:val="000000"/>
              </w:rPr>
            </w:pPr>
            <w:r w:rsidRPr="00A6574A">
              <w:rPr>
                <w:rFonts w:ascii="Times New Roman" w:hAnsi="Times New Roman" w:cs="Times New Roman"/>
                <w:b/>
                <w:color w:val="000000"/>
              </w:rPr>
              <w:t>Foreign Banks</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(23.696179)</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92.062008</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257.314746</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57.3865369</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216.713809</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119.95618</w:t>
            </w:r>
          </w:p>
        </w:tc>
      </w:tr>
      <w:tr w:rsidR="00DB3B77" w:rsidTr="00DB3B77">
        <w:trPr>
          <w:trHeight w:val="350"/>
        </w:trPr>
        <w:tc>
          <w:tcPr>
            <w:tcW w:w="0" w:type="auto"/>
            <w:tcBorders>
              <w:left w:val="single" w:sz="4" w:space="0" w:color="auto"/>
              <w:bottom w:val="single" w:sz="4" w:space="0" w:color="auto"/>
            </w:tcBorders>
          </w:tcPr>
          <w:p w:rsidR="00DB3B77" w:rsidRPr="00A6574A" w:rsidRDefault="00DB3B77" w:rsidP="00DB3B77">
            <w:pPr>
              <w:rPr>
                <w:rFonts w:ascii="Times New Roman" w:hAnsi="Times New Roman" w:cs="Times New Roman"/>
                <w:b/>
                <w:color w:val="000000"/>
              </w:rPr>
            </w:pPr>
            <w:r w:rsidRPr="00A6574A">
              <w:rPr>
                <w:rFonts w:ascii="Times New Roman" w:hAnsi="Times New Roman" w:cs="Times New Roman"/>
                <w:b/>
                <w:color w:val="000000"/>
              </w:rPr>
              <w:t>All banks overall</w:t>
            </w:r>
          </w:p>
        </w:tc>
        <w:tc>
          <w:tcPr>
            <w:tcW w:w="0" w:type="auto"/>
            <w:tcBorders>
              <w:bottom w:val="single" w:sz="4" w:space="0" w:color="auto"/>
            </w:tcBorders>
          </w:tcPr>
          <w:p w:rsidR="00DB3B77" w:rsidRPr="005A5ED8" w:rsidRDefault="00DB3B77" w:rsidP="00DB3B77">
            <w:pPr>
              <w:jc w:val="right"/>
              <w:rPr>
                <w:rFonts w:ascii="Times New Roman" w:hAnsi="Times New Roman" w:cs="Times New Roman"/>
                <w:b/>
                <w:color w:val="000000"/>
                <w:sz w:val="16"/>
                <w:szCs w:val="16"/>
              </w:rPr>
            </w:pPr>
            <w:r>
              <w:rPr>
                <w:rFonts w:ascii="Calibri" w:hAnsi="Calibri" w:cs="Calibri"/>
                <w:color w:val="000000"/>
              </w:rPr>
              <w:t>36.0880331</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55.884344</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78.7358222</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78.49168012</w:t>
            </w:r>
          </w:p>
        </w:tc>
        <w:tc>
          <w:tcPr>
            <w:tcW w:w="0" w:type="auto"/>
            <w:tcBorders>
              <w:bottom w:val="single" w:sz="4" w:space="0" w:color="auto"/>
            </w:tcBorders>
          </w:tcPr>
          <w:p w:rsidR="00DB3B77" w:rsidRPr="005A5ED8" w:rsidRDefault="00DB3B77" w:rsidP="00DB3B77">
            <w:pPr>
              <w:rPr>
                <w:rFonts w:ascii="Times New Roman" w:hAnsi="Times New Roman" w:cs="Times New Roman"/>
                <w:b/>
                <w:sz w:val="16"/>
                <w:szCs w:val="16"/>
              </w:rPr>
            </w:pPr>
            <w:r>
              <w:rPr>
                <w:rFonts w:ascii="Calibri" w:hAnsi="Calibri" w:cs="Calibri"/>
                <w:color w:val="000000"/>
              </w:rPr>
              <w:t>66.5540361</w:t>
            </w:r>
          </w:p>
        </w:tc>
        <w:tc>
          <w:tcPr>
            <w:tcW w:w="0" w:type="auto"/>
            <w:tcBorders>
              <w:bottom w:val="single" w:sz="4" w:space="0" w:color="auto"/>
            </w:tcBorders>
          </w:tcPr>
          <w:p w:rsidR="00DB3B77" w:rsidRPr="00CD0F03" w:rsidRDefault="00DB3B77" w:rsidP="00DB3B77">
            <w:pPr>
              <w:rPr>
                <w:rFonts w:ascii="Calibri" w:hAnsi="Calibri" w:cs="Calibri"/>
                <w:color w:val="000000"/>
              </w:rPr>
            </w:pPr>
            <w:r>
              <w:rPr>
                <w:rFonts w:ascii="Calibri" w:hAnsi="Calibri" w:cs="Calibri"/>
                <w:color w:val="000000"/>
              </w:rPr>
              <w:t>63.150783</w:t>
            </w:r>
          </w:p>
        </w:tc>
      </w:tr>
    </w:tbl>
    <w:p w:rsidR="00AE4FA8" w:rsidRDefault="00DB3B77" w:rsidP="00CB742F">
      <w:pPr>
        <w:rPr>
          <w:rFonts w:ascii="Times New Roman" w:hAnsi="Times New Roman" w:cs="Times New Roman"/>
          <w:b/>
          <w:bCs/>
          <w:sz w:val="23"/>
          <w:szCs w:val="23"/>
        </w:rPr>
      </w:pPr>
      <w:r>
        <w:rPr>
          <w:rFonts w:ascii="Times New Roman" w:hAnsi="Times New Roman" w:cs="Times New Roman"/>
          <w:b/>
          <w:bCs/>
          <w:sz w:val="23"/>
          <w:szCs w:val="23"/>
        </w:rPr>
        <w:t xml:space="preserve"> </w:t>
      </w:r>
      <w:r w:rsidR="00AC039E">
        <w:rPr>
          <w:rFonts w:ascii="Times New Roman" w:hAnsi="Times New Roman" w:cs="Times New Roman"/>
          <w:b/>
          <w:bCs/>
          <w:sz w:val="23"/>
          <w:szCs w:val="23"/>
        </w:rPr>
        <w:t>TABLE 5</w:t>
      </w:r>
      <w:r w:rsidR="00CB742F">
        <w:rPr>
          <w:rFonts w:ascii="Times New Roman" w:hAnsi="Times New Roman" w:cs="Times New Roman"/>
          <w:b/>
          <w:bCs/>
          <w:sz w:val="23"/>
          <w:szCs w:val="23"/>
        </w:rPr>
        <w:t>:</w:t>
      </w:r>
      <w:r w:rsidR="00A01AC8">
        <w:rPr>
          <w:rFonts w:ascii="Times New Roman" w:hAnsi="Times New Roman" w:cs="Times New Roman"/>
          <w:b/>
          <w:bCs/>
          <w:sz w:val="23"/>
          <w:szCs w:val="23"/>
        </w:rPr>
        <w:t xml:space="preserve"> </w:t>
      </w:r>
      <w:r w:rsidR="00CB742F">
        <w:rPr>
          <w:rFonts w:ascii="Times New Roman" w:hAnsi="Times New Roman" w:cs="Times New Roman"/>
          <w:b/>
          <w:bCs/>
          <w:sz w:val="23"/>
          <w:szCs w:val="23"/>
        </w:rPr>
        <w:t xml:space="preserve"> RETURN ON </w:t>
      </w:r>
      <w:r w:rsidR="00CB742F" w:rsidRPr="00702716">
        <w:rPr>
          <w:rFonts w:ascii="Times New Roman" w:hAnsi="Times New Roman" w:cs="Times New Roman"/>
          <w:b/>
          <w:bCs/>
          <w:sz w:val="23"/>
          <w:szCs w:val="23"/>
        </w:rPr>
        <w:t>FIXED ASSETS (Values in millions</w:t>
      </w:r>
      <w:r w:rsidR="00CB742F">
        <w:rPr>
          <w:rFonts w:ascii="Times New Roman" w:hAnsi="Times New Roman" w:cs="Times New Roman"/>
          <w:b/>
          <w:bCs/>
          <w:sz w:val="23"/>
          <w:szCs w:val="23"/>
        </w:rPr>
        <w:t>)</w:t>
      </w:r>
    </w:p>
    <w:p w:rsidR="00DB3B77" w:rsidRDefault="00DB3B77" w:rsidP="00CB742F">
      <w:pPr>
        <w:rPr>
          <w:rFonts w:ascii="Times New Roman" w:hAnsi="Times New Roman" w:cs="Times New Roman"/>
          <w:b/>
          <w:bCs/>
          <w:sz w:val="23"/>
          <w:szCs w:val="23"/>
        </w:rPr>
      </w:pPr>
    </w:p>
    <w:p w:rsidR="00DB3B77" w:rsidRPr="00CB742F" w:rsidRDefault="00DB3B77" w:rsidP="00CB742F">
      <w:pPr>
        <w:rPr>
          <w:rFonts w:ascii="Times New Roman" w:hAnsi="Times New Roman" w:cs="Times New Roman"/>
          <w:b/>
          <w:bCs/>
          <w:sz w:val="23"/>
          <w:szCs w:val="23"/>
        </w:rPr>
      </w:pPr>
      <w:r w:rsidRPr="00AE4FA8">
        <w:rPr>
          <w:rFonts w:ascii="Times New Roman" w:hAnsi="Times New Roman" w:cs="Times New Roman"/>
          <w:noProof/>
          <w:sz w:val="24"/>
          <w:szCs w:val="24"/>
        </w:rPr>
        <w:drawing>
          <wp:inline distT="0" distB="0" distL="0" distR="0">
            <wp:extent cx="5429250" cy="26289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742F" w:rsidRDefault="00CB742F" w:rsidP="00751723">
      <w:pPr>
        <w:spacing w:line="360" w:lineRule="auto"/>
        <w:jc w:val="both"/>
        <w:rPr>
          <w:rFonts w:ascii="Times New Roman" w:hAnsi="Times New Roman" w:cs="Times New Roman"/>
          <w:sz w:val="24"/>
          <w:szCs w:val="24"/>
        </w:rPr>
      </w:pPr>
    </w:p>
    <w:p w:rsidR="00AE4FA8" w:rsidRDefault="00AE4FA8" w:rsidP="007517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banks have positive return on the fixed assets. The overall banking industry earned the positive return on the fixed assets. The specialized banks earned the highest return as compare </w:t>
      </w:r>
      <w:r>
        <w:rPr>
          <w:rFonts w:ascii="Times New Roman" w:hAnsi="Times New Roman" w:cs="Times New Roman"/>
          <w:sz w:val="24"/>
          <w:szCs w:val="24"/>
        </w:rPr>
        <w:lastRenderedPageBreak/>
        <w:t xml:space="preserve">the other banks categories even though the specialized banks are at number three in average total fixed assets. The null hypothesis is </w:t>
      </w:r>
      <w:r w:rsidR="00630047">
        <w:rPr>
          <w:rFonts w:ascii="Times New Roman" w:hAnsi="Times New Roman" w:cs="Times New Roman"/>
          <w:sz w:val="24"/>
          <w:szCs w:val="24"/>
        </w:rPr>
        <w:t>accepted</w:t>
      </w:r>
      <w:r>
        <w:rPr>
          <w:rFonts w:ascii="Times New Roman" w:hAnsi="Times New Roman" w:cs="Times New Roman"/>
          <w:sz w:val="24"/>
          <w:szCs w:val="24"/>
        </w:rPr>
        <w:t xml:space="preserve"> and alternative hypothesis is </w:t>
      </w:r>
      <w:r w:rsidR="00630047">
        <w:rPr>
          <w:rFonts w:ascii="Times New Roman" w:hAnsi="Times New Roman" w:cs="Times New Roman"/>
          <w:sz w:val="24"/>
          <w:szCs w:val="24"/>
        </w:rPr>
        <w:t>rejected</w:t>
      </w:r>
      <w:r>
        <w:rPr>
          <w:rFonts w:ascii="Times New Roman" w:hAnsi="Times New Roman" w:cs="Times New Roman"/>
          <w:sz w:val="24"/>
          <w:szCs w:val="24"/>
        </w:rPr>
        <w:t>. The private sector banks are at number two to earn the positive return on fixed asset even though private commercial banks are at number one to hold the average total fixed assets</w:t>
      </w:r>
      <w:r w:rsidR="00630047">
        <w:rPr>
          <w:rFonts w:ascii="Times New Roman" w:hAnsi="Times New Roman" w:cs="Times New Roman"/>
          <w:sz w:val="24"/>
          <w:szCs w:val="24"/>
        </w:rPr>
        <w:t xml:space="preserve"> which lead the acceptance of null hypothesis and rejection of alternative hypothesis</w:t>
      </w:r>
      <w:r>
        <w:rPr>
          <w:rFonts w:ascii="Times New Roman" w:hAnsi="Times New Roman" w:cs="Times New Roman"/>
          <w:sz w:val="24"/>
          <w:szCs w:val="24"/>
        </w:rPr>
        <w:t>.</w:t>
      </w:r>
    </w:p>
    <w:p w:rsidR="00EC12E7" w:rsidRPr="00886B08" w:rsidRDefault="00AC039E" w:rsidP="00EC12E7">
      <w:pPr>
        <w:jc w:val="both"/>
        <w:rPr>
          <w:rFonts w:ascii="Times New Roman" w:hAnsi="Times New Roman" w:cs="Times New Roman"/>
          <w:b/>
          <w:sz w:val="24"/>
          <w:szCs w:val="24"/>
        </w:rPr>
      </w:pPr>
      <w:r>
        <w:rPr>
          <w:rFonts w:ascii="Times New Roman" w:hAnsi="Times New Roman" w:cs="Times New Roman"/>
          <w:b/>
          <w:sz w:val="24"/>
          <w:szCs w:val="24"/>
        </w:rPr>
        <w:t>TABLE:</w:t>
      </w:r>
      <w:r w:rsidR="00A01AC8">
        <w:rPr>
          <w:rFonts w:ascii="Times New Roman" w:hAnsi="Times New Roman" w:cs="Times New Roman"/>
          <w:b/>
          <w:sz w:val="24"/>
          <w:szCs w:val="24"/>
        </w:rPr>
        <w:t xml:space="preserve"> 6 </w:t>
      </w:r>
      <w:r>
        <w:rPr>
          <w:rFonts w:ascii="Times New Roman" w:hAnsi="Times New Roman" w:cs="Times New Roman"/>
          <w:b/>
          <w:sz w:val="24"/>
          <w:szCs w:val="24"/>
        </w:rPr>
        <w:t>TOTAL OPERATIONAL ASSETS AND THEIR GROWTH</w:t>
      </w:r>
    </w:p>
    <w:tbl>
      <w:tblPr>
        <w:tblStyle w:val="TableGrid"/>
        <w:tblW w:w="0" w:type="auto"/>
        <w:tblLook w:val="04A0"/>
      </w:tblPr>
      <w:tblGrid>
        <w:gridCol w:w="1137"/>
        <w:gridCol w:w="1179"/>
        <w:gridCol w:w="1178"/>
        <w:gridCol w:w="1178"/>
        <w:gridCol w:w="1178"/>
        <w:gridCol w:w="1274"/>
        <w:gridCol w:w="1226"/>
        <w:gridCol w:w="1226"/>
      </w:tblGrid>
      <w:tr w:rsidR="00EC12E7" w:rsidTr="000D67D2">
        <w:tc>
          <w:tcPr>
            <w:tcW w:w="0" w:type="auto"/>
            <w:tcBorders>
              <w:tl2br w:val="single" w:sz="4" w:space="0" w:color="auto"/>
            </w:tcBorders>
          </w:tcPr>
          <w:p w:rsidR="008F6C5F" w:rsidRDefault="008F6C5F" w:rsidP="00EC12E7">
            <w:pPr>
              <w:rPr>
                <w:rFonts w:ascii="Times New Roman" w:hAnsi="Times New Roman" w:cs="Times New Roman"/>
                <w:b/>
              </w:rPr>
            </w:pPr>
            <w:r>
              <w:rPr>
                <w:rFonts w:ascii="Times New Roman" w:hAnsi="Times New Roman" w:cs="Times New Roman"/>
                <w:b/>
              </w:rPr>
              <w:t xml:space="preserve">    </w:t>
            </w:r>
            <w:r w:rsidR="00EC12E7" w:rsidRPr="00A6574A">
              <w:rPr>
                <w:rFonts w:ascii="Times New Roman" w:hAnsi="Times New Roman" w:cs="Times New Roman"/>
                <w:b/>
              </w:rPr>
              <w:t>Years/</w:t>
            </w:r>
          </w:p>
          <w:p w:rsidR="00EC12E7" w:rsidRPr="008F6C5F" w:rsidRDefault="00EC12E7" w:rsidP="008F6C5F">
            <w:pPr>
              <w:rPr>
                <w:rFonts w:ascii="Times New Roman" w:hAnsi="Times New Roman" w:cs="Times New Roman"/>
                <w:b/>
              </w:rPr>
            </w:pPr>
            <w:r w:rsidRPr="00A6574A">
              <w:rPr>
                <w:rFonts w:ascii="Times New Roman" w:hAnsi="Times New Roman" w:cs="Times New Roman"/>
                <w:b/>
              </w:rPr>
              <w:t xml:space="preserve">Banks </w:t>
            </w:r>
          </w:p>
        </w:tc>
        <w:tc>
          <w:tcPr>
            <w:tcW w:w="0" w:type="auto"/>
          </w:tcPr>
          <w:p w:rsidR="00EC12E7" w:rsidRDefault="00EC12E7" w:rsidP="00997915">
            <w:pPr>
              <w:spacing w:line="240" w:lineRule="auto"/>
              <w:rPr>
                <w:rFonts w:ascii="Times New Roman" w:hAnsi="Times New Roman" w:cs="Times New Roman"/>
                <w:b/>
                <w:sz w:val="24"/>
                <w:szCs w:val="24"/>
              </w:rPr>
            </w:pPr>
            <w:r w:rsidRPr="00A6574A">
              <w:rPr>
                <w:rFonts w:ascii="Times New Roman" w:hAnsi="Times New Roman" w:cs="Times New Roman"/>
                <w:b/>
              </w:rPr>
              <w:t>2009</w:t>
            </w:r>
          </w:p>
        </w:tc>
        <w:tc>
          <w:tcPr>
            <w:tcW w:w="0" w:type="auto"/>
          </w:tcPr>
          <w:p w:rsidR="00EC12E7" w:rsidRDefault="00EC12E7" w:rsidP="00997915">
            <w:pPr>
              <w:spacing w:line="240" w:lineRule="auto"/>
              <w:rPr>
                <w:rFonts w:ascii="Times New Roman" w:hAnsi="Times New Roman" w:cs="Times New Roman"/>
                <w:b/>
                <w:sz w:val="24"/>
                <w:szCs w:val="24"/>
              </w:rPr>
            </w:pPr>
            <w:r w:rsidRPr="00A6574A">
              <w:rPr>
                <w:rFonts w:ascii="Times New Roman" w:hAnsi="Times New Roman" w:cs="Times New Roman"/>
                <w:b/>
              </w:rPr>
              <w:t>2010</w:t>
            </w:r>
          </w:p>
        </w:tc>
        <w:tc>
          <w:tcPr>
            <w:tcW w:w="0" w:type="auto"/>
          </w:tcPr>
          <w:p w:rsidR="00EC12E7" w:rsidRDefault="00EC12E7" w:rsidP="00997915">
            <w:pPr>
              <w:spacing w:line="240" w:lineRule="auto"/>
              <w:rPr>
                <w:rFonts w:ascii="Times New Roman" w:hAnsi="Times New Roman" w:cs="Times New Roman"/>
                <w:b/>
                <w:sz w:val="24"/>
                <w:szCs w:val="24"/>
              </w:rPr>
            </w:pPr>
            <w:r w:rsidRPr="00A6574A">
              <w:rPr>
                <w:rFonts w:ascii="Times New Roman" w:hAnsi="Times New Roman" w:cs="Times New Roman"/>
                <w:b/>
              </w:rPr>
              <w:t>2011</w:t>
            </w:r>
          </w:p>
        </w:tc>
        <w:tc>
          <w:tcPr>
            <w:tcW w:w="0" w:type="auto"/>
          </w:tcPr>
          <w:p w:rsidR="00EC12E7" w:rsidRDefault="00EC12E7" w:rsidP="00997915">
            <w:pPr>
              <w:spacing w:line="240" w:lineRule="auto"/>
              <w:rPr>
                <w:rFonts w:ascii="Times New Roman" w:hAnsi="Times New Roman" w:cs="Times New Roman"/>
                <w:b/>
                <w:sz w:val="24"/>
                <w:szCs w:val="24"/>
              </w:rPr>
            </w:pPr>
            <w:r w:rsidRPr="00A6574A">
              <w:rPr>
                <w:rFonts w:ascii="Times New Roman" w:hAnsi="Times New Roman" w:cs="Times New Roman"/>
                <w:b/>
              </w:rPr>
              <w:t>2012</w:t>
            </w:r>
          </w:p>
        </w:tc>
        <w:tc>
          <w:tcPr>
            <w:tcW w:w="0" w:type="auto"/>
          </w:tcPr>
          <w:p w:rsidR="00EC12E7" w:rsidRDefault="00EC12E7" w:rsidP="00997915">
            <w:pPr>
              <w:spacing w:line="240" w:lineRule="auto"/>
              <w:rPr>
                <w:rFonts w:ascii="Times New Roman" w:hAnsi="Times New Roman" w:cs="Times New Roman"/>
                <w:b/>
                <w:sz w:val="24"/>
                <w:szCs w:val="24"/>
              </w:rPr>
            </w:pPr>
            <w:r w:rsidRPr="00A6574A">
              <w:rPr>
                <w:rFonts w:ascii="Times New Roman" w:hAnsi="Times New Roman" w:cs="Times New Roman"/>
                <w:b/>
              </w:rPr>
              <w:t>2013</w:t>
            </w:r>
          </w:p>
        </w:tc>
        <w:tc>
          <w:tcPr>
            <w:tcW w:w="0" w:type="auto"/>
          </w:tcPr>
          <w:p w:rsidR="00EC12E7" w:rsidRPr="00A6574A" w:rsidRDefault="00EC12E7" w:rsidP="00EC12E7">
            <w:pPr>
              <w:rPr>
                <w:rFonts w:ascii="Times New Roman" w:hAnsi="Times New Roman" w:cs="Times New Roman"/>
                <w:b/>
                <w:color w:val="000000"/>
              </w:rPr>
            </w:pPr>
            <w:r w:rsidRPr="00A6574A">
              <w:rPr>
                <w:rFonts w:ascii="Times New Roman" w:hAnsi="Times New Roman" w:cs="Times New Roman"/>
                <w:b/>
                <w:color w:val="000000"/>
              </w:rPr>
              <w:t>Growth</w:t>
            </w:r>
          </w:p>
          <w:p w:rsidR="00EC12E7" w:rsidRDefault="00EC12E7" w:rsidP="00997915">
            <w:pPr>
              <w:spacing w:line="240" w:lineRule="auto"/>
              <w:rPr>
                <w:rFonts w:ascii="Times New Roman" w:hAnsi="Times New Roman" w:cs="Times New Roman"/>
                <w:b/>
                <w:sz w:val="24"/>
                <w:szCs w:val="24"/>
              </w:rPr>
            </w:pPr>
          </w:p>
        </w:tc>
        <w:tc>
          <w:tcPr>
            <w:tcW w:w="0" w:type="auto"/>
          </w:tcPr>
          <w:p w:rsidR="008F6C5F" w:rsidRPr="00A6574A" w:rsidRDefault="008F6C5F" w:rsidP="008F6C5F">
            <w:pPr>
              <w:rPr>
                <w:rFonts w:ascii="Times New Roman" w:hAnsi="Times New Roman" w:cs="Times New Roman"/>
                <w:b/>
                <w:color w:val="000000"/>
              </w:rPr>
            </w:pPr>
            <w:r w:rsidRPr="00A6574A">
              <w:rPr>
                <w:rFonts w:ascii="Times New Roman" w:hAnsi="Times New Roman" w:cs="Times New Roman"/>
                <w:b/>
                <w:color w:val="000000"/>
              </w:rPr>
              <w:t>Average</w:t>
            </w:r>
          </w:p>
          <w:p w:rsidR="00EC12E7" w:rsidRDefault="00EC12E7" w:rsidP="00997915">
            <w:pPr>
              <w:spacing w:line="240" w:lineRule="auto"/>
              <w:rPr>
                <w:rFonts w:ascii="Times New Roman" w:hAnsi="Times New Roman" w:cs="Times New Roman"/>
                <w:b/>
                <w:sz w:val="24"/>
                <w:szCs w:val="24"/>
              </w:rPr>
            </w:pPr>
          </w:p>
        </w:tc>
      </w:tr>
      <w:tr w:rsidR="00EC12E7" w:rsidTr="000D67D2">
        <w:trPr>
          <w:trHeight w:val="525"/>
        </w:trPr>
        <w:tc>
          <w:tcPr>
            <w:tcW w:w="0" w:type="auto"/>
            <w:tcBorders>
              <w:bottom w:val="single" w:sz="4" w:space="0" w:color="auto"/>
            </w:tcBorders>
          </w:tcPr>
          <w:p w:rsidR="00EC12E7" w:rsidRPr="008F6C5F" w:rsidRDefault="008F6C5F" w:rsidP="008F6C5F">
            <w:pPr>
              <w:spacing w:line="240" w:lineRule="auto"/>
              <w:rPr>
                <w:rFonts w:ascii="Times New Roman" w:hAnsi="Times New Roman" w:cs="Times New Roman"/>
                <w:b/>
                <w:sz w:val="24"/>
                <w:szCs w:val="24"/>
              </w:rPr>
            </w:pPr>
            <w:r w:rsidRPr="00A6574A">
              <w:rPr>
                <w:rFonts w:ascii="Times New Roman" w:hAnsi="Times New Roman" w:cs="Times New Roman"/>
                <w:b/>
              </w:rPr>
              <w:t>Public Banks</w:t>
            </w:r>
          </w:p>
        </w:tc>
        <w:tc>
          <w:tcPr>
            <w:tcW w:w="0" w:type="auto"/>
            <w:tcBorders>
              <w:bottom w:val="single" w:sz="4" w:space="0" w:color="auto"/>
            </w:tcBorders>
          </w:tcPr>
          <w:p w:rsidR="00EC12E7" w:rsidRPr="000D67D2" w:rsidRDefault="008F6C5F" w:rsidP="008F6C5F">
            <w:pPr>
              <w:rPr>
                <w:rFonts w:ascii="Times New Roman" w:hAnsi="Times New Roman" w:cs="Times New Roman"/>
                <w:b/>
                <w:color w:val="000000"/>
              </w:rPr>
            </w:pPr>
            <w:r w:rsidRPr="000D67D2">
              <w:rPr>
                <w:rFonts w:ascii="Times New Roman" w:hAnsi="Times New Roman" w:cs="Times New Roman"/>
                <w:b/>
                <w:color w:val="000000"/>
              </w:rPr>
              <w:t>1151791651</w:t>
            </w:r>
          </w:p>
        </w:tc>
        <w:tc>
          <w:tcPr>
            <w:tcW w:w="0" w:type="auto"/>
            <w:tcBorders>
              <w:bottom w:val="single" w:sz="4" w:space="0" w:color="auto"/>
            </w:tcBorders>
          </w:tcPr>
          <w:p w:rsidR="00EC12E7" w:rsidRPr="000D67D2" w:rsidRDefault="008F6C5F" w:rsidP="008F6C5F">
            <w:pPr>
              <w:rPr>
                <w:rFonts w:ascii="Times New Roman" w:hAnsi="Times New Roman" w:cs="Times New Roman"/>
                <w:b/>
                <w:color w:val="000000"/>
              </w:rPr>
            </w:pPr>
            <w:r w:rsidRPr="000D67D2">
              <w:rPr>
                <w:rFonts w:ascii="Times New Roman" w:hAnsi="Times New Roman" w:cs="Times New Roman"/>
                <w:b/>
                <w:color w:val="000000"/>
              </w:rPr>
              <w:t>1304390492</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1522566742</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1795578919</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1882224115</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63.41706535</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1531310384</w:t>
            </w:r>
          </w:p>
        </w:tc>
      </w:tr>
      <w:tr w:rsidR="00EC12E7" w:rsidTr="000D67D2">
        <w:trPr>
          <w:trHeight w:val="570"/>
        </w:trPr>
        <w:tc>
          <w:tcPr>
            <w:tcW w:w="0" w:type="auto"/>
            <w:tcBorders>
              <w:bottom w:val="single" w:sz="4" w:space="0" w:color="auto"/>
            </w:tcBorders>
          </w:tcPr>
          <w:p w:rsidR="00EC12E7" w:rsidRPr="008F6C5F" w:rsidRDefault="008F6C5F" w:rsidP="008F6C5F">
            <w:pPr>
              <w:rPr>
                <w:rFonts w:ascii="Times New Roman" w:hAnsi="Times New Roman" w:cs="Times New Roman"/>
                <w:b/>
                <w:color w:val="000000"/>
              </w:rPr>
            </w:pPr>
            <w:r w:rsidRPr="00A6574A">
              <w:rPr>
                <w:rFonts w:ascii="Times New Roman" w:hAnsi="Times New Roman" w:cs="Times New Roman"/>
                <w:b/>
                <w:color w:val="000000"/>
              </w:rPr>
              <w:t>Private Banks</w:t>
            </w:r>
          </w:p>
        </w:tc>
        <w:tc>
          <w:tcPr>
            <w:tcW w:w="0" w:type="auto"/>
            <w:tcBorders>
              <w:bottom w:val="single" w:sz="4" w:space="0" w:color="auto"/>
            </w:tcBorders>
          </w:tcPr>
          <w:p w:rsidR="00EC12E7" w:rsidRPr="000D67D2" w:rsidRDefault="008F6C5F" w:rsidP="008F6C5F">
            <w:pPr>
              <w:rPr>
                <w:rFonts w:ascii="Times New Roman" w:hAnsi="Times New Roman" w:cs="Times New Roman"/>
                <w:b/>
                <w:color w:val="000000"/>
              </w:rPr>
            </w:pPr>
            <w:r w:rsidRPr="000D67D2">
              <w:rPr>
                <w:rFonts w:ascii="Times New Roman" w:hAnsi="Times New Roman" w:cs="Times New Roman"/>
                <w:b/>
                <w:color w:val="000000"/>
              </w:rPr>
              <w:t>4727879932</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5280905821</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6097560525</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7411814126</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8071763002</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70.72690335</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6317984681</w:t>
            </w:r>
          </w:p>
        </w:tc>
      </w:tr>
      <w:tr w:rsidR="00EC12E7" w:rsidTr="000D67D2">
        <w:trPr>
          <w:trHeight w:val="540"/>
        </w:trPr>
        <w:tc>
          <w:tcPr>
            <w:tcW w:w="0" w:type="auto"/>
            <w:tcBorders>
              <w:left w:val="single" w:sz="4" w:space="0" w:color="auto"/>
              <w:bottom w:val="single" w:sz="4" w:space="0" w:color="auto"/>
            </w:tcBorders>
          </w:tcPr>
          <w:p w:rsidR="00EC12E7" w:rsidRPr="008F6C5F" w:rsidRDefault="008F6C5F" w:rsidP="008F6C5F">
            <w:pPr>
              <w:rPr>
                <w:rFonts w:ascii="Times New Roman" w:hAnsi="Times New Roman" w:cs="Times New Roman"/>
                <w:b/>
                <w:color w:val="000000"/>
              </w:rPr>
            </w:pPr>
            <w:r w:rsidRPr="00A6574A">
              <w:rPr>
                <w:rFonts w:ascii="Times New Roman" w:hAnsi="Times New Roman" w:cs="Times New Roman"/>
                <w:b/>
                <w:color w:val="000000"/>
              </w:rPr>
              <w:t>Specialized Banks</w:t>
            </w:r>
          </w:p>
        </w:tc>
        <w:tc>
          <w:tcPr>
            <w:tcW w:w="0" w:type="auto"/>
            <w:tcBorders>
              <w:bottom w:val="single" w:sz="4" w:space="0" w:color="auto"/>
            </w:tcBorders>
          </w:tcPr>
          <w:p w:rsidR="00EC12E7" w:rsidRPr="000D67D2" w:rsidRDefault="008F6C5F" w:rsidP="00997915">
            <w:pPr>
              <w:spacing w:line="240" w:lineRule="auto"/>
              <w:rPr>
                <w:rFonts w:ascii="Times New Roman" w:hAnsi="Times New Roman" w:cs="Times New Roman"/>
                <w:b/>
                <w:sz w:val="24"/>
                <w:szCs w:val="24"/>
              </w:rPr>
            </w:pPr>
            <w:r w:rsidRPr="000D67D2">
              <w:rPr>
                <w:rFonts w:ascii="Times New Roman" w:hAnsi="Times New Roman" w:cs="Times New Roman"/>
                <w:b/>
                <w:color w:val="000000"/>
              </w:rPr>
              <w:t>134290608</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145960029</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152272319</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159841508</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158403358</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17.95564884</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150153564.4</w:t>
            </w:r>
          </w:p>
        </w:tc>
      </w:tr>
      <w:tr w:rsidR="00EC12E7" w:rsidTr="000D67D2">
        <w:trPr>
          <w:trHeight w:val="600"/>
        </w:trPr>
        <w:tc>
          <w:tcPr>
            <w:tcW w:w="0" w:type="auto"/>
            <w:tcBorders>
              <w:bottom w:val="single" w:sz="4" w:space="0" w:color="auto"/>
            </w:tcBorders>
          </w:tcPr>
          <w:p w:rsidR="00EC12E7" w:rsidRPr="008F6C5F" w:rsidRDefault="008F6C5F" w:rsidP="008F6C5F">
            <w:pPr>
              <w:rPr>
                <w:rFonts w:ascii="Times New Roman" w:hAnsi="Times New Roman" w:cs="Times New Roman"/>
                <w:b/>
                <w:color w:val="000000"/>
              </w:rPr>
            </w:pPr>
            <w:r w:rsidRPr="00A6574A">
              <w:rPr>
                <w:rFonts w:ascii="Times New Roman" w:hAnsi="Times New Roman" w:cs="Times New Roman"/>
                <w:b/>
                <w:color w:val="000000"/>
              </w:rPr>
              <w:t>Foreign Banks</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230667506</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224651136</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247855920</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239229884</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254099028</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10.15813731</w:t>
            </w:r>
          </w:p>
        </w:tc>
        <w:tc>
          <w:tcPr>
            <w:tcW w:w="0" w:type="auto"/>
            <w:tcBorders>
              <w:bottom w:val="single" w:sz="4" w:space="0" w:color="auto"/>
            </w:tcBorders>
          </w:tcPr>
          <w:p w:rsidR="00EC12E7"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239300694.8</w:t>
            </w:r>
          </w:p>
        </w:tc>
      </w:tr>
      <w:tr w:rsidR="008F6C5F" w:rsidTr="000D67D2">
        <w:trPr>
          <w:trHeight w:val="570"/>
        </w:trPr>
        <w:tc>
          <w:tcPr>
            <w:tcW w:w="0" w:type="auto"/>
            <w:tcBorders>
              <w:bottom w:val="single" w:sz="4" w:space="0" w:color="auto"/>
            </w:tcBorders>
          </w:tcPr>
          <w:p w:rsidR="008F6C5F" w:rsidRPr="00A6574A" w:rsidRDefault="008F6C5F" w:rsidP="008F6C5F">
            <w:pPr>
              <w:rPr>
                <w:rFonts w:ascii="Times New Roman" w:hAnsi="Times New Roman" w:cs="Times New Roman"/>
                <w:b/>
                <w:color w:val="000000"/>
              </w:rPr>
            </w:pPr>
            <w:r w:rsidRPr="00A6574A">
              <w:rPr>
                <w:rFonts w:ascii="Times New Roman" w:hAnsi="Times New Roman" w:cs="Times New Roman"/>
                <w:b/>
                <w:color w:val="000000"/>
              </w:rPr>
              <w:t>All banks overall</w:t>
            </w:r>
          </w:p>
        </w:tc>
        <w:tc>
          <w:tcPr>
            <w:tcW w:w="0" w:type="auto"/>
            <w:tcBorders>
              <w:bottom w:val="single" w:sz="4" w:space="0" w:color="auto"/>
            </w:tcBorders>
          </w:tcPr>
          <w:p w:rsidR="008F6C5F" w:rsidRPr="000D67D2" w:rsidRDefault="008F6C5F" w:rsidP="008F6C5F">
            <w:pPr>
              <w:jc w:val="right"/>
              <w:rPr>
                <w:rFonts w:ascii="Times New Roman" w:hAnsi="Times New Roman" w:cs="Times New Roman"/>
                <w:b/>
                <w:sz w:val="24"/>
                <w:szCs w:val="24"/>
              </w:rPr>
            </w:pPr>
            <w:r w:rsidRPr="000D67D2">
              <w:rPr>
                <w:rFonts w:ascii="Times New Roman" w:hAnsi="Times New Roman" w:cs="Times New Roman"/>
                <w:b/>
                <w:color w:val="000000"/>
              </w:rPr>
              <w:t>6244629697</w:t>
            </w:r>
          </w:p>
        </w:tc>
        <w:tc>
          <w:tcPr>
            <w:tcW w:w="0" w:type="auto"/>
            <w:tcBorders>
              <w:bottom w:val="single" w:sz="4" w:space="0" w:color="auto"/>
            </w:tcBorders>
          </w:tcPr>
          <w:p w:rsidR="008F6C5F"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6955907478</w:t>
            </w:r>
          </w:p>
        </w:tc>
        <w:tc>
          <w:tcPr>
            <w:tcW w:w="0" w:type="auto"/>
            <w:tcBorders>
              <w:bottom w:val="single" w:sz="4" w:space="0" w:color="auto"/>
            </w:tcBorders>
          </w:tcPr>
          <w:p w:rsidR="008F6C5F"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8020255506</w:t>
            </w:r>
          </w:p>
        </w:tc>
        <w:tc>
          <w:tcPr>
            <w:tcW w:w="0" w:type="auto"/>
            <w:tcBorders>
              <w:bottom w:val="single" w:sz="4" w:space="0" w:color="auto"/>
            </w:tcBorders>
          </w:tcPr>
          <w:p w:rsidR="008F6C5F"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9606464437</w:t>
            </w:r>
          </w:p>
        </w:tc>
        <w:tc>
          <w:tcPr>
            <w:tcW w:w="0" w:type="auto"/>
            <w:tcBorders>
              <w:bottom w:val="single" w:sz="4" w:space="0" w:color="auto"/>
            </w:tcBorders>
          </w:tcPr>
          <w:p w:rsidR="008F6C5F"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10366489503</w:t>
            </w:r>
          </w:p>
        </w:tc>
        <w:tc>
          <w:tcPr>
            <w:tcW w:w="0" w:type="auto"/>
            <w:tcBorders>
              <w:bottom w:val="single" w:sz="4" w:space="0" w:color="auto"/>
            </w:tcBorders>
          </w:tcPr>
          <w:p w:rsidR="008F6C5F"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66.00647286</w:t>
            </w:r>
          </w:p>
        </w:tc>
        <w:tc>
          <w:tcPr>
            <w:tcW w:w="0" w:type="auto"/>
            <w:tcBorders>
              <w:bottom w:val="single" w:sz="4" w:space="0" w:color="auto"/>
            </w:tcBorders>
          </w:tcPr>
          <w:p w:rsidR="008F6C5F" w:rsidRPr="000D67D2" w:rsidRDefault="008F6C5F" w:rsidP="008F6C5F">
            <w:pPr>
              <w:rPr>
                <w:rFonts w:ascii="Times New Roman" w:hAnsi="Times New Roman" w:cs="Times New Roman"/>
                <w:b/>
                <w:sz w:val="24"/>
                <w:szCs w:val="24"/>
              </w:rPr>
            </w:pPr>
            <w:r w:rsidRPr="000D67D2">
              <w:rPr>
                <w:rFonts w:ascii="Times New Roman" w:hAnsi="Times New Roman" w:cs="Times New Roman"/>
                <w:b/>
                <w:color w:val="000000"/>
              </w:rPr>
              <w:t>8238749324</w:t>
            </w:r>
          </w:p>
        </w:tc>
      </w:tr>
    </w:tbl>
    <w:p w:rsidR="00DB3B77" w:rsidRDefault="00DB3B77" w:rsidP="00997915">
      <w:pPr>
        <w:spacing w:line="240" w:lineRule="auto"/>
        <w:rPr>
          <w:rFonts w:ascii="Times New Roman" w:hAnsi="Times New Roman" w:cs="Times New Roman"/>
          <w:b/>
          <w:sz w:val="24"/>
          <w:szCs w:val="24"/>
        </w:rPr>
      </w:pPr>
    </w:p>
    <w:p w:rsidR="0055437C" w:rsidRDefault="0055437C" w:rsidP="0099791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5437C">
        <w:rPr>
          <w:rFonts w:ascii="Times New Roman" w:hAnsi="Times New Roman" w:cs="Times New Roman"/>
          <w:b/>
          <w:noProof/>
          <w:sz w:val="24"/>
          <w:szCs w:val="24"/>
        </w:rPr>
        <w:drawing>
          <wp:inline distT="0" distB="0" distL="0" distR="0">
            <wp:extent cx="4956604" cy="2743200"/>
            <wp:effectExtent l="19050" t="0" r="15446"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437C" w:rsidRDefault="0055437C" w:rsidP="005E5354">
      <w:pPr>
        <w:spacing w:line="360" w:lineRule="auto"/>
        <w:jc w:val="both"/>
        <w:rPr>
          <w:rFonts w:ascii="Times New Roman" w:hAnsi="Times New Roman" w:cs="Times New Roman"/>
          <w:sz w:val="24"/>
          <w:szCs w:val="24"/>
        </w:rPr>
      </w:pPr>
      <w:r w:rsidRPr="00C70BF9">
        <w:rPr>
          <w:rFonts w:ascii="Times New Roman" w:hAnsi="Times New Roman" w:cs="Times New Roman"/>
          <w:sz w:val="24"/>
          <w:szCs w:val="24"/>
        </w:rPr>
        <w:lastRenderedPageBreak/>
        <w:t>Accor</w:t>
      </w:r>
      <w:r>
        <w:rPr>
          <w:rFonts w:ascii="Times New Roman" w:hAnsi="Times New Roman" w:cs="Times New Roman"/>
          <w:sz w:val="24"/>
          <w:szCs w:val="24"/>
        </w:rPr>
        <w:t>ding the table above,</w:t>
      </w:r>
      <w:r w:rsidRPr="00C70BF9">
        <w:rPr>
          <w:rFonts w:ascii="Times New Roman" w:hAnsi="Times New Roman" w:cs="Times New Roman"/>
          <w:sz w:val="24"/>
          <w:szCs w:val="24"/>
        </w:rPr>
        <w:t xml:space="preserve"> private sector commercial banks have largest operation fixed assets and also earned the highest </w:t>
      </w:r>
      <w:r>
        <w:rPr>
          <w:rFonts w:ascii="Times New Roman" w:hAnsi="Times New Roman" w:cs="Times New Roman"/>
          <w:sz w:val="24"/>
          <w:szCs w:val="24"/>
        </w:rPr>
        <w:t>growth rate</w:t>
      </w:r>
      <w:r w:rsidRPr="00C70BF9">
        <w:rPr>
          <w:rFonts w:ascii="Times New Roman" w:hAnsi="Times New Roman" w:cs="Times New Roman"/>
          <w:sz w:val="24"/>
          <w:szCs w:val="24"/>
        </w:rPr>
        <w:t xml:space="preserve"> as compare the other banking sectors. Public commercial banks have second largest operational fixed assets and also earned the second largest growth in the operation fixed assets. The growth in private commercial banks and public commercial ba</w:t>
      </w:r>
      <w:r>
        <w:rPr>
          <w:rFonts w:ascii="Times New Roman" w:hAnsi="Times New Roman" w:cs="Times New Roman"/>
          <w:sz w:val="24"/>
          <w:szCs w:val="24"/>
        </w:rPr>
        <w:t>nks lead the acceptance of alternative hypotheses and rejection of</w:t>
      </w:r>
      <w:r w:rsidRPr="00C70BF9">
        <w:rPr>
          <w:rFonts w:ascii="Times New Roman" w:hAnsi="Times New Roman" w:cs="Times New Roman"/>
          <w:sz w:val="24"/>
          <w:szCs w:val="24"/>
        </w:rPr>
        <w:t xml:space="preserve"> null hypothesis. The specialized banks perform well as compare to the commercial banks and having the greater growth rate as compare the foreign commercial bank. This growth in specialized banks rejects the </w:t>
      </w:r>
      <w:r>
        <w:rPr>
          <w:rFonts w:ascii="Times New Roman" w:hAnsi="Times New Roman" w:cs="Times New Roman"/>
          <w:sz w:val="24"/>
          <w:szCs w:val="24"/>
        </w:rPr>
        <w:t xml:space="preserve">alternative </w:t>
      </w:r>
      <w:r w:rsidRPr="00C70BF9">
        <w:rPr>
          <w:rFonts w:ascii="Times New Roman" w:hAnsi="Times New Roman" w:cs="Times New Roman"/>
          <w:sz w:val="24"/>
          <w:szCs w:val="24"/>
        </w:rPr>
        <w:t>hypothesis and accepts</w:t>
      </w:r>
      <w:r>
        <w:rPr>
          <w:rFonts w:ascii="Times New Roman" w:hAnsi="Times New Roman" w:cs="Times New Roman"/>
          <w:sz w:val="24"/>
          <w:szCs w:val="24"/>
        </w:rPr>
        <w:t xml:space="preserve"> the null</w:t>
      </w:r>
      <w:r w:rsidRPr="00C70BF9">
        <w:rPr>
          <w:rFonts w:ascii="Times New Roman" w:hAnsi="Times New Roman" w:cs="Times New Roman"/>
          <w:sz w:val="24"/>
          <w:szCs w:val="24"/>
        </w:rPr>
        <w:t xml:space="preserve"> hypothesis.</w:t>
      </w:r>
    </w:p>
    <w:tbl>
      <w:tblPr>
        <w:tblStyle w:val="TableGrid"/>
        <w:tblpPr w:leftFromText="180" w:rightFromText="180" w:vertAnchor="page" w:horzAnchor="margin" w:tblpY="4366"/>
        <w:tblW w:w="0" w:type="auto"/>
        <w:tblLook w:val="04A0"/>
      </w:tblPr>
      <w:tblGrid>
        <w:gridCol w:w="1910"/>
        <w:gridCol w:w="1188"/>
        <w:gridCol w:w="1151"/>
        <w:gridCol w:w="1151"/>
        <w:gridCol w:w="1261"/>
        <w:gridCol w:w="1151"/>
        <w:gridCol w:w="1151"/>
      </w:tblGrid>
      <w:tr w:rsidR="00AC039E" w:rsidTr="00AC039E">
        <w:tc>
          <w:tcPr>
            <w:tcW w:w="0" w:type="auto"/>
            <w:tcBorders>
              <w:tl2br w:val="single" w:sz="4" w:space="0" w:color="auto"/>
            </w:tcBorders>
          </w:tcPr>
          <w:p w:rsidR="00AC039E" w:rsidRPr="00A6574A" w:rsidRDefault="00AC039E" w:rsidP="00AC039E">
            <w:pPr>
              <w:rPr>
                <w:rFonts w:ascii="Times New Roman" w:hAnsi="Times New Roman" w:cs="Times New Roman"/>
                <w:b/>
              </w:rPr>
            </w:pPr>
            <w:r w:rsidRPr="00A6574A">
              <w:rPr>
                <w:rFonts w:ascii="Times New Roman" w:hAnsi="Times New Roman" w:cs="Times New Roman"/>
                <w:b/>
              </w:rPr>
              <w:t xml:space="preserve">  Years/</w:t>
            </w:r>
          </w:p>
          <w:p w:rsidR="00AC039E" w:rsidRPr="00A6574A" w:rsidRDefault="00AC039E" w:rsidP="00AC039E">
            <w:pPr>
              <w:rPr>
                <w:rFonts w:ascii="Times New Roman" w:hAnsi="Times New Roman" w:cs="Times New Roman"/>
                <w:b/>
              </w:rPr>
            </w:pPr>
            <w:r w:rsidRPr="00A6574A">
              <w:rPr>
                <w:rFonts w:ascii="Times New Roman" w:hAnsi="Times New Roman" w:cs="Times New Roman"/>
                <w:b/>
              </w:rPr>
              <w:t xml:space="preserve"> Banks </w:t>
            </w:r>
          </w:p>
        </w:tc>
        <w:tc>
          <w:tcPr>
            <w:tcW w:w="0" w:type="auto"/>
          </w:tcPr>
          <w:p w:rsidR="00AC039E" w:rsidRPr="00A6574A" w:rsidRDefault="00AC039E" w:rsidP="00AC039E">
            <w:pPr>
              <w:rPr>
                <w:rFonts w:ascii="Times New Roman" w:hAnsi="Times New Roman" w:cs="Times New Roman"/>
                <w:b/>
              </w:rPr>
            </w:pPr>
            <w:r w:rsidRPr="00A6574A">
              <w:rPr>
                <w:rFonts w:ascii="Times New Roman" w:hAnsi="Times New Roman" w:cs="Times New Roman"/>
                <w:b/>
              </w:rPr>
              <w:t>2009</w:t>
            </w:r>
          </w:p>
        </w:tc>
        <w:tc>
          <w:tcPr>
            <w:tcW w:w="0" w:type="auto"/>
          </w:tcPr>
          <w:p w:rsidR="00AC039E" w:rsidRPr="00A6574A" w:rsidRDefault="00AC039E" w:rsidP="00AC039E">
            <w:pPr>
              <w:rPr>
                <w:rFonts w:ascii="Times New Roman" w:hAnsi="Times New Roman" w:cs="Times New Roman"/>
                <w:b/>
              </w:rPr>
            </w:pPr>
            <w:r w:rsidRPr="00A6574A">
              <w:rPr>
                <w:rFonts w:ascii="Times New Roman" w:hAnsi="Times New Roman" w:cs="Times New Roman"/>
                <w:b/>
              </w:rPr>
              <w:t>2010</w:t>
            </w:r>
          </w:p>
        </w:tc>
        <w:tc>
          <w:tcPr>
            <w:tcW w:w="0" w:type="auto"/>
          </w:tcPr>
          <w:p w:rsidR="00AC039E" w:rsidRPr="00A6574A" w:rsidRDefault="00AC039E" w:rsidP="00AC039E">
            <w:pPr>
              <w:rPr>
                <w:rFonts w:ascii="Times New Roman" w:hAnsi="Times New Roman" w:cs="Times New Roman"/>
                <w:b/>
              </w:rPr>
            </w:pPr>
            <w:r w:rsidRPr="00A6574A">
              <w:rPr>
                <w:rFonts w:ascii="Times New Roman" w:hAnsi="Times New Roman" w:cs="Times New Roman"/>
                <w:b/>
              </w:rPr>
              <w:t>2011</w:t>
            </w:r>
          </w:p>
        </w:tc>
        <w:tc>
          <w:tcPr>
            <w:tcW w:w="0" w:type="auto"/>
          </w:tcPr>
          <w:p w:rsidR="00AC039E" w:rsidRPr="00A6574A" w:rsidRDefault="00AC039E" w:rsidP="00AC039E">
            <w:pPr>
              <w:rPr>
                <w:rFonts w:ascii="Times New Roman" w:hAnsi="Times New Roman" w:cs="Times New Roman"/>
                <w:b/>
              </w:rPr>
            </w:pPr>
            <w:r w:rsidRPr="00A6574A">
              <w:rPr>
                <w:rFonts w:ascii="Times New Roman" w:hAnsi="Times New Roman" w:cs="Times New Roman"/>
                <w:b/>
              </w:rPr>
              <w:t>2012</w:t>
            </w:r>
          </w:p>
        </w:tc>
        <w:tc>
          <w:tcPr>
            <w:tcW w:w="0" w:type="auto"/>
          </w:tcPr>
          <w:p w:rsidR="00AC039E" w:rsidRPr="00A6574A" w:rsidRDefault="00AC039E" w:rsidP="00AC039E">
            <w:pPr>
              <w:rPr>
                <w:rFonts w:ascii="Times New Roman" w:hAnsi="Times New Roman" w:cs="Times New Roman"/>
                <w:b/>
              </w:rPr>
            </w:pPr>
            <w:r w:rsidRPr="00A6574A">
              <w:rPr>
                <w:rFonts w:ascii="Times New Roman" w:hAnsi="Times New Roman" w:cs="Times New Roman"/>
                <w:b/>
              </w:rPr>
              <w:t>2013</w:t>
            </w:r>
          </w:p>
        </w:tc>
        <w:tc>
          <w:tcPr>
            <w:tcW w:w="0" w:type="auto"/>
          </w:tcPr>
          <w:p w:rsidR="00AC039E" w:rsidRPr="00A6574A" w:rsidRDefault="00AC039E" w:rsidP="00AC039E">
            <w:pPr>
              <w:rPr>
                <w:rFonts w:ascii="Times New Roman" w:hAnsi="Times New Roman" w:cs="Times New Roman"/>
                <w:b/>
                <w:color w:val="000000"/>
              </w:rPr>
            </w:pPr>
            <w:r w:rsidRPr="00A6574A">
              <w:rPr>
                <w:rFonts w:ascii="Times New Roman" w:hAnsi="Times New Roman" w:cs="Times New Roman"/>
                <w:b/>
                <w:color w:val="000000"/>
              </w:rPr>
              <w:t>Average</w:t>
            </w:r>
          </w:p>
          <w:p w:rsidR="00AC039E" w:rsidRPr="00A6574A" w:rsidRDefault="00AC039E" w:rsidP="00AC039E">
            <w:pPr>
              <w:rPr>
                <w:rFonts w:ascii="Times New Roman" w:hAnsi="Times New Roman" w:cs="Times New Roman"/>
                <w:b/>
              </w:rPr>
            </w:pPr>
          </w:p>
        </w:tc>
      </w:tr>
      <w:tr w:rsidR="00AC039E" w:rsidTr="00AC039E">
        <w:trPr>
          <w:trHeight w:val="480"/>
        </w:trPr>
        <w:tc>
          <w:tcPr>
            <w:tcW w:w="0" w:type="auto"/>
            <w:tcBorders>
              <w:bottom w:val="single" w:sz="4" w:space="0" w:color="auto"/>
            </w:tcBorders>
          </w:tcPr>
          <w:p w:rsidR="00AC039E" w:rsidRPr="00A6574A" w:rsidRDefault="00AC039E" w:rsidP="00AC039E">
            <w:pPr>
              <w:rPr>
                <w:rFonts w:ascii="Times New Roman" w:hAnsi="Times New Roman" w:cs="Times New Roman"/>
                <w:b/>
              </w:rPr>
            </w:pPr>
            <w:r w:rsidRPr="00A6574A">
              <w:rPr>
                <w:rFonts w:ascii="Times New Roman" w:hAnsi="Times New Roman" w:cs="Times New Roman"/>
                <w:b/>
              </w:rPr>
              <w:t>Public Banks</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0.0030222</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0.0242199</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0.0193272</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0.01483917</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0.0066203</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0.0136057</w:t>
            </w:r>
          </w:p>
        </w:tc>
      </w:tr>
      <w:tr w:rsidR="00AC039E" w:rsidTr="00AC039E">
        <w:trPr>
          <w:trHeight w:val="570"/>
        </w:trPr>
        <w:tc>
          <w:tcPr>
            <w:tcW w:w="0" w:type="auto"/>
            <w:tcBorders>
              <w:bottom w:val="single" w:sz="4" w:space="0" w:color="auto"/>
            </w:tcBorders>
          </w:tcPr>
          <w:p w:rsidR="00AC039E" w:rsidRPr="000D67D2" w:rsidRDefault="00AC039E" w:rsidP="00AC039E">
            <w:pPr>
              <w:rPr>
                <w:rFonts w:ascii="Times New Roman" w:hAnsi="Times New Roman" w:cs="Times New Roman"/>
                <w:b/>
                <w:color w:val="000000"/>
              </w:rPr>
            </w:pPr>
            <w:r w:rsidRPr="00A6574A">
              <w:rPr>
                <w:rFonts w:ascii="Times New Roman" w:hAnsi="Times New Roman" w:cs="Times New Roman"/>
                <w:b/>
                <w:color w:val="000000"/>
              </w:rPr>
              <w:t>Private Banks</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0.0134401</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0.0147121</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0.0218443</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0.02022342</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0.0182684</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0.0176976</w:t>
            </w:r>
          </w:p>
        </w:tc>
      </w:tr>
      <w:tr w:rsidR="00AC039E" w:rsidTr="00AC039E">
        <w:trPr>
          <w:trHeight w:val="525"/>
        </w:trPr>
        <w:tc>
          <w:tcPr>
            <w:tcW w:w="0" w:type="auto"/>
            <w:tcBorders>
              <w:bottom w:val="single" w:sz="4" w:space="0" w:color="auto"/>
            </w:tcBorders>
          </w:tcPr>
          <w:p w:rsidR="00AC039E" w:rsidRPr="000D67D2" w:rsidRDefault="00AC039E" w:rsidP="00AC039E">
            <w:pPr>
              <w:rPr>
                <w:rFonts w:ascii="Times New Roman" w:hAnsi="Times New Roman" w:cs="Times New Roman"/>
                <w:b/>
                <w:color w:val="000000"/>
              </w:rPr>
            </w:pPr>
            <w:r w:rsidRPr="00A6574A">
              <w:rPr>
                <w:rFonts w:ascii="Times New Roman" w:hAnsi="Times New Roman" w:cs="Times New Roman"/>
                <w:b/>
                <w:color w:val="000000"/>
              </w:rPr>
              <w:t>Specialized Banks</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0.0233199</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0.0168772</w:t>
            </w:r>
          </w:p>
        </w:tc>
        <w:tc>
          <w:tcPr>
            <w:tcW w:w="0" w:type="auto"/>
            <w:tcBorders>
              <w:bottom w:val="single" w:sz="4" w:space="0" w:color="auto"/>
            </w:tcBorders>
          </w:tcPr>
          <w:p w:rsidR="00AC039E" w:rsidRPr="000D67D2" w:rsidRDefault="00AC039E" w:rsidP="00AC039E">
            <w:pPr>
              <w:rPr>
                <w:rFonts w:ascii="Times New Roman" w:hAnsi="Times New Roman" w:cs="Times New Roman"/>
                <w:b/>
                <w:color w:val="000000"/>
              </w:rPr>
            </w:pPr>
            <w:r w:rsidRPr="000D67D2">
              <w:rPr>
                <w:rFonts w:ascii="Times New Roman" w:hAnsi="Times New Roman" w:cs="Times New Roman"/>
                <w:b/>
                <w:color w:val="000000"/>
              </w:rPr>
              <w:t>0.0234579</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0.02262552</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0.0255046</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0.0223571</w:t>
            </w:r>
          </w:p>
        </w:tc>
      </w:tr>
      <w:tr w:rsidR="00AC039E" w:rsidTr="00AC039E">
        <w:trPr>
          <w:trHeight w:val="555"/>
        </w:trPr>
        <w:tc>
          <w:tcPr>
            <w:tcW w:w="0" w:type="auto"/>
            <w:tcBorders>
              <w:bottom w:val="single" w:sz="4" w:space="0" w:color="auto"/>
            </w:tcBorders>
          </w:tcPr>
          <w:p w:rsidR="00AC039E" w:rsidRPr="00A6574A" w:rsidRDefault="00AC039E" w:rsidP="00AC039E">
            <w:pPr>
              <w:rPr>
                <w:rFonts w:ascii="Times New Roman" w:hAnsi="Times New Roman" w:cs="Times New Roman"/>
                <w:b/>
                <w:color w:val="000000"/>
              </w:rPr>
            </w:pPr>
            <w:r w:rsidRPr="00A6574A">
              <w:rPr>
                <w:rFonts w:ascii="Times New Roman" w:hAnsi="Times New Roman" w:cs="Times New Roman"/>
                <w:b/>
                <w:color w:val="000000"/>
              </w:rPr>
              <w:t>Foreign Banks</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(0.003687)</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0.0091104</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0.0225955</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0.00417713</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0.0115905</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0.0087572</w:t>
            </w:r>
          </w:p>
        </w:tc>
      </w:tr>
      <w:tr w:rsidR="00AC039E" w:rsidTr="00AC039E">
        <w:trPr>
          <w:trHeight w:val="585"/>
        </w:trPr>
        <w:tc>
          <w:tcPr>
            <w:tcW w:w="0" w:type="auto"/>
            <w:tcBorders>
              <w:bottom w:val="single" w:sz="4" w:space="0" w:color="auto"/>
            </w:tcBorders>
          </w:tcPr>
          <w:p w:rsidR="00AC039E" w:rsidRPr="00A6574A" w:rsidRDefault="00AC039E" w:rsidP="00AC039E">
            <w:pPr>
              <w:rPr>
                <w:rFonts w:ascii="Times New Roman" w:hAnsi="Times New Roman" w:cs="Times New Roman"/>
                <w:b/>
                <w:color w:val="000000"/>
              </w:rPr>
            </w:pPr>
            <w:r w:rsidRPr="00A6574A">
              <w:rPr>
                <w:rFonts w:ascii="Times New Roman" w:hAnsi="Times New Roman" w:cs="Times New Roman"/>
                <w:b/>
                <w:color w:val="000000"/>
              </w:rPr>
              <w:t>All banks overall</w:t>
            </w:r>
          </w:p>
        </w:tc>
        <w:tc>
          <w:tcPr>
            <w:tcW w:w="0" w:type="auto"/>
            <w:tcBorders>
              <w:bottom w:val="single" w:sz="4" w:space="0" w:color="auto"/>
            </w:tcBorders>
          </w:tcPr>
          <w:p w:rsidR="00AC039E" w:rsidRPr="000D67D2" w:rsidRDefault="00AC039E" w:rsidP="00AC039E">
            <w:pPr>
              <w:tabs>
                <w:tab w:val="left" w:pos="765"/>
              </w:tabs>
              <w:rPr>
                <w:rFonts w:ascii="Times New Roman" w:hAnsi="Times New Roman" w:cs="Times New Roman"/>
                <w:b/>
                <w:sz w:val="16"/>
                <w:szCs w:val="16"/>
              </w:rPr>
            </w:pPr>
            <w:r w:rsidRPr="000D67D2">
              <w:rPr>
                <w:rFonts w:ascii="Times New Roman" w:hAnsi="Times New Roman" w:cs="Times New Roman"/>
                <w:b/>
                <w:color w:val="000000"/>
              </w:rPr>
              <w:t>0.0110984</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0.0163595</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0.0214203</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0.01885739</w:t>
            </w:r>
          </w:p>
        </w:tc>
        <w:tc>
          <w:tcPr>
            <w:tcW w:w="0" w:type="auto"/>
            <w:tcBorders>
              <w:bottom w:val="single" w:sz="4" w:space="0" w:color="auto"/>
            </w:tcBorders>
          </w:tcPr>
          <w:p w:rsidR="00AC039E" w:rsidRPr="000D67D2" w:rsidRDefault="00AC039E" w:rsidP="00AC039E">
            <w:pPr>
              <w:rPr>
                <w:rFonts w:ascii="Times New Roman" w:hAnsi="Times New Roman" w:cs="Times New Roman"/>
                <w:b/>
                <w:sz w:val="16"/>
                <w:szCs w:val="16"/>
              </w:rPr>
            </w:pPr>
            <w:r w:rsidRPr="000D67D2">
              <w:rPr>
                <w:rFonts w:ascii="Times New Roman" w:hAnsi="Times New Roman" w:cs="Times New Roman"/>
                <w:b/>
                <w:color w:val="000000"/>
              </w:rPr>
              <w:t>0.0161004</w:t>
            </w:r>
          </w:p>
        </w:tc>
        <w:tc>
          <w:tcPr>
            <w:tcW w:w="0" w:type="auto"/>
            <w:tcBorders>
              <w:bottom w:val="single" w:sz="4" w:space="0" w:color="auto"/>
            </w:tcBorders>
          </w:tcPr>
          <w:p w:rsidR="00AC039E" w:rsidRPr="000D67D2" w:rsidRDefault="00AC039E" w:rsidP="00AC039E">
            <w:pPr>
              <w:rPr>
                <w:rFonts w:ascii="Times New Roman" w:hAnsi="Times New Roman" w:cs="Times New Roman"/>
                <w:b/>
                <w:color w:val="000000"/>
              </w:rPr>
            </w:pPr>
            <w:r w:rsidRPr="000D67D2">
              <w:rPr>
                <w:rFonts w:ascii="Times New Roman" w:hAnsi="Times New Roman" w:cs="Times New Roman"/>
                <w:b/>
                <w:color w:val="000000"/>
              </w:rPr>
              <w:t>0.0167672</w:t>
            </w:r>
          </w:p>
        </w:tc>
      </w:tr>
    </w:tbl>
    <w:p w:rsidR="005E5354" w:rsidRPr="00AC039E" w:rsidRDefault="00A01AC8" w:rsidP="005E5354">
      <w:pPr>
        <w:jc w:val="both"/>
        <w:rPr>
          <w:rFonts w:ascii="Times New Roman" w:hAnsi="Times New Roman" w:cs="Times New Roman"/>
          <w:b/>
          <w:sz w:val="24"/>
          <w:szCs w:val="24"/>
        </w:rPr>
      </w:pPr>
      <w:r>
        <w:rPr>
          <w:rFonts w:ascii="Times New Roman" w:hAnsi="Times New Roman" w:cs="Times New Roman"/>
          <w:b/>
          <w:sz w:val="24"/>
          <w:szCs w:val="24"/>
        </w:rPr>
        <w:t xml:space="preserve">TABLE: 7 </w:t>
      </w:r>
      <w:r w:rsidR="00AC039E" w:rsidRPr="00AC039E">
        <w:rPr>
          <w:rFonts w:ascii="Times New Roman" w:hAnsi="Times New Roman" w:cs="Times New Roman"/>
          <w:b/>
          <w:sz w:val="24"/>
          <w:szCs w:val="24"/>
        </w:rPr>
        <w:t>RETURN ON AVERAGE TOTAL ASSETS AND THEIR GROWTH</w:t>
      </w:r>
    </w:p>
    <w:p w:rsidR="005E5354" w:rsidRDefault="005E5354" w:rsidP="005E5354">
      <w:pPr>
        <w:spacing w:line="360" w:lineRule="auto"/>
        <w:jc w:val="both"/>
        <w:rPr>
          <w:rFonts w:ascii="Times New Roman" w:hAnsi="Times New Roman" w:cs="Times New Roman"/>
          <w:sz w:val="24"/>
          <w:szCs w:val="24"/>
        </w:rPr>
      </w:pPr>
    </w:p>
    <w:p w:rsidR="000D67D2" w:rsidRPr="00C70BF9" w:rsidRDefault="000D67D2" w:rsidP="005E53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D67D2">
        <w:rPr>
          <w:rFonts w:ascii="Times New Roman" w:hAnsi="Times New Roman" w:cs="Times New Roman"/>
          <w:noProof/>
          <w:sz w:val="24"/>
          <w:szCs w:val="24"/>
        </w:rPr>
        <w:drawing>
          <wp:inline distT="0" distB="0" distL="0" distR="0">
            <wp:extent cx="5327307" cy="2743200"/>
            <wp:effectExtent l="19050" t="0" r="25743"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437C" w:rsidRDefault="00410567" w:rsidP="00410567">
      <w:pPr>
        <w:spacing w:line="360" w:lineRule="auto"/>
        <w:jc w:val="both"/>
        <w:rPr>
          <w:rFonts w:ascii="Times New Roman" w:hAnsi="Times New Roman" w:cs="Times New Roman"/>
          <w:b/>
          <w:sz w:val="24"/>
          <w:szCs w:val="24"/>
        </w:rPr>
      </w:pPr>
      <w:r w:rsidRPr="00764C23">
        <w:rPr>
          <w:rFonts w:ascii="Times New Roman" w:hAnsi="Times New Roman" w:cs="Times New Roman"/>
          <w:sz w:val="24"/>
          <w:szCs w:val="24"/>
        </w:rPr>
        <w:t xml:space="preserve">By testing the hypothesis private commercial banks earned the highest return on the operational fixed assets as mention in above table having also the largest operation fixed assets which lead the acceptance of </w:t>
      </w:r>
      <w:r>
        <w:rPr>
          <w:rFonts w:ascii="Times New Roman" w:hAnsi="Times New Roman" w:cs="Times New Roman"/>
          <w:sz w:val="24"/>
          <w:szCs w:val="24"/>
        </w:rPr>
        <w:t>alternative hypotheis</w:t>
      </w:r>
      <w:r w:rsidRPr="00764C23">
        <w:rPr>
          <w:rFonts w:ascii="Times New Roman" w:hAnsi="Times New Roman" w:cs="Times New Roman"/>
          <w:sz w:val="24"/>
          <w:szCs w:val="24"/>
        </w:rPr>
        <w:t xml:space="preserve"> and reject</w:t>
      </w:r>
      <w:r>
        <w:rPr>
          <w:rFonts w:ascii="Times New Roman" w:hAnsi="Times New Roman" w:cs="Times New Roman"/>
          <w:sz w:val="24"/>
          <w:szCs w:val="24"/>
        </w:rPr>
        <w:t>ion of null hypothesis. P</w:t>
      </w:r>
      <w:r w:rsidRPr="00764C23">
        <w:rPr>
          <w:rFonts w:ascii="Times New Roman" w:hAnsi="Times New Roman" w:cs="Times New Roman"/>
          <w:sz w:val="24"/>
          <w:szCs w:val="24"/>
        </w:rPr>
        <w:t xml:space="preserve">ublic commercial banks are at number two to earned the second highest return on operation fixed assets that verify the </w:t>
      </w:r>
      <w:r>
        <w:rPr>
          <w:rFonts w:ascii="Times New Roman" w:hAnsi="Times New Roman" w:cs="Times New Roman"/>
          <w:sz w:val="24"/>
          <w:szCs w:val="24"/>
        </w:rPr>
        <w:t>rejection of null hypothesis. T</w:t>
      </w:r>
      <w:r w:rsidR="00B6730E">
        <w:rPr>
          <w:rFonts w:ascii="Times New Roman" w:hAnsi="Times New Roman" w:cs="Times New Roman"/>
          <w:sz w:val="24"/>
          <w:szCs w:val="24"/>
        </w:rPr>
        <w:t xml:space="preserve">he specialized banks </w:t>
      </w:r>
      <w:r w:rsidRPr="00764C23">
        <w:rPr>
          <w:rFonts w:ascii="Times New Roman" w:hAnsi="Times New Roman" w:cs="Times New Roman"/>
          <w:sz w:val="24"/>
          <w:szCs w:val="24"/>
        </w:rPr>
        <w:t xml:space="preserve"> earned the highest return than the foreign banks which guide the acceptance of </w:t>
      </w:r>
      <w:r w:rsidR="00B6730E">
        <w:rPr>
          <w:rFonts w:ascii="Times New Roman" w:hAnsi="Times New Roman" w:cs="Times New Roman"/>
          <w:sz w:val="24"/>
          <w:szCs w:val="24"/>
        </w:rPr>
        <w:t>null</w:t>
      </w:r>
      <w:r w:rsidRPr="00764C23">
        <w:rPr>
          <w:rFonts w:ascii="Times New Roman" w:hAnsi="Times New Roman" w:cs="Times New Roman"/>
          <w:sz w:val="24"/>
          <w:szCs w:val="24"/>
        </w:rPr>
        <w:t xml:space="preserve"> </w:t>
      </w:r>
      <w:r w:rsidR="00B6730E">
        <w:rPr>
          <w:rFonts w:ascii="Times New Roman" w:hAnsi="Times New Roman" w:cs="Times New Roman"/>
          <w:sz w:val="24"/>
          <w:szCs w:val="24"/>
        </w:rPr>
        <w:t>hypothesis and rejection of alternative</w:t>
      </w:r>
      <w:r w:rsidRPr="00764C23">
        <w:rPr>
          <w:rFonts w:ascii="Times New Roman" w:hAnsi="Times New Roman" w:cs="Times New Roman"/>
          <w:sz w:val="24"/>
          <w:szCs w:val="24"/>
        </w:rPr>
        <w:t xml:space="preserve"> hypothesis.</w:t>
      </w:r>
    </w:p>
    <w:tbl>
      <w:tblPr>
        <w:tblStyle w:val="TableGrid"/>
        <w:tblpPr w:leftFromText="180" w:rightFromText="180" w:vertAnchor="page" w:horzAnchor="margin" w:tblpY="3271"/>
        <w:tblW w:w="9918" w:type="dxa"/>
        <w:tblLayout w:type="fixed"/>
        <w:tblLook w:val="04A0"/>
      </w:tblPr>
      <w:tblGrid>
        <w:gridCol w:w="1188"/>
        <w:gridCol w:w="1251"/>
        <w:gridCol w:w="1269"/>
        <w:gridCol w:w="1161"/>
        <w:gridCol w:w="1350"/>
        <w:gridCol w:w="1260"/>
        <w:gridCol w:w="1260"/>
        <w:gridCol w:w="1179"/>
      </w:tblGrid>
      <w:tr w:rsidR="00D93062" w:rsidRPr="008B4EB7" w:rsidTr="00420C5B">
        <w:tc>
          <w:tcPr>
            <w:tcW w:w="1188" w:type="dxa"/>
            <w:tcBorders>
              <w:tl2br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rPr>
              <w:lastRenderedPageBreak/>
              <w:t xml:space="preserve">  Years/</w:t>
            </w:r>
          </w:p>
          <w:p w:rsidR="00D93062" w:rsidRPr="008B4EB7" w:rsidRDefault="00D93062" w:rsidP="00D93062">
            <w:pPr>
              <w:rPr>
                <w:rFonts w:ascii="Times New Roman" w:hAnsi="Times New Roman" w:cs="Times New Roman"/>
                <w:b/>
              </w:rPr>
            </w:pPr>
            <w:r w:rsidRPr="008B4EB7">
              <w:rPr>
                <w:rFonts w:ascii="Times New Roman" w:hAnsi="Times New Roman" w:cs="Times New Roman"/>
                <w:b/>
              </w:rPr>
              <w:t xml:space="preserve"> Banks </w:t>
            </w:r>
          </w:p>
        </w:tc>
        <w:tc>
          <w:tcPr>
            <w:tcW w:w="1251" w:type="dxa"/>
          </w:tcPr>
          <w:p w:rsidR="00D93062" w:rsidRPr="008B4EB7" w:rsidRDefault="00D93062" w:rsidP="00D93062">
            <w:pPr>
              <w:rPr>
                <w:rFonts w:ascii="Times New Roman" w:hAnsi="Times New Roman" w:cs="Times New Roman"/>
                <w:b/>
              </w:rPr>
            </w:pPr>
            <w:r w:rsidRPr="008B4EB7">
              <w:rPr>
                <w:rFonts w:ascii="Times New Roman" w:hAnsi="Times New Roman" w:cs="Times New Roman"/>
                <w:b/>
              </w:rPr>
              <w:t>2009</w:t>
            </w:r>
          </w:p>
        </w:tc>
        <w:tc>
          <w:tcPr>
            <w:tcW w:w="1269" w:type="dxa"/>
          </w:tcPr>
          <w:p w:rsidR="00D93062" w:rsidRPr="008B4EB7" w:rsidRDefault="00D93062" w:rsidP="00D93062">
            <w:pPr>
              <w:rPr>
                <w:rFonts w:ascii="Times New Roman" w:hAnsi="Times New Roman" w:cs="Times New Roman"/>
                <w:b/>
              </w:rPr>
            </w:pPr>
            <w:r w:rsidRPr="008B4EB7">
              <w:rPr>
                <w:rFonts w:ascii="Times New Roman" w:hAnsi="Times New Roman" w:cs="Times New Roman"/>
                <w:b/>
              </w:rPr>
              <w:t>2010</w:t>
            </w:r>
          </w:p>
        </w:tc>
        <w:tc>
          <w:tcPr>
            <w:tcW w:w="1161" w:type="dxa"/>
          </w:tcPr>
          <w:p w:rsidR="00D93062" w:rsidRPr="008B4EB7" w:rsidRDefault="00D93062" w:rsidP="00D93062">
            <w:pPr>
              <w:rPr>
                <w:rFonts w:ascii="Times New Roman" w:hAnsi="Times New Roman" w:cs="Times New Roman"/>
                <w:b/>
              </w:rPr>
            </w:pPr>
            <w:r w:rsidRPr="008B4EB7">
              <w:rPr>
                <w:rFonts w:ascii="Times New Roman" w:hAnsi="Times New Roman" w:cs="Times New Roman"/>
                <w:b/>
              </w:rPr>
              <w:t>2011</w:t>
            </w:r>
          </w:p>
        </w:tc>
        <w:tc>
          <w:tcPr>
            <w:tcW w:w="1350" w:type="dxa"/>
          </w:tcPr>
          <w:p w:rsidR="00D93062" w:rsidRPr="008B4EB7" w:rsidRDefault="00D93062" w:rsidP="00D93062">
            <w:pPr>
              <w:rPr>
                <w:rFonts w:ascii="Times New Roman" w:hAnsi="Times New Roman" w:cs="Times New Roman"/>
                <w:b/>
              </w:rPr>
            </w:pPr>
            <w:r w:rsidRPr="008B4EB7">
              <w:rPr>
                <w:rFonts w:ascii="Times New Roman" w:hAnsi="Times New Roman" w:cs="Times New Roman"/>
                <w:b/>
              </w:rPr>
              <w:t>2012</w:t>
            </w:r>
          </w:p>
        </w:tc>
        <w:tc>
          <w:tcPr>
            <w:tcW w:w="1260" w:type="dxa"/>
          </w:tcPr>
          <w:p w:rsidR="00D93062" w:rsidRPr="008B4EB7" w:rsidRDefault="00D93062" w:rsidP="00D93062">
            <w:pPr>
              <w:rPr>
                <w:rFonts w:ascii="Times New Roman" w:hAnsi="Times New Roman" w:cs="Times New Roman"/>
                <w:b/>
              </w:rPr>
            </w:pPr>
            <w:r w:rsidRPr="008B4EB7">
              <w:rPr>
                <w:rFonts w:ascii="Times New Roman" w:hAnsi="Times New Roman" w:cs="Times New Roman"/>
                <w:b/>
              </w:rPr>
              <w:t>2013</w:t>
            </w:r>
          </w:p>
        </w:tc>
        <w:tc>
          <w:tcPr>
            <w:tcW w:w="1260" w:type="dxa"/>
          </w:tcPr>
          <w:p w:rsidR="00D93062" w:rsidRPr="008B4EB7" w:rsidRDefault="00D93062" w:rsidP="00D93062">
            <w:pPr>
              <w:rPr>
                <w:rFonts w:ascii="Times New Roman" w:hAnsi="Times New Roman" w:cs="Times New Roman"/>
                <w:b/>
                <w:color w:val="000000"/>
              </w:rPr>
            </w:pPr>
            <w:r w:rsidRPr="008B4EB7">
              <w:rPr>
                <w:rFonts w:ascii="Times New Roman" w:hAnsi="Times New Roman" w:cs="Times New Roman"/>
                <w:b/>
                <w:color w:val="000000"/>
              </w:rPr>
              <w:t>Growth</w:t>
            </w:r>
          </w:p>
          <w:p w:rsidR="00D93062" w:rsidRPr="008B4EB7" w:rsidRDefault="00D93062" w:rsidP="00D93062">
            <w:pPr>
              <w:rPr>
                <w:rFonts w:ascii="Times New Roman" w:hAnsi="Times New Roman" w:cs="Times New Roman"/>
                <w:b/>
              </w:rPr>
            </w:pPr>
          </w:p>
        </w:tc>
        <w:tc>
          <w:tcPr>
            <w:tcW w:w="1179" w:type="dxa"/>
          </w:tcPr>
          <w:p w:rsidR="00D93062" w:rsidRPr="008B4EB7" w:rsidRDefault="00D93062" w:rsidP="00D93062">
            <w:pPr>
              <w:rPr>
                <w:rFonts w:ascii="Times New Roman" w:hAnsi="Times New Roman" w:cs="Times New Roman"/>
                <w:b/>
                <w:color w:val="000000"/>
              </w:rPr>
            </w:pPr>
            <w:r w:rsidRPr="008B4EB7">
              <w:rPr>
                <w:rFonts w:ascii="Times New Roman" w:hAnsi="Times New Roman" w:cs="Times New Roman"/>
                <w:b/>
                <w:color w:val="000000"/>
              </w:rPr>
              <w:t>Average</w:t>
            </w:r>
          </w:p>
          <w:p w:rsidR="00D93062" w:rsidRPr="008B4EB7" w:rsidRDefault="00D93062" w:rsidP="00D93062">
            <w:pPr>
              <w:rPr>
                <w:rFonts w:ascii="Times New Roman" w:hAnsi="Times New Roman" w:cs="Times New Roman"/>
                <w:b/>
              </w:rPr>
            </w:pPr>
          </w:p>
        </w:tc>
      </w:tr>
      <w:tr w:rsidR="00D93062" w:rsidRPr="008B4EB7" w:rsidTr="00420C5B">
        <w:trPr>
          <w:trHeight w:val="555"/>
        </w:trPr>
        <w:tc>
          <w:tcPr>
            <w:tcW w:w="1188"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rPr>
              <w:t>Public Banks</w:t>
            </w:r>
          </w:p>
        </w:tc>
        <w:tc>
          <w:tcPr>
            <w:tcW w:w="125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107,010,826</w:t>
            </w:r>
          </w:p>
        </w:tc>
        <w:tc>
          <w:tcPr>
            <w:tcW w:w="126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105,265,258</w:t>
            </w:r>
          </w:p>
        </w:tc>
        <w:tc>
          <w:tcPr>
            <w:tcW w:w="116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122,026,502</w:t>
            </w:r>
          </w:p>
        </w:tc>
        <w:tc>
          <w:tcPr>
            <w:tcW w:w="135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125,594,649</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130,688,522</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22.12644915</w:t>
            </w:r>
          </w:p>
        </w:tc>
        <w:tc>
          <w:tcPr>
            <w:tcW w:w="117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118,117,151</w:t>
            </w:r>
          </w:p>
        </w:tc>
      </w:tr>
      <w:tr w:rsidR="00D93062" w:rsidRPr="008B4EB7" w:rsidTr="00420C5B">
        <w:trPr>
          <w:trHeight w:val="600"/>
        </w:trPr>
        <w:tc>
          <w:tcPr>
            <w:tcW w:w="1188"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Private Banks</w:t>
            </w:r>
          </w:p>
        </w:tc>
        <w:tc>
          <w:tcPr>
            <w:tcW w:w="125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448,140,588</w:t>
            </w:r>
          </w:p>
        </w:tc>
        <w:tc>
          <w:tcPr>
            <w:tcW w:w="126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471,171,613</w:t>
            </w:r>
          </w:p>
        </w:tc>
        <w:tc>
          <w:tcPr>
            <w:tcW w:w="116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604,809,329</w:t>
            </w:r>
          </w:p>
        </w:tc>
        <w:tc>
          <w:tcPr>
            <w:tcW w:w="135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660,038,428</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701,425,731</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56.51912587</w:t>
            </w:r>
          </w:p>
        </w:tc>
        <w:tc>
          <w:tcPr>
            <w:tcW w:w="117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577,117,138</w:t>
            </w:r>
          </w:p>
        </w:tc>
      </w:tr>
      <w:tr w:rsidR="00D93062" w:rsidRPr="008B4EB7" w:rsidTr="00420C5B">
        <w:trPr>
          <w:trHeight w:val="600"/>
        </w:trPr>
        <w:tc>
          <w:tcPr>
            <w:tcW w:w="1188"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Specialized Banks</w:t>
            </w:r>
          </w:p>
        </w:tc>
        <w:tc>
          <w:tcPr>
            <w:tcW w:w="125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(8,401,902)</w:t>
            </w:r>
          </w:p>
        </w:tc>
        <w:tc>
          <w:tcPr>
            <w:tcW w:w="126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(2,357,651)</w:t>
            </w:r>
          </w:p>
        </w:tc>
        <w:tc>
          <w:tcPr>
            <w:tcW w:w="116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1,222,466</w:t>
            </w:r>
          </w:p>
        </w:tc>
        <w:tc>
          <w:tcPr>
            <w:tcW w:w="135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5,606,785</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5,888,332</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(170.0833216)</w:t>
            </w:r>
          </w:p>
        </w:tc>
        <w:tc>
          <w:tcPr>
            <w:tcW w:w="117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391,606</w:t>
            </w:r>
          </w:p>
        </w:tc>
      </w:tr>
      <w:tr w:rsidR="00D93062" w:rsidRPr="008B4EB7" w:rsidTr="00420C5B">
        <w:trPr>
          <w:trHeight w:val="600"/>
        </w:trPr>
        <w:tc>
          <w:tcPr>
            <w:tcW w:w="1188" w:type="dxa"/>
            <w:tcBorders>
              <w:bottom w:val="single" w:sz="4" w:space="0" w:color="auto"/>
            </w:tcBorders>
          </w:tcPr>
          <w:p w:rsidR="00D93062" w:rsidRPr="008B4EB7" w:rsidRDefault="00D93062" w:rsidP="00D93062">
            <w:pPr>
              <w:rPr>
                <w:rFonts w:ascii="Times New Roman" w:hAnsi="Times New Roman" w:cs="Times New Roman"/>
                <w:b/>
                <w:color w:val="000000"/>
              </w:rPr>
            </w:pPr>
            <w:r w:rsidRPr="008B4EB7">
              <w:rPr>
                <w:rFonts w:ascii="Times New Roman" w:hAnsi="Times New Roman" w:cs="Times New Roman"/>
                <w:b/>
                <w:color w:val="000000"/>
              </w:rPr>
              <w:t>Foreign Banks</w:t>
            </w:r>
          </w:p>
        </w:tc>
        <w:tc>
          <w:tcPr>
            <w:tcW w:w="125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35,848,774</w:t>
            </w:r>
          </w:p>
        </w:tc>
        <w:tc>
          <w:tcPr>
            <w:tcW w:w="126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34,798,653</w:t>
            </w:r>
          </w:p>
        </w:tc>
        <w:tc>
          <w:tcPr>
            <w:tcW w:w="116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42,610,496</w:t>
            </w:r>
          </w:p>
        </w:tc>
        <w:tc>
          <w:tcPr>
            <w:tcW w:w="135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40,719,620</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39,950,285</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11.44114719</w:t>
            </w:r>
          </w:p>
        </w:tc>
        <w:tc>
          <w:tcPr>
            <w:tcW w:w="117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38,785,566</w:t>
            </w:r>
          </w:p>
        </w:tc>
      </w:tr>
      <w:tr w:rsidR="00D93062" w:rsidRPr="008B4EB7" w:rsidTr="00420C5B">
        <w:trPr>
          <w:trHeight w:val="570"/>
        </w:trPr>
        <w:tc>
          <w:tcPr>
            <w:tcW w:w="1188" w:type="dxa"/>
            <w:tcBorders>
              <w:bottom w:val="single" w:sz="4" w:space="0" w:color="auto"/>
            </w:tcBorders>
          </w:tcPr>
          <w:p w:rsidR="00D93062" w:rsidRPr="008B4EB7" w:rsidRDefault="00D93062" w:rsidP="00D93062">
            <w:pPr>
              <w:rPr>
                <w:rFonts w:ascii="Times New Roman" w:hAnsi="Times New Roman" w:cs="Times New Roman"/>
                <w:b/>
                <w:color w:val="000000"/>
              </w:rPr>
            </w:pPr>
            <w:r w:rsidRPr="008B4EB7">
              <w:rPr>
                <w:rFonts w:ascii="Times New Roman" w:hAnsi="Times New Roman" w:cs="Times New Roman"/>
                <w:b/>
                <w:color w:val="000000"/>
              </w:rPr>
              <w:t>All banks overall</w:t>
            </w:r>
          </w:p>
        </w:tc>
        <w:tc>
          <w:tcPr>
            <w:tcW w:w="1251" w:type="dxa"/>
            <w:tcBorders>
              <w:bottom w:val="single" w:sz="4" w:space="0" w:color="auto"/>
            </w:tcBorders>
          </w:tcPr>
          <w:p w:rsidR="00D93062" w:rsidRPr="008B4EB7" w:rsidRDefault="00D93062" w:rsidP="00D93062">
            <w:pPr>
              <w:jc w:val="right"/>
              <w:rPr>
                <w:rFonts w:ascii="Times New Roman" w:hAnsi="Times New Roman" w:cs="Times New Roman"/>
                <w:b/>
                <w:color w:val="000000"/>
              </w:rPr>
            </w:pPr>
            <w:r w:rsidRPr="008B4EB7">
              <w:rPr>
                <w:rFonts w:ascii="Times New Roman" w:hAnsi="Times New Roman" w:cs="Times New Roman"/>
                <w:b/>
                <w:color w:val="000000"/>
              </w:rPr>
              <w:t>582,598,286</w:t>
            </w:r>
          </w:p>
        </w:tc>
        <w:tc>
          <w:tcPr>
            <w:tcW w:w="126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608,877,873</w:t>
            </w:r>
          </w:p>
        </w:tc>
        <w:tc>
          <w:tcPr>
            <w:tcW w:w="1161"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770,668,793</w:t>
            </w:r>
          </w:p>
        </w:tc>
        <w:tc>
          <w:tcPr>
            <w:tcW w:w="135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831,959,482</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877,952,870</w:t>
            </w:r>
          </w:p>
        </w:tc>
        <w:tc>
          <w:tcPr>
            <w:tcW w:w="1260"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50.69609559</w:t>
            </w:r>
          </w:p>
        </w:tc>
        <w:tc>
          <w:tcPr>
            <w:tcW w:w="1179" w:type="dxa"/>
            <w:tcBorders>
              <w:bottom w:val="single" w:sz="4" w:space="0" w:color="auto"/>
            </w:tcBorders>
          </w:tcPr>
          <w:p w:rsidR="00D93062" w:rsidRPr="008B4EB7" w:rsidRDefault="00D93062" w:rsidP="00D93062">
            <w:pPr>
              <w:rPr>
                <w:rFonts w:ascii="Times New Roman" w:hAnsi="Times New Roman" w:cs="Times New Roman"/>
                <w:b/>
              </w:rPr>
            </w:pPr>
            <w:r w:rsidRPr="008B4EB7">
              <w:rPr>
                <w:rFonts w:ascii="Times New Roman" w:hAnsi="Times New Roman" w:cs="Times New Roman"/>
                <w:b/>
                <w:color w:val="000000"/>
              </w:rPr>
              <w:t>734,411,461</w:t>
            </w:r>
          </w:p>
        </w:tc>
      </w:tr>
    </w:tbl>
    <w:p w:rsidR="00D93062" w:rsidRPr="00076C13" w:rsidRDefault="00AC039E" w:rsidP="00D93062">
      <w:pPr>
        <w:spacing w:line="240" w:lineRule="auto"/>
        <w:rPr>
          <w:rFonts w:ascii="Times New Roman" w:hAnsi="Times New Roman" w:cs="Times New Roman"/>
          <w:b/>
          <w:sz w:val="24"/>
          <w:szCs w:val="24"/>
        </w:rPr>
      </w:pPr>
      <w:r>
        <w:rPr>
          <w:rFonts w:ascii="Times New Roman" w:hAnsi="Times New Roman" w:cs="Times New Roman"/>
          <w:b/>
          <w:sz w:val="24"/>
          <w:szCs w:val="24"/>
        </w:rPr>
        <w:t>TABLE 8: TOTAL SHAHREHOLDERS EQUITY AND THEIR GROWTH</w:t>
      </w:r>
    </w:p>
    <w:p w:rsidR="00CF059E" w:rsidRDefault="00CF059E" w:rsidP="00997915">
      <w:pPr>
        <w:spacing w:line="240" w:lineRule="auto"/>
        <w:rPr>
          <w:rFonts w:ascii="Times New Roman" w:hAnsi="Times New Roman" w:cs="Times New Roman"/>
          <w:b/>
          <w:sz w:val="24"/>
          <w:szCs w:val="24"/>
        </w:rPr>
      </w:pPr>
    </w:p>
    <w:p w:rsidR="00CF059E" w:rsidRDefault="00D93062" w:rsidP="0099791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93062">
        <w:rPr>
          <w:rFonts w:ascii="Times New Roman" w:hAnsi="Times New Roman" w:cs="Times New Roman"/>
          <w:b/>
          <w:noProof/>
          <w:sz w:val="24"/>
          <w:szCs w:val="24"/>
        </w:rPr>
        <w:drawing>
          <wp:inline distT="0" distB="0" distL="0" distR="0">
            <wp:extent cx="5279149" cy="2998573"/>
            <wp:effectExtent l="19050" t="0" r="16751"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3062" w:rsidRPr="00D93062" w:rsidRDefault="00D93062" w:rsidP="00A85B3F">
      <w:pPr>
        <w:spacing w:line="360" w:lineRule="auto"/>
        <w:jc w:val="both"/>
        <w:rPr>
          <w:rFonts w:ascii="Times New Roman" w:hAnsi="Times New Roman" w:cs="Times New Roman"/>
          <w:b/>
          <w:sz w:val="24"/>
          <w:szCs w:val="24"/>
        </w:rPr>
      </w:pPr>
      <w:r w:rsidRPr="00D93062">
        <w:rPr>
          <w:rFonts w:ascii="Times New Roman" w:hAnsi="Times New Roman" w:cs="Times New Roman"/>
          <w:sz w:val="24"/>
          <w:szCs w:val="24"/>
        </w:rPr>
        <w:t xml:space="preserve">The average equity of overall banking sector is positive Rs. </w:t>
      </w:r>
      <w:r w:rsidRPr="00D93062">
        <w:rPr>
          <w:rFonts w:ascii="Times New Roman" w:hAnsi="Times New Roman" w:cs="Times New Roman"/>
          <w:color w:val="000000"/>
          <w:sz w:val="24"/>
          <w:szCs w:val="24"/>
        </w:rPr>
        <w:t xml:space="preserve">734,411,461 million.  The private commercial banks are at number one hold the average equity Rs. 577,117138 million.    Public </w:t>
      </w:r>
      <w:r w:rsidRPr="00D93062">
        <w:rPr>
          <w:rFonts w:ascii="Times New Roman" w:hAnsi="Times New Roman" w:cs="Times New Roman"/>
          <w:color w:val="000000"/>
          <w:sz w:val="24"/>
          <w:szCs w:val="24"/>
        </w:rPr>
        <w:lastRenderedPageBreak/>
        <w:t xml:space="preserve">sectors banks are at number two, foreign banks are at number three and specialized banks are at number four. By testing the hypothesis private sector banks highest positive growth as compare the other banks. Public sector banks are at number two and foreign banks are at number three having positive growth to total equity.  These </w:t>
      </w:r>
      <w:r w:rsidR="00A85B3F">
        <w:rPr>
          <w:rFonts w:ascii="Times New Roman" w:hAnsi="Times New Roman" w:cs="Times New Roman"/>
          <w:color w:val="000000"/>
          <w:sz w:val="24"/>
          <w:szCs w:val="24"/>
        </w:rPr>
        <w:t>growths in banking sectors</w:t>
      </w:r>
      <w:r w:rsidRPr="00D93062">
        <w:rPr>
          <w:rFonts w:ascii="Times New Roman" w:hAnsi="Times New Roman" w:cs="Times New Roman"/>
          <w:color w:val="000000"/>
          <w:sz w:val="24"/>
          <w:szCs w:val="24"/>
        </w:rPr>
        <w:t xml:space="preserve"> lead the acceptance of</w:t>
      </w:r>
      <w:r w:rsidR="00A85B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alternative</w:t>
      </w:r>
      <w:r w:rsidRPr="00D93062">
        <w:rPr>
          <w:rFonts w:ascii="Times New Roman" w:hAnsi="Times New Roman" w:cs="Times New Roman"/>
          <w:color w:val="000000"/>
          <w:sz w:val="24"/>
          <w:szCs w:val="24"/>
        </w:rPr>
        <w:t xml:space="preserve"> hypothesis and reject</w:t>
      </w:r>
      <w:r>
        <w:rPr>
          <w:rFonts w:ascii="Times New Roman" w:hAnsi="Times New Roman" w:cs="Times New Roman"/>
          <w:color w:val="000000"/>
          <w:sz w:val="24"/>
          <w:szCs w:val="24"/>
        </w:rPr>
        <w:t>ion</w:t>
      </w:r>
      <w:r w:rsidR="00A85B3F">
        <w:rPr>
          <w:rFonts w:ascii="Times New Roman" w:hAnsi="Times New Roman" w:cs="Times New Roman"/>
          <w:color w:val="000000"/>
          <w:sz w:val="24"/>
          <w:szCs w:val="24"/>
        </w:rPr>
        <w:t xml:space="preserve"> of</w:t>
      </w:r>
      <w:r w:rsidRPr="00D930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null</w:t>
      </w:r>
      <w:r w:rsidRPr="00D93062">
        <w:rPr>
          <w:rFonts w:ascii="Times New Roman" w:hAnsi="Times New Roman" w:cs="Times New Roman"/>
          <w:color w:val="000000"/>
          <w:sz w:val="24"/>
          <w:szCs w:val="24"/>
        </w:rPr>
        <w:t xml:space="preserve"> hypothesis. </w:t>
      </w:r>
    </w:p>
    <w:p w:rsidR="008B4EB7" w:rsidRPr="00DD3CF8" w:rsidRDefault="006561FE" w:rsidP="008B4EB7">
      <w:pPr>
        <w:rPr>
          <w:rFonts w:ascii="Times New Roman" w:hAnsi="Times New Roman" w:cs="Times New Roman"/>
          <w:color w:val="000000"/>
          <w:sz w:val="24"/>
          <w:szCs w:val="24"/>
        </w:rPr>
      </w:pPr>
      <w:r>
        <w:rPr>
          <w:rFonts w:ascii="Times New Roman" w:hAnsi="Times New Roman" w:cs="Times New Roman"/>
          <w:b/>
          <w:bCs/>
          <w:sz w:val="24"/>
          <w:szCs w:val="24"/>
        </w:rPr>
        <w:t>Table 9</w:t>
      </w:r>
      <w:r w:rsidR="008B4EB7" w:rsidRPr="00DD3CF8">
        <w:rPr>
          <w:rFonts w:ascii="Times New Roman" w:hAnsi="Times New Roman" w:cs="Times New Roman"/>
          <w:b/>
          <w:bCs/>
          <w:sz w:val="24"/>
          <w:szCs w:val="24"/>
        </w:rPr>
        <w:t>: RETURN ON EQUITY (Values in millions)</w:t>
      </w:r>
    </w:p>
    <w:p w:rsidR="00CF059E" w:rsidRDefault="00CF059E" w:rsidP="00997915">
      <w:pPr>
        <w:spacing w:line="240" w:lineRule="auto"/>
        <w:rPr>
          <w:rFonts w:ascii="Times New Roman" w:hAnsi="Times New Roman" w:cs="Times New Roman"/>
          <w:b/>
          <w:sz w:val="24"/>
          <w:szCs w:val="24"/>
        </w:rPr>
      </w:pPr>
    </w:p>
    <w:p w:rsidR="00CF059E" w:rsidRDefault="00CF059E" w:rsidP="00997915">
      <w:pPr>
        <w:spacing w:line="240" w:lineRule="auto"/>
        <w:rPr>
          <w:rFonts w:ascii="Times New Roman" w:hAnsi="Times New Roman" w:cs="Times New Roman"/>
          <w:b/>
          <w:sz w:val="24"/>
          <w:szCs w:val="24"/>
        </w:rPr>
      </w:pPr>
    </w:p>
    <w:tbl>
      <w:tblPr>
        <w:tblStyle w:val="TableGrid"/>
        <w:tblpPr w:leftFromText="180" w:rightFromText="180" w:vertAnchor="page" w:horzAnchor="margin" w:tblpY="3481"/>
        <w:tblW w:w="0" w:type="auto"/>
        <w:tblLook w:val="04A0"/>
      </w:tblPr>
      <w:tblGrid>
        <w:gridCol w:w="1910"/>
        <w:gridCol w:w="1188"/>
        <w:gridCol w:w="1078"/>
        <w:gridCol w:w="1041"/>
        <w:gridCol w:w="1298"/>
        <w:gridCol w:w="1041"/>
        <w:gridCol w:w="1151"/>
      </w:tblGrid>
      <w:tr w:rsidR="00087389" w:rsidRPr="00087389" w:rsidTr="00087389">
        <w:tc>
          <w:tcPr>
            <w:tcW w:w="0" w:type="auto"/>
            <w:tcBorders>
              <w:tl2br w:val="single" w:sz="4" w:space="0" w:color="auto"/>
            </w:tcBorders>
          </w:tcPr>
          <w:p w:rsidR="00087389" w:rsidRPr="00087389" w:rsidRDefault="00087389" w:rsidP="00087389">
            <w:pPr>
              <w:rPr>
                <w:rFonts w:ascii="Times New Roman" w:hAnsi="Times New Roman" w:cs="Times New Roman"/>
                <w:b/>
              </w:rPr>
            </w:pPr>
            <w:r w:rsidRPr="00087389">
              <w:rPr>
                <w:rFonts w:ascii="Times New Roman" w:hAnsi="Times New Roman" w:cs="Times New Roman"/>
                <w:b/>
              </w:rPr>
              <w:t xml:space="preserve">  Years/</w:t>
            </w:r>
          </w:p>
          <w:p w:rsidR="00087389" w:rsidRPr="00087389" w:rsidRDefault="00087389" w:rsidP="00087389">
            <w:pPr>
              <w:rPr>
                <w:rFonts w:ascii="Times New Roman" w:hAnsi="Times New Roman" w:cs="Times New Roman"/>
                <w:b/>
              </w:rPr>
            </w:pPr>
            <w:r w:rsidRPr="00087389">
              <w:rPr>
                <w:rFonts w:ascii="Times New Roman" w:hAnsi="Times New Roman" w:cs="Times New Roman"/>
                <w:b/>
              </w:rPr>
              <w:t xml:space="preserve"> Banks </w:t>
            </w:r>
          </w:p>
        </w:tc>
        <w:tc>
          <w:tcPr>
            <w:tcW w:w="0" w:type="auto"/>
          </w:tcPr>
          <w:p w:rsidR="00087389" w:rsidRPr="00087389" w:rsidRDefault="00087389" w:rsidP="00087389">
            <w:pPr>
              <w:rPr>
                <w:rFonts w:ascii="Times New Roman" w:hAnsi="Times New Roman" w:cs="Times New Roman"/>
                <w:b/>
              </w:rPr>
            </w:pPr>
            <w:r w:rsidRPr="00087389">
              <w:rPr>
                <w:rFonts w:ascii="Times New Roman" w:hAnsi="Times New Roman" w:cs="Times New Roman"/>
                <w:b/>
              </w:rPr>
              <w:t>2009</w:t>
            </w:r>
          </w:p>
        </w:tc>
        <w:tc>
          <w:tcPr>
            <w:tcW w:w="0" w:type="auto"/>
          </w:tcPr>
          <w:p w:rsidR="00087389" w:rsidRPr="00087389" w:rsidRDefault="00087389" w:rsidP="00087389">
            <w:pPr>
              <w:rPr>
                <w:rFonts w:ascii="Times New Roman" w:hAnsi="Times New Roman" w:cs="Times New Roman"/>
                <w:b/>
              </w:rPr>
            </w:pPr>
            <w:r w:rsidRPr="00087389">
              <w:rPr>
                <w:rFonts w:ascii="Times New Roman" w:hAnsi="Times New Roman" w:cs="Times New Roman"/>
                <w:b/>
              </w:rPr>
              <w:t>2010</w:t>
            </w:r>
          </w:p>
        </w:tc>
        <w:tc>
          <w:tcPr>
            <w:tcW w:w="0" w:type="auto"/>
          </w:tcPr>
          <w:p w:rsidR="00087389" w:rsidRPr="00087389" w:rsidRDefault="00087389" w:rsidP="00087389">
            <w:pPr>
              <w:rPr>
                <w:rFonts w:ascii="Times New Roman" w:hAnsi="Times New Roman" w:cs="Times New Roman"/>
                <w:b/>
              </w:rPr>
            </w:pPr>
            <w:r w:rsidRPr="00087389">
              <w:rPr>
                <w:rFonts w:ascii="Times New Roman" w:hAnsi="Times New Roman" w:cs="Times New Roman"/>
                <w:b/>
              </w:rPr>
              <w:t>2011</w:t>
            </w:r>
          </w:p>
        </w:tc>
        <w:tc>
          <w:tcPr>
            <w:tcW w:w="0" w:type="auto"/>
          </w:tcPr>
          <w:p w:rsidR="00087389" w:rsidRPr="00087389" w:rsidRDefault="00087389" w:rsidP="00087389">
            <w:pPr>
              <w:rPr>
                <w:rFonts w:ascii="Times New Roman" w:hAnsi="Times New Roman" w:cs="Times New Roman"/>
                <w:b/>
              </w:rPr>
            </w:pPr>
            <w:r w:rsidRPr="00087389">
              <w:rPr>
                <w:rFonts w:ascii="Times New Roman" w:hAnsi="Times New Roman" w:cs="Times New Roman"/>
                <w:b/>
              </w:rPr>
              <w:t>2012</w:t>
            </w:r>
          </w:p>
        </w:tc>
        <w:tc>
          <w:tcPr>
            <w:tcW w:w="0" w:type="auto"/>
          </w:tcPr>
          <w:p w:rsidR="00087389" w:rsidRPr="00087389" w:rsidRDefault="00087389" w:rsidP="00087389">
            <w:pPr>
              <w:rPr>
                <w:rFonts w:ascii="Times New Roman" w:hAnsi="Times New Roman" w:cs="Times New Roman"/>
                <w:b/>
              </w:rPr>
            </w:pPr>
            <w:r w:rsidRPr="00087389">
              <w:rPr>
                <w:rFonts w:ascii="Times New Roman" w:hAnsi="Times New Roman" w:cs="Times New Roman"/>
                <w:b/>
              </w:rPr>
              <w:t>2013</w:t>
            </w:r>
          </w:p>
        </w:tc>
        <w:tc>
          <w:tcPr>
            <w:tcW w:w="0" w:type="auto"/>
          </w:tcPr>
          <w:p w:rsidR="00087389" w:rsidRPr="00087389" w:rsidRDefault="00087389" w:rsidP="00087389">
            <w:pPr>
              <w:rPr>
                <w:rFonts w:ascii="Times New Roman" w:hAnsi="Times New Roman" w:cs="Times New Roman"/>
                <w:b/>
                <w:color w:val="000000"/>
              </w:rPr>
            </w:pPr>
            <w:r w:rsidRPr="00087389">
              <w:rPr>
                <w:rFonts w:ascii="Times New Roman" w:hAnsi="Times New Roman" w:cs="Times New Roman"/>
                <w:b/>
                <w:color w:val="000000"/>
              </w:rPr>
              <w:t>Average</w:t>
            </w:r>
          </w:p>
          <w:p w:rsidR="00087389" w:rsidRPr="00087389" w:rsidRDefault="00087389" w:rsidP="00087389">
            <w:pPr>
              <w:rPr>
                <w:rFonts w:ascii="Times New Roman" w:hAnsi="Times New Roman" w:cs="Times New Roman"/>
                <w:b/>
              </w:rPr>
            </w:pPr>
          </w:p>
        </w:tc>
      </w:tr>
      <w:tr w:rsidR="00087389" w:rsidRPr="00087389" w:rsidTr="00087389">
        <w:trPr>
          <w:trHeight w:val="540"/>
        </w:trPr>
        <w:tc>
          <w:tcPr>
            <w:tcW w:w="0" w:type="auto"/>
            <w:tcBorders>
              <w:bottom w:val="single" w:sz="4" w:space="0" w:color="auto"/>
            </w:tcBorders>
          </w:tcPr>
          <w:p w:rsidR="00087389" w:rsidRPr="00087389" w:rsidRDefault="00087389" w:rsidP="00087389">
            <w:pPr>
              <w:rPr>
                <w:rFonts w:ascii="Times New Roman" w:hAnsi="Times New Roman" w:cs="Times New Roman"/>
                <w:b/>
              </w:rPr>
            </w:pPr>
            <w:r w:rsidRPr="00087389">
              <w:rPr>
                <w:rFonts w:ascii="Times New Roman" w:hAnsi="Times New Roman" w:cs="Times New Roman"/>
                <w:b/>
              </w:rPr>
              <w:t>Public Banks</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6.235119</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21.25313</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16.30808</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15.461307</w:t>
            </w:r>
          </w:p>
        </w:tc>
        <w:tc>
          <w:tcPr>
            <w:tcW w:w="0" w:type="auto"/>
            <w:tcBorders>
              <w:bottom w:val="single" w:sz="4" w:space="0" w:color="auto"/>
            </w:tcBorders>
          </w:tcPr>
          <w:p w:rsidR="00087389" w:rsidRPr="00087389" w:rsidRDefault="00087389" w:rsidP="00087389">
            <w:pPr>
              <w:rPr>
                <w:rFonts w:ascii="Times New Roman" w:hAnsi="Times New Roman" w:cs="Times New Roman"/>
                <w:b/>
                <w:color w:val="000000"/>
              </w:rPr>
            </w:pPr>
            <w:r w:rsidRPr="00087389">
              <w:rPr>
                <w:rFonts w:ascii="Times New Roman" w:hAnsi="Times New Roman" w:cs="Times New Roman"/>
                <w:b/>
                <w:color w:val="000000"/>
              </w:rPr>
              <w:t>6.760626</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13.20365</w:t>
            </w:r>
          </w:p>
        </w:tc>
      </w:tr>
      <w:tr w:rsidR="00087389" w:rsidRPr="00087389" w:rsidTr="00087389">
        <w:trPr>
          <w:trHeight w:val="510"/>
        </w:trPr>
        <w:tc>
          <w:tcPr>
            <w:tcW w:w="0" w:type="auto"/>
            <w:tcBorders>
              <w:bottom w:val="single" w:sz="4" w:space="0" w:color="auto"/>
            </w:tcBorders>
          </w:tcPr>
          <w:p w:rsidR="00087389" w:rsidRPr="00087389" w:rsidRDefault="00087389" w:rsidP="00087389">
            <w:pPr>
              <w:rPr>
                <w:rFonts w:ascii="Times New Roman" w:hAnsi="Times New Roman" w:cs="Times New Roman"/>
                <w:b/>
              </w:rPr>
            </w:pPr>
            <w:r w:rsidRPr="00087389">
              <w:rPr>
                <w:rFonts w:ascii="Times New Roman" w:hAnsi="Times New Roman" w:cs="Times New Roman"/>
                <w:b/>
                <w:color w:val="000000"/>
              </w:rPr>
              <w:t>Private Banks</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9.060525</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9.835885</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14.81525</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15.087856</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14.55834</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12.671574</w:t>
            </w:r>
          </w:p>
        </w:tc>
      </w:tr>
      <w:tr w:rsidR="00087389" w:rsidRPr="00087389" w:rsidTr="00087389">
        <w:trPr>
          <w:trHeight w:val="598"/>
        </w:trPr>
        <w:tc>
          <w:tcPr>
            <w:tcW w:w="0" w:type="auto"/>
            <w:tcBorders>
              <w:bottom w:val="single" w:sz="4" w:space="0" w:color="auto"/>
            </w:tcBorders>
          </w:tcPr>
          <w:p w:rsidR="00087389" w:rsidRPr="00087389" w:rsidRDefault="00087389" w:rsidP="00087389">
            <w:pPr>
              <w:rPr>
                <w:rFonts w:ascii="Times New Roman" w:hAnsi="Times New Roman" w:cs="Times New Roman"/>
                <w:b/>
              </w:rPr>
            </w:pPr>
            <w:r w:rsidRPr="00087389">
              <w:rPr>
                <w:rFonts w:ascii="Times New Roman" w:hAnsi="Times New Roman" w:cs="Times New Roman"/>
                <w:b/>
                <w:color w:val="000000"/>
              </w:rPr>
              <w:t>Specialized Banks</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(20.61185)</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(62.8793)</w:t>
            </w:r>
          </w:p>
        </w:tc>
        <w:tc>
          <w:tcPr>
            <w:tcW w:w="0" w:type="auto"/>
            <w:tcBorders>
              <w:bottom w:val="single" w:sz="4" w:space="0" w:color="auto"/>
            </w:tcBorders>
          </w:tcPr>
          <w:p w:rsidR="00087389" w:rsidRPr="00087389" w:rsidRDefault="00087389" w:rsidP="00087389">
            <w:pPr>
              <w:rPr>
                <w:rFonts w:ascii="Times New Roman" w:hAnsi="Times New Roman" w:cs="Times New Roman"/>
                <w:b/>
                <w:color w:val="000000"/>
              </w:rPr>
            </w:pPr>
            <w:r w:rsidRPr="00087389">
              <w:rPr>
                <w:rFonts w:ascii="Times New Roman" w:hAnsi="Times New Roman" w:cs="Times New Roman"/>
                <w:b/>
                <w:color w:val="000000"/>
              </w:rPr>
              <w:t>199.2299</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40.80939</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46.52509</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40.61468</w:t>
            </w:r>
          </w:p>
        </w:tc>
      </w:tr>
      <w:tr w:rsidR="00087389" w:rsidRPr="00087389" w:rsidTr="00087389">
        <w:trPr>
          <w:trHeight w:val="540"/>
        </w:trPr>
        <w:tc>
          <w:tcPr>
            <w:tcW w:w="0" w:type="auto"/>
            <w:tcBorders>
              <w:bottom w:val="single" w:sz="4" w:space="0" w:color="auto"/>
            </w:tcBorders>
          </w:tcPr>
          <w:p w:rsidR="00087389" w:rsidRPr="00087389" w:rsidRDefault="00087389" w:rsidP="00087389">
            <w:pPr>
              <w:rPr>
                <w:rFonts w:ascii="Times New Roman" w:hAnsi="Times New Roman" w:cs="Times New Roman"/>
                <w:b/>
                <w:color w:val="000000"/>
              </w:rPr>
            </w:pPr>
            <w:r w:rsidRPr="00087389">
              <w:rPr>
                <w:rFonts w:ascii="Times New Roman" w:hAnsi="Times New Roman" w:cs="Times New Roman"/>
                <w:b/>
                <w:color w:val="000000"/>
              </w:rPr>
              <w:t>Foreign Banks</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(2.257756)</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2.75789</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8.590977</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(0.4256425)</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4.018356</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2.536766</w:t>
            </w:r>
          </w:p>
        </w:tc>
      </w:tr>
      <w:tr w:rsidR="00087389" w:rsidRPr="00087389" w:rsidTr="00087389">
        <w:trPr>
          <w:trHeight w:val="495"/>
        </w:trPr>
        <w:tc>
          <w:tcPr>
            <w:tcW w:w="0" w:type="auto"/>
            <w:tcBorders>
              <w:bottom w:val="single" w:sz="4" w:space="0" w:color="auto"/>
            </w:tcBorders>
          </w:tcPr>
          <w:p w:rsidR="00087389" w:rsidRPr="00087389" w:rsidRDefault="00087389" w:rsidP="00087389">
            <w:pPr>
              <w:rPr>
                <w:rFonts w:ascii="Times New Roman" w:hAnsi="Times New Roman" w:cs="Times New Roman"/>
                <w:b/>
                <w:color w:val="000000"/>
              </w:rPr>
            </w:pPr>
            <w:r w:rsidRPr="00087389">
              <w:rPr>
                <w:rFonts w:ascii="Times New Roman" w:hAnsi="Times New Roman" w:cs="Times New Roman"/>
                <w:b/>
                <w:color w:val="000000"/>
              </w:rPr>
              <w:t>All banks overall</w:t>
            </w:r>
          </w:p>
        </w:tc>
        <w:tc>
          <w:tcPr>
            <w:tcW w:w="0" w:type="auto"/>
            <w:tcBorders>
              <w:bottom w:val="single" w:sz="4" w:space="0" w:color="auto"/>
            </w:tcBorders>
          </w:tcPr>
          <w:p w:rsidR="00087389" w:rsidRPr="00087389" w:rsidRDefault="00087389" w:rsidP="00087389">
            <w:pPr>
              <w:jc w:val="right"/>
              <w:rPr>
                <w:rFonts w:ascii="Times New Roman" w:hAnsi="Times New Roman" w:cs="Times New Roman"/>
                <w:b/>
                <w:color w:val="000000"/>
                <w:sz w:val="16"/>
                <w:szCs w:val="16"/>
              </w:rPr>
            </w:pPr>
            <w:r w:rsidRPr="00087389">
              <w:rPr>
                <w:rFonts w:ascii="Times New Roman" w:hAnsi="Times New Roman" w:cs="Times New Roman"/>
                <w:b/>
                <w:color w:val="000000"/>
              </w:rPr>
              <w:t>8.273033</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11.68678</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15.00001</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14.558281</w:t>
            </w:r>
          </w:p>
        </w:tc>
        <w:tc>
          <w:tcPr>
            <w:tcW w:w="0" w:type="auto"/>
            <w:tcBorders>
              <w:bottom w:val="single" w:sz="4" w:space="0" w:color="auto"/>
            </w:tcBorders>
          </w:tcPr>
          <w:p w:rsidR="00087389" w:rsidRPr="00087389" w:rsidRDefault="00087389" w:rsidP="00087389">
            <w:pPr>
              <w:rPr>
                <w:rFonts w:ascii="Times New Roman" w:hAnsi="Times New Roman" w:cs="Times New Roman"/>
                <w:b/>
                <w:sz w:val="16"/>
                <w:szCs w:val="16"/>
              </w:rPr>
            </w:pPr>
            <w:r w:rsidRPr="00087389">
              <w:rPr>
                <w:rFonts w:ascii="Times New Roman" w:hAnsi="Times New Roman" w:cs="Times New Roman"/>
                <w:b/>
                <w:color w:val="000000"/>
              </w:rPr>
              <w:t>13.13239</w:t>
            </w:r>
          </w:p>
        </w:tc>
        <w:tc>
          <w:tcPr>
            <w:tcW w:w="0" w:type="auto"/>
            <w:tcBorders>
              <w:bottom w:val="single" w:sz="4" w:space="0" w:color="auto"/>
            </w:tcBorders>
          </w:tcPr>
          <w:p w:rsidR="00087389" w:rsidRPr="00087389" w:rsidRDefault="00087389" w:rsidP="00087389">
            <w:pPr>
              <w:rPr>
                <w:rFonts w:ascii="Times New Roman" w:hAnsi="Times New Roman" w:cs="Times New Roman"/>
                <w:b/>
                <w:color w:val="000000"/>
              </w:rPr>
            </w:pPr>
            <w:r w:rsidRPr="00087389">
              <w:rPr>
                <w:rFonts w:ascii="Times New Roman" w:hAnsi="Times New Roman" w:cs="Times New Roman"/>
                <w:b/>
                <w:color w:val="000000"/>
              </w:rPr>
              <w:t>12.53011</w:t>
            </w:r>
          </w:p>
        </w:tc>
      </w:tr>
    </w:tbl>
    <w:p w:rsidR="00CF059E" w:rsidRDefault="00CF059E" w:rsidP="00997915">
      <w:pPr>
        <w:spacing w:line="240" w:lineRule="auto"/>
        <w:rPr>
          <w:rFonts w:ascii="Times New Roman" w:hAnsi="Times New Roman" w:cs="Times New Roman"/>
          <w:b/>
          <w:sz w:val="24"/>
          <w:szCs w:val="24"/>
        </w:rPr>
      </w:pPr>
    </w:p>
    <w:p w:rsidR="00CF059E" w:rsidRDefault="00CF059E" w:rsidP="00997915">
      <w:pPr>
        <w:spacing w:line="240" w:lineRule="auto"/>
        <w:rPr>
          <w:rFonts w:ascii="Times New Roman" w:hAnsi="Times New Roman" w:cs="Times New Roman"/>
          <w:b/>
          <w:sz w:val="24"/>
          <w:szCs w:val="24"/>
        </w:rPr>
      </w:pPr>
    </w:p>
    <w:p w:rsidR="00CF059E" w:rsidRDefault="00CF059E" w:rsidP="00997915">
      <w:pPr>
        <w:spacing w:line="240" w:lineRule="auto"/>
        <w:rPr>
          <w:rFonts w:ascii="Times New Roman" w:hAnsi="Times New Roman" w:cs="Times New Roman"/>
          <w:b/>
          <w:sz w:val="24"/>
          <w:szCs w:val="24"/>
        </w:rPr>
      </w:pPr>
    </w:p>
    <w:p w:rsidR="00CF059E" w:rsidRDefault="00CF059E" w:rsidP="00997915">
      <w:pPr>
        <w:spacing w:line="240" w:lineRule="auto"/>
        <w:rPr>
          <w:rFonts w:ascii="Times New Roman" w:hAnsi="Times New Roman" w:cs="Times New Roman"/>
          <w:b/>
          <w:sz w:val="24"/>
          <w:szCs w:val="24"/>
        </w:rPr>
      </w:pPr>
    </w:p>
    <w:p w:rsidR="00CF059E" w:rsidRDefault="00CF059E" w:rsidP="00997915">
      <w:pPr>
        <w:spacing w:line="240" w:lineRule="auto"/>
        <w:rPr>
          <w:rFonts w:ascii="Times New Roman" w:hAnsi="Times New Roman" w:cs="Times New Roman"/>
          <w:b/>
          <w:sz w:val="24"/>
          <w:szCs w:val="24"/>
        </w:rPr>
      </w:pPr>
    </w:p>
    <w:p w:rsidR="00CF059E" w:rsidRDefault="00CF059E" w:rsidP="00997915">
      <w:pPr>
        <w:spacing w:line="240" w:lineRule="auto"/>
        <w:rPr>
          <w:rFonts w:ascii="Times New Roman" w:hAnsi="Times New Roman" w:cs="Times New Roman"/>
          <w:b/>
          <w:sz w:val="24"/>
          <w:szCs w:val="24"/>
        </w:rPr>
      </w:pPr>
    </w:p>
    <w:p w:rsidR="00485DCD" w:rsidRDefault="00485DCD" w:rsidP="00997915">
      <w:pPr>
        <w:spacing w:line="240" w:lineRule="auto"/>
        <w:rPr>
          <w:rFonts w:ascii="Times New Roman" w:hAnsi="Times New Roman" w:cs="Times New Roman"/>
          <w:b/>
          <w:sz w:val="24"/>
          <w:szCs w:val="24"/>
        </w:rPr>
      </w:pPr>
    </w:p>
    <w:p w:rsidR="00CF059E" w:rsidRDefault="00087389" w:rsidP="00997915">
      <w:pPr>
        <w:spacing w:line="240" w:lineRule="auto"/>
        <w:rPr>
          <w:rFonts w:ascii="Times New Roman" w:hAnsi="Times New Roman" w:cs="Times New Roman"/>
          <w:b/>
          <w:sz w:val="24"/>
          <w:szCs w:val="24"/>
        </w:rPr>
      </w:pPr>
      <w:r w:rsidRPr="00087389">
        <w:rPr>
          <w:rFonts w:ascii="Times New Roman" w:hAnsi="Times New Roman" w:cs="Times New Roman"/>
          <w:b/>
          <w:noProof/>
          <w:sz w:val="24"/>
          <w:szCs w:val="24"/>
        </w:rPr>
        <w:lastRenderedPageBreak/>
        <w:drawing>
          <wp:inline distT="0" distB="0" distL="0" distR="0">
            <wp:extent cx="5057775" cy="2857500"/>
            <wp:effectExtent l="1905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DCD" w:rsidRDefault="00485DCD" w:rsidP="00997915">
      <w:pPr>
        <w:spacing w:line="240" w:lineRule="auto"/>
        <w:rPr>
          <w:rFonts w:ascii="Times New Roman" w:hAnsi="Times New Roman" w:cs="Times New Roman"/>
          <w:b/>
          <w:sz w:val="24"/>
          <w:szCs w:val="24"/>
        </w:rPr>
      </w:pPr>
    </w:p>
    <w:p w:rsidR="00485DCD" w:rsidRDefault="00485DCD" w:rsidP="00485DCD">
      <w:pPr>
        <w:spacing w:line="360" w:lineRule="auto"/>
        <w:jc w:val="both"/>
        <w:rPr>
          <w:rFonts w:ascii="Times New Roman" w:hAnsi="Times New Roman" w:cs="Times New Roman"/>
          <w:sz w:val="24"/>
          <w:szCs w:val="24"/>
        </w:rPr>
      </w:pPr>
      <w:r>
        <w:rPr>
          <w:rFonts w:ascii="Times New Roman" w:hAnsi="Times New Roman" w:cs="Times New Roman"/>
          <w:sz w:val="24"/>
          <w:szCs w:val="24"/>
        </w:rPr>
        <w:t>The return on specialized bank is higher as compare the other sector of banks but not having higher average equity. This rejects the</w:t>
      </w:r>
      <w:r w:rsidRPr="00485DCD">
        <w:rPr>
          <w:rFonts w:ascii="Times New Roman" w:hAnsi="Times New Roman" w:cs="Times New Roman"/>
          <w:sz w:val="24"/>
          <w:szCs w:val="24"/>
        </w:rPr>
        <w:t xml:space="preserve"> </w:t>
      </w:r>
      <w:r>
        <w:rPr>
          <w:rFonts w:ascii="Times New Roman" w:hAnsi="Times New Roman" w:cs="Times New Roman"/>
          <w:sz w:val="24"/>
          <w:szCs w:val="24"/>
        </w:rPr>
        <w:t xml:space="preserve">alternative null hypothesis and accepts the null hypothesis. Public commercial banks also earned the higher equity return even though the average equity of public commercial banks is lower than the private commercial banks. This verifies the rejection of alternative hypothesis and acceptance of null hypothesis.  </w:t>
      </w:r>
    </w:p>
    <w:p w:rsidR="007070E8" w:rsidRDefault="007070E8" w:rsidP="007070E8">
      <w:pPr>
        <w:spacing w:line="360" w:lineRule="auto"/>
        <w:jc w:val="both"/>
        <w:rPr>
          <w:rFonts w:ascii="Times New Roman" w:hAnsi="Times New Roman" w:cs="Times New Roman"/>
          <w:sz w:val="24"/>
          <w:szCs w:val="24"/>
        </w:rPr>
      </w:pPr>
      <w:r w:rsidRPr="00764C23">
        <w:rPr>
          <w:rFonts w:ascii="Times New Roman" w:hAnsi="Times New Roman" w:cs="Times New Roman"/>
          <w:sz w:val="24"/>
          <w:szCs w:val="24"/>
        </w:rPr>
        <w:t>In all the above result foreign banks reject the</w:t>
      </w:r>
      <w:r>
        <w:rPr>
          <w:rFonts w:ascii="Times New Roman" w:hAnsi="Times New Roman" w:cs="Times New Roman"/>
          <w:sz w:val="24"/>
          <w:szCs w:val="24"/>
        </w:rPr>
        <w:t xml:space="preserve"> </w:t>
      </w:r>
      <w:r w:rsidRPr="00764C23">
        <w:rPr>
          <w:rFonts w:ascii="Times New Roman" w:hAnsi="Times New Roman" w:cs="Times New Roman"/>
          <w:sz w:val="24"/>
          <w:szCs w:val="24"/>
        </w:rPr>
        <w:t>alternative hypothesis and accept the null hypothesis. The basis reason that foreign banks are run their operations in some specified areas and very small branches of network over the country. Foreign banks are also required larg</w:t>
      </w:r>
      <w:r>
        <w:rPr>
          <w:rFonts w:ascii="Times New Roman" w:hAnsi="Times New Roman" w:cs="Times New Roman"/>
          <w:sz w:val="24"/>
          <w:szCs w:val="24"/>
        </w:rPr>
        <w:t>e amount of cash deposit for</w:t>
      </w:r>
      <w:r w:rsidRPr="00764C23">
        <w:rPr>
          <w:rFonts w:ascii="Times New Roman" w:hAnsi="Times New Roman" w:cs="Times New Roman"/>
          <w:sz w:val="24"/>
          <w:szCs w:val="24"/>
        </w:rPr>
        <w:t xml:space="preserve"> opening of banks accounts. So some target customers are only visit in foreign banks. All the government deposit also in the local public banks and government employees also required to open the accounts in local banks for the payment of salaries. So the confidence of small customers also not develops on the foreign banks. Foreign banks are newly established and also not providing the small operational facilities to local customers such as payments of utilities bill, students fee deposit facility, payment of demand draft for the enrolment in different institutions in the country. </w:t>
      </w:r>
    </w:p>
    <w:p w:rsidR="003365B2" w:rsidRPr="000E4B05" w:rsidRDefault="006561FE" w:rsidP="003365B2">
      <w:pPr>
        <w:spacing w:line="360" w:lineRule="auto"/>
        <w:jc w:val="both"/>
        <w:rPr>
          <w:rFonts w:ascii="Times New Roman" w:hAnsi="Times New Roman" w:cs="Times New Roman"/>
          <w:b/>
          <w:bCs/>
          <w:sz w:val="23"/>
          <w:szCs w:val="23"/>
        </w:rPr>
      </w:pPr>
      <w:r>
        <w:rPr>
          <w:rFonts w:ascii="Times New Roman" w:hAnsi="Times New Roman" w:cs="Times New Roman"/>
          <w:b/>
          <w:bCs/>
          <w:sz w:val="23"/>
          <w:szCs w:val="23"/>
        </w:rPr>
        <w:t>TABLE</w:t>
      </w:r>
      <w:r w:rsidR="003365B2" w:rsidRPr="000E4B05">
        <w:rPr>
          <w:rFonts w:ascii="Times New Roman" w:hAnsi="Times New Roman" w:cs="Times New Roman"/>
          <w:b/>
          <w:bCs/>
          <w:sz w:val="23"/>
          <w:szCs w:val="23"/>
        </w:rPr>
        <w:t xml:space="preserve"> </w:t>
      </w:r>
      <w:r>
        <w:rPr>
          <w:rFonts w:ascii="Times New Roman" w:hAnsi="Times New Roman" w:cs="Times New Roman"/>
          <w:b/>
          <w:bCs/>
          <w:sz w:val="23"/>
          <w:szCs w:val="23"/>
        </w:rPr>
        <w:t>9</w:t>
      </w:r>
      <w:r w:rsidR="003365B2" w:rsidRPr="000E4B05">
        <w:rPr>
          <w:rFonts w:ascii="Times New Roman" w:hAnsi="Times New Roman" w:cs="Times New Roman"/>
          <w:b/>
          <w:bCs/>
          <w:sz w:val="23"/>
          <w:szCs w:val="23"/>
        </w:rPr>
        <w:t xml:space="preserve">: </w:t>
      </w:r>
      <w:r>
        <w:rPr>
          <w:rFonts w:ascii="Times New Roman" w:hAnsi="Times New Roman" w:cs="Times New Roman"/>
          <w:b/>
          <w:bCs/>
          <w:sz w:val="23"/>
          <w:szCs w:val="23"/>
        </w:rPr>
        <w:t>RANKS OF BANKS ON THE BASE OF FINANCIAL PERFORMANCE</w:t>
      </w:r>
    </w:p>
    <w:tbl>
      <w:tblPr>
        <w:tblStyle w:val="TableGrid"/>
        <w:tblW w:w="0" w:type="auto"/>
        <w:tblLook w:val="04A0"/>
      </w:tblPr>
      <w:tblGrid>
        <w:gridCol w:w="3452"/>
        <w:gridCol w:w="1403"/>
        <w:gridCol w:w="1421"/>
        <w:gridCol w:w="1482"/>
        <w:gridCol w:w="1818"/>
      </w:tblGrid>
      <w:tr w:rsidR="003365B2" w:rsidTr="007F3B6D">
        <w:trPr>
          <w:trHeight w:val="480"/>
        </w:trPr>
        <w:tc>
          <w:tcPr>
            <w:tcW w:w="0" w:type="auto"/>
            <w:tcBorders>
              <w:bottom w:val="single" w:sz="4" w:space="0" w:color="auto"/>
            </w:tcBorders>
          </w:tcPr>
          <w:p w:rsidR="003365B2" w:rsidRPr="003365B2" w:rsidRDefault="003365B2" w:rsidP="003365B2">
            <w:r w:rsidRPr="003365B2">
              <w:rPr>
                <w:rFonts w:ascii="Times New Roman" w:hAnsi="Times New Roman" w:cs="Times New Roman"/>
                <w:b/>
              </w:rPr>
              <w:t>Banks Indicators</w:t>
            </w:r>
          </w:p>
        </w:tc>
        <w:tc>
          <w:tcPr>
            <w:tcW w:w="0" w:type="auto"/>
            <w:tcBorders>
              <w:bottom w:val="single" w:sz="4" w:space="0" w:color="auto"/>
            </w:tcBorders>
          </w:tcPr>
          <w:p w:rsidR="003365B2" w:rsidRPr="003365B2" w:rsidRDefault="003365B2" w:rsidP="00F21A11">
            <w:r>
              <w:rPr>
                <w:rFonts w:ascii="Times New Roman" w:hAnsi="Times New Roman" w:cs="Times New Roman"/>
                <w:b/>
              </w:rPr>
              <w:t xml:space="preserve">Public </w:t>
            </w:r>
            <w:r w:rsidRPr="003365B2">
              <w:rPr>
                <w:rFonts w:ascii="Times New Roman" w:hAnsi="Times New Roman" w:cs="Times New Roman"/>
                <w:b/>
              </w:rPr>
              <w:t xml:space="preserve"> </w:t>
            </w:r>
            <w:r w:rsidRPr="003365B2">
              <w:rPr>
                <w:rFonts w:ascii="Times New Roman" w:hAnsi="Times New Roman" w:cs="Times New Roman"/>
                <w:b/>
              </w:rPr>
              <w:lastRenderedPageBreak/>
              <w:t>Banks</w:t>
            </w:r>
          </w:p>
        </w:tc>
        <w:tc>
          <w:tcPr>
            <w:tcW w:w="0" w:type="auto"/>
            <w:tcBorders>
              <w:bottom w:val="single" w:sz="4" w:space="0" w:color="auto"/>
            </w:tcBorders>
          </w:tcPr>
          <w:p w:rsidR="003365B2" w:rsidRPr="003365B2" w:rsidRDefault="003365B2" w:rsidP="00F21A11">
            <w:r>
              <w:rPr>
                <w:rFonts w:ascii="Times New Roman" w:hAnsi="Times New Roman" w:cs="Times New Roman"/>
                <w:b/>
              </w:rPr>
              <w:lastRenderedPageBreak/>
              <w:t xml:space="preserve">Private </w:t>
            </w:r>
            <w:r w:rsidRPr="003365B2">
              <w:rPr>
                <w:rFonts w:ascii="Times New Roman" w:hAnsi="Times New Roman" w:cs="Times New Roman"/>
                <w:b/>
              </w:rPr>
              <w:lastRenderedPageBreak/>
              <w:t>banks</w:t>
            </w:r>
          </w:p>
        </w:tc>
        <w:tc>
          <w:tcPr>
            <w:tcW w:w="1482" w:type="dxa"/>
            <w:tcBorders>
              <w:bottom w:val="single" w:sz="4" w:space="0" w:color="auto"/>
            </w:tcBorders>
          </w:tcPr>
          <w:p w:rsidR="003365B2" w:rsidRPr="003365B2" w:rsidRDefault="003365B2" w:rsidP="00F21A11">
            <w:r w:rsidRPr="003365B2">
              <w:rPr>
                <w:rFonts w:ascii="Times New Roman" w:hAnsi="Times New Roman" w:cs="Times New Roman"/>
                <w:b/>
                <w:color w:val="000000"/>
              </w:rPr>
              <w:lastRenderedPageBreak/>
              <w:t xml:space="preserve">Specialized </w:t>
            </w:r>
            <w:r w:rsidRPr="003365B2">
              <w:rPr>
                <w:rFonts w:ascii="Times New Roman" w:hAnsi="Times New Roman" w:cs="Times New Roman"/>
                <w:b/>
                <w:color w:val="000000"/>
              </w:rPr>
              <w:lastRenderedPageBreak/>
              <w:t>Banks</w:t>
            </w:r>
          </w:p>
        </w:tc>
        <w:tc>
          <w:tcPr>
            <w:tcW w:w="1818" w:type="dxa"/>
            <w:tcBorders>
              <w:bottom w:val="single" w:sz="4" w:space="0" w:color="auto"/>
            </w:tcBorders>
          </w:tcPr>
          <w:p w:rsidR="003365B2" w:rsidRPr="003365B2" w:rsidRDefault="003365B2" w:rsidP="00F21A11">
            <w:r w:rsidRPr="003365B2">
              <w:rPr>
                <w:rFonts w:ascii="Times New Roman" w:hAnsi="Times New Roman" w:cs="Times New Roman"/>
                <w:b/>
                <w:color w:val="000000"/>
              </w:rPr>
              <w:lastRenderedPageBreak/>
              <w:t>Foreign Banks</w:t>
            </w:r>
          </w:p>
        </w:tc>
      </w:tr>
      <w:tr w:rsidR="003365B2" w:rsidTr="007F3B6D">
        <w:tc>
          <w:tcPr>
            <w:tcW w:w="0" w:type="auto"/>
          </w:tcPr>
          <w:p w:rsidR="003365B2" w:rsidRPr="003365B2" w:rsidRDefault="003365B2" w:rsidP="00F21A11">
            <w:pPr>
              <w:rPr>
                <w:b/>
              </w:rPr>
            </w:pPr>
            <w:r w:rsidRPr="003365B2">
              <w:rPr>
                <w:rFonts w:ascii="Times New Roman" w:hAnsi="Times New Roman" w:cs="Times New Roman"/>
                <w:b/>
              </w:rPr>
              <w:lastRenderedPageBreak/>
              <w:t>Average Total Assets</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2</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1</w:t>
            </w:r>
          </w:p>
        </w:tc>
        <w:tc>
          <w:tcPr>
            <w:tcW w:w="1482" w:type="dxa"/>
          </w:tcPr>
          <w:p w:rsidR="003365B2" w:rsidRPr="003365B2" w:rsidRDefault="003365B2" w:rsidP="00F21A11">
            <w:pPr>
              <w:rPr>
                <w:rFonts w:ascii="Times New Roman" w:hAnsi="Times New Roman" w:cs="Times New Roman"/>
                <w:b/>
                <w:color w:val="000000"/>
              </w:rPr>
            </w:pPr>
            <w:r w:rsidRPr="003365B2">
              <w:rPr>
                <w:rFonts w:ascii="Times New Roman" w:hAnsi="Times New Roman" w:cs="Times New Roman"/>
                <w:b/>
                <w:color w:val="000000"/>
              </w:rPr>
              <w:t>3</w:t>
            </w:r>
          </w:p>
        </w:tc>
        <w:tc>
          <w:tcPr>
            <w:tcW w:w="1818" w:type="dxa"/>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4</w:t>
            </w:r>
          </w:p>
        </w:tc>
      </w:tr>
      <w:tr w:rsidR="003365B2" w:rsidTr="007F3B6D">
        <w:tc>
          <w:tcPr>
            <w:tcW w:w="0" w:type="auto"/>
          </w:tcPr>
          <w:p w:rsidR="003365B2" w:rsidRPr="003365B2" w:rsidRDefault="003365B2" w:rsidP="00F21A11">
            <w:pPr>
              <w:pStyle w:val="Default"/>
              <w:jc w:val="both"/>
              <w:rPr>
                <w:rFonts w:ascii="Times New Roman" w:hAnsi="Times New Roman" w:cs="Times New Roman"/>
                <w:b/>
                <w:sz w:val="22"/>
                <w:szCs w:val="22"/>
              </w:rPr>
            </w:pPr>
            <w:r w:rsidRPr="003365B2">
              <w:rPr>
                <w:rFonts w:ascii="Times New Roman" w:hAnsi="Times New Roman" w:cs="Times New Roman"/>
                <w:b/>
                <w:bCs/>
                <w:sz w:val="22"/>
                <w:szCs w:val="22"/>
              </w:rPr>
              <w:t>Return on Assets</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4</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2</w:t>
            </w:r>
          </w:p>
        </w:tc>
        <w:tc>
          <w:tcPr>
            <w:tcW w:w="1482" w:type="dxa"/>
          </w:tcPr>
          <w:p w:rsidR="003365B2" w:rsidRPr="003365B2" w:rsidRDefault="003365B2" w:rsidP="00F21A11">
            <w:pPr>
              <w:rPr>
                <w:rFonts w:ascii="Times New Roman" w:hAnsi="Times New Roman" w:cs="Times New Roman"/>
                <w:b/>
                <w:color w:val="000000"/>
              </w:rPr>
            </w:pPr>
            <w:r w:rsidRPr="003365B2">
              <w:rPr>
                <w:rFonts w:ascii="Times New Roman" w:hAnsi="Times New Roman" w:cs="Times New Roman"/>
                <w:b/>
                <w:color w:val="000000"/>
              </w:rPr>
              <w:t>1</w:t>
            </w:r>
          </w:p>
        </w:tc>
        <w:tc>
          <w:tcPr>
            <w:tcW w:w="1818" w:type="dxa"/>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3</w:t>
            </w:r>
          </w:p>
        </w:tc>
      </w:tr>
      <w:tr w:rsidR="003365B2" w:rsidTr="007F3B6D">
        <w:tc>
          <w:tcPr>
            <w:tcW w:w="0" w:type="auto"/>
          </w:tcPr>
          <w:p w:rsidR="003365B2" w:rsidRPr="003365B2" w:rsidRDefault="003365B2" w:rsidP="00F21A11">
            <w:pPr>
              <w:pStyle w:val="Default"/>
              <w:jc w:val="both"/>
              <w:rPr>
                <w:rFonts w:ascii="Times New Roman" w:hAnsi="Times New Roman" w:cs="Times New Roman"/>
                <w:b/>
                <w:bCs/>
                <w:sz w:val="22"/>
                <w:szCs w:val="22"/>
              </w:rPr>
            </w:pPr>
            <w:r w:rsidRPr="003365B2">
              <w:rPr>
                <w:rFonts w:ascii="Times New Roman" w:hAnsi="Times New Roman" w:cs="Times New Roman"/>
                <w:b/>
                <w:bCs/>
                <w:sz w:val="22"/>
                <w:szCs w:val="22"/>
              </w:rPr>
              <w:t>Average Fixed Assets</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2</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1</w:t>
            </w:r>
          </w:p>
        </w:tc>
        <w:tc>
          <w:tcPr>
            <w:tcW w:w="1482" w:type="dxa"/>
          </w:tcPr>
          <w:p w:rsidR="003365B2" w:rsidRPr="003365B2" w:rsidRDefault="003365B2" w:rsidP="00F21A11">
            <w:pPr>
              <w:rPr>
                <w:rFonts w:ascii="Times New Roman" w:hAnsi="Times New Roman" w:cs="Times New Roman"/>
                <w:b/>
                <w:color w:val="000000"/>
              </w:rPr>
            </w:pPr>
            <w:r w:rsidRPr="003365B2">
              <w:rPr>
                <w:rFonts w:ascii="Times New Roman" w:hAnsi="Times New Roman" w:cs="Times New Roman"/>
                <w:b/>
                <w:color w:val="000000"/>
              </w:rPr>
              <w:t>3</w:t>
            </w:r>
          </w:p>
        </w:tc>
        <w:tc>
          <w:tcPr>
            <w:tcW w:w="1818" w:type="dxa"/>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4</w:t>
            </w:r>
          </w:p>
        </w:tc>
      </w:tr>
      <w:tr w:rsidR="003365B2" w:rsidTr="007F3B6D">
        <w:tc>
          <w:tcPr>
            <w:tcW w:w="0" w:type="auto"/>
          </w:tcPr>
          <w:p w:rsidR="003365B2" w:rsidRPr="003365B2" w:rsidRDefault="003365B2" w:rsidP="00F21A11">
            <w:pPr>
              <w:pStyle w:val="Default"/>
              <w:jc w:val="both"/>
              <w:rPr>
                <w:rFonts w:ascii="Times New Roman" w:hAnsi="Times New Roman" w:cs="Times New Roman"/>
                <w:b/>
                <w:sz w:val="22"/>
                <w:szCs w:val="22"/>
              </w:rPr>
            </w:pPr>
            <w:r w:rsidRPr="003365B2">
              <w:rPr>
                <w:rFonts w:ascii="Times New Roman" w:hAnsi="Times New Roman" w:cs="Times New Roman"/>
                <w:b/>
                <w:bCs/>
                <w:sz w:val="22"/>
                <w:szCs w:val="22"/>
              </w:rPr>
              <w:t xml:space="preserve">Return on Fixed Assets </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4</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3</w:t>
            </w:r>
          </w:p>
        </w:tc>
        <w:tc>
          <w:tcPr>
            <w:tcW w:w="1482" w:type="dxa"/>
          </w:tcPr>
          <w:p w:rsidR="003365B2" w:rsidRPr="003365B2" w:rsidRDefault="003365B2" w:rsidP="00F21A11">
            <w:pPr>
              <w:rPr>
                <w:rFonts w:ascii="Times New Roman" w:hAnsi="Times New Roman" w:cs="Times New Roman"/>
                <w:b/>
                <w:color w:val="000000"/>
              </w:rPr>
            </w:pPr>
            <w:r w:rsidRPr="003365B2">
              <w:rPr>
                <w:rFonts w:ascii="Times New Roman" w:hAnsi="Times New Roman" w:cs="Times New Roman"/>
                <w:b/>
                <w:color w:val="000000"/>
              </w:rPr>
              <w:t>2</w:t>
            </w:r>
          </w:p>
        </w:tc>
        <w:tc>
          <w:tcPr>
            <w:tcW w:w="1818" w:type="dxa"/>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1</w:t>
            </w:r>
          </w:p>
        </w:tc>
      </w:tr>
      <w:tr w:rsidR="003365B2" w:rsidTr="007F3B6D">
        <w:tc>
          <w:tcPr>
            <w:tcW w:w="0" w:type="auto"/>
          </w:tcPr>
          <w:p w:rsidR="003365B2" w:rsidRPr="003365B2" w:rsidRDefault="003365B2" w:rsidP="00F21A11">
            <w:pPr>
              <w:pStyle w:val="Default"/>
              <w:jc w:val="both"/>
              <w:rPr>
                <w:rFonts w:ascii="Times New Roman" w:hAnsi="Times New Roman" w:cs="Times New Roman"/>
                <w:b/>
                <w:bCs/>
                <w:sz w:val="22"/>
                <w:szCs w:val="22"/>
              </w:rPr>
            </w:pPr>
            <w:r w:rsidRPr="003365B2">
              <w:rPr>
                <w:rFonts w:ascii="Times New Roman" w:hAnsi="Times New Roman" w:cs="Times New Roman"/>
                <w:b/>
                <w:sz w:val="22"/>
                <w:szCs w:val="22"/>
              </w:rPr>
              <w:t>Average Total Operational Assets</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2</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1</w:t>
            </w:r>
          </w:p>
        </w:tc>
        <w:tc>
          <w:tcPr>
            <w:tcW w:w="1482" w:type="dxa"/>
          </w:tcPr>
          <w:p w:rsidR="003365B2" w:rsidRPr="003365B2" w:rsidRDefault="003365B2" w:rsidP="00F21A11">
            <w:pPr>
              <w:rPr>
                <w:rFonts w:ascii="Times New Roman" w:hAnsi="Times New Roman" w:cs="Times New Roman"/>
                <w:b/>
                <w:color w:val="000000"/>
              </w:rPr>
            </w:pPr>
            <w:r w:rsidRPr="003365B2">
              <w:rPr>
                <w:rFonts w:ascii="Times New Roman" w:hAnsi="Times New Roman" w:cs="Times New Roman"/>
                <w:b/>
                <w:color w:val="000000"/>
              </w:rPr>
              <w:t>4</w:t>
            </w:r>
          </w:p>
        </w:tc>
        <w:tc>
          <w:tcPr>
            <w:tcW w:w="1818" w:type="dxa"/>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3</w:t>
            </w:r>
          </w:p>
        </w:tc>
      </w:tr>
      <w:tr w:rsidR="003365B2" w:rsidTr="007F3B6D">
        <w:tc>
          <w:tcPr>
            <w:tcW w:w="0" w:type="auto"/>
          </w:tcPr>
          <w:p w:rsidR="003365B2" w:rsidRPr="003365B2" w:rsidRDefault="003365B2" w:rsidP="00F21A11">
            <w:pPr>
              <w:pStyle w:val="Default"/>
              <w:jc w:val="both"/>
              <w:rPr>
                <w:rFonts w:ascii="Times New Roman" w:hAnsi="Times New Roman" w:cs="Times New Roman"/>
                <w:b/>
                <w:sz w:val="22"/>
                <w:szCs w:val="22"/>
              </w:rPr>
            </w:pPr>
            <w:r w:rsidRPr="003365B2">
              <w:rPr>
                <w:rFonts w:ascii="Times New Roman" w:hAnsi="Times New Roman" w:cs="Times New Roman"/>
                <w:b/>
                <w:sz w:val="22"/>
                <w:szCs w:val="22"/>
              </w:rPr>
              <w:t>Return on Average Operational Assets</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3</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2</w:t>
            </w:r>
          </w:p>
        </w:tc>
        <w:tc>
          <w:tcPr>
            <w:tcW w:w="1482" w:type="dxa"/>
          </w:tcPr>
          <w:p w:rsidR="003365B2" w:rsidRPr="003365B2" w:rsidRDefault="003365B2" w:rsidP="00F21A11">
            <w:pPr>
              <w:rPr>
                <w:rFonts w:ascii="Times New Roman" w:hAnsi="Times New Roman" w:cs="Times New Roman"/>
                <w:b/>
                <w:color w:val="000000"/>
              </w:rPr>
            </w:pPr>
            <w:r w:rsidRPr="003365B2">
              <w:rPr>
                <w:rFonts w:ascii="Times New Roman" w:hAnsi="Times New Roman" w:cs="Times New Roman"/>
                <w:b/>
                <w:color w:val="000000"/>
              </w:rPr>
              <w:t>1</w:t>
            </w:r>
          </w:p>
        </w:tc>
        <w:tc>
          <w:tcPr>
            <w:tcW w:w="1818" w:type="dxa"/>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4</w:t>
            </w:r>
          </w:p>
        </w:tc>
      </w:tr>
      <w:tr w:rsidR="003365B2" w:rsidTr="007F3B6D">
        <w:tc>
          <w:tcPr>
            <w:tcW w:w="0" w:type="auto"/>
          </w:tcPr>
          <w:p w:rsidR="003365B2" w:rsidRPr="003365B2" w:rsidRDefault="003365B2" w:rsidP="00F21A11">
            <w:pPr>
              <w:pStyle w:val="Default"/>
              <w:jc w:val="both"/>
              <w:rPr>
                <w:rFonts w:ascii="Times New Roman" w:hAnsi="Times New Roman" w:cs="Times New Roman"/>
                <w:b/>
                <w:sz w:val="22"/>
                <w:szCs w:val="22"/>
              </w:rPr>
            </w:pPr>
            <w:r w:rsidRPr="003365B2">
              <w:rPr>
                <w:rFonts w:ascii="Times New Roman" w:hAnsi="Times New Roman" w:cs="Times New Roman"/>
                <w:b/>
                <w:bCs/>
                <w:sz w:val="22"/>
                <w:szCs w:val="22"/>
              </w:rPr>
              <w:t xml:space="preserve">Average Total Equity </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2</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1</w:t>
            </w:r>
          </w:p>
        </w:tc>
        <w:tc>
          <w:tcPr>
            <w:tcW w:w="1482" w:type="dxa"/>
          </w:tcPr>
          <w:p w:rsidR="003365B2" w:rsidRPr="003365B2" w:rsidRDefault="003365B2" w:rsidP="00F21A11">
            <w:pPr>
              <w:rPr>
                <w:rFonts w:ascii="Times New Roman" w:hAnsi="Times New Roman" w:cs="Times New Roman"/>
                <w:b/>
                <w:color w:val="000000"/>
              </w:rPr>
            </w:pPr>
            <w:r w:rsidRPr="003365B2">
              <w:rPr>
                <w:rFonts w:ascii="Times New Roman" w:hAnsi="Times New Roman" w:cs="Times New Roman"/>
                <w:b/>
                <w:color w:val="000000"/>
              </w:rPr>
              <w:t>4</w:t>
            </w:r>
          </w:p>
        </w:tc>
        <w:tc>
          <w:tcPr>
            <w:tcW w:w="1818" w:type="dxa"/>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3</w:t>
            </w:r>
          </w:p>
        </w:tc>
      </w:tr>
      <w:tr w:rsidR="003365B2" w:rsidTr="007F3B6D">
        <w:tc>
          <w:tcPr>
            <w:tcW w:w="0" w:type="auto"/>
          </w:tcPr>
          <w:p w:rsidR="003365B2" w:rsidRPr="003365B2" w:rsidRDefault="003365B2" w:rsidP="00F21A11">
            <w:pPr>
              <w:pStyle w:val="Default"/>
              <w:jc w:val="both"/>
              <w:rPr>
                <w:rFonts w:ascii="Times New Roman" w:hAnsi="Times New Roman" w:cs="Times New Roman"/>
                <w:b/>
                <w:sz w:val="22"/>
                <w:szCs w:val="22"/>
              </w:rPr>
            </w:pPr>
            <w:r w:rsidRPr="003365B2">
              <w:rPr>
                <w:rFonts w:ascii="Times New Roman" w:hAnsi="Times New Roman" w:cs="Times New Roman"/>
                <w:b/>
                <w:bCs/>
                <w:sz w:val="22"/>
                <w:szCs w:val="22"/>
              </w:rPr>
              <w:t>Return on Equity</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2</w:t>
            </w:r>
          </w:p>
        </w:tc>
        <w:tc>
          <w:tcPr>
            <w:tcW w:w="0" w:type="auto"/>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3</w:t>
            </w:r>
          </w:p>
        </w:tc>
        <w:tc>
          <w:tcPr>
            <w:tcW w:w="1482" w:type="dxa"/>
          </w:tcPr>
          <w:p w:rsidR="003365B2" w:rsidRPr="003365B2" w:rsidRDefault="003365B2" w:rsidP="00F21A11">
            <w:pPr>
              <w:rPr>
                <w:rFonts w:ascii="Times New Roman" w:hAnsi="Times New Roman" w:cs="Times New Roman"/>
                <w:b/>
                <w:color w:val="000000"/>
              </w:rPr>
            </w:pPr>
            <w:r w:rsidRPr="003365B2">
              <w:rPr>
                <w:rFonts w:ascii="Times New Roman" w:hAnsi="Times New Roman" w:cs="Times New Roman"/>
                <w:b/>
                <w:color w:val="000000"/>
              </w:rPr>
              <w:t>1</w:t>
            </w:r>
          </w:p>
        </w:tc>
        <w:tc>
          <w:tcPr>
            <w:tcW w:w="1818" w:type="dxa"/>
          </w:tcPr>
          <w:p w:rsidR="003365B2" w:rsidRPr="003365B2" w:rsidRDefault="003365B2" w:rsidP="00F21A11">
            <w:pPr>
              <w:spacing w:line="360" w:lineRule="auto"/>
              <w:jc w:val="both"/>
              <w:rPr>
                <w:rFonts w:ascii="Times New Roman" w:hAnsi="Times New Roman" w:cs="Times New Roman"/>
                <w:b/>
              </w:rPr>
            </w:pPr>
            <w:r w:rsidRPr="003365B2">
              <w:rPr>
                <w:rFonts w:ascii="Times New Roman" w:hAnsi="Times New Roman" w:cs="Times New Roman"/>
                <w:b/>
              </w:rPr>
              <w:t>4</w:t>
            </w:r>
          </w:p>
        </w:tc>
      </w:tr>
    </w:tbl>
    <w:p w:rsidR="007070E8" w:rsidRDefault="007070E8" w:rsidP="00485DCD">
      <w:pPr>
        <w:spacing w:line="360" w:lineRule="auto"/>
        <w:jc w:val="both"/>
        <w:rPr>
          <w:rFonts w:ascii="Times New Roman" w:hAnsi="Times New Roman" w:cs="Times New Roman"/>
          <w:sz w:val="24"/>
          <w:szCs w:val="24"/>
        </w:rPr>
      </w:pPr>
    </w:p>
    <w:p w:rsidR="00420C5B" w:rsidRDefault="00420C5B" w:rsidP="007A5834">
      <w:pPr>
        <w:spacing w:line="360" w:lineRule="auto"/>
        <w:jc w:val="both"/>
        <w:rPr>
          <w:rFonts w:ascii="Times New Roman" w:hAnsi="Times New Roman" w:cs="Times New Roman"/>
          <w:b/>
          <w:sz w:val="28"/>
          <w:szCs w:val="28"/>
        </w:rPr>
      </w:pPr>
    </w:p>
    <w:p w:rsidR="00420C5B" w:rsidRDefault="00420C5B" w:rsidP="007A5834">
      <w:pPr>
        <w:spacing w:line="360" w:lineRule="auto"/>
        <w:jc w:val="both"/>
        <w:rPr>
          <w:rFonts w:ascii="Times New Roman" w:hAnsi="Times New Roman" w:cs="Times New Roman"/>
          <w:b/>
          <w:sz w:val="28"/>
          <w:szCs w:val="28"/>
        </w:rPr>
      </w:pPr>
    </w:p>
    <w:p w:rsidR="007A5834" w:rsidRPr="007B466A" w:rsidRDefault="006561FE" w:rsidP="007A5834">
      <w:pPr>
        <w:spacing w:line="360" w:lineRule="auto"/>
        <w:jc w:val="both"/>
        <w:rPr>
          <w:rFonts w:ascii="Times New Roman" w:hAnsi="Times New Roman" w:cs="Times New Roman"/>
          <w:b/>
          <w:sz w:val="28"/>
          <w:szCs w:val="28"/>
        </w:rPr>
      </w:pPr>
      <w:r>
        <w:rPr>
          <w:rFonts w:ascii="Times New Roman" w:hAnsi="Times New Roman" w:cs="Times New Roman"/>
          <w:b/>
          <w:sz w:val="28"/>
          <w:szCs w:val="28"/>
        </w:rPr>
        <w:t>CONCLUSION</w:t>
      </w:r>
    </w:p>
    <w:p w:rsidR="007A5834" w:rsidRDefault="007A5834" w:rsidP="007A5834">
      <w:pPr>
        <w:spacing w:line="360" w:lineRule="auto"/>
        <w:jc w:val="both"/>
        <w:rPr>
          <w:rFonts w:ascii="Times New Roman" w:hAnsi="Times New Roman" w:cs="Times New Roman"/>
          <w:sz w:val="24"/>
          <w:szCs w:val="24"/>
        </w:rPr>
      </w:pPr>
      <w:r>
        <w:rPr>
          <w:rFonts w:ascii="Times New Roman" w:hAnsi="Times New Roman" w:cs="Times New Roman"/>
          <w:sz w:val="24"/>
          <w:szCs w:val="24"/>
        </w:rPr>
        <w:t>The basic idea of this study is to evaluate whether the banks are using their assets and equity according to their investment or not. The result of this research shows that the ranking of banks based on total average assets, total operating fixed assets, total average equity and returns on the respective variables. According to ranking, private sector banks are at number one, specialized banks are at number second, public sectors banks are at number three and foreign banks are at number four. The private sectors banks are top performer on the base of this research. Specialized banks earned the second position and public and foreign banks are the number four and fifth on the base of financial performance. These result are present the current market position and match with the entire banking industry in Pakistan. It also provide a guideline and insight scrutiny for the efficient utilization of banks assets in Pakistan. These result highlight the underutilize areas of business which can be improve to incre</w:t>
      </w:r>
      <w:r w:rsidR="007F3B6D">
        <w:rPr>
          <w:rFonts w:ascii="Times New Roman" w:hAnsi="Times New Roman" w:cs="Times New Roman"/>
          <w:sz w:val="24"/>
          <w:szCs w:val="24"/>
        </w:rPr>
        <w:t>ase the returns of business. This research also streamlines</w:t>
      </w:r>
      <w:r>
        <w:rPr>
          <w:rFonts w:ascii="Times New Roman" w:hAnsi="Times New Roman" w:cs="Times New Roman"/>
          <w:sz w:val="24"/>
          <w:szCs w:val="24"/>
        </w:rPr>
        <w:t xml:space="preserve"> the decision makers to focus those areas that can really contribute the </w:t>
      </w:r>
      <w:r>
        <w:rPr>
          <w:rFonts w:ascii="Times New Roman" w:hAnsi="Times New Roman" w:cs="Times New Roman"/>
          <w:sz w:val="24"/>
          <w:szCs w:val="24"/>
        </w:rPr>
        <w:lastRenderedPageBreak/>
        <w:t xml:space="preserve">financial performance of banks. The finding of present study can be used for further study for financial performance. </w:t>
      </w:r>
    </w:p>
    <w:p w:rsidR="007A5834" w:rsidRDefault="007A5834"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D768D3" w:rsidRDefault="00D768D3" w:rsidP="00485DCD">
      <w:pPr>
        <w:spacing w:line="360" w:lineRule="auto"/>
        <w:jc w:val="both"/>
        <w:rPr>
          <w:rFonts w:ascii="Times New Roman" w:hAnsi="Times New Roman" w:cs="Times New Roman"/>
          <w:sz w:val="24"/>
          <w:szCs w:val="24"/>
        </w:rPr>
      </w:pPr>
    </w:p>
    <w:p w:rsidR="00986DC3" w:rsidRDefault="00986DC3" w:rsidP="00D768D3">
      <w:pPr>
        <w:pStyle w:val="Default"/>
        <w:rPr>
          <w:rFonts w:ascii="Times New Roman" w:hAnsi="Times New Roman" w:cs="Times New Roman"/>
          <w:color w:val="auto"/>
        </w:rPr>
      </w:pPr>
    </w:p>
    <w:p w:rsidR="00986DC3" w:rsidRDefault="00986DC3" w:rsidP="00D768D3">
      <w:pPr>
        <w:pStyle w:val="Default"/>
        <w:rPr>
          <w:rFonts w:ascii="Times New Roman" w:hAnsi="Times New Roman" w:cs="Times New Roman"/>
          <w:color w:val="auto"/>
        </w:rPr>
      </w:pPr>
    </w:p>
    <w:p w:rsidR="00D768D3" w:rsidRDefault="005402AD" w:rsidP="005402AD">
      <w:pPr>
        <w:pStyle w:val="Default"/>
        <w:rPr>
          <w:rFonts w:ascii="Times New Roman" w:hAnsi="Times New Roman" w:cs="Times New Roman"/>
          <w:b/>
          <w:sz w:val="28"/>
          <w:szCs w:val="28"/>
        </w:rPr>
      </w:pPr>
      <w:r>
        <w:rPr>
          <w:rFonts w:ascii="Times New Roman" w:hAnsi="Times New Roman" w:cs="Times New Roman"/>
          <w:b/>
          <w:sz w:val="28"/>
          <w:szCs w:val="28"/>
        </w:rPr>
        <w:t xml:space="preserve">        </w:t>
      </w:r>
      <w:r w:rsidR="00D768D3">
        <w:rPr>
          <w:rFonts w:ascii="Times New Roman" w:hAnsi="Times New Roman" w:cs="Times New Roman"/>
          <w:b/>
          <w:sz w:val="28"/>
          <w:szCs w:val="28"/>
        </w:rPr>
        <w:t>REFERENCES</w:t>
      </w:r>
    </w:p>
    <w:p w:rsidR="005402AD" w:rsidRPr="00CA37A2" w:rsidRDefault="005402AD" w:rsidP="00D768D3">
      <w:pPr>
        <w:pStyle w:val="Default"/>
        <w:rPr>
          <w:rFonts w:ascii="Times New Roman" w:hAnsi="Times New Roman" w:cs="Times New Roman"/>
          <w:b/>
          <w:sz w:val="28"/>
          <w:szCs w:val="28"/>
        </w:rPr>
      </w:pPr>
    </w:p>
    <w:p w:rsidR="005402AD" w:rsidRPr="00992C13" w:rsidRDefault="005402AD" w:rsidP="005402AD">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4378DA">
        <w:rPr>
          <w:rFonts w:ascii="Times New Roman" w:hAnsi="Times New Roman" w:cs="Times New Roman"/>
          <w:sz w:val="24"/>
          <w:szCs w:val="24"/>
        </w:rPr>
        <w:t>Alam HM, Raza A, Akram M (2011),” A financial performance comparison of public vs private banks: The case of commercial banking sector of Pakistan,” International Journal of Business and Social Sciences, Vol. 2(11).</w:t>
      </w:r>
    </w:p>
    <w:p w:rsidR="005402AD" w:rsidRPr="00992C13" w:rsidRDefault="005402AD" w:rsidP="005402AD">
      <w:pPr>
        <w:pStyle w:val="Default"/>
        <w:ind w:left="720"/>
        <w:jc w:val="both"/>
        <w:rPr>
          <w:rFonts w:ascii="Times New Roman" w:hAnsi="Times New Roman" w:cs="Times New Roman"/>
          <w:iCs/>
        </w:rPr>
      </w:pPr>
    </w:p>
    <w:p w:rsidR="005402AD" w:rsidRDefault="005402AD" w:rsidP="005402AD">
      <w:pPr>
        <w:pStyle w:val="Default"/>
        <w:numPr>
          <w:ilvl w:val="0"/>
          <w:numId w:val="6"/>
        </w:numPr>
        <w:jc w:val="both"/>
        <w:rPr>
          <w:rFonts w:ascii="Times New Roman" w:hAnsi="Times New Roman" w:cs="Times New Roman"/>
          <w:color w:val="auto"/>
        </w:rPr>
      </w:pPr>
      <w:r w:rsidRPr="00AE1CE5">
        <w:rPr>
          <w:rFonts w:ascii="Times New Roman" w:hAnsi="Times New Roman" w:cs="Times New Roman"/>
        </w:rPr>
        <w:t>Ali, K., Akhta</w:t>
      </w:r>
      <w:r>
        <w:rPr>
          <w:rFonts w:ascii="Times New Roman" w:hAnsi="Times New Roman" w:cs="Times New Roman"/>
        </w:rPr>
        <w:t>r, M.F., and Ahmed, H.Z. (2011),”</w:t>
      </w:r>
      <w:r w:rsidRPr="00AE1CE5">
        <w:rPr>
          <w:rFonts w:ascii="Times New Roman" w:hAnsi="Times New Roman" w:cs="Times New Roman"/>
        </w:rPr>
        <w:t xml:space="preserve"> Bank-Specific and Macroeconomic indicators</w:t>
      </w:r>
      <w:r>
        <w:rPr>
          <w:rFonts w:ascii="Times New Roman" w:hAnsi="Times New Roman" w:cs="Times New Roman"/>
          <w:color w:val="auto"/>
        </w:rPr>
        <w:t xml:space="preserve"> of Profitability </w:t>
      </w:r>
      <w:r w:rsidRPr="00AE1CE5">
        <w:rPr>
          <w:rFonts w:ascii="Times New Roman" w:hAnsi="Times New Roman" w:cs="Times New Roman"/>
          <w:color w:val="auto"/>
        </w:rPr>
        <w:t>Empirical Evidence from t</w:t>
      </w:r>
      <w:r>
        <w:rPr>
          <w:rFonts w:ascii="Times New Roman" w:hAnsi="Times New Roman" w:cs="Times New Roman"/>
          <w:color w:val="auto"/>
        </w:rPr>
        <w:t xml:space="preserve">he commercial Banks of Pakistan” </w:t>
      </w:r>
      <w:r w:rsidRPr="00AE1CE5">
        <w:rPr>
          <w:rFonts w:ascii="Times New Roman" w:hAnsi="Times New Roman" w:cs="Times New Roman"/>
          <w:color w:val="auto"/>
        </w:rPr>
        <w:t xml:space="preserve">International Journal </w:t>
      </w:r>
      <w:r>
        <w:rPr>
          <w:rFonts w:ascii="Times New Roman" w:hAnsi="Times New Roman" w:cs="Times New Roman"/>
          <w:color w:val="auto"/>
        </w:rPr>
        <w:t xml:space="preserve">of business and Social Science, Vol. </w:t>
      </w:r>
      <w:r w:rsidRPr="00AE1CE5">
        <w:rPr>
          <w:rFonts w:ascii="Times New Roman" w:hAnsi="Times New Roman" w:cs="Times New Roman"/>
          <w:color w:val="auto"/>
        </w:rPr>
        <w:t xml:space="preserve"> 2(6).</w:t>
      </w:r>
    </w:p>
    <w:p w:rsidR="005402AD" w:rsidRDefault="005402AD" w:rsidP="005402AD">
      <w:pPr>
        <w:pStyle w:val="Default"/>
        <w:ind w:left="720"/>
        <w:jc w:val="both"/>
        <w:rPr>
          <w:rFonts w:ascii="Times New Roman" w:hAnsi="Times New Roman" w:cs="Times New Roman"/>
          <w:color w:val="auto"/>
        </w:rPr>
      </w:pPr>
    </w:p>
    <w:p w:rsidR="005402AD" w:rsidRPr="00992C13" w:rsidRDefault="005402AD" w:rsidP="005402AD">
      <w:pPr>
        <w:pStyle w:val="ListParagraph"/>
        <w:numPr>
          <w:ilvl w:val="0"/>
          <w:numId w:val="6"/>
        </w:numPr>
        <w:autoSpaceDE w:val="0"/>
        <w:autoSpaceDN w:val="0"/>
        <w:adjustRightInd w:val="0"/>
        <w:jc w:val="both"/>
        <w:rPr>
          <w:rFonts w:ascii="Times New Roman" w:hAnsi="Times New Roman" w:cs="Times New Roman"/>
          <w:sz w:val="24"/>
          <w:szCs w:val="24"/>
        </w:rPr>
      </w:pPr>
      <w:r w:rsidRPr="004378DA">
        <w:rPr>
          <w:rFonts w:ascii="Times New Roman" w:hAnsi="Times New Roman" w:cs="Times New Roman"/>
          <w:sz w:val="24"/>
          <w:szCs w:val="24"/>
        </w:rPr>
        <w:t>Ahmed, M., B. (2009). Measuring the Performance of Islamic Banks by Adapting Conventional Ratios German University in Cairo Faculty of Management Technology Working Paper No. 16.</w:t>
      </w:r>
    </w:p>
    <w:p w:rsidR="005402AD" w:rsidRDefault="005402AD" w:rsidP="005402AD">
      <w:pPr>
        <w:pStyle w:val="Default"/>
        <w:numPr>
          <w:ilvl w:val="0"/>
          <w:numId w:val="6"/>
        </w:numPr>
        <w:jc w:val="both"/>
        <w:rPr>
          <w:rFonts w:ascii="Times New Roman" w:hAnsi="Times New Roman" w:cs="Times New Roman"/>
          <w:iCs/>
        </w:rPr>
      </w:pPr>
      <w:r w:rsidRPr="00AE1CE5">
        <w:rPr>
          <w:rFonts w:ascii="Times New Roman" w:hAnsi="Times New Roman" w:cs="Times New Roman"/>
          <w:bCs/>
        </w:rPr>
        <w:t>Ali, R., &amp; Muhammad.F. (</w:t>
      </w:r>
      <w:r w:rsidRPr="00AE1CE5">
        <w:rPr>
          <w:rFonts w:ascii="Times New Roman" w:hAnsi="Times New Roman" w:cs="Times New Roman"/>
          <w:iCs/>
        </w:rPr>
        <w:t>2011),”</w:t>
      </w:r>
      <w:r w:rsidRPr="00AE1CE5">
        <w:rPr>
          <w:rFonts w:ascii="Times New Roman" w:hAnsi="Times New Roman" w:cs="Times New Roman"/>
        </w:rPr>
        <w:t xml:space="preserve"> </w:t>
      </w:r>
      <w:r w:rsidRPr="00AE1CE5">
        <w:rPr>
          <w:rFonts w:ascii="Times New Roman" w:hAnsi="Times New Roman" w:cs="Times New Roman"/>
          <w:bCs/>
        </w:rPr>
        <w:t>A Comparison of Financial Performance in Investment Banking Sector in Pakistan,”</w:t>
      </w:r>
      <w:r w:rsidRPr="00AE1CE5">
        <w:rPr>
          <w:rFonts w:ascii="Times New Roman" w:hAnsi="Times New Roman" w:cs="Times New Roman"/>
          <w:iCs/>
        </w:rPr>
        <w:t xml:space="preserve"> International Journal of Business and Social Science, </w:t>
      </w:r>
      <w:r>
        <w:rPr>
          <w:rFonts w:ascii="Times New Roman" w:hAnsi="Times New Roman" w:cs="Times New Roman"/>
          <w:iCs/>
        </w:rPr>
        <w:t>Vol. 2(9)</w:t>
      </w:r>
    </w:p>
    <w:p w:rsidR="005402AD" w:rsidRPr="00992C13" w:rsidRDefault="005402AD" w:rsidP="005402AD">
      <w:pPr>
        <w:pStyle w:val="Default"/>
        <w:ind w:left="720"/>
        <w:jc w:val="both"/>
        <w:rPr>
          <w:rFonts w:ascii="Times New Roman" w:hAnsi="Times New Roman" w:cs="Times New Roman"/>
          <w:iCs/>
        </w:rPr>
      </w:pPr>
    </w:p>
    <w:p w:rsidR="005402AD" w:rsidRDefault="005402AD" w:rsidP="005402AD">
      <w:pPr>
        <w:pStyle w:val="Default"/>
        <w:numPr>
          <w:ilvl w:val="0"/>
          <w:numId w:val="6"/>
        </w:numPr>
        <w:jc w:val="both"/>
        <w:rPr>
          <w:rFonts w:ascii="Times New Roman" w:hAnsi="Times New Roman" w:cs="Times New Roman"/>
        </w:rPr>
      </w:pPr>
      <w:r>
        <w:rPr>
          <w:rFonts w:ascii="Times New Roman" w:hAnsi="Times New Roman" w:cs="Times New Roman"/>
        </w:rPr>
        <w:t>Faisal,</w:t>
      </w:r>
      <w:r w:rsidRPr="00AE1CE5">
        <w:rPr>
          <w:rFonts w:ascii="Times New Roman" w:hAnsi="Times New Roman" w:cs="Times New Roman"/>
        </w:rPr>
        <w:t xml:space="preserve"> A., &amp; Tahir.M. R. (2014),” </w:t>
      </w:r>
      <w:r w:rsidRPr="00AE1CE5">
        <w:rPr>
          <w:rFonts w:ascii="Times New Roman" w:hAnsi="Times New Roman" w:cs="Times New Roman"/>
          <w:bCs/>
        </w:rPr>
        <w:t>A Comparison of Financial Performance in the Banking Sector:</w:t>
      </w:r>
      <w:r w:rsidRPr="00AE1CE5">
        <w:rPr>
          <w:rFonts w:ascii="Times New Roman" w:hAnsi="Times New Roman" w:cs="Times New Roman"/>
        </w:rPr>
        <w:t xml:space="preserve"> Some Evidence of Pakistani Commercial Banks”, Journal of Business Administration and Education, Vol (1).</w:t>
      </w:r>
    </w:p>
    <w:p w:rsidR="005402AD" w:rsidRPr="00992C13" w:rsidRDefault="005402AD" w:rsidP="005402AD">
      <w:pPr>
        <w:pStyle w:val="Default"/>
        <w:ind w:left="720"/>
        <w:jc w:val="both"/>
        <w:rPr>
          <w:rFonts w:ascii="Times New Roman" w:hAnsi="Times New Roman" w:cs="Times New Roman"/>
        </w:rPr>
      </w:pPr>
    </w:p>
    <w:p w:rsidR="005402AD" w:rsidRDefault="005402AD" w:rsidP="005402AD">
      <w:pPr>
        <w:pStyle w:val="ListParagraph"/>
        <w:numPr>
          <w:ilvl w:val="0"/>
          <w:numId w:val="6"/>
        </w:numPr>
        <w:autoSpaceDE w:val="0"/>
        <w:autoSpaceDN w:val="0"/>
        <w:adjustRightInd w:val="0"/>
        <w:jc w:val="both"/>
        <w:rPr>
          <w:rFonts w:ascii="Times New Roman" w:hAnsi="Times New Roman" w:cs="Times New Roman"/>
          <w:color w:val="000000"/>
          <w:sz w:val="24"/>
          <w:szCs w:val="24"/>
        </w:rPr>
      </w:pPr>
      <w:r w:rsidRPr="004378DA">
        <w:rPr>
          <w:rFonts w:ascii="Times New Roman" w:hAnsi="Times New Roman" w:cs="Times New Roman"/>
          <w:sz w:val="24"/>
          <w:szCs w:val="24"/>
        </w:rPr>
        <w:t xml:space="preserve">Kajal, C., &amp; Monika, S. (2011),” Performance of Indian Public Sector Banks and Private Sector Banks: A Comparative Study,” </w:t>
      </w:r>
      <w:r w:rsidRPr="004378DA">
        <w:rPr>
          <w:rFonts w:ascii="Times New Roman" w:hAnsi="Times New Roman" w:cs="Times New Roman"/>
          <w:iCs/>
          <w:sz w:val="24"/>
          <w:szCs w:val="24"/>
        </w:rPr>
        <w:t>International Journal of Innovation, Management and Technology, Vol. 2(3).</w:t>
      </w:r>
    </w:p>
    <w:p w:rsidR="005402AD" w:rsidRPr="00992C13" w:rsidRDefault="005402AD" w:rsidP="005402AD">
      <w:pPr>
        <w:pStyle w:val="ListParagraph"/>
        <w:autoSpaceDE w:val="0"/>
        <w:autoSpaceDN w:val="0"/>
        <w:adjustRightInd w:val="0"/>
        <w:jc w:val="both"/>
        <w:rPr>
          <w:rFonts w:ascii="Times New Roman" w:hAnsi="Times New Roman" w:cs="Times New Roman"/>
          <w:color w:val="000000"/>
          <w:sz w:val="24"/>
          <w:szCs w:val="24"/>
        </w:rPr>
      </w:pPr>
    </w:p>
    <w:p w:rsidR="005402AD" w:rsidRPr="00992C13" w:rsidRDefault="005402AD" w:rsidP="005402AD">
      <w:pPr>
        <w:pStyle w:val="ListParagraph"/>
        <w:numPr>
          <w:ilvl w:val="0"/>
          <w:numId w:val="6"/>
        </w:numPr>
        <w:autoSpaceDE w:val="0"/>
        <w:autoSpaceDN w:val="0"/>
        <w:adjustRightInd w:val="0"/>
        <w:jc w:val="both"/>
        <w:rPr>
          <w:rFonts w:ascii="Times New Roman" w:hAnsi="Times New Roman" w:cs="Times New Roman"/>
          <w:sz w:val="24"/>
          <w:szCs w:val="24"/>
        </w:rPr>
      </w:pPr>
      <w:r w:rsidRPr="004378DA">
        <w:rPr>
          <w:rFonts w:ascii="Times New Roman" w:hAnsi="Times New Roman" w:cs="Times New Roman"/>
          <w:sz w:val="24"/>
          <w:szCs w:val="24"/>
        </w:rPr>
        <w:t>Mabwe, K., &amp; Robert. W.( 2010),”</w:t>
      </w:r>
      <w:r w:rsidRPr="004378DA">
        <w:rPr>
          <w:sz w:val="24"/>
          <w:szCs w:val="24"/>
        </w:rPr>
        <w:t xml:space="preserve"> </w:t>
      </w:r>
      <w:r w:rsidRPr="004378DA">
        <w:rPr>
          <w:rFonts w:ascii="Times New Roman" w:hAnsi="Times New Roman" w:cs="Times New Roman"/>
          <w:bCs/>
          <w:sz w:val="24"/>
          <w:szCs w:val="24"/>
        </w:rPr>
        <w:t>A financial Ratio Analysis of Commercial Bank</w:t>
      </w:r>
      <w:r w:rsidRPr="004378DA">
        <w:rPr>
          <w:bCs/>
          <w:sz w:val="24"/>
          <w:szCs w:val="24"/>
        </w:rPr>
        <w:t xml:space="preserve"> </w:t>
      </w:r>
      <w:r w:rsidRPr="004378DA">
        <w:rPr>
          <w:rFonts w:ascii="Times New Roman" w:hAnsi="Times New Roman" w:cs="Times New Roman"/>
          <w:bCs/>
          <w:sz w:val="24"/>
          <w:szCs w:val="24"/>
        </w:rPr>
        <w:t xml:space="preserve">Performance in South Africa,” </w:t>
      </w:r>
      <w:r w:rsidRPr="004378DA">
        <w:rPr>
          <w:rFonts w:ascii="Times New Roman" w:hAnsi="Times New Roman" w:cs="Times New Roman"/>
          <w:sz w:val="24"/>
          <w:szCs w:val="24"/>
        </w:rPr>
        <w:t>African Review of Economics and Finance, Vol. 2(1).</w:t>
      </w:r>
    </w:p>
    <w:p w:rsidR="005402AD" w:rsidRPr="00992C13" w:rsidRDefault="005402AD" w:rsidP="005402AD">
      <w:pPr>
        <w:pStyle w:val="Default"/>
        <w:numPr>
          <w:ilvl w:val="0"/>
          <w:numId w:val="6"/>
        </w:numPr>
        <w:jc w:val="both"/>
        <w:rPr>
          <w:rFonts w:ascii="Times New Roman" w:hAnsi="Times New Roman" w:cs="Times New Roman"/>
        </w:rPr>
      </w:pPr>
      <w:r>
        <w:rPr>
          <w:rFonts w:ascii="Times New Roman" w:hAnsi="Times New Roman" w:cs="Times New Roman"/>
        </w:rPr>
        <w:t xml:space="preserve">Sufian, F, (2009),” </w:t>
      </w:r>
      <w:r w:rsidRPr="00AE1CE5">
        <w:rPr>
          <w:rFonts w:ascii="Times New Roman" w:hAnsi="Times New Roman" w:cs="Times New Roman"/>
        </w:rPr>
        <w:t>Factors Influencing Bank Profitability In Developing Economy: Em</w:t>
      </w:r>
      <w:r>
        <w:rPr>
          <w:rFonts w:ascii="Times New Roman" w:hAnsi="Times New Roman" w:cs="Times New Roman"/>
        </w:rPr>
        <w:t>pirical Evidence from Malaysia”</w:t>
      </w:r>
      <w:r w:rsidRPr="00AE1CE5">
        <w:rPr>
          <w:rFonts w:ascii="Times New Roman" w:hAnsi="Times New Roman" w:cs="Times New Roman"/>
        </w:rPr>
        <w:t>, Globa</w:t>
      </w:r>
      <w:r>
        <w:rPr>
          <w:rFonts w:ascii="Times New Roman" w:hAnsi="Times New Roman" w:cs="Times New Roman"/>
        </w:rPr>
        <w:t>l Business Review, Vol.10(</w:t>
      </w:r>
      <w:r w:rsidRPr="00AE1CE5">
        <w:rPr>
          <w:rFonts w:ascii="Times New Roman" w:hAnsi="Times New Roman" w:cs="Times New Roman"/>
        </w:rPr>
        <w:t>2</w:t>
      </w:r>
      <w:r>
        <w:rPr>
          <w:rFonts w:ascii="Times New Roman" w:hAnsi="Times New Roman" w:cs="Times New Roman"/>
        </w:rPr>
        <w:t>)</w:t>
      </w:r>
      <w:r w:rsidRPr="00AE1CE5">
        <w:rPr>
          <w:rFonts w:ascii="Times New Roman" w:hAnsi="Times New Roman" w:cs="Times New Roman"/>
        </w:rPr>
        <w:t>.</w:t>
      </w:r>
    </w:p>
    <w:p w:rsidR="005402AD" w:rsidRPr="00AE1CE5" w:rsidRDefault="005402AD" w:rsidP="005402AD">
      <w:pPr>
        <w:pStyle w:val="Default"/>
        <w:ind w:left="720"/>
        <w:jc w:val="both"/>
        <w:rPr>
          <w:rFonts w:ascii="Times New Roman" w:hAnsi="Times New Roman" w:cs="Times New Roman"/>
        </w:rPr>
      </w:pPr>
    </w:p>
    <w:p w:rsidR="005402AD" w:rsidRPr="00992C13" w:rsidRDefault="005402AD" w:rsidP="005402AD">
      <w:pPr>
        <w:pStyle w:val="ListParagraph"/>
        <w:numPr>
          <w:ilvl w:val="0"/>
          <w:numId w:val="6"/>
        </w:numPr>
        <w:autoSpaceDE w:val="0"/>
        <w:autoSpaceDN w:val="0"/>
        <w:adjustRightInd w:val="0"/>
        <w:jc w:val="both"/>
        <w:rPr>
          <w:rFonts w:ascii="Times New Roman" w:hAnsi="Times New Roman" w:cs="Times New Roman"/>
          <w:sz w:val="24"/>
          <w:szCs w:val="24"/>
        </w:rPr>
      </w:pPr>
      <w:r w:rsidRPr="004378DA">
        <w:rPr>
          <w:rFonts w:ascii="Times New Roman" w:hAnsi="Times New Roman" w:cs="Times New Roman"/>
          <w:bCs/>
          <w:sz w:val="24"/>
          <w:szCs w:val="24"/>
        </w:rPr>
        <w:t>Suvita, J.,&amp; Xiaofeng. H.(</w:t>
      </w:r>
      <w:r w:rsidRPr="004378DA">
        <w:rPr>
          <w:rFonts w:ascii="Times New Roman" w:hAnsi="Times New Roman" w:cs="Times New Roman"/>
          <w:sz w:val="24"/>
          <w:szCs w:val="24"/>
        </w:rPr>
        <w:t xml:space="preserve"> 2012),” </w:t>
      </w:r>
      <w:r w:rsidRPr="004378DA">
        <w:rPr>
          <w:rFonts w:ascii="Times New Roman" w:hAnsi="Times New Roman" w:cs="Times New Roman"/>
          <w:bCs/>
          <w:sz w:val="24"/>
          <w:szCs w:val="24"/>
        </w:rPr>
        <w:t>A comparison of financial performance of commercial banks: A case study of Nepal,”</w:t>
      </w:r>
      <w:r w:rsidRPr="004378DA">
        <w:rPr>
          <w:rFonts w:ascii="Times New Roman" w:hAnsi="Times New Roman" w:cs="Times New Roman"/>
          <w:sz w:val="24"/>
          <w:szCs w:val="24"/>
        </w:rPr>
        <w:t xml:space="preserve"> African Journal of Business Management, Vol. 6(25),</w:t>
      </w:r>
    </w:p>
    <w:p w:rsidR="005402AD" w:rsidRDefault="005402AD" w:rsidP="005402AD">
      <w:pPr>
        <w:pStyle w:val="Default"/>
        <w:numPr>
          <w:ilvl w:val="0"/>
          <w:numId w:val="6"/>
        </w:numPr>
        <w:jc w:val="both"/>
        <w:rPr>
          <w:rFonts w:ascii="Times New Roman" w:hAnsi="Times New Roman" w:cs="Times New Roman"/>
        </w:rPr>
      </w:pPr>
      <w:r w:rsidRPr="00AE1CE5">
        <w:rPr>
          <w:rFonts w:ascii="Times New Roman" w:hAnsi="Times New Roman" w:cs="Times New Roman"/>
        </w:rPr>
        <w:t>Tamimi, H, (2010),”Factors Influencing Performance of the UAE Islamic and Conventional National Banks”, Global</w:t>
      </w:r>
      <w:r>
        <w:rPr>
          <w:rFonts w:ascii="Times New Roman" w:hAnsi="Times New Roman" w:cs="Times New Roman"/>
        </w:rPr>
        <w:t xml:space="preserve"> Journal of Business Research, V</w:t>
      </w:r>
      <w:r w:rsidRPr="00AE1CE5">
        <w:rPr>
          <w:rFonts w:ascii="Times New Roman" w:hAnsi="Times New Roman" w:cs="Times New Roman"/>
        </w:rPr>
        <w:t xml:space="preserve">ol. </w:t>
      </w:r>
      <w:r>
        <w:rPr>
          <w:rFonts w:ascii="Times New Roman" w:hAnsi="Times New Roman" w:cs="Times New Roman"/>
        </w:rPr>
        <w:t>4 (</w:t>
      </w:r>
      <w:r w:rsidRPr="00AE1CE5">
        <w:rPr>
          <w:rFonts w:ascii="Times New Roman" w:hAnsi="Times New Roman" w:cs="Times New Roman"/>
        </w:rPr>
        <w:t>2</w:t>
      </w:r>
      <w:r>
        <w:rPr>
          <w:rFonts w:ascii="Times New Roman" w:hAnsi="Times New Roman" w:cs="Times New Roman"/>
        </w:rPr>
        <w:t>)</w:t>
      </w:r>
    </w:p>
    <w:p w:rsidR="005402AD" w:rsidRPr="00992C13" w:rsidRDefault="005402AD" w:rsidP="005402AD">
      <w:pPr>
        <w:pStyle w:val="Default"/>
        <w:ind w:left="720"/>
        <w:jc w:val="both"/>
        <w:rPr>
          <w:rFonts w:ascii="Times New Roman" w:hAnsi="Times New Roman" w:cs="Times New Roman"/>
        </w:rPr>
      </w:pPr>
    </w:p>
    <w:p w:rsidR="005402AD" w:rsidRPr="004378DA" w:rsidRDefault="005402AD" w:rsidP="005402AD">
      <w:pPr>
        <w:pStyle w:val="ListParagraph"/>
        <w:numPr>
          <w:ilvl w:val="0"/>
          <w:numId w:val="6"/>
        </w:numPr>
        <w:autoSpaceDE w:val="0"/>
        <w:autoSpaceDN w:val="0"/>
        <w:adjustRightInd w:val="0"/>
        <w:jc w:val="both"/>
        <w:rPr>
          <w:rFonts w:ascii="Times New Roman" w:hAnsi="Times New Roman" w:cs="Times New Roman"/>
          <w:bCs/>
          <w:sz w:val="24"/>
          <w:szCs w:val="24"/>
          <w:lang w:val="en-GB"/>
        </w:rPr>
      </w:pPr>
      <w:r w:rsidRPr="004378DA">
        <w:rPr>
          <w:rFonts w:ascii="Times New Roman" w:hAnsi="Times New Roman" w:cs="Times New Roman"/>
          <w:bCs/>
          <w:sz w:val="24"/>
          <w:szCs w:val="24"/>
        </w:rPr>
        <w:t>Velnampy.T.</w:t>
      </w:r>
      <w:r w:rsidRPr="004378DA">
        <w:rPr>
          <w:rFonts w:ascii="Times New Roman" w:hAnsi="Times New Roman" w:cs="Times New Roman"/>
          <w:sz w:val="24"/>
          <w:szCs w:val="24"/>
        </w:rPr>
        <w:t xml:space="preserve">, </w:t>
      </w:r>
      <w:r w:rsidRPr="004378DA">
        <w:rPr>
          <w:rFonts w:ascii="Times New Roman" w:hAnsi="Times New Roman" w:cs="Times New Roman"/>
          <w:bCs/>
          <w:sz w:val="24"/>
          <w:szCs w:val="24"/>
        </w:rPr>
        <w:t xml:space="preserve">Anojan.V. </w:t>
      </w:r>
      <w:r w:rsidRPr="004378DA">
        <w:rPr>
          <w:rFonts w:ascii="Times New Roman" w:hAnsi="Times New Roman" w:cs="Times New Roman"/>
          <w:sz w:val="24"/>
          <w:szCs w:val="24"/>
        </w:rPr>
        <w:t>(2014),” Financial</w:t>
      </w:r>
      <w:r w:rsidRPr="004378DA">
        <w:rPr>
          <w:rFonts w:ascii="Times New Roman" w:hAnsi="Times New Roman" w:cs="Times New Roman"/>
          <w:bCs/>
          <w:sz w:val="24"/>
          <w:szCs w:val="24"/>
        </w:rPr>
        <w:t xml:space="preserve"> Performance of State and Private Sector Commercial Banks</w:t>
      </w:r>
      <w:r w:rsidRPr="004378DA">
        <w:rPr>
          <w:rFonts w:ascii="Times New Roman" w:hAnsi="Times New Roman" w:cs="Times New Roman"/>
          <w:sz w:val="24"/>
          <w:szCs w:val="24"/>
        </w:rPr>
        <w:t xml:space="preserve">:  </w:t>
      </w:r>
      <w:r w:rsidRPr="004378DA">
        <w:rPr>
          <w:rFonts w:ascii="Times New Roman" w:hAnsi="Times New Roman" w:cs="Times New Roman"/>
          <w:bCs/>
          <w:sz w:val="24"/>
          <w:szCs w:val="24"/>
        </w:rPr>
        <w:t>A comparative Study during War and post War Scenarios of Sri Lanka</w:t>
      </w:r>
      <w:r w:rsidRPr="004378DA">
        <w:rPr>
          <w:rFonts w:ascii="Times New Roman" w:hAnsi="Times New Roman" w:cs="Times New Roman"/>
          <w:sz w:val="24"/>
          <w:szCs w:val="24"/>
        </w:rPr>
        <w:t>”, European Journal of Business and Innovation Research</w:t>
      </w:r>
      <w:r w:rsidRPr="004378DA">
        <w:rPr>
          <w:sz w:val="24"/>
          <w:szCs w:val="24"/>
        </w:rPr>
        <w:t>,</w:t>
      </w:r>
      <w:r w:rsidRPr="004378DA">
        <w:rPr>
          <w:rFonts w:ascii="Times New Roman" w:hAnsi="Times New Roman" w:cs="Times New Roman"/>
          <w:sz w:val="24"/>
          <w:szCs w:val="24"/>
        </w:rPr>
        <w:t xml:space="preserve"> Vol</w:t>
      </w:r>
      <w:r w:rsidRPr="004378DA">
        <w:rPr>
          <w:sz w:val="24"/>
          <w:szCs w:val="24"/>
        </w:rPr>
        <w:t xml:space="preserve"> 2</w:t>
      </w:r>
      <w:r w:rsidRPr="004378DA">
        <w:rPr>
          <w:rFonts w:ascii="Times New Roman" w:hAnsi="Times New Roman" w:cs="Times New Roman"/>
          <w:sz w:val="24"/>
          <w:szCs w:val="24"/>
        </w:rPr>
        <w:t>(1).</w:t>
      </w:r>
    </w:p>
    <w:p w:rsidR="005402AD" w:rsidRPr="00AE1CE5" w:rsidRDefault="005402AD" w:rsidP="005402AD">
      <w:pPr>
        <w:pStyle w:val="Default"/>
        <w:jc w:val="both"/>
        <w:rPr>
          <w:rFonts w:ascii="Times New Roman" w:hAnsi="Times New Roman" w:cs="Times New Roman"/>
        </w:rPr>
      </w:pPr>
    </w:p>
    <w:p w:rsidR="005402AD" w:rsidRDefault="005402AD" w:rsidP="005402AD"/>
    <w:p w:rsidR="00D768D3" w:rsidRPr="00AE1CE5" w:rsidRDefault="00D768D3" w:rsidP="00D768D3">
      <w:pPr>
        <w:pStyle w:val="Default"/>
        <w:jc w:val="both"/>
        <w:rPr>
          <w:rFonts w:ascii="Times New Roman" w:hAnsi="Times New Roman" w:cs="Times New Roman"/>
          <w:iCs/>
        </w:rPr>
      </w:pPr>
    </w:p>
    <w:p w:rsidR="00D768D3" w:rsidRPr="00AE1CE5" w:rsidRDefault="00D768D3" w:rsidP="00D768D3">
      <w:pPr>
        <w:pStyle w:val="Default"/>
        <w:jc w:val="both"/>
        <w:rPr>
          <w:rFonts w:ascii="Times New Roman" w:hAnsi="Times New Roman" w:cs="Times New Roman"/>
          <w:color w:val="auto"/>
        </w:rPr>
      </w:pPr>
    </w:p>
    <w:sectPr w:rsidR="00D768D3" w:rsidRPr="00AE1CE5" w:rsidSect="00986DC3">
      <w:footerReference w:type="default" r:id="rId16"/>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2CF" w:rsidRDefault="00DF62CF" w:rsidP="00376DB3">
      <w:pPr>
        <w:spacing w:after="0" w:line="240" w:lineRule="auto"/>
      </w:pPr>
      <w:r>
        <w:separator/>
      </w:r>
    </w:p>
  </w:endnote>
  <w:endnote w:type="continuationSeparator" w:id="1">
    <w:p w:rsidR="00DF62CF" w:rsidRDefault="00DF62CF" w:rsidP="00376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02" w:rsidRDefault="006F2002">
    <w:pPr>
      <w:pStyle w:val="Footer"/>
    </w:pPr>
    <w:r>
      <w:t xml:space="preserve">ASHFAQ HABIB </w:t>
    </w:r>
  </w:p>
  <w:p w:rsidR="006F2002" w:rsidRDefault="006F2002">
    <w:pPr>
      <w:pStyle w:val="Footer"/>
    </w:pPr>
    <w:r>
      <w:t>RESEARCH ASSOCIATE IN UNIVERSITY OF POONCH RAWALAKOT AZAD KASHMIR</w:t>
    </w:r>
  </w:p>
  <w:p w:rsidR="006F2002" w:rsidRDefault="006F2002">
    <w:pPr>
      <w:pStyle w:val="Footer"/>
    </w:pPr>
  </w:p>
  <w:p w:rsidR="006F2002" w:rsidRDefault="006F2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2CF" w:rsidRDefault="00DF62CF" w:rsidP="00376DB3">
      <w:pPr>
        <w:spacing w:after="0" w:line="240" w:lineRule="auto"/>
      </w:pPr>
      <w:r>
        <w:separator/>
      </w:r>
    </w:p>
  </w:footnote>
  <w:footnote w:type="continuationSeparator" w:id="1">
    <w:p w:rsidR="00DF62CF" w:rsidRDefault="00DF62CF" w:rsidP="00376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2457"/>
    <w:multiLevelType w:val="hybridMultilevel"/>
    <w:tmpl w:val="32AC6476"/>
    <w:lvl w:ilvl="0" w:tplc="5F4C4282">
      <w:start w:val="1"/>
      <w:numFmt w:val="decimal"/>
      <w:lvlText w:val="%1-"/>
      <w:lvlJc w:val="left"/>
      <w:pPr>
        <w:ind w:left="1125" w:hanging="360"/>
      </w:pPr>
      <w:rPr>
        <w:rFonts w:ascii="Times New Roman" w:hAnsi="Times New Roman" w:cs="Times New Roman" w:hint="default"/>
        <w:b w:val="0"/>
        <w:sz w:val="22"/>
        <w:szCs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39B34DCF"/>
    <w:multiLevelType w:val="hybridMultilevel"/>
    <w:tmpl w:val="936E4A82"/>
    <w:lvl w:ilvl="0" w:tplc="F6AE1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16E05"/>
    <w:multiLevelType w:val="hybridMultilevel"/>
    <w:tmpl w:val="09F09672"/>
    <w:lvl w:ilvl="0" w:tplc="221612E0">
      <w:start w:val="1"/>
      <w:numFmt w:val="decimal"/>
      <w:lvlText w:val="%1-"/>
      <w:lvlJc w:val="left"/>
      <w:pPr>
        <w:ind w:left="765" w:hanging="360"/>
      </w:pPr>
      <w:rPr>
        <w:rFonts w:ascii="Times New Roman" w:hAnsi="Times New Roman" w:cs="Times New Roman" w:hint="default"/>
        <w:b w:val="0"/>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2D61883"/>
    <w:multiLevelType w:val="hybridMultilevel"/>
    <w:tmpl w:val="71100804"/>
    <w:lvl w:ilvl="0" w:tplc="F9723A7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E6D29"/>
    <w:multiLevelType w:val="hybridMultilevel"/>
    <w:tmpl w:val="990CD576"/>
    <w:lvl w:ilvl="0" w:tplc="AC4EAA4E">
      <w:start w:val="1"/>
      <w:numFmt w:val="decimal"/>
      <w:lvlText w:val="%1-"/>
      <w:lvlJc w:val="left"/>
      <w:pPr>
        <w:ind w:left="1170" w:hanging="360"/>
      </w:pPr>
      <w:rPr>
        <w:rFonts w:ascii="Times New Roman" w:hAnsi="Times New Roman" w:cs="Times New Roman" w:hint="default"/>
        <w:b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69566908"/>
    <w:multiLevelType w:val="hybridMultilevel"/>
    <w:tmpl w:val="78AE0DD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2BD4"/>
    <w:rsid w:val="00027077"/>
    <w:rsid w:val="000600F2"/>
    <w:rsid w:val="00087389"/>
    <w:rsid w:val="000904A7"/>
    <w:rsid w:val="000A24E9"/>
    <w:rsid w:val="000D67D2"/>
    <w:rsid w:val="000F224D"/>
    <w:rsid w:val="000F3E32"/>
    <w:rsid w:val="0011323A"/>
    <w:rsid w:val="00117CA4"/>
    <w:rsid w:val="001204D0"/>
    <w:rsid w:val="00152BD4"/>
    <w:rsid w:val="00160015"/>
    <w:rsid w:val="0016258F"/>
    <w:rsid w:val="00170731"/>
    <w:rsid w:val="00187636"/>
    <w:rsid w:val="001A1EAE"/>
    <w:rsid w:val="001C23FD"/>
    <w:rsid w:val="001D2EF1"/>
    <w:rsid w:val="001E7D76"/>
    <w:rsid w:val="0022345A"/>
    <w:rsid w:val="002454C6"/>
    <w:rsid w:val="00277509"/>
    <w:rsid w:val="00314EFE"/>
    <w:rsid w:val="00324769"/>
    <w:rsid w:val="003312CC"/>
    <w:rsid w:val="003365B2"/>
    <w:rsid w:val="00347D3B"/>
    <w:rsid w:val="00376DB3"/>
    <w:rsid w:val="00386901"/>
    <w:rsid w:val="003912DD"/>
    <w:rsid w:val="00410567"/>
    <w:rsid w:val="00420C5B"/>
    <w:rsid w:val="00421B47"/>
    <w:rsid w:val="004378DA"/>
    <w:rsid w:val="00467FBC"/>
    <w:rsid w:val="00485DCD"/>
    <w:rsid w:val="004A4344"/>
    <w:rsid w:val="004B4D4E"/>
    <w:rsid w:val="004C374A"/>
    <w:rsid w:val="005402AD"/>
    <w:rsid w:val="0055437C"/>
    <w:rsid w:val="00582C91"/>
    <w:rsid w:val="005E334D"/>
    <w:rsid w:val="005E5354"/>
    <w:rsid w:val="00602DCA"/>
    <w:rsid w:val="00630047"/>
    <w:rsid w:val="006369B2"/>
    <w:rsid w:val="006561FE"/>
    <w:rsid w:val="00677CE3"/>
    <w:rsid w:val="006F2002"/>
    <w:rsid w:val="007070E8"/>
    <w:rsid w:val="007205C6"/>
    <w:rsid w:val="00751723"/>
    <w:rsid w:val="007A5834"/>
    <w:rsid w:val="007A7952"/>
    <w:rsid w:val="007F3B6D"/>
    <w:rsid w:val="00835154"/>
    <w:rsid w:val="00883357"/>
    <w:rsid w:val="00886B08"/>
    <w:rsid w:val="008A4F63"/>
    <w:rsid w:val="008A52F1"/>
    <w:rsid w:val="008A536A"/>
    <w:rsid w:val="008B4EB7"/>
    <w:rsid w:val="008D4D36"/>
    <w:rsid w:val="008F6C5F"/>
    <w:rsid w:val="00943728"/>
    <w:rsid w:val="00975462"/>
    <w:rsid w:val="00976427"/>
    <w:rsid w:val="00976C2A"/>
    <w:rsid w:val="0098062D"/>
    <w:rsid w:val="00986DC3"/>
    <w:rsid w:val="00993C03"/>
    <w:rsid w:val="00994643"/>
    <w:rsid w:val="00997915"/>
    <w:rsid w:val="00A01AC8"/>
    <w:rsid w:val="00A13583"/>
    <w:rsid w:val="00A43AB6"/>
    <w:rsid w:val="00A849BC"/>
    <w:rsid w:val="00A85B3F"/>
    <w:rsid w:val="00A92BD1"/>
    <w:rsid w:val="00AC039E"/>
    <w:rsid w:val="00AE4FA8"/>
    <w:rsid w:val="00AF3E5F"/>
    <w:rsid w:val="00B5455A"/>
    <w:rsid w:val="00B6730E"/>
    <w:rsid w:val="00B77EA7"/>
    <w:rsid w:val="00BF6D0D"/>
    <w:rsid w:val="00C05A38"/>
    <w:rsid w:val="00C6266E"/>
    <w:rsid w:val="00C86FB0"/>
    <w:rsid w:val="00C90B38"/>
    <w:rsid w:val="00CB742F"/>
    <w:rsid w:val="00CF059E"/>
    <w:rsid w:val="00D005F0"/>
    <w:rsid w:val="00D65BDB"/>
    <w:rsid w:val="00D768D3"/>
    <w:rsid w:val="00D93062"/>
    <w:rsid w:val="00DA0235"/>
    <w:rsid w:val="00DB3B77"/>
    <w:rsid w:val="00DD12AE"/>
    <w:rsid w:val="00DF6224"/>
    <w:rsid w:val="00DF62CF"/>
    <w:rsid w:val="00E44370"/>
    <w:rsid w:val="00E9005C"/>
    <w:rsid w:val="00EC12E7"/>
    <w:rsid w:val="00EE5CFC"/>
    <w:rsid w:val="00F102C1"/>
    <w:rsid w:val="00F21094"/>
    <w:rsid w:val="00F21A11"/>
    <w:rsid w:val="00F42032"/>
    <w:rsid w:val="00F6389C"/>
    <w:rsid w:val="00F74D47"/>
    <w:rsid w:val="00F77013"/>
    <w:rsid w:val="00F9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D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23"/>
    <w:pPr>
      <w:ind w:left="720"/>
      <w:contextualSpacing/>
    </w:pPr>
  </w:style>
  <w:style w:type="paragraph" w:customStyle="1" w:styleId="Default">
    <w:name w:val="Default"/>
    <w:rsid w:val="00751723"/>
    <w:pPr>
      <w:autoSpaceDE w:val="0"/>
      <w:autoSpaceDN w:val="0"/>
      <w:adjustRightInd w:val="0"/>
    </w:pPr>
    <w:rPr>
      <w:rFonts w:ascii="Century Schoolbook" w:eastAsiaTheme="minorHAnsi" w:hAnsi="Century Schoolbook" w:cs="Century Schoolbook"/>
      <w:color w:val="000000"/>
      <w:sz w:val="24"/>
      <w:szCs w:val="24"/>
    </w:rPr>
  </w:style>
  <w:style w:type="table" w:styleId="TableGrid">
    <w:name w:val="Table Grid"/>
    <w:basedOn w:val="TableNormal"/>
    <w:uiPriority w:val="59"/>
    <w:rsid w:val="00F7701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0D"/>
    <w:rPr>
      <w:rFonts w:ascii="Tahoma" w:eastAsiaTheme="minorHAnsi" w:hAnsi="Tahoma" w:cs="Tahoma"/>
      <w:sz w:val="16"/>
      <w:szCs w:val="16"/>
    </w:rPr>
  </w:style>
  <w:style w:type="paragraph" w:styleId="Header">
    <w:name w:val="header"/>
    <w:basedOn w:val="Normal"/>
    <w:link w:val="HeaderChar"/>
    <w:uiPriority w:val="99"/>
    <w:semiHidden/>
    <w:unhideWhenUsed/>
    <w:rsid w:val="00376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B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76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B3"/>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4437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data%20for%20bank%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data%20for%20bank%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data%20for%20bank%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data%20for%20bank%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data%20for%20bank%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data%20for%20bank%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data%20for%20bank%20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data%20for%20bank%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b="1">
                <a:latin typeface="Times New Roman" pitchFamily="18" charset="0"/>
                <a:cs typeface="Times New Roman" pitchFamily="18" charset="0"/>
              </a:rPr>
              <a:t>TOTAL ASSETS OF BANKS AND THEIR GROWTH</a:t>
            </a:r>
          </a:p>
        </c:rich>
      </c:tx>
    </c:title>
    <c:plotArea>
      <c:layout>
        <c:manualLayout>
          <c:layoutTarget val="inner"/>
          <c:xMode val="edge"/>
          <c:yMode val="edge"/>
          <c:x val="0.32760410854155042"/>
          <c:y val="0.17905295001557622"/>
          <c:w val="0.38678674024015253"/>
          <c:h val="0.71450032374121786"/>
        </c:manualLayout>
      </c:layout>
      <c:pieChart>
        <c:varyColors val="1"/>
        <c:ser>
          <c:idx val="0"/>
          <c:order val="0"/>
          <c:dLbls>
            <c:showCatName val="1"/>
            <c:showPercent val="1"/>
          </c:dLbls>
          <c:cat>
            <c:strRef>
              <c:f>Sheet3!$C$6:$C$10</c:f>
              <c:strCache>
                <c:ptCount val="5"/>
                <c:pt idx="1">
                  <c:v>Banks/Years</c:v>
                </c:pt>
                <c:pt idx="2">
                  <c:v>Public Sector</c:v>
                </c:pt>
                <c:pt idx="3">
                  <c:v>Private Sector</c:v>
                </c:pt>
                <c:pt idx="4">
                  <c:v>Specialized Banks</c:v>
                </c:pt>
              </c:strCache>
            </c:strRef>
          </c:cat>
          <c:val>
            <c:numRef>
              <c:f>Sheet3!$D$6:$D$10</c:f>
              <c:numCache>
                <c:formatCode>General</c:formatCode>
                <c:ptCount val="5"/>
                <c:pt idx="2">
                  <c:v>13.203652653771266</c:v>
                </c:pt>
                <c:pt idx="3">
                  <c:v>12.671573293575992</c:v>
                </c:pt>
                <c:pt idx="4">
                  <c:v>40.614680781227477</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RETURNS ON TOTAL ASSETS</a:t>
            </a:r>
          </a:p>
        </c:rich>
      </c:tx>
    </c:title>
    <c:plotArea>
      <c:layout/>
      <c:pieChart>
        <c:varyColors val="1"/>
        <c:ser>
          <c:idx val="0"/>
          <c:order val="0"/>
          <c:dLbls>
            <c:showCatName val="1"/>
            <c:showPercent val="1"/>
          </c:dLbls>
          <c:cat>
            <c:strRef>
              <c:f>Sheet3!$B$24:$B$28</c:f>
              <c:strCache>
                <c:ptCount val="5"/>
                <c:pt idx="0">
                  <c:v>Public Sector</c:v>
                </c:pt>
                <c:pt idx="1">
                  <c:v>Private Sector</c:v>
                </c:pt>
                <c:pt idx="2">
                  <c:v>Specialized Banks</c:v>
                </c:pt>
                <c:pt idx="3">
                  <c:v>Foreign Banks</c:v>
                </c:pt>
                <c:pt idx="4">
                  <c:v>All banks overall</c:v>
                </c:pt>
              </c:strCache>
            </c:strRef>
          </c:cat>
          <c:val>
            <c:numRef>
              <c:f>Sheet3!$C$24:$C$28</c:f>
              <c:numCache>
                <c:formatCode>General</c:formatCode>
                <c:ptCount val="5"/>
                <c:pt idx="0">
                  <c:v>4.5818106586513413E-3</c:v>
                </c:pt>
                <c:pt idx="1">
                  <c:v>1.226372733582466E-2</c:v>
                </c:pt>
                <c:pt idx="2">
                  <c:v>1.7198544338317807E-2</c:v>
                </c:pt>
                <c:pt idx="3">
                  <c:v>6.085773450440252E-3</c:v>
                </c:pt>
                <c:pt idx="4">
                  <c:v>1.0797448753918722E-2</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TOTAL FIXED ASSETS AND THEIR GROWTH</a:t>
            </a:r>
          </a:p>
        </c:rich>
      </c:tx>
    </c:title>
    <c:plotArea>
      <c:layout>
        <c:manualLayout>
          <c:layoutTarget val="inner"/>
          <c:xMode val="edge"/>
          <c:yMode val="edge"/>
          <c:x val="0.35795232519786946"/>
          <c:y val="0.25969215083960967"/>
          <c:w val="0.32785016957033164"/>
          <c:h val="0.64363428468091688"/>
        </c:manualLayout>
      </c:layout>
      <c:pieChart>
        <c:varyColors val="1"/>
        <c:ser>
          <c:idx val="0"/>
          <c:order val="0"/>
          <c:dLbls>
            <c:showPercent val="1"/>
          </c:dLbls>
          <c:cat>
            <c:strRef>
              <c:f>Sheet3!$C$54:$C$58</c:f>
              <c:strCache>
                <c:ptCount val="5"/>
                <c:pt idx="0">
                  <c:v>Public Sector</c:v>
                </c:pt>
                <c:pt idx="1">
                  <c:v>Private Sector</c:v>
                </c:pt>
                <c:pt idx="2">
                  <c:v>Specialized Banks</c:v>
                </c:pt>
                <c:pt idx="3">
                  <c:v>Foreign Banks</c:v>
                </c:pt>
                <c:pt idx="4">
                  <c:v>All banks overall</c:v>
                </c:pt>
              </c:strCache>
            </c:strRef>
          </c:cat>
          <c:val>
            <c:numRef>
              <c:f>Sheet3!$D$54:$D$58</c:f>
              <c:numCache>
                <c:formatCode>General</c:formatCode>
                <c:ptCount val="5"/>
                <c:pt idx="0">
                  <c:v>39.650499241393945</c:v>
                </c:pt>
                <c:pt idx="1">
                  <c:v>31.45581387984371</c:v>
                </c:pt>
                <c:pt idx="2">
                  <c:v>16.463646083803109</c:v>
                </c:pt>
                <c:pt idx="3">
                  <c:v>-62.139579717452911</c:v>
                </c:pt>
                <c:pt idx="4">
                  <c:v>30.584318574359589</c:v>
                </c:pt>
              </c:numCache>
            </c:numRef>
          </c:val>
        </c:ser>
        <c:dLbls>
          <c:showPercent val="1"/>
        </c:dLbls>
        <c:firstSliceAng val="0"/>
      </c:pie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RETURNS ON FIXED ASSETS</a:t>
            </a:r>
          </a:p>
        </c:rich>
      </c:tx>
    </c:title>
    <c:plotArea>
      <c:layout>
        <c:manualLayout>
          <c:layoutTarget val="inner"/>
          <c:xMode val="edge"/>
          <c:yMode val="edge"/>
          <c:x val="0.35511920384952239"/>
          <c:y val="0.27158938466025445"/>
          <c:w val="0.32746550083665366"/>
          <c:h val="0.63571412948382189"/>
        </c:manualLayout>
      </c:layout>
      <c:pieChart>
        <c:varyColors val="1"/>
        <c:ser>
          <c:idx val="0"/>
          <c:order val="0"/>
          <c:dLbls>
            <c:showPercent val="1"/>
          </c:dLbls>
          <c:cat>
            <c:strRef>
              <c:f>Sheet3!$C$75:$C$79</c:f>
              <c:strCache>
                <c:ptCount val="5"/>
                <c:pt idx="0">
                  <c:v>Public Sector</c:v>
                </c:pt>
                <c:pt idx="1">
                  <c:v>Private Sector</c:v>
                </c:pt>
                <c:pt idx="2">
                  <c:v>Specialized Banks</c:v>
                </c:pt>
                <c:pt idx="3">
                  <c:v>Foreign Banks</c:v>
                </c:pt>
                <c:pt idx="4">
                  <c:v>All banks overall</c:v>
                </c:pt>
              </c:strCache>
            </c:strRef>
          </c:cat>
          <c:val>
            <c:numRef>
              <c:f>Sheet3!$D$75:$D$79</c:f>
              <c:numCache>
                <c:formatCode>General</c:formatCode>
                <c:ptCount val="5"/>
                <c:pt idx="0">
                  <c:v>59.348005875749756</c:v>
                </c:pt>
                <c:pt idx="1">
                  <c:v>63.458349535855305</c:v>
                </c:pt>
                <c:pt idx="2">
                  <c:v>64.732910377083442</c:v>
                </c:pt>
                <c:pt idx="3">
                  <c:v>119.95618421988533</c:v>
                </c:pt>
                <c:pt idx="4">
                  <c:v>63.150783016596144</c:v>
                </c:pt>
              </c:numCache>
            </c:numRef>
          </c:val>
        </c:ser>
        <c:dLbls>
          <c:showPercent val="1"/>
        </c:dLbls>
        <c:firstSliceAng val="0"/>
      </c:pie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TOTAL OPERATIONAL  ASSETS AND THEIR GROWTH</a:t>
            </a:r>
          </a:p>
        </c:rich>
      </c:tx>
    </c:title>
    <c:plotArea>
      <c:layout/>
      <c:pieChart>
        <c:varyColors val="1"/>
        <c:ser>
          <c:idx val="0"/>
          <c:order val="0"/>
          <c:dLbls>
            <c:showCatName val="1"/>
            <c:showPercent val="1"/>
          </c:dLbls>
          <c:cat>
            <c:strRef>
              <c:f>Sheet3!$D$58:$D$62</c:f>
              <c:strCache>
                <c:ptCount val="5"/>
                <c:pt idx="0">
                  <c:v>Public Sector</c:v>
                </c:pt>
                <c:pt idx="1">
                  <c:v>Private Sector</c:v>
                </c:pt>
                <c:pt idx="2">
                  <c:v>Specialized Banks</c:v>
                </c:pt>
                <c:pt idx="3">
                  <c:v>Foreign Banks</c:v>
                </c:pt>
                <c:pt idx="4">
                  <c:v>All banks overall</c:v>
                </c:pt>
              </c:strCache>
            </c:strRef>
          </c:cat>
          <c:val>
            <c:numRef>
              <c:f>Sheet3!$E$58:$E$62</c:f>
              <c:numCache>
                <c:formatCode>General</c:formatCode>
                <c:ptCount val="5"/>
                <c:pt idx="0">
                  <c:v>63.417065349087146</c:v>
                </c:pt>
                <c:pt idx="1">
                  <c:v>70.726903349795137</c:v>
                </c:pt>
                <c:pt idx="2">
                  <c:v>17.955648841801068</c:v>
                </c:pt>
                <c:pt idx="3">
                  <c:v>10.158137314754686</c:v>
                </c:pt>
                <c:pt idx="4">
                  <c:v>66.006472857471891</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RETURN ON OPERATIONAL FIXED ASSETS</a:t>
            </a:r>
          </a:p>
        </c:rich>
      </c:tx>
    </c:title>
    <c:plotArea>
      <c:layout/>
      <c:pieChart>
        <c:varyColors val="1"/>
        <c:ser>
          <c:idx val="0"/>
          <c:order val="0"/>
          <c:dLbls>
            <c:showCatName val="1"/>
            <c:showPercent val="1"/>
          </c:dLbls>
          <c:cat>
            <c:strRef>
              <c:f>Sheet3!$C$86:$C$90</c:f>
              <c:strCache>
                <c:ptCount val="5"/>
                <c:pt idx="0">
                  <c:v>Public Sector</c:v>
                </c:pt>
                <c:pt idx="1">
                  <c:v>Private Sector</c:v>
                </c:pt>
                <c:pt idx="2">
                  <c:v>Specialized Banks</c:v>
                </c:pt>
                <c:pt idx="3">
                  <c:v>Foreign Banks</c:v>
                </c:pt>
                <c:pt idx="4">
                  <c:v>All banks overall</c:v>
                </c:pt>
              </c:strCache>
            </c:strRef>
          </c:cat>
          <c:val>
            <c:numRef>
              <c:f>Sheet3!$D$86:$D$90</c:f>
              <c:numCache>
                <c:formatCode>General</c:formatCode>
                <c:ptCount val="5"/>
                <c:pt idx="0">
                  <c:v>1.360575439143032E-2</c:v>
                </c:pt>
                <c:pt idx="1">
                  <c:v>1.7697622918283886E-2</c:v>
                </c:pt>
                <c:pt idx="2">
                  <c:v>2.2357024900917243E-2</c:v>
                </c:pt>
                <c:pt idx="3">
                  <c:v>8.7571978088635226E-3</c:v>
                </c:pt>
                <c:pt idx="4">
                  <c:v>1.6767163307981121E-2</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TOTAL SHARE HOLDER EQUITY AND GROWTH</a:t>
            </a:r>
          </a:p>
        </c:rich>
      </c:tx>
    </c:title>
    <c:plotArea>
      <c:layout/>
      <c:pieChart>
        <c:varyColors val="1"/>
        <c:ser>
          <c:idx val="0"/>
          <c:order val="0"/>
          <c:dLbls>
            <c:showPercent val="1"/>
          </c:dLbls>
          <c:cat>
            <c:strRef>
              <c:f>Sheet3!$C$96:$C$100</c:f>
              <c:strCache>
                <c:ptCount val="5"/>
                <c:pt idx="0">
                  <c:v>Public Sector</c:v>
                </c:pt>
                <c:pt idx="1">
                  <c:v>Private Sector</c:v>
                </c:pt>
                <c:pt idx="2">
                  <c:v>Specialized Banks</c:v>
                </c:pt>
                <c:pt idx="3">
                  <c:v>Foreign Banks</c:v>
                </c:pt>
                <c:pt idx="4">
                  <c:v>All banks overall</c:v>
                </c:pt>
              </c:strCache>
            </c:strRef>
          </c:cat>
          <c:val>
            <c:numRef>
              <c:f>Sheet3!$D$96:$D$100</c:f>
              <c:numCache>
                <c:formatCode>General</c:formatCode>
                <c:ptCount val="5"/>
                <c:pt idx="0">
                  <c:v>22.126449150107486</c:v>
                </c:pt>
                <c:pt idx="1">
                  <c:v>56.519125868599083</c:v>
                </c:pt>
                <c:pt idx="2">
                  <c:v>-170.08332160979739</c:v>
                </c:pt>
                <c:pt idx="3">
                  <c:v>11.441147192369815</c:v>
                </c:pt>
                <c:pt idx="4">
                  <c:v>50.696095594074613</c:v>
                </c:pt>
              </c:numCache>
            </c:numRef>
          </c:val>
        </c:ser>
        <c:dLbls>
          <c:showPercent val="1"/>
        </c:dLbls>
        <c:firstSliceAng val="0"/>
      </c:pie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RETURNS ON EQUITY</a:t>
            </a:r>
          </a:p>
        </c:rich>
      </c:tx>
    </c:title>
    <c:plotArea>
      <c:layout/>
      <c:pieChart>
        <c:varyColors val="1"/>
        <c:ser>
          <c:idx val="0"/>
          <c:order val="0"/>
          <c:dLbls>
            <c:showCatName val="1"/>
            <c:showPercent val="1"/>
          </c:dLbls>
          <c:cat>
            <c:strRef>
              <c:f>Sheet3!$C$107:$C$111</c:f>
              <c:strCache>
                <c:ptCount val="5"/>
                <c:pt idx="0">
                  <c:v>Public Sector</c:v>
                </c:pt>
                <c:pt idx="1">
                  <c:v>Private Sector</c:v>
                </c:pt>
                <c:pt idx="2">
                  <c:v>Specialized Banks</c:v>
                </c:pt>
                <c:pt idx="3">
                  <c:v>Foreign Banks</c:v>
                </c:pt>
                <c:pt idx="4">
                  <c:v>All banks overall</c:v>
                </c:pt>
              </c:strCache>
            </c:strRef>
          </c:cat>
          <c:val>
            <c:numRef>
              <c:f>Sheet3!$D$107:$D$111</c:f>
              <c:numCache>
                <c:formatCode>General</c:formatCode>
                <c:ptCount val="5"/>
                <c:pt idx="0">
                  <c:v>6.7606266141719784</c:v>
                </c:pt>
                <c:pt idx="1">
                  <c:v>14.558342314362575</c:v>
                </c:pt>
                <c:pt idx="2">
                  <c:v>46.525094033420672</c:v>
                </c:pt>
                <c:pt idx="3">
                  <c:v>4.0183568152267251</c:v>
                </c:pt>
                <c:pt idx="4">
                  <c:v>13.132392744498917</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EDCCE10-495C-42E8-B42C-D00E384F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21</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dcterms:created xsi:type="dcterms:W3CDTF">2014-12-05T14:17:00Z</dcterms:created>
  <dcterms:modified xsi:type="dcterms:W3CDTF">2015-04-28T06:00:00Z</dcterms:modified>
</cp:coreProperties>
</file>