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111" w14:textId="77777777" w:rsidR="000162C1" w:rsidRPr="006C5B67" w:rsidRDefault="000162C1" w:rsidP="00494CE5">
      <w:pPr>
        <w:spacing w:after="0"/>
        <w:jc w:val="both"/>
        <w:rPr>
          <w:rFonts w:ascii="Times New Roman" w:eastAsia="Times New Roman" w:hAnsi="Times New Roman" w:cs="Times New Roman"/>
          <w:b/>
          <w:sz w:val="46"/>
          <w:szCs w:val="46"/>
        </w:rPr>
      </w:pPr>
    </w:p>
    <w:p w14:paraId="1D4C8502" w14:textId="5D5A2BC1" w:rsidR="00A17A83" w:rsidRDefault="00A17A83" w:rsidP="00494CE5">
      <w:pPr>
        <w:spacing w:after="0"/>
        <w:jc w:val="both"/>
        <w:rPr>
          <w:rFonts w:ascii="Times New Roman" w:eastAsia="Times New Roman" w:hAnsi="Times New Roman" w:cs="Times New Roman"/>
          <w:b/>
          <w:sz w:val="32"/>
          <w:szCs w:val="32"/>
        </w:rPr>
      </w:pPr>
      <w:r w:rsidRPr="0081242C">
        <w:rPr>
          <w:rFonts w:ascii="Times New Roman" w:eastAsia="Times New Roman" w:hAnsi="Times New Roman" w:cs="Times New Roman"/>
          <w:b/>
          <w:sz w:val="32"/>
          <w:szCs w:val="32"/>
        </w:rPr>
        <w:t>ETF Risk Models</w:t>
      </w:r>
    </w:p>
    <w:p w14:paraId="067E08D5" w14:textId="77777777" w:rsidR="00494CE5" w:rsidRPr="000162C1" w:rsidRDefault="00494CE5" w:rsidP="00494CE5">
      <w:pPr>
        <w:spacing w:after="0"/>
        <w:jc w:val="both"/>
        <w:rPr>
          <w:rFonts w:ascii="Times New Roman" w:eastAsia="Times New Roman" w:hAnsi="Times New Roman" w:cs="Times New Roman"/>
          <w:b/>
        </w:rPr>
      </w:pPr>
    </w:p>
    <w:p w14:paraId="2C258EA6" w14:textId="77777777" w:rsidR="00494CE5" w:rsidRPr="000162C1" w:rsidRDefault="00494CE5" w:rsidP="00494CE5">
      <w:pPr>
        <w:spacing w:after="0"/>
        <w:jc w:val="both"/>
        <w:rPr>
          <w:rFonts w:ascii="Times New Roman" w:eastAsia="Times New Roman" w:hAnsi="Times New Roman" w:cs="Times New Roman"/>
          <w:b/>
          <w:sz w:val="20"/>
          <w:szCs w:val="20"/>
        </w:rPr>
      </w:pPr>
    </w:p>
    <w:p w14:paraId="1B975C5F" w14:textId="62F71675" w:rsidR="00A17A83" w:rsidRDefault="00A17A83" w:rsidP="00494CE5">
      <w:pPr>
        <w:spacing w:after="0"/>
        <w:jc w:val="both"/>
        <w:rPr>
          <w:rFonts w:ascii="Times New Roman" w:eastAsia="Times New Roman" w:hAnsi="Times New Roman" w:cs="Times New Roman"/>
          <w:b/>
          <w:sz w:val="22"/>
          <w:szCs w:val="22"/>
        </w:rPr>
      </w:pPr>
      <w:r w:rsidRPr="0081242C">
        <w:rPr>
          <w:rFonts w:ascii="Times New Roman" w:eastAsia="Times New Roman" w:hAnsi="Times New Roman" w:cs="Times New Roman"/>
          <w:b/>
          <w:sz w:val="22"/>
          <w:szCs w:val="22"/>
        </w:rPr>
        <w:t>Zura Kakushadze</w:t>
      </w:r>
      <w:r w:rsidRPr="0081242C">
        <w:rPr>
          <w:rFonts w:ascii="Times New Roman" w:eastAsia="Times New Roman" w:hAnsi="Times New Roman" w:cs="Times New Roman"/>
          <w:b/>
          <w:sz w:val="22"/>
          <w:szCs w:val="22"/>
          <w:vertAlign w:val="superscript"/>
        </w:rPr>
        <w:footnoteReference w:id="1"/>
      </w:r>
      <w:r w:rsidRPr="0081242C">
        <w:rPr>
          <w:rFonts w:ascii="Times New Roman" w:eastAsia="Times New Roman" w:hAnsi="Times New Roman" w:cs="Times New Roman"/>
          <w:b/>
          <w:sz w:val="22"/>
          <w:szCs w:val="22"/>
        </w:rPr>
        <w:t xml:space="preserve"> and Willie Yu</w:t>
      </w:r>
      <w:r w:rsidRPr="0081242C">
        <w:rPr>
          <w:rFonts w:ascii="Times New Roman" w:eastAsia="Times New Roman" w:hAnsi="Times New Roman" w:cs="Times New Roman"/>
          <w:b/>
          <w:sz w:val="22"/>
          <w:szCs w:val="22"/>
          <w:vertAlign w:val="superscript"/>
        </w:rPr>
        <w:footnoteReference w:id="2"/>
      </w:r>
    </w:p>
    <w:p w14:paraId="37DE43C8" w14:textId="77777777" w:rsidR="00494CE5" w:rsidRDefault="00494CE5" w:rsidP="00494CE5">
      <w:pPr>
        <w:spacing w:after="0"/>
        <w:jc w:val="both"/>
        <w:rPr>
          <w:rFonts w:ascii="Times New Roman" w:eastAsia="Times New Roman" w:hAnsi="Times New Roman" w:cs="Times New Roman"/>
          <w:b/>
          <w:sz w:val="22"/>
          <w:szCs w:val="22"/>
        </w:rPr>
      </w:pPr>
    </w:p>
    <w:p w14:paraId="64DB2273" w14:textId="77777777" w:rsidR="00494CE5" w:rsidRPr="000162C1" w:rsidRDefault="00494CE5" w:rsidP="00494CE5">
      <w:pPr>
        <w:spacing w:after="0"/>
        <w:jc w:val="both"/>
        <w:rPr>
          <w:rFonts w:ascii="Times New Roman" w:eastAsia="Times New Roman" w:hAnsi="Times New Roman" w:cs="Times New Roman"/>
          <w:b/>
          <w:sz w:val="22"/>
          <w:szCs w:val="22"/>
        </w:rPr>
      </w:pPr>
    </w:p>
    <w:p w14:paraId="307F4D60" w14:textId="77777777" w:rsidR="00A17A83" w:rsidRPr="00494CE5" w:rsidRDefault="00A17A83" w:rsidP="000162C1">
      <w:pPr>
        <w:spacing w:after="0"/>
        <w:jc w:val="both"/>
        <w:rPr>
          <w:rFonts w:ascii="Times New Roman" w:eastAsia="Times New Roman" w:hAnsi="Times New Roman" w:cs="Times New Roman"/>
          <w:b/>
          <w:sz w:val="28"/>
          <w:szCs w:val="28"/>
        </w:rPr>
      </w:pPr>
      <w:r w:rsidRPr="00494CE5">
        <w:rPr>
          <w:rFonts w:ascii="Times New Roman" w:eastAsia="Times New Roman" w:hAnsi="Times New Roman" w:cs="Times New Roman"/>
          <w:b/>
          <w:sz w:val="28"/>
          <w:szCs w:val="28"/>
        </w:rPr>
        <w:t>Abstract</w:t>
      </w:r>
    </w:p>
    <w:p w14:paraId="45C58AF7" w14:textId="77777777" w:rsidR="00494CE5" w:rsidRPr="000162C1" w:rsidRDefault="00494CE5" w:rsidP="0081242C">
      <w:pPr>
        <w:spacing w:after="0" w:line="276" w:lineRule="auto"/>
        <w:jc w:val="both"/>
        <w:rPr>
          <w:rFonts w:ascii="Times New Roman" w:eastAsia="Times New Roman" w:hAnsi="Times New Roman" w:cs="Times New Roman"/>
          <w:sz w:val="16"/>
          <w:szCs w:val="16"/>
        </w:rPr>
      </w:pPr>
    </w:p>
    <w:p w14:paraId="1EC82C6D" w14:textId="1AB53275" w:rsidR="00A17A83" w:rsidRPr="006551C2" w:rsidRDefault="00A17A83" w:rsidP="0081242C">
      <w:pPr>
        <w:spacing w:after="0"/>
        <w:jc w:val="both"/>
        <w:rPr>
          <w:rFonts w:ascii="Times New Roman" w:eastAsia="Times New Roman" w:hAnsi="Times New Roman" w:cs="Times New Roman"/>
          <w:sz w:val="22"/>
          <w:szCs w:val="22"/>
        </w:rPr>
      </w:pPr>
      <w:r w:rsidRPr="006551C2">
        <w:rPr>
          <w:rFonts w:ascii="Times New Roman" w:eastAsia="Times New Roman" w:hAnsi="Times New Roman" w:cs="Times New Roman"/>
          <w:sz w:val="22"/>
          <w:szCs w:val="22"/>
        </w:rPr>
        <w:t xml:space="preserve">We discuss how to build ETF risk models. Our approach anchors on </w:t>
      </w:r>
      <w:proofErr w:type="spellStart"/>
      <w:r w:rsidRPr="006551C2">
        <w:rPr>
          <w:rFonts w:ascii="Times New Roman" w:eastAsia="Times New Roman" w:hAnsi="Times New Roman" w:cs="Times New Roman"/>
          <w:sz w:val="22"/>
          <w:szCs w:val="22"/>
        </w:rPr>
        <w:t>i</w:t>
      </w:r>
      <w:proofErr w:type="spellEnd"/>
      <w:r w:rsidR="005A710A" w:rsidRPr="006551C2">
        <w:rPr>
          <w:rFonts w:ascii="Times New Roman" w:eastAsia="Times New Roman" w:hAnsi="Times New Roman" w:cs="Times New Roman"/>
          <w:sz w:val="22"/>
          <w:szCs w:val="22"/>
        </w:rPr>
        <w:t xml:space="preserve">) </w:t>
      </w:r>
      <w:r w:rsidR="005A710A">
        <w:rPr>
          <w:rFonts w:ascii="Times New Roman" w:eastAsia="Times New Roman" w:hAnsi="Times New Roman" w:cs="Times New Roman"/>
          <w:sz w:val="22"/>
          <w:szCs w:val="22"/>
        </w:rPr>
        <w:t>first</w:t>
      </w:r>
      <w:r w:rsidRPr="006551C2">
        <w:rPr>
          <w:rFonts w:ascii="Times New Roman" w:eastAsia="Times New Roman" w:hAnsi="Times New Roman" w:cs="Times New Roman"/>
          <w:sz w:val="22"/>
          <w:szCs w:val="22"/>
        </w:rPr>
        <w:t xml:space="preserve"> building a multilevel (non-)</w:t>
      </w:r>
      <w:r w:rsidR="00D53450">
        <w:rPr>
          <w:rFonts w:ascii="Times New Roman" w:eastAsia="Times New Roman" w:hAnsi="Times New Roman" w:cs="Times New Roman"/>
          <w:sz w:val="22"/>
          <w:szCs w:val="22"/>
        </w:rPr>
        <w:t xml:space="preserve"> </w:t>
      </w:r>
      <w:r w:rsidRPr="006551C2">
        <w:rPr>
          <w:rFonts w:ascii="Times New Roman" w:eastAsia="Times New Roman" w:hAnsi="Times New Roman" w:cs="Times New Roman"/>
          <w:sz w:val="22"/>
          <w:szCs w:val="22"/>
        </w:rPr>
        <w:t xml:space="preserve">binary classification/taxonomy for ETFs, which is utilized in order to define the risk factors, and ii) then building the risk models based on these risk factors by utilizing the heterotic risk model construction of [Kakushadze, 2015b] (for binary classifications) or general risk model construction of [Kakushadze and Yu, 2016a] (for non-binary classifications). We discuss how to build an ETF taxonomy using ETF constituent data. A multilevel ETF taxonomy can also be constructed by appropriately augmenting and expanding well-built and granular third-party single-level ETF groupings. </w:t>
      </w:r>
    </w:p>
    <w:p w14:paraId="005D0F31" w14:textId="77777777" w:rsidR="00A17A83" w:rsidRPr="00494CE5" w:rsidRDefault="00A17A83" w:rsidP="0081242C">
      <w:pPr>
        <w:spacing w:after="0"/>
        <w:jc w:val="both"/>
        <w:rPr>
          <w:rFonts w:ascii="Times New Roman" w:eastAsia="Times New Roman" w:hAnsi="Times New Roman" w:cs="Times New Roman"/>
          <w:sz w:val="22"/>
          <w:szCs w:val="22"/>
        </w:rPr>
      </w:pPr>
    </w:p>
    <w:p w14:paraId="0D1C8A1E" w14:textId="5F909D4C" w:rsidR="00A17A83" w:rsidRPr="00494CE5" w:rsidRDefault="00494CE5" w:rsidP="00494CE5">
      <w:pPr>
        <w:spacing w:after="0"/>
        <w:jc w:val="both"/>
        <w:rPr>
          <w:rFonts w:ascii="Times New Roman" w:eastAsia="Times New Roman" w:hAnsi="Times New Roman" w:cs="Times New Roman"/>
          <w:b/>
          <w:sz w:val="22"/>
          <w:szCs w:val="22"/>
        </w:rPr>
      </w:pPr>
      <w:r w:rsidRPr="00494CE5">
        <w:rPr>
          <w:rFonts w:ascii="Times New Roman" w:hAnsi="Times New Roman" w:cs="Times New Roman"/>
          <w:b/>
          <w:sz w:val="22"/>
          <w:szCs w:val="22"/>
        </w:rPr>
        <w:t>JEL classification numbers:</w:t>
      </w:r>
      <w:r w:rsidRPr="00494CE5">
        <w:rPr>
          <w:sz w:val="22"/>
          <w:szCs w:val="22"/>
        </w:rPr>
        <w:t xml:space="preserve"> </w:t>
      </w:r>
      <w:r w:rsidRPr="00494CE5">
        <w:rPr>
          <w:rFonts w:ascii="Times New Roman" w:hAnsi="Times New Roman" w:cs="Times New Roman"/>
          <w:sz w:val="22"/>
          <w:szCs w:val="22"/>
        </w:rPr>
        <w:t>G00, G10, G11, G12, G23</w:t>
      </w:r>
    </w:p>
    <w:p w14:paraId="69592306" w14:textId="7DA4FBC7" w:rsidR="0017087D" w:rsidRDefault="00A17A83" w:rsidP="00494CE5">
      <w:pPr>
        <w:pStyle w:val="BodyText"/>
        <w:spacing w:before="0" w:after="0"/>
        <w:jc w:val="both"/>
        <w:rPr>
          <w:rFonts w:ascii="Times New Roman" w:eastAsia="Times New Roman" w:hAnsi="Times New Roman" w:cs="Times New Roman"/>
          <w:sz w:val="22"/>
          <w:szCs w:val="22"/>
        </w:rPr>
      </w:pPr>
      <w:r w:rsidRPr="00494CE5">
        <w:rPr>
          <w:rFonts w:ascii="Times New Roman" w:eastAsia="Times New Roman" w:hAnsi="Times New Roman" w:cs="Times New Roman"/>
          <w:b/>
          <w:sz w:val="22"/>
          <w:szCs w:val="22"/>
        </w:rPr>
        <w:t>Keywords:</w:t>
      </w:r>
      <w:r w:rsidRPr="00494CE5">
        <w:rPr>
          <w:rFonts w:ascii="Times New Roman" w:eastAsia="Times New Roman" w:hAnsi="Times New Roman" w:cs="Times New Roman"/>
          <w:sz w:val="22"/>
          <w:szCs w:val="22"/>
        </w:rPr>
        <w:t xml:space="preserve"> ETF, risk model, covariance, correlation, risk factor, optimization, growth, value, industry classification, quant, trading, stock, bond, equity, commodity, currency, volatility, real estate, alternatives, multi-asset, diversification, portfolio, credit rating, duration, maturity, market cap</w:t>
      </w:r>
      <w:r w:rsidR="00494CE5" w:rsidRPr="00494CE5">
        <w:rPr>
          <w:rFonts w:ascii="Times New Roman" w:eastAsia="Times New Roman" w:hAnsi="Times New Roman" w:cs="Times New Roman"/>
          <w:sz w:val="22"/>
          <w:szCs w:val="22"/>
        </w:rPr>
        <w:t>.</w:t>
      </w:r>
    </w:p>
    <w:p w14:paraId="6CDB6C05" w14:textId="77777777" w:rsidR="00494CE5" w:rsidRPr="000162C1" w:rsidRDefault="00494CE5" w:rsidP="00494CE5">
      <w:pPr>
        <w:pStyle w:val="BodyText"/>
        <w:spacing w:before="0" w:after="0"/>
        <w:jc w:val="both"/>
        <w:rPr>
          <w:rFonts w:ascii="Times New Roman" w:eastAsia="Times New Roman" w:hAnsi="Times New Roman" w:cs="Times New Roman"/>
          <w:sz w:val="16"/>
          <w:szCs w:val="16"/>
        </w:rPr>
      </w:pPr>
    </w:p>
    <w:p w14:paraId="38CBFC78" w14:textId="77777777" w:rsidR="00494CE5" w:rsidRPr="000162C1" w:rsidRDefault="00494CE5" w:rsidP="00494CE5">
      <w:pPr>
        <w:pStyle w:val="BodyText"/>
        <w:spacing w:before="0" w:after="0"/>
        <w:jc w:val="both"/>
        <w:rPr>
          <w:rFonts w:ascii="Times New Roman" w:hAnsi="Times New Roman" w:cs="Times New Roman"/>
          <w:sz w:val="16"/>
          <w:szCs w:val="16"/>
        </w:rPr>
      </w:pPr>
    </w:p>
    <w:p w14:paraId="32ACE479" w14:textId="3DA5B0D1" w:rsidR="0017087D" w:rsidRPr="00494CE5" w:rsidRDefault="00494CE5" w:rsidP="00494CE5">
      <w:pPr>
        <w:pStyle w:val="Heading1"/>
        <w:spacing w:before="0"/>
        <w:jc w:val="both"/>
        <w:rPr>
          <w:rFonts w:ascii="Times New Roman" w:hAnsi="Times New Roman" w:cs="Times New Roman"/>
          <w:color w:val="auto"/>
          <w:sz w:val="28"/>
          <w:szCs w:val="28"/>
        </w:rPr>
      </w:pPr>
      <w:bookmarkStart w:id="0" w:name="introduction-and-summary"/>
      <w:r w:rsidRPr="00494CE5">
        <w:rPr>
          <w:rFonts w:ascii="Times New Roman" w:hAnsi="Times New Roman" w:cs="Times New Roman"/>
          <w:color w:val="auto"/>
          <w:sz w:val="28"/>
          <w:szCs w:val="28"/>
        </w:rPr>
        <w:t xml:space="preserve">1 </w:t>
      </w:r>
      <w:r w:rsidR="00B0258F" w:rsidRPr="00494CE5">
        <w:rPr>
          <w:rFonts w:ascii="Times New Roman" w:hAnsi="Times New Roman" w:cs="Times New Roman"/>
          <w:color w:val="auto"/>
          <w:sz w:val="28"/>
          <w:szCs w:val="28"/>
        </w:rPr>
        <w:t xml:space="preserve"> </w:t>
      </w:r>
      <w:r w:rsidR="008A394B" w:rsidRPr="00494CE5">
        <w:rPr>
          <w:rFonts w:ascii="Times New Roman" w:hAnsi="Times New Roman" w:cs="Times New Roman"/>
          <w:color w:val="auto"/>
          <w:sz w:val="28"/>
          <w:szCs w:val="28"/>
        </w:rPr>
        <w:t>Introduction and Summary</w:t>
      </w:r>
    </w:p>
    <w:p w14:paraId="2DC5B439" w14:textId="3E90F21D"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Exchange-traded funds (ETFs) can be thought of as an asset class in its own right.</w:t>
      </w:r>
      <w:r w:rsidRPr="006551C2">
        <w:rPr>
          <w:rStyle w:val="FootnoteReference"/>
          <w:rFonts w:ascii="Times New Roman" w:hAnsi="Times New Roman" w:cs="Times New Roman"/>
          <w:sz w:val="22"/>
          <w:szCs w:val="22"/>
        </w:rPr>
        <w:footnoteReference w:id="3"/>
      </w:r>
      <w:r w:rsidRPr="006551C2">
        <w:rPr>
          <w:rFonts w:ascii="Times New Roman" w:hAnsi="Times New Roman" w:cs="Times New Roman"/>
          <w:sz w:val="22"/>
          <w:szCs w:val="22"/>
        </w:rPr>
        <w:t xml:space="preserve"> There are around 2,500-2,600 ETFs listed in the U.S.</w:t>
      </w:r>
      <w:r w:rsidRPr="006551C2">
        <w:rPr>
          <w:rStyle w:val="FootnoteReference"/>
          <w:rFonts w:ascii="Times New Roman" w:hAnsi="Times New Roman" w:cs="Times New Roman"/>
          <w:sz w:val="22"/>
          <w:szCs w:val="22"/>
        </w:rPr>
        <w:footnoteReference w:id="4"/>
      </w:r>
      <w:r w:rsidRPr="006551C2">
        <w:rPr>
          <w:rFonts w:ascii="Times New Roman" w:hAnsi="Times New Roman" w:cs="Times New Roman"/>
          <w:sz w:val="22"/>
          <w:szCs w:val="22"/>
        </w:rPr>
        <w:t xml:space="preserve"> One of the allures of ETFs is their diversification power: ETFs allow an investor to gain exposure to different sectors, countries, asset classes, factors, etc., by taking positions in a relatively small number of instruments (i.e., ETFs) as opposed to taking positions in a large number of underlying instruments (e.g., thousands of stocks). On the other hand, the ETF universe itself has become rather diverse and in many cases a trading portfolio may contain a large number (in hundreds, if not larger) </w:t>
      </w:r>
      <w:r w:rsidRPr="006551C2">
        <w:rPr>
          <w:rFonts w:ascii="Times New Roman" w:hAnsi="Times New Roman" w:cs="Times New Roman"/>
          <w:sz w:val="22"/>
          <w:szCs w:val="22"/>
        </w:rPr>
        <w:lastRenderedPageBreak/>
        <w:t xml:space="preserve">of ETFs. To manage risk in such a portfolio (e.g., via mean-variance optimization </w:t>
      </w:r>
      <w:r w:rsidR="00654340" w:rsidRPr="006551C2">
        <w:rPr>
          <w:rFonts w:ascii="Times New Roman" w:hAnsi="Times New Roman" w:cs="Times New Roman"/>
          <w:sz w:val="22"/>
          <w:szCs w:val="22"/>
        </w:rPr>
        <w:t>[Markowitz, 1952]</w:t>
      </w:r>
      <w:r w:rsidRPr="006551C2">
        <w:rPr>
          <w:rFonts w:ascii="Times New Roman" w:hAnsi="Times New Roman" w:cs="Times New Roman"/>
          <w:sz w:val="22"/>
          <w:szCs w:val="22"/>
        </w:rPr>
        <w:t xml:space="preserve">, by maximizing the Sharpe ratio </w:t>
      </w:r>
      <w:r w:rsidR="00654340" w:rsidRPr="006551C2">
        <w:rPr>
          <w:rFonts w:ascii="Times New Roman" w:hAnsi="Times New Roman" w:cs="Times New Roman"/>
          <w:sz w:val="22"/>
          <w:szCs w:val="22"/>
        </w:rPr>
        <w:t>[Sharpe, 1994]</w:t>
      </w:r>
      <w:r w:rsidRPr="006551C2">
        <w:rPr>
          <w:rFonts w:ascii="Times New Roman" w:hAnsi="Times New Roman" w:cs="Times New Roman"/>
          <w:sz w:val="22"/>
          <w:szCs w:val="22"/>
        </w:rPr>
        <w:t>, etc.), one needs to build a risk model for ETFs.</w:t>
      </w:r>
    </w:p>
    <w:p w14:paraId="149FC660" w14:textId="2DD36F0A" w:rsidR="0017087D" w:rsidRPr="006551C2" w:rsidRDefault="00654340" w:rsidP="00D53450">
      <w:pPr>
        <w:pStyle w:val="BodyText"/>
        <w:spacing w:before="120"/>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Just as in the case of stocks,</w:t>
      </w:r>
      <w:r w:rsidR="008A394B" w:rsidRPr="006551C2">
        <w:rPr>
          <w:rStyle w:val="FootnoteReference"/>
          <w:rFonts w:ascii="Times New Roman" w:hAnsi="Times New Roman" w:cs="Times New Roman"/>
          <w:sz w:val="22"/>
          <w:szCs w:val="22"/>
        </w:rPr>
        <w:footnoteReference w:id="5"/>
      </w:r>
      <w:r w:rsidR="008A394B" w:rsidRPr="006551C2">
        <w:rPr>
          <w:rFonts w:ascii="Times New Roman" w:hAnsi="Times New Roman" w:cs="Times New Roman"/>
          <w:sz w:val="22"/>
          <w:szCs w:val="22"/>
        </w:rPr>
        <w:t xml:space="preserve"> modeling risk for </w:t>
      </w:r>
      <m:oMath>
        <m:r>
          <w:rPr>
            <w:rFonts w:ascii="Cambria Math" w:hAnsi="Cambria Math" w:cs="Times New Roman"/>
            <w:sz w:val="22"/>
            <w:szCs w:val="22"/>
          </w:rPr>
          <m:t>N</m:t>
        </m:r>
      </m:oMath>
      <w:r w:rsidR="008A394B" w:rsidRPr="006551C2">
        <w:rPr>
          <w:rFonts w:ascii="Times New Roman" w:hAnsi="Times New Roman" w:cs="Times New Roman"/>
          <w:sz w:val="22"/>
          <w:szCs w:val="22"/>
        </w:rPr>
        <w:t xml:space="preserve"> ETFs involves forecasting the </w:t>
      </w:r>
      <m:oMath>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N</m:t>
        </m:r>
      </m:oMath>
      <w:r w:rsidR="008A394B" w:rsidRPr="006551C2">
        <w:rPr>
          <w:rFonts w:ascii="Times New Roman" w:hAnsi="Times New Roman" w:cs="Times New Roman"/>
          <w:sz w:val="22"/>
          <w:szCs w:val="22"/>
        </w:rPr>
        <w:t xml:space="preserve"> covariance matrix for ETFs. Using the sample covariance matrix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ij</m:t>
            </m:r>
          </m:sub>
        </m:sSub>
      </m:oMath>
      <w:r w:rsidR="008A394B" w:rsidRPr="006551C2">
        <w:rPr>
          <w:rFonts w:ascii="Times New Roman" w:hAnsi="Times New Roman" w:cs="Times New Roman"/>
          <w:sz w:val="22"/>
          <w:szCs w:val="22"/>
        </w:rPr>
        <w:t xml:space="preserve">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j</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N</m:t>
        </m:r>
      </m:oMath>
      <w:r w:rsidR="008A394B" w:rsidRPr="006551C2">
        <w:rPr>
          <w:rFonts w:ascii="Times New Roman" w:hAnsi="Times New Roman" w:cs="Times New Roman"/>
          <w:sz w:val="22"/>
          <w:szCs w:val="22"/>
        </w:rPr>
        <w:t xml:space="preserve">) is not a viable option in most practical applications. This is because the number </w:t>
      </w:r>
      <m:oMath>
        <m:r>
          <w:rPr>
            <w:rFonts w:ascii="Cambria Math" w:hAnsi="Cambria Math" w:cs="Times New Roman"/>
            <w:sz w:val="22"/>
            <w:szCs w:val="22"/>
          </w:rPr>
          <m:t>N</m:t>
        </m:r>
      </m:oMath>
      <w:r w:rsidR="008A394B" w:rsidRPr="006551C2">
        <w:rPr>
          <w:rFonts w:ascii="Times New Roman" w:hAnsi="Times New Roman" w:cs="Times New Roman"/>
          <w:sz w:val="22"/>
          <w:szCs w:val="22"/>
        </w:rPr>
        <w:t xml:space="preserve"> of ETF returns is much larger than the number </w:t>
      </w:r>
      <m:oMath>
        <m:r>
          <w:rPr>
            <w:rFonts w:ascii="Cambria Math" w:hAnsi="Cambria Math" w:cs="Times New Roman"/>
            <w:sz w:val="22"/>
            <w:szCs w:val="22"/>
          </w:rPr>
          <m:t>T</m:t>
        </m:r>
      </m:oMath>
      <w:r w:rsidR="008A394B" w:rsidRPr="006551C2">
        <w:rPr>
          <w:rFonts w:ascii="Times New Roman" w:hAnsi="Times New Roman" w:cs="Times New Roman"/>
          <w:sz w:val="22"/>
          <w:szCs w:val="22"/>
        </w:rPr>
        <w:t xml:space="preserve"> of observations in the time-series of returns. The sample covariance matrix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ij</m:t>
            </m:r>
          </m:sub>
        </m:sSub>
      </m:oMath>
      <w:r w:rsidR="008A394B" w:rsidRPr="006551C2">
        <w:rPr>
          <w:rFonts w:ascii="Times New Roman" w:hAnsi="Times New Roman" w:cs="Times New Roman"/>
          <w:sz w:val="22"/>
          <w:szCs w:val="22"/>
        </w:rPr>
        <w:t xml:space="preserve"> in this case is badly singular: its rank is at best </w:t>
      </w:r>
      <m:oMath>
        <m:r>
          <w:rPr>
            <w:rFonts w:ascii="Cambria Math" w:hAnsi="Cambria Math" w:cs="Times New Roman"/>
            <w:sz w:val="22"/>
            <w:szCs w:val="22"/>
          </w:rPr>
          <m:t>T</m:t>
        </m:r>
        <m:r>
          <m:rPr>
            <m:sty m:val="p"/>
          </m:rPr>
          <w:rPr>
            <w:rFonts w:ascii="Cambria Math" w:hAnsi="Cambria Math" w:cs="Times New Roman"/>
            <w:sz w:val="22"/>
            <w:szCs w:val="22"/>
          </w:rPr>
          <m:t>-</m:t>
        </m:r>
        <m:r>
          <w:rPr>
            <w:rFonts w:ascii="Cambria Math" w:hAnsi="Cambria Math" w:cs="Times New Roman"/>
            <w:sz w:val="22"/>
            <w:szCs w:val="22"/>
          </w:rPr>
          <m:t>1</m:t>
        </m:r>
      </m:oMath>
      <w:r w:rsidR="008A394B" w:rsidRPr="006551C2">
        <w:rPr>
          <w:rFonts w:ascii="Times New Roman" w:hAnsi="Times New Roman" w:cs="Times New Roman"/>
          <w:sz w:val="22"/>
          <w:szCs w:val="22"/>
        </w:rPr>
        <w:t xml:space="preserve">. So, it cannot be inverted (which is required in, e.g., mean-variance optimization). Furthermore, the singularity of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ij</m:t>
            </m:r>
          </m:sub>
        </m:sSub>
      </m:oMath>
      <w:r w:rsidR="008A394B" w:rsidRPr="006551C2">
        <w:rPr>
          <w:rFonts w:ascii="Times New Roman" w:hAnsi="Times New Roman" w:cs="Times New Roman"/>
          <w:sz w:val="22"/>
          <w:szCs w:val="22"/>
        </w:rPr>
        <w:t xml:space="preserve"> is only a small part of the trouble: its off-diagonal elements (more precisely, sample correlations) are notoriously unstable out-of-sample (even if the matrix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ij</m:t>
            </m:r>
          </m:sub>
        </m:sSub>
      </m:oMath>
      <w:r w:rsidR="008A394B" w:rsidRPr="006551C2">
        <w:rPr>
          <w:rFonts w:ascii="Times New Roman" w:hAnsi="Times New Roman" w:cs="Times New Roman"/>
          <w:sz w:val="22"/>
          <w:szCs w:val="22"/>
        </w:rPr>
        <w:t xml:space="preserve"> is nonsingular).</w:t>
      </w:r>
    </w:p>
    <w:p w14:paraId="508A1848" w14:textId="5AA43D43" w:rsidR="0017087D" w:rsidRPr="006551C2" w:rsidRDefault="00654340"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So, just as in the case of stocks, we can forecast the ETF covariance matrix via a multifactor risk model, where ETF returns are (linearly) decomposed into contributions stemming from some number </w:t>
      </w:r>
      <m:oMath>
        <m:r>
          <w:rPr>
            <w:rFonts w:ascii="Cambria Math" w:hAnsi="Cambria Math" w:cs="Times New Roman"/>
            <w:sz w:val="22"/>
            <w:szCs w:val="22"/>
          </w:rPr>
          <m:t>K</m:t>
        </m:r>
      </m:oMath>
      <w:r w:rsidR="008A394B" w:rsidRPr="006551C2">
        <w:rPr>
          <w:rFonts w:ascii="Times New Roman" w:hAnsi="Times New Roman" w:cs="Times New Roman"/>
          <w:sz w:val="22"/>
          <w:szCs w:val="22"/>
        </w:rPr>
        <w:t xml:space="preserve"> of common underlying factors plus idiosyncratic </w:t>
      </w:r>
      <w:r w:rsidR="006F7D96" w:rsidRPr="006551C2">
        <w:rPr>
          <w:rFonts w:ascii="Times New Roman" w:hAnsi="Times New Roman" w:cs="Times New Roman"/>
          <w:sz w:val="22"/>
          <w:szCs w:val="22"/>
        </w:rPr>
        <w:t>“</w:t>
      </w:r>
      <w:r w:rsidR="008A394B" w:rsidRPr="006551C2">
        <w:rPr>
          <w:rFonts w:ascii="Times New Roman" w:hAnsi="Times New Roman" w:cs="Times New Roman"/>
          <w:sz w:val="22"/>
          <w:szCs w:val="22"/>
        </w:rPr>
        <w:t>noise</w:t>
      </w:r>
      <w:r w:rsidR="006F7D96"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pertaining to each ETF individually. This is a way of dimensionally reducing the problem in that one only needs to compute a factor covariance matrix </w:t>
      </w:r>
      <m:oMath>
        <m:sSub>
          <m:sSubPr>
            <m:ctrlPr>
              <w:rPr>
                <w:rFonts w:ascii="Cambria Math" w:hAnsi="Cambria Math" w:cs="Times New Roman"/>
                <w:sz w:val="22"/>
                <w:szCs w:val="22"/>
              </w:rPr>
            </m:ctrlPr>
          </m:sSubPr>
          <m:e>
            <m:r>
              <w:rPr>
                <w:rFonts w:ascii="Cambria Math" w:hAnsi="Cambria Math" w:cs="Times New Roman"/>
                <w:sz w:val="22"/>
                <w:szCs w:val="22"/>
              </w:rPr>
              <m:t>Φ</m:t>
            </m:r>
          </m:e>
          <m:sub>
            <m:r>
              <w:rPr>
                <w:rFonts w:ascii="Cambria Math" w:hAnsi="Cambria Math" w:cs="Times New Roman"/>
                <w:sz w:val="22"/>
                <w:szCs w:val="22"/>
              </w:rPr>
              <m:t>AB</m:t>
            </m:r>
          </m:sub>
        </m:sSub>
      </m:oMath>
      <w:r w:rsidR="008A394B" w:rsidRPr="006551C2">
        <w:rPr>
          <w:rFonts w:ascii="Times New Roman" w:hAnsi="Times New Roman" w:cs="Times New Roman"/>
          <w:sz w:val="22"/>
          <w:szCs w:val="22"/>
        </w:rPr>
        <w:t xml:space="preserve"> (</w:t>
      </w:r>
      <m:oMath>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K</m:t>
        </m:r>
      </m:oMath>
      <w:r w:rsidR="008A394B" w:rsidRPr="006551C2">
        <w:rPr>
          <w:rFonts w:ascii="Times New Roman" w:hAnsi="Times New Roman" w:cs="Times New Roman"/>
          <w:sz w:val="22"/>
          <w:szCs w:val="22"/>
        </w:rPr>
        <w:t xml:space="preserve">), which is substantially smaller than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ij</m:t>
            </m:r>
          </m:sub>
        </m:sSub>
      </m:oMath>
      <w:r w:rsidR="008A394B" w:rsidRPr="006551C2">
        <w:rPr>
          <w:rFonts w:ascii="Times New Roman" w:hAnsi="Times New Roman" w:cs="Times New Roman"/>
          <w:sz w:val="22"/>
          <w:szCs w:val="22"/>
        </w:rPr>
        <w:t xml:space="preserve"> assuming </w:t>
      </w:r>
      <m:oMath>
        <m:r>
          <w:rPr>
            <w:rFonts w:ascii="Cambria Math" w:hAnsi="Cambria Math" w:cs="Times New Roman"/>
            <w:sz w:val="22"/>
            <w:szCs w:val="22"/>
          </w:rPr>
          <m:t>K</m:t>
        </m:r>
        <m:r>
          <m:rPr>
            <m:sty m:val="p"/>
          </m:rPr>
          <w:rPr>
            <w:rFonts w:ascii="Cambria Math" w:hAnsi="Cambria Math" w:cs="Times New Roman"/>
            <w:sz w:val="22"/>
            <w:szCs w:val="22"/>
          </w:rPr>
          <m:t>≪</m:t>
        </m:r>
        <m:r>
          <w:rPr>
            <w:rFonts w:ascii="Cambria Math" w:hAnsi="Cambria Math" w:cs="Times New Roman"/>
            <w:sz w:val="22"/>
            <w:szCs w:val="22"/>
          </w:rPr>
          <m:t>N</m:t>
        </m:r>
      </m:oMath>
      <w:r w:rsidR="008A394B" w:rsidRPr="006551C2">
        <w:rPr>
          <w:rFonts w:ascii="Times New Roman" w:hAnsi="Times New Roman" w:cs="Times New Roman"/>
          <w:sz w:val="22"/>
          <w:szCs w:val="22"/>
        </w:rPr>
        <w:t>. The question then is, what should these common underlying factors be?</w:t>
      </w:r>
    </w:p>
    <w:p w14:paraId="5CD25FF7" w14:textId="758BEF1C" w:rsidR="0017087D" w:rsidRDefault="00654340"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In Section </w:t>
      </w:r>
      <w:hyperlink w:anchor="sec2">
        <w:r w:rsidR="008A394B" w:rsidRPr="006551C2">
          <w:rPr>
            <w:rStyle w:val="Hyperlink"/>
            <w:rFonts w:ascii="Times New Roman" w:hAnsi="Times New Roman" w:cs="Times New Roman"/>
            <w:color w:val="auto"/>
            <w:sz w:val="22"/>
            <w:szCs w:val="22"/>
          </w:rPr>
          <w:t>2</w:t>
        </w:r>
      </w:hyperlink>
      <w:r w:rsidR="008A394B" w:rsidRPr="006551C2">
        <w:rPr>
          <w:rFonts w:ascii="Times New Roman" w:hAnsi="Times New Roman" w:cs="Times New Roman"/>
          <w:sz w:val="22"/>
          <w:szCs w:val="22"/>
        </w:rPr>
        <w:t xml:space="preserve"> we review how various types of risk factors are constructed for stocks. Then in Section </w:t>
      </w:r>
      <w:hyperlink w:anchor="sec3">
        <w:r w:rsidR="008A394B" w:rsidRPr="006551C2">
          <w:rPr>
            <w:rStyle w:val="Hyperlink"/>
            <w:rFonts w:ascii="Times New Roman" w:hAnsi="Times New Roman" w:cs="Times New Roman"/>
            <w:color w:val="auto"/>
            <w:sz w:val="22"/>
            <w:szCs w:val="22"/>
          </w:rPr>
          <w:t>3</w:t>
        </w:r>
      </w:hyperlink>
      <w:r w:rsidR="008A394B" w:rsidRPr="006551C2">
        <w:rPr>
          <w:rFonts w:ascii="Times New Roman" w:hAnsi="Times New Roman" w:cs="Times New Roman"/>
          <w:sz w:val="22"/>
          <w:szCs w:val="22"/>
        </w:rPr>
        <w:t xml:space="preserve"> we discuss what makes ETFs so different from stocks and why the multifactor risk model construction techniques for stocks cannot be readily adapted to ETFs. We also outline what can be done in the case of ETFs in this regard and discuss how to construct risk models for ETFs.</w:t>
      </w:r>
      <w:r w:rsidR="008A394B" w:rsidRPr="006551C2">
        <w:rPr>
          <w:rStyle w:val="FootnoteReference"/>
          <w:rFonts w:ascii="Times New Roman" w:hAnsi="Times New Roman" w:cs="Times New Roman"/>
          <w:sz w:val="22"/>
          <w:szCs w:val="22"/>
        </w:rPr>
        <w:footnoteReference w:id="6"/>
      </w:r>
      <w:r w:rsidR="008A394B" w:rsidRPr="006551C2">
        <w:rPr>
          <w:rFonts w:ascii="Times New Roman" w:hAnsi="Times New Roman" w:cs="Times New Roman"/>
          <w:sz w:val="22"/>
          <w:szCs w:val="22"/>
        </w:rPr>
        <w:t xml:space="preserve"> We briefly conclude in Section </w:t>
      </w:r>
      <w:hyperlink w:anchor="sec4">
        <w:r w:rsidR="008A394B" w:rsidRPr="006551C2">
          <w:rPr>
            <w:rStyle w:val="Hyperlink"/>
            <w:rFonts w:ascii="Times New Roman" w:hAnsi="Times New Roman" w:cs="Times New Roman"/>
            <w:color w:val="auto"/>
            <w:sz w:val="22"/>
            <w:szCs w:val="22"/>
          </w:rPr>
          <w:t>4</w:t>
        </w:r>
      </w:hyperlink>
      <w:r w:rsidR="008A394B" w:rsidRPr="006551C2">
        <w:rPr>
          <w:rFonts w:ascii="Times New Roman" w:hAnsi="Times New Roman" w:cs="Times New Roman"/>
          <w:sz w:val="22"/>
          <w:szCs w:val="22"/>
        </w:rPr>
        <w:t>.</w:t>
      </w:r>
    </w:p>
    <w:p w14:paraId="08B45A72" w14:textId="77777777" w:rsidR="00494CE5" w:rsidRPr="00C01AEA" w:rsidRDefault="00494CE5" w:rsidP="00C01AEA">
      <w:pPr>
        <w:pStyle w:val="BodyText"/>
        <w:spacing w:before="0" w:after="0"/>
        <w:jc w:val="both"/>
        <w:rPr>
          <w:rFonts w:ascii="Times New Roman" w:hAnsi="Times New Roman" w:cs="Times New Roman"/>
          <w:sz w:val="16"/>
          <w:szCs w:val="16"/>
        </w:rPr>
      </w:pPr>
    </w:p>
    <w:p w14:paraId="0DB87075" w14:textId="2A8E06B2" w:rsidR="0017087D" w:rsidRPr="00494CE5" w:rsidRDefault="00B0258F" w:rsidP="00494CE5">
      <w:pPr>
        <w:pStyle w:val="Heading1"/>
        <w:spacing w:before="0"/>
        <w:jc w:val="both"/>
        <w:rPr>
          <w:rFonts w:ascii="Times New Roman" w:hAnsi="Times New Roman" w:cs="Times New Roman"/>
          <w:color w:val="auto"/>
          <w:sz w:val="28"/>
          <w:szCs w:val="28"/>
        </w:rPr>
      </w:pPr>
      <w:bookmarkStart w:id="1" w:name="sec2"/>
      <w:bookmarkEnd w:id="0"/>
      <w:r w:rsidRPr="00494CE5">
        <w:rPr>
          <w:rFonts w:ascii="Times New Roman" w:hAnsi="Times New Roman" w:cs="Times New Roman"/>
          <w:color w:val="auto"/>
          <w:sz w:val="28"/>
          <w:szCs w:val="28"/>
        </w:rPr>
        <w:t>2</w:t>
      </w:r>
      <w:r w:rsidR="00494CE5" w:rsidRPr="00494CE5">
        <w:rPr>
          <w:rFonts w:ascii="Times New Roman" w:hAnsi="Times New Roman" w:cs="Times New Roman"/>
          <w:color w:val="auto"/>
          <w:sz w:val="28"/>
          <w:szCs w:val="28"/>
        </w:rPr>
        <w:t xml:space="preserve"> </w:t>
      </w:r>
      <w:r w:rsidRPr="00494CE5">
        <w:rPr>
          <w:rFonts w:ascii="Times New Roman" w:hAnsi="Times New Roman" w:cs="Times New Roman"/>
          <w:color w:val="auto"/>
          <w:sz w:val="28"/>
          <w:szCs w:val="28"/>
        </w:rPr>
        <w:t xml:space="preserve"> </w:t>
      </w:r>
      <w:r w:rsidR="008A394B" w:rsidRPr="00494CE5">
        <w:rPr>
          <w:rFonts w:ascii="Times New Roman" w:hAnsi="Times New Roman" w:cs="Times New Roman"/>
          <w:color w:val="auto"/>
          <w:sz w:val="28"/>
          <w:szCs w:val="28"/>
        </w:rPr>
        <w:t>Multifactor Risk Models for Stocks</w:t>
      </w:r>
    </w:p>
    <w:p w14:paraId="77BEF74A" w14:textId="034551E4"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Given a time-series of stock returns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is</m:t>
            </m:r>
          </m:sub>
        </m:sSub>
      </m:oMath>
      <w:r w:rsidRPr="006551C2">
        <w:rPr>
          <w:rFonts w:ascii="Times New Roman" w:hAnsi="Times New Roman" w:cs="Times New Roman"/>
          <w:sz w:val="22"/>
          <w:szCs w:val="22"/>
        </w:rPr>
        <w:t xml:space="preserve"> (where </w:t>
      </w:r>
      <m:oMath>
        <m:r>
          <w:rPr>
            <w:rFonts w:ascii="Cambria Math" w:hAnsi="Cambria Math" w:cs="Times New Roman"/>
            <w:sz w:val="22"/>
            <w:szCs w:val="22"/>
          </w:rPr>
          <m:t>s</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T</m:t>
        </m:r>
      </m:oMath>
      <w:r w:rsidRPr="006551C2">
        <w:rPr>
          <w:rFonts w:ascii="Times New Roman" w:hAnsi="Times New Roman" w:cs="Times New Roman"/>
          <w:sz w:val="22"/>
          <w:szCs w:val="22"/>
        </w:rPr>
        <w:t xml:space="preserve"> labels the times (e.g., trading days) in the time-series) and the </w:t>
      </w:r>
      <m:oMath>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K</m:t>
        </m:r>
      </m:oMath>
      <w:r w:rsidRPr="006551C2">
        <w:rPr>
          <w:rFonts w:ascii="Times New Roman" w:hAnsi="Times New Roman" w:cs="Times New Roman"/>
          <w:sz w:val="22"/>
          <w:szCs w:val="22"/>
        </w:rPr>
        <w:t xml:space="preserve"> factor loadings matrix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(were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N</m:t>
        </m:r>
      </m:oMath>
      <w:r w:rsidRPr="006551C2">
        <w:rPr>
          <w:rFonts w:ascii="Times New Roman" w:hAnsi="Times New Roman" w:cs="Times New Roman"/>
          <w:sz w:val="22"/>
          <w:szCs w:val="22"/>
        </w:rPr>
        <w:t xml:space="preserve"> labels stocks, while </w:t>
      </w:r>
      <m:oMath>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K</m:t>
        </m:r>
      </m:oMath>
      <w:r w:rsidRPr="006551C2">
        <w:rPr>
          <w:rFonts w:ascii="Times New Roman" w:hAnsi="Times New Roman" w:cs="Times New Roman"/>
          <w:sz w:val="22"/>
          <w:szCs w:val="22"/>
        </w:rPr>
        <w:t xml:space="preserve"> labels risk factors), one can construct a model covariance matrix </w:t>
      </w:r>
      <m:oMath>
        <m:sSub>
          <m:sSubPr>
            <m:ctrlPr>
              <w:rPr>
                <w:rFonts w:ascii="Cambria Math" w:hAnsi="Cambria Math" w:cs="Times New Roman"/>
                <w:sz w:val="22"/>
                <w:szCs w:val="22"/>
              </w:rPr>
            </m:ctrlPr>
          </m:sSubPr>
          <m:e>
            <m:r>
              <w:rPr>
                <w:rFonts w:ascii="Cambria Math" w:hAnsi="Cambria Math" w:cs="Times New Roman"/>
                <w:sz w:val="22"/>
                <w:szCs w:val="22"/>
              </w:rPr>
              <m:t>Γ</m:t>
            </m:r>
          </m:e>
          <m:sub>
            <m:r>
              <w:rPr>
                <w:rFonts w:ascii="Cambria Math" w:hAnsi="Cambria Math" w:cs="Times New Roman"/>
                <w:sz w:val="22"/>
                <w:szCs w:val="22"/>
              </w:rPr>
              <m:t>ij</m:t>
            </m:r>
          </m:sub>
        </m:sSub>
      </m:oMath>
      <w:r w:rsidRPr="006551C2">
        <w:rPr>
          <w:rFonts w:ascii="Times New Roman" w:hAnsi="Times New Roman" w:cs="Times New Roman"/>
          <w:sz w:val="22"/>
          <w:szCs w:val="22"/>
        </w:rPr>
        <w:t xml:space="preserve"> (which replaces the sample covariance matrix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ij</m:t>
            </m:r>
          </m:sub>
        </m:sSub>
      </m:oMath>
      <w:r w:rsidRPr="006551C2">
        <w:rPr>
          <w:rFonts w:ascii="Times New Roman" w:hAnsi="Times New Roman" w:cs="Times New Roman"/>
          <w:sz w:val="22"/>
          <w:szCs w:val="22"/>
        </w:rPr>
        <w:t>) using the explicit algorithm and source code given in</w:t>
      </w:r>
      <w:r w:rsidR="00D679D2" w:rsidRPr="006551C2">
        <w:rPr>
          <w:rFonts w:ascii="Times New Roman" w:hAnsi="Times New Roman" w:cs="Times New Roman"/>
          <w:sz w:val="22"/>
          <w:szCs w:val="22"/>
        </w:rPr>
        <w:t xml:space="preserve"> [Kakushadze and Yu, 2016a]</w:t>
      </w:r>
      <w:r w:rsidRPr="006551C2">
        <w:rPr>
          <w:rFonts w:ascii="Times New Roman" w:hAnsi="Times New Roman" w:cs="Times New Roman"/>
          <w:sz w:val="22"/>
          <w:szCs w:val="22"/>
        </w:rPr>
        <w:t xml:space="preserve">. The factor loadings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can be thought of (up to normalizations and/or factor rotations) as weights with which individual stocks contribute into the factors. Thus, the factor returns </w:t>
      </w:r>
      <m:oMath>
        <m:sSub>
          <m:sSubPr>
            <m:ctrlPr>
              <w:rPr>
                <w:rFonts w:ascii="Cambria Math" w:hAnsi="Cambria Math" w:cs="Times New Roman"/>
                <w:sz w:val="22"/>
                <w:szCs w:val="22"/>
              </w:rPr>
            </m:ctrlPr>
          </m:sSubPr>
          <m:e>
            <m:r>
              <w:rPr>
                <w:rFonts w:ascii="Cambria Math" w:hAnsi="Cambria Math" w:cs="Times New Roman"/>
                <w:sz w:val="22"/>
                <w:szCs w:val="22"/>
              </w:rPr>
              <m:t>f</m:t>
            </m:r>
          </m:e>
          <m:sub>
            <m:r>
              <w:rPr>
                <w:rFonts w:ascii="Cambria Math" w:hAnsi="Cambria Math" w:cs="Times New Roman"/>
                <w:sz w:val="22"/>
                <w:szCs w:val="22"/>
              </w:rPr>
              <m:t>As</m:t>
            </m:r>
          </m:sub>
        </m:sSub>
      </m:oMath>
      <w:r w:rsidRPr="006551C2">
        <w:rPr>
          <w:rFonts w:ascii="Times New Roman" w:hAnsi="Times New Roman" w:cs="Times New Roman"/>
          <w:sz w:val="22"/>
          <w:szCs w:val="22"/>
        </w:rPr>
        <w:t xml:space="preserve"> can be defined (again, up to normalizations and/or factor rotations) via</w:t>
      </w:r>
      <w:r w:rsidRPr="006551C2">
        <w:rPr>
          <w:rStyle w:val="FootnoteReference"/>
          <w:rFonts w:ascii="Times New Roman" w:hAnsi="Times New Roman" w:cs="Times New Roman"/>
          <w:sz w:val="22"/>
          <w:szCs w:val="22"/>
        </w:rPr>
        <w:footnoteReference w:id="7"/>
      </w:r>
    </w:p>
    <w:p w14:paraId="7421DA53" w14:textId="4ADB7EE0" w:rsidR="0017087D" w:rsidRPr="006551C2" w:rsidRDefault="003D2BAB" w:rsidP="0081242C">
      <w:pPr>
        <w:pStyle w:val="BodyText"/>
        <w:keepN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f</m:t>
              </m:r>
            </m:e>
            <m:sub>
              <m:r>
                <w:rPr>
                  <w:rFonts w:ascii="Cambria Math" w:hAnsi="Cambria Math" w:cs="Times New Roman"/>
                  <w:sz w:val="22"/>
                  <w:szCs w:val="22"/>
                </w:rPr>
                <m:t>As</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N</m:t>
              </m:r>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is</m:t>
              </m:r>
            </m:sub>
          </m:sSub>
          <m:r>
            <w:rPr>
              <w:rFonts w:ascii="Cambria Math" w:hAnsi="Cambria Math" w:cs="Times New Roman"/>
              <w:sz w:val="22"/>
              <w:szCs w:val="22"/>
            </w:rPr>
            <m:t xml:space="preserve">                                                                                       (1)</m:t>
          </m:r>
        </m:oMath>
      </m:oMathPara>
    </w:p>
    <w:p w14:paraId="51C19983"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Defining the factor loadings matrix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is then the key to building a risk model.</w:t>
      </w:r>
    </w:p>
    <w:p w14:paraId="6F793168" w14:textId="77777777" w:rsidR="0079182D" w:rsidRDefault="00D679D2"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In the case of stocks, a priori reasonable choices for defining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are as follows. In statistical risk models</w:t>
      </w:r>
      <w:r w:rsidR="008A394B" w:rsidRPr="006551C2">
        <w:rPr>
          <w:rStyle w:val="FootnoteReference"/>
          <w:rFonts w:ascii="Times New Roman" w:hAnsi="Times New Roman" w:cs="Times New Roman"/>
          <w:sz w:val="22"/>
          <w:szCs w:val="22"/>
        </w:rPr>
        <w:footnoteReference w:id="8"/>
      </w:r>
      <w:r w:rsidR="008A394B" w:rsidRPr="006551C2">
        <w:rPr>
          <w:rFonts w:ascii="Times New Roman" w:hAnsi="Times New Roman" w:cs="Times New Roman"/>
          <w:sz w:val="22"/>
          <w:szCs w:val="22"/>
        </w:rPr>
        <w:t xml:space="preserve"> the factors are based on the first </w:t>
      </w:r>
      <m:oMath>
        <m:r>
          <w:rPr>
            <w:rFonts w:ascii="Cambria Math" w:hAnsi="Cambria Math" w:cs="Times New Roman"/>
            <w:sz w:val="22"/>
            <w:szCs w:val="22"/>
          </w:rPr>
          <m:t>K</m:t>
        </m:r>
      </m:oMath>
      <w:r w:rsidR="008A394B" w:rsidRPr="006551C2">
        <w:rPr>
          <w:rFonts w:ascii="Times New Roman" w:hAnsi="Times New Roman" w:cs="Times New Roman"/>
          <w:sz w:val="22"/>
          <w:szCs w:val="22"/>
        </w:rPr>
        <w:t xml:space="preserve"> principal components of the sample covariance matrix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ij</m:t>
            </m:r>
          </m:sub>
        </m:sSub>
      </m:oMath>
      <w:r w:rsidR="008A394B" w:rsidRPr="006551C2">
        <w:rPr>
          <w:rFonts w:ascii="Times New Roman" w:hAnsi="Times New Roman" w:cs="Times New Roman"/>
          <w:sz w:val="22"/>
          <w:szCs w:val="22"/>
        </w:rPr>
        <w:t xml:space="preserve"> (or </w:t>
      </w:r>
      <w:r w:rsidR="008A394B" w:rsidRPr="006551C2">
        <w:rPr>
          <w:rFonts w:ascii="Times New Roman" w:hAnsi="Times New Roman" w:cs="Times New Roman"/>
          <w:sz w:val="22"/>
          <w:szCs w:val="22"/>
        </w:rPr>
        <w:lastRenderedPageBreak/>
        <w:t>the sample correlation matrix).</w:t>
      </w:r>
      <w:r w:rsidR="008A394B" w:rsidRPr="006551C2">
        <w:rPr>
          <w:rStyle w:val="FootnoteReference"/>
          <w:rFonts w:ascii="Times New Roman" w:hAnsi="Times New Roman" w:cs="Times New Roman"/>
          <w:sz w:val="22"/>
          <w:szCs w:val="22"/>
        </w:rPr>
        <w:footnoteReference w:id="9"/>
      </w:r>
      <w:r w:rsidR="008A394B" w:rsidRPr="006551C2">
        <w:rPr>
          <w:rFonts w:ascii="Times New Roman" w:hAnsi="Times New Roman" w:cs="Times New Roman"/>
          <w:sz w:val="22"/>
          <w:szCs w:val="22"/>
        </w:rPr>
        <w:t xml:space="preserve"> In this case the number of factors is limited (</w:t>
      </w:r>
      <m:oMath>
        <m:r>
          <w:rPr>
            <w:rFonts w:ascii="Cambria Math" w:hAnsi="Cambria Math" w:cs="Times New Roman"/>
            <w:sz w:val="22"/>
            <w:szCs w:val="22"/>
          </w:rPr>
          <m:t>K</m:t>
        </m:r>
        <m:r>
          <m:rPr>
            <m:sty m:val="p"/>
          </m:rPr>
          <w:rPr>
            <w:rFonts w:ascii="Cambria Math" w:hAnsi="Cambria Math" w:cs="Times New Roman"/>
            <w:sz w:val="22"/>
            <w:szCs w:val="22"/>
          </w:rPr>
          <m:t>&lt;</m:t>
        </m:r>
        <m:r>
          <w:rPr>
            <w:rFonts w:ascii="Cambria Math" w:hAnsi="Cambria Math" w:cs="Times New Roman"/>
            <w:sz w:val="22"/>
            <w:szCs w:val="22"/>
          </w:rPr>
          <m:t>T</m:t>
        </m:r>
        <m:r>
          <m:rPr>
            <m:sty m:val="p"/>
          </m:rPr>
          <w:rPr>
            <w:rFonts w:ascii="Cambria Math" w:hAnsi="Cambria Math" w:cs="Times New Roman"/>
            <w:sz w:val="22"/>
            <w:szCs w:val="22"/>
          </w:rPr>
          <m:t>-</m:t>
        </m:r>
        <m:r>
          <w:rPr>
            <w:rFonts w:ascii="Cambria Math" w:hAnsi="Cambria Math" w:cs="Times New Roman"/>
            <w:sz w:val="22"/>
            <w:szCs w:val="22"/>
          </w:rPr>
          <m:t>1</m:t>
        </m:r>
      </m:oMath>
      <w:r w:rsidR="008A394B" w:rsidRPr="006551C2">
        <w:rPr>
          <w:rFonts w:ascii="Times New Roman" w:hAnsi="Times New Roman" w:cs="Times New Roman"/>
          <w:sz w:val="22"/>
          <w:szCs w:val="22"/>
        </w:rPr>
        <w:t>), and, furthermore, the principal components beyond the first one are inherently unstable out-of-sample. In contrast, factors based on a granular fundamental industry classification</w:t>
      </w:r>
      <w:r w:rsidR="008A394B" w:rsidRPr="006551C2">
        <w:rPr>
          <w:rStyle w:val="FootnoteReference"/>
          <w:rFonts w:ascii="Times New Roman" w:hAnsi="Times New Roman" w:cs="Times New Roman"/>
          <w:sz w:val="22"/>
          <w:szCs w:val="22"/>
        </w:rPr>
        <w:footnoteReference w:id="10"/>
      </w:r>
      <w:r w:rsidR="008A394B" w:rsidRPr="006551C2">
        <w:rPr>
          <w:rFonts w:ascii="Times New Roman" w:hAnsi="Times New Roman" w:cs="Times New Roman"/>
          <w:sz w:val="22"/>
          <w:szCs w:val="22"/>
        </w:rPr>
        <w:t xml:space="preserve"> are much more ubiquitous (in hundreds), and also stable, as stocks seldom jump industries. </w:t>
      </w:r>
    </w:p>
    <w:p w14:paraId="0B2B1E12" w14:textId="17694AC9" w:rsidR="0017087D" w:rsidRPr="006551C2" w:rsidRDefault="008A394B"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 xml:space="preserve">Heterotic risk models </w:t>
      </w:r>
      <w:r w:rsidR="00D679D2" w:rsidRPr="006551C2">
        <w:rPr>
          <w:rFonts w:ascii="Times New Roman" w:hAnsi="Times New Roman" w:cs="Times New Roman"/>
          <w:sz w:val="22"/>
          <w:szCs w:val="22"/>
        </w:rPr>
        <w:t>[Kakushadze, 2015b], [Kakushadze and Yu, 2016a]</w:t>
      </w:r>
      <w:r w:rsidRPr="006551C2">
        <w:rPr>
          <w:rFonts w:ascii="Times New Roman" w:hAnsi="Times New Roman" w:cs="Times New Roman"/>
          <w:sz w:val="22"/>
          <w:szCs w:val="22"/>
        </w:rPr>
        <w:t xml:space="preserve"> based on such industry classifications sizably outperform statistical risk models. One can also include non-industry style factors, which are based on stocks’ estimated/measured properties, e.g., size, value, growth, momentum, volatility, liquidity, etc. However, their number is limited, it is basically of order 10 or so.</w:t>
      </w:r>
      <w:r w:rsidRPr="006551C2">
        <w:rPr>
          <w:rStyle w:val="FootnoteReference"/>
          <w:rFonts w:ascii="Times New Roman" w:hAnsi="Times New Roman" w:cs="Times New Roman"/>
          <w:sz w:val="22"/>
          <w:szCs w:val="22"/>
        </w:rPr>
        <w:footnoteReference w:id="11"/>
      </w:r>
      <w:r w:rsidRPr="006551C2">
        <w:rPr>
          <w:rFonts w:ascii="Times New Roman" w:hAnsi="Times New Roman" w:cs="Times New Roman"/>
          <w:sz w:val="22"/>
          <w:szCs w:val="22"/>
        </w:rPr>
        <w:t xml:space="preserve"> Furthermore, contrary to an apparent common misconception, style factors generally are poor proxies for modeling correlations and add little to no value </w:t>
      </w:r>
      <w:r w:rsidR="00D679D2" w:rsidRPr="006551C2">
        <w:rPr>
          <w:rFonts w:ascii="Times New Roman" w:hAnsi="Times New Roman" w:cs="Times New Roman"/>
          <w:sz w:val="22"/>
          <w:szCs w:val="22"/>
        </w:rPr>
        <w:t>[Kakushadze and Yu, 2016a]</w:t>
      </w:r>
      <w:r w:rsidRPr="006551C2">
        <w:rPr>
          <w:rFonts w:ascii="Times New Roman" w:hAnsi="Times New Roman" w:cs="Times New Roman"/>
          <w:sz w:val="22"/>
          <w:szCs w:val="22"/>
        </w:rPr>
        <w:t>.</w:t>
      </w:r>
    </w:p>
    <w:p w14:paraId="102D4619" w14:textId="51F2A0F2" w:rsidR="0017087D" w:rsidRPr="006551C2" w:rsidRDefault="00D679D2"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This can be readily understood by noting that in factor models pair-wise correlations </w:t>
      </w:r>
      <m:oMath>
        <m:sSub>
          <m:sSubPr>
            <m:ctrlPr>
              <w:rPr>
                <w:rFonts w:ascii="Cambria Math" w:hAnsi="Cambria Math" w:cs="Times New Roman"/>
                <w:sz w:val="22"/>
                <w:szCs w:val="22"/>
              </w:rPr>
            </m:ctrlPr>
          </m:sSubPr>
          <m:e>
            <m:r>
              <w:rPr>
                <w:rFonts w:ascii="Cambria Math" w:hAnsi="Cambria Math" w:cs="Times New Roman"/>
                <w:sz w:val="22"/>
                <w:szCs w:val="22"/>
              </w:rPr>
              <m:t>Ψ</m:t>
            </m:r>
          </m:e>
          <m:sub>
            <m:r>
              <w:rPr>
                <w:rFonts w:ascii="Cambria Math" w:hAnsi="Cambria Math" w:cs="Times New Roman"/>
                <w:sz w:val="22"/>
                <w:szCs w:val="22"/>
              </w:rPr>
              <m:t>ij</m:t>
            </m:r>
          </m:sub>
        </m:sSub>
      </m:oMath>
      <w:r w:rsidR="008A394B" w:rsidRPr="006551C2">
        <w:rPr>
          <w:rFonts w:ascii="Times New Roman" w:hAnsi="Times New Roman" w:cs="Times New Roman"/>
          <w:sz w:val="22"/>
          <w:szCs w:val="22"/>
        </w:rPr>
        <w:t xml:space="preserve">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j</m:t>
        </m:r>
      </m:oMath>
      <w:r w:rsidR="008A394B" w:rsidRPr="006551C2">
        <w:rPr>
          <w:rFonts w:ascii="Times New Roman" w:hAnsi="Times New Roman" w:cs="Times New Roman"/>
          <w:sz w:val="22"/>
          <w:szCs w:val="22"/>
        </w:rPr>
        <w:t>) are modeled via bilinear combinations</w:t>
      </w:r>
    </w:p>
    <w:p w14:paraId="33E6F158" w14:textId="41BD46D3"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Ψ</m:t>
              </m:r>
            </m:e>
            <m:sub>
              <m:r>
                <w:rPr>
                  <w:rFonts w:ascii="Cambria Math" w:hAnsi="Cambria Math" w:cs="Times New Roman"/>
                  <w:sz w:val="22"/>
                  <w:szCs w:val="22"/>
                </w:rPr>
                <m:t>ij</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K</m:t>
              </m:r>
            </m:sup>
            <m:e>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iA</m:t>
                  </m:r>
                </m:sub>
              </m:sSub>
            </m:e>
          </m:nary>
          <m:sSub>
            <m:sSubPr>
              <m:ctrlPr>
                <w:rPr>
                  <w:rFonts w:ascii="Cambria Math" w:hAnsi="Cambria Math" w:cs="Times New Roman"/>
                  <w:sz w:val="22"/>
                  <w:szCs w:val="22"/>
                </w:rPr>
              </m:ctrlPr>
            </m:sSubPr>
            <m:e>
              <m:r>
                <w:rPr>
                  <w:rFonts w:ascii="Cambria Math" w:hAnsi="Cambria Math" w:cs="Times New Roman"/>
                  <w:sz w:val="22"/>
                  <w:szCs w:val="22"/>
                </w:rPr>
                <m:t>Φ</m:t>
              </m:r>
            </m:e>
            <m:sub>
              <m:r>
                <w:rPr>
                  <w:rFonts w:ascii="Cambria Math" w:hAnsi="Cambria Math" w:cs="Times New Roman"/>
                  <w:sz w:val="22"/>
                  <w:szCs w:val="22"/>
                </w:rPr>
                <m:t>AB</m:t>
              </m:r>
            </m:sub>
          </m:sSub>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jB</m:t>
              </m:r>
            </m:sub>
          </m:sSub>
          <m:r>
            <w:rPr>
              <w:rFonts w:ascii="Cambria Math" w:hAnsi="Cambria Math" w:cs="Times New Roman"/>
              <w:sz w:val="22"/>
              <w:szCs w:val="22"/>
            </w:rPr>
            <m:t xml:space="preserve">                                                                                 (2)</m:t>
          </m:r>
        </m:oMath>
      </m:oMathPara>
    </w:p>
    <w:p w14:paraId="3C39FF1A" w14:textId="77777777" w:rsidR="0079182D"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where </w:t>
      </w:r>
      <m:oMath>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iA</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σ</m:t>
            </m:r>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and </w:t>
      </w:r>
      <m:oMath>
        <m:sSubSup>
          <m:sSubSupPr>
            <m:ctrlPr>
              <w:rPr>
                <w:rFonts w:ascii="Cambria Math" w:hAnsi="Cambria Math" w:cs="Times New Roman"/>
                <w:sz w:val="22"/>
                <w:szCs w:val="22"/>
              </w:rPr>
            </m:ctrlPr>
          </m:sSubSupPr>
          <m:e>
            <m:r>
              <w:rPr>
                <w:rFonts w:ascii="Cambria Math" w:hAnsi="Cambria Math" w:cs="Times New Roman"/>
                <w:sz w:val="22"/>
                <w:szCs w:val="22"/>
              </w:rPr>
              <m:t>σ</m:t>
            </m:r>
          </m:e>
          <m:sub>
            <m:r>
              <w:rPr>
                <w:rFonts w:ascii="Cambria Math" w:hAnsi="Cambria Math" w:cs="Times New Roman"/>
                <w:sz w:val="22"/>
                <w:szCs w:val="22"/>
              </w:rPr>
              <m:t>i</m:t>
            </m:r>
          </m:sub>
          <m:sup>
            <m:r>
              <w:rPr>
                <w:rFonts w:ascii="Cambria Math" w:hAnsi="Cambria Math" w:cs="Times New Roman"/>
                <w:sz w:val="22"/>
                <w:szCs w:val="22"/>
              </w:rPr>
              <m:t>2</m:t>
            </m:r>
          </m:sup>
        </m:sSubSup>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Γ</m:t>
            </m:r>
          </m:e>
          <m:sub>
            <m:r>
              <w:rPr>
                <w:rFonts w:ascii="Cambria Math" w:hAnsi="Cambria Math" w:cs="Times New Roman"/>
                <w:sz w:val="22"/>
                <w:szCs w:val="22"/>
              </w:rPr>
              <m:t>ii</m:t>
            </m:r>
          </m:sub>
        </m:sSub>
      </m:oMath>
      <w:r w:rsidRPr="006551C2">
        <w:rPr>
          <w:rFonts w:ascii="Times New Roman" w:hAnsi="Times New Roman" w:cs="Times New Roman"/>
          <w:sz w:val="22"/>
          <w:szCs w:val="22"/>
        </w:rPr>
        <w:t xml:space="preserve"> are the variances. Here is a simple way to test whether a given style factor adds value. Let this style factor be </w:t>
      </w:r>
      <m:oMath>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Let </w:t>
      </w:r>
      <m:oMath>
        <m:sSub>
          <m:sSubPr>
            <m:ctrlPr>
              <w:rPr>
                <w:rFonts w:ascii="Cambria Math" w:hAnsi="Cambria Math" w:cs="Times New Roman"/>
                <w:sz w:val="22"/>
                <w:szCs w:val="22"/>
              </w:rPr>
            </m:ctrlPr>
          </m:sSubPr>
          <m:e>
            <m:r>
              <w:rPr>
                <w:rFonts w:ascii="Cambria Math" w:hAnsi="Cambria Math" w:cs="Times New Roman"/>
                <w:sz w:val="22"/>
                <w:szCs w:val="22"/>
              </w:rPr>
              <m:t>ν</m:t>
            </m:r>
          </m:e>
          <m:sub>
            <m:r>
              <w:rPr>
                <w:rFonts w:ascii="Cambria Math" w:hAnsi="Cambria Math" w:cs="Times New Roman"/>
                <w:sz w:val="22"/>
                <w:szCs w:val="22"/>
              </w:rPr>
              <m:t>i</m:t>
            </m:r>
          </m:sub>
        </m:sSub>
        <m:r>
          <m:rPr>
            <m:sty m:val="p"/>
          </m:rPr>
          <w:rPr>
            <w:rFonts w:ascii="Cambria Math" w:hAnsi="Cambria Math" w:cs="Times New Roman"/>
            <w:sz w:val="22"/>
            <w:szCs w:val="22"/>
          </w:rPr>
          <m:t>≡</m:t>
        </m:r>
        <m:r>
          <w:rPr>
            <w:rFonts w:ascii="Cambria Math" w:hAnsi="Cambria Math" w:cs="Times New Roman"/>
            <w:sz w:val="22"/>
            <w:szCs w:val="22"/>
          </w:rPr>
          <m:t>1</m:t>
        </m:r>
      </m:oMath>
      <w:r w:rsidRPr="006551C2">
        <w:rPr>
          <w:rFonts w:ascii="Times New Roman" w:hAnsi="Times New Roman" w:cs="Times New Roman"/>
          <w:sz w:val="22"/>
          <w:szCs w:val="22"/>
        </w:rPr>
        <w:t xml:space="preserve"> be the unit vector. Then we can form 3 symmetrical bilinear combinations </w:t>
      </w:r>
      <m:oMath>
        <m:sSub>
          <m:sSubPr>
            <m:ctrlPr>
              <w:rPr>
                <w:rFonts w:ascii="Cambria Math" w:hAnsi="Cambria Math" w:cs="Times New Roman"/>
                <w:sz w:val="22"/>
                <w:szCs w:val="22"/>
              </w:rPr>
            </m:ctrlPr>
          </m:sSubPr>
          <m:e>
            <m:r>
              <w:rPr>
                <w:rFonts w:ascii="Cambria Math" w:hAnsi="Cambria Math" w:cs="Times New Roman"/>
                <w:sz w:val="22"/>
                <w:szCs w:val="22"/>
              </w:rPr>
              <m:t>x</m:t>
            </m:r>
          </m:e>
          <m:sub>
            <m:r>
              <w:rPr>
                <w:rFonts w:ascii="Cambria Math" w:hAnsi="Cambria Math" w:cs="Times New Roman"/>
                <w:sz w:val="22"/>
                <w:szCs w:val="22"/>
              </w:rPr>
              <m:t>ij</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ν</m:t>
            </m:r>
          </m:e>
          <m:sub>
            <m:r>
              <w:rPr>
                <w:rFonts w:ascii="Cambria Math" w:hAnsi="Cambria Math" w:cs="Times New Roman"/>
                <w:sz w:val="22"/>
                <w:szCs w:val="22"/>
              </w:rPr>
              <m:t>i</m:t>
            </m:r>
          </m:sub>
        </m:sSub>
        <m:sSub>
          <m:sSubPr>
            <m:ctrlPr>
              <w:rPr>
                <w:rFonts w:ascii="Cambria Math" w:hAnsi="Cambria Math" w:cs="Times New Roman"/>
                <w:sz w:val="22"/>
                <w:szCs w:val="22"/>
              </w:rPr>
            </m:ctrlPr>
          </m:sSubPr>
          <m:e>
            <m:r>
              <w:rPr>
                <w:rFonts w:ascii="Cambria Math" w:hAnsi="Cambria Math" w:cs="Times New Roman"/>
                <w:sz w:val="22"/>
                <w:szCs w:val="22"/>
              </w:rPr>
              <m:t>ν</m:t>
            </m:r>
          </m:e>
          <m:sub>
            <m:r>
              <w:rPr>
                <w:rFonts w:ascii="Cambria Math" w:hAnsi="Cambria Math" w:cs="Times New Roman"/>
                <w:sz w:val="22"/>
                <w:szCs w:val="22"/>
              </w:rPr>
              <m:t>j</m:t>
            </m:r>
          </m:sub>
        </m:sSub>
      </m:oMath>
      <w:r w:rsidRPr="006551C2">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y</m:t>
            </m:r>
          </m:e>
          <m:sub>
            <m:r>
              <w:rPr>
                <w:rFonts w:ascii="Cambria Math" w:hAnsi="Cambria Math" w:cs="Times New Roman"/>
                <w:sz w:val="22"/>
                <w:szCs w:val="22"/>
              </w:rPr>
              <m:t>ij</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ν</m:t>
            </m:r>
          </m:e>
          <m:sub>
            <m:r>
              <w:rPr>
                <w:rFonts w:ascii="Cambria Math" w:hAnsi="Cambria Math" w:cs="Times New Roman"/>
                <w:sz w:val="22"/>
                <w:szCs w:val="22"/>
              </w:rPr>
              <m:t>i</m:t>
            </m:r>
          </m:sub>
        </m:sSub>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j</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ν</m:t>
            </m:r>
          </m:e>
          <m:sub>
            <m:r>
              <w:rPr>
                <w:rFonts w:ascii="Cambria Math" w:hAnsi="Cambria Math" w:cs="Times New Roman"/>
                <w:sz w:val="22"/>
                <w:szCs w:val="22"/>
              </w:rPr>
              <m:t>j</m:t>
            </m:r>
          </m:sub>
        </m:sSub>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and </w:t>
      </w:r>
      <m:oMath>
        <m:sSub>
          <m:sSubPr>
            <m:ctrlPr>
              <w:rPr>
                <w:rFonts w:ascii="Cambria Math" w:hAnsi="Cambria Math" w:cs="Times New Roman"/>
                <w:sz w:val="22"/>
                <w:szCs w:val="22"/>
              </w:rPr>
            </m:ctrlPr>
          </m:sSubPr>
          <m:e>
            <m:r>
              <w:rPr>
                <w:rFonts w:ascii="Cambria Math" w:hAnsi="Cambria Math" w:cs="Times New Roman"/>
                <w:sz w:val="22"/>
                <w:szCs w:val="22"/>
              </w:rPr>
              <m:t>z</m:t>
            </m:r>
          </m:e>
          <m:sub>
            <m:r>
              <w:rPr>
                <w:rFonts w:ascii="Cambria Math" w:hAnsi="Cambria Math" w:cs="Times New Roman"/>
                <w:sz w:val="22"/>
                <w:szCs w:val="22"/>
              </w:rPr>
              <m:t>ij</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m:t>
            </m:r>
          </m:sub>
        </m:sSub>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j</m:t>
            </m:r>
          </m:sub>
        </m:sSub>
      </m:oMath>
      <w:r w:rsidRPr="006551C2">
        <w:rPr>
          <w:rFonts w:ascii="Times New Roman" w:hAnsi="Times New Roman" w:cs="Times New Roman"/>
          <w:sz w:val="22"/>
          <w:szCs w:val="22"/>
        </w:rPr>
        <w:t xml:space="preserve">. Let us further define a composite index </w:t>
      </w:r>
      <m:oMath>
        <m:r>
          <w:rPr>
            <w:rFonts w:ascii="Cambria Math" w:hAnsi="Cambria Math" w:cs="Times New Roman"/>
            <w:sz w:val="22"/>
            <w:szCs w:val="22"/>
          </w:rPr>
          <m:t>α</m:t>
        </m:r>
        <m:r>
          <m:rPr>
            <m:sty m:val="p"/>
          </m:rPr>
          <w:rPr>
            <w:rFonts w:ascii="Cambria Math" w:hAnsi="Cambria Math" w:cs="Times New Roman"/>
            <w:sz w:val="22"/>
            <w:szCs w:val="22"/>
          </w:rPr>
          <m:t>={</m:t>
        </m:r>
        <m:d>
          <m:dPr>
            <m:ctrlPr>
              <w:rPr>
                <w:rFonts w:ascii="Cambria Math" w:hAnsi="Cambria Math" w:cs="Times New Roman"/>
                <w:sz w:val="22"/>
                <w:szCs w:val="22"/>
              </w:rPr>
            </m:ctrlPr>
          </m:dPr>
          <m:e>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j</m:t>
            </m:r>
          </m:e>
        </m:d>
        <m:r>
          <m:rPr>
            <m:sty m:val="p"/>
          </m:rPr>
          <w:rPr>
            <w:rFonts w:ascii="Cambria Math" w:hAnsi="Cambria Math" w:cs="Times New Roman"/>
            <w:sz w:val="22"/>
            <w:szCs w:val="22"/>
          </w:rPr>
          <m:t>|</m:t>
        </m:r>
        <m:r>
          <w:rPr>
            <w:rFonts w:ascii="Cambria Math" w:hAnsi="Cambria Math" w:cs="Times New Roman"/>
            <w:sz w:val="22"/>
            <w:szCs w:val="22"/>
          </w:rPr>
          <m:t>i</m:t>
        </m:r>
        <m:r>
          <m:rPr>
            <m:sty m:val="p"/>
          </m:rPr>
          <w:rPr>
            <w:rFonts w:ascii="Cambria Math" w:hAnsi="Cambria Math" w:cs="Times New Roman"/>
            <w:sz w:val="22"/>
            <w:szCs w:val="22"/>
          </w:rPr>
          <m:t>&gt;</m:t>
        </m:r>
        <m:r>
          <w:rPr>
            <w:rFonts w:ascii="Cambria Math" w:hAnsi="Cambria Math" w:cs="Times New Roman"/>
            <w:sz w:val="22"/>
            <w:szCs w:val="22"/>
          </w:rPr>
          <m:t>j</m:t>
        </m:r>
        <m:r>
          <m:rPr>
            <m:sty m:val="p"/>
          </m:rPr>
          <w:rPr>
            <w:rFonts w:ascii="Cambria Math" w:hAnsi="Cambria Math" w:cs="Times New Roman"/>
            <w:sz w:val="22"/>
            <w:szCs w:val="22"/>
          </w:rPr>
          <m:t>}</m:t>
        </m:r>
      </m:oMath>
      <w:r w:rsidRPr="006551C2">
        <w:rPr>
          <w:rFonts w:ascii="Times New Roman" w:hAnsi="Times New Roman" w:cs="Times New Roman"/>
          <w:sz w:val="22"/>
          <w:szCs w:val="22"/>
        </w:rPr>
        <w:t xml:space="preserve">. We can then define the following vectors (each with </w:t>
      </w:r>
      <m:oMath>
        <m:r>
          <w:rPr>
            <w:rFonts w:ascii="Cambria Math" w:hAnsi="Cambria Math" w:cs="Times New Roman"/>
            <w:sz w:val="22"/>
            <w:szCs w:val="22"/>
          </w:rPr>
          <m:t>N</m:t>
        </m:r>
        <m:d>
          <m:dPr>
            <m:ctrlPr>
              <w:rPr>
                <w:rFonts w:ascii="Cambria Math" w:hAnsi="Cambria Math" w:cs="Times New Roman"/>
                <w:sz w:val="22"/>
                <w:szCs w:val="22"/>
              </w:rPr>
            </m:ctrlPr>
          </m:dPr>
          <m:e>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1</m:t>
            </m:r>
          </m:e>
        </m:d>
        <m:r>
          <m:rPr>
            <m:sty m:val="p"/>
          </m:rPr>
          <w:rPr>
            <w:rFonts w:ascii="Cambria Math" w:hAnsi="Cambria Math" w:cs="Times New Roman"/>
            <w:sz w:val="22"/>
            <w:szCs w:val="22"/>
          </w:rPr>
          <m:t>/</m:t>
        </m:r>
        <m:r>
          <w:rPr>
            <w:rFonts w:ascii="Cambria Math" w:hAnsi="Cambria Math" w:cs="Times New Roman"/>
            <w:sz w:val="22"/>
            <w:szCs w:val="22"/>
          </w:rPr>
          <m:t>2</m:t>
        </m:r>
      </m:oMath>
      <w:r w:rsidRPr="006551C2">
        <w:rPr>
          <w:rFonts w:ascii="Times New Roman" w:hAnsi="Times New Roman" w:cs="Times New Roman"/>
          <w:sz w:val="22"/>
          <w:szCs w:val="22"/>
        </w:rPr>
        <w:t xml:space="preserve"> components): </w:t>
      </w:r>
      <m:oMath>
        <m:sSub>
          <m:sSubPr>
            <m:ctrlPr>
              <w:rPr>
                <w:rFonts w:ascii="Cambria Math" w:hAnsi="Cambria Math" w:cs="Times New Roman"/>
                <w:sz w:val="22"/>
                <w:szCs w:val="22"/>
              </w:rPr>
            </m:ctrlPr>
          </m:sSubPr>
          <m:e>
            <m:r>
              <w:rPr>
                <w:rFonts w:ascii="Cambria Math" w:hAnsi="Cambria Math" w:cs="Times New Roman"/>
                <w:sz w:val="22"/>
                <w:szCs w:val="22"/>
              </w:rPr>
              <m:t>Ψ</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x</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y</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z</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This is nothing but pulling a lower triangle of a matrix into a vector. We can now run a regression of </w:t>
      </w:r>
      <m:oMath>
        <m:sSub>
          <m:sSubPr>
            <m:ctrlPr>
              <w:rPr>
                <w:rFonts w:ascii="Cambria Math" w:hAnsi="Cambria Math" w:cs="Times New Roman"/>
                <w:sz w:val="22"/>
                <w:szCs w:val="22"/>
              </w:rPr>
            </m:ctrlPr>
          </m:sSubPr>
          <m:e>
            <m:r>
              <w:rPr>
                <w:rFonts w:ascii="Cambria Math" w:hAnsi="Cambria Math" w:cs="Times New Roman"/>
                <w:sz w:val="22"/>
                <w:szCs w:val="22"/>
              </w:rPr>
              <m:t>Ψ</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over </w:t>
      </w:r>
      <m:oMath>
        <m:sSub>
          <m:sSubPr>
            <m:ctrlPr>
              <w:rPr>
                <w:rFonts w:ascii="Cambria Math" w:hAnsi="Cambria Math" w:cs="Times New Roman"/>
                <w:sz w:val="22"/>
                <w:szCs w:val="22"/>
              </w:rPr>
            </m:ctrlPr>
          </m:sSubPr>
          <m:e>
            <m:r>
              <w:rPr>
                <w:rFonts w:ascii="Cambria Math" w:hAnsi="Cambria Math" w:cs="Times New Roman"/>
                <w:sz w:val="22"/>
                <w:szCs w:val="22"/>
              </w:rPr>
              <m:t>x</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y</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r>
              <w:rPr>
                <w:rFonts w:ascii="Cambria Math" w:hAnsi="Cambria Math" w:cs="Times New Roman"/>
                <w:sz w:val="22"/>
                <w:szCs w:val="22"/>
              </w:rPr>
              <m:t>z</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Note that </w:t>
      </w:r>
      <m:oMath>
        <m:sSub>
          <m:sSubPr>
            <m:ctrlPr>
              <w:rPr>
                <w:rFonts w:ascii="Cambria Math" w:hAnsi="Cambria Math" w:cs="Times New Roman"/>
                <w:sz w:val="22"/>
                <w:szCs w:val="22"/>
              </w:rPr>
            </m:ctrlPr>
          </m:sSubPr>
          <m:e>
            <m:r>
              <w:rPr>
                <w:rFonts w:ascii="Cambria Math" w:hAnsi="Cambria Math" w:cs="Times New Roman"/>
                <w:sz w:val="22"/>
                <w:szCs w:val="22"/>
              </w:rPr>
              <m:t>x</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is the intercept variable in this regression, and its coefficient is nothing but the average pair-wise correlation.</w:t>
      </w:r>
      <w:r w:rsidRPr="006551C2">
        <w:rPr>
          <w:rStyle w:val="FootnoteReference"/>
          <w:rFonts w:ascii="Times New Roman" w:hAnsi="Times New Roman" w:cs="Times New Roman"/>
          <w:sz w:val="22"/>
          <w:szCs w:val="22"/>
        </w:rPr>
        <w:footnoteReference w:id="12"/>
      </w:r>
      <w:r w:rsidRPr="006551C2">
        <w:rPr>
          <w:rFonts w:ascii="Times New Roman" w:hAnsi="Times New Roman" w:cs="Times New Roman"/>
          <w:sz w:val="22"/>
          <w:szCs w:val="22"/>
        </w:rPr>
        <w:t xml:space="preserve"> </w:t>
      </w:r>
    </w:p>
    <w:p w14:paraId="1D3DC478" w14:textId="17FC6D9A" w:rsidR="0079182D"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For standard style factors, the other two variables </w:t>
      </w:r>
      <m:oMath>
        <m:sSub>
          <m:sSubPr>
            <m:ctrlPr>
              <w:rPr>
                <w:rFonts w:ascii="Cambria Math" w:hAnsi="Cambria Math" w:cs="Times New Roman"/>
                <w:sz w:val="22"/>
                <w:szCs w:val="22"/>
              </w:rPr>
            </m:ctrlPr>
          </m:sSubPr>
          <m:e>
            <m:r>
              <w:rPr>
                <w:rFonts w:ascii="Cambria Math" w:hAnsi="Cambria Math" w:cs="Times New Roman"/>
                <w:sz w:val="22"/>
                <w:szCs w:val="22"/>
              </w:rPr>
              <m:t>y</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and </w:t>
      </w:r>
      <m:oMath>
        <m:sSub>
          <m:sSubPr>
            <m:ctrlPr>
              <w:rPr>
                <w:rFonts w:ascii="Cambria Math" w:hAnsi="Cambria Math" w:cs="Times New Roman"/>
                <w:sz w:val="22"/>
                <w:szCs w:val="22"/>
              </w:rPr>
            </m:ctrlPr>
          </m:sSubPr>
          <m:e>
            <m:r>
              <w:rPr>
                <w:rFonts w:ascii="Cambria Math" w:hAnsi="Cambria Math" w:cs="Times New Roman"/>
                <w:sz w:val="22"/>
                <w:szCs w:val="22"/>
              </w:rPr>
              <m:t>z</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are generally poor explanatory variables for </w:t>
      </w:r>
      <m:oMath>
        <m:sSub>
          <m:sSubPr>
            <m:ctrlPr>
              <w:rPr>
                <w:rFonts w:ascii="Cambria Math" w:hAnsi="Cambria Math" w:cs="Times New Roman"/>
                <w:sz w:val="22"/>
                <w:szCs w:val="22"/>
              </w:rPr>
            </m:ctrlPr>
          </m:sSubPr>
          <m:e>
            <m:r>
              <w:rPr>
                <w:rFonts w:ascii="Cambria Math" w:hAnsi="Cambria Math" w:cs="Times New Roman"/>
                <w:sz w:val="22"/>
                <w:szCs w:val="22"/>
              </w:rPr>
              <m:t>Ψ</m:t>
            </m:r>
          </m:e>
          <m:sub>
            <m:r>
              <w:rPr>
                <w:rFonts w:ascii="Cambria Math" w:hAnsi="Cambria Math" w:cs="Times New Roman"/>
                <w:sz w:val="22"/>
                <w:szCs w:val="22"/>
              </w:rPr>
              <m:t>α</m:t>
            </m:r>
          </m:sub>
        </m:sSub>
      </m:oMath>
      <w:r w:rsidRPr="006551C2">
        <w:rPr>
          <w:rFonts w:ascii="Times New Roman" w:hAnsi="Times New Roman" w:cs="Times New Roman"/>
          <w:sz w:val="22"/>
          <w:szCs w:val="22"/>
        </w:rPr>
        <w:t xml:space="preserve">, even in-sample </w:t>
      </w:r>
      <w:r w:rsidR="00D679D2" w:rsidRPr="006551C2">
        <w:rPr>
          <w:rFonts w:ascii="Times New Roman" w:hAnsi="Times New Roman" w:cs="Times New Roman"/>
          <w:sz w:val="22"/>
          <w:szCs w:val="22"/>
        </w:rPr>
        <w:t>[Kakushadze and Yu, 2016a]</w:t>
      </w:r>
      <w:r w:rsidRPr="006551C2">
        <w:rPr>
          <w:rFonts w:ascii="Times New Roman" w:hAnsi="Times New Roman" w:cs="Times New Roman"/>
          <w:sz w:val="22"/>
          <w:szCs w:val="22"/>
        </w:rPr>
        <w:t xml:space="preserve">. This is not surprising as a priori there is no reason whatsoever why, say, a bilinear tensor </w:t>
      </w:r>
      <m:oMath>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m:t>
            </m:r>
          </m:sub>
        </m:sSub>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j</m:t>
            </m:r>
          </m:sub>
        </m:sSub>
      </m:oMath>
      <w:r w:rsidRPr="006551C2">
        <w:rPr>
          <w:rFonts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is, e.g., the log of the market cap, should be a good proxy for pair-wise correlations. The standard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lore</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for justifying using style factors as </w:t>
      </w:r>
      <m:oMath>
        <m:sSub>
          <m:sSubPr>
            <m:ctrlPr>
              <w:rPr>
                <w:rFonts w:ascii="Cambria Math" w:hAnsi="Cambria Math" w:cs="Times New Roman"/>
                <w:sz w:val="22"/>
                <w:szCs w:val="22"/>
              </w:rPr>
            </m:ctrlPr>
          </m:sSubPr>
          <m:e>
            <m:r>
              <w:rPr>
                <w:rFonts w:ascii="Cambria Math" w:hAnsi="Cambria Math" w:cs="Times New Roman"/>
                <w:sz w:val="22"/>
                <w:szCs w:val="22"/>
              </w:rPr>
              <m:t>β</m:t>
            </m:r>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goes as follows. Suppose we take historical returns and regress them over some style factors. If the correlations are sufficiently high (e.g., if the regression coefficients have high annualized t-statistic </w:t>
      </w:r>
      <w:r w:rsidR="00D679D2" w:rsidRPr="006551C2">
        <w:rPr>
          <w:rFonts w:ascii="Times New Roman" w:hAnsi="Times New Roman" w:cs="Times New Roman"/>
          <w:sz w:val="22"/>
          <w:szCs w:val="22"/>
        </w:rPr>
        <w:t>[</w:t>
      </w:r>
      <w:proofErr w:type="spellStart"/>
      <w:r w:rsidR="00D679D2" w:rsidRPr="006551C2">
        <w:rPr>
          <w:rFonts w:ascii="Times New Roman" w:hAnsi="Times New Roman" w:cs="Times New Roman"/>
          <w:sz w:val="22"/>
          <w:szCs w:val="22"/>
        </w:rPr>
        <w:t>Fama</w:t>
      </w:r>
      <w:proofErr w:type="spellEnd"/>
      <w:r w:rsidR="00D679D2" w:rsidRPr="006551C2">
        <w:rPr>
          <w:rFonts w:ascii="Times New Roman" w:hAnsi="Times New Roman" w:cs="Times New Roman"/>
          <w:sz w:val="22"/>
          <w:szCs w:val="22"/>
        </w:rPr>
        <w:t xml:space="preserve"> and MacBeth, 1973]</w:t>
      </w:r>
      <w:r w:rsidRPr="006551C2">
        <w:rPr>
          <w:rFonts w:ascii="Times New Roman" w:hAnsi="Times New Roman" w:cs="Times New Roman"/>
          <w:sz w:val="22"/>
          <w:szCs w:val="22"/>
        </w:rPr>
        <w:t xml:space="preserve">), then using such style factors in a multifactor model would appear to be justified. However, this argument has an evident caveat. </w:t>
      </w:r>
    </w:p>
    <w:p w14:paraId="3DC582A7" w14:textId="65A6EBE9"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A factor model – by construction – assumes that the residuals of that regression should have low correlations with the factor returns and the pair-wise correlations between different residuals should also be low. Furthermore, this would have to persist out-of-sample. None of this is guaranteed by simply having sufficiently high correlations between stock returns and style factor returns. In fact, in practice the above </w:t>
      </w:r>
      <w:r w:rsidRPr="006551C2">
        <w:rPr>
          <w:rFonts w:ascii="Times New Roman" w:hAnsi="Times New Roman" w:cs="Times New Roman"/>
          <w:sz w:val="22"/>
          <w:szCs w:val="22"/>
        </w:rPr>
        <w:lastRenderedPageBreak/>
        <w:t>assumptions do not hold even in-sample, which is why style factors are poor proxies for pair-wise correlations.</w:t>
      </w:r>
      <w:r w:rsidRPr="006551C2">
        <w:rPr>
          <w:rStyle w:val="FootnoteReference"/>
          <w:rFonts w:ascii="Times New Roman" w:hAnsi="Times New Roman" w:cs="Times New Roman"/>
          <w:sz w:val="22"/>
          <w:szCs w:val="22"/>
        </w:rPr>
        <w:footnoteReference w:id="13"/>
      </w:r>
    </w:p>
    <w:p w14:paraId="4A0568AA" w14:textId="77777777" w:rsidR="0079182D" w:rsidRDefault="00D679D2"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So, based on the above discussion, it is reasonable to focus on risk factors based on a sufficiently granular and well-built fundamental industry classification. Another alternative is to replace the fundamental industry classification in the heterotic risk model construction by a statistical industry classification based on clustering (using machine learning techniques) the return time-series data </w:t>
      </w:r>
      <w:r w:rsidRPr="006551C2">
        <w:rPr>
          <w:rFonts w:ascii="Times New Roman" w:hAnsi="Times New Roman" w:cs="Times New Roman"/>
          <w:sz w:val="22"/>
          <w:szCs w:val="22"/>
        </w:rPr>
        <w:t>[Kakushadze and Yu, 2016b]</w:t>
      </w:r>
      <w:r w:rsidR="008A394B" w:rsidRPr="006551C2">
        <w:rPr>
          <w:rFonts w:ascii="Times New Roman" w:hAnsi="Times New Roman" w:cs="Times New Roman"/>
          <w:sz w:val="22"/>
          <w:szCs w:val="22"/>
        </w:rPr>
        <w:t>,</w:t>
      </w:r>
      <w:r w:rsidR="008A394B" w:rsidRPr="006551C2">
        <w:rPr>
          <w:rStyle w:val="FootnoteReference"/>
          <w:rFonts w:ascii="Times New Roman" w:hAnsi="Times New Roman" w:cs="Times New Roman"/>
          <w:sz w:val="22"/>
          <w:szCs w:val="22"/>
        </w:rPr>
        <w:footnoteReference w:id="14"/>
      </w:r>
      <w:r w:rsidR="008A394B" w:rsidRPr="006551C2">
        <w:rPr>
          <w:rFonts w:ascii="Times New Roman" w:hAnsi="Times New Roman" w:cs="Times New Roman"/>
          <w:sz w:val="22"/>
          <w:szCs w:val="22"/>
        </w:rPr>
        <w:t xml:space="preserve"> without any reference to a fundamental industry classification. Risk models based on statistical industry classifications outperform statistical risk models but underperform risk models based on fundamental industry classifications</w:t>
      </w:r>
      <w:r w:rsidRPr="006551C2">
        <w:rPr>
          <w:rFonts w:ascii="Times New Roman" w:hAnsi="Times New Roman" w:cs="Times New Roman"/>
          <w:sz w:val="22"/>
          <w:szCs w:val="22"/>
        </w:rPr>
        <w:t xml:space="preserve"> [Kakushadze and Yu, 2016b]</w:t>
      </w:r>
      <w:r w:rsidR="008A394B" w:rsidRPr="006551C2">
        <w:rPr>
          <w:rFonts w:ascii="Times New Roman" w:hAnsi="Times New Roman" w:cs="Times New Roman"/>
          <w:sz w:val="22"/>
          <w:szCs w:val="22"/>
        </w:rPr>
        <w:t xml:space="preserve">. </w:t>
      </w:r>
    </w:p>
    <w:p w14:paraId="5B127DA4" w14:textId="77777777" w:rsidR="0079182D" w:rsidRDefault="008A394B"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 xml:space="preserve">Another approach based on machine learning is to aggregate a large number of heterotic risk models based on a single-level clustering (such as k-means </w:t>
      </w:r>
      <w:r w:rsidR="00D679D2" w:rsidRPr="006551C2">
        <w:rPr>
          <w:rFonts w:ascii="Times New Roman" w:hAnsi="Times New Roman" w:cs="Times New Roman"/>
          <w:sz w:val="22"/>
          <w:szCs w:val="22"/>
        </w:rPr>
        <w:t>[</w:t>
      </w:r>
      <w:proofErr w:type="spellStart"/>
      <w:r w:rsidR="00D679D2" w:rsidRPr="006551C2">
        <w:rPr>
          <w:rFonts w:ascii="Times New Roman" w:hAnsi="Times New Roman" w:cs="Times New Roman"/>
          <w:sz w:val="22"/>
          <w:szCs w:val="22"/>
        </w:rPr>
        <w:t>Forgy</w:t>
      </w:r>
      <w:proofErr w:type="spellEnd"/>
      <w:r w:rsidR="00D679D2" w:rsidRPr="006551C2">
        <w:rPr>
          <w:rFonts w:ascii="Times New Roman" w:hAnsi="Times New Roman" w:cs="Times New Roman"/>
          <w:sz w:val="22"/>
          <w:szCs w:val="22"/>
        </w:rPr>
        <w:t>, 1965], [Lloyd, 1957], [Lloyd, 1982], [Hartigan, 1975], [Hartigan and Wong, 1979], [MacQueen, 1967], [Steinhaus, 1957]</w:t>
      </w:r>
      <w:r w:rsidRPr="006551C2">
        <w:rPr>
          <w:rFonts w:ascii="Times New Roman" w:hAnsi="Times New Roman" w:cs="Times New Roman"/>
          <w:sz w:val="22"/>
          <w:szCs w:val="22"/>
        </w:rPr>
        <w:t xml:space="preserve">), which produces a non-factor risk model with the performance characteristics similar to those of risk models based on statistical industry classifications, so they still underperform risk models based on fundamental industry classifications </w:t>
      </w:r>
      <w:r w:rsidR="00D679D2" w:rsidRPr="006551C2">
        <w:rPr>
          <w:rFonts w:ascii="Times New Roman" w:hAnsi="Times New Roman" w:cs="Times New Roman"/>
          <w:sz w:val="22"/>
          <w:szCs w:val="22"/>
        </w:rPr>
        <w:t>[Kakushadze and Yu, 2019]</w:t>
      </w:r>
      <w:r w:rsidRPr="006551C2">
        <w:rPr>
          <w:rFonts w:ascii="Times New Roman" w:hAnsi="Times New Roman" w:cs="Times New Roman"/>
          <w:sz w:val="22"/>
          <w:szCs w:val="22"/>
        </w:rPr>
        <w:t xml:space="preserve">. </w:t>
      </w:r>
    </w:p>
    <w:p w14:paraId="5D3217A9" w14:textId="6F6AF403" w:rsidR="0017087D" w:rsidRDefault="008A394B"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Another issue with clustering the return time-series data is that tickers with stale prices (including illiquid stocks that do not trade much) can be easily misclassified by such algorithms with no alternative to fall back onto. In contrast, well-built fundamental industry classifications are based on analyzing companies’ sources of revenues, products, services, customers, partners, suppliers, competitors, etc. (which information can be obtained for publicly traded companies from their 10-Q and 10-K SEC filings and other sources, even if their stocks are illiquid).</w:t>
      </w:r>
    </w:p>
    <w:p w14:paraId="2BC4197F" w14:textId="77777777" w:rsidR="00494CE5" w:rsidRPr="00C01AEA" w:rsidRDefault="00494CE5" w:rsidP="00C01AEA">
      <w:pPr>
        <w:pStyle w:val="BodyText"/>
        <w:spacing w:before="0" w:after="0"/>
        <w:jc w:val="both"/>
        <w:rPr>
          <w:rFonts w:ascii="Times New Roman" w:hAnsi="Times New Roman" w:cs="Times New Roman"/>
          <w:sz w:val="16"/>
          <w:szCs w:val="16"/>
        </w:rPr>
      </w:pPr>
    </w:p>
    <w:p w14:paraId="65C283D0" w14:textId="06581947" w:rsidR="0017087D" w:rsidRPr="00494CE5" w:rsidRDefault="00B0258F" w:rsidP="00494CE5">
      <w:pPr>
        <w:pStyle w:val="Heading1"/>
        <w:spacing w:before="0"/>
        <w:jc w:val="both"/>
        <w:rPr>
          <w:rFonts w:ascii="Times New Roman" w:hAnsi="Times New Roman" w:cs="Times New Roman"/>
          <w:color w:val="auto"/>
          <w:sz w:val="28"/>
          <w:szCs w:val="28"/>
        </w:rPr>
      </w:pPr>
      <w:bookmarkStart w:id="2" w:name="sec3"/>
      <w:bookmarkEnd w:id="1"/>
      <w:r w:rsidRPr="00494CE5">
        <w:rPr>
          <w:rFonts w:ascii="Times New Roman" w:hAnsi="Times New Roman" w:cs="Times New Roman"/>
          <w:color w:val="auto"/>
          <w:sz w:val="28"/>
          <w:szCs w:val="28"/>
        </w:rPr>
        <w:t>3</w:t>
      </w:r>
      <w:r w:rsidR="00494CE5" w:rsidRPr="00494CE5">
        <w:rPr>
          <w:rFonts w:ascii="Times New Roman" w:hAnsi="Times New Roman" w:cs="Times New Roman"/>
          <w:color w:val="auto"/>
          <w:sz w:val="28"/>
          <w:szCs w:val="28"/>
        </w:rPr>
        <w:t xml:space="preserve"> </w:t>
      </w:r>
      <w:r w:rsidRPr="00494CE5">
        <w:rPr>
          <w:rFonts w:ascii="Times New Roman" w:hAnsi="Times New Roman" w:cs="Times New Roman"/>
          <w:color w:val="auto"/>
          <w:sz w:val="28"/>
          <w:szCs w:val="28"/>
        </w:rPr>
        <w:t xml:space="preserve"> </w:t>
      </w:r>
      <w:r w:rsidR="008A394B" w:rsidRPr="00494CE5">
        <w:rPr>
          <w:rFonts w:ascii="Times New Roman" w:hAnsi="Times New Roman" w:cs="Times New Roman"/>
          <w:color w:val="auto"/>
          <w:sz w:val="28"/>
          <w:szCs w:val="28"/>
        </w:rPr>
        <w:t>ETFs Are Different from Equities</w:t>
      </w:r>
    </w:p>
    <w:p w14:paraId="72479F19" w14:textId="36117F6C"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Considering that ETFs trade similarly to equities, it is tempting to treat them as such for the purposes of building ETF risk models. However, this would be suboptimal, to say the least. ETFs (with the caveat mentioned at fn. </w:t>
      </w:r>
      <w:hyperlink w:anchor="fn.ETF">
        <w:r w:rsidR="003206E8">
          <w:rPr>
            <w:rStyle w:val="Hyperlink"/>
            <w:rFonts w:ascii="Times New Roman" w:hAnsi="Times New Roman" w:cs="Times New Roman"/>
            <w:color w:val="auto"/>
            <w:sz w:val="22"/>
            <w:szCs w:val="22"/>
          </w:rPr>
          <w:t>4</w:t>
        </w:r>
      </w:hyperlink>
      <w:r w:rsidRPr="006551C2">
        <w:rPr>
          <w:rFonts w:ascii="Times New Roman" w:hAnsi="Times New Roman" w:cs="Times New Roman"/>
          <w:sz w:val="22"/>
          <w:szCs w:val="22"/>
        </w:rPr>
        <w:t>), for the most part, are well-diversified portfolios of underlying instruments such as stocks, bonds, commodities, etc. The majority – about 70% – of the ETFs listed in the U.S. are equity ETFs. Over 400 ETFs are bond ETFs, and about 100 ETFs are commodity ETFs. There is a sizable number of multi-asset ETFs, plus smaller numbers of ETFs such as real estate, alternatives, volatility, currency, etc. (depending on specific definitions). If all ETFs were equity based, things would have been much simpler. However, they are not. So, the question is, how to build a risk model for ETFs?</w:t>
      </w:r>
    </w:p>
    <w:p w14:paraId="40AF686F" w14:textId="1AA8C25C" w:rsidR="0017087D" w:rsidRPr="006551C2" w:rsidRDefault="00D679D2"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Since ETFs are baskets of their underlying instruments (a.k.a. constituents), it is tempting to build a risk model for ETFs based on a multi-asset risk model that covers all the constituents. There are two issues with this approach. First, one would have to either build such a multi-asset risk model or purchase an off-the-shelf offering (which is not cheap), not to mention the requisite constituent data, which can be quite painful to deal with. Furthermore, the number of constituents is much larger than the number of ETFs. Any </w:t>
      </w:r>
      <w:r w:rsidR="008A394B" w:rsidRPr="006551C2">
        <w:rPr>
          <w:rFonts w:ascii="Times New Roman" w:hAnsi="Times New Roman" w:cs="Times New Roman"/>
          <w:sz w:val="22"/>
          <w:szCs w:val="22"/>
        </w:rPr>
        <w:lastRenderedPageBreak/>
        <w:t>multi-asset risk model has its own noise and imprecisions,</w:t>
      </w:r>
      <w:r w:rsidR="008A394B" w:rsidRPr="006551C2">
        <w:rPr>
          <w:rStyle w:val="FootnoteReference"/>
          <w:rFonts w:ascii="Times New Roman" w:hAnsi="Times New Roman" w:cs="Times New Roman"/>
          <w:sz w:val="22"/>
          <w:szCs w:val="22"/>
        </w:rPr>
        <w:footnoteReference w:id="15"/>
      </w:r>
      <w:r w:rsidR="008A394B" w:rsidRPr="006551C2">
        <w:rPr>
          <w:rFonts w:ascii="Times New Roman" w:hAnsi="Times New Roman" w:cs="Times New Roman"/>
          <w:sz w:val="22"/>
          <w:szCs w:val="22"/>
        </w:rPr>
        <w:t xml:space="preserve"> which will all be propagated into the would-be ETF risk model. And the entire exercise would defy one of the beauties of ETFs, that they are already well-diversified portfolios that reduce the noise. It would be much simpler and nicer to build a risk model directly for ETFs, i.e., without using a huge multi-asset risk model for the constituents, similarly to how one would build one for stocks.</w:t>
      </w:r>
    </w:p>
    <w:p w14:paraId="244648F6" w14:textId="1932810A" w:rsidR="0017087D" w:rsidRPr="006551C2" w:rsidRDefault="00D679D2"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The problem is that there is no </w:t>
      </w:r>
      <w:r w:rsidR="006F7D96" w:rsidRPr="006551C2">
        <w:rPr>
          <w:rFonts w:ascii="Times New Roman" w:hAnsi="Times New Roman" w:cs="Times New Roman"/>
          <w:sz w:val="22"/>
          <w:szCs w:val="22"/>
        </w:rPr>
        <w:t>“</w:t>
      </w:r>
      <w:r w:rsidR="008A394B" w:rsidRPr="006551C2">
        <w:rPr>
          <w:rFonts w:ascii="Times New Roman" w:hAnsi="Times New Roman" w:cs="Times New Roman"/>
          <w:sz w:val="22"/>
          <w:szCs w:val="22"/>
        </w:rPr>
        <w:t>industry classification</w:t>
      </w:r>
      <w:r w:rsidR="006F7D96"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for ETFs. Using principal components would produce a suboptimal model for the same reasons as those mentioned in Section </w:t>
      </w:r>
      <w:hyperlink w:anchor="sec2">
        <w:r w:rsidR="008A394B" w:rsidRPr="006551C2">
          <w:rPr>
            <w:rStyle w:val="Hyperlink"/>
            <w:rFonts w:ascii="Times New Roman" w:hAnsi="Times New Roman" w:cs="Times New Roman"/>
            <w:color w:val="auto"/>
            <w:sz w:val="22"/>
            <w:szCs w:val="22"/>
          </w:rPr>
          <w:t>2</w:t>
        </w:r>
      </w:hyperlink>
      <w:r w:rsidR="008A394B" w:rsidRPr="006551C2">
        <w:rPr>
          <w:rFonts w:ascii="Times New Roman" w:hAnsi="Times New Roman" w:cs="Times New Roman"/>
          <w:sz w:val="22"/>
          <w:szCs w:val="22"/>
        </w:rPr>
        <w:t xml:space="preserve">. Using a clustering-based approach similar to the statistical industry classification for stocks is feasible for ETFs, but based on the discussion in Section </w:t>
      </w:r>
      <w:hyperlink w:anchor="sec2">
        <w:r w:rsidR="008A394B" w:rsidRPr="006551C2">
          <w:rPr>
            <w:rStyle w:val="Hyperlink"/>
            <w:rFonts w:ascii="Times New Roman" w:hAnsi="Times New Roman" w:cs="Times New Roman"/>
            <w:color w:val="auto"/>
            <w:sz w:val="22"/>
            <w:szCs w:val="22"/>
          </w:rPr>
          <w:t>2</w:t>
        </w:r>
      </w:hyperlink>
      <w:r w:rsidR="008A394B" w:rsidRPr="006551C2">
        <w:rPr>
          <w:rFonts w:ascii="Times New Roman" w:hAnsi="Times New Roman" w:cs="Times New Roman"/>
          <w:sz w:val="22"/>
          <w:szCs w:val="22"/>
        </w:rPr>
        <w:t xml:space="preserve"> also is expected to be suboptimal, with the added issue that many ETFs trade infrequently and classifying them using machine learning methods is challenging. Finally, a priori one could define several style factors for EFTs, e.g., those based on size, liquidity, volatility, momentum, earnings (for equities), dividends (for equities), duration (for bonds), credit rating (for bonds), etc. However, they would suffer from the same issues as those discussed in Section </w:t>
      </w:r>
      <w:hyperlink w:anchor="sec2">
        <w:r w:rsidR="008A394B" w:rsidRPr="006551C2">
          <w:rPr>
            <w:rStyle w:val="Hyperlink"/>
            <w:rFonts w:ascii="Times New Roman" w:hAnsi="Times New Roman" w:cs="Times New Roman"/>
            <w:color w:val="auto"/>
            <w:sz w:val="22"/>
            <w:szCs w:val="22"/>
          </w:rPr>
          <w:t>2</w:t>
        </w:r>
      </w:hyperlink>
      <w:r w:rsidR="008A394B" w:rsidRPr="006551C2">
        <w:rPr>
          <w:rFonts w:ascii="Times New Roman" w:hAnsi="Times New Roman" w:cs="Times New Roman"/>
          <w:sz w:val="22"/>
          <w:szCs w:val="22"/>
        </w:rPr>
        <w:t>. Not only would they be poor proxies for pair-wise correlations, but they would also cover a mere fraction of the relevant risk space for the 2,500-2,600 ETFs the risk model should cover.</w:t>
      </w:r>
    </w:p>
    <w:p w14:paraId="3769C8A7" w14:textId="1B073204" w:rsidR="0017087D" w:rsidRPr="006551C2" w:rsidRDefault="00D679D2"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It is far more efficient to use a classification for ETFs, i.e., an ETF </w:t>
      </w:r>
      <w:r w:rsidR="008A394B" w:rsidRPr="006551C2">
        <w:rPr>
          <w:rFonts w:ascii="Times New Roman" w:hAnsi="Times New Roman" w:cs="Times New Roman"/>
          <w:i/>
          <w:iCs/>
          <w:sz w:val="22"/>
          <w:szCs w:val="22"/>
        </w:rPr>
        <w:t>taxonomy</w:t>
      </w:r>
      <w:r w:rsidR="008A394B" w:rsidRPr="006551C2">
        <w:rPr>
          <w:rFonts w:ascii="Times New Roman" w:hAnsi="Times New Roman" w:cs="Times New Roman"/>
          <w:sz w:val="22"/>
          <w:szCs w:val="22"/>
        </w:rPr>
        <w:t xml:space="preserve">. Such a classification can be binary, but need not be. In a binary classification we have a map </w:t>
      </w:r>
      <m:oMath>
        <m:r>
          <w:rPr>
            <w:rFonts w:ascii="Cambria Math" w:hAnsi="Cambria Math" w:cs="Times New Roman"/>
            <w:sz w:val="22"/>
            <w:szCs w:val="22"/>
          </w:rPr>
          <m:t>G</m:t>
        </m:r>
      </m:oMath>
      <w:r w:rsidR="008A394B" w:rsidRPr="006551C2">
        <w:rPr>
          <w:rFonts w:ascii="Times New Roman" w:hAnsi="Times New Roman" w:cs="Times New Roman"/>
          <w:sz w:val="22"/>
          <w:szCs w:val="22"/>
        </w:rPr>
        <w:t xml:space="preserve"> between </w:t>
      </w:r>
      <m:oMath>
        <m:r>
          <w:rPr>
            <w:rFonts w:ascii="Cambria Math" w:hAnsi="Cambria Math" w:cs="Times New Roman"/>
            <w:sz w:val="22"/>
            <w:szCs w:val="22"/>
          </w:rPr>
          <m:t>N</m:t>
        </m:r>
      </m:oMath>
      <w:r w:rsidR="008A394B" w:rsidRPr="006551C2">
        <w:rPr>
          <w:rFonts w:ascii="Times New Roman" w:hAnsi="Times New Roman" w:cs="Times New Roman"/>
          <w:sz w:val="22"/>
          <w:szCs w:val="22"/>
        </w:rPr>
        <w:t xml:space="preserve"> ETFs and their </w:t>
      </w:r>
      <m:oMath>
        <m:r>
          <w:rPr>
            <w:rFonts w:ascii="Cambria Math" w:hAnsi="Cambria Math" w:cs="Times New Roman"/>
            <w:sz w:val="22"/>
            <w:szCs w:val="22"/>
          </w:rPr>
          <m:t>K</m:t>
        </m:r>
      </m:oMath>
      <w:r w:rsidR="008A394B" w:rsidRPr="006551C2">
        <w:rPr>
          <w:rFonts w:ascii="Times New Roman" w:hAnsi="Times New Roman" w:cs="Times New Roman"/>
          <w:sz w:val="22"/>
          <w:szCs w:val="22"/>
        </w:rPr>
        <w:t xml:space="preserve"> groupings (or clusters, categories, etc.)</w:t>
      </w:r>
    </w:p>
    <w:p w14:paraId="70438CDA" w14:textId="14BE84AB" w:rsidR="0017087D" w:rsidRPr="006551C2" w:rsidRDefault="008A394B" w:rsidP="0081242C">
      <w:pPr>
        <w:pStyle w:val="BodyText"/>
        <w:jc w:val="both"/>
        <w:rPr>
          <w:rFonts w:ascii="Times New Roman" w:hAnsi="Times New Roman" w:cs="Times New Roman"/>
          <w:sz w:val="22"/>
          <w:szCs w:val="22"/>
        </w:rPr>
      </w:pPr>
      <m:oMathPara>
        <m:oMathParaPr>
          <m:jc m:val="right"/>
        </m:oMathParaPr>
        <m:oMath>
          <m:r>
            <w:rPr>
              <w:rFonts w:ascii="Cambria Math" w:hAnsi="Cambria Math" w:cs="Times New Roman"/>
              <w:sz w:val="22"/>
              <w:szCs w:val="22"/>
            </w:rPr>
            <m:t>G</m:t>
          </m:r>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N</m:t>
              </m:r>
            </m:e>
          </m:d>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K</m:t>
              </m:r>
            </m:e>
          </m:d>
          <m:r>
            <w:rPr>
              <w:rFonts w:ascii="Cambria Math" w:hAnsi="Cambria Math" w:cs="Times New Roman"/>
              <w:sz w:val="22"/>
              <w:szCs w:val="22"/>
            </w:rPr>
            <m:t xml:space="preserve">                                                           (3)</m:t>
          </m:r>
        </m:oMath>
      </m:oMathPara>
    </w:p>
    <w:p w14:paraId="6A7F6D65"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In fact, just as with stocks, this classification can be multilevel, so we can have another map </w:t>
      </w:r>
      <m:oMath>
        <m:r>
          <w:rPr>
            <w:rFonts w:ascii="Cambria Math" w:hAnsi="Cambria Math" w:cs="Times New Roman"/>
            <w:sz w:val="22"/>
            <w:szCs w:val="22"/>
          </w:rPr>
          <m:t>S</m:t>
        </m:r>
      </m:oMath>
      <w:r w:rsidRPr="006551C2">
        <w:rPr>
          <w:rFonts w:ascii="Times New Roman" w:hAnsi="Times New Roman" w:cs="Times New Roman"/>
          <w:sz w:val="22"/>
          <w:szCs w:val="22"/>
        </w:rPr>
        <w:t xml:space="preserve"> that maps the </w:t>
      </w:r>
      <m:oMath>
        <m:r>
          <w:rPr>
            <w:rFonts w:ascii="Cambria Math" w:hAnsi="Cambria Math" w:cs="Times New Roman"/>
            <w:sz w:val="22"/>
            <w:szCs w:val="22"/>
          </w:rPr>
          <m:t>K</m:t>
        </m:r>
      </m:oMath>
      <w:r w:rsidRPr="006551C2">
        <w:rPr>
          <w:rFonts w:ascii="Times New Roman" w:hAnsi="Times New Roman" w:cs="Times New Roman"/>
          <w:sz w:val="22"/>
          <w:szCs w:val="22"/>
        </w:rPr>
        <w:t xml:space="preserve"> groupings into a smaller number </w:t>
      </w:r>
      <m:oMath>
        <m:r>
          <w:rPr>
            <w:rFonts w:ascii="Cambria Math" w:hAnsi="Cambria Math" w:cs="Times New Roman"/>
            <w:sz w:val="22"/>
            <w:szCs w:val="22"/>
          </w:rPr>
          <m:t>F</m:t>
        </m:r>
      </m:oMath>
      <w:r w:rsidRPr="006551C2">
        <w:rPr>
          <w:rFonts w:ascii="Times New Roman" w:hAnsi="Times New Roman" w:cs="Times New Roman"/>
          <w:sz w:val="22"/>
          <w:szCs w:val="22"/>
        </w:rPr>
        <w:t xml:space="preserve"> of their own groupings</w:t>
      </w:r>
    </w:p>
    <w:p w14:paraId="3594B29B" w14:textId="0E2DB1C2" w:rsidR="0017087D" w:rsidRPr="006551C2" w:rsidRDefault="008A394B" w:rsidP="0081242C">
      <w:pPr>
        <w:pStyle w:val="BodyText"/>
        <w:jc w:val="both"/>
        <w:rPr>
          <w:rFonts w:ascii="Times New Roman" w:hAnsi="Times New Roman" w:cs="Times New Roman"/>
          <w:sz w:val="22"/>
          <w:szCs w:val="22"/>
        </w:rPr>
      </w:pPr>
      <m:oMathPara>
        <m:oMathParaPr>
          <m:jc m:val="right"/>
        </m:oMathParaPr>
        <m:oMath>
          <m:r>
            <w:rPr>
              <w:rFonts w:ascii="Cambria Math" w:hAnsi="Cambria Math" w:cs="Times New Roman"/>
              <w:sz w:val="22"/>
              <w:szCs w:val="22"/>
            </w:rPr>
            <m:t>S</m:t>
          </m:r>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K</m:t>
              </m:r>
            </m:e>
          </m:d>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F</m:t>
              </m:r>
            </m:e>
          </m:d>
          <m:r>
            <w:rPr>
              <w:rFonts w:ascii="Cambria Math" w:hAnsi="Cambria Math" w:cs="Times New Roman"/>
              <w:sz w:val="22"/>
              <w:szCs w:val="22"/>
            </w:rPr>
            <m:t xml:space="preserve">                                                           (4)</m:t>
          </m:r>
        </m:oMath>
      </m:oMathPara>
    </w:p>
    <w:p w14:paraId="2494A1E7"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And there can be more than 2 such levels. In binary classifications each ETF belongs to one and only one grouping at each level, with multiple ETFs in each grouping.</w:t>
      </w:r>
    </w:p>
    <w:p w14:paraId="7513DA3B" w14:textId="428298F4"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Alternatively, we can have a non-binary classification where we still have </w:t>
      </w:r>
      <m:oMath>
        <m:r>
          <w:rPr>
            <w:rFonts w:ascii="Cambria Math" w:hAnsi="Cambria Math" w:cs="Times New Roman"/>
            <w:sz w:val="22"/>
            <w:szCs w:val="22"/>
          </w:rPr>
          <m:t>K</m:t>
        </m:r>
      </m:oMath>
      <w:r w:rsidR="008A394B" w:rsidRPr="006551C2">
        <w:rPr>
          <w:rFonts w:ascii="Times New Roman" w:hAnsi="Times New Roman" w:cs="Times New Roman"/>
          <w:sz w:val="22"/>
          <w:szCs w:val="22"/>
        </w:rPr>
        <w:t xml:space="preserve"> groupings, but each ETF belongs to multiple such groupings with some weights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So, in the binary case for each value of </w:t>
      </w:r>
      <m:oMath>
        <m:r>
          <w:rPr>
            <w:rFonts w:ascii="Cambria Math" w:hAnsi="Cambria Math" w:cs="Times New Roman"/>
            <w:sz w:val="22"/>
            <w:szCs w:val="22"/>
          </w:rPr>
          <m:t>i</m:t>
        </m:r>
      </m:oMath>
      <w:r w:rsidR="008A394B" w:rsidRPr="006551C2">
        <w:rPr>
          <w:rFonts w:ascii="Times New Roman" w:hAnsi="Times New Roman" w:cs="Times New Roman"/>
          <w:sz w:val="22"/>
          <w:szCs w:val="22"/>
        </w:rPr>
        <w:t xml:space="preserve"> we have only one nonzero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namely,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δ</m:t>
            </m:r>
          </m:e>
          <m:sub>
            <m:r>
              <w:rPr>
                <w:rFonts w:ascii="Cambria Math" w:hAnsi="Cambria Math" w:cs="Times New Roman"/>
                <w:sz w:val="22"/>
                <w:szCs w:val="22"/>
              </w:rPr>
              <m:t>G</m:t>
            </m:r>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m:t>
            </m:r>
            <m:r>
              <w:rPr>
                <w:rFonts w:ascii="Cambria Math" w:hAnsi="Cambria Math" w:cs="Times New Roman"/>
                <w:sz w:val="22"/>
                <w:szCs w:val="22"/>
              </w:rPr>
              <m:t>A</m:t>
            </m:r>
          </m:sub>
        </m:sSub>
      </m:oMath>
      <w:r w:rsidR="008A394B" w:rsidRPr="006551C2">
        <w:rPr>
          <w:rFonts w:ascii="Times New Roman" w:hAnsi="Times New Roman" w:cs="Times New Roman"/>
          <w:sz w:val="22"/>
          <w:szCs w:val="22"/>
        </w:rPr>
        <w:t xml:space="preserve">. In the non-binary case for each value of </w:t>
      </w:r>
      <m:oMath>
        <m:r>
          <w:rPr>
            <w:rFonts w:ascii="Cambria Math" w:hAnsi="Cambria Math" w:cs="Times New Roman"/>
            <w:sz w:val="22"/>
            <w:szCs w:val="22"/>
          </w:rPr>
          <m:t>i</m:t>
        </m:r>
      </m:oMath>
      <w:r w:rsidR="008A394B" w:rsidRPr="006551C2">
        <w:rPr>
          <w:rFonts w:ascii="Times New Roman" w:hAnsi="Times New Roman" w:cs="Times New Roman"/>
          <w:sz w:val="22"/>
          <w:szCs w:val="22"/>
        </w:rPr>
        <w:t xml:space="preserve"> we can have more than one nonzero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and we can normalize these weights to add up to 1, i.e.,</w:t>
      </w:r>
    </w:p>
    <w:p w14:paraId="15A7F5EF" w14:textId="580B4E01" w:rsidR="0017087D" w:rsidRPr="006551C2" w:rsidRDefault="003D2BAB" w:rsidP="0081242C">
      <w:pPr>
        <w:pStyle w:val="BodyText"/>
        <w:jc w:val="both"/>
        <w:rPr>
          <w:rFonts w:ascii="Times New Roman" w:hAnsi="Times New Roman" w:cs="Times New Roman"/>
          <w:sz w:val="22"/>
          <w:szCs w:val="22"/>
        </w:rPr>
      </w:pPr>
      <m:oMathPara>
        <m:oMathParaPr>
          <m:jc m:val="right"/>
        </m:oMathParaPr>
        <m:oMath>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K</m:t>
              </m:r>
            </m:sup>
            <m:e>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e>
          </m:nary>
          <m:r>
            <m:rPr>
              <m:sty m:val="p"/>
            </m:rPr>
            <w:rPr>
              <w:rFonts w:ascii="Cambria Math" w:hAnsi="Cambria Math" w:cs="Times New Roman"/>
              <w:sz w:val="22"/>
              <w:szCs w:val="22"/>
            </w:rPr>
            <m:t>=</m:t>
          </m:r>
          <m:r>
            <w:rPr>
              <w:rFonts w:ascii="Cambria Math" w:hAnsi="Cambria Math" w:cs="Times New Roman"/>
              <w:sz w:val="22"/>
              <w:szCs w:val="22"/>
            </w:rPr>
            <m:t>1</m:t>
          </m:r>
          <m:r>
            <w:rPr>
              <w:rFonts w:ascii="Cambria Math" w:eastAsiaTheme="minorEastAsia" w:hAnsi="Cambria Math" w:cs="Times New Roman"/>
              <w:sz w:val="22"/>
              <w:szCs w:val="22"/>
            </w:rPr>
            <m:t xml:space="preserve">                                                                          (5)</m:t>
          </m:r>
        </m:oMath>
      </m:oMathPara>
    </w:p>
    <w:p w14:paraId="679285E6" w14:textId="54A0F1A6"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Note that if the matrix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is not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sparsely populated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then the </w:t>
      </w:r>
      <m:oMath>
        <m:r>
          <w:rPr>
            <w:rFonts w:ascii="Cambria Math" w:hAnsi="Cambria Math" w:cs="Times New Roman"/>
            <w:sz w:val="22"/>
            <w:szCs w:val="22"/>
          </w:rPr>
          <m:t>K</m:t>
        </m:r>
      </m:oMath>
      <w:r w:rsidRPr="006551C2">
        <w:rPr>
          <w:rFonts w:ascii="Times New Roman" w:hAnsi="Times New Roman" w:cs="Times New Roman"/>
          <w:sz w:val="22"/>
          <w:szCs w:val="22"/>
        </w:rPr>
        <w:t xml:space="preserve"> factors will essentially become style-like factors. By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sparsely populated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we mean that the majority of the elements of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are zero. More precisely, these can be small by some definition, i.e., if they are rounded within some reasonable tolerance, then the majority of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would be rounded to zero. As in the binary case, we could have a multilevel non-binary classification scheme. Note that for a binary classification we can use, e.g., a heterotic risk model construction </w:t>
      </w:r>
      <w:r w:rsidR="006F7D96" w:rsidRPr="006551C2">
        <w:rPr>
          <w:rFonts w:ascii="Times New Roman" w:hAnsi="Times New Roman" w:cs="Times New Roman"/>
          <w:sz w:val="22"/>
          <w:szCs w:val="22"/>
        </w:rPr>
        <w:t>[Kakushadze, 2015b], [Kakushadze and Yu, 2016a]</w:t>
      </w:r>
      <w:r w:rsidRPr="006551C2">
        <w:rPr>
          <w:rFonts w:ascii="Times New Roman" w:hAnsi="Times New Roman" w:cs="Times New Roman"/>
          <w:sz w:val="22"/>
          <w:szCs w:val="22"/>
        </w:rPr>
        <w:t xml:space="preserve">. For a non-binary classification we can use the general risk model construction of </w:t>
      </w:r>
      <w:r w:rsidR="006F7D96" w:rsidRPr="006551C2">
        <w:rPr>
          <w:rFonts w:ascii="Times New Roman" w:hAnsi="Times New Roman" w:cs="Times New Roman"/>
          <w:sz w:val="22"/>
          <w:szCs w:val="22"/>
        </w:rPr>
        <w:t>[Kakushadze and Yu, 2016a]</w:t>
      </w:r>
      <w:r w:rsidRPr="006551C2">
        <w:rPr>
          <w:rFonts w:ascii="Times New Roman" w:hAnsi="Times New Roman" w:cs="Times New Roman"/>
          <w:sz w:val="22"/>
          <w:szCs w:val="22"/>
        </w:rPr>
        <w:t xml:space="preserve"> with the factor loadings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w:t>
      </w:r>
      <w:r w:rsidRPr="006551C2">
        <w:rPr>
          <w:rFonts w:ascii="Times New Roman" w:hAnsi="Times New Roman" w:cs="Times New Roman"/>
          <w:sz w:val="22"/>
          <w:szCs w:val="22"/>
        </w:rPr>
        <w:lastRenderedPageBreak/>
        <w:t xml:space="preserve">identified with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or the latter augmented with, e.g., the first principal components of blocks of the sample correlation matrix as in the heterotic risk model construction.</w:t>
      </w:r>
      <w:r w:rsidRPr="006551C2">
        <w:rPr>
          <w:rStyle w:val="FootnoteReference"/>
          <w:rFonts w:ascii="Times New Roman" w:hAnsi="Times New Roman" w:cs="Times New Roman"/>
          <w:sz w:val="22"/>
          <w:szCs w:val="22"/>
        </w:rPr>
        <w:footnoteReference w:id="16"/>
      </w:r>
    </w:p>
    <w:p w14:paraId="7B27AB9B" w14:textId="36E3A70D"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The challenge then is to build such multilevel (non-)binary classification schemes for ETFs. To appreciate this challenge, it is instructive to go through a </w:t>
      </w:r>
      <w:r w:rsidR="008A394B" w:rsidRPr="006551C2">
        <w:rPr>
          <w:rFonts w:ascii="Times New Roman" w:hAnsi="Times New Roman" w:cs="Times New Roman"/>
          <w:i/>
          <w:iCs/>
          <w:sz w:val="22"/>
          <w:szCs w:val="22"/>
        </w:rPr>
        <w:t>Gedankenexperiment</w:t>
      </w:r>
      <w:r w:rsidR="008A394B" w:rsidRPr="006551C2">
        <w:rPr>
          <w:rFonts w:ascii="Times New Roman" w:hAnsi="Times New Roman" w:cs="Times New Roman"/>
          <w:sz w:val="22"/>
          <w:szCs w:val="22"/>
        </w:rPr>
        <w:t xml:space="preserve"> (thought experiment) of constructing the weights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based on an off-the-shelf multi-asset risk model. Such a risk model, as its risk factors, can have some industry factors (for stocks), some style factors (some of which may be specific to one asset class, while others may go across two or more asset classes), as well as some other binary or non-binary factors. Let us consider the industry factors. For a given equity ETF we would take the constituent weights (which are set to zero for the instruments in the multi-asset risk model that are not part of said ETF’s basket) and compute the ETF’s exposure to the industry risk factors. Generally, the resulting weights matrix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(with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restricted to the industry factors) will not be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sparsely populated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This is because many ETFs are not sector or industry specific. A similar situation would hold for, e.g., bond ETFs w.r.t. factors related to, e.g., duration, yield, credit rating, etc. The matrix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would be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sparsely populated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only in the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cross-asset</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blocks, e.g., when </w:t>
      </w:r>
      <m:oMath>
        <m:r>
          <w:rPr>
            <w:rFonts w:ascii="Cambria Math" w:hAnsi="Cambria Math" w:cs="Times New Roman"/>
            <w:sz w:val="22"/>
            <w:szCs w:val="22"/>
          </w:rPr>
          <m:t>i</m:t>
        </m:r>
      </m:oMath>
      <w:r w:rsidR="008A394B" w:rsidRPr="006551C2">
        <w:rPr>
          <w:rFonts w:ascii="Times New Roman" w:hAnsi="Times New Roman" w:cs="Times New Roman"/>
          <w:sz w:val="22"/>
          <w:szCs w:val="22"/>
        </w:rPr>
        <w:t xml:space="preserve"> corresponds to an equity ETF, while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corresponds to a bond property such as duration. However, this does not make the entire matrix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sparsely populated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it only makes it – and essentially trivially – quasi-block-diagonal.</w:t>
      </w:r>
      <w:r w:rsidR="008A394B" w:rsidRPr="006551C2">
        <w:rPr>
          <w:rStyle w:val="FootnoteReference"/>
          <w:rFonts w:ascii="Times New Roman" w:hAnsi="Times New Roman" w:cs="Times New Roman"/>
          <w:sz w:val="22"/>
          <w:szCs w:val="22"/>
        </w:rPr>
        <w:footnoteReference w:id="17"/>
      </w:r>
      <w:r w:rsidR="008A394B" w:rsidRPr="006551C2">
        <w:rPr>
          <w:rFonts w:ascii="Times New Roman" w:hAnsi="Times New Roman" w:cs="Times New Roman"/>
          <w:sz w:val="22"/>
          <w:szCs w:val="22"/>
        </w:rPr>
        <w:t xml:space="preserve"> The net result is that our weights matrix would effectively be populated with style-like factors, whose drawbacks we discussed in Section </w:t>
      </w:r>
      <w:hyperlink w:anchor="sec2">
        <w:r w:rsidR="008A394B" w:rsidRPr="006551C2">
          <w:rPr>
            <w:rStyle w:val="Hyperlink"/>
            <w:rFonts w:ascii="Times New Roman" w:hAnsi="Times New Roman" w:cs="Times New Roman"/>
            <w:color w:val="auto"/>
            <w:sz w:val="22"/>
            <w:szCs w:val="22"/>
          </w:rPr>
          <w:t>2</w:t>
        </w:r>
      </w:hyperlink>
      <w:r w:rsidR="008A394B" w:rsidRPr="006551C2">
        <w:rPr>
          <w:rFonts w:ascii="Times New Roman" w:hAnsi="Times New Roman" w:cs="Times New Roman"/>
          <w:sz w:val="22"/>
          <w:szCs w:val="22"/>
        </w:rPr>
        <w:t>, including them being poor proxies for pair-wise correlations.</w:t>
      </w:r>
    </w:p>
    <w:p w14:paraId="3BEF5E75" w14:textId="66CC76C7"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There are two choices. A classification can be built from scratch based on the constituent data. Alternatively, one can use an existing third-party grouping of ETFs and refine it, including by expanding it into a multilevel classification as such third-party groupings are single-level. The reason why a multilevel classification is required in the context of ETF risk model building is that the number of groupings in a single-level classification scheme that is granular enough is substantial (roughly, between 50 and 100), so the factor covariance matrix in a single-level heterotic risk model construction would be singular for short lookbacks (e.g., 21 trading days), and nonsingular but lacking out-of-sample stability for longer lookbacks (e.g., 252 trading days). Therefore, at least one more level with the number of groupings of order 10 is required for properly implementing the heterotic risk model construction.</w:t>
      </w:r>
    </w:p>
    <w:p w14:paraId="69077FCD" w14:textId="4CF59539"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Let us start with building a classification ground up from the constituent data. As mentioned above, equity ETFs are the largest subgroup of all ETFs. For equity ETFs we can start with a granular and well-built industry classification for stocks such as BICS or GIGS. We will focus on 3 levels: sectors (the least granular level), industries (a more granular level), and sub-industries (the most granular level). Let us start with sectors. Let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be the constituent weights, where as before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N</m:t>
        </m:r>
      </m:oMath>
      <w:r w:rsidR="008A394B" w:rsidRPr="006551C2">
        <w:rPr>
          <w:rFonts w:ascii="Times New Roman" w:hAnsi="Times New Roman" w:cs="Times New Roman"/>
          <w:sz w:val="22"/>
          <w:szCs w:val="22"/>
        </w:rPr>
        <w:t xml:space="preserve"> labels ETFs, and </w:t>
      </w:r>
      <m:oMath>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M</m:t>
        </m:r>
      </m:oMath>
      <w:r w:rsidR="008A394B" w:rsidRPr="006551C2">
        <w:rPr>
          <w:rFonts w:ascii="Times New Roman" w:hAnsi="Times New Roman" w:cs="Times New Roman"/>
          <w:sz w:val="22"/>
          <w:szCs w:val="22"/>
        </w:rPr>
        <w:t xml:space="preserve"> labels stocks (recall that we are focused on equity ETFs for now). The weights are normalized such that</w:t>
      </w:r>
    </w:p>
    <w:p w14:paraId="5FBEB862" w14:textId="6A648D38" w:rsidR="0017087D" w:rsidRPr="006551C2" w:rsidRDefault="003D2BAB" w:rsidP="0081242C">
      <w:pPr>
        <w:pStyle w:val="BodyText"/>
        <w:jc w:val="both"/>
        <w:rPr>
          <w:rFonts w:ascii="Times New Roman" w:hAnsi="Times New Roman" w:cs="Times New Roman"/>
          <w:sz w:val="22"/>
          <w:szCs w:val="22"/>
        </w:rPr>
      </w:pPr>
      <m:oMathPara>
        <m:oMathParaPr>
          <m:jc m:val="right"/>
        </m:oMathParaPr>
        <m:oMath>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M</m:t>
              </m:r>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e>
          </m:nary>
          <m:r>
            <m:rPr>
              <m:sty m:val="p"/>
            </m:rPr>
            <w:rPr>
              <w:rFonts w:ascii="Cambria Math" w:hAnsi="Cambria Math" w:cs="Times New Roman"/>
              <w:sz w:val="22"/>
              <w:szCs w:val="22"/>
            </w:rPr>
            <m:t>=</m:t>
          </m:r>
          <m:r>
            <w:rPr>
              <w:rFonts w:ascii="Cambria Math" w:hAnsi="Cambria Math" w:cs="Times New Roman"/>
              <w:sz w:val="22"/>
              <w:szCs w:val="22"/>
            </w:rPr>
            <m:t>1                                                                         (6)</m:t>
          </m:r>
        </m:oMath>
      </m:oMathPara>
    </w:p>
    <w:p w14:paraId="32B46A6F"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Let </w:t>
      </w:r>
      <m:oMath>
        <m:sSub>
          <m:sSubPr>
            <m:ctrlPr>
              <w:rPr>
                <w:rFonts w:ascii="Cambria Math" w:hAnsi="Cambria Math" w:cs="Times New Roman"/>
                <w:sz w:val="22"/>
                <w:szCs w:val="22"/>
              </w:rPr>
            </m:ctrlPr>
          </m:sSubPr>
          <m:e>
            <m:r>
              <w:rPr>
                <w:rFonts w:ascii="Cambria Math" w:hAnsi="Cambria Math" w:cs="Times New Roman"/>
                <w:sz w:val="22"/>
                <w:szCs w:val="22"/>
              </w:rPr>
              <m:t>Λ</m:t>
            </m:r>
          </m:e>
          <m:sub>
            <m:r>
              <w:rPr>
                <w:rFonts w:ascii="Cambria Math" w:hAnsi="Cambria Math" w:cs="Times New Roman"/>
                <w:sz w:val="22"/>
                <w:szCs w:val="22"/>
              </w:rPr>
              <m:t>aA</m:t>
            </m:r>
          </m:sub>
        </m:sSub>
        <m:r>
          <m:rPr>
            <m:sty m:val="p"/>
          </m:rPr>
          <w:rPr>
            <w:rFonts w:ascii="Cambria Math" w:hAnsi="Cambria Math" w:cs="Times New Roman"/>
            <w:sz w:val="22"/>
            <w:szCs w:val="22"/>
          </w:rPr>
          <m:t>=</m:t>
        </m:r>
        <m:r>
          <w:rPr>
            <w:rFonts w:ascii="Cambria Math" w:hAnsi="Cambria Math" w:cs="Times New Roman"/>
            <w:sz w:val="22"/>
            <w:szCs w:val="22"/>
          </w:rPr>
          <m:t>1</m:t>
        </m:r>
      </m:oMath>
      <w:r w:rsidRPr="006551C2">
        <w:rPr>
          <w:rFonts w:ascii="Times New Roman" w:hAnsi="Times New Roman" w:cs="Times New Roman"/>
          <w:sz w:val="22"/>
          <w:szCs w:val="22"/>
        </w:rPr>
        <w:t xml:space="preserve"> if the stock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belongs to the sector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w:t>
      </w:r>
      <m:oMath>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1</m:t>
            </m:r>
          </m:sub>
        </m:sSub>
      </m:oMath>
      <w:r w:rsidRPr="006551C2">
        <w:rPr>
          <w:rFonts w:ascii="Times New Roman" w:hAnsi="Times New Roman" w:cs="Times New Roman"/>
          <w:sz w:val="22"/>
          <w:szCs w:val="22"/>
        </w:rPr>
        <w:t>), and 0 otherwise.</w:t>
      </w:r>
      <w:r w:rsidRPr="006551C2">
        <w:rPr>
          <w:rStyle w:val="FootnoteReference"/>
          <w:rFonts w:ascii="Times New Roman" w:hAnsi="Times New Roman" w:cs="Times New Roman"/>
          <w:sz w:val="22"/>
          <w:szCs w:val="22"/>
        </w:rPr>
        <w:footnoteReference w:id="18"/>
      </w:r>
      <w:r w:rsidRPr="006551C2">
        <w:rPr>
          <w:rFonts w:ascii="Times New Roman" w:hAnsi="Times New Roman" w:cs="Times New Roman"/>
          <w:sz w:val="22"/>
          <w:szCs w:val="22"/>
        </w:rPr>
        <w:t xml:space="preserve"> The sector exposure can then be computed as</w:t>
      </w:r>
    </w:p>
    <w:p w14:paraId="4E63EE34" w14:textId="188CED1A"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M</m:t>
              </m:r>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Λ</m:t>
              </m:r>
            </m:e>
            <m:sub>
              <m:r>
                <w:rPr>
                  <w:rFonts w:ascii="Cambria Math" w:hAnsi="Cambria Math" w:cs="Times New Roman"/>
                  <w:sz w:val="22"/>
                  <w:szCs w:val="22"/>
                </w:rPr>
                <m:t>aA</m:t>
              </m:r>
            </m:sub>
          </m:sSub>
          <m:r>
            <w:rPr>
              <w:rFonts w:ascii="Cambria Math" w:hAnsi="Cambria Math" w:cs="Times New Roman"/>
              <w:sz w:val="22"/>
              <w:szCs w:val="22"/>
            </w:rPr>
            <m:t xml:space="preserve">                                                                   (7)</m:t>
          </m:r>
        </m:oMath>
      </m:oMathPara>
    </w:p>
    <w:p w14:paraId="6AB61E79" w14:textId="3C569726"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There might be some stocks for which the industry classification is unavailable. We can simply omit such stocks from the sum in Eq. (</w:t>
      </w:r>
      <w:hyperlink w:anchor="sector.exp">
        <w:r w:rsidR="00DF202A" w:rsidRPr="006551C2">
          <w:rPr>
            <w:rStyle w:val="Hyperlink"/>
            <w:rFonts w:ascii="Times New Roman" w:hAnsi="Times New Roman" w:cs="Times New Roman"/>
            <w:color w:val="auto"/>
            <w:sz w:val="22"/>
            <w:szCs w:val="22"/>
          </w:rPr>
          <w:t>7</w:t>
        </w:r>
      </w:hyperlink>
      <w:r w:rsidRPr="006551C2">
        <w:rPr>
          <w:rFonts w:ascii="Times New Roman" w:hAnsi="Times New Roman" w:cs="Times New Roman"/>
          <w:sz w:val="22"/>
          <w:szCs w:val="22"/>
        </w:rPr>
        <w:t xml:space="preserve">) as such stocks are typically low cap, low liquidity issues. The exposures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computed this way will not be adequate for our purposes here. They need to be cleaned up. First, we can define a lower threshold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(e.g.,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50</m:t>
        </m:r>
        <m:r>
          <m:rPr>
            <m:sty m:val="p"/>
          </m:rPr>
          <w:rPr>
            <w:rFonts w:ascii="Cambria Math" w:hAnsi="Cambria Math" w:cs="Times New Roman"/>
            <w:sz w:val="22"/>
            <w:szCs w:val="22"/>
          </w:rPr>
          <m:t>%</m:t>
        </m:r>
      </m:oMath>
      <w:r w:rsidRPr="006551C2">
        <w:rPr>
          <w:rFonts w:ascii="Times New Roman" w:hAnsi="Times New Roman" w:cs="Times New Roman"/>
          <w:sz w:val="22"/>
          <w:szCs w:val="22"/>
        </w:rPr>
        <w:t xml:space="preserve">). If for a given ETF all exposures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are below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then this ETF is not substantially concentrated in any sector and instead has broad exposure across sectors. Let us for now label such ETFs as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broad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and we will deal with them below. For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50</m:t>
        </m:r>
        <m:r>
          <m:rPr>
            <m:sty m:val="p"/>
          </m:rPr>
          <w:rPr>
            <w:rFonts w:ascii="Cambria Math" w:hAnsi="Cambria Math" w:cs="Times New Roman"/>
            <w:sz w:val="22"/>
            <w:szCs w:val="22"/>
          </w:rPr>
          <m:t>%</m:t>
        </m:r>
      </m:oMath>
      <w:r w:rsidRPr="006551C2">
        <w:rPr>
          <w:rFonts w:ascii="Times New Roman" w:hAnsi="Times New Roman" w:cs="Times New Roman"/>
          <w:sz w:val="22"/>
          <w:szCs w:val="22"/>
        </w:rPr>
        <w:t xml:space="preserve">, a given ETF typically will have at most one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w:t>
      </w:r>
      <w:r w:rsidRPr="006551C2">
        <w:rPr>
          <w:rStyle w:val="FootnoteReference"/>
          <w:rFonts w:ascii="Times New Roman" w:hAnsi="Times New Roman" w:cs="Times New Roman"/>
          <w:sz w:val="22"/>
          <w:szCs w:val="22"/>
        </w:rPr>
        <w:footnoteReference w:id="19"/>
      </w:r>
      <w:r w:rsidRPr="006551C2">
        <w:rPr>
          <w:rFonts w:ascii="Times New Roman" w:hAnsi="Times New Roman" w:cs="Times New Roman"/>
          <w:sz w:val="22"/>
          <w:szCs w:val="22"/>
        </w:rPr>
        <w:t xml:space="preserve"> We can then classify such an ETF into the sector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If we decrease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we can have more than one such sectors into which a given ETF can be classified and we could use the corresponding values of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to quantify the exposures to such sectors, while simply setting all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r>
          <m:rPr>
            <m:sty m:val="p"/>
          </m:rPr>
          <w:rPr>
            <w:rFonts w:ascii="Cambria Math" w:hAnsi="Cambria Math" w:cs="Times New Roman"/>
            <w:sz w:val="22"/>
            <w:szCs w:val="22"/>
          </w:rPr>
          <m:t>&lt;</m:t>
        </m:r>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to 0. As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is lowered, the matrix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becomes less and less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sparsely populated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and starts to look more and more like a loadings matrix for style factors (which we wish to avoid).</w:t>
      </w:r>
    </w:p>
    <w:p w14:paraId="67BC0323" w14:textId="01841813"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Assuming a reasonable choice for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and a reasonably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sparsely populated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matrix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for all ETFs that have not been labeled as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broad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a priori we could have too many ETFs classified into a given sector, i.e., if the number of such ETFs is greater than a predefined upper bound </w:t>
      </w:r>
      <m:oMath>
        <m:sSup>
          <m:sSupPr>
            <m:ctrlPr>
              <w:rPr>
                <w:rFonts w:ascii="Cambria Math" w:hAnsi="Cambria Math" w:cs="Times New Roman"/>
                <w:sz w:val="22"/>
                <w:szCs w:val="22"/>
              </w:rPr>
            </m:ctrlPr>
          </m:sSupPr>
          <m:e>
            <m:r>
              <w:rPr>
                <w:rFonts w:ascii="Cambria Math" w:hAnsi="Cambria Math" w:cs="Times New Roman"/>
                <w:sz w:val="22"/>
                <w:szCs w:val="22"/>
              </w:rPr>
              <m:t>N</m:t>
            </m:r>
          </m:e>
          <m:sup>
            <m:r>
              <m:rPr>
                <m:sty m:val="p"/>
              </m:rPr>
              <w:rPr>
                <w:rFonts w:ascii="Cambria Math" w:hAnsi="Cambria Math" w:cs="Times New Roman"/>
                <w:sz w:val="22"/>
                <w:szCs w:val="22"/>
              </w:rPr>
              <m:t>*</m:t>
            </m:r>
          </m:sup>
        </m:sSup>
      </m:oMath>
      <w:r w:rsidR="008A394B" w:rsidRPr="006551C2">
        <w:rPr>
          <w:rFonts w:ascii="Times New Roman" w:hAnsi="Times New Roman" w:cs="Times New Roman"/>
          <w:sz w:val="22"/>
          <w:szCs w:val="22"/>
        </w:rPr>
        <w:t xml:space="preserve"> (e.g., </w:t>
      </w:r>
      <m:oMath>
        <m:sSup>
          <m:sSupPr>
            <m:ctrlPr>
              <w:rPr>
                <w:rFonts w:ascii="Cambria Math" w:hAnsi="Cambria Math" w:cs="Times New Roman"/>
                <w:sz w:val="22"/>
                <w:szCs w:val="22"/>
              </w:rPr>
            </m:ctrlPr>
          </m:sSupPr>
          <m:e>
            <m:r>
              <w:rPr>
                <w:rFonts w:ascii="Cambria Math" w:hAnsi="Cambria Math" w:cs="Times New Roman"/>
                <w:sz w:val="22"/>
                <w:szCs w:val="22"/>
              </w:rPr>
              <m:t>N</m:t>
            </m:r>
          </m:e>
          <m:sup>
            <m:r>
              <m:rPr>
                <m:sty m:val="p"/>
              </m:rPr>
              <w:rPr>
                <w:rFonts w:ascii="Cambria Math" w:hAnsi="Cambria Math" w:cs="Times New Roman"/>
                <w:sz w:val="22"/>
                <w:szCs w:val="22"/>
              </w:rPr>
              <m:t>*</m:t>
            </m:r>
          </m:sup>
        </m:sSup>
        <m:r>
          <m:rPr>
            <m:sty m:val="p"/>
          </m:rPr>
          <w:rPr>
            <w:rFonts w:ascii="Cambria Math" w:hAnsi="Cambria Math" w:cs="Times New Roman"/>
            <w:sz w:val="22"/>
            <w:szCs w:val="22"/>
          </w:rPr>
          <m:t>=</m:t>
        </m:r>
        <m:r>
          <w:rPr>
            <w:rFonts w:ascii="Cambria Math" w:hAnsi="Cambria Math" w:cs="Times New Roman"/>
            <w:sz w:val="22"/>
            <w:szCs w:val="22"/>
          </w:rPr>
          <m:t>30</m:t>
        </m:r>
      </m:oMath>
      <w:r w:rsidR="008A394B" w:rsidRPr="006551C2">
        <w:rPr>
          <w:rFonts w:ascii="Times New Roman" w:hAnsi="Times New Roman" w:cs="Times New Roman"/>
          <w:sz w:val="22"/>
          <w:szCs w:val="22"/>
        </w:rPr>
        <w:t xml:space="preserve">). In this case, we would repeat the above procedure for classifying ETFs into sectors except that instead of sectors we would now classify them into industries. Such a classification may result in a meaningful splitting of sector ETFs into industry ETFs, but it may not. Thus, we might end up with mostly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broad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industry ETFs and/or too few ETFs in each industry (or most industries), i.e., fewer than a predefined lower bound </w:t>
      </w:r>
      <m:oMath>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(e.g., </w:t>
      </w:r>
      <m:oMath>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3</m:t>
        </m:r>
      </m:oMath>
      <w:r w:rsidR="008A394B" w:rsidRPr="006551C2">
        <w:rPr>
          <w:rFonts w:ascii="Times New Roman" w:hAnsi="Times New Roman" w:cs="Times New Roman"/>
          <w:sz w:val="22"/>
          <w:szCs w:val="22"/>
        </w:rPr>
        <w:t xml:space="preserve">). In this case splitting sectors into industries may not make sense. On the other hand, a priori we could end up with too large industries (with more than </w:t>
      </w:r>
      <m:oMath>
        <m:sSup>
          <m:sSupPr>
            <m:ctrlPr>
              <w:rPr>
                <w:rFonts w:ascii="Cambria Math" w:hAnsi="Cambria Math" w:cs="Times New Roman"/>
                <w:sz w:val="22"/>
                <w:szCs w:val="22"/>
              </w:rPr>
            </m:ctrlPr>
          </m:sSupPr>
          <m:e>
            <m:r>
              <w:rPr>
                <w:rFonts w:ascii="Cambria Math" w:hAnsi="Cambria Math" w:cs="Times New Roman"/>
                <w:sz w:val="22"/>
                <w:szCs w:val="22"/>
              </w:rPr>
              <m:t>N</m:t>
            </m:r>
          </m:e>
          <m:sup>
            <m:r>
              <m:rPr>
                <m:sty m:val="p"/>
              </m:rPr>
              <w:rPr>
                <w:rFonts w:ascii="Cambria Math" w:hAnsi="Cambria Math" w:cs="Times New Roman"/>
                <w:sz w:val="22"/>
                <w:szCs w:val="22"/>
              </w:rPr>
              <m:t>*</m:t>
            </m:r>
          </m:sup>
        </m:sSup>
      </m:oMath>
      <w:r w:rsidR="008A394B" w:rsidRPr="006551C2">
        <w:rPr>
          <w:rFonts w:ascii="Times New Roman" w:hAnsi="Times New Roman" w:cs="Times New Roman"/>
          <w:sz w:val="22"/>
          <w:szCs w:val="22"/>
        </w:rPr>
        <w:t xml:space="preserve"> ETFs), which we could subsequently split into sub-industries using the same method as above, albeit in practice this usually is not expected to become a pressing issue.</w:t>
      </w:r>
    </w:p>
    <w:p w14:paraId="32D1473B" w14:textId="73CC9247"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So, using an industry classification for stocks, we can classify some equity ETFs into sectors, industries, etc., via the above procedure. Multi-asset ETFs that contain equities could also be classified this way in a non-binary fashion, i.e., their exposures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to, e.g., sectors can be computed this way assuming a reasonable choice of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However, even for equity ETFs, we would end up having a large number of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broad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ETFs, which we would need to classify further with added granularity. One way to do so is to use style-like factors to group ETFs into a reasonable number of groupings. E.g., for equity ETFs we can take the market cap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oMath>
      <w:r w:rsidR="008A394B" w:rsidRPr="006551C2">
        <w:rPr>
          <w:rFonts w:ascii="Times New Roman" w:hAnsi="Times New Roman" w:cs="Times New Roman"/>
          <w:sz w:val="22"/>
          <w:szCs w:val="22"/>
        </w:rPr>
        <w:t xml:space="preserve"> for each constituent stock and compute the corresponding exposure for an ETF. There are more than one ways of doing this. Thus, we can define the corresponding exposures, call them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m:t>
            </m:r>
          </m:sub>
        </m:sSub>
      </m:oMath>
      <w:r w:rsidR="008A394B" w:rsidRPr="006551C2">
        <w:rPr>
          <w:rFonts w:ascii="Times New Roman" w:hAnsi="Times New Roman" w:cs="Times New Roman"/>
          <w:sz w:val="22"/>
          <w:szCs w:val="22"/>
        </w:rPr>
        <w:t>, via</w:t>
      </w:r>
    </w:p>
    <w:p w14:paraId="21A68365" w14:textId="44FAF951"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M</m:t>
              </m:r>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r>
            <w:rPr>
              <w:rFonts w:ascii="Cambria Math" w:eastAsiaTheme="minorEastAsia" w:hAnsi="Cambria Math" w:cs="Times New Roman"/>
              <w:sz w:val="22"/>
              <w:szCs w:val="22"/>
            </w:rPr>
            <m:t xml:space="preserve">                                                                  (8)</m:t>
          </m:r>
        </m:oMath>
      </m:oMathPara>
    </w:p>
    <w:p w14:paraId="0C0B6ED2"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However, considering that for stocks the size factor is defined using </w:t>
      </w:r>
      <m:oMath>
        <m:r>
          <m:rPr>
            <m:nor/>
          </m:rPr>
          <w:rPr>
            <w:rFonts w:ascii="Times New Roman" w:hAnsi="Times New Roman" w:cs="Times New Roman"/>
            <w:sz w:val="22"/>
            <w:szCs w:val="22"/>
          </w:rPr>
          <m:t>ln</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e>
        </m:d>
      </m:oMath>
      <w:r w:rsidRPr="006551C2">
        <w:rPr>
          <w:rFonts w:ascii="Times New Roman" w:hAnsi="Times New Roman" w:cs="Times New Roman"/>
          <w:sz w:val="22"/>
          <w:szCs w:val="22"/>
        </w:rPr>
        <w:t xml:space="preserve"> (and not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oMath>
      <w:r w:rsidRPr="006551C2">
        <w:rPr>
          <w:rFonts w:ascii="Times New Roman" w:hAnsi="Times New Roman" w:cs="Times New Roman"/>
          <w:sz w:val="22"/>
          <w:szCs w:val="22"/>
        </w:rPr>
        <w:t xml:space="preserve">), we can define the corresponding factor for the ETFs, call it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C</m:t>
                </m:r>
              </m:e>
            </m:acc>
          </m:e>
          <m:sub>
            <m:r>
              <w:rPr>
                <w:rFonts w:ascii="Cambria Math" w:hAnsi="Cambria Math" w:cs="Times New Roman"/>
                <w:sz w:val="22"/>
                <w:szCs w:val="22"/>
              </w:rPr>
              <m:t>i</m:t>
            </m:r>
          </m:sub>
        </m:sSub>
      </m:oMath>
      <w:r w:rsidRPr="006551C2">
        <w:rPr>
          <w:rFonts w:ascii="Times New Roman" w:hAnsi="Times New Roman" w:cs="Times New Roman"/>
          <w:sz w:val="22"/>
          <w:szCs w:val="22"/>
        </w:rPr>
        <w:t>, via</w:t>
      </w:r>
    </w:p>
    <w:p w14:paraId="2DA71973" w14:textId="2A7ED1DB"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C</m:t>
                  </m:r>
                </m:e>
              </m:acc>
            </m:e>
            <m:sub>
              <m:r>
                <w:rPr>
                  <w:rFonts w:ascii="Cambria Math" w:hAnsi="Cambria Math" w:cs="Times New Roman"/>
                  <w:sz w:val="22"/>
                  <w:szCs w:val="22"/>
                </w:rPr>
                <m:t>i</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M</m:t>
              </m:r>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e>
          </m:nary>
          <m:r>
            <w:rPr>
              <w:rFonts w:ascii="Cambria Math" w:hAnsi="Cambria Math" w:cs="Times New Roman"/>
              <w:sz w:val="22"/>
              <w:szCs w:val="22"/>
            </w:rPr>
            <m:t> </m:t>
          </m:r>
          <m:r>
            <m:rPr>
              <m:nor/>
            </m:rPr>
            <w:rPr>
              <w:rFonts w:ascii="Times New Roman" w:hAnsi="Times New Roman" w:cs="Times New Roman"/>
              <w:sz w:val="22"/>
              <w:szCs w:val="22"/>
            </w:rPr>
            <m:t>ln</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e>
          </m:d>
          <m:r>
            <w:rPr>
              <w:rFonts w:ascii="Cambria Math" w:hAnsi="Cambria Math" w:cs="Times New Roman"/>
              <w:sz w:val="22"/>
              <w:szCs w:val="22"/>
            </w:rPr>
            <m:t xml:space="preserve">                                                              (9)</m:t>
          </m:r>
        </m:oMath>
      </m:oMathPara>
    </w:p>
    <w:p w14:paraId="7E881C3A"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lastRenderedPageBreak/>
        <w:t xml:space="preserve">We can then define, e.g., 3 or more tranches for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or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C</m:t>
                </m:r>
              </m:e>
            </m:acc>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corresponding, e.g., to large cap, mid cap and small cap, or, alternatively and more granularly, to mega cap, large cap, mid cap, small cap and </w:t>
      </w:r>
      <w:proofErr w:type="spellStart"/>
      <w:r w:rsidRPr="006551C2">
        <w:rPr>
          <w:rFonts w:ascii="Times New Roman" w:hAnsi="Times New Roman" w:cs="Times New Roman"/>
          <w:sz w:val="22"/>
          <w:szCs w:val="22"/>
        </w:rPr>
        <w:t>micro cap</w:t>
      </w:r>
      <w:proofErr w:type="spellEnd"/>
      <w:r w:rsidRPr="006551C2">
        <w:rPr>
          <w:rFonts w:ascii="Times New Roman" w:hAnsi="Times New Roman" w:cs="Times New Roman"/>
          <w:sz w:val="22"/>
          <w:szCs w:val="22"/>
        </w:rPr>
        <w:t xml:space="preserve">. An alternative way of constructing a cap based factor is to define the tranches for the market cap </w:t>
      </w:r>
      <m:oMath>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oMath>
      <w:r w:rsidRPr="006551C2">
        <w:rPr>
          <w:rFonts w:ascii="Times New Roman" w:hAnsi="Times New Roman" w:cs="Times New Roman"/>
          <w:sz w:val="22"/>
          <w:szCs w:val="22"/>
        </w:rPr>
        <w:t xml:space="preserve"> and then construct the exposures to these tranches as we did above for sectors. Thus, suppose we define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2</m:t>
            </m:r>
          </m:sub>
        </m:sSub>
      </m:oMath>
      <w:r w:rsidRPr="006551C2">
        <w:rPr>
          <w:rFonts w:ascii="Times New Roman" w:hAnsi="Times New Roman" w:cs="Times New Roman"/>
          <w:sz w:val="22"/>
          <w:szCs w:val="22"/>
        </w:rPr>
        <w:t xml:space="preserve"> tranches by defining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2</m:t>
            </m:r>
          </m:sub>
        </m:sSub>
        <m:r>
          <m:rPr>
            <m:sty m:val="p"/>
          </m:rPr>
          <w:rPr>
            <w:rFonts w:ascii="Cambria Math" w:hAnsi="Cambria Math" w:cs="Times New Roman"/>
            <w:sz w:val="22"/>
            <w:szCs w:val="22"/>
          </w:rPr>
          <m:t>-</m:t>
        </m:r>
        <m:r>
          <w:rPr>
            <w:rFonts w:ascii="Cambria Math" w:hAnsi="Cambria Math" w:cs="Times New Roman"/>
            <w:sz w:val="22"/>
            <w:szCs w:val="22"/>
          </w:rPr>
          <m:t>1</m:t>
        </m:r>
      </m:oMath>
      <w:r w:rsidRPr="006551C2">
        <w:rPr>
          <w:rFonts w:ascii="Times New Roman" w:hAnsi="Times New Roman" w:cs="Times New Roman"/>
          <w:sz w:val="22"/>
          <w:szCs w:val="22"/>
        </w:rPr>
        <w:t xml:space="preserve"> values </w:t>
      </w:r>
      <m:oMath>
        <m:r>
          <w:rPr>
            <w:rFonts w:ascii="Cambria Math" w:hAnsi="Cambria Math" w:cs="Times New Roman"/>
            <w:sz w:val="22"/>
            <w:szCs w:val="22"/>
          </w:rPr>
          <m:t>C</m:t>
        </m:r>
        <m:d>
          <m:dPr>
            <m:ctrlPr>
              <w:rPr>
                <w:rFonts w:ascii="Cambria Math" w:hAnsi="Cambria Math" w:cs="Times New Roman"/>
                <w:sz w:val="22"/>
                <w:szCs w:val="22"/>
              </w:rPr>
            </m:ctrlPr>
          </m:dPr>
          <m:e>
            <m:r>
              <w:rPr>
                <w:rFonts w:ascii="Cambria Math" w:hAnsi="Cambria Math" w:cs="Times New Roman"/>
                <w:sz w:val="22"/>
                <w:szCs w:val="22"/>
              </w:rPr>
              <m:t>1</m:t>
            </m:r>
          </m:e>
        </m:d>
        <m:r>
          <m:rPr>
            <m:sty m:val="p"/>
          </m:rPr>
          <w:rPr>
            <w:rFonts w:ascii="Cambria Math" w:hAnsi="Cambria Math" w:cs="Times New Roman"/>
            <w:sz w:val="22"/>
            <w:szCs w:val="22"/>
          </w:rPr>
          <m:t>&lt;</m:t>
        </m:r>
        <m:r>
          <w:rPr>
            <w:rFonts w:ascii="Cambria Math" w:hAnsi="Cambria Math" w:cs="Times New Roman"/>
            <w:sz w:val="22"/>
            <w:szCs w:val="22"/>
          </w:rPr>
          <m:t>C</m:t>
        </m:r>
        <m:d>
          <m:dPr>
            <m:ctrlPr>
              <w:rPr>
                <w:rFonts w:ascii="Cambria Math" w:hAnsi="Cambria Math" w:cs="Times New Roman"/>
                <w:sz w:val="22"/>
                <w:szCs w:val="22"/>
              </w:rPr>
            </m:ctrlPr>
          </m:dPr>
          <m:e>
            <m:r>
              <w:rPr>
                <w:rFonts w:ascii="Cambria Math" w:hAnsi="Cambria Math" w:cs="Times New Roman"/>
                <w:sz w:val="22"/>
                <w:szCs w:val="22"/>
              </w:rPr>
              <m:t>2</m:t>
            </m:r>
          </m:e>
        </m:d>
        <m:r>
          <m:rPr>
            <m:sty m:val="p"/>
          </m:rPr>
          <w:rPr>
            <w:rFonts w:ascii="Cambria Math" w:hAnsi="Cambria Math" w:cs="Times New Roman"/>
            <w:sz w:val="22"/>
            <w:szCs w:val="22"/>
          </w:rPr>
          <m:t>&lt;…&lt;</m:t>
        </m:r>
        <m:r>
          <w:rPr>
            <w:rFonts w:ascii="Cambria Math" w:hAnsi="Cambria Math" w:cs="Times New Roman"/>
            <w:sz w:val="22"/>
            <w:szCs w:val="22"/>
          </w:rPr>
          <m:t>C</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2</m:t>
                </m:r>
              </m:sub>
            </m:sSub>
            <m:r>
              <m:rPr>
                <m:sty m:val="p"/>
              </m:rPr>
              <w:rPr>
                <w:rFonts w:ascii="Cambria Math" w:hAnsi="Cambria Math" w:cs="Times New Roman"/>
                <w:sz w:val="22"/>
                <w:szCs w:val="22"/>
              </w:rPr>
              <m:t>-</m:t>
            </m:r>
            <m:r>
              <w:rPr>
                <w:rFonts w:ascii="Cambria Math" w:hAnsi="Cambria Math" w:cs="Times New Roman"/>
                <w:sz w:val="22"/>
                <w:szCs w:val="22"/>
              </w:rPr>
              <m:t>1</m:t>
            </m:r>
          </m:e>
        </m:d>
      </m:oMath>
      <w:r w:rsidRPr="006551C2">
        <w:rPr>
          <w:rFonts w:ascii="Times New Roman" w:hAnsi="Times New Roman" w:cs="Times New Roman"/>
          <w:sz w:val="22"/>
          <w:szCs w:val="22"/>
        </w:rPr>
        <w:t xml:space="preserve">, where </w:t>
      </w:r>
      <m:oMath>
        <m:r>
          <w:rPr>
            <w:rFonts w:ascii="Cambria Math" w:hAnsi="Cambria Math" w:cs="Times New Roman"/>
            <w:sz w:val="22"/>
            <w:szCs w:val="22"/>
          </w:rPr>
          <m:t>C</m:t>
        </m:r>
        <m:d>
          <m:dPr>
            <m:ctrlPr>
              <w:rPr>
                <w:rFonts w:ascii="Cambria Math" w:hAnsi="Cambria Math" w:cs="Times New Roman"/>
                <w:sz w:val="22"/>
                <w:szCs w:val="22"/>
              </w:rPr>
            </m:ctrlPr>
          </m:dPr>
          <m:e>
            <m:r>
              <w:rPr>
                <w:rFonts w:ascii="Cambria Math" w:hAnsi="Cambria Math" w:cs="Times New Roman"/>
                <w:sz w:val="22"/>
                <w:szCs w:val="22"/>
              </w:rPr>
              <m:t>1</m:t>
            </m:r>
          </m:e>
        </m:d>
        <m:r>
          <m:rPr>
            <m:sty m:val="p"/>
          </m:rPr>
          <w:rPr>
            <w:rFonts w:ascii="Cambria Math" w:hAnsi="Cambria Math" w:cs="Times New Roman"/>
            <w:sz w:val="22"/>
            <w:szCs w:val="22"/>
          </w:rPr>
          <m:t>&gt;</m:t>
        </m:r>
        <m:r>
          <w:rPr>
            <w:rFonts w:ascii="Cambria Math" w:hAnsi="Cambria Math" w:cs="Times New Roman"/>
            <w:sz w:val="22"/>
            <w:szCs w:val="22"/>
          </w:rPr>
          <m:t>C</m:t>
        </m:r>
        <m:d>
          <m:dPr>
            <m:ctrlPr>
              <w:rPr>
                <w:rFonts w:ascii="Cambria Math" w:hAnsi="Cambria Math" w:cs="Times New Roman"/>
                <w:sz w:val="22"/>
                <w:szCs w:val="22"/>
              </w:rPr>
            </m:ctrlPr>
          </m:dPr>
          <m:e>
            <m:r>
              <w:rPr>
                <w:rFonts w:ascii="Cambria Math" w:hAnsi="Cambria Math" w:cs="Times New Roman"/>
                <w:sz w:val="22"/>
                <w:szCs w:val="22"/>
              </w:rPr>
              <m:t>0</m:t>
            </m:r>
          </m:e>
        </m:d>
        <m:r>
          <m:rPr>
            <m:sty m:val="p"/>
          </m:rPr>
          <w:rPr>
            <w:rFonts w:ascii="Cambria Math" w:hAnsi="Cambria Math" w:cs="Times New Roman"/>
            <w:sz w:val="22"/>
            <w:szCs w:val="22"/>
          </w:rPr>
          <m:t>=</m:t>
        </m:r>
        <m:r>
          <w:rPr>
            <w:rFonts w:ascii="Cambria Math" w:hAnsi="Cambria Math" w:cs="Times New Roman"/>
            <w:sz w:val="22"/>
            <w:szCs w:val="22"/>
          </w:rPr>
          <m:t>0</m:t>
        </m:r>
      </m:oMath>
      <w:r w:rsidRPr="006551C2">
        <w:rPr>
          <w:rFonts w:ascii="Times New Roman" w:hAnsi="Times New Roman" w:cs="Times New Roman"/>
          <w:sz w:val="22"/>
          <w:szCs w:val="22"/>
        </w:rPr>
        <w:t xml:space="preserve"> and </w:t>
      </w:r>
      <m:oMath>
        <m:r>
          <w:rPr>
            <w:rFonts w:ascii="Cambria Math" w:hAnsi="Cambria Math" w:cs="Times New Roman"/>
            <w:sz w:val="22"/>
            <w:szCs w:val="22"/>
          </w:rPr>
          <m:t>C</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2</m:t>
                </m:r>
              </m:sub>
            </m:sSub>
            <m:r>
              <m:rPr>
                <m:sty m:val="p"/>
              </m:rPr>
              <w:rPr>
                <w:rFonts w:ascii="Cambria Math" w:hAnsi="Cambria Math" w:cs="Times New Roman"/>
                <w:sz w:val="22"/>
                <w:szCs w:val="22"/>
              </w:rPr>
              <m:t>-</m:t>
            </m:r>
            <m:r>
              <w:rPr>
                <w:rFonts w:ascii="Cambria Math" w:hAnsi="Cambria Math" w:cs="Times New Roman"/>
                <w:sz w:val="22"/>
                <w:szCs w:val="22"/>
              </w:rPr>
              <m:t>1</m:t>
            </m:r>
          </m:e>
        </m:d>
        <m:r>
          <m:rPr>
            <m:sty m:val="p"/>
          </m:rPr>
          <w:rPr>
            <w:rFonts w:ascii="Cambria Math" w:hAnsi="Cambria Math" w:cs="Times New Roman"/>
            <w:sz w:val="22"/>
            <w:szCs w:val="22"/>
          </w:rPr>
          <m:t>&lt;</m:t>
        </m:r>
        <m:r>
          <w:rPr>
            <w:rFonts w:ascii="Cambria Math" w:hAnsi="Cambria Math" w:cs="Times New Roman"/>
            <w:sz w:val="22"/>
            <w:szCs w:val="22"/>
          </w:rPr>
          <m:t>C</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2</m:t>
                </m:r>
              </m:sub>
            </m:sSub>
          </m:e>
        </m:d>
        <m:r>
          <m:rPr>
            <m:sty m:val="p"/>
          </m:rPr>
          <w:rPr>
            <w:rFonts w:ascii="Cambria Math" w:hAnsi="Cambria Math" w:cs="Times New Roman"/>
            <w:sz w:val="22"/>
            <w:szCs w:val="22"/>
          </w:rPr>
          <m:t>=</m:t>
        </m:r>
        <m:r>
          <m:rPr>
            <m:nor/>
          </m:rPr>
          <w:rPr>
            <w:rFonts w:ascii="Times New Roman" w:hAnsi="Times New Roman" w:cs="Times New Roman"/>
            <w:sz w:val="22"/>
            <w:szCs w:val="22"/>
          </w:rPr>
          <m:t>max</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e>
        </m:d>
      </m:oMath>
      <w:r w:rsidRPr="006551C2">
        <w:rPr>
          <w:rFonts w:ascii="Times New Roman" w:hAnsi="Times New Roman" w:cs="Times New Roman"/>
          <w:sz w:val="22"/>
          <w:szCs w:val="22"/>
        </w:rPr>
        <w:t xml:space="preserve">. So, the stock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belongs to the tranche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iff </w:t>
      </w:r>
      <m:oMath>
        <m:r>
          <w:rPr>
            <w:rFonts w:ascii="Cambria Math" w:hAnsi="Cambria Math" w:cs="Times New Roman"/>
            <w:sz w:val="22"/>
            <w:szCs w:val="22"/>
          </w:rPr>
          <m:t>C</m:t>
        </m:r>
        <m:d>
          <m:dPr>
            <m:ctrlPr>
              <w:rPr>
                <w:rFonts w:ascii="Cambria Math" w:hAnsi="Cambria Math" w:cs="Times New Roman"/>
                <w:sz w:val="22"/>
                <w:szCs w:val="22"/>
              </w:rPr>
            </m:ctrlPr>
          </m:dPr>
          <m:e>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e>
        </m:d>
        <m:r>
          <m:rPr>
            <m:sty m:val="p"/>
          </m:rPr>
          <w:rPr>
            <w:rFonts w:ascii="Cambria Math" w:hAnsi="Cambria Math" w:cs="Times New Roman"/>
            <w:sz w:val="22"/>
            <w:szCs w:val="22"/>
          </w:rPr>
          <m:t>&lt;</m:t>
        </m:r>
        <m:sSub>
          <m:sSubPr>
            <m:ctrlPr>
              <w:rPr>
                <w:rFonts w:ascii="Cambria Math" w:hAnsi="Cambria Math" w:cs="Times New Roman"/>
                <w:sz w:val="22"/>
                <w:szCs w:val="22"/>
              </w:rPr>
            </m:ctrlPr>
          </m:sSubPr>
          <m:e>
            <m:r>
              <w:rPr>
                <w:rFonts w:ascii="Cambria Math" w:hAnsi="Cambria Math" w:cs="Times New Roman"/>
                <w:sz w:val="22"/>
                <w:szCs w:val="22"/>
              </w:rPr>
              <m:t>C</m:t>
            </m:r>
          </m:e>
          <m:sub>
            <m:r>
              <w:rPr>
                <w:rFonts w:ascii="Cambria Math" w:hAnsi="Cambria Math" w:cs="Times New Roman"/>
                <w:sz w:val="22"/>
                <w:szCs w:val="22"/>
              </w:rPr>
              <m:t>a</m:t>
            </m:r>
          </m:sub>
        </m:sSub>
        <m:r>
          <m:rPr>
            <m:sty m:val="p"/>
          </m:rPr>
          <w:rPr>
            <w:rFonts w:ascii="Cambria Math" w:hAnsi="Cambria Math" w:cs="Times New Roman"/>
            <w:sz w:val="22"/>
            <w:szCs w:val="22"/>
          </w:rPr>
          <m:t>≤</m:t>
        </m:r>
        <m:r>
          <w:rPr>
            <w:rFonts w:ascii="Cambria Math" w:hAnsi="Cambria Math" w:cs="Times New Roman"/>
            <w:sz w:val="22"/>
            <w:szCs w:val="22"/>
          </w:rPr>
          <m:t>C</m:t>
        </m:r>
        <m:d>
          <m:dPr>
            <m:ctrlPr>
              <w:rPr>
                <w:rFonts w:ascii="Cambria Math" w:hAnsi="Cambria Math" w:cs="Times New Roman"/>
                <w:sz w:val="22"/>
                <w:szCs w:val="22"/>
              </w:rPr>
            </m:ctrlPr>
          </m:dPr>
          <m:e>
            <m:r>
              <w:rPr>
                <w:rFonts w:ascii="Cambria Math" w:hAnsi="Cambria Math" w:cs="Times New Roman"/>
                <w:sz w:val="22"/>
                <w:szCs w:val="22"/>
              </w:rPr>
              <m:t>A</m:t>
            </m:r>
          </m:e>
        </m:d>
      </m:oMath>
      <w:r w:rsidRPr="006551C2">
        <w:rPr>
          <w:rFonts w:ascii="Times New Roman" w:hAnsi="Times New Roman" w:cs="Times New Roman"/>
          <w:sz w:val="22"/>
          <w:szCs w:val="22"/>
        </w:rPr>
        <w:t xml:space="preserve">, where </w:t>
      </w:r>
      <m:oMath>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2</m:t>
            </m:r>
          </m:sub>
        </m:sSub>
      </m:oMath>
      <w:r w:rsidRPr="006551C2">
        <w:rPr>
          <w:rFonts w:ascii="Times New Roman" w:hAnsi="Times New Roman" w:cs="Times New Roman"/>
          <w:sz w:val="22"/>
          <w:szCs w:val="22"/>
        </w:rPr>
        <w:t xml:space="preserve">. This gives us a binary </w:t>
      </w:r>
      <m:oMath>
        <m:r>
          <w:rPr>
            <w:rFonts w:ascii="Cambria Math" w:hAnsi="Cambria Math" w:cs="Times New Roman"/>
            <w:sz w:val="22"/>
            <w:szCs w:val="22"/>
          </w:rPr>
          <m:t>M</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2</m:t>
            </m:r>
          </m:sub>
        </m:sSub>
      </m:oMath>
      <w:r w:rsidRPr="006551C2">
        <w:rPr>
          <w:rFonts w:ascii="Times New Roman" w:hAnsi="Times New Roman" w:cs="Times New Roman"/>
          <w:sz w:val="22"/>
          <w:szCs w:val="22"/>
        </w:rPr>
        <w:t xml:space="preserve"> matrix </w:t>
      </w:r>
      <m:oMath>
        <m:sSub>
          <m:sSubPr>
            <m:ctrlPr>
              <w:rPr>
                <w:rFonts w:ascii="Cambria Math" w:hAnsi="Cambria Math" w:cs="Times New Roman"/>
                <w:sz w:val="22"/>
                <w:szCs w:val="22"/>
              </w:rPr>
            </m:ctrlPr>
          </m:sSubPr>
          <m:e>
            <m:r>
              <w:rPr>
                <w:rFonts w:ascii="Cambria Math" w:hAnsi="Cambria Math" w:cs="Times New Roman"/>
                <w:sz w:val="22"/>
                <w:szCs w:val="22"/>
              </w:rPr>
              <m:t>Θ</m:t>
            </m:r>
          </m:e>
          <m:sub>
            <m:r>
              <w:rPr>
                <w:rFonts w:ascii="Cambria Math" w:hAnsi="Cambria Math" w:cs="Times New Roman"/>
                <w:sz w:val="22"/>
                <w:szCs w:val="22"/>
              </w:rPr>
              <m:t>aA</m:t>
            </m:r>
          </m:sub>
        </m:sSub>
      </m:oMath>
      <w:r w:rsidRPr="006551C2">
        <w:rPr>
          <w:rFonts w:ascii="Times New Roman" w:hAnsi="Times New Roman" w:cs="Times New Roman"/>
          <w:sz w:val="22"/>
          <w:szCs w:val="22"/>
        </w:rPr>
        <w:t>. Using this binary matrix we can construct the exposures</w:t>
      </w:r>
    </w:p>
    <w:p w14:paraId="46AFD9E7" w14:textId="74A7B1FD"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sub>
            <m:sup>
              <m:r>
                <w:rPr>
                  <w:rFonts w:ascii="Cambria Math" w:hAnsi="Cambria Math" w:cs="Times New Roman"/>
                  <w:sz w:val="22"/>
                  <w:szCs w:val="22"/>
                </w:rPr>
                <m:t>M</m:t>
              </m:r>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ia</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Θ</m:t>
              </m:r>
            </m:e>
            <m:sub>
              <m:r>
                <w:rPr>
                  <w:rFonts w:ascii="Cambria Math" w:hAnsi="Cambria Math" w:cs="Times New Roman"/>
                  <w:sz w:val="22"/>
                  <w:szCs w:val="22"/>
                </w:rPr>
                <m:t>aA</m:t>
              </m:r>
            </m:sub>
          </m:sSub>
          <m:r>
            <w:rPr>
              <w:rFonts w:ascii="Cambria Math" w:hAnsi="Cambria Math" w:cs="Times New Roman"/>
              <w:sz w:val="22"/>
              <w:szCs w:val="22"/>
            </w:rPr>
            <m:t xml:space="preserve">                                                            (10)</m:t>
          </m:r>
        </m:oMath>
      </m:oMathPara>
    </w:p>
    <w:p w14:paraId="63473E12" w14:textId="30D49308"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We can now apply the same method as for the sectors above by defining a lower threshold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Depending on the value of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we can get a binary or non-binary classification of ETFs according to the cap tranches with some number of ETFs classified as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broad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or multi-cap. Similarly, we can classify ETFs into value, growth and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blend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or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mixed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depending on whether they are concentrated in value stocks, growth stocks, or a blend thereof. ETFs can be further classified by region (e.g., developed markets, emerging markets, frontier markets, and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broad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or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global</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developed markets can be further sub-classified, e.g., into North America, Europe and Asia-Pacific; emerging markets can be further subclassified, e.g., into Asia-Pacific, Europe, etc.), and further by country (or sub-region). Such classifications by region/country are applicable not only to equity ETFs but also to other ETFs, e.g., bond ETFs. As above for sector/industry classifications, upper </w:t>
      </w:r>
      <m:oMath>
        <m:sSup>
          <m:sSupPr>
            <m:ctrlPr>
              <w:rPr>
                <w:rFonts w:ascii="Cambria Math" w:hAnsi="Cambria Math" w:cs="Times New Roman"/>
                <w:sz w:val="22"/>
                <w:szCs w:val="22"/>
              </w:rPr>
            </m:ctrlPr>
          </m:sSupPr>
          <m:e>
            <m:r>
              <w:rPr>
                <w:rFonts w:ascii="Cambria Math" w:hAnsi="Cambria Math" w:cs="Times New Roman"/>
                <w:sz w:val="22"/>
                <w:szCs w:val="22"/>
              </w:rPr>
              <m:t>N</m:t>
            </m:r>
          </m:e>
          <m:sup>
            <m:r>
              <m:rPr>
                <m:sty m:val="p"/>
              </m:rPr>
              <w:rPr>
                <w:rFonts w:ascii="Cambria Math" w:hAnsi="Cambria Math" w:cs="Times New Roman"/>
                <w:sz w:val="22"/>
                <w:szCs w:val="22"/>
              </w:rPr>
              <m:t>*</m:t>
            </m:r>
          </m:sup>
        </m:sSup>
      </m:oMath>
      <w:r w:rsidRPr="006551C2">
        <w:rPr>
          <w:rFonts w:ascii="Times New Roman" w:hAnsi="Times New Roman" w:cs="Times New Roman"/>
          <w:sz w:val="22"/>
          <w:szCs w:val="22"/>
        </w:rPr>
        <w:t xml:space="preserve"> and lower </w:t>
      </w:r>
      <m:oMath>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bounds on ETF counts within groupings can be applied to ensure that the groupings are not too large or fragmented. The exposures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xml:space="preserve"> can be binary or non-binary.</w:t>
      </w:r>
    </w:p>
    <w:p w14:paraId="3F25197F" w14:textId="181F56D0"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For bond ETFs, which are not as numerous as equity ETFs, there is no analog of the industry classification, market cap, or the growth/value factor. However, there are other factors, such as duration, credit rating, and bond type. Bond type can, e.g., be classified by Treasuries (U.S. Treasury bonds), TIPS (Treasury Inflation-Protected Securities), foreign sovereign bonds, municipal bonds (which can be further sub-classified, e.g., by state), mortgage-backed securities (MBS), corporate bonds, bank loans, convertible bonds, etc. Then we can compute the exposures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008A394B" w:rsidRPr="006551C2">
        <w:rPr>
          <w:rFonts w:ascii="Times New Roman" w:hAnsi="Times New Roman" w:cs="Times New Roman"/>
          <w:sz w:val="22"/>
          <w:szCs w:val="22"/>
        </w:rPr>
        <w:t xml:space="preserve">, where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labels such groupings, as we did above for sectors (by defining a lower threshold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etc.), and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broad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ETFs are essentially total bond market ETFs.</w:t>
      </w:r>
    </w:p>
    <w:p w14:paraId="0D4FF8A1" w14:textId="3A8A2DE3"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Credit rating can be classified as Investment-Grade bonds and High-Yield/Junk bonds. A given ETF can be classified according to these credit rating categories using the same method as above. Alternatively, one can take the actual (e.g., S&amp;P) credit rating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α</m:t>
            </m:r>
          </m:sub>
        </m:sSub>
      </m:oMath>
      <w:r w:rsidR="008A394B" w:rsidRPr="006551C2">
        <w:rPr>
          <w:rFonts w:ascii="Times New Roman" w:hAnsi="Times New Roman" w:cs="Times New Roman"/>
          <w:sz w:val="22"/>
          <w:szCs w:val="22"/>
        </w:rPr>
        <w:t xml:space="preserve"> for the constituent bonds labeled by </w:t>
      </w:r>
      <m:oMath>
        <m:r>
          <w:rPr>
            <w:rFonts w:ascii="Cambria Math" w:hAnsi="Cambria Math" w:cs="Times New Roman"/>
            <w:sz w:val="22"/>
            <w:szCs w:val="22"/>
          </w:rPr>
          <m:t>α</m:t>
        </m:r>
      </m:oMath>
      <w:r w:rsidR="008A394B" w:rsidRPr="006551C2">
        <w:rPr>
          <w:rFonts w:ascii="Times New Roman" w:hAnsi="Times New Roman" w:cs="Times New Roman"/>
          <w:sz w:val="22"/>
          <w:szCs w:val="22"/>
        </w:rPr>
        <w:t xml:space="preserve"> (</w:t>
      </w:r>
      <m:oMath>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M</m:t>
            </m:r>
          </m:e>
          <m:sub>
            <m:r>
              <w:rPr>
                <w:rFonts w:ascii="Cambria Math" w:hAnsi="Cambria Math" w:cs="Times New Roman"/>
                <w:sz w:val="22"/>
                <w:szCs w:val="22"/>
              </w:rPr>
              <m:t>1</m:t>
            </m:r>
          </m:sub>
        </m:sSub>
      </m:oMath>
      <w:r w:rsidR="008A394B" w:rsidRPr="006551C2">
        <w:rPr>
          <w:rFonts w:ascii="Times New Roman" w:hAnsi="Times New Roman" w:cs="Times New Roman"/>
          <w:sz w:val="22"/>
          <w:szCs w:val="22"/>
        </w:rPr>
        <w:t xml:space="preserve">) and compute a given ETF’s average credit rating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008A394B" w:rsidRPr="006551C2">
        <w:rPr>
          <w:rFonts w:ascii="Times New Roman" w:hAnsi="Times New Roman" w:cs="Times New Roman"/>
          <w:sz w:val="22"/>
          <w:szCs w:val="22"/>
        </w:rPr>
        <w:t xml:space="preserve"> via:</w:t>
      </w:r>
    </w:p>
    <w:p w14:paraId="5001E3A5" w14:textId="31D13019"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1</m:t>
              </m:r>
            </m:sub>
            <m:sup>
              <m:sSub>
                <m:sSubPr>
                  <m:ctrlPr>
                    <w:rPr>
                      <w:rFonts w:ascii="Cambria Math" w:hAnsi="Cambria Math" w:cs="Times New Roman"/>
                      <w:sz w:val="22"/>
                      <w:szCs w:val="22"/>
                    </w:rPr>
                  </m:ctrlPr>
                </m:sSubPr>
                <m:e>
                  <m:r>
                    <w:rPr>
                      <w:rFonts w:ascii="Cambria Math" w:hAnsi="Cambria Math" w:cs="Times New Roman"/>
                      <w:sz w:val="22"/>
                      <w:szCs w:val="22"/>
                    </w:rPr>
                    <m:t>M</m:t>
                  </m:r>
                </m:e>
                <m:sub>
                  <m:r>
                    <w:rPr>
                      <w:rFonts w:ascii="Cambria Math" w:hAnsi="Cambria Math" w:cs="Times New Roman"/>
                      <w:sz w:val="22"/>
                      <w:szCs w:val="22"/>
                    </w:rPr>
                    <m:t>1</m:t>
                  </m:r>
                </m:sub>
              </m:sSub>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iα</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α</m:t>
              </m:r>
            </m:sub>
          </m:sSub>
          <m:r>
            <w:rPr>
              <w:rFonts w:ascii="Cambria Math" w:eastAsiaTheme="minorEastAsia" w:hAnsi="Cambria Math" w:cs="Times New Roman"/>
              <w:sz w:val="22"/>
              <w:szCs w:val="22"/>
            </w:rPr>
            <m:t xml:space="preserve">                                                             (11)</m:t>
          </m:r>
        </m:oMath>
      </m:oMathPara>
    </w:p>
    <w:p w14:paraId="738722C1" w14:textId="138B40DF"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where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iα</m:t>
            </m:r>
          </m:sub>
        </m:sSub>
      </m:oMath>
      <w:r w:rsidRPr="006551C2">
        <w:rPr>
          <w:rFonts w:ascii="Times New Roman" w:hAnsi="Times New Roman" w:cs="Times New Roman"/>
          <w:sz w:val="22"/>
          <w:szCs w:val="22"/>
        </w:rPr>
        <w:t xml:space="preserve"> are the constituent weights, and numeric values for the bond credit rating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a</m:t>
            </m:r>
          </m:sub>
        </m:sSub>
      </m:oMath>
      <w:r w:rsidRPr="006551C2">
        <w:rPr>
          <w:rFonts w:ascii="Times New Roman" w:hAnsi="Times New Roman" w:cs="Times New Roman"/>
          <w:sz w:val="22"/>
          <w:szCs w:val="22"/>
        </w:rPr>
        <w:t xml:space="preserve"> must be assigned according to some </w:t>
      </w:r>
      <w:proofErr w:type="gramStart"/>
      <w:r w:rsidRPr="006551C2">
        <w:rPr>
          <w:rFonts w:ascii="Times New Roman" w:hAnsi="Times New Roman" w:cs="Times New Roman"/>
          <w:sz w:val="22"/>
          <w:szCs w:val="22"/>
        </w:rPr>
        <w:t>scheme.</w:t>
      </w:r>
      <w:proofErr w:type="gramEnd"/>
      <w:r w:rsidRPr="006551C2">
        <w:rPr>
          <w:rFonts w:ascii="Times New Roman" w:hAnsi="Times New Roman" w:cs="Times New Roman"/>
          <w:sz w:val="22"/>
          <w:szCs w:val="22"/>
        </w:rPr>
        <w:t xml:space="preserve"> A simple – but not necessarily most accurate – method is to use a linear scoring whereby AAA, AA, A, BBB, BB, B and below-B rated bonds are assigned numeric values </w:t>
      </w:r>
      <m:oMath>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2</m:t>
        </m:r>
        <m:r>
          <m:rPr>
            <m:sty m:val="p"/>
          </m:rPr>
          <w:rPr>
            <w:rFonts w:ascii="Cambria Math" w:hAnsi="Cambria Math" w:cs="Times New Roman"/>
            <w:sz w:val="22"/>
            <w:szCs w:val="22"/>
          </w:rPr>
          <m:t>,</m:t>
        </m:r>
        <m:r>
          <w:rPr>
            <w:rFonts w:ascii="Cambria Math" w:hAnsi="Cambria Math" w:cs="Times New Roman"/>
            <w:sz w:val="22"/>
            <w:szCs w:val="22"/>
          </w:rPr>
          <m:t>3</m:t>
        </m:r>
        <m:r>
          <m:rPr>
            <m:sty m:val="p"/>
          </m:rPr>
          <w:rPr>
            <w:rFonts w:ascii="Cambria Math" w:hAnsi="Cambria Math" w:cs="Times New Roman"/>
            <w:sz w:val="22"/>
            <w:szCs w:val="22"/>
          </w:rPr>
          <m:t>,</m:t>
        </m:r>
        <m:r>
          <w:rPr>
            <w:rFonts w:ascii="Cambria Math" w:hAnsi="Cambria Math" w:cs="Times New Roman"/>
            <w:sz w:val="22"/>
            <w:szCs w:val="22"/>
          </w:rPr>
          <m:t>4</m:t>
        </m:r>
        <m:r>
          <m:rPr>
            <m:sty m:val="p"/>
          </m:rPr>
          <w:rPr>
            <w:rFonts w:ascii="Cambria Math" w:hAnsi="Cambria Math" w:cs="Times New Roman"/>
            <w:sz w:val="22"/>
            <w:szCs w:val="22"/>
          </w:rPr>
          <m:t>,</m:t>
        </m:r>
        <m:r>
          <w:rPr>
            <w:rFonts w:ascii="Cambria Math" w:hAnsi="Cambria Math" w:cs="Times New Roman"/>
            <w:sz w:val="22"/>
            <w:szCs w:val="22"/>
          </w:rPr>
          <m:t>5</m:t>
        </m:r>
        <m:r>
          <m:rPr>
            <m:sty m:val="p"/>
          </m:rPr>
          <w:rPr>
            <w:rFonts w:ascii="Cambria Math" w:hAnsi="Cambria Math" w:cs="Times New Roman"/>
            <w:sz w:val="22"/>
            <w:szCs w:val="22"/>
          </w:rPr>
          <m:t>,</m:t>
        </m:r>
        <m:r>
          <w:rPr>
            <w:rFonts w:ascii="Cambria Math" w:hAnsi="Cambria Math" w:cs="Times New Roman"/>
            <w:sz w:val="22"/>
            <w:szCs w:val="22"/>
          </w:rPr>
          <m:t>6</m:t>
        </m:r>
        <m:r>
          <m:rPr>
            <m:sty m:val="p"/>
          </m:rPr>
          <w:rPr>
            <w:rFonts w:ascii="Cambria Math" w:hAnsi="Cambria Math" w:cs="Times New Roman"/>
            <w:sz w:val="22"/>
            <w:szCs w:val="22"/>
          </w:rPr>
          <m:t>,</m:t>
        </m:r>
        <m:r>
          <w:rPr>
            <w:rFonts w:ascii="Cambria Math" w:hAnsi="Cambria Math" w:cs="Times New Roman"/>
            <w:sz w:val="22"/>
            <w:szCs w:val="22"/>
          </w:rPr>
          <m:t>7</m:t>
        </m:r>
      </m:oMath>
      <w:r w:rsidRPr="006551C2">
        <w:rPr>
          <w:rFonts w:ascii="Times New Roman" w:hAnsi="Times New Roman" w:cs="Times New Roman"/>
          <w:sz w:val="22"/>
          <w:szCs w:val="22"/>
        </w:rPr>
        <w:t xml:space="preserve"> or, alternatively, </w:t>
      </w:r>
      <m:oMath>
        <m:r>
          <w:rPr>
            <w:rFonts w:ascii="Cambria Math" w:hAnsi="Cambria Math" w:cs="Times New Roman"/>
            <w:sz w:val="22"/>
            <w:szCs w:val="22"/>
          </w:rPr>
          <m:t>2</m:t>
        </m:r>
        <m:r>
          <m:rPr>
            <m:sty m:val="p"/>
          </m:rPr>
          <w:rPr>
            <w:rFonts w:ascii="Cambria Math" w:hAnsi="Cambria Math" w:cs="Times New Roman"/>
            <w:sz w:val="22"/>
            <w:szCs w:val="22"/>
          </w:rPr>
          <m:t>,</m:t>
        </m:r>
        <m:r>
          <w:rPr>
            <w:rFonts w:ascii="Cambria Math" w:hAnsi="Cambria Math" w:cs="Times New Roman"/>
            <w:sz w:val="22"/>
            <w:szCs w:val="22"/>
          </w:rPr>
          <m:t>3</m:t>
        </m:r>
        <m:r>
          <m:rPr>
            <m:sty m:val="p"/>
          </m:rPr>
          <w:rPr>
            <w:rFonts w:ascii="Cambria Math" w:hAnsi="Cambria Math" w:cs="Times New Roman"/>
            <w:sz w:val="22"/>
            <w:szCs w:val="22"/>
          </w:rPr>
          <m:t>,</m:t>
        </m:r>
        <m:r>
          <w:rPr>
            <w:rFonts w:ascii="Cambria Math" w:hAnsi="Cambria Math" w:cs="Times New Roman"/>
            <w:sz w:val="22"/>
            <w:szCs w:val="22"/>
          </w:rPr>
          <m:t>4</m:t>
        </m:r>
        <m:r>
          <m:rPr>
            <m:sty m:val="p"/>
          </m:rPr>
          <w:rPr>
            <w:rFonts w:ascii="Cambria Math" w:hAnsi="Cambria Math" w:cs="Times New Roman"/>
            <w:sz w:val="22"/>
            <w:szCs w:val="22"/>
          </w:rPr>
          <m:t>,</m:t>
        </m:r>
        <m:r>
          <w:rPr>
            <w:rFonts w:ascii="Cambria Math" w:hAnsi="Cambria Math" w:cs="Times New Roman"/>
            <w:sz w:val="22"/>
            <w:szCs w:val="22"/>
          </w:rPr>
          <m:t>5</m:t>
        </m:r>
        <m:r>
          <m:rPr>
            <m:sty m:val="p"/>
          </m:rPr>
          <w:rPr>
            <w:rFonts w:ascii="Cambria Math" w:hAnsi="Cambria Math" w:cs="Times New Roman"/>
            <w:sz w:val="22"/>
            <w:szCs w:val="22"/>
          </w:rPr>
          <m:t>,</m:t>
        </m:r>
        <m:r>
          <w:rPr>
            <w:rFonts w:ascii="Cambria Math" w:hAnsi="Cambria Math" w:cs="Times New Roman"/>
            <w:sz w:val="22"/>
            <w:szCs w:val="22"/>
          </w:rPr>
          <m:t>6</m:t>
        </m:r>
        <m:r>
          <m:rPr>
            <m:sty m:val="p"/>
          </m:rPr>
          <w:rPr>
            <w:rFonts w:ascii="Cambria Math" w:hAnsi="Cambria Math" w:cs="Times New Roman"/>
            <w:sz w:val="22"/>
            <w:szCs w:val="22"/>
          </w:rPr>
          <m:t>,</m:t>
        </m:r>
        <m:r>
          <w:rPr>
            <w:rFonts w:ascii="Cambria Math" w:hAnsi="Cambria Math" w:cs="Times New Roman"/>
            <w:sz w:val="22"/>
            <w:szCs w:val="22"/>
          </w:rPr>
          <m:t>7</m:t>
        </m:r>
        <m:r>
          <m:rPr>
            <m:sty m:val="p"/>
          </m:rPr>
          <w:rPr>
            <w:rFonts w:ascii="Cambria Math" w:hAnsi="Cambria Math" w:cs="Times New Roman"/>
            <w:sz w:val="22"/>
            <w:szCs w:val="22"/>
          </w:rPr>
          <m:t>,</m:t>
        </m:r>
        <m:r>
          <w:rPr>
            <w:rFonts w:ascii="Cambria Math" w:hAnsi="Cambria Math" w:cs="Times New Roman"/>
            <w:sz w:val="22"/>
            <w:szCs w:val="22"/>
          </w:rPr>
          <m:t>8</m:t>
        </m:r>
      </m:oMath>
      <w:r w:rsidRPr="006551C2">
        <w:rPr>
          <w:rFonts w:ascii="Times New Roman" w:hAnsi="Times New Roman" w:cs="Times New Roman"/>
          <w:sz w:val="22"/>
          <w:szCs w:val="22"/>
        </w:rPr>
        <w:t xml:space="preserve">, respectively (see, e.g., </w:t>
      </w:r>
      <w:r w:rsidR="006F7D96" w:rsidRPr="006551C2">
        <w:rPr>
          <w:rFonts w:ascii="Times New Roman" w:hAnsi="Times New Roman" w:cs="Times New Roman"/>
          <w:sz w:val="22"/>
          <w:szCs w:val="22"/>
        </w:rPr>
        <w:t>[Deng, McCann and O'Neal, 2010]</w:t>
      </w:r>
      <w:r w:rsidRPr="006551C2">
        <w:rPr>
          <w:rFonts w:ascii="Times New Roman" w:hAnsi="Times New Roman" w:cs="Times New Roman"/>
          <w:sz w:val="22"/>
          <w:szCs w:val="22"/>
        </w:rPr>
        <w:t xml:space="preserve">). A more accurate method would be to use the actual default rates corresponding to each credit rating (see, e.g., </w:t>
      </w:r>
      <w:r w:rsidR="006F7D96" w:rsidRPr="006551C2">
        <w:rPr>
          <w:rFonts w:ascii="Times New Roman" w:hAnsi="Times New Roman" w:cs="Times New Roman"/>
          <w:sz w:val="22"/>
          <w:szCs w:val="22"/>
        </w:rPr>
        <w:t>[Deng, McCann and O'Neal, 2010]</w:t>
      </w:r>
      <w:r w:rsidRPr="006551C2">
        <w:rPr>
          <w:rFonts w:ascii="Times New Roman" w:hAnsi="Times New Roman" w:cs="Times New Roman"/>
          <w:sz w:val="22"/>
          <w:szCs w:val="22"/>
        </w:rPr>
        <w:t xml:space="preserve">; for default rates, see, e.g., </w:t>
      </w:r>
      <w:r w:rsidR="006F7D96" w:rsidRPr="006551C2">
        <w:rPr>
          <w:rFonts w:ascii="Times New Roman" w:hAnsi="Times New Roman" w:cs="Times New Roman"/>
          <w:sz w:val="22"/>
          <w:szCs w:val="22"/>
        </w:rPr>
        <w:t>[Kraemer et al, 2021]</w:t>
      </w:r>
      <w:r w:rsidRPr="006551C2">
        <w:rPr>
          <w:rFonts w:ascii="Times New Roman" w:hAnsi="Times New Roman" w:cs="Times New Roman"/>
          <w:sz w:val="22"/>
          <w:szCs w:val="22"/>
        </w:rPr>
        <w:t>), average the default rates via (</w:t>
      </w:r>
      <w:hyperlink w:anchor="default.exp">
        <w:r w:rsidR="00DF202A" w:rsidRPr="006551C2">
          <w:rPr>
            <w:rStyle w:val="Hyperlink"/>
            <w:rFonts w:ascii="Times New Roman" w:hAnsi="Times New Roman" w:cs="Times New Roman"/>
            <w:color w:val="auto"/>
            <w:sz w:val="22"/>
            <w:szCs w:val="22"/>
          </w:rPr>
          <w:t>11</w:t>
        </w:r>
      </w:hyperlink>
      <w:r w:rsidRPr="006551C2">
        <w:rPr>
          <w:rFonts w:ascii="Times New Roman" w:hAnsi="Times New Roman" w:cs="Times New Roman"/>
          <w:sz w:val="22"/>
          <w:szCs w:val="22"/>
        </w:rPr>
        <w:t xml:space="preserve">), and map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6551C2">
        <w:rPr>
          <w:rFonts w:ascii="Times New Roman" w:hAnsi="Times New Roman" w:cs="Times New Roman"/>
          <w:sz w:val="22"/>
          <w:szCs w:val="22"/>
        </w:rPr>
        <w:t xml:space="preserve"> back to the corresponding credit rating (by taking the closest credit rating in the pertinent credit-rating-to-default-rate-map). The default rate method is more accurate than the linear scoring method as the actual default rates increase nonlinearly with the aforesaid linear scores </w:t>
      </w:r>
      <w:r w:rsidR="006F7D96" w:rsidRPr="006551C2">
        <w:rPr>
          <w:rFonts w:ascii="Times New Roman" w:hAnsi="Times New Roman" w:cs="Times New Roman"/>
          <w:sz w:val="22"/>
          <w:szCs w:val="22"/>
        </w:rPr>
        <w:t>[Deng, McCann and O'Neal, 2010]</w:t>
      </w:r>
      <w:r w:rsidRPr="006551C2">
        <w:rPr>
          <w:rFonts w:ascii="Times New Roman" w:hAnsi="Times New Roman" w:cs="Times New Roman"/>
          <w:sz w:val="22"/>
          <w:szCs w:val="22"/>
        </w:rPr>
        <w:t xml:space="preserve">. At the end, for a given ETF we can get the corresponding average credit rating (which can take the </w:t>
      </w:r>
      <w:r w:rsidRPr="006551C2">
        <w:rPr>
          <w:rFonts w:ascii="Times New Roman" w:hAnsi="Times New Roman" w:cs="Times New Roman"/>
          <w:sz w:val="22"/>
          <w:szCs w:val="22"/>
        </w:rPr>
        <w:lastRenderedPageBreak/>
        <w:t>same 21 values from AAA to C, if we use the S&amp;P credit rating system), which would be overly granular. These can now be grouped into less granular groupings, e.g., Investment-Grade (AAA through BBB-) and High-Yield (BB+ and below) groupings, or into a greater number of credit rating groupings (with more granularity).</w:t>
      </w:r>
    </w:p>
    <w:p w14:paraId="224D42F2" w14:textId="6A708042"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For duration, the computation is more straightforward assuming the durations </w:t>
      </w:r>
      <m:oMath>
        <m:sSub>
          <m:sSubPr>
            <m:ctrlPr>
              <w:rPr>
                <w:rFonts w:ascii="Cambria Math" w:hAnsi="Cambria Math" w:cs="Times New Roman"/>
                <w:sz w:val="22"/>
                <w:szCs w:val="22"/>
              </w:rPr>
            </m:ctrlPr>
          </m:sSubPr>
          <m:e>
            <m:r>
              <w:rPr>
                <w:rFonts w:ascii="Cambria Math" w:hAnsi="Cambria Math" w:cs="Times New Roman"/>
                <w:sz w:val="22"/>
                <w:szCs w:val="22"/>
              </w:rPr>
              <m:t>T</m:t>
            </m:r>
          </m:e>
          <m:sub>
            <m:r>
              <w:rPr>
                <w:rFonts w:ascii="Cambria Math" w:hAnsi="Cambria Math" w:cs="Times New Roman"/>
                <w:sz w:val="22"/>
                <w:szCs w:val="22"/>
              </w:rPr>
              <m:t>α</m:t>
            </m:r>
          </m:sub>
        </m:sSub>
      </m:oMath>
      <w:r w:rsidR="008A394B" w:rsidRPr="006551C2">
        <w:rPr>
          <w:rFonts w:ascii="Times New Roman" w:hAnsi="Times New Roman" w:cs="Times New Roman"/>
          <w:sz w:val="22"/>
          <w:szCs w:val="22"/>
        </w:rPr>
        <w:t xml:space="preserve"> of the constituents are known. We can compute a given ETF’s average duration </w:t>
      </w:r>
      <m:oMath>
        <m:sSub>
          <m:sSubPr>
            <m:ctrlPr>
              <w:rPr>
                <w:rFonts w:ascii="Cambria Math" w:hAnsi="Cambria Math" w:cs="Times New Roman"/>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oMath>
      <w:r w:rsidR="008A394B" w:rsidRPr="006551C2">
        <w:rPr>
          <w:rFonts w:ascii="Times New Roman" w:hAnsi="Times New Roman" w:cs="Times New Roman"/>
          <w:sz w:val="22"/>
          <w:szCs w:val="22"/>
        </w:rPr>
        <w:t xml:space="preserve"> via</w:t>
      </w:r>
    </w:p>
    <w:p w14:paraId="090E0912" w14:textId="50D1AB28"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1</m:t>
              </m:r>
            </m:sub>
            <m:sup>
              <m:sSub>
                <m:sSubPr>
                  <m:ctrlPr>
                    <w:rPr>
                      <w:rFonts w:ascii="Cambria Math" w:hAnsi="Cambria Math" w:cs="Times New Roman"/>
                      <w:sz w:val="22"/>
                      <w:szCs w:val="22"/>
                    </w:rPr>
                  </m:ctrlPr>
                </m:sSubPr>
                <m:e>
                  <m:r>
                    <w:rPr>
                      <w:rFonts w:ascii="Cambria Math" w:hAnsi="Cambria Math" w:cs="Times New Roman"/>
                      <w:sz w:val="22"/>
                      <w:szCs w:val="22"/>
                    </w:rPr>
                    <m:t>M</m:t>
                  </m:r>
                </m:e>
                <m:sub>
                  <m:r>
                    <w:rPr>
                      <w:rFonts w:ascii="Cambria Math" w:hAnsi="Cambria Math" w:cs="Times New Roman"/>
                      <w:sz w:val="22"/>
                      <w:szCs w:val="22"/>
                    </w:rPr>
                    <m:t>1</m:t>
                  </m:r>
                </m:sub>
              </m:sSub>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iα</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T</m:t>
              </m:r>
            </m:e>
            <m:sub>
              <m:r>
                <w:rPr>
                  <w:rFonts w:ascii="Cambria Math" w:hAnsi="Cambria Math" w:cs="Times New Roman"/>
                  <w:sz w:val="22"/>
                  <w:szCs w:val="22"/>
                </w:rPr>
                <m:t>α</m:t>
              </m:r>
            </m:sub>
          </m:sSub>
          <m:r>
            <w:rPr>
              <w:rFonts w:ascii="Cambria Math" w:hAnsi="Cambria Math" w:cs="Times New Roman"/>
              <w:sz w:val="22"/>
              <w:szCs w:val="22"/>
            </w:rPr>
            <m:t xml:space="preserve">                                                               (12)</m:t>
          </m:r>
        </m:oMath>
      </m:oMathPara>
    </w:p>
    <w:p w14:paraId="7A7EB221"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Alternatively, as above, we can categorize the constituents by their duration, e.g., long (over 10 years), intermediate (3-10 years), short (1-3 years) and ultra-short (less than 1 year). This produces a binary matrix </w:t>
      </w:r>
      <m:oMath>
        <m:sSub>
          <m:sSubPr>
            <m:ctrlPr>
              <w:rPr>
                <w:rFonts w:ascii="Cambria Math" w:hAnsi="Cambria Math" w:cs="Times New Roman"/>
                <w:sz w:val="22"/>
                <w:szCs w:val="22"/>
              </w:rPr>
            </m:ctrlPr>
          </m:sSubPr>
          <m:e>
            <m:r>
              <w:rPr>
                <w:rFonts w:ascii="Cambria Math" w:hAnsi="Cambria Math" w:cs="Times New Roman"/>
                <w:sz w:val="22"/>
                <w:szCs w:val="22"/>
              </w:rPr>
              <m:t>Δ</m:t>
            </m:r>
          </m:e>
          <m:sub>
            <m:r>
              <w:rPr>
                <w:rFonts w:ascii="Cambria Math" w:hAnsi="Cambria Math" w:cs="Times New Roman"/>
                <w:sz w:val="22"/>
                <w:szCs w:val="22"/>
              </w:rPr>
              <m:t>αA</m:t>
            </m:r>
          </m:sub>
        </m:sSub>
      </m:oMath>
      <w:r w:rsidRPr="006551C2">
        <w:rPr>
          <w:rFonts w:ascii="Times New Roman" w:hAnsi="Times New Roman" w:cs="Times New Roman"/>
          <w:sz w:val="22"/>
          <w:szCs w:val="22"/>
        </w:rPr>
        <w:t xml:space="preserve">, where </w:t>
      </w:r>
      <m:oMath>
        <m:r>
          <w:rPr>
            <w:rFonts w:ascii="Cambria Math" w:hAnsi="Cambria Math" w:cs="Times New Roman"/>
            <w:sz w:val="22"/>
            <w:szCs w:val="22"/>
          </w:rPr>
          <m:t>A</m:t>
        </m:r>
      </m:oMath>
      <w:r w:rsidRPr="006551C2">
        <w:rPr>
          <w:rFonts w:ascii="Times New Roman" w:hAnsi="Times New Roman" w:cs="Times New Roman"/>
          <w:sz w:val="22"/>
          <w:szCs w:val="22"/>
        </w:rPr>
        <w:t xml:space="preserve"> labels the above categories by duration, and the exposures are given by</w:t>
      </w:r>
    </w:p>
    <w:p w14:paraId="69849DD6" w14:textId="45AC4563"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r>
            <m:rPr>
              <m:sty m:val="p"/>
            </m:rPr>
            <w:rPr>
              <w:rFonts w:ascii="Cambria Math" w:hAnsi="Cambria Math" w:cs="Times New Roman"/>
              <w:sz w:val="22"/>
              <w:szCs w:val="22"/>
            </w:rPr>
            <m:t>=</m:t>
          </m:r>
          <m:nary>
            <m:naryPr>
              <m:chr m:val="∑"/>
              <m:limLoc m:val="undOvr"/>
              <m:ctrlPr>
                <w:rPr>
                  <w:rFonts w:ascii="Cambria Math" w:hAnsi="Cambria Math" w:cs="Times New Roman"/>
                  <w:sz w:val="22"/>
                  <w:szCs w:val="22"/>
                </w:rPr>
              </m:ctrlPr>
            </m:naryPr>
            <m:sub>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sub>
            <m:sup>
              <m:sSub>
                <m:sSubPr>
                  <m:ctrlPr>
                    <w:rPr>
                      <w:rFonts w:ascii="Cambria Math" w:hAnsi="Cambria Math" w:cs="Times New Roman"/>
                      <w:sz w:val="22"/>
                      <w:szCs w:val="22"/>
                    </w:rPr>
                  </m:ctrlPr>
                </m:sSubPr>
                <m:e>
                  <m:r>
                    <w:rPr>
                      <w:rFonts w:ascii="Cambria Math" w:hAnsi="Cambria Math" w:cs="Times New Roman"/>
                      <w:sz w:val="22"/>
                      <w:szCs w:val="22"/>
                    </w:rPr>
                    <m:t>M</m:t>
                  </m:r>
                </m:e>
                <m:sub>
                  <m:r>
                    <w:rPr>
                      <w:rFonts w:ascii="Cambria Math" w:hAnsi="Cambria Math" w:cs="Times New Roman"/>
                      <w:sz w:val="22"/>
                      <w:szCs w:val="22"/>
                    </w:rPr>
                    <m:t>1</m:t>
                  </m:r>
                </m:sub>
              </m:sSub>
            </m:sup>
            <m:e>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iα</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Δ</m:t>
              </m:r>
            </m:e>
            <m:sub>
              <m:r>
                <w:rPr>
                  <w:rFonts w:ascii="Cambria Math" w:hAnsi="Cambria Math" w:cs="Times New Roman"/>
                  <w:sz w:val="22"/>
                  <w:szCs w:val="22"/>
                </w:rPr>
                <m:t>αA</m:t>
              </m:r>
            </m:sub>
          </m:sSub>
          <m:r>
            <w:rPr>
              <w:rFonts w:ascii="Cambria Math" w:hAnsi="Cambria Math" w:cs="Times New Roman"/>
              <w:sz w:val="22"/>
              <w:szCs w:val="22"/>
            </w:rPr>
            <m:t xml:space="preserve">                                                            (13)</m:t>
          </m:r>
        </m:oMath>
      </m:oMathPara>
    </w:p>
    <w:p w14:paraId="1FA812B4" w14:textId="27FECE4A"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We can now apply the same method as for the sectors above by defining a lower threshold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Depending on the value of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we can get a binary or non-binary classification of ETFs according to the duration categories with some number of ETFs classified as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broad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or all-duration/term. Some ETFs can be concentrated in bonds with a specific maturity year. These can be classified separately. However, further sub-classifying such ETFs by duration would result in an overly fragmented classification (i.e., small groupings). So we can classify such ETFs by duration.</w:t>
      </w:r>
    </w:p>
    <w:p w14:paraId="0DE255D1" w14:textId="746CB342"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As mentioned above, the next largest asset class by ETF count is commodities. They can be further classified by exposure to types of commodities, e.g., agricultural commodities, base metals, oil and gas, and precious metals (and a priori one can define other and/or more granular categories). We can now apply the same method as above by defining a lower threshold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Depending on the value of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we can get a binary or non-binary classification of commodity ETFs according to their exposure to the categories defined above with some number of ETFs classified as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broad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w:t>
      </w:r>
    </w:p>
    <w:p w14:paraId="3F02DEE9" w14:textId="656027DD"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Next, let us discuss some of the smaller asset classes. There are about 50 real estate ETFs, which can be split into U.S. and global/international categories. There are about 20 currency ETFs and they can a priori be split further based on currency exposure, albeit the resulting categories would be small. Depending on a particular definition, the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alternatives</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(as an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asset class</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can contain ETFs based on hedge funds, long-short funds (e.g., dollar-neutral, 130/30, etc.), as well as other exposures (such as commodities, currencies, equities, multi-asset/diversified portfolios, etc.), and their treatment in constructing a multilevel ETF classification scheme requires some care (see below). Volatility ETFs also require care in the context of multilevel classifications (see below), including due to the fact that some of these can be leveraged and/or inverse ETFs. In fact, there are leveraged and/or inverse ETFs in other asset classes as well, including equities, bonds, commodities, currencies, real estate and multi-asset ETFs, so care is needed in their classification. Thus, leveraged ETFs can have higher volatility than their similar unleveraged counterparts, while inverse ETFs can be negatively correlated with theirs. In this regard, bunching, say, inverse ETFs together, without regard to their asset class, would make little sense as some asset classes can already be inversely correlated. This is yet another reason (along with the reason mentioned above) for building a multilevel classification.</w:t>
      </w:r>
    </w:p>
    <w:p w14:paraId="6C2E5C05" w14:textId="724069AA"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Thus, we can have ETFs first classified according to their asset class at a less granular level and then subclassified according to other similarity criteria within their asset class. Classifying ETFs according to the asset class can be done by identifying the asset classes of the constituents and then applying the same </w:t>
      </w:r>
      <w:r w:rsidR="008A394B" w:rsidRPr="006551C2">
        <w:rPr>
          <w:rFonts w:ascii="Times New Roman" w:hAnsi="Times New Roman" w:cs="Times New Roman"/>
          <w:sz w:val="22"/>
          <w:szCs w:val="22"/>
        </w:rPr>
        <w:lastRenderedPageBreak/>
        <w:t xml:space="preserve">method as above by defining a lower threshold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This way, in most cases we will get a well-defined asset class for a given ETF, albeit there are also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broad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i.e., multi-asset, ETFs, whose number can be around 100 depending on the definitions (including the value of </w:t>
      </w:r>
      <m:oMath>
        <m:sSub>
          <m:sSubPr>
            <m:ctrlPr>
              <w:rPr>
                <w:rFonts w:ascii="Cambria Math" w:hAnsi="Cambria Math" w:cs="Times New Roman"/>
                <w:sz w:val="22"/>
                <w:szCs w:val="22"/>
              </w:rPr>
            </m:ctrlPr>
          </m:sSubPr>
          <m:e>
            <m:r>
              <w:rPr>
                <w:rFonts w:ascii="Cambria Math" w:hAnsi="Cambria Math" w:cs="Times New Roman"/>
                <w:sz w:val="22"/>
                <w:szCs w:val="22"/>
              </w:rPr>
              <m:t>W</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 see a detailed discussion of the method above). There are also some tricky cases, e.g., volatility ETFs, and ETFs with constituents that include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hybrid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instruments such as preferred stocks and convertible bonds (see below).</w:t>
      </w:r>
    </w:p>
    <w:p w14:paraId="498D21AE" w14:textId="7AF867EA"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Thus, in third-party single-level binary classifications, each ETF is classified into a single category, but some ETFs may be unclassified. E.g., this can happen with multi-asset ETFs, for which a more granular classification can be challenging. However, we cannot have N/A entries in the classification when constructing a heterotic risk model (see above). So, we must assign such ETFs to some categories. This can be done by comparing them with other multi-asset ETFs for which we do have non-N/A assignments. For instance, we can </w:t>
      </w:r>
      <w:proofErr w:type="spellStart"/>
      <w:r w:rsidR="008A394B" w:rsidRPr="006551C2">
        <w:rPr>
          <w:rFonts w:ascii="Times New Roman" w:hAnsi="Times New Roman" w:cs="Times New Roman"/>
          <w:sz w:val="22"/>
          <w:szCs w:val="22"/>
        </w:rPr>
        <w:t>can</w:t>
      </w:r>
      <w:proofErr w:type="spellEnd"/>
      <w:r w:rsidR="008A394B" w:rsidRPr="006551C2">
        <w:rPr>
          <w:rFonts w:ascii="Times New Roman" w:hAnsi="Times New Roman" w:cs="Times New Roman"/>
          <w:sz w:val="22"/>
          <w:szCs w:val="22"/>
        </w:rPr>
        <w:t xml:space="preserve"> use other attributes such as cap tranches (e.g., large cap, mid cap, small cap, etc. – see above), style (value, growth and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blend</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 see above), region, sub-region/country, etc. (see above). So, a given multi-asset ETF – call it XYZ – with the N/A category can be classified into the category with the largest number of multi-asset ETFs such that their aforesaid attributes (cap tranche, style, region, etc.) match those of XYZ. There can be ties in this process, which need to be resolved. I.e., a priori for XYZ we could get more than one category with matching attributes with the same number of multi-asset ETFs in each of these categories. We can resolve such ties by, e.g., picking the category that has most multi-asset ETFs (irrespective of the other attributes). In the unlikely event that there is still a tie, we can simply pick the final category at will (e.g., the first category in the list as it appears in the data) as such minutiae do not make a measurable difference considering all the other noise in the system.</w:t>
      </w:r>
      <w:r w:rsidR="008A394B" w:rsidRPr="006551C2">
        <w:rPr>
          <w:rStyle w:val="FootnoteReference"/>
          <w:rFonts w:ascii="Times New Roman" w:hAnsi="Times New Roman" w:cs="Times New Roman"/>
          <w:sz w:val="22"/>
          <w:szCs w:val="22"/>
        </w:rPr>
        <w:footnoteReference w:id="20"/>
      </w:r>
    </w:p>
    <w:p w14:paraId="4651DF69" w14:textId="04B4567D" w:rsidR="0017087D" w:rsidRPr="006551C2" w:rsidRDefault="004A23DA"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The next step is to build a multilevel classification starting with a granular single-level binary classification (which can be a third-party classification or an organically-built classification using the methodology described above). In fact, for our purposes here (i.e., for ensuring that the factor covariance matrix in the heterotic risk model construction is nonsingular – see above) a 2-level classification will suffice. As the second, less granular level, we can take the asset class assignment. Let us assume that the first, granular level is binary (i.e., each ETF is classified into one and only one category). By definition, so is the second level as asset class assignments are binary (assuming the asset class categories include the multi-asset category – see above). However, we also wish to have the property that each level-1 category corresponds to one and only one asset class. This may not be the case in, e.g., third-party classifications (while in organically-built classifications this can be ensured from the get-go). I.e., a priori we can have cases where two ETFs, call them ETF1 and ETF2, with the same category, call it C1, (erroneously or sloppily, as the case might be) assigned to them at the granular level, belong to different asset classes, call them AC1 and AC2. In these cases the easiest thing to do is to simply split the category C1 into two (or more) categories, call them C1.AC1, C1.AC2, etc., according to the asset classes AC1, AC2, etc., to which ETFs with category C1 belong. This way each resulting level-1 category C1.AC1, C1.AC2, etc., corresponds to one and only one asset class. One issue with this method is that it can produce many small level-1 categories, with only 1 or a few ETFs in each, which is overkill.</w:t>
      </w:r>
    </w:p>
    <w:p w14:paraId="4DF498C2" w14:textId="1EA5443D"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This can be mitigated as follows. Let </w:t>
      </w:r>
      <m:oMath>
        <m:sSub>
          <m:sSubPr>
            <m:ctrlPr>
              <w:rPr>
                <w:rFonts w:ascii="Cambria Math" w:hAnsi="Cambria Math" w:cs="Times New Roman"/>
                <w:sz w:val="22"/>
                <w:szCs w:val="22"/>
              </w:rPr>
            </m:ctrlPr>
          </m:sSubPr>
          <m:e>
            <m:r>
              <w:rPr>
                <w:rFonts w:ascii="Cambria Math" w:hAnsi="Cambria Math" w:cs="Times New Roman"/>
                <w:sz w:val="22"/>
                <w:szCs w:val="22"/>
              </w:rPr>
              <m:t>Λ</m:t>
            </m:r>
          </m:e>
          <m:sub>
            <m:r>
              <w:rPr>
                <w:rFonts w:ascii="Cambria Math" w:hAnsi="Cambria Math" w:cs="Times New Roman"/>
                <w:sz w:val="22"/>
                <w:szCs w:val="22"/>
              </w:rPr>
              <m:t>iA</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δ</m:t>
            </m:r>
          </m:e>
          <m:sub>
            <m:r>
              <w:rPr>
                <w:rFonts w:ascii="Cambria Math" w:hAnsi="Cambria Math" w:cs="Times New Roman"/>
                <w:sz w:val="22"/>
                <w:szCs w:val="22"/>
              </w:rPr>
              <m:t>G</m:t>
            </m:r>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m:t>
            </m:r>
            <m:r>
              <w:rPr>
                <w:rFonts w:ascii="Cambria Math" w:hAnsi="Cambria Math" w:cs="Times New Roman"/>
                <w:sz w:val="22"/>
                <w:szCs w:val="22"/>
              </w:rPr>
              <m:t>A</m:t>
            </m:r>
          </m:sub>
        </m:sSub>
      </m:oMath>
      <w:r w:rsidR="008A394B" w:rsidRPr="006551C2">
        <w:rPr>
          <w:rFonts w:ascii="Times New Roman" w:hAnsi="Times New Roman" w:cs="Times New Roman"/>
          <w:sz w:val="22"/>
          <w:szCs w:val="22"/>
        </w:rPr>
        <w:t xml:space="preserve"> be an </w:t>
      </w:r>
      <m:oMath>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K</m:t>
        </m:r>
      </m:oMath>
      <w:r w:rsidR="008A394B" w:rsidRPr="006551C2">
        <w:rPr>
          <w:rFonts w:ascii="Times New Roman" w:hAnsi="Times New Roman" w:cs="Times New Roman"/>
          <w:sz w:val="22"/>
          <w:szCs w:val="22"/>
        </w:rPr>
        <w:t xml:space="preserve"> matrix, where </w:t>
      </w:r>
      <m:oMath>
        <m:r>
          <w:rPr>
            <w:rFonts w:ascii="Cambria Math" w:hAnsi="Cambria Math" w:cs="Times New Roman"/>
            <w:sz w:val="22"/>
            <w:szCs w:val="22"/>
          </w:rPr>
          <m:t>G</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K</m:t>
        </m:r>
        <m:r>
          <m:rPr>
            <m:sty m:val="p"/>
          </m:rPr>
          <w:rPr>
            <w:rFonts w:ascii="Cambria Math" w:hAnsi="Cambria Math" w:cs="Times New Roman"/>
            <w:sz w:val="22"/>
            <w:szCs w:val="22"/>
          </w:rPr>
          <m:t>}</m:t>
        </m:r>
      </m:oMath>
      <w:r w:rsidR="008A394B" w:rsidRPr="006551C2">
        <w:rPr>
          <w:rFonts w:ascii="Times New Roman" w:hAnsi="Times New Roman" w:cs="Times New Roman"/>
          <w:sz w:val="22"/>
          <w:szCs w:val="22"/>
        </w:rPr>
        <w:t xml:space="preserve"> maps the </w:t>
      </w:r>
      <m:oMath>
        <m:r>
          <w:rPr>
            <w:rFonts w:ascii="Cambria Math" w:hAnsi="Cambria Math" w:cs="Times New Roman"/>
            <w:sz w:val="22"/>
            <w:szCs w:val="22"/>
          </w:rPr>
          <m:t>N</m:t>
        </m:r>
      </m:oMath>
      <w:r w:rsidR="008A394B" w:rsidRPr="006551C2">
        <w:rPr>
          <w:rFonts w:ascii="Times New Roman" w:hAnsi="Times New Roman" w:cs="Times New Roman"/>
          <w:sz w:val="22"/>
          <w:szCs w:val="22"/>
        </w:rPr>
        <w:t xml:space="preserve"> ETFs (labeled by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N</m:t>
        </m:r>
      </m:oMath>
      <w:r w:rsidR="008A394B" w:rsidRPr="006551C2">
        <w:rPr>
          <w:rFonts w:ascii="Times New Roman" w:hAnsi="Times New Roman" w:cs="Times New Roman"/>
          <w:sz w:val="22"/>
          <w:szCs w:val="22"/>
        </w:rPr>
        <w:t xml:space="preserve">) to the </w:t>
      </w:r>
      <m:oMath>
        <m:r>
          <w:rPr>
            <w:rFonts w:ascii="Cambria Math" w:hAnsi="Cambria Math" w:cs="Times New Roman"/>
            <w:sz w:val="22"/>
            <w:szCs w:val="22"/>
          </w:rPr>
          <m:t>K</m:t>
        </m:r>
      </m:oMath>
      <w:r w:rsidR="008A394B" w:rsidRPr="006551C2">
        <w:rPr>
          <w:rFonts w:ascii="Times New Roman" w:hAnsi="Times New Roman" w:cs="Times New Roman"/>
          <w:sz w:val="22"/>
          <w:szCs w:val="22"/>
        </w:rPr>
        <w:t xml:space="preserve"> level-1 categories (labeled by </w:t>
      </w:r>
      <m:oMath>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K</m:t>
        </m:r>
      </m:oMath>
      <w:r w:rsidR="008A394B" w:rsidRPr="006551C2">
        <w:rPr>
          <w:rFonts w:ascii="Times New Roman" w:hAnsi="Times New Roman" w:cs="Times New Roman"/>
          <w:sz w:val="22"/>
          <w:szCs w:val="22"/>
        </w:rPr>
        <w:t xml:space="preserve">). Let </w:t>
      </w:r>
      <m:oMath>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iα</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δ</m:t>
            </m:r>
          </m:e>
          <m:sub>
            <m:r>
              <w:rPr>
                <w:rFonts w:ascii="Cambria Math" w:hAnsi="Cambria Math" w:cs="Times New Roman"/>
                <w:sz w:val="22"/>
                <w:szCs w:val="22"/>
              </w:rPr>
              <m:t>H</m:t>
            </m:r>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m:t>
            </m:r>
            <m:r>
              <w:rPr>
                <w:rFonts w:ascii="Cambria Math" w:hAnsi="Cambria Math" w:cs="Times New Roman"/>
                <w:sz w:val="22"/>
                <w:szCs w:val="22"/>
              </w:rPr>
              <m:t>α</m:t>
            </m:r>
          </m:sub>
        </m:sSub>
      </m:oMath>
      <w:r w:rsidR="008A394B" w:rsidRPr="006551C2">
        <w:rPr>
          <w:rFonts w:ascii="Times New Roman" w:hAnsi="Times New Roman" w:cs="Times New Roman"/>
          <w:sz w:val="22"/>
          <w:szCs w:val="22"/>
        </w:rPr>
        <w:t xml:space="preserve"> be an </w:t>
      </w:r>
      <m:oMath>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F</m:t>
        </m:r>
      </m:oMath>
      <w:r w:rsidR="008A394B" w:rsidRPr="006551C2">
        <w:rPr>
          <w:rFonts w:ascii="Times New Roman" w:hAnsi="Times New Roman" w:cs="Times New Roman"/>
          <w:sz w:val="22"/>
          <w:szCs w:val="22"/>
        </w:rPr>
        <w:t xml:space="preserve"> matrix, where </w:t>
      </w:r>
      <m:oMath>
        <m:r>
          <w:rPr>
            <w:rFonts w:ascii="Cambria Math" w:hAnsi="Cambria Math" w:cs="Times New Roman"/>
            <w:sz w:val="22"/>
            <w:szCs w:val="22"/>
          </w:rPr>
          <m:t>H</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F</m:t>
        </m:r>
        <m:r>
          <m:rPr>
            <m:sty m:val="p"/>
          </m:rPr>
          <w:rPr>
            <w:rFonts w:ascii="Cambria Math" w:hAnsi="Cambria Math" w:cs="Times New Roman"/>
            <w:sz w:val="22"/>
            <w:szCs w:val="22"/>
          </w:rPr>
          <m:t>}</m:t>
        </m:r>
      </m:oMath>
      <w:r w:rsidR="008A394B" w:rsidRPr="006551C2">
        <w:rPr>
          <w:rFonts w:ascii="Times New Roman" w:hAnsi="Times New Roman" w:cs="Times New Roman"/>
          <w:sz w:val="22"/>
          <w:szCs w:val="22"/>
        </w:rPr>
        <w:t xml:space="preserve"> maps the </w:t>
      </w:r>
      <m:oMath>
        <m:r>
          <w:rPr>
            <w:rFonts w:ascii="Cambria Math" w:hAnsi="Cambria Math" w:cs="Times New Roman"/>
            <w:sz w:val="22"/>
            <w:szCs w:val="22"/>
          </w:rPr>
          <m:t>N</m:t>
        </m:r>
      </m:oMath>
      <w:r w:rsidR="008A394B" w:rsidRPr="006551C2">
        <w:rPr>
          <w:rFonts w:ascii="Times New Roman" w:hAnsi="Times New Roman" w:cs="Times New Roman"/>
          <w:sz w:val="22"/>
          <w:szCs w:val="22"/>
        </w:rPr>
        <w:t xml:space="preserve"> ETFs to the </w:t>
      </w:r>
      <m:oMath>
        <m:r>
          <w:rPr>
            <w:rFonts w:ascii="Cambria Math" w:hAnsi="Cambria Math" w:cs="Times New Roman"/>
            <w:sz w:val="22"/>
            <w:szCs w:val="22"/>
          </w:rPr>
          <m:t>F</m:t>
        </m:r>
      </m:oMath>
      <w:r w:rsidR="008A394B" w:rsidRPr="006551C2">
        <w:rPr>
          <w:rFonts w:ascii="Times New Roman" w:hAnsi="Times New Roman" w:cs="Times New Roman"/>
          <w:sz w:val="22"/>
          <w:szCs w:val="22"/>
        </w:rPr>
        <w:t xml:space="preserve"> level-2 asset classes (labeled by </w:t>
      </w:r>
      <m:oMath>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F</m:t>
        </m:r>
      </m:oMath>
      <w:r w:rsidR="008A394B" w:rsidRPr="006551C2">
        <w:rPr>
          <w:rFonts w:ascii="Times New Roman" w:hAnsi="Times New Roman" w:cs="Times New Roman"/>
          <w:sz w:val="22"/>
          <w:szCs w:val="22"/>
        </w:rPr>
        <w:t xml:space="preserve">). Let </w:t>
      </w:r>
      <m:oMath>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A</m:t>
            </m:r>
          </m:e>
        </m:d>
        <m:r>
          <m:rPr>
            <m:sty m:val="p"/>
          </m:rPr>
          <w:rPr>
            <w:rFonts w:ascii="Cambria Math" w:hAnsi="Cambria Math" w:cs="Times New Roman"/>
            <w:sz w:val="22"/>
            <w:szCs w:val="22"/>
          </w:rPr>
          <m:t>={</m:t>
        </m:r>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G</m:t>
        </m:r>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m:t>
        </m:r>
        <m:r>
          <w:rPr>
            <w:rFonts w:ascii="Cambria Math" w:hAnsi="Cambria Math" w:cs="Times New Roman"/>
            <w:sz w:val="22"/>
            <w:szCs w:val="22"/>
          </w:rPr>
          <m:t>A</m:t>
        </m:r>
        <m:r>
          <m:rPr>
            <m:sty m:val="p"/>
          </m:rPr>
          <w:rPr>
            <w:rFonts w:ascii="Cambria Math" w:hAnsi="Cambria Math" w:cs="Times New Roman"/>
            <w:sz w:val="22"/>
            <w:szCs w:val="22"/>
          </w:rPr>
          <m:t>}</m:t>
        </m:r>
      </m:oMath>
      <w:r w:rsidR="008A394B" w:rsidRPr="006551C2">
        <w:rPr>
          <w:rFonts w:ascii="Times New Roman" w:hAnsi="Times New Roman" w:cs="Times New Roman"/>
          <w:sz w:val="22"/>
          <w:szCs w:val="22"/>
        </w:rPr>
        <w:t xml:space="preserve">, i.e., </w:t>
      </w:r>
      <m:oMath>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A</m:t>
            </m:r>
          </m:e>
        </m:d>
      </m:oMath>
      <w:r w:rsidR="008A394B" w:rsidRPr="006551C2">
        <w:rPr>
          <w:rFonts w:ascii="Times New Roman" w:hAnsi="Times New Roman" w:cs="Times New Roman"/>
          <w:sz w:val="22"/>
          <w:szCs w:val="22"/>
        </w:rPr>
        <w:t xml:space="preserve"> is the set of ETFs that belong to the level-1 category labeled by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Let </w:t>
      </w:r>
      <m:oMath>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r>
          <m:rPr>
            <m:sty m:val="p"/>
          </m:rPr>
          <w:rPr>
            <w:rFonts w:ascii="Cambria Math" w:hAnsi="Cambria Math" w:cs="Times New Roman"/>
            <w:sz w:val="22"/>
            <w:szCs w:val="22"/>
          </w:rPr>
          <m:t>={</m:t>
        </m:r>
        <m:r>
          <w:rPr>
            <w:rFonts w:ascii="Cambria Math" w:hAnsi="Cambria Math" w:cs="Times New Roman"/>
            <w:sz w:val="22"/>
            <w:szCs w:val="22"/>
          </w:rPr>
          <m:t>α</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iα</m:t>
            </m:r>
          </m:sub>
        </m:sSub>
        <m:r>
          <m:rPr>
            <m:sty m:val="p"/>
          </m:rPr>
          <w:rPr>
            <w:rFonts w:ascii="Cambria Math" w:hAnsi="Cambria Math" w:cs="Times New Roman"/>
            <w:sz w:val="22"/>
            <w:szCs w:val="22"/>
          </w:rPr>
          <m:t>=</m:t>
        </m:r>
        <m:r>
          <w:rPr>
            <w:rFonts w:ascii="Cambria Math" w:hAnsi="Cambria Math" w:cs="Times New Roman"/>
            <w:sz w:val="22"/>
            <w:szCs w:val="22"/>
          </w:rPr>
          <m:t>1</m:t>
        </m:r>
        <m:r>
          <m:rPr>
            <m:sty m:val="p"/>
          </m:rPr>
          <w:rPr>
            <w:rFonts w:ascii="Cambria Math" w:hAnsi="Cambria Math" w:cs="Times New Roman"/>
            <w:sz w:val="22"/>
            <w:szCs w:val="22"/>
          </w:rPr>
          <m:t>,</m:t>
        </m:r>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A</m:t>
            </m:r>
          </m:e>
        </m:d>
        <m:r>
          <m:rPr>
            <m:sty m:val="p"/>
          </m:rPr>
          <w:rPr>
            <w:rFonts w:ascii="Cambria Math" w:hAnsi="Cambria Math" w:cs="Times New Roman"/>
            <w:sz w:val="22"/>
            <w:szCs w:val="22"/>
          </w:rPr>
          <m:t>}</m:t>
        </m:r>
      </m:oMath>
      <w:r w:rsidR="008A394B" w:rsidRPr="006551C2">
        <w:rPr>
          <w:rFonts w:ascii="Times New Roman" w:hAnsi="Times New Roman" w:cs="Times New Roman"/>
          <w:sz w:val="22"/>
          <w:szCs w:val="22"/>
        </w:rPr>
        <w:t xml:space="preserve">, i.e., for a given level-1 category labeled by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w:t>
      </w:r>
      <m:oMath>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oMath>
      <w:r w:rsidR="008A394B" w:rsidRPr="006551C2">
        <w:rPr>
          <w:rFonts w:ascii="Times New Roman" w:hAnsi="Times New Roman" w:cs="Times New Roman"/>
          <w:sz w:val="22"/>
          <w:szCs w:val="22"/>
        </w:rPr>
        <w:t xml:space="preserve"> is the set of asset classes (labeled by </w:t>
      </w:r>
      <m:oMath>
        <m:r>
          <w:rPr>
            <w:rFonts w:ascii="Cambria Math" w:hAnsi="Cambria Math" w:cs="Times New Roman"/>
            <w:sz w:val="22"/>
            <w:szCs w:val="22"/>
          </w:rPr>
          <m:t>α</m:t>
        </m:r>
      </m:oMath>
      <w:r w:rsidR="008A394B" w:rsidRPr="006551C2">
        <w:rPr>
          <w:rFonts w:ascii="Times New Roman" w:hAnsi="Times New Roman" w:cs="Times New Roman"/>
          <w:sz w:val="22"/>
          <w:szCs w:val="22"/>
        </w:rPr>
        <w:t>) of the ETFs in</w:t>
      </w:r>
      <w:r w:rsidR="004A23DA" w:rsidRPr="006551C2">
        <w:rPr>
          <w:rFonts w:ascii="Times New Roman" w:hAnsi="Times New Roman" w:cs="Times New Roman"/>
          <w:sz w:val="22"/>
          <w:szCs w:val="22"/>
        </w:rPr>
        <w:t xml:space="preserve"> the</w:t>
      </w:r>
      <w:r w:rsidR="008A394B" w:rsidRPr="006551C2">
        <w:rPr>
          <w:rFonts w:ascii="Times New Roman" w:hAnsi="Times New Roman" w:cs="Times New Roman"/>
          <w:sz w:val="22"/>
          <w:szCs w:val="22"/>
        </w:rPr>
        <w:t xml:space="preserve"> level-1 category labeled by </w:t>
      </w:r>
      <m:oMath>
        <m:r>
          <w:rPr>
            <w:rFonts w:ascii="Cambria Math" w:hAnsi="Cambria Math" w:cs="Times New Roman"/>
            <w:sz w:val="22"/>
            <w:szCs w:val="22"/>
          </w:rPr>
          <w:lastRenderedPageBreak/>
          <m:t>A</m:t>
        </m:r>
      </m:oMath>
      <w:r w:rsidR="008A394B" w:rsidRPr="006551C2">
        <w:rPr>
          <w:rFonts w:ascii="Times New Roman" w:hAnsi="Times New Roman" w:cs="Times New Roman"/>
          <w:sz w:val="22"/>
          <w:szCs w:val="22"/>
        </w:rPr>
        <w:t xml:space="preserve">. If, for a given value of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we have </w:t>
      </w:r>
      <m:oMath>
        <m:d>
          <m:dPr>
            <m:begChr m:val="|"/>
            <m:endChr m:val="|"/>
            <m:ctrlPr>
              <w:rPr>
                <w:rFonts w:ascii="Cambria Math" w:hAnsi="Cambria Math" w:cs="Times New Roman"/>
                <w:sz w:val="22"/>
                <w:szCs w:val="22"/>
              </w:rPr>
            </m:ctrlPr>
          </m:dPr>
          <m:e>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e>
        </m:d>
        <m:r>
          <m:rPr>
            <m:sty m:val="p"/>
          </m:rPr>
          <w:rPr>
            <w:rFonts w:ascii="Cambria Math" w:hAnsi="Cambria Math" w:cs="Times New Roman"/>
            <w:sz w:val="22"/>
            <w:szCs w:val="22"/>
          </w:rPr>
          <m:t>=</m:t>
        </m:r>
        <m:r>
          <w:rPr>
            <w:rFonts w:ascii="Cambria Math" w:hAnsi="Cambria Math" w:cs="Times New Roman"/>
            <w:sz w:val="22"/>
            <w:szCs w:val="22"/>
          </w:rPr>
          <m:t>1</m:t>
        </m:r>
      </m:oMath>
      <w:r w:rsidR="008A394B" w:rsidRPr="006551C2">
        <w:rPr>
          <w:rFonts w:ascii="Times New Roman" w:hAnsi="Times New Roman" w:cs="Times New Roman"/>
          <w:sz w:val="22"/>
          <w:szCs w:val="22"/>
        </w:rPr>
        <w:t xml:space="preserve"> (where </w:t>
      </w:r>
      <m:oMath>
        <m:d>
          <m:dPr>
            <m:begChr m:val="|"/>
            <m:endChr m:val="|"/>
            <m:ctrlPr>
              <w:rPr>
                <w:rFonts w:ascii="Cambria Math" w:hAnsi="Cambria Math" w:cs="Times New Roman"/>
                <w:sz w:val="22"/>
                <w:szCs w:val="22"/>
              </w:rPr>
            </m:ctrlPr>
          </m:dPr>
          <m:e>
            <m:r>
              <m:rPr>
                <m:sty m:val="p"/>
              </m:rPr>
              <w:rPr>
                <w:rFonts w:ascii="Cambria Math" w:hAnsi="Cambria Math" w:cs="Times New Roman"/>
                <w:sz w:val="22"/>
                <w:szCs w:val="22"/>
              </w:rPr>
              <m:t>⋅</m:t>
            </m:r>
          </m:e>
        </m:d>
      </m:oMath>
      <w:r w:rsidR="008A394B" w:rsidRPr="006551C2">
        <w:rPr>
          <w:rFonts w:ascii="Times New Roman" w:hAnsi="Times New Roman" w:cs="Times New Roman"/>
          <w:sz w:val="22"/>
          <w:szCs w:val="22"/>
        </w:rPr>
        <w:t xml:space="preserve"> denotes the number of elements of a set), then all is well (meaning, the level-1 category labeled by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maps to one and only one asset class) and we do not need to do anything for the ETFs in this category. On the other hand, if, for a given value of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we have </w:t>
      </w:r>
      <m:oMath>
        <m:d>
          <m:dPr>
            <m:begChr m:val="|"/>
            <m:endChr m:val="|"/>
            <m:ctrlPr>
              <w:rPr>
                <w:rFonts w:ascii="Cambria Math" w:hAnsi="Cambria Math" w:cs="Times New Roman"/>
                <w:sz w:val="22"/>
                <w:szCs w:val="22"/>
              </w:rPr>
            </m:ctrlPr>
          </m:dPr>
          <m:e>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e>
        </m:d>
        <m:r>
          <m:rPr>
            <m:sty m:val="p"/>
          </m:rPr>
          <w:rPr>
            <w:rFonts w:ascii="Cambria Math" w:hAnsi="Cambria Math" w:cs="Times New Roman"/>
            <w:sz w:val="22"/>
            <w:szCs w:val="22"/>
          </w:rPr>
          <m:t>&gt;</m:t>
        </m:r>
        <m:r>
          <w:rPr>
            <w:rFonts w:ascii="Cambria Math" w:hAnsi="Cambria Math" w:cs="Times New Roman"/>
            <w:sz w:val="22"/>
            <w:szCs w:val="22"/>
          </w:rPr>
          <m:t>1</m:t>
        </m:r>
      </m:oMath>
      <w:r w:rsidR="008A394B" w:rsidRPr="006551C2">
        <w:rPr>
          <w:rFonts w:ascii="Times New Roman" w:hAnsi="Times New Roman" w:cs="Times New Roman"/>
          <w:sz w:val="22"/>
          <w:szCs w:val="22"/>
        </w:rPr>
        <w:t xml:space="preserve">, then, following the method described in the immediately preceding paragraph above, we would split the level-1 category labeled by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according to the asset classes labeled by </w:t>
      </w:r>
      <m:oMath>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oMath>
      <w:r w:rsidR="008A394B" w:rsidRPr="006551C2">
        <w:rPr>
          <w:rFonts w:ascii="Times New Roman" w:hAnsi="Times New Roman" w:cs="Times New Roman"/>
          <w:sz w:val="22"/>
          <w:szCs w:val="22"/>
        </w:rPr>
        <w:t xml:space="preserve">. However, we wish to avoid </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over-splitting</w:t>
      </w:r>
      <w:r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(see above). Let </w:t>
      </w:r>
      <m:oMath>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i</m:t>
            </m:r>
          </m:sub>
        </m:sSub>
      </m:oMath>
      <w:r w:rsidR="008A394B" w:rsidRPr="006551C2">
        <w:rPr>
          <w:rFonts w:ascii="Times New Roman" w:hAnsi="Times New Roman" w:cs="Times New Roman"/>
          <w:sz w:val="22"/>
          <w:szCs w:val="22"/>
        </w:rPr>
        <w:t xml:space="preserve"> be the average daily dollar volume (ADDV) for the ETF labeled by </w:t>
      </w:r>
      <m:oMath>
        <m:r>
          <w:rPr>
            <w:rFonts w:ascii="Cambria Math" w:hAnsi="Cambria Math" w:cs="Times New Roman"/>
            <w:sz w:val="22"/>
            <w:szCs w:val="22"/>
          </w:rPr>
          <m:t>i</m:t>
        </m:r>
      </m:oMath>
      <w:r w:rsidR="008A394B" w:rsidRPr="006551C2">
        <w:rPr>
          <w:rFonts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i</m:t>
            </m:r>
          </m:sub>
        </m:sSub>
      </m:oMath>
      <w:r w:rsidR="008A394B" w:rsidRPr="006551C2">
        <w:rPr>
          <w:rFonts w:ascii="Times New Roman" w:hAnsi="Times New Roman" w:cs="Times New Roman"/>
          <w:sz w:val="22"/>
          <w:szCs w:val="22"/>
        </w:rPr>
        <w:t xml:space="preserve"> can be computed over the past 1 month, 3 months, 12 months, or some other suitable period).</w:t>
      </w:r>
      <w:r w:rsidR="008A394B" w:rsidRPr="006551C2">
        <w:rPr>
          <w:rStyle w:val="FootnoteReference"/>
          <w:rFonts w:ascii="Times New Roman" w:hAnsi="Times New Roman" w:cs="Times New Roman"/>
          <w:sz w:val="22"/>
          <w:szCs w:val="22"/>
        </w:rPr>
        <w:footnoteReference w:id="21"/>
      </w:r>
      <w:r w:rsidR="008A394B" w:rsidRPr="006551C2">
        <w:rPr>
          <w:rFonts w:ascii="Times New Roman" w:hAnsi="Times New Roman" w:cs="Times New Roman"/>
          <w:sz w:val="22"/>
          <w:szCs w:val="22"/>
        </w:rPr>
        <w:t xml:space="preserve"> Let</w:t>
      </w:r>
    </w:p>
    <w:p w14:paraId="3B952D9B" w14:textId="045A13C5" w:rsidR="0017087D" w:rsidRPr="006551C2" w:rsidRDefault="003D2BAB" w:rsidP="0081242C">
      <w:pPr>
        <w:pStyle w:val="BodyText"/>
        <w:jc w:val="both"/>
        <w:rPr>
          <w:rFonts w:ascii="Times New Roman" w:hAnsi="Times New Roman" w:cs="Times New Roman"/>
          <w:sz w:val="22"/>
          <w:szCs w:val="22"/>
        </w:rPr>
      </w:pPr>
      <m:oMathPara>
        <m:oMathParaPr>
          <m:jc m:val="right"/>
        </m:oMathParaPr>
        <m:oMath>
          <m:m>
            <m:mPr>
              <m:plcHide m:val="1"/>
              <m:mcs>
                <m:mc>
                  <m:mcPr>
                    <m:count m:val="1"/>
                    <m:mcJc m:val="right"/>
                  </m:mcPr>
                </m:mc>
                <m:mc>
                  <m:mcPr>
                    <m:count m:val="1"/>
                    <m:mcJc m:val="left"/>
                  </m:mcPr>
                </m:mc>
                <m:mc>
                  <m:mcPr>
                    <m:count m:val="1"/>
                    <m:mcJc m:val="right"/>
                  </m:mcPr>
                </m:mc>
              </m:mcs>
              <m:ctrlPr>
                <w:rPr>
                  <w:rFonts w:ascii="Cambria Math" w:hAnsi="Cambria Math" w:cs="Times New Roman"/>
                  <w:sz w:val="22"/>
                  <w:szCs w:val="22"/>
                </w:rPr>
              </m:ctrlPr>
            </m:mPr>
            <m:mr>
              <m:e/>
              <m:e/>
              <m:e>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Aα</m:t>
                    </m:r>
                  </m:sub>
                </m:sSub>
                <m:r>
                  <m:rPr>
                    <m:sty m:val="p"/>
                  </m:rPr>
                  <w:rPr>
                    <w:rFonts w:ascii="Cambria Math" w:hAnsi="Cambria Math" w:cs="Times New Roman"/>
                    <w:sz w:val="22"/>
                    <w:szCs w:val="22"/>
                  </w:rPr>
                  <m:t>=</m:t>
                </m:r>
                <m:nary>
                  <m:naryPr>
                    <m:chr m:val="∑"/>
                    <m:limLoc m:val="undOvr"/>
                    <m:supHide m:val="1"/>
                    <m:ctrlPr>
                      <w:rPr>
                        <w:rFonts w:ascii="Cambria Math" w:hAnsi="Cambria Math" w:cs="Times New Roman"/>
                        <w:sz w:val="22"/>
                        <w:szCs w:val="22"/>
                      </w:rPr>
                    </m:ctrlPr>
                  </m:naryPr>
                  <m:sub>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A</m:t>
                        </m:r>
                      </m:e>
                    </m:d>
                  </m:sub>
                  <m:sup>
                    <m:r>
                      <w:rPr>
                        <w:rFonts w:ascii="Cambria Math" w:hAnsi="Cambria Math" w:cs="Times New Roman"/>
                        <w:sz w:val="22"/>
                        <w:szCs w:val="22"/>
                      </w:rPr>
                      <m:t>​</m:t>
                    </m:r>
                  </m:sup>
                  <m:e>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i</m:t>
                        </m:r>
                      </m:sub>
                    </m:sSub>
                  </m:e>
                </m:nary>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Ω</m:t>
                    </m:r>
                  </m:e>
                  <m:sub>
                    <m:r>
                      <w:rPr>
                        <w:rFonts w:ascii="Cambria Math" w:hAnsi="Cambria Math" w:cs="Times New Roman"/>
                        <w:sz w:val="22"/>
                        <w:szCs w:val="22"/>
                      </w:rPr>
                      <m:t>iα</m:t>
                    </m:r>
                  </m:sub>
                </m:sSub>
                <m:r>
                  <w:rPr>
                    <w:rFonts w:ascii="Cambria Math" w:hAnsi="Cambria Math" w:cs="Times New Roman"/>
                    <w:sz w:val="22"/>
                    <w:szCs w:val="22"/>
                  </w:rPr>
                  <m:t xml:space="preserve">                                                               (14)</m:t>
                </m:r>
              </m:e>
            </m:mr>
            <m:mr>
              <m:e/>
              <m:e/>
              <m:e>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A</m:t>
                    </m:r>
                  </m:sub>
                </m:sSub>
                <m:r>
                  <m:rPr>
                    <m:sty m:val="p"/>
                  </m:rPr>
                  <w:rPr>
                    <w:rFonts w:ascii="Cambria Math" w:hAnsi="Cambria Math" w:cs="Times New Roman"/>
                    <w:sz w:val="22"/>
                    <w:szCs w:val="22"/>
                  </w:rPr>
                  <m:t>=</m:t>
                </m:r>
                <m:nary>
                  <m:naryPr>
                    <m:chr m:val="∑"/>
                    <m:limLoc m:val="undOvr"/>
                    <m:supHide m:val="1"/>
                    <m:ctrlPr>
                      <w:rPr>
                        <w:rFonts w:ascii="Cambria Math" w:hAnsi="Cambria Math" w:cs="Times New Roman"/>
                        <w:sz w:val="22"/>
                        <w:szCs w:val="22"/>
                      </w:rPr>
                    </m:ctrlPr>
                  </m:naryPr>
                  <m:sub>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sub>
                  <m:sup>
                    <m:r>
                      <w:rPr>
                        <w:rFonts w:ascii="Cambria Math" w:hAnsi="Cambria Math" w:cs="Times New Roman"/>
                        <w:sz w:val="22"/>
                        <w:szCs w:val="22"/>
                      </w:rPr>
                      <m:t>​</m:t>
                    </m:r>
                  </m:sup>
                  <m:e>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Aα</m:t>
                        </m:r>
                      </m:sub>
                    </m:sSub>
                    <m:r>
                      <w:rPr>
                        <w:rFonts w:ascii="Cambria Math" w:hAnsi="Cambria Math" w:cs="Times New Roman"/>
                        <w:sz w:val="22"/>
                        <w:szCs w:val="22"/>
                      </w:rPr>
                      <m:t xml:space="preserve">                                                                     (15)</m:t>
                    </m:r>
                  </m:e>
                </m:nary>
              </m:e>
            </m:mr>
            <m:mr>
              <m:e/>
              <m:e/>
              <m:e>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V</m:t>
                        </m:r>
                      </m:e>
                    </m:acc>
                  </m:e>
                  <m:sub>
                    <m:r>
                      <w:rPr>
                        <w:rFonts w:ascii="Cambria Math" w:hAnsi="Cambria Math" w:cs="Times New Roman"/>
                        <w:sz w:val="22"/>
                        <w:szCs w:val="22"/>
                      </w:rPr>
                      <m:t>Aα</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Aα</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V</m:t>
                    </m:r>
                  </m:e>
                  <m:sub>
                    <m:r>
                      <w:rPr>
                        <w:rFonts w:ascii="Cambria Math" w:hAnsi="Cambria Math" w:cs="Times New Roman"/>
                        <w:sz w:val="22"/>
                        <w:szCs w:val="22"/>
                      </w:rPr>
                      <m:t>A</m:t>
                    </m:r>
                  </m:sub>
                </m:sSub>
                <m:r>
                  <w:rPr>
                    <w:rFonts w:ascii="Cambria Math" w:hAnsi="Cambria Math" w:cs="Times New Roman"/>
                    <w:sz w:val="22"/>
                    <w:szCs w:val="22"/>
                  </w:rPr>
                  <m:t xml:space="preserve">                                                                        (16)</m:t>
                </m:r>
              </m:e>
            </m:mr>
          </m:m>
        </m:oMath>
      </m:oMathPara>
    </w:p>
    <w:p w14:paraId="6503790F" w14:textId="5389522B"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Assuming </w:t>
      </w:r>
      <m:oMath>
        <m:d>
          <m:dPr>
            <m:begChr m:val="|"/>
            <m:endChr m:val="|"/>
            <m:ctrlPr>
              <w:rPr>
                <w:rFonts w:ascii="Cambria Math" w:hAnsi="Cambria Math" w:cs="Times New Roman"/>
                <w:sz w:val="22"/>
                <w:szCs w:val="22"/>
              </w:rPr>
            </m:ctrlPr>
          </m:dPr>
          <m:e>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e>
        </m:d>
        <m:r>
          <m:rPr>
            <m:sty m:val="p"/>
          </m:rPr>
          <w:rPr>
            <w:rFonts w:ascii="Cambria Math" w:hAnsi="Cambria Math" w:cs="Times New Roman"/>
            <w:sz w:val="22"/>
            <w:szCs w:val="22"/>
          </w:rPr>
          <m:t>&gt;</m:t>
        </m:r>
        <m:r>
          <w:rPr>
            <w:rFonts w:ascii="Cambria Math" w:hAnsi="Cambria Math" w:cs="Times New Roman"/>
            <w:sz w:val="22"/>
            <w:szCs w:val="22"/>
          </w:rPr>
          <m:t>1</m:t>
        </m:r>
      </m:oMath>
      <w:r w:rsidRPr="006551C2">
        <w:rPr>
          <w:rFonts w:ascii="Times New Roman" w:hAnsi="Times New Roman" w:cs="Times New Roman"/>
          <w:sz w:val="22"/>
          <w:szCs w:val="22"/>
        </w:rPr>
        <w:t xml:space="preserve">,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V</m:t>
                </m:r>
              </m:e>
            </m:acc>
          </m:e>
          <m:sub>
            <m:r>
              <w:rPr>
                <w:rFonts w:ascii="Cambria Math" w:hAnsi="Cambria Math" w:cs="Times New Roman"/>
                <w:sz w:val="22"/>
                <w:szCs w:val="22"/>
              </w:rPr>
              <m:t>Aα</m:t>
            </m:r>
          </m:sub>
        </m:sSub>
      </m:oMath>
      <w:r w:rsidRPr="006551C2">
        <w:rPr>
          <w:rFonts w:ascii="Times New Roman" w:hAnsi="Times New Roman" w:cs="Times New Roman"/>
          <w:sz w:val="22"/>
          <w:szCs w:val="22"/>
        </w:rPr>
        <w:t xml:space="preserve"> measures the relative ADDV of different asset classes (labeled by </w:t>
      </w:r>
      <m:oMath>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oMath>
      <w:r w:rsidRPr="006551C2">
        <w:rPr>
          <w:rFonts w:ascii="Times New Roman" w:hAnsi="Times New Roman" w:cs="Times New Roman"/>
          <w:sz w:val="22"/>
          <w:szCs w:val="22"/>
        </w:rPr>
        <w:t xml:space="preserve">) within the same level-1 category. In many cases we will have one asset class with the lion’s share of ADDV, with other asset classes representing small fractions. These are the cases we wish to avoid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over-splitting</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So, we can introduce a lower threshold, call it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V</m:t>
                </m:r>
              </m:e>
            </m:acc>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(e.g.,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V</m:t>
                </m:r>
              </m:e>
            </m:acc>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0.1</m:t>
        </m:r>
        <m:r>
          <m:rPr>
            <m:sty m:val="p"/>
          </m:rPr>
          <w:rPr>
            <w:rFonts w:ascii="Cambria Math" w:hAnsi="Cambria Math" w:cs="Times New Roman"/>
            <w:sz w:val="22"/>
            <w:szCs w:val="22"/>
          </w:rPr>
          <m:t>)</m:t>
        </m:r>
      </m:oMath>
      <w:r w:rsidRPr="006551C2">
        <w:rPr>
          <w:rFonts w:ascii="Times New Roman" w:hAnsi="Times New Roman" w:cs="Times New Roman"/>
          <w:sz w:val="22"/>
          <w:szCs w:val="22"/>
        </w:rPr>
        <w:t xml:space="preserve">, and define </w:t>
      </w:r>
      <m:oMath>
        <m:acc>
          <m:accPr>
            <m:chr m:val="̃"/>
            <m:ctrlPr>
              <w:rPr>
                <w:rFonts w:ascii="Cambria Math" w:hAnsi="Cambria Math" w:cs="Times New Roman"/>
                <w:sz w:val="22"/>
                <w:szCs w:val="22"/>
              </w:rPr>
            </m:ctrlPr>
          </m:accPr>
          <m:e>
            <m:r>
              <w:rPr>
                <w:rFonts w:ascii="Cambria Math" w:hAnsi="Cambria Math" w:cs="Times New Roman"/>
                <w:sz w:val="22"/>
                <w:szCs w:val="22"/>
              </w:rPr>
              <m:t>Q</m:t>
            </m:r>
          </m:e>
        </m:acc>
        <m:d>
          <m:dPr>
            <m:ctrlPr>
              <w:rPr>
                <w:rFonts w:ascii="Cambria Math" w:hAnsi="Cambria Math" w:cs="Times New Roman"/>
                <w:sz w:val="22"/>
                <w:szCs w:val="22"/>
              </w:rPr>
            </m:ctrlPr>
          </m:dPr>
          <m:e>
            <m:r>
              <w:rPr>
                <w:rFonts w:ascii="Cambria Math" w:hAnsi="Cambria Math" w:cs="Times New Roman"/>
                <w:sz w:val="22"/>
                <w:szCs w:val="22"/>
              </w:rPr>
              <m:t>A</m:t>
            </m:r>
          </m:e>
        </m:d>
        <m:r>
          <m:rPr>
            <m:sty m:val="p"/>
          </m:rPr>
          <w:rPr>
            <w:rFonts w:ascii="Cambria Math" w:hAnsi="Cambria Math" w:cs="Times New Roman"/>
            <w:sz w:val="22"/>
            <w:szCs w:val="22"/>
          </w:rPr>
          <m:t>={</m:t>
        </m:r>
        <m:r>
          <w:rPr>
            <w:rFonts w:ascii="Cambria Math" w:hAnsi="Cambria Math" w:cs="Times New Roman"/>
            <w:sz w:val="22"/>
            <w:szCs w:val="22"/>
          </w:rPr>
          <m:t>α</m:t>
        </m:r>
        <m:r>
          <m:rPr>
            <m:sty m:val="p"/>
          </m:rPr>
          <w:rPr>
            <w:rFonts w:ascii="Cambria Math" w:hAnsi="Cambria Math" w:cs="Times New Roman"/>
            <w:sz w:val="22"/>
            <w:szCs w:val="22"/>
          </w:rPr>
          <m:t>|</m:t>
        </m:r>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V</m:t>
                </m:r>
              </m:e>
            </m:acc>
          </m:e>
          <m:sub>
            <m:r>
              <w:rPr>
                <w:rFonts w:ascii="Cambria Math" w:hAnsi="Cambria Math" w:cs="Times New Roman"/>
                <w:sz w:val="22"/>
                <w:szCs w:val="22"/>
              </w:rPr>
              <m:t>Aα</m:t>
            </m:r>
          </m:sub>
        </m:sSub>
        <m:r>
          <m:rPr>
            <m:sty m:val="p"/>
          </m:rPr>
          <w:rPr>
            <w:rFonts w:ascii="Cambria Math" w:hAnsi="Cambria Math" w:cs="Times New Roman"/>
            <w:sz w:val="22"/>
            <w:szCs w:val="22"/>
          </w:rPr>
          <m:t>&gt;</m:t>
        </m:r>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V</m:t>
                </m:r>
              </m:e>
            </m:acc>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α</m:t>
        </m:r>
        <m:r>
          <m:rPr>
            <m:sty m:val="p"/>
          </m:rPr>
          <w:rPr>
            <w:rFonts w:ascii="Cambria Math" w:hAnsi="Cambria Math" w:cs="Times New Roman"/>
            <w:sz w:val="22"/>
            <w:szCs w:val="22"/>
          </w:rPr>
          <m:t>∈</m:t>
        </m:r>
        <m:r>
          <w:rPr>
            <w:rFonts w:ascii="Cambria Math" w:hAnsi="Cambria Math" w:cs="Times New Roman"/>
            <w:sz w:val="22"/>
            <w:szCs w:val="22"/>
          </w:rPr>
          <m:t>Q</m:t>
        </m:r>
        <m:d>
          <m:dPr>
            <m:ctrlPr>
              <w:rPr>
                <w:rFonts w:ascii="Cambria Math" w:hAnsi="Cambria Math" w:cs="Times New Roman"/>
                <w:sz w:val="22"/>
                <w:szCs w:val="22"/>
              </w:rPr>
            </m:ctrlPr>
          </m:dPr>
          <m:e>
            <m:r>
              <w:rPr>
                <w:rFonts w:ascii="Cambria Math" w:hAnsi="Cambria Math" w:cs="Times New Roman"/>
                <w:sz w:val="22"/>
                <w:szCs w:val="22"/>
              </w:rPr>
              <m:t>A</m:t>
            </m:r>
          </m:e>
        </m:d>
        <m:r>
          <m:rPr>
            <m:sty m:val="p"/>
          </m:rPr>
          <w:rPr>
            <w:rFonts w:ascii="Cambria Math" w:hAnsi="Cambria Math" w:cs="Times New Roman"/>
            <w:sz w:val="22"/>
            <w:szCs w:val="22"/>
          </w:rPr>
          <m:t>}</m:t>
        </m:r>
      </m:oMath>
      <w:r w:rsidRPr="006551C2">
        <w:rPr>
          <w:rFonts w:ascii="Times New Roman" w:hAnsi="Times New Roman" w:cs="Times New Roman"/>
          <w:sz w:val="22"/>
          <w:szCs w:val="22"/>
        </w:rPr>
        <w:t xml:space="preserve">. If </w:t>
      </w:r>
      <m:oMath>
        <m:d>
          <m:dPr>
            <m:begChr m:val="|"/>
            <m:endChr m:val="|"/>
            <m:ctrlPr>
              <w:rPr>
                <w:rFonts w:ascii="Cambria Math" w:hAnsi="Cambria Math" w:cs="Times New Roman"/>
                <w:sz w:val="22"/>
                <w:szCs w:val="22"/>
              </w:rPr>
            </m:ctrlPr>
          </m:dPr>
          <m:e>
            <m:acc>
              <m:accPr>
                <m:chr m:val="̃"/>
                <m:ctrlPr>
                  <w:rPr>
                    <w:rFonts w:ascii="Cambria Math" w:hAnsi="Cambria Math" w:cs="Times New Roman"/>
                    <w:sz w:val="22"/>
                    <w:szCs w:val="22"/>
                  </w:rPr>
                </m:ctrlPr>
              </m:accPr>
              <m:e>
                <m:r>
                  <w:rPr>
                    <w:rFonts w:ascii="Cambria Math" w:hAnsi="Cambria Math" w:cs="Times New Roman"/>
                    <w:sz w:val="22"/>
                    <w:szCs w:val="22"/>
                  </w:rPr>
                  <m:t>Q</m:t>
                </m:r>
              </m:e>
            </m:acc>
            <m:d>
              <m:dPr>
                <m:ctrlPr>
                  <w:rPr>
                    <w:rFonts w:ascii="Cambria Math" w:hAnsi="Cambria Math" w:cs="Times New Roman"/>
                    <w:sz w:val="22"/>
                    <w:szCs w:val="22"/>
                  </w:rPr>
                </m:ctrlPr>
              </m:dPr>
              <m:e>
                <m:r>
                  <w:rPr>
                    <w:rFonts w:ascii="Cambria Math" w:hAnsi="Cambria Math" w:cs="Times New Roman"/>
                    <w:sz w:val="22"/>
                    <w:szCs w:val="22"/>
                  </w:rPr>
                  <m:t>A</m:t>
                </m:r>
              </m:e>
            </m:d>
          </m:e>
        </m:d>
        <m:r>
          <m:rPr>
            <m:sty m:val="p"/>
          </m:rPr>
          <w:rPr>
            <w:rFonts w:ascii="Cambria Math" w:hAnsi="Cambria Math" w:cs="Times New Roman"/>
            <w:sz w:val="22"/>
            <w:szCs w:val="22"/>
          </w:rPr>
          <m:t>=</m:t>
        </m:r>
        <m:r>
          <w:rPr>
            <w:rFonts w:ascii="Cambria Math" w:hAnsi="Cambria Math" w:cs="Times New Roman"/>
            <w:sz w:val="22"/>
            <w:szCs w:val="22"/>
          </w:rPr>
          <m:t>1</m:t>
        </m:r>
      </m:oMath>
      <w:r w:rsidRPr="006551C2">
        <w:rPr>
          <w:rFonts w:ascii="Times New Roman" w:hAnsi="Times New Roman" w:cs="Times New Roman"/>
          <w:sz w:val="22"/>
          <w:szCs w:val="22"/>
        </w:rPr>
        <w:t xml:space="preserve">, then instead of splitting the level-1 category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we keep it intact and assign the asset class corresponding to </w:t>
      </w:r>
      <m:oMath>
        <m:r>
          <w:rPr>
            <w:rFonts w:ascii="Cambria Math" w:hAnsi="Cambria Math" w:cs="Times New Roman"/>
            <w:sz w:val="22"/>
            <w:szCs w:val="22"/>
          </w:rPr>
          <m:t>α</m:t>
        </m:r>
        <m:r>
          <m:rPr>
            <m:sty m:val="p"/>
          </m:rPr>
          <w:rPr>
            <w:rFonts w:ascii="Cambria Math" w:hAnsi="Cambria Math" w:cs="Times New Roman"/>
            <w:sz w:val="22"/>
            <w:szCs w:val="22"/>
          </w:rPr>
          <m:t>∈</m:t>
        </m:r>
        <m:acc>
          <m:accPr>
            <m:chr m:val="̃"/>
            <m:ctrlPr>
              <w:rPr>
                <w:rFonts w:ascii="Cambria Math" w:hAnsi="Cambria Math" w:cs="Times New Roman"/>
                <w:sz w:val="22"/>
                <w:szCs w:val="22"/>
              </w:rPr>
            </m:ctrlPr>
          </m:accPr>
          <m:e>
            <m:r>
              <w:rPr>
                <w:rFonts w:ascii="Cambria Math" w:hAnsi="Cambria Math" w:cs="Times New Roman"/>
                <w:sz w:val="22"/>
                <w:szCs w:val="22"/>
              </w:rPr>
              <m:t>Q</m:t>
            </m:r>
          </m:e>
        </m:acc>
        <m:d>
          <m:dPr>
            <m:ctrlPr>
              <w:rPr>
                <w:rFonts w:ascii="Cambria Math" w:hAnsi="Cambria Math" w:cs="Times New Roman"/>
                <w:sz w:val="22"/>
                <w:szCs w:val="22"/>
              </w:rPr>
            </m:ctrlPr>
          </m:dPr>
          <m:e>
            <m:r>
              <w:rPr>
                <w:rFonts w:ascii="Cambria Math" w:hAnsi="Cambria Math" w:cs="Times New Roman"/>
                <w:sz w:val="22"/>
                <w:szCs w:val="22"/>
              </w:rPr>
              <m:t>A</m:t>
            </m:r>
          </m:e>
        </m:d>
      </m:oMath>
      <w:r w:rsidRPr="006551C2">
        <w:rPr>
          <w:rFonts w:ascii="Times New Roman" w:hAnsi="Times New Roman" w:cs="Times New Roman"/>
          <w:sz w:val="22"/>
          <w:szCs w:val="22"/>
        </w:rPr>
        <w:t xml:space="preserve"> to all ETFs labeled by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A</m:t>
            </m:r>
          </m:e>
        </m:d>
      </m:oMath>
      <w:r w:rsidRPr="006551C2">
        <w:rPr>
          <w:rFonts w:ascii="Times New Roman" w:hAnsi="Times New Roman" w:cs="Times New Roman"/>
          <w:sz w:val="22"/>
          <w:szCs w:val="22"/>
        </w:rPr>
        <w:t xml:space="preserve">. However, if </w:t>
      </w:r>
      <m:oMath>
        <m:d>
          <m:dPr>
            <m:begChr m:val="|"/>
            <m:endChr m:val="|"/>
            <m:ctrlPr>
              <w:rPr>
                <w:rFonts w:ascii="Cambria Math" w:hAnsi="Cambria Math" w:cs="Times New Roman"/>
                <w:sz w:val="22"/>
                <w:szCs w:val="22"/>
              </w:rPr>
            </m:ctrlPr>
          </m:dPr>
          <m:e>
            <m:acc>
              <m:accPr>
                <m:chr m:val="̃"/>
                <m:ctrlPr>
                  <w:rPr>
                    <w:rFonts w:ascii="Cambria Math" w:hAnsi="Cambria Math" w:cs="Times New Roman"/>
                    <w:sz w:val="22"/>
                    <w:szCs w:val="22"/>
                  </w:rPr>
                </m:ctrlPr>
              </m:accPr>
              <m:e>
                <m:r>
                  <w:rPr>
                    <w:rFonts w:ascii="Cambria Math" w:hAnsi="Cambria Math" w:cs="Times New Roman"/>
                    <w:sz w:val="22"/>
                    <w:szCs w:val="22"/>
                  </w:rPr>
                  <m:t>Q</m:t>
                </m:r>
              </m:e>
            </m:acc>
            <m:d>
              <m:dPr>
                <m:ctrlPr>
                  <w:rPr>
                    <w:rFonts w:ascii="Cambria Math" w:hAnsi="Cambria Math" w:cs="Times New Roman"/>
                    <w:sz w:val="22"/>
                    <w:szCs w:val="22"/>
                  </w:rPr>
                </m:ctrlPr>
              </m:dPr>
              <m:e>
                <m:r>
                  <w:rPr>
                    <w:rFonts w:ascii="Cambria Math" w:hAnsi="Cambria Math" w:cs="Times New Roman"/>
                    <w:sz w:val="22"/>
                    <w:szCs w:val="22"/>
                  </w:rPr>
                  <m:t>A</m:t>
                </m:r>
              </m:e>
            </m:d>
          </m:e>
        </m:d>
        <m:r>
          <m:rPr>
            <m:sty m:val="p"/>
          </m:rPr>
          <w:rPr>
            <w:rFonts w:ascii="Cambria Math" w:hAnsi="Cambria Math" w:cs="Times New Roman"/>
            <w:sz w:val="22"/>
            <w:szCs w:val="22"/>
          </w:rPr>
          <m:t>&gt;</m:t>
        </m:r>
        <m:r>
          <w:rPr>
            <w:rFonts w:ascii="Cambria Math" w:hAnsi="Cambria Math" w:cs="Times New Roman"/>
            <w:sz w:val="22"/>
            <w:szCs w:val="22"/>
          </w:rPr>
          <m:t>1</m:t>
        </m:r>
      </m:oMath>
      <w:r w:rsidRPr="006551C2">
        <w:rPr>
          <w:rFonts w:ascii="Times New Roman" w:hAnsi="Times New Roman" w:cs="Times New Roman"/>
          <w:sz w:val="22"/>
          <w:szCs w:val="22"/>
        </w:rPr>
        <w:t xml:space="preserve"> we split the level-1 category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following the method described in the immediately preceding paragraph above and deal with any resulting small categories using, e.g., the following method.</w:t>
      </w:r>
    </w:p>
    <w:p w14:paraId="514827EA" w14:textId="39FE63B6" w:rsidR="0017087D" w:rsidRPr="006551C2" w:rsidRDefault="006F7D9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ab/>
      </w:r>
      <w:r w:rsidR="008A394B" w:rsidRPr="006551C2">
        <w:rPr>
          <w:rFonts w:ascii="Times New Roman" w:hAnsi="Times New Roman" w:cs="Times New Roman"/>
          <w:sz w:val="22"/>
          <w:szCs w:val="22"/>
        </w:rPr>
        <w:t xml:space="preserve">First, we define the smallest allowed size – call it </w:t>
      </w:r>
      <m:oMath>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 for level-1 categories (say, </w:t>
      </w:r>
      <m:oMath>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3</m:t>
        </m:r>
      </m:oMath>
      <w:r w:rsidR="008A394B" w:rsidRPr="006551C2">
        <w:rPr>
          <w:rFonts w:ascii="Times New Roman" w:hAnsi="Times New Roman" w:cs="Times New Roman"/>
          <w:sz w:val="22"/>
          <w:szCs w:val="22"/>
        </w:rPr>
        <w:t xml:space="preserve">). Let us consider a given category labeled by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with the number of ETFs </w:t>
      </w:r>
      <m:oMath>
        <m:sSub>
          <m:sSubPr>
            <m:ctrlPr>
              <w:rPr>
                <w:rFonts w:ascii="Cambria Math" w:hAnsi="Cambria Math" w:cs="Times New Roman"/>
                <w:sz w:val="22"/>
                <w:szCs w:val="22"/>
              </w:rPr>
            </m:ctrlPr>
          </m:sSubPr>
          <m:e>
            <m:r>
              <w:rPr>
                <w:rFonts w:ascii="Cambria Math" w:hAnsi="Cambria Math" w:cs="Times New Roman"/>
                <w:sz w:val="22"/>
                <w:szCs w:val="22"/>
              </w:rPr>
              <m:t>N</m:t>
            </m:r>
          </m:e>
          <m:sub>
            <m:r>
              <w:rPr>
                <w:rFonts w:ascii="Cambria Math" w:hAnsi="Cambria Math" w:cs="Times New Roman"/>
                <w:sz w:val="22"/>
                <w:szCs w:val="22"/>
              </w:rPr>
              <m:t>A</m:t>
            </m:r>
          </m:sub>
        </m:sSub>
        <m:r>
          <m:rPr>
            <m:sty m:val="p"/>
          </m:rPr>
          <w:rPr>
            <w:rFonts w:ascii="Cambria Math" w:hAnsi="Cambria Math" w:cs="Times New Roman"/>
            <w:sz w:val="22"/>
            <w:szCs w:val="22"/>
          </w:rPr>
          <m:t>&lt;</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(note that </w:t>
      </w:r>
      <m:oMath>
        <m:sSub>
          <m:sSubPr>
            <m:ctrlPr>
              <w:rPr>
                <w:rFonts w:ascii="Cambria Math" w:hAnsi="Cambria Math" w:cs="Times New Roman"/>
                <w:sz w:val="22"/>
                <w:szCs w:val="22"/>
              </w:rPr>
            </m:ctrlPr>
          </m:sSubPr>
          <m:e>
            <m:r>
              <w:rPr>
                <w:rFonts w:ascii="Cambria Math" w:hAnsi="Cambria Math" w:cs="Times New Roman"/>
                <w:sz w:val="22"/>
                <w:szCs w:val="22"/>
              </w:rPr>
              <m:t>N</m:t>
            </m:r>
          </m:e>
          <m:sub>
            <m:r>
              <w:rPr>
                <w:rFonts w:ascii="Cambria Math" w:hAnsi="Cambria Math" w:cs="Times New Roman"/>
                <w:sz w:val="22"/>
                <w:szCs w:val="22"/>
              </w:rPr>
              <m:t>A</m:t>
            </m:r>
          </m:sub>
        </m:sSub>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A</m:t>
                </m:r>
              </m:e>
            </m:d>
          </m:e>
        </m:d>
      </m:oMath>
      <w:r w:rsidR="008A394B" w:rsidRPr="006551C2">
        <w:rPr>
          <w:rFonts w:ascii="Times New Roman" w:hAnsi="Times New Roman" w:cs="Times New Roman"/>
          <w:sz w:val="22"/>
          <w:szCs w:val="22"/>
        </w:rPr>
        <w:t xml:space="preserve"> – see above). Let </w:t>
      </w:r>
      <m:oMath>
        <m:r>
          <w:rPr>
            <w:rFonts w:ascii="Cambria Math" w:hAnsi="Cambria Math" w:cs="Times New Roman"/>
            <w:sz w:val="22"/>
            <w:szCs w:val="22"/>
          </w:rPr>
          <m:t>P</m:t>
        </m:r>
        <m:d>
          <m:dPr>
            <m:ctrlPr>
              <w:rPr>
                <w:rFonts w:ascii="Cambria Math" w:hAnsi="Cambria Math" w:cs="Times New Roman"/>
                <w:sz w:val="22"/>
                <w:szCs w:val="22"/>
              </w:rPr>
            </m:ctrlPr>
          </m:dPr>
          <m:e>
            <m:r>
              <w:rPr>
                <w:rFonts w:ascii="Cambria Math" w:hAnsi="Cambria Math" w:cs="Times New Roman"/>
                <w:sz w:val="22"/>
                <w:szCs w:val="22"/>
              </w:rPr>
              <m:t>A</m:t>
            </m:r>
          </m:e>
        </m:d>
        <m:r>
          <m:rPr>
            <m:sty m:val="p"/>
          </m:rPr>
          <w:rPr>
            <w:rFonts w:ascii="Cambria Math" w:hAnsi="Cambria Math" w:cs="Times New Roman"/>
            <w:sz w:val="22"/>
            <w:szCs w:val="22"/>
          </w:rPr>
          <m:t>={</m:t>
        </m:r>
        <m:r>
          <w:rPr>
            <w:rFonts w:ascii="Cambria Math" w:hAnsi="Cambria Math" w:cs="Times New Roman"/>
            <w:sz w:val="22"/>
            <w:szCs w:val="22"/>
          </w:rPr>
          <m:t>B</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N</m:t>
            </m:r>
          </m:e>
          <m:sub>
            <m:r>
              <w:rPr>
                <w:rFonts w:ascii="Cambria Math" w:hAnsi="Cambria Math" w:cs="Times New Roman"/>
                <w:sz w:val="22"/>
                <w:szCs w:val="22"/>
              </w:rPr>
              <m:t>B</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S</m:t>
        </m:r>
        <m:d>
          <m:dPr>
            <m:ctrlPr>
              <w:rPr>
                <w:rFonts w:ascii="Cambria Math" w:hAnsi="Cambria Math" w:cs="Times New Roman"/>
                <w:sz w:val="22"/>
                <w:szCs w:val="22"/>
              </w:rPr>
            </m:ctrlPr>
          </m:dPr>
          <m:e>
            <m:r>
              <w:rPr>
                <w:rFonts w:ascii="Cambria Math" w:hAnsi="Cambria Math" w:cs="Times New Roman"/>
                <w:sz w:val="22"/>
                <w:szCs w:val="22"/>
              </w:rPr>
              <m:t>B</m:t>
            </m:r>
          </m:e>
        </m:d>
        <m:r>
          <m:rPr>
            <m:sty m:val="p"/>
          </m:rPr>
          <w:rPr>
            <w:rFonts w:ascii="Cambria Math" w:hAnsi="Cambria Math" w:cs="Times New Roman"/>
            <w:sz w:val="22"/>
            <w:szCs w:val="22"/>
          </w:rPr>
          <m:t>=</m:t>
        </m:r>
        <m:r>
          <w:rPr>
            <w:rFonts w:ascii="Cambria Math" w:hAnsi="Cambria Math" w:cs="Times New Roman"/>
            <w:sz w:val="22"/>
            <w:szCs w:val="22"/>
          </w:rPr>
          <m:t>S</m:t>
        </m:r>
        <m:d>
          <m:dPr>
            <m:ctrlPr>
              <w:rPr>
                <w:rFonts w:ascii="Cambria Math" w:hAnsi="Cambria Math" w:cs="Times New Roman"/>
                <w:sz w:val="22"/>
                <w:szCs w:val="22"/>
              </w:rPr>
            </m:ctrlPr>
          </m:dPr>
          <m:e>
            <m:r>
              <w:rPr>
                <w:rFonts w:ascii="Cambria Math" w:hAnsi="Cambria Math" w:cs="Times New Roman"/>
                <w:sz w:val="22"/>
                <w:szCs w:val="22"/>
              </w:rPr>
              <m:t>A</m:t>
            </m:r>
          </m:e>
        </m:d>
        <m:r>
          <m:rPr>
            <m:sty m:val="p"/>
          </m:rPr>
          <w:rPr>
            <w:rFonts w:ascii="Cambria Math" w:hAnsi="Cambria Math" w:cs="Times New Roman"/>
            <w:sz w:val="22"/>
            <w:szCs w:val="22"/>
          </w:rPr>
          <m:t>}</m:t>
        </m:r>
      </m:oMath>
      <w:r w:rsidR="008A394B" w:rsidRPr="006551C2">
        <w:rPr>
          <w:rFonts w:ascii="Times New Roman" w:hAnsi="Times New Roman" w:cs="Times New Roman"/>
          <w:sz w:val="22"/>
          <w:szCs w:val="22"/>
        </w:rPr>
        <w:t xml:space="preserve">, where </w:t>
      </w:r>
      <m:oMath>
        <m:r>
          <w:rPr>
            <w:rFonts w:ascii="Cambria Math" w:hAnsi="Cambria Math" w:cs="Times New Roman"/>
            <w:sz w:val="22"/>
            <w:szCs w:val="22"/>
          </w:rPr>
          <m:t>S</m:t>
        </m:r>
        <m:d>
          <m:dPr>
            <m:ctrlPr>
              <w:rPr>
                <w:rFonts w:ascii="Cambria Math" w:hAnsi="Cambria Math" w:cs="Times New Roman"/>
                <w:sz w:val="22"/>
                <w:szCs w:val="22"/>
              </w:rPr>
            </m:ctrlPr>
          </m:dPr>
          <m:e>
            <m:r>
              <m:rPr>
                <m:sty m:val="p"/>
              </m:rPr>
              <w:rPr>
                <w:rFonts w:ascii="Cambria Math" w:hAnsi="Cambria Math" w:cs="Times New Roman"/>
                <w:sz w:val="22"/>
                <w:szCs w:val="22"/>
              </w:rPr>
              <m:t>⋅</m:t>
            </m:r>
          </m:e>
        </m:d>
      </m:oMath>
      <w:r w:rsidR="008A394B" w:rsidRPr="006551C2">
        <w:rPr>
          <w:rFonts w:ascii="Times New Roman" w:hAnsi="Times New Roman" w:cs="Times New Roman"/>
          <w:sz w:val="22"/>
          <w:szCs w:val="22"/>
        </w:rPr>
        <w:t xml:space="preserve"> denotes the asset class (i.e., the level-2 category); i.e., </w:t>
      </w:r>
      <m:oMath>
        <m:r>
          <w:rPr>
            <w:rFonts w:ascii="Cambria Math" w:hAnsi="Cambria Math" w:cs="Times New Roman"/>
            <w:sz w:val="22"/>
            <w:szCs w:val="22"/>
          </w:rPr>
          <m:t>P</m:t>
        </m:r>
        <m:d>
          <m:dPr>
            <m:ctrlPr>
              <w:rPr>
                <w:rFonts w:ascii="Cambria Math" w:hAnsi="Cambria Math" w:cs="Times New Roman"/>
                <w:sz w:val="22"/>
                <w:szCs w:val="22"/>
              </w:rPr>
            </m:ctrlPr>
          </m:dPr>
          <m:e>
            <m:r>
              <w:rPr>
                <w:rFonts w:ascii="Cambria Math" w:hAnsi="Cambria Math" w:cs="Times New Roman"/>
                <w:sz w:val="22"/>
                <w:szCs w:val="22"/>
              </w:rPr>
              <m:t>A</m:t>
            </m:r>
          </m:e>
        </m:d>
      </m:oMath>
      <w:r w:rsidR="008A394B" w:rsidRPr="006551C2">
        <w:rPr>
          <w:rFonts w:ascii="Times New Roman" w:hAnsi="Times New Roman" w:cs="Times New Roman"/>
          <w:sz w:val="22"/>
          <w:szCs w:val="22"/>
        </w:rPr>
        <w:t xml:space="preserve"> is the set of level-1 ETF categories (within the same asset class as the category labeled by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with the number of ETFs at least as large as </w:t>
      </w:r>
      <m:oMath>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m:t>
            </m:r>
          </m:sub>
        </m:sSub>
      </m:oMath>
      <w:r w:rsidR="008A394B" w:rsidRPr="006551C2">
        <w:rPr>
          <w:rFonts w:ascii="Times New Roman" w:hAnsi="Times New Roman" w:cs="Times New Roman"/>
          <w:sz w:val="22"/>
          <w:szCs w:val="22"/>
        </w:rPr>
        <w:t xml:space="preserve">. The idea is to reclassify the ETFs in the category labeled by </w:t>
      </w:r>
      <m:oMath>
        <m:r>
          <w:rPr>
            <w:rFonts w:ascii="Cambria Math" w:hAnsi="Cambria Math" w:cs="Times New Roman"/>
            <w:sz w:val="22"/>
            <w:szCs w:val="22"/>
          </w:rPr>
          <m:t>A</m:t>
        </m:r>
      </m:oMath>
      <w:r w:rsidR="008A394B" w:rsidRPr="006551C2">
        <w:rPr>
          <w:rFonts w:ascii="Times New Roman" w:hAnsi="Times New Roman" w:cs="Times New Roman"/>
          <w:sz w:val="22"/>
          <w:szCs w:val="22"/>
        </w:rPr>
        <w:t xml:space="preserve"> into one or more categories in the set </w:t>
      </w:r>
      <m:oMath>
        <m:r>
          <w:rPr>
            <w:rFonts w:ascii="Cambria Math" w:hAnsi="Cambria Math" w:cs="Times New Roman"/>
            <w:sz w:val="22"/>
            <w:szCs w:val="22"/>
          </w:rPr>
          <m:t>P</m:t>
        </m:r>
        <m:d>
          <m:dPr>
            <m:ctrlPr>
              <w:rPr>
                <w:rFonts w:ascii="Cambria Math" w:hAnsi="Cambria Math" w:cs="Times New Roman"/>
                <w:sz w:val="22"/>
                <w:szCs w:val="22"/>
              </w:rPr>
            </m:ctrlPr>
          </m:dPr>
          <m:e>
            <m:r>
              <w:rPr>
                <w:rFonts w:ascii="Cambria Math" w:hAnsi="Cambria Math" w:cs="Times New Roman"/>
                <w:sz w:val="22"/>
                <w:szCs w:val="22"/>
              </w:rPr>
              <m:t>A</m:t>
            </m:r>
          </m:e>
        </m:d>
      </m:oMath>
      <w:r w:rsidR="008A394B" w:rsidRPr="006551C2">
        <w:rPr>
          <w:rFonts w:ascii="Times New Roman" w:hAnsi="Times New Roman" w:cs="Times New Roman"/>
          <w:sz w:val="22"/>
          <w:szCs w:val="22"/>
        </w:rPr>
        <w:t xml:space="preserve">. One simple way to do this is to calculate pair-wise </w:t>
      </w:r>
      <w:r w:rsidR="008A394B" w:rsidRPr="006551C2">
        <w:rPr>
          <w:rFonts w:ascii="Times New Roman" w:hAnsi="Times New Roman" w:cs="Times New Roman"/>
          <w:i/>
          <w:iCs/>
          <w:sz w:val="22"/>
          <w:szCs w:val="22"/>
        </w:rPr>
        <w:t>serial</w:t>
      </w:r>
      <w:r w:rsidR="008A394B" w:rsidRPr="006551C2">
        <w:rPr>
          <w:rFonts w:ascii="Times New Roman" w:hAnsi="Times New Roman" w:cs="Times New Roman"/>
          <w:sz w:val="22"/>
          <w:szCs w:val="22"/>
        </w:rPr>
        <w:t xml:space="preserve"> correlations </w:t>
      </w:r>
      <m:oMath>
        <m:sSub>
          <m:sSubPr>
            <m:ctrlPr>
              <w:rPr>
                <w:rFonts w:ascii="Cambria Math" w:hAnsi="Cambria Math" w:cs="Times New Roman"/>
                <w:sz w:val="22"/>
                <w:szCs w:val="22"/>
              </w:rPr>
            </m:ctrlPr>
          </m:sSubPr>
          <m:e>
            <m:r>
              <w:rPr>
                <w:rFonts w:ascii="Cambria Math" w:hAnsi="Cambria Math" w:cs="Times New Roman"/>
                <w:sz w:val="22"/>
                <w:szCs w:val="22"/>
              </w:rPr>
              <m:t>ρ</m:t>
            </m:r>
          </m:e>
          <m:sub>
            <m:r>
              <w:rPr>
                <w:rFonts w:ascii="Cambria Math" w:hAnsi="Cambria Math" w:cs="Times New Roman"/>
                <w:sz w:val="22"/>
                <w:szCs w:val="22"/>
              </w:rPr>
              <m:t>iB</m:t>
            </m:r>
          </m:sub>
        </m:sSub>
        <m:r>
          <m:rPr>
            <m:sty m:val="p"/>
          </m:rPr>
          <w:rPr>
            <w:rFonts w:ascii="Cambria Math" w:hAnsi="Cambria Math" w:cs="Times New Roman"/>
            <w:sz w:val="22"/>
            <w:szCs w:val="22"/>
          </w:rPr>
          <m:t>=</m:t>
        </m:r>
        <m:r>
          <m:rPr>
            <m:nor/>
          </m:rPr>
          <w:rPr>
            <w:rFonts w:ascii="Times New Roman" w:hAnsi="Times New Roman" w:cs="Times New Roman"/>
            <w:sz w:val="22"/>
            <w:szCs w:val="22"/>
          </w:rPr>
          <m:t>Cor</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is</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Bs</m:t>
                </m:r>
              </m:sub>
            </m:sSub>
          </m:e>
        </m:d>
      </m:oMath>
      <w:r w:rsidR="008A394B" w:rsidRPr="006551C2">
        <w:rPr>
          <w:rFonts w:ascii="Times New Roman" w:hAnsi="Times New Roman" w:cs="Times New Roman"/>
          <w:sz w:val="22"/>
          <w:szCs w:val="22"/>
        </w:rPr>
        <w:t xml:space="preserve"> over some time period (e.g., 12 months, 3 months, or some other period) between daily returns – as above, call them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is</m:t>
            </m:r>
          </m:sub>
        </m:sSub>
      </m:oMath>
      <w:r w:rsidR="008A394B" w:rsidRPr="006551C2">
        <w:rPr>
          <w:rFonts w:ascii="Times New Roman" w:hAnsi="Times New Roman" w:cs="Times New Roman"/>
          <w:sz w:val="22"/>
          <w:szCs w:val="22"/>
        </w:rPr>
        <w:t xml:space="preserve"> – of the ETFs labeled by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A</m:t>
            </m:r>
          </m:e>
        </m:d>
      </m:oMath>
      <w:r w:rsidR="008A394B" w:rsidRPr="006551C2">
        <w:rPr>
          <w:rFonts w:ascii="Times New Roman" w:hAnsi="Times New Roman" w:cs="Times New Roman"/>
          <w:sz w:val="22"/>
          <w:szCs w:val="22"/>
        </w:rPr>
        <w:t xml:space="preserve"> and the average category returns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Bs</m:t>
            </m:r>
          </m:sub>
        </m:sSub>
      </m:oMath>
      <w:r w:rsidR="008A394B" w:rsidRPr="006551C2">
        <w:rPr>
          <w:rFonts w:ascii="Times New Roman" w:hAnsi="Times New Roman" w:cs="Times New Roman"/>
          <w:sz w:val="22"/>
          <w:szCs w:val="22"/>
        </w:rPr>
        <w:t xml:space="preserve">, </w:t>
      </w:r>
      <m:oMath>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P</m:t>
        </m:r>
        <m:d>
          <m:dPr>
            <m:ctrlPr>
              <w:rPr>
                <w:rFonts w:ascii="Cambria Math" w:hAnsi="Cambria Math" w:cs="Times New Roman"/>
                <w:sz w:val="22"/>
                <w:szCs w:val="22"/>
              </w:rPr>
            </m:ctrlPr>
          </m:dPr>
          <m:e>
            <m:r>
              <w:rPr>
                <w:rFonts w:ascii="Cambria Math" w:hAnsi="Cambria Math" w:cs="Times New Roman"/>
                <w:sz w:val="22"/>
                <w:szCs w:val="22"/>
              </w:rPr>
              <m:t>A</m:t>
            </m:r>
          </m:e>
        </m:d>
      </m:oMath>
      <w:r w:rsidR="008A394B" w:rsidRPr="006551C2">
        <w:rPr>
          <w:rFonts w:ascii="Times New Roman" w:hAnsi="Times New Roman" w:cs="Times New Roman"/>
          <w:sz w:val="22"/>
          <w:szCs w:val="22"/>
        </w:rPr>
        <w:t>, where we can define these average returns simply as follows:</w:t>
      </w:r>
    </w:p>
    <w:p w14:paraId="58301253" w14:textId="2B9E5E39" w:rsidR="0017087D" w:rsidRPr="006551C2" w:rsidRDefault="003D2BAB" w:rsidP="0081242C">
      <w:pPr>
        <w:pStyle w:val="BodyText"/>
        <w:jc w:val="both"/>
        <w:rPr>
          <w:rFonts w:ascii="Times New Roman" w:hAnsi="Times New Roman" w:cs="Times New Roman"/>
          <w:sz w:val="22"/>
          <w:szCs w:val="22"/>
        </w:rPr>
      </w:pPr>
      <m:oMathPara>
        <m:oMathParaPr>
          <m:jc m:val="right"/>
        </m:oMathParaP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Bs</m:t>
              </m:r>
            </m:sub>
          </m:sSub>
          <m:r>
            <m:rPr>
              <m:sty m:val="p"/>
            </m:rPr>
            <w:rPr>
              <w:rFonts w:ascii="Cambria Math" w:hAnsi="Cambria Math" w:cs="Times New Roman"/>
              <w:sz w:val="22"/>
              <w:szCs w:val="22"/>
            </w:rPr>
            <m:t>=</m:t>
          </m:r>
          <m:f>
            <m:fPr>
              <m:ctrlPr>
                <w:rPr>
                  <w:rFonts w:ascii="Cambria Math" w:hAnsi="Cambria Math" w:cs="Times New Roman"/>
                  <w:sz w:val="22"/>
                  <w:szCs w:val="22"/>
                </w:rPr>
              </m:ctrlPr>
            </m:fPr>
            <m:num>
              <m:r>
                <w:rPr>
                  <w:rFonts w:ascii="Cambria Math" w:hAnsi="Cambria Math" w:cs="Times New Roman"/>
                  <w:sz w:val="22"/>
                  <w:szCs w:val="22"/>
                </w:rPr>
                <m:t>1</m:t>
              </m:r>
            </m:num>
            <m:den>
              <m:sSup>
                <m:sSupPr>
                  <m:ctrlPr>
                    <w:rPr>
                      <w:rFonts w:ascii="Cambria Math" w:hAnsi="Cambria Math" w:cs="Times New Roman"/>
                      <w:sz w:val="22"/>
                      <w:szCs w:val="22"/>
                    </w:rPr>
                  </m:ctrlPr>
                </m:sSupPr>
                <m:e>
                  <m:r>
                    <w:rPr>
                      <w:rFonts w:ascii="Cambria Math" w:hAnsi="Cambria Math" w:cs="Times New Roman"/>
                      <w:sz w:val="22"/>
                      <w:szCs w:val="22"/>
                    </w:rPr>
                    <m:t>N</m:t>
                  </m:r>
                </m:e>
                <m:sup>
                  <m:r>
                    <m:rPr>
                      <m:sty m:val="p"/>
                    </m:rPr>
                    <w:rPr>
                      <w:rFonts w:ascii="Cambria Math" w:hAnsi="Cambria Math" w:cs="Times New Roman"/>
                      <w:sz w:val="22"/>
                      <w:szCs w:val="22"/>
                    </w:rPr>
                    <m:t>'</m:t>
                  </m:r>
                </m:sup>
              </m:sSup>
              <m:d>
                <m:dPr>
                  <m:ctrlPr>
                    <w:rPr>
                      <w:rFonts w:ascii="Cambria Math" w:hAnsi="Cambria Math" w:cs="Times New Roman"/>
                      <w:sz w:val="22"/>
                      <w:szCs w:val="22"/>
                    </w:rPr>
                  </m:ctrlPr>
                </m:dPr>
                <m:e>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s</m:t>
                  </m:r>
                </m:e>
              </m:d>
            </m:den>
          </m:f>
          <m:nary>
            <m:naryPr>
              <m:chr m:val="∑"/>
              <m:limLoc m:val="undOvr"/>
              <m:supHide m:val="1"/>
              <m:ctrlPr>
                <w:rPr>
                  <w:rFonts w:ascii="Cambria Math" w:hAnsi="Cambria Math" w:cs="Times New Roman"/>
                  <w:sz w:val="22"/>
                  <w:szCs w:val="22"/>
                </w:rPr>
              </m:ctrlPr>
            </m:naryPr>
            <m:sub>
              <m:r>
                <w:rPr>
                  <w:rFonts w:ascii="Cambria Math" w:hAnsi="Cambria Math" w:cs="Times New Roman"/>
                  <w:sz w:val="22"/>
                  <w:szCs w:val="22"/>
                </w:rPr>
                <m:t>j</m:t>
              </m:r>
              <m:r>
                <m:rPr>
                  <m:sty m:val="p"/>
                </m:rPr>
                <w:rPr>
                  <w:rFonts w:ascii="Cambria Math" w:hAnsi="Cambria Math" w:cs="Times New Roman"/>
                  <w:sz w:val="22"/>
                  <w:szCs w:val="22"/>
                </w:rPr>
                <m:t>∈</m:t>
              </m:r>
              <m:sSup>
                <m:sSupPr>
                  <m:ctrlPr>
                    <w:rPr>
                      <w:rFonts w:ascii="Cambria Math" w:hAnsi="Cambria Math" w:cs="Times New Roman"/>
                      <w:sz w:val="22"/>
                      <w:szCs w:val="22"/>
                    </w:rPr>
                  </m:ctrlPr>
                </m:sSupPr>
                <m:e>
                  <m:r>
                    <w:rPr>
                      <w:rFonts w:ascii="Cambria Math" w:hAnsi="Cambria Math" w:cs="Times New Roman"/>
                      <w:sz w:val="22"/>
                      <w:szCs w:val="22"/>
                    </w:rPr>
                    <m:t>J</m:t>
                  </m:r>
                </m:e>
                <m:sup>
                  <m:r>
                    <m:rPr>
                      <m:sty m:val="p"/>
                    </m:rPr>
                    <w:rPr>
                      <w:rFonts w:ascii="Cambria Math" w:hAnsi="Cambria Math" w:cs="Times New Roman"/>
                      <w:sz w:val="22"/>
                      <w:szCs w:val="22"/>
                    </w:rPr>
                    <m:t>'</m:t>
                  </m:r>
                </m:sup>
              </m:sSup>
              <m:d>
                <m:dPr>
                  <m:ctrlPr>
                    <w:rPr>
                      <w:rFonts w:ascii="Cambria Math" w:hAnsi="Cambria Math" w:cs="Times New Roman"/>
                      <w:sz w:val="22"/>
                      <w:szCs w:val="22"/>
                    </w:rPr>
                  </m:ctrlPr>
                </m:dPr>
                <m:e>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s</m:t>
                  </m:r>
                </m:e>
              </m:d>
            </m:sub>
            <m:sup>
              <m:r>
                <w:rPr>
                  <w:rFonts w:ascii="Cambria Math" w:hAnsi="Cambria Math" w:cs="Times New Roman"/>
                  <w:sz w:val="22"/>
                  <w:szCs w:val="22"/>
                </w:rPr>
                <m:t>​</m:t>
              </m:r>
            </m:sup>
            <m:e>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js</m:t>
                  </m:r>
                </m:sub>
              </m:sSub>
            </m:e>
          </m:nary>
          <m:r>
            <w:rPr>
              <w:rFonts w:ascii="Cambria Math" w:eastAsiaTheme="minorEastAsia" w:hAnsi="Cambria Math" w:cs="Times New Roman"/>
              <w:sz w:val="22"/>
              <w:szCs w:val="22"/>
            </w:rPr>
            <m:t xml:space="preserve">                                                    (17)</m:t>
          </m:r>
        </m:oMath>
      </m:oMathPara>
    </w:p>
    <w:p w14:paraId="473BDD95" w14:textId="77777777"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where </w:t>
      </w:r>
      <m:oMath>
        <m:sSup>
          <m:sSupPr>
            <m:ctrlPr>
              <w:rPr>
                <w:rFonts w:ascii="Cambria Math" w:hAnsi="Cambria Math" w:cs="Times New Roman"/>
                <w:sz w:val="22"/>
                <w:szCs w:val="22"/>
              </w:rPr>
            </m:ctrlPr>
          </m:sSupPr>
          <m:e>
            <m:r>
              <w:rPr>
                <w:rFonts w:ascii="Cambria Math" w:hAnsi="Cambria Math" w:cs="Times New Roman"/>
                <w:sz w:val="22"/>
                <w:szCs w:val="22"/>
              </w:rPr>
              <m:t>N</m:t>
            </m:r>
          </m:e>
          <m:sup>
            <m:r>
              <m:rPr>
                <m:sty m:val="p"/>
              </m:rPr>
              <w:rPr>
                <w:rFonts w:ascii="Cambria Math" w:hAnsi="Cambria Math" w:cs="Times New Roman"/>
                <w:sz w:val="22"/>
                <w:szCs w:val="22"/>
              </w:rPr>
              <m:t>'</m:t>
            </m:r>
          </m:sup>
        </m:sSup>
        <m:d>
          <m:dPr>
            <m:ctrlPr>
              <w:rPr>
                <w:rFonts w:ascii="Cambria Math" w:hAnsi="Cambria Math" w:cs="Times New Roman"/>
                <w:sz w:val="22"/>
                <w:szCs w:val="22"/>
              </w:rPr>
            </m:ctrlPr>
          </m:dPr>
          <m:e>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s</m:t>
            </m:r>
          </m:e>
        </m:d>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w:rPr>
                    <w:rFonts w:ascii="Cambria Math" w:hAnsi="Cambria Math" w:cs="Times New Roman"/>
                    <w:sz w:val="22"/>
                    <w:szCs w:val="22"/>
                  </w:rPr>
                  <m:t>J</m:t>
                </m:r>
              </m:e>
              <m:sup>
                <m:r>
                  <m:rPr>
                    <m:sty m:val="p"/>
                  </m:rPr>
                  <w:rPr>
                    <w:rFonts w:ascii="Cambria Math" w:hAnsi="Cambria Math" w:cs="Times New Roman"/>
                    <w:sz w:val="22"/>
                    <w:szCs w:val="22"/>
                  </w:rPr>
                  <m:t>'</m:t>
                </m:r>
              </m:sup>
            </m:sSup>
            <m:d>
              <m:dPr>
                <m:ctrlPr>
                  <w:rPr>
                    <w:rFonts w:ascii="Cambria Math" w:hAnsi="Cambria Math" w:cs="Times New Roman"/>
                    <w:sz w:val="22"/>
                    <w:szCs w:val="22"/>
                  </w:rPr>
                </m:ctrlPr>
              </m:dPr>
              <m:e>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s</m:t>
                </m:r>
              </m:e>
            </m:d>
          </m:e>
        </m:d>
      </m:oMath>
      <w:r w:rsidRPr="006551C2">
        <w:rPr>
          <w:rFonts w:ascii="Times New Roman" w:hAnsi="Times New Roman" w:cs="Times New Roman"/>
          <w:sz w:val="22"/>
          <w:szCs w:val="22"/>
        </w:rPr>
        <w:t xml:space="preserve">, and, for a given value of </w:t>
      </w:r>
      <m:oMath>
        <m:r>
          <w:rPr>
            <w:rFonts w:ascii="Cambria Math" w:hAnsi="Cambria Math" w:cs="Times New Roman"/>
            <w:sz w:val="22"/>
            <w:szCs w:val="22"/>
          </w:rPr>
          <m:t>s</m:t>
        </m:r>
      </m:oMath>
      <w:r w:rsidRPr="006551C2">
        <w:rPr>
          <w:rFonts w:ascii="Times New Roman" w:hAnsi="Times New Roman" w:cs="Times New Roman"/>
          <w:sz w:val="22"/>
          <w:szCs w:val="22"/>
        </w:rPr>
        <w:t xml:space="preserve">, </w:t>
      </w:r>
      <m:oMath>
        <m:sSup>
          <m:sSupPr>
            <m:ctrlPr>
              <w:rPr>
                <w:rFonts w:ascii="Cambria Math" w:hAnsi="Cambria Math" w:cs="Times New Roman"/>
                <w:sz w:val="22"/>
                <w:szCs w:val="22"/>
              </w:rPr>
            </m:ctrlPr>
          </m:sSupPr>
          <m:e>
            <m:r>
              <w:rPr>
                <w:rFonts w:ascii="Cambria Math" w:hAnsi="Cambria Math" w:cs="Times New Roman"/>
                <w:sz w:val="22"/>
                <w:szCs w:val="22"/>
              </w:rPr>
              <m:t>J</m:t>
            </m:r>
          </m:e>
          <m:sup>
            <m:r>
              <m:rPr>
                <m:sty m:val="p"/>
              </m:rPr>
              <w:rPr>
                <w:rFonts w:ascii="Cambria Math" w:hAnsi="Cambria Math" w:cs="Times New Roman"/>
                <w:sz w:val="22"/>
                <w:szCs w:val="22"/>
              </w:rPr>
              <m:t>'</m:t>
            </m:r>
          </m:sup>
        </m:sSup>
        <m:d>
          <m:dPr>
            <m:ctrlPr>
              <w:rPr>
                <w:rFonts w:ascii="Cambria Math" w:hAnsi="Cambria Math" w:cs="Times New Roman"/>
                <w:sz w:val="22"/>
                <w:szCs w:val="22"/>
              </w:rPr>
            </m:ctrlPr>
          </m:dPr>
          <m:e>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s</m:t>
            </m:r>
          </m:e>
        </m:d>
      </m:oMath>
      <w:r w:rsidRPr="006551C2">
        <w:rPr>
          <w:rFonts w:ascii="Times New Roman" w:hAnsi="Times New Roman" w:cs="Times New Roman"/>
          <w:sz w:val="22"/>
          <w:szCs w:val="22"/>
        </w:rPr>
        <w:t xml:space="preserve"> is the largest subset of </w:t>
      </w:r>
      <m:oMath>
        <m:r>
          <w:rPr>
            <w:rFonts w:ascii="Cambria Math" w:hAnsi="Cambria Math" w:cs="Times New Roman"/>
            <w:sz w:val="22"/>
            <w:szCs w:val="22"/>
          </w:rPr>
          <m:t>J</m:t>
        </m:r>
        <m:d>
          <m:dPr>
            <m:ctrlPr>
              <w:rPr>
                <w:rFonts w:ascii="Cambria Math" w:hAnsi="Cambria Math" w:cs="Times New Roman"/>
                <w:sz w:val="22"/>
                <w:szCs w:val="22"/>
              </w:rPr>
            </m:ctrlPr>
          </m:dPr>
          <m:e>
            <m:r>
              <w:rPr>
                <w:rFonts w:ascii="Cambria Math" w:hAnsi="Cambria Math" w:cs="Times New Roman"/>
                <w:sz w:val="22"/>
                <w:szCs w:val="22"/>
              </w:rPr>
              <m:t>B</m:t>
            </m:r>
          </m:e>
        </m:d>
      </m:oMath>
      <w:r w:rsidRPr="006551C2">
        <w:rPr>
          <w:rFonts w:ascii="Times New Roman" w:hAnsi="Times New Roman" w:cs="Times New Roman"/>
          <w:sz w:val="22"/>
          <w:szCs w:val="22"/>
        </w:rPr>
        <w:t xml:space="preserve"> such that no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js</m:t>
            </m:r>
          </m:sub>
        </m:sSub>
      </m:oMath>
      <w:r w:rsidRPr="006551C2">
        <w:rPr>
          <w:rFonts w:ascii="Times New Roman" w:hAnsi="Times New Roman" w:cs="Times New Roman"/>
          <w:sz w:val="22"/>
          <w:szCs w:val="22"/>
        </w:rPr>
        <w:t xml:space="preserve"> is an N/A for </w:t>
      </w:r>
      <m:oMath>
        <m:r>
          <w:rPr>
            <w:rFonts w:ascii="Cambria Math" w:hAnsi="Cambria Math" w:cs="Times New Roman"/>
            <w:sz w:val="22"/>
            <w:szCs w:val="22"/>
          </w:rPr>
          <m:t>j</m:t>
        </m:r>
        <m:r>
          <m:rPr>
            <m:sty m:val="p"/>
          </m:rPr>
          <w:rPr>
            <w:rFonts w:ascii="Cambria Math" w:hAnsi="Cambria Math" w:cs="Times New Roman"/>
            <w:sz w:val="22"/>
            <w:szCs w:val="22"/>
          </w:rPr>
          <m:t>∈</m:t>
        </m:r>
        <m:sSup>
          <m:sSupPr>
            <m:ctrlPr>
              <w:rPr>
                <w:rFonts w:ascii="Cambria Math" w:hAnsi="Cambria Math" w:cs="Times New Roman"/>
                <w:sz w:val="22"/>
                <w:szCs w:val="22"/>
              </w:rPr>
            </m:ctrlPr>
          </m:sSupPr>
          <m:e>
            <m:r>
              <w:rPr>
                <w:rFonts w:ascii="Cambria Math" w:hAnsi="Cambria Math" w:cs="Times New Roman"/>
                <w:sz w:val="22"/>
                <w:szCs w:val="22"/>
              </w:rPr>
              <m:t>J</m:t>
            </m:r>
          </m:e>
          <m:sup>
            <m:r>
              <m:rPr>
                <m:sty m:val="p"/>
              </m:rPr>
              <w:rPr>
                <w:rFonts w:ascii="Cambria Math" w:hAnsi="Cambria Math" w:cs="Times New Roman"/>
                <w:sz w:val="22"/>
                <w:szCs w:val="22"/>
              </w:rPr>
              <m:t>'</m:t>
            </m:r>
          </m:sup>
        </m:sSup>
        <m:d>
          <m:dPr>
            <m:ctrlPr>
              <w:rPr>
                <w:rFonts w:ascii="Cambria Math" w:hAnsi="Cambria Math" w:cs="Times New Roman"/>
                <w:sz w:val="22"/>
                <w:szCs w:val="22"/>
              </w:rPr>
            </m:ctrlPr>
          </m:dPr>
          <m:e>
            <m:r>
              <w:rPr>
                <w:rFonts w:ascii="Cambria Math" w:hAnsi="Cambria Math" w:cs="Times New Roman"/>
                <w:sz w:val="22"/>
                <w:szCs w:val="22"/>
              </w:rPr>
              <m:t>B</m:t>
            </m:r>
            <m:r>
              <m:rPr>
                <m:sty m:val="p"/>
              </m:rPr>
              <w:rPr>
                <w:rFonts w:ascii="Cambria Math" w:hAnsi="Cambria Math" w:cs="Times New Roman"/>
                <w:sz w:val="22"/>
                <w:szCs w:val="22"/>
              </w:rPr>
              <m:t>,</m:t>
            </m:r>
            <m:r>
              <w:rPr>
                <w:rFonts w:ascii="Cambria Math" w:hAnsi="Cambria Math" w:cs="Times New Roman"/>
                <w:sz w:val="22"/>
                <w:szCs w:val="22"/>
              </w:rPr>
              <m:t>s</m:t>
            </m:r>
          </m:e>
        </m:d>
      </m:oMath>
      <w:r w:rsidRPr="006551C2">
        <w:rPr>
          <w:rFonts w:ascii="Times New Roman" w:hAnsi="Times New Roman" w:cs="Times New Roman"/>
          <w:sz w:val="22"/>
          <w:szCs w:val="22"/>
        </w:rPr>
        <w:t xml:space="preserve">; i.e., for a given value of </w:t>
      </w:r>
      <m:oMath>
        <m:r>
          <w:rPr>
            <w:rFonts w:ascii="Cambria Math" w:hAnsi="Cambria Math" w:cs="Times New Roman"/>
            <w:sz w:val="22"/>
            <w:szCs w:val="22"/>
          </w:rPr>
          <m:t>s</m:t>
        </m:r>
      </m:oMath>
      <w:r w:rsidRPr="006551C2">
        <w:rPr>
          <w:rFonts w:ascii="Times New Roman" w:hAnsi="Times New Roman" w:cs="Times New Roman"/>
          <w:sz w:val="22"/>
          <w:szCs w:val="22"/>
        </w:rPr>
        <w:t xml:space="preserve"> (which labels the trading day in the time-series), in the category labeled by </w:t>
      </w:r>
      <m:oMath>
        <m:r>
          <w:rPr>
            <w:rFonts w:ascii="Cambria Math" w:hAnsi="Cambria Math" w:cs="Times New Roman"/>
            <w:sz w:val="22"/>
            <w:szCs w:val="22"/>
          </w:rPr>
          <m:t>B</m:t>
        </m:r>
      </m:oMath>
      <w:r w:rsidRPr="006551C2">
        <w:rPr>
          <w:rFonts w:ascii="Times New Roman" w:hAnsi="Times New Roman" w:cs="Times New Roman"/>
          <w:sz w:val="22"/>
          <w:szCs w:val="22"/>
        </w:rPr>
        <w:t xml:space="preserve"> we drop all ETFs with N/A returns and compute the average return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Bs</m:t>
            </m:r>
          </m:sub>
        </m:sSub>
      </m:oMath>
      <w:r w:rsidRPr="006551C2">
        <w:rPr>
          <w:rFonts w:ascii="Times New Roman" w:hAnsi="Times New Roman" w:cs="Times New Roman"/>
          <w:sz w:val="22"/>
          <w:szCs w:val="22"/>
        </w:rPr>
        <w:t xml:space="preserve">. We can then reassign the category for a given ETF labeled by </w:t>
      </w:r>
      <m:oMath>
        <m:r>
          <w:rPr>
            <w:rFonts w:ascii="Cambria Math" w:hAnsi="Cambria Math" w:cs="Times New Roman"/>
            <w:sz w:val="22"/>
            <w:szCs w:val="22"/>
          </w:rPr>
          <m:t>i</m:t>
        </m:r>
        <m:r>
          <m:rPr>
            <m:sty m:val="p"/>
          </m:rPr>
          <w:rPr>
            <w:rFonts w:ascii="Cambria Math" w:hAnsi="Cambria Math" w:cs="Times New Roman"/>
            <w:sz w:val="22"/>
            <w:szCs w:val="22"/>
          </w:rPr>
          <m:t>∈</m:t>
        </m:r>
        <m:r>
          <w:rPr>
            <w:rFonts w:ascii="Cambria Math" w:hAnsi="Cambria Math" w:cs="Times New Roman"/>
            <w:sz w:val="22"/>
            <w:szCs w:val="22"/>
          </w:rPr>
          <m:t>A</m:t>
        </m:r>
      </m:oMath>
      <w:r w:rsidRPr="006551C2">
        <w:rPr>
          <w:rFonts w:ascii="Times New Roman" w:hAnsi="Times New Roman" w:cs="Times New Roman"/>
          <w:sz w:val="22"/>
          <w:szCs w:val="22"/>
        </w:rPr>
        <w:t xml:space="preserve"> from </w:t>
      </w:r>
      <m:oMath>
        <m:r>
          <w:rPr>
            <w:rFonts w:ascii="Cambria Math" w:hAnsi="Cambria Math" w:cs="Times New Roman"/>
            <w:sz w:val="22"/>
            <w:szCs w:val="22"/>
          </w:rPr>
          <m:t>A</m:t>
        </m:r>
      </m:oMath>
      <w:r w:rsidRPr="006551C2">
        <w:rPr>
          <w:rFonts w:ascii="Times New Roman" w:hAnsi="Times New Roman" w:cs="Times New Roman"/>
          <w:sz w:val="22"/>
          <w:szCs w:val="22"/>
        </w:rPr>
        <w:t xml:space="preserve"> to </w:t>
      </w:r>
      <m:oMath>
        <m:r>
          <w:rPr>
            <w:rFonts w:ascii="Cambria Math" w:hAnsi="Cambria Math" w:cs="Times New Roman"/>
            <w:sz w:val="22"/>
            <w:szCs w:val="22"/>
          </w:rPr>
          <m:t>B</m:t>
        </m:r>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nor/>
              </m:rPr>
              <w:rPr>
                <w:rFonts w:ascii="Times New Roman" w:hAnsi="Times New Roman" w:cs="Times New Roman"/>
                <w:sz w:val="22"/>
                <w:szCs w:val="22"/>
              </w:rPr>
              <m:t>argmax</m:t>
            </m:r>
          </m:e>
          <m:sub>
            <m:r>
              <w:rPr>
                <w:rFonts w:ascii="Cambria Math" w:hAnsi="Cambria Math" w:cs="Times New Roman"/>
                <w:sz w:val="22"/>
                <w:szCs w:val="22"/>
              </w:rPr>
              <m:t>B</m:t>
            </m:r>
          </m:sub>
        </m:sSub>
        <m:r>
          <w:rPr>
            <w:rFonts w:ascii="Cambria Math" w:hAnsi="Cambria Math" w:cs="Times New Roman"/>
            <w:sz w:val="22"/>
            <w:szCs w:val="22"/>
          </w:rPr>
          <m:t> </m:t>
        </m:r>
        <m:sSub>
          <m:sSubPr>
            <m:ctrlPr>
              <w:rPr>
                <w:rFonts w:ascii="Cambria Math" w:hAnsi="Cambria Math" w:cs="Times New Roman"/>
                <w:sz w:val="22"/>
                <w:szCs w:val="22"/>
              </w:rPr>
            </m:ctrlPr>
          </m:sSubPr>
          <m:e>
            <m:r>
              <w:rPr>
                <w:rFonts w:ascii="Cambria Math" w:hAnsi="Cambria Math" w:cs="Times New Roman"/>
                <w:sz w:val="22"/>
                <w:szCs w:val="22"/>
              </w:rPr>
              <m:t>ρ</m:t>
            </m:r>
          </m:e>
          <m:sub>
            <m:r>
              <w:rPr>
                <w:rFonts w:ascii="Cambria Math" w:hAnsi="Cambria Math" w:cs="Times New Roman"/>
                <w:sz w:val="22"/>
                <w:szCs w:val="22"/>
              </w:rPr>
              <m:t>iB</m:t>
            </m:r>
          </m:sub>
        </m:sSub>
      </m:oMath>
      <w:r w:rsidRPr="006551C2">
        <w:rPr>
          <w:rFonts w:ascii="Times New Roman" w:hAnsi="Times New Roman" w:cs="Times New Roman"/>
          <w:sz w:val="22"/>
          <w:szCs w:val="22"/>
        </w:rPr>
        <w:t xml:space="preserve">; i.e., instead of classifying said ETF into the category labeled by </w:t>
      </w:r>
      <m:oMath>
        <m:r>
          <w:rPr>
            <w:rFonts w:ascii="Cambria Math" w:hAnsi="Cambria Math" w:cs="Times New Roman"/>
            <w:sz w:val="22"/>
            <w:szCs w:val="22"/>
          </w:rPr>
          <m:t>A</m:t>
        </m:r>
      </m:oMath>
      <w:r w:rsidRPr="006551C2">
        <w:rPr>
          <w:rFonts w:ascii="Times New Roman" w:hAnsi="Times New Roman" w:cs="Times New Roman"/>
          <w:sz w:val="22"/>
          <w:szCs w:val="22"/>
        </w:rPr>
        <w:t xml:space="preserve">, we now classify it into the category </w:t>
      </w:r>
      <m:oMath>
        <m:r>
          <w:rPr>
            <w:rFonts w:ascii="Cambria Math" w:hAnsi="Cambria Math" w:cs="Times New Roman"/>
            <w:sz w:val="22"/>
            <w:szCs w:val="22"/>
          </w:rPr>
          <m:t>B</m:t>
        </m:r>
      </m:oMath>
      <w:r w:rsidRPr="006551C2">
        <w:rPr>
          <w:rFonts w:ascii="Times New Roman" w:hAnsi="Times New Roman" w:cs="Times New Roman"/>
          <w:sz w:val="22"/>
          <w:szCs w:val="22"/>
        </w:rPr>
        <w:t xml:space="preserve"> for which the serial correlation of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is</m:t>
            </m:r>
          </m:sub>
        </m:sSub>
      </m:oMath>
      <w:r w:rsidRPr="006551C2">
        <w:rPr>
          <w:rFonts w:ascii="Times New Roman" w:hAnsi="Times New Roman" w:cs="Times New Roman"/>
          <w:sz w:val="22"/>
          <w:szCs w:val="22"/>
        </w:rPr>
        <w:t xml:space="preserve"> with </w:t>
      </w:r>
      <m:oMath>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Bs</m:t>
            </m:r>
          </m:sub>
        </m:sSub>
      </m:oMath>
      <w:r w:rsidRPr="006551C2">
        <w:rPr>
          <w:rFonts w:ascii="Times New Roman" w:hAnsi="Times New Roman" w:cs="Times New Roman"/>
          <w:sz w:val="22"/>
          <w:szCs w:val="22"/>
        </w:rPr>
        <w:t xml:space="preserve"> is the largest.</w:t>
      </w:r>
      <w:r w:rsidRPr="006551C2">
        <w:rPr>
          <w:rStyle w:val="FootnoteReference"/>
          <w:rFonts w:ascii="Times New Roman" w:hAnsi="Times New Roman" w:cs="Times New Roman"/>
          <w:sz w:val="22"/>
          <w:szCs w:val="22"/>
        </w:rPr>
        <w:footnoteReference w:id="22"/>
      </w:r>
    </w:p>
    <w:p w14:paraId="75200575" w14:textId="77777777" w:rsidR="0079182D" w:rsidRDefault="00091F46"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lastRenderedPageBreak/>
        <w:tab/>
      </w:r>
      <w:r w:rsidR="008A394B" w:rsidRPr="006551C2">
        <w:rPr>
          <w:rFonts w:ascii="Times New Roman" w:hAnsi="Times New Roman" w:cs="Times New Roman"/>
          <w:sz w:val="22"/>
          <w:szCs w:val="22"/>
        </w:rPr>
        <w:t xml:space="preserve">Finally, let us mention that in some third-party classifications we may wish to split level-1 categories based on some more granular attributes. E.g., asset class </w:t>
      </w:r>
      <w:r w:rsidR="006F7D96" w:rsidRPr="006551C2">
        <w:rPr>
          <w:rFonts w:ascii="Times New Roman" w:hAnsi="Times New Roman" w:cs="Times New Roman"/>
          <w:sz w:val="22"/>
          <w:szCs w:val="22"/>
        </w:rPr>
        <w:t>“</w:t>
      </w:r>
      <w:r w:rsidR="008A394B" w:rsidRPr="006551C2">
        <w:rPr>
          <w:rFonts w:ascii="Times New Roman" w:hAnsi="Times New Roman" w:cs="Times New Roman"/>
          <w:sz w:val="22"/>
          <w:szCs w:val="22"/>
        </w:rPr>
        <w:t>Bond</w:t>
      </w:r>
      <w:r w:rsidR="006F7D96" w:rsidRPr="006551C2">
        <w:rPr>
          <w:rFonts w:ascii="Times New Roman" w:hAnsi="Times New Roman" w:cs="Times New Roman"/>
          <w:sz w:val="22"/>
          <w:szCs w:val="22"/>
        </w:rPr>
        <w:t>”</w:t>
      </w:r>
      <w:r w:rsidR="008A394B" w:rsidRPr="006551C2">
        <w:rPr>
          <w:rFonts w:ascii="Times New Roman" w:hAnsi="Times New Roman" w:cs="Times New Roman"/>
          <w:sz w:val="22"/>
          <w:szCs w:val="22"/>
        </w:rPr>
        <w:t xml:space="preserve"> ETFs may be grouped into level-1 categories that are not based on duration.</w:t>
      </w:r>
      <w:r w:rsidR="008A394B" w:rsidRPr="006551C2">
        <w:rPr>
          <w:rStyle w:val="FootnoteReference"/>
          <w:rFonts w:ascii="Times New Roman" w:hAnsi="Times New Roman" w:cs="Times New Roman"/>
          <w:sz w:val="22"/>
          <w:szCs w:val="22"/>
        </w:rPr>
        <w:footnoteReference w:id="23"/>
      </w:r>
      <w:r w:rsidR="008A394B" w:rsidRPr="006551C2">
        <w:rPr>
          <w:rFonts w:ascii="Times New Roman" w:hAnsi="Times New Roman" w:cs="Times New Roman"/>
          <w:sz w:val="22"/>
          <w:szCs w:val="22"/>
        </w:rPr>
        <w:t xml:space="preserve"> Then we may wish to further split such categories based on duration, e.g., short, intermediate, long, all-duration (i.e., all-term), and also possibly unknown duration (if some bond ETFs have N/As for duration). </w:t>
      </w:r>
    </w:p>
    <w:p w14:paraId="5EB07864" w14:textId="687E48C5" w:rsidR="0017087D" w:rsidRDefault="008A394B"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 xml:space="preserve">We can then split bond ETFs using the same method (based on some ADDV threshold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sz w:val="22"/>
                    <w:szCs w:val="22"/>
                  </w:rPr>
                  <m:t>V</m:t>
                </m:r>
              </m:e>
            </m:acc>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as described above for splitting level-1 categories by asset class, except that here we split them by duration. Also, here we may wish to introduce a lower threshold, call it </w:t>
      </w:r>
      <m:oMath>
        <m:sSub>
          <m:sSubPr>
            <m:ctrlPr>
              <w:rPr>
                <w:rFonts w:ascii="Cambria Math" w:hAnsi="Cambria Math" w:cs="Times New Roman"/>
                <w:sz w:val="22"/>
                <w:szCs w:val="22"/>
              </w:rPr>
            </m:ctrlPr>
          </m:sSubPr>
          <m:e>
            <m:r>
              <w:rPr>
                <w:rFonts w:ascii="Cambria Math" w:hAnsi="Cambria Math" w:cs="Times New Roman"/>
                <w:sz w:val="22"/>
                <w:szCs w:val="22"/>
              </w:rPr>
              <m:t>m</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such that if the level-1 category has fewer than </w:t>
      </w:r>
      <m:oMath>
        <m:sSub>
          <m:sSubPr>
            <m:ctrlPr>
              <w:rPr>
                <w:rFonts w:ascii="Cambria Math" w:hAnsi="Cambria Math" w:cs="Times New Roman"/>
                <w:sz w:val="22"/>
                <w:szCs w:val="22"/>
              </w:rPr>
            </m:ctrlPr>
          </m:sSubPr>
          <m:e>
            <m:r>
              <w:rPr>
                <w:rFonts w:ascii="Cambria Math" w:hAnsi="Cambria Math" w:cs="Times New Roman"/>
                <w:sz w:val="22"/>
                <w:szCs w:val="22"/>
              </w:rPr>
              <m:t>m</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bond ETFs, then we do not spit it. E.g., </w:t>
      </w:r>
      <m:oMath>
        <m:sSub>
          <m:sSubPr>
            <m:ctrlPr>
              <w:rPr>
                <w:rFonts w:ascii="Cambria Math" w:hAnsi="Cambria Math" w:cs="Times New Roman"/>
                <w:sz w:val="22"/>
                <w:szCs w:val="22"/>
              </w:rPr>
            </m:ctrlPr>
          </m:sSubPr>
          <m:e>
            <m:r>
              <w:rPr>
                <w:rFonts w:ascii="Cambria Math" w:hAnsi="Cambria Math" w:cs="Times New Roman"/>
                <w:sz w:val="22"/>
                <w:szCs w:val="22"/>
              </w:rPr>
              <m:t>m</m:t>
            </m:r>
          </m:e>
          <m:sub>
            <m:r>
              <m:rPr>
                <m:sty m:val="p"/>
              </m:rPr>
              <w:rPr>
                <w:rFonts w:ascii="Cambria Math" w:hAnsi="Cambria Math" w:cs="Times New Roman"/>
                <w:sz w:val="22"/>
                <w:szCs w:val="22"/>
              </w:rPr>
              <m:t>*</m:t>
            </m:r>
          </m:sub>
        </m:sSub>
      </m:oMath>
      <w:r w:rsidRPr="006551C2">
        <w:rPr>
          <w:rFonts w:ascii="Times New Roman" w:hAnsi="Times New Roman" w:cs="Times New Roman"/>
          <w:sz w:val="22"/>
          <w:szCs w:val="22"/>
        </w:rPr>
        <w:t xml:space="preserve"> can be set to the average number of ETFs per level-1 category (i.e., </w:t>
      </w:r>
      <m:oMath>
        <m:sSub>
          <m:sSubPr>
            <m:ctrlPr>
              <w:rPr>
                <w:rFonts w:ascii="Cambria Math" w:hAnsi="Cambria Math" w:cs="Times New Roman"/>
                <w:sz w:val="22"/>
                <w:szCs w:val="22"/>
              </w:rPr>
            </m:ctrlPr>
          </m:sSubPr>
          <m:e>
            <m:r>
              <w:rPr>
                <w:rFonts w:ascii="Cambria Math" w:hAnsi="Cambria Math" w:cs="Times New Roman"/>
                <w:sz w:val="22"/>
                <w:szCs w:val="22"/>
              </w:rPr>
              <m:t>m</m:t>
            </m:r>
          </m:e>
          <m:sub>
            <m:r>
              <m:rPr>
                <m:sty m:val="p"/>
              </m:rPr>
              <w:rPr>
                <w:rFonts w:ascii="Cambria Math" w:hAnsi="Cambria Math" w:cs="Times New Roman"/>
                <w:sz w:val="22"/>
                <w:szCs w:val="22"/>
              </w:rPr>
              <m:t>*</m:t>
            </m:r>
          </m:sub>
        </m:sSub>
        <m:r>
          <m:rPr>
            <m:sty m:val="p"/>
          </m:rPr>
          <w:rPr>
            <w:rFonts w:ascii="Cambria Math" w:hAnsi="Cambria Math" w:cs="Times New Roman"/>
            <w:sz w:val="22"/>
            <w:szCs w:val="22"/>
          </w:rPr>
          <m:t>=</m:t>
        </m:r>
        <m:r>
          <w:rPr>
            <w:rFonts w:ascii="Cambria Math" w:hAnsi="Cambria Math" w:cs="Times New Roman"/>
            <w:sz w:val="22"/>
            <w:szCs w:val="22"/>
          </w:rPr>
          <m:t>N</m:t>
        </m:r>
        <m:r>
          <m:rPr>
            <m:sty m:val="p"/>
          </m:rPr>
          <w:rPr>
            <w:rFonts w:ascii="Cambria Math" w:hAnsi="Cambria Math" w:cs="Times New Roman"/>
            <w:sz w:val="22"/>
            <w:szCs w:val="22"/>
          </w:rPr>
          <m:t>/</m:t>
        </m:r>
        <m:r>
          <w:rPr>
            <w:rFonts w:ascii="Cambria Math" w:hAnsi="Cambria Math" w:cs="Times New Roman"/>
            <w:sz w:val="22"/>
            <w:szCs w:val="22"/>
          </w:rPr>
          <m:t>K</m:t>
        </m:r>
      </m:oMath>
      <w:r w:rsidRPr="006551C2">
        <w:rPr>
          <w:rFonts w:ascii="Times New Roman" w:hAnsi="Times New Roman" w:cs="Times New Roman"/>
          <w:sz w:val="22"/>
          <w:szCs w:val="22"/>
        </w:rPr>
        <w:t xml:space="preserve">, where </w:t>
      </w:r>
      <m:oMath>
        <m:r>
          <w:rPr>
            <w:rFonts w:ascii="Cambria Math" w:hAnsi="Cambria Math" w:cs="Times New Roman"/>
            <w:sz w:val="22"/>
            <w:szCs w:val="22"/>
          </w:rPr>
          <m:t>N</m:t>
        </m:r>
      </m:oMath>
      <w:r w:rsidRPr="006551C2">
        <w:rPr>
          <w:rFonts w:ascii="Times New Roman" w:hAnsi="Times New Roman" w:cs="Times New Roman"/>
          <w:sz w:val="22"/>
          <w:szCs w:val="22"/>
        </w:rPr>
        <w:t xml:space="preserve"> is the number of ETFs, and </w:t>
      </w:r>
      <m:oMath>
        <m:r>
          <w:rPr>
            <w:rFonts w:ascii="Cambria Math" w:hAnsi="Cambria Math" w:cs="Times New Roman"/>
            <w:sz w:val="22"/>
            <w:szCs w:val="22"/>
          </w:rPr>
          <m:t>K</m:t>
        </m:r>
      </m:oMath>
      <w:r w:rsidRPr="006551C2">
        <w:rPr>
          <w:rFonts w:ascii="Times New Roman" w:hAnsi="Times New Roman" w:cs="Times New Roman"/>
          <w:sz w:val="22"/>
          <w:szCs w:val="22"/>
        </w:rPr>
        <w:t xml:space="preserve"> is the number of level-1 categories before splitting them by duration). This way we can achieve greater granularity for bond ETFs. The same method can be applied to other asset classes and/or attributes, depending on a given third-party classification, its (level-1) categories and granularity, etc.</w:t>
      </w:r>
    </w:p>
    <w:p w14:paraId="67A73E99" w14:textId="77777777" w:rsidR="003B5CE6" w:rsidRPr="00D53450" w:rsidRDefault="003B5CE6" w:rsidP="00D53450">
      <w:pPr>
        <w:pStyle w:val="BodyText"/>
        <w:spacing w:before="0" w:after="0"/>
        <w:jc w:val="both"/>
        <w:rPr>
          <w:rFonts w:ascii="Times New Roman" w:hAnsi="Times New Roman" w:cs="Times New Roman"/>
          <w:sz w:val="16"/>
          <w:szCs w:val="16"/>
        </w:rPr>
      </w:pPr>
    </w:p>
    <w:p w14:paraId="3307774F" w14:textId="2238546E" w:rsidR="0017087D" w:rsidRPr="003B5CE6" w:rsidRDefault="003B5CE6" w:rsidP="003B5CE6">
      <w:pPr>
        <w:pStyle w:val="Heading1"/>
        <w:spacing w:before="0"/>
        <w:jc w:val="both"/>
        <w:rPr>
          <w:rFonts w:ascii="Times New Roman" w:hAnsi="Times New Roman" w:cs="Times New Roman"/>
          <w:color w:val="auto"/>
          <w:sz w:val="28"/>
          <w:szCs w:val="28"/>
        </w:rPr>
      </w:pPr>
      <w:bookmarkStart w:id="3" w:name="sec4"/>
      <w:bookmarkEnd w:id="2"/>
      <w:r w:rsidRPr="003B5CE6">
        <w:rPr>
          <w:rFonts w:ascii="Times New Roman" w:hAnsi="Times New Roman" w:cs="Times New Roman"/>
          <w:color w:val="auto"/>
          <w:sz w:val="28"/>
          <w:szCs w:val="28"/>
        </w:rPr>
        <w:t xml:space="preserve">4 </w:t>
      </w:r>
      <w:r w:rsidR="00B0258F" w:rsidRPr="003B5CE6">
        <w:rPr>
          <w:rFonts w:ascii="Times New Roman" w:hAnsi="Times New Roman" w:cs="Times New Roman"/>
          <w:color w:val="auto"/>
          <w:sz w:val="28"/>
          <w:szCs w:val="28"/>
        </w:rPr>
        <w:t xml:space="preserve"> </w:t>
      </w:r>
      <w:r w:rsidR="008A394B" w:rsidRPr="003B5CE6">
        <w:rPr>
          <w:rFonts w:ascii="Times New Roman" w:hAnsi="Times New Roman" w:cs="Times New Roman"/>
          <w:color w:val="auto"/>
          <w:sz w:val="28"/>
          <w:szCs w:val="28"/>
        </w:rPr>
        <w:t>Concluding Remarks</w:t>
      </w:r>
    </w:p>
    <w:p w14:paraId="4078E984" w14:textId="104F8043"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Let us briefly conclude with some remarks to help solidify our discussion above. The organic ETF risk model construction described above, which combines a multilevel ETF classification with the heterotic risk model construction (see above) is very different from off-the-shelf risk models that cover ETFs. The latter, apart from limited coverage (which, to be fair, could partly be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justified</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based on liquidity considerations – see below), unlike our ETF risk models, are not built based on a binary (or non-binary but sparsely-populated) classification matrix </w:t>
      </w:r>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iA</m:t>
            </m:r>
          </m:sub>
        </m:sSub>
      </m:oMath>
      <w:r w:rsidRPr="006551C2">
        <w:rPr>
          <w:rFonts w:ascii="Times New Roman" w:hAnsi="Times New Roman" w:cs="Times New Roman"/>
          <w:sz w:val="22"/>
          <w:szCs w:val="22"/>
        </w:rPr>
        <w:t>, using which, as we argue above, makes more sense than style (or style-like non-sparsely-populated) factors. Also, while a binary classification could be built using machine learning (clustering) methods (see above), we are not doing this here as such classifications tend to be relatively unstable out-of-sample (see above).</w:t>
      </w:r>
      <w:r w:rsidRPr="006551C2">
        <w:rPr>
          <w:rStyle w:val="FootnoteReference"/>
          <w:rFonts w:ascii="Times New Roman" w:hAnsi="Times New Roman" w:cs="Times New Roman"/>
          <w:sz w:val="22"/>
          <w:szCs w:val="22"/>
        </w:rPr>
        <w:footnoteReference w:id="24"/>
      </w:r>
      <w:r w:rsidRPr="006551C2">
        <w:rPr>
          <w:rFonts w:ascii="Times New Roman" w:hAnsi="Times New Roman" w:cs="Times New Roman"/>
          <w:sz w:val="22"/>
          <w:szCs w:val="22"/>
        </w:rPr>
        <w:t xml:space="preserve"> Instead, we define risk factors based on fundamental data as input. These factors can be built organically based on the constituent data using the methods described above. Alternatively, they can be defined using a well-built and granular third-party classification for defining level-1 categories and augmenting them with asset classes as level-2 categories (with some level-1 categories properly split to have one and only one asset class for each level-1 category – see above).</w:t>
      </w:r>
      <w:r w:rsidRPr="006551C2">
        <w:rPr>
          <w:rStyle w:val="FootnoteReference"/>
          <w:rFonts w:ascii="Times New Roman" w:hAnsi="Times New Roman" w:cs="Times New Roman"/>
          <w:sz w:val="22"/>
          <w:szCs w:val="22"/>
        </w:rPr>
        <w:footnoteReference w:id="25"/>
      </w:r>
      <w:r w:rsidRPr="006551C2">
        <w:rPr>
          <w:rFonts w:ascii="Times New Roman" w:hAnsi="Times New Roman" w:cs="Times New Roman"/>
          <w:sz w:val="22"/>
          <w:szCs w:val="22"/>
        </w:rPr>
        <w:t xml:space="preserve"> Finally, let us mention that many ETFs are illiquid and do not trade much. The beauty of our approach is that we can still cover such ETFs so long as they are covered by the ETF classification. Then N/As in their return time-series can be replaced, e.g., as in fn. </w:t>
      </w:r>
      <w:hyperlink w:anchor="fn.ret.NA">
        <w:r w:rsidR="003206E8">
          <w:rPr>
            <w:rStyle w:val="Hyperlink"/>
            <w:rFonts w:ascii="Times New Roman" w:hAnsi="Times New Roman" w:cs="Times New Roman"/>
            <w:color w:val="auto"/>
            <w:sz w:val="22"/>
            <w:szCs w:val="22"/>
          </w:rPr>
          <w:t>22</w:t>
        </w:r>
      </w:hyperlink>
      <w:r w:rsidRPr="006551C2">
        <w:rPr>
          <w:rFonts w:ascii="Times New Roman" w:hAnsi="Times New Roman" w:cs="Times New Roman"/>
          <w:sz w:val="22"/>
          <w:szCs w:val="22"/>
        </w:rPr>
        <w:t xml:space="preserve">, so the heterotic risk model can be constructed. Alternatively, one may wish to take the view (which may or may not be acceptable/desirable depending on a particular application of the ETF risk model) that such ETFs are too illiquid and modeling risk for them </w:t>
      </w:r>
      <w:r w:rsidRPr="006551C2">
        <w:rPr>
          <w:rFonts w:ascii="Times New Roman" w:hAnsi="Times New Roman" w:cs="Times New Roman"/>
          <w:sz w:val="22"/>
          <w:szCs w:val="22"/>
        </w:rPr>
        <w:lastRenderedPageBreak/>
        <w:t xml:space="preserve">is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meaningless</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Either way, it is good to have an option to include such ETFs in a risk model, as they can always be excluded by restricting the ETF universe to a subset, keeping in mind that for illiquid ETFs category-average returns are used.</w:t>
      </w:r>
    </w:p>
    <w:p w14:paraId="79A3424B" w14:textId="4202F281" w:rsidR="0017087D" w:rsidRPr="003206E8" w:rsidRDefault="003206E8" w:rsidP="00D53450">
      <w:pPr>
        <w:pStyle w:val="Heading1"/>
        <w:spacing w:before="360"/>
        <w:jc w:val="both"/>
        <w:rPr>
          <w:rFonts w:ascii="Times New Roman" w:hAnsi="Times New Roman" w:cs="Times New Roman"/>
          <w:color w:val="auto"/>
          <w:sz w:val="28"/>
          <w:szCs w:val="28"/>
        </w:rPr>
      </w:pPr>
      <w:bookmarkStart w:id="4" w:name="_Hlk84977321"/>
      <w:bookmarkStart w:id="5" w:name="_Hlk84977358"/>
      <w:bookmarkStart w:id="6" w:name="app.B"/>
      <w:bookmarkEnd w:id="3"/>
      <w:r w:rsidRPr="003206E8">
        <w:rPr>
          <w:rFonts w:ascii="Times New Roman" w:hAnsi="Times New Roman" w:cs="Times New Roman"/>
          <w:color w:val="auto"/>
          <w:sz w:val="28"/>
          <w:szCs w:val="28"/>
        </w:rPr>
        <w:t xml:space="preserve">Appendix A: </w:t>
      </w:r>
      <w:r w:rsidR="008A394B" w:rsidRPr="003206E8">
        <w:rPr>
          <w:rFonts w:ascii="Times New Roman" w:hAnsi="Times New Roman" w:cs="Times New Roman"/>
          <w:color w:val="auto"/>
          <w:sz w:val="28"/>
          <w:szCs w:val="28"/>
        </w:rPr>
        <w:t>DISCLAIMERS</w:t>
      </w:r>
      <w:bookmarkEnd w:id="4"/>
    </w:p>
    <w:bookmarkEnd w:id="5"/>
    <w:p w14:paraId="0733332E" w14:textId="7FE22970" w:rsidR="0017087D" w:rsidRPr="006551C2" w:rsidRDefault="008A394B" w:rsidP="0081242C">
      <w:pPr>
        <w:pStyle w:val="FirstParagraph"/>
        <w:jc w:val="both"/>
        <w:rPr>
          <w:rFonts w:ascii="Times New Roman" w:hAnsi="Times New Roman" w:cs="Times New Roman"/>
          <w:sz w:val="22"/>
          <w:szCs w:val="22"/>
        </w:rPr>
      </w:pPr>
      <w:r w:rsidRPr="006551C2">
        <w:rPr>
          <w:rFonts w:ascii="Times New Roman" w:hAnsi="Times New Roman" w:cs="Times New Roman"/>
          <w:sz w:val="22"/>
          <w:szCs w:val="22"/>
        </w:rPr>
        <w:t xml:space="preserve">Wherever the context so requires, the masculine gender includes the feminine and/or neuter, and the singular form includes the plural and </w:t>
      </w:r>
      <w:r w:rsidRPr="006551C2">
        <w:rPr>
          <w:rFonts w:ascii="Times New Roman" w:hAnsi="Times New Roman" w:cs="Times New Roman"/>
          <w:i/>
          <w:iCs/>
          <w:sz w:val="22"/>
          <w:szCs w:val="22"/>
        </w:rPr>
        <w:t>vice versa</w:t>
      </w:r>
      <w:r w:rsidRPr="006551C2">
        <w:rPr>
          <w:rFonts w:ascii="Times New Roman" w:hAnsi="Times New Roman" w:cs="Times New Roman"/>
          <w:sz w:val="22"/>
          <w:szCs w:val="22"/>
        </w:rPr>
        <w:t>. The author of this paper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Author</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and his affiliates including without limitation </w:t>
      </w:r>
      <w:proofErr w:type="spellStart"/>
      <w:r w:rsidRPr="006551C2">
        <w:rPr>
          <w:rFonts w:ascii="Times New Roman" w:hAnsi="Times New Roman" w:cs="Times New Roman"/>
          <w:sz w:val="22"/>
          <w:szCs w:val="22"/>
        </w:rPr>
        <w:t>Quantigic</w:t>
      </w:r>
      <w:proofErr w:type="spellEnd"/>
      <m:oMath>
        <m:sSup>
          <m:sSupPr>
            <m:ctrlPr>
              <w:rPr>
                <w:rFonts w:ascii="Cambria Math" w:hAnsi="Cambria Math" w:cs="Times New Roman"/>
                <w:sz w:val="22"/>
                <w:szCs w:val="22"/>
              </w:rPr>
            </m:ctrlPr>
          </m:sSupPr>
          <m:e>
            <m:r>
              <w:rPr>
                <w:rFonts w:ascii="Cambria Math" w:hAnsi="Cambria Math" w:cs="Times New Roman"/>
                <w:sz w:val="22"/>
                <w:szCs w:val="22"/>
              </w:rPr>
              <m:t>​</m:t>
            </m:r>
          </m:e>
          <m:sup>
            <m:r>
              <m:rPr>
                <m:sty m:val="p"/>
              </m:rPr>
              <w:rPr>
                <w:rFonts w:ascii="Cambria Math" w:hAnsi="Cambria Math" w:cs="Times New Roman"/>
                <w:sz w:val="22"/>
                <w:szCs w:val="22"/>
              </w:rPr>
              <m:t>®</m:t>
            </m:r>
          </m:sup>
        </m:sSup>
      </m:oMath>
      <w:r w:rsidRPr="006551C2">
        <w:rPr>
          <w:rFonts w:ascii="Times New Roman" w:hAnsi="Times New Roman" w:cs="Times New Roman"/>
          <w:sz w:val="22"/>
          <w:szCs w:val="22"/>
        </w:rPr>
        <w:t xml:space="preserve"> Solutions LLC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Author’s Affiliates</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xml:space="preserve"> or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his Affiliates</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 make no implied or express warranties or any other representations whatsoever, including without limitation implied warranties of merchantability and fitness for a particular purpose, in connection with or with regard to the content of this paper including without limitation any code or algorithms contained herein (</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Content</w:t>
      </w:r>
      <w:r w:rsidR="006F7D96" w:rsidRPr="006551C2">
        <w:rPr>
          <w:rFonts w:ascii="Times New Roman" w:hAnsi="Times New Roman" w:cs="Times New Roman"/>
          <w:sz w:val="22"/>
          <w:szCs w:val="22"/>
        </w:rPr>
        <w:t>”</w:t>
      </w:r>
      <w:r w:rsidRPr="006551C2">
        <w:rPr>
          <w:rFonts w:ascii="Times New Roman" w:hAnsi="Times New Roman" w:cs="Times New Roman"/>
          <w:sz w:val="22"/>
          <w:szCs w:val="22"/>
        </w:rPr>
        <w:t>).</w:t>
      </w:r>
    </w:p>
    <w:p w14:paraId="523F2FF8" w14:textId="77777777" w:rsidR="0017087D" w:rsidRDefault="008A394B" w:rsidP="0081242C">
      <w:pPr>
        <w:pStyle w:val="BodyText"/>
        <w:jc w:val="both"/>
        <w:rPr>
          <w:rFonts w:ascii="Times New Roman" w:hAnsi="Times New Roman" w:cs="Times New Roman"/>
          <w:sz w:val="22"/>
          <w:szCs w:val="22"/>
        </w:rPr>
      </w:pPr>
      <w:r w:rsidRPr="006551C2">
        <w:rPr>
          <w:rFonts w:ascii="Times New Roman" w:hAnsi="Times New Roman" w:cs="Times New Roman"/>
          <w:sz w:val="22"/>
          <w:szCs w:val="22"/>
        </w:rPr>
        <w:t>The reader may use the Content solely at his/her/its own risk and the reader shall have no claims whatsoever against the Author or his Affiliates and the Author and his Affiliates shall have no liability whatsoever to the reader or any third party whatsoever for any loss, expense, opportunity cost, damages or any other adverse effects whatsoever relating to or arising from the use of the Content by the reader including without any limitation whatsoever: any direct, indirect, incidental, special, consequential or any other damages incurred by the reader, however caused and under any theory of liability; any loss of profit (whether incurred directly or indirectly), any loss of goodwill or reputation, any loss of data suffered, cost of procurement of substitute goods or services, or any other tangible or intangible loss; any reliance placed by the reader on the completeness, accuracy or existence of the Content or any other effect of using the Content; and any and all other adversities or negative effects the reader might encounter in using the Content irrespective of whether the Author or his Affiliates is or are or should have been aware of such adversities or negative effects.</w:t>
      </w:r>
    </w:p>
    <w:p w14:paraId="2738B5CB" w14:textId="77777777" w:rsidR="00987B83" w:rsidRDefault="00987B83" w:rsidP="0081242C">
      <w:pPr>
        <w:pStyle w:val="BodyText"/>
        <w:jc w:val="both"/>
        <w:rPr>
          <w:rFonts w:ascii="Times New Roman" w:hAnsi="Times New Roman" w:cs="Times New Roman"/>
          <w:sz w:val="22"/>
          <w:szCs w:val="22"/>
        </w:rPr>
      </w:pPr>
    </w:p>
    <w:p w14:paraId="45A301CA" w14:textId="77777777" w:rsidR="00987B83" w:rsidRDefault="00987B83" w:rsidP="0081242C">
      <w:pPr>
        <w:pStyle w:val="BodyText"/>
        <w:jc w:val="both"/>
        <w:rPr>
          <w:rFonts w:ascii="Times New Roman" w:hAnsi="Times New Roman" w:cs="Times New Roman"/>
          <w:sz w:val="22"/>
          <w:szCs w:val="22"/>
        </w:rPr>
      </w:pPr>
    </w:p>
    <w:p w14:paraId="691195A9" w14:textId="77777777" w:rsidR="003B5CE6" w:rsidRPr="006551C2" w:rsidRDefault="003B5CE6" w:rsidP="00D53450">
      <w:pPr>
        <w:pStyle w:val="BodyText"/>
        <w:spacing w:before="0" w:after="0"/>
        <w:jc w:val="both"/>
        <w:rPr>
          <w:rFonts w:ascii="Times New Roman" w:hAnsi="Times New Roman" w:cs="Times New Roman"/>
          <w:sz w:val="22"/>
          <w:szCs w:val="22"/>
        </w:rPr>
      </w:pPr>
    </w:p>
    <w:p w14:paraId="5A2EA113" w14:textId="59CFF143" w:rsidR="00B0258F" w:rsidRDefault="00B0258F" w:rsidP="003B5CE6">
      <w:pPr>
        <w:pStyle w:val="Heading1"/>
        <w:spacing w:before="0"/>
        <w:jc w:val="both"/>
        <w:rPr>
          <w:rFonts w:ascii="Times New Roman" w:hAnsi="Times New Roman" w:cs="Times New Roman"/>
          <w:color w:val="auto"/>
          <w:sz w:val="28"/>
          <w:szCs w:val="28"/>
        </w:rPr>
      </w:pPr>
      <w:r w:rsidRPr="003B5CE6">
        <w:rPr>
          <w:rFonts w:ascii="Times New Roman" w:hAnsi="Times New Roman" w:cs="Times New Roman"/>
          <w:color w:val="auto"/>
          <w:sz w:val="28"/>
          <w:szCs w:val="28"/>
        </w:rPr>
        <w:t>References</w:t>
      </w:r>
    </w:p>
    <w:p w14:paraId="08C693B3" w14:textId="77777777" w:rsidR="00B1177B" w:rsidRPr="00D53450" w:rsidRDefault="00B1177B" w:rsidP="00D53450">
      <w:pPr>
        <w:pStyle w:val="BodyText"/>
        <w:spacing w:before="0" w:after="0"/>
        <w:rPr>
          <w:sz w:val="20"/>
          <w:szCs w:val="20"/>
        </w:rPr>
      </w:pPr>
    </w:p>
    <w:p w14:paraId="35D72112" w14:textId="02182EF1"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Agapova</w:t>
      </w:r>
      <w:proofErr w:type="spellEnd"/>
      <w:r w:rsidRPr="00BE7D4F">
        <w:rPr>
          <w:rFonts w:ascii="Times New Roman" w:hAnsi="Times New Roman" w:cs="Times New Roman"/>
          <w:sz w:val="22"/>
          <w:szCs w:val="22"/>
        </w:rPr>
        <w:t>, A. (2011) Conventional mutual funds versus exchange-traded funds. Journal of Financial Markets 14(2): 323-343.</w:t>
      </w:r>
    </w:p>
    <w:p w14:paraId="191C84F6"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Aldridge, I. (2016) ETFs, High-Frequency Trading, and Flash Crashes. Journal of Portfolio Management 43(1): 17-28.</w:t>
      </w:r>
    </w:p>
    <w:p w14:paraId="7625878A"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Ben-David, I., </w:t>
      </w:r>
      <w:proofErr w:type="spellStart"/>
      <w:r w:rsidRPr="00BE7D4F">
        <w:rPr>
          <w:rFonts w:ascii="Times New Roman" w:hAnsi="Times New Roman" w:cs="Times New Roman"/>
          <w:sz w:val="22"/>
          <w:szCs w:val="22"/>
        </w:rPr>
        <w:t>Franzoni</w:t>
      </w:r>
      <w:proofErr w:type="spellEnd"/>
      <w:r w:rsidRPr="00BE7D4F">
        <w:rPr>
          <w:rFonts w:ascii="Times New Roman" w:hAnsi="Times New Roman" w:cs="Times New Roman"/>
          <w:sz w:val="22"/>
          <w:szCs w:val="22"/>
        </w:rPr>
        <w:t xml:space="preserve">, F.A. and </w:t>
      </w:r>
      <w:proofErr w:type="spellStart"/>
      <w:r w:rsidRPr="00BE7D4F">
        <w:rPr>
          <w:rFonts w:ascii="Times New Roman" w:hAnsi="Times New Roman" w:cs="Times New Roman"/>
          <w:sz w:val="22"/>
          <w:szCs w:val="22"/>
        </w:rPr>
        <w:t>Moussawi</w:t>
      </w:r>
      <w:proofErr w:type="spellEnd"/>
      <w:r w:rsidRPr="00BE7D4F">
        <w:rPr>
          <w:rFonts w:ascii="Times New Roman" w:hAnsi="Times New Roman" w:cs="Times New Roman"/>
          <w:sz w:val="22"/>
          <w:szCs w:val="22"/>
        </w:rPr>
        <w:t>, R. (2018) Do ETFs Increase Volatility? Journal of Finance 73(6): 2471-2535.</w:t>
      </w:r>
    </w:p>
    <w:p w14:paraId="18CD9F7D"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Bhattacharya, U., Loos, B., Meyer, S. and </w:t>
      </w:r>
      <w:proofErr w:type="spellStart"/>
      <w:r w:rsidRPr="00BE7D4F">
        <w:rPr>
          <w:rFonts w:ascii="Times New Roman" w:hAnsi="Times New Roman" w:cs="Times New Roman"/>
          <w:sz w:val="22"/>
          <w:szCs w:val="22"/>
        </w:rPr>
        <w:t>Hackethal</w:t>
      </w:r>
      <w:proofErr w:type="spellEnd"/>
      <w:r w:rsidRPr="00BE7D4F">
        <w:rPr>
          <w:rFonts w:ascii="Times New Roman" w:hAnsi="Times New Roman" w:cs="Times New Roman"/>
          <w:sz w:val="22"/>
          <w:szCs w:val="22"/>
        </w:rPr>
        <w:t>, A. (2017) Abusing ETFs. Review of Finance 21(3): 1217-1250.</w:t>
      </w:r>
    </w:p>
    <w:p w14:paraId="236C36AF"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Buetow</w:t>
      </w:r>
      <w:proofErr w:type="spellEnd"/>
      <w:r w:rsidRPr="00BE7D4F">
        <w:rPr>
          <w:rFonts w:ascii="Times New Roman" w:hAnsi="Times New Roman" w:cs="Times New Roman"/>
          <w:sz w:val="22"/>
          <w:szCs w:val="22"/>
        </w:rPr>
        <w:t>, G.W. and Henderson, B.J. (2012) An empirical analysis of exchange-traded funds. Journal of Portfolio Management 38(4): 112-127.</w:t>
      </w:r>
    </w:p>
    <w:p w14:paraId="097A9ADD"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Clifford, C.P., Fulkerson, J.A. and Jordan, B.D. (2014) What Drives ETF Flows? Financial Review 49(3): 619-642.</w:t>
      </w:r>
    </w:p>
    <w:p w14:paraId="3F93C81B"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Deng, G., McCann, C.J. and O’Neal, E. (2010) What Does a Mutual Fund’s Average Credit Quality Tell Investors? Journal of Investing 19(4): 58-65.</w:t>
      </w:r>
    </w:p>
    <w:p w14:paraId="23709A03"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Fama</w:t>
      </w:r>
      <w:proofErr w:type="spellEnd"/>
      <w:r w:rsidRPr="00BE7D4F">
        <w:rPr>
          <w:rFonts w:ascii="Times New Roman" w:hAnsi="Times New Roman" w:cs="Times New Roman"/>
          <w:sz w:val="22"/>
          <w:szCs w:val="22"/>
        </w:rPr>
        <w:t>, E.F. and MacBeth, J.D. (1973) Risk, Return and Equilibrium: Empirical Tests. Journal of Political Economy 81(3): 607-636.</w:t>
      </w:r>
    </w:p>
    <w:p w14:paraId="31D135A4"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Forgy</w:t>
      </w:r>
      <w:proofErr w:type="spellEnd"/>
      <w:r w:rsidRPr="00BE7D4F">
        <w:rPr>
          <w:rFonts w:ascii="Times New Roman" w:hAnsi="Times New Roman" w:cs="Times New Roman"/>
          <w:sz w:val="22"/>
          <w:szCs w:val="22"/>
        </w:rPr>
        <w:t>, E.W. (1965) Cluster analysis of multivariate data: efficiency versus interpretability of classifications. Biometrics 21(3): 768-769.</w:t>
      </w:r>
    </w:p>
    <w:p w14:paraId="4203922B"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lastRenderedPageBreak/>
        <w:t>Grinold</w:t>
      </w:r>
      <w:proofErr w:type="spellEnd"/>
      <w:r w:rsidRPr="00BE7D4F">
        <w:rPr>
          <w:rFonts w:ascii="Times New Roman" w:hAnsi="Times New Roman" w:cs="Times New Roman"/>
          <w:sz w:val="22"/>
          <w:szCs w:val="22"/>
        </w:rPr>
        <w:t>, R.C. and Kahn, R.N. (2000) Active Portfolio Management. New York, NY: McGraw-Hill.</w:t>
      </w:r>
    </w:p>
    <w:p w14:paraId="1E0B614D"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Hartigan, J.A. (1975) Clustering Algorithms. New York, NY: John Wiley &amp; Sons, Inc.</w:t>
      </w:r>
    </w:p>
    <w:p w14:paraId="35A08D1B"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Hartigan, J.A. and Wong, M.A. (1979) Algorithm AS 136: A K-Means Clustering Algorithm. Journal of the Royal Statistical Society, Series C (Applied Statistics) 28(1): 100-108.</w:t>
      </w:r>
    </w:p>
    <w:p w14:paraId="6B521F3F"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Hill, J.M., </w:t>
      </w:r>
      <w:proofErr w:type="spellStart"/>
      <w:r w:rsidRPr="00BE7D4F">
        <w:rPr>
          <w:rFonts w:ascii="Times New Roman" w:hAnsi="Times New Roman" w:cs="Times New Roman"/>
          <w:sz w:val="22"/>
          <w:szCs w:val="22"/>
        </w:rPr>
        <w:t>Nadig</w:t>
      </w:r>
      <w:proofErr w:type="spellEnd"/>
      <w:r w:rsidRPr="00BE7D4F">
        <w:rPr>
          <w:rFonts w:ascii="Times New Roman" w:hAnsi="Times New Roman" w:cs="Times New Roman"/>
          <w:sz w:val="22"/>
          <w:szCs w:val="22"/>
        </w:rPr>
        <w:t xml:space="preserve">, D. and </w:t>
      </w:r>
      <w:proofErr w:type="spellStart"/>
      <w:r w:rsidRPr="00BE7D4F">
        <w:rPr>
          <w:rFonts w:ascii="Times New Roman" w:hAnsi="Times New Roman" w:cs="Times New Roman"/>
          <w:sz w:val="22"/>
          <w:szCs w:val="22"/>
        </w:rPr>
        <w:t>Hougan</w:t>
      </w:r>
      <w:proofErr w:type="spellEnd"/>
      <w:r w:rsidRPr="00BE7D4F">
        <w:rPr>
          <w:rFonts w:ascii="Times New Roman" w:hAnsi="Times New Roman" w:cs="Times New Roman"/>
          <w:sz w:val="22"/>
          <w:szCs w:val="22"/>
        </w:rPr>
        <w:t>, M. (2015) A Comprehensive Guide to Exchange-Traded Funds (ETFs). Research Foundation Publications 2015(3): 1-181.</w:t>
      </w:r>
    </w:p>
    <w:p w14:paraId="488596F1" w14:textId="220FE1CE" w:rsidR="0017087D"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(2015a) 4-Factor Model for Overnight Returns. Wilmott Magazine 2015(79): 56-62. Available online: </w:t>
      </w:r>
      <w:hyperlink r:id="rId8" w:history="1">
        <w:r w:rsidR="00D53450" w:rsidRPr="003F53DF">
          <w:rPr>
            <w:rStyle w:val="Hyperlink"/>
            <w:rFonts w:ascii="Times New Roman" w:hAnsi="Times New Roman" w:cs="Times New Roman"/>
            <w:sz w:val="22"/>
            <w:szCs w:val="22"/>
          </w:rPr>
          <w:t>https://ssrn.com/abstract=2511874</w:t>
        </w:r>
      </w:hyperlink>
    </w:p>
    <w:p w14:paraId="47FC7A7C" w14:textId="1EE3832E" w:rsidR="0017087D"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(2015b) Heterotic Risk Models. Wilmott Magazine 2015(80): 40-55. Available online: </w:t>
      </w:r>
      <w:hyperlink r:id="rId9" w:history="1">
        <w:r w:rsidR="00D53450" w:rsidRPr="003F53DF">
          <w:rPr>
            <w:rStyle w:val="Hyperlink"/>
            <w:rFonts w:ascii="Times New Roman" w:hAnsi="Times New Roman" w:cs="Times New Roman"/>
            <w:sz w:val="22"/>
            <w:szCs w:val="22"/>
          </w:rPr>
          <w:t>https://ssrn.com/abstract=2600798</w:t>
        </w:r>
      </w:hyperlink>
    </w:p>
    <w:p w14:paraId="3BF3C635" w14:textId="0407490E" w:rsidR="0017087D"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(2016) Shrinkage = Factor Model. Journal of Asset Management 17(2): 69-72. Available online: </w:t>
      </w:r>
      <w:hyperlink r:id="rId10" w:history="1">
        <w:r w:rsidR="00D53450" w:rsidRPr="003F53DF">
          <w:rPr>
            <w:rStyle w:val="Hyperlink"/>
            <w:rFonts w:ascii="Times New Roman" w:hAnsi="Times New Roman" w:cs="Times New Roman"/>
            <w:sz w:val="22"/>
            <w:szCs w:val="22"/>
          </w:rPr>
          <w:t>https://ssrn.com/abstract=2685720</w:t>
        </w:r>
      </w:hyperlink>
    </w:p>
    <w:p w14:paraId="1207ACF5" w14:textId="2523922D" w:rsidR="0017087D"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and Liew, J.K.-S. (2015) Custom v. Standardized Risk Models. Risks 3(2): 112-138. Available online: </w:t>
      </w:r>
      <w:hyperlink r:id="rId11" w:history="1">
        <w:r w:rsidR="00D53450" w:rsidRPr="003F53DF">
          <w:rPr>
            <w:rStyle w:val="Hyperlink"/>
            <w:rFonts w:ascii="Times New Roman" w:hAnsi="Times New Roman" w:cs="Times New Roman"/>
            <w:sz w:val="22"/>
            <w:szCs w:val="22"/>
          </w:rPr>
          <w:t>https://ssrn.com/abstract=2493379</w:t>
        </w:r>
      </w:hyperlink>
    </w:p>
    <w:p w14:paraId="1046CA92" w14:textId="4390D744" w:rsidR="00D53450"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and Yu, W. (2016a) Multifactor Risk Models and Heterotic CAPM. Journal of Investment Strategies 5(4): 1-49. Available online: </w:t>
      </w:r>
      <w:hyperlink r:id="rId12" w:history="1">
        <w:r w:rsidR="00D53450" w:rsidRPr="003F53DF">
          <w:rPr>
            <w:rStyle w:val="Hyperlink"/>
            <w:rFonts w:ascii="Times New Roman" w:hAnsi="Times New Roman" w:cs="Times New Roman"/>
            <w:sz w:val="22"/>
            <w:szCs w:val="22"/>
          </w:rPr>
          <w:t>https://ssrn.com/abstract=2722093</w:t>
        </w:r>
      </w:hyperlink>
    </w:p>
    <w:p w14:paraId="79E4966D" w14:textId="60596635" w:rsidR="0017087D"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and Yu, W. (2016b) Statistical Industry Classification. Journal of Risk &amp; Control 3(1): 17-65. Available online: </w:t>
      </w:r>
      <w:hyperlink r:id="rId13" w:history="1">
        <w:r w:rsidR="00D53450" w:rsidRPr="003F53DF">
          <w:rPr>
            <w:rStyle w:val="Hyperlink"/>
            <w:rFonts w:ascii="Times New Roman" w:hAnsi="Times New Roman" w:cs="Times New Roman"/>
            <w:sz w:val="22"/>
            <w:szCs w:val="22"/>
          </w:rPr>
          <w:t>https://ssrn.com/abstract=2802753</w:t>
        </w:r>
      </w:hyperlink>
    </w:p>
    <w:p w14:paraId="516BD838" w14:textId="28529C91" w:rsidR="0017087D"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and Yu, W. (2017) Statistical Risk Models. Journal of Investment Strategies 6(2): 11-40. Available online: </w:t>
      </w:r>
      <w:hyperlink r:id="rId14" w:history="1">
        <w:r w:rsidR="00D53450" w:rsidRPr="003F53DF">
          <w:rPr>
            <w:rStyle w:val="Hyperlink"/>
            <w:rFonts w:ascii="Times New Roman" w:hAnsi="Times New Roman" w:cs="Times New Roman"/>
            <w:sz w:val="22"/>
            <w:szCs w:val="22"/>
          </w:rPr>
          <w:t>https://ssrn.com/abstract=2732453</w:t>
        </w:r>
      </w:hyperlink>
    </w:p>
    <w:p w14:paraId="3152C9AA" w14:textId="3379ACB1" w:rsidR="0017087D"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Kakushadze, Z. and Yu, W. (2019) Machine Learning Risk Models. Journal of Risk &amp; Control 6(1): 37-64. Available online: </w:t>
      </w:r>
      <w:hyperlink r:id="rId15" w:history="1">
        <w:r w:rsidR="00D53450" w:rsidRPr="003F53DF">
          <w:rPr>
            <w:rStyle w:val="Hyperlink"/>
            <w:rFonts w:ascii="Times New Roman" w:hAnsi="Times New Roman" w:cs="Times New Roman"/>
            <w:sz w:val="22"/>
            <w:szCs w:val="22"/>
          </w:rPr>
          <w:t>https://ssrn.com/abstract=3308964</w:t>
        </w:r>
      </w:hyperlink>
    </w:p>
    <w:p w14:paraId="500F591F"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Kraemer, N.W., </w:t>
      </w:r>
      <w:proofErr w:type="spellStart"/>
      <w:r w:rsidRPr="00BE7D4F">
        <w:rPr>
          <w:rFonts w:ascii="Times New Roman" w:hAnsi="Times New Roman" w:cs="Times New Roman"/>
          <w:sz w:val="22"/>
          <w:szCs w:val="22"/>
        </w:rPr>
        <w:t>Richhariya</w:t>
      </w:r>
      <w:proofErr w:type="spellEnd"/>
      <w:r w:rsidRPr="00BE7D4F">
        <w:rPr>
          <w:rFonts w:ascii="Times New Roman" w:hAnsi="Times New Roman" w:cs="Times New Roman"/>
          <w:sz w:val="22"/>
          <w:szCs w:val="22"/>
        </w:rPr>
        <w:t xml:space="preserve">, N.M., </w:t>
      </w:r>
      <w:proofErr w:type="spellStart"/>
      <w:r w:rsidRPr="00BE7D4F">
        <w:rPr>
          <w:rFonts w:ascii="Times New Roman" w:hAnsi="Times New Roman" w:cs="Times New Roman"/>
          <w:sz w:val="22"/>
          <w:szCs w:val="22"/>
        </w:rPr>
        <w:t>Iyer</w:t>
      </w:r>
      <w:proofErr w:type="spellEnd"/>
      <w:r w:rsidRPr="00BE7D4F">
        <w:rPr>
          <w:rFonts w:ascii="Times New Roman" w:hAnsi="Times New Roman" w:cs="Times New Roman"/>
          <w:sz w:val="22"/>
          <w:szCs w:val="22"/>
        </w:rPr>
        <w:t xml:space="preserve">, S., Fernandes, L., </w:t>
      </w:r>
      <w:proofErr w:type="spellStart"/>
      <w:r w:rsidRPr="00BE7D4F">
        <w:rPr>
          <w:rFonts w:ascii="Times New Roman" w:hAnsi="Times New Roman" w:cs="Times New Roman"/>
          <w:sz w:val="22"/>
          <w:szCs w:val="22"/>
        </w:rPr>
        <w:t>Meher</w:t>
      </w:r>
      <w:proofErr w:type="spellEnd"/>
      <w:r w:rsidRPr="00BE7D4F">
        <w:rPr>
          <w:rFonts w:ascii="Times New Roman" w:hAnsi="Times New Roman" w:cs="Times New Roman"/>
          <w:sz w:val="22"/>
          <w:szCs w:val="22"/>
        </w:rPr>
        <w:t xml:space="preserve">, A. and </w:t>
      </w:r>
      <w:proofErr w:type="spellStart"/>
      <w:r w:rsidRPr="00BE7D4F">
        <w:rPr>
          <w:rFonts w:ascii="Times New Roman" w:hAnsi="Times New Roman" w:cs="Times New Roman"/>
          <w:sz w:val="22"/>
          <w:szCs w:val="22"/>
        </w:rPr>
        <w:t>Pranshu</w:t>
      </w:r>
      <w:proofErr w:type="spellEnd"/>
      <w:r w:rsidRPr="00BE7D4F">
        <w:rPr>
          <w:rFonts w:ascii="Times New Roman" w:hAnsi="Times New Roman" w:cs="Times New Roman"/>
          <w:sz w:val="22"/>
          <w:szCs w:val="22"/>
        </w:rPr>
        <w:t xml:space="preserve">, S. (2021) Default, Transition, and Recovery: 2020 Annual Global Corporate Default And Rating Transition Study. S&amp;P Global Ratings, </w:t>
      </w:r>
      <w:proofErr w:type="spellStart"/>
      <w:r w:rsidRPr="00BE7D4F">
        <w:rPr>
          <w:rFonts w:ascii="Times New Roman" w:hAnsi="Times New Roman" w:cs="Times New Roman"/>
          <w:sz w:val="22"/>
          <w:szCs w:val="22"/>
        </w:rPr>
        <w:t>RatingsDirect</w:t>
      </w:r>
      <w:proofErr w:type="spellEnd"/>
      <w:r w:rsidRPr="00BE7D4F">
        <w:rPr>
          <w:rFonts w:ascii="Times New Roman" w:hAnsi="Times New Roman" w:cs="Times New Roman"/>
          <w:sz w:val="22"/>
          <w:szCs w:val="22"/>
        </w:rPr>
        <w:t xml:space="preserve"> (April 7, 2021), 239 pp.</w:t>
      </w:r>
    </w:p>
    <w:p w14:paraId="77DAD658"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Krause, T., </w:t>
      </w:r>
      <w:proofErr w:type="spellStart"/>
      <w:r w:rsidRPr="00BE7D4F">
        <w:rPr>
          <w:rFonts w:ascii="Times New Roman" w:hAnsi="Times New Roman" w:cs="Times New Roman"/>
          <w:sz w:val="22"/>
          <w:szCs w:val="22"/>
        </w:rPr>
        <w:t>Ehsani</w:t>
      </w:r>
      <w:proofErr w:type="spellEnd"/>
      <w:r w:rsidRPr="00BE7D4F">
        <w:rPr>
          <w:rFonts w:ascii="Times New Roman" w:hAnsi="Times New Roman" w:cs="Times New Roman"/>
          <w:sz w:val="22"/>
          <w:szCs w:val="22"/>
        </w:rPr>
        <w:t>, S. and Lien, D. (2014) Exchange-traded funds, liquidity and volatility. Applied Financial Economics 24(24): 1617-1630.</w:t>
      </w:r>
    </w:p>
    <w:p w14:paraId="215DF73D"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Ledoit</w:t>
      </w:r>
      <w:proofErr w:type="spellEnd"/>
      <w:r w:rsidRPr="00BE7D4F">
        <w:rPr>
          <w:rFonts w:ascii="Times New Roman" w:hAnsi="Times New Roman" w:cs="Times New Roman"/>
          <w:sz w:val="22"/>
          <w:szCs w:val="22"/>
        </w:rPr>
        <w:t>, O. and Wolf, M. (2004) Honey, I Shrunk the Sample Covariance Matrix. Journal of Portfolio Management 30(4): 110-119.</w:t>
      </w:r>
    </w:p>
    <w:p w14:paraId="2CE2B002"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Lloyd, S.P. (1957) Least square quantization in PCM. Working Paper. Bell Telephone Laboratories, Murray Hill, NJ.</w:t>
      </w:r>
    </w:p>
    <w:p w14:paraId="0F871632"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Lloyd, S.P. (1982) Least square quantization in PCM. IEEE Transactions on Information Theory 28(2): 129-137.</w:t>
      </w:r>
    </w:p>
    <w:p w14:paraId="4C6B2AFE"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MacQueen, J.B. (1967) Some Methods for classification and Analysis of Multivariate Observations. In: </w:t>
      </w:r>
      <w:proofErr w:type="spellStart"/>
      <w:r w:rsidRPr="00BE7D4F">
        <w:rPr>
          <w:rFonts w:ascii="Times New Roman" w:hAnsi="Times New Roman" w:cs="Times New Roman"/>
          <w:sz w:val="22"/>
          <w:szCs w:val="22"/>
        </w:rPr>
        <w:t>LeCam</w:t>
      </w:r>
      <w:proofErr w:type="spellEnd"/>
      <w:r w:rsidRPr="00BE7D4F">
        <w:rPr>
          <w:rFonts w:ascii="Times New Roman" w:hAnsi="Times New Roman" w:cs="Times New Roman"/>
          <w:sz w:val="22"/>
          <w:szCs w:val="22"/>
        </w:rPr>
        <w:t xml:space="preserve">, L. and </w:t>
      </w:r>
      <w:proofErr w:type="spellStart"/>
      <w:r w:rsidRPr="00BE7D4F">
        <w:rPr>
          <w:rFonts w:ascii="Times New Roman" w:hAnsi="Times New Roman" w:cs="Times New Roman"/>
          <w:sz w:val="22"/>
          <w:szCs w:val="22"/>
        </w:rPr>
        <w:t>Neyman</w:t>
      </w:r>
      <w:proofErr w:type="spellEnd"/>
      <w:r w:rsidRPr="00BE7D4F">
        <w:rPr>
          <w:rFonts w:ascii="Times New Roman" w:hAnsi="Times New Roman" w:cs="Times New Roman"/>
          <w:sz w:val="22"/>
          <w:szCs w:val="22"/>
        </w:rPr>
        <w:t>, J. (eds.) Proceedings of the 5th Berkeley Symposium on Mathematical Statistics and Probability. Berkeley, CA: University of California Press, pp. 281-297.</w:t>
      </w:r>
    </w:p>
    <w:p w14:paraId="465D4045"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Madhavan</w:t>
      </w:r>
      <w:proofErr w:type="spellEnd"/>
      <w:r w:rsidRPr="00BE7D4F">
        <w:rPr>
          <w:rFonts w:ascii="Times New Roman" w:hAnsi="Times New Roman" w:cs="Times New Roman"/>
          <w:sz w:val="22"/>
          <w:szCs w:val="22"/>
        </w:rPr>
        <w:t>, A. (2012) Exchange-Traded Funds, Market Structure, and the Flash Crash. Financial Analysts Journal 68(4): 20-35.</w:t>
      </w:r>
    </w:p>
    <w:p w14:paraId="0277636C"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Madura, J. and Ngo, T. (2008) Impact of ETF inception on the valuation and trading of component stocks. Applied Financial Economics 18(12): 995-1007.</w:t>
      </w:r>
    </w:p>
    <w:p w14:paraId="392DDD3C"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Markowitz, H.M. (1952) Portfolio Selection. Journal of Finance 7(1): 77-91.</w:t>
      </w:r>
    </w:p>
    <w:p w14:paraId="2F8D06B7"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Nyaradi</w:t>
      </w:r>
      <w:proofErr w:type="spellEnd"/>
      <w:r w:rsidRPr="00BE7D4F">
        <w:rPr>
          <w:rFonts w:ascii="Times New Roman" w:hAnsi="Times New Roman" w:cs="Times New Roman"/>
          <w:sz w:val="22"/>
          <w:szCs w:val="22"/>
        </w:rPr>
        <w:t>, J. (2010) Super Sectors: How to Outsmart the Market Using Sector Rotation and ETFs. Hoboken, NJ: John Wiley &amp; Sons, Inc.</w:t>
      </w:r>
    </w:p>
    <w:p w14:paraId="504762A3" w14:textId="77777777" w:rsidR="0017087D" w:rsidRPr="00BE7D4F" w:rsidRDefault="008A394B" w:rsidP="00B1177B">
      <w:pPr>
        <w:spacing w:after="0"/>
        <w:ind w:left="510" w:hanging="510"/>
        <w:jc w:val="both"/>
        <w:rPr>
          <w:rFonts w:ascii="Times New Roman" w:hAnsi="Times New Roman" w:cs="Times New Roman"/>
          <w:sz w:val="22"/>
          <w:szCs w:val="22"/>
        </w:rPr>
      </w:pPr>
      <w:proofErr w:type="spellStart"/>
      <w:r w:rsidRPr="00BE7D4F">
        <w:rPr>
          <w:rFonts w:ascii="Times New Roman" w:hAnsi="Times New Roman" w:cs="Times New Roman"/>
          <w:sz w:val="22"/>
          <w:szCs w:val="22"/>
        </w:rPr>
        <w:t>Oztekin</w:t>
      </w:r>
      <w:proofErr w:type="spellEnd"/>
      <w:r w:rsidRPr="00BE7D4F">
        <w:rPr>
          <w:rFonts w:ascii="Times New Roman" w:hAnsi="Times New Roman" w:cs="Times New Roman"/>
          <w:sz w:val="22"/>
          <w:szCs w:val="22"/>
        </w:rPr>
        <w:t xml:space="preserve">, A.S., Mishra, S., Jain, P.K., </w:t>
      </w:r>
      <w:proofErr w:type="spellStart"/>
      <w:r w:rsidRPr="00BE7D4F">
        <w:rPr>
          <w:rFonts w:ascii="Times New Roman" w:hAnsi="Times New Roman" w:cs="Times New Roman"/>
          <w:sz w:val="22"/>
          <w:szCs w:val="22"/>
        </w:rPr>
        <w:t>Daigler</w:t>
      </w:r>
      <w:proofErr w:type="spellEnd"/>
      <w:r w:rsidRPr="00BE7D4F">
        <w:rPr>
          <w:rFonts w:ascii="Times New Roman" w:hAnsi="Times New Roman" w:cs="Times New Roman"/>
          <w:sz w:val="22"/>
          <w:szCs w:val="22"/>
        </w:rPr>
        <w:t xml:space="preserve">, R.T., Strobl, S. and </w:t>
      </w:r>
      <w:proofErr w:type="spellStart"/>
      <w:r w:rsidRPr="00BE7D4F">
        <w:rPr>
          <w:rFonts w:ascii="Times New Roman" w:hAnsi="Times New Roman" w:cs="Times New Roman"/>
          <w:sz w:val="22"/>
          <w:szCs w:val="22"/>
        </w:rPr>
        <w:t>Holowczak</w:t>
      </w:r>
      <w:proofErr w:type="spellEnd"/>
      <w:r w:rsidRPr="00BE7D4F">
        <w:rPr>
          <w:rFonts w:ascii="Times New Roman" w:hAnsi="Times New Roman" w:cs="Times New Roman"/>
          <w:sz w:val="22"/>
          <w:szCs w:val="22"/>
        </w:rPr>
        <w:t>, R.D. (2017) Price Discovery and Liquidity Characteristics for U.S. Electronic Futures and ETF Markets. Journal of Trading 12(2): 59-72.</w:t>
      </w:r>
    </w:p>
    <w:p w14:paraId="5D9FDDFB"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Sharpe, W.F. (1994) The Sharpe Ratio. Journal of Portfolio Management 21(1): 49-58.</w:t>
      </w:r>
    </w:p>
    <w:p w14:paraId="5913CD0F" w14:textId="77777777" w:rsidR="0017087D" w:rsidRPr="00BE7D4F" w:rsidRDefault="008A394B" w:rsidP="00B1177B">
      <w:pPr>
        <w:spacing w:after="0"/>
        <w:ind w:left="510" w:hanging="510"/>
        <w:jc w:val="both"/>
        <w:rPr>
          <w:rFonts w:ascii="Times New Roman" w:hAnsi="Times New Roman" w:cs="Times New Roman"/>
          <w:sz w:val="22"/>
          <w:szCs w:val="22"/>
        </w:rPr>
      </w:pPr>
      <w:r w:rsidRPr="00BE7D4F">
        <w:rPr>
          <w:rFonts w:ascii="Times New Roman" w:hAnsi="Times New Roman" w:cs="Times New Roman"/>
          <w:sz w:val="22"/>
          <w:szCs w:val="22"/>
        </w:rPr>
        <w:t xml:space="preserve">Steinhaus, H. (1957) Sur la division des corps </w:t>
      </w:r>
      <w:proofErr w:type="spellStart"/>
      <w:r w:rsidRPr="00BE7D4F">
        <w:rPr>
          <w:rFonts w:ascii="Times New Roman" w:hAnsi="Times New Roman" w:cs="Times New Roman"/>
          <w:sz w:val="22"/>
          <w:szCs w:val="22"/>
        </w:rPr>
        <w:t>matériels</w:t>
      </w:r>
      <w:proofErr w:type="spellEnd"/>
      <w:r w:rsidRPr="00BE7D4F">
        <w:rPr>
          <w:rFonts w:ascii="Times New Roman" w:hAnsi="Times New Roman" w:cs="Times New Roman"/>
          <w:sz w:val="22"/>
          <w:szCs w:val="22"/>
        </w:rPr>
        <w:t xml:space="preserve"> </w:t>
      </w:r>
      <w:proofErr w:type="spellStart"/>
      <w:r w:rsidRPr="00BE7D4F">
        <w:rPr>
          <w:rFonts w:ascii="Times New Roman" w:hAnsi="Times New Roman" w:cs="Times New Roman"/>
          <w:sz w:val="22"/>
          <w:szCs w:val="22"/>
        </w:rPr>
        <w:t>en</w:t>
      </w:r>
      <w:proofErr w:type="spellEnd"/>
      <w:r w:rsidRPr="00BE7D4F">
        <w:rPr>
          <w:rFonts w:ascii="Times New Roman" w:hAnsi="Times New Roman" w:cs="Times New Roman"/>
          <w:sz w:val="22"/>
          <w:szCs w:val="22"/>
        </w:rPr>
        <w:t xml:space="preserve"> parties. Bull. Acad. </w:t>
      </w:r>
      <w:proofErr w:type="spellStart"/>
      <w:r w:rsidRPr="00BE7D4F">
        <w:rPr>
          <w:rFonts w:ascii="Times New Roman" w:hAnsi="Times New Roman" w:cs="Times New Roman"/>
          <w:sz w:val="22"/>
          <w:szCs w:val="22"/>
        </w:rPr>
        <w:t>Polon</w:t>
      </w:r>
      <w:proofErr w:type="spellEnd"/>
      <w:r w:rsidRPr="00BE7D4F">
        <w:rPr>
          <w:rFonts w:ascii="Times New Roman" w:hAnsi="Times New Roman" w:cs="Times New Roman"/>
          <w:sz w:val="22"/>
          <w:szCs w:val="22"/>
        </w:rPr>
        <w:t>. Sci. 4(12): 801-804.</w:t>
      </w:r>
    </w:p>
    <w:p w14:paraId="67AEA159" w14:textId="3DBDC94B" w:rsidR="00B0258F" w:rsidRDefault="00B0258F" w:rsidP="00B1177B">
      <w:pPr>
        <w:spacing w:after="0"/>
        <w:ind w:left="510" w:hanging="510"/>
        <w:jc w:val="both"/>
        <w:rPr>
          <w:rFonts w:ascii="Times New Roman" w:hAnsi="Times New Roman" w:cs="Times New Roman"/>
          <w:sz w:val="22"/>
          <w:szCs w:val="22"/>
        </w:rPr>
      </w:pPr>
      <w:r w:rsidRPr="006551C2">
        <w:rPr>
          <w:rFonts w:ascii="Times New Roman" w:hAnsi="Times New Roman" w:cs="Times New Roman"/>
          <w:sz w:val="22"/>
          <w:szCs w:val="22"/>
        </w:rPr>
        <w:br w:type="page"/>
      </w:r>
    </w:p>
    <w:p w14:paraId="19888272" w14:textId="77777777" w:rsidR="00987B83" w:rsidRDefault="00987B83" w:rsidP="00B1177B">
      <w:pPr>
        <w:spacing w:after="0"/>
        <w:ind w:left="510" w:hanging="510"/>
        <w:jc w:val="both"/>
        <w:rPr>
          <w:rFonts w:ascii="Times New Roman" w:hAnsi="Times New Roman" w:cs="Times New Roman"/>
          <w:sz w:val="22"/>
          <w:szCs w:val="22"/>
        </w:rPr>
      </w:pPr>
    </w:p>
    <w:p w14:paraId="2500FDA6" w14:textId="77777777" w:rsidR="00987B83" w:rsidRPr="006551C2" w:rsidRDefault="00987B83" w:rsidP="00B1177B">
      <w:pPr>
        <w:spacing w:after="0"/>
        <w:ind w:left="510" w:hanging="510"/>
        <w:jc w:val="both"/>
        <w:rPr>
          <w:rFonts w:ascii="Times New Roman" w:hAnsi="Times New Roman" w:cs="Times New Roman"/>
          <w:sz w:val="22"/>
          <w:szCs w:val="22"/>
        </w:rPr>
      </w:pPr>
    </w:p>
    <w:p w14:paraId="34E0290C" w14:textId="5F6F96D4" w:rsidR="0017087D" w:rsidRPr="006551C2" w:rsidRDefault="00C62EC7" w:rsidP="0081242C">
      <w:pPr>
        <w:pStyle w:val="CaptionedFigure"/>
        <w:jc w:val="both"/>
        <w:rPr>
          <w:rFonts w:ascii="Times New Roman" w:hAnsi="Times New Roman" w:cs="Times New Roman"/>
          <w:sz w:val="22"/>
          <w:szCs w:val="22"/>
        </w:rPr>
      </w:pPr>
      <w:r w:rsidRPr="006551C2">
        <w:rPr>
          <w:rFonts w:ascii="Times New Roman" w:hAnsi="Times New Roman" w:cs="Times New Roman"/>
          <w:noProof/>
          <w:sz w:val="22"/>
          <w:szCs w:val="22"/>
        </w:rPr>
        <w:drawing>
          <wp:inline distT="0" distB="0" distL="0" distR="0" wp14:anchorId="56B4C6AA" wp14:editId="335BAFAF">
            <wp:extent cx="5715000" cy="383286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32860"/>
                    </a:xfrm>
                    <a:prstGeom prst="rect">
                      <a:avLst/>
                    </a:prstGeom>
                    <a:noFill/>
                    <a:ln>
                      <a:noFill/>
                    </a:ln>
                  </pic:spPr>
                </pic:pic>
              </a:graphicData>
            </a:graphic>
          </wp:inline>
        </w:drawing>
      </w:r>
    </w:p>
    <w:p w14:paraId="3170B890" w14:textId="4C8D3DCA" w:rsidR="0017087D" w:rsidRPr="003B5CE6" w:rsidRDefault="003B5CE6" w:rsidP="003B5CE6">
      <w:pPr>
        <w:pStyle w:val="ImageCaption"/>
        <w:jc w:val="center"/>
        <w:rPr>
          <w:rFonts w:ascii="Times New Roman" w:hAnsi="Times New Roman" w:cs="Times New Roman"/>
          <w:i w:val="0"/>
          <w:iCs/>
          <w:sz w:val="20"/>
          <w:szCs w:val="20"/>
        </w:rPr>
      </w:pPr>
      <w:r w:rsidRPr="003B5CE6">
        <w:rPr>
          <w:rFonts w:ascii="Times New Roman" w:hAnsi="Times New Roman" w:cs="Times New Roman"/>
          <w:bCs/>
          <w:i w:val="0"/>
          <w:iCs/>
          <w:sz w:val="20"/>
          <w:szCs w:val="20"/>
        </w:rPr>
        <w:t>Figure 1:</w:t>
      </w:r>
      <w:r w:rsidR="00B0258F" w:rsidRPr="003B5CE6">
        <w:rPr>
          <w:rFonts w:ascii="Times New Roman" w:hAnsi="Times New Roman" w:cs="Times New Roman"/>
          <w:i w:val="0"/>
          <w:iCs/>
          <w:sz w:val="20"/>
          <w:szCs w:val="20"/>
        </w:rPr>
        <w:t xml:space="preserve"> </w:t>
      </w:r>
      <w:r w:rsidR="008A394B" w:rsidRPr="003B5CE6">
        <w:rPr>
          <w:rFonts w:ascii="Times New Roman" w:hAnsi="Times New Roman" w:cs="Times New Roman"/>
          <w:i w:val="0"/>
          <w:iCs/>
          <w:sz w:val="20"/>
          <w:szCs w:val="20"/>
        </w:rPr>
        <w:t xml:space="preserve">A schematic depiction of the process of building ETF Risk Models starting from the ETF constituent data, building a multilevel (e.g., 2-level) ETF taxonomy, which can be binary or non-binary, and then applying the Heterotic Risk Model construction </w:t>
      </w:r>
      <w:r w:rsidR="00B0258F" w:rsidRPr="003B5CE6">
        <w:rPr>
          <w:rFonts w:ascii="Times New Roman" w:hAnsi="Times New Roman" w:cs="Times New Roman"/>
          <w:i w:val="0"/>
          <w:iCs/>
          <w:sz w:val="20"/>
          <w:szCs w:val="20"/>
        </w:rPr>
        <w:t>[Kakushadze, 2015b]</w:t>
      </w:r>
      <w:r w:rsidR="008A394B" w:rsidRPr="003B5CE6">
        <w:rPr>
          <w:rFonts w:ascii="Times New Roman" w:hAnsi="Times New Roman" w:cs="Times New Roman"/>
          <w:i w:val="0"/>
          <w:iCs/>
          <w:sz w:val="20"/>
          <w:szCs w:val="20"/>
        </w:rPr>
        <w:t xml:space="preserve"> (in the binary taxonomy case) or the general multifactor risk model construction </w:t>
      </w:r>
      <w:r w:rsidR="00B0258F" w:rsidRPr="003B5CE6">
        <w:rPr>
          <w:rFonts w:ascii="Times New Roman" w:hAnsi="Times New Roman" w:cs="Times New Roman"/>
          <w:i w:val="0"/>
          <w:iCs/>
          <w:sz w:val="20"/>
          <w:szCs w:val="20"/>
        </w:rPr>
        <w:t>[Kakushadze and Yu, 2016a]</w:t>
      </w:r>
      <w:r w:rsidR="008A394B" w:rsidRPr="003B5CE6">
        <w:rPr>
          <w:rFonts w:ascii="Times New Roman" w:hAnsi="Times New Roman" w:cs="Times New Roman"/>
          <w:i w:val="0"/>
          <w:iCs/>
          <w:sz w:val="20"/>
          <w:szCs w:val="20"/>
        </w:rPr>
        <w:t xml:space="preserve"> (in the non-binary taxonomy case).</w:t>
      </w:r>
    </w:p>
    <w:p w14:paraId="7F85542F" w14:textId="77777777" w:rsidR="00B0258F" w:rsidRDefault="00B0258F" w:rsidP="0081242C">
      <w:pPr>
        <w:jc w:val="both"/>
        <w:rPr>
          <w:rFonts w:ascii="Times New Roman" w:hAnsi="Times New Roman" w:cs="Times New Roman"/>
          <w:b/>
          <w:bCs/>
          <w:i/>
          <w:iCs/>
          <w:sz w:val="22"/>
          <w:szCs w:val="22"/>
        </w:rPr>
      </w:pPr>
      <w:r w:rsidRPr="006551C2">
        <w:rPr>
          <w:rFonts w:ascii="Times New Roman" w:hAnsi="Times New Roman" w:cs="Times New Roman"/>
          <w:b/>
          <w:bCs/>
          <w:i/>
          <w:iCs/>
          <w:sz w:val="22"/>
          <w:szCs w:val="22"/>
        </w:rPr>
        <w:br w:type="page"/>
      </w:r>
    </w:p>
    <w:p w14:paraId="320F7F8E" w14:textId="77777777" w:rsidR="00987B83" w:rsidRDefault="00987B83" w:rsidP="0081242C">
      <w:pPr>
        <w:jc w:val="both"/>
        <w:rPr>
          <w:rFonts w:ascii="Times New Roman" w:hAnsi="Times New Roman" w:cs="Times New Roman"/>
          <w:b/>
          <w:bCs/>
          <w:i/>
          <w:iCs/>
          <w:sz w:val="22"/>
          <w:szCs w:val="22"/>
        </w:rPr>
      </w:pPr>
    </w:p>
    <w:p w14:paraId="179D318C" w14:textId="77777777" w:rsidR="00987B83" w:rsidRPr="006551C2" w:rsidRDefault="00987B83" w:rsidP="0081242C">
      <w:pPr>
        <w:jc w:val="both"/>
        <w:rPr>
          <w:rFonts w:ascii="Times New Roman" w:hAnsi="Times New Roman" w:cs="Times New Roman"/>
          <w:b/>
          <w:bCs/>
          <w:iCs/>
          <w:sz w:val="22"/>
          <w:szCs w:val="22"/>
        </w:rPr>
      </w:pPr>
    </w:p>
    <w:p w14:paraId="2395210F" w14:textId="68D923D3" w:rsidR="00B0258F" w:rsidRPr="006551C2" w:rsidRDefault="00C62EC7" w:rsidP="0081242C">
      <w:pPr>
        <w:pStyle w:val="ImageCaption"/>
        <w:jc w:val="both"/>
        <w:rPr>
          <w:rFonts w:ascii="Times New Roman" w:hAnsi="Times New Roman" w:cs="Times New Roman"/>
          <w:b/>
          <w:bCs/>
          <w:i w:val="0"/>
          <w:iCs/>
          <w:sz w:val="22"/>
          <w:szCs w:val="22"/>
        </w:rPr>
      </w:pPr>
      <w:r w:rsidRPr="006551C2">
        <w:rPr>
          <w:rFonts w:ascii="Times New Roman" w:hAnsi="Times New Roman" w:cs="Times New Roman"/>
          <w:noProof/>
          <w:sz w:val="22"/>
          <w:szCs w:val="22"/>
        </w:rPr>
        <w:drawing>
          <wp:inline distT="0" distB="0" distL="0" distR="0" wp14:anchorId="0600D47D" wp14:editId="173F0CC2">
            <wp:extent cx="5692140" cy="498348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140" cy="4983480"/>
                    </a:xfrm>
                    <a:prstGeom prst="rect">
                      <a:avLst/>
                    </a:prstGeom>
                    <a:noFill/>
                    <a:ln>
                      <a:noFill/>
                    </a:ln>
                  </pic:spPr>
                </pic:pic>
              </a:graphicData>
            </a:graphic>
          </wp:inline>
        </w:drawing>
      </w:r>
    </w:p>
    <w:p w14:paraId="60C8DFCD" w14:textId="6BCBD11E" w:rsidR="0017087D" w:rsidRPr="003B5CE6" w:rsidRDefault="003B5CE6" w:rsidP="003B5CE6">
      <w:pPr>
        <w:pStyle w:val="ImageCaption"/>
        <w:jc w:val="center"/>
        <w:rPr>
          <w:rFonts w:ascii="Times New Roman" w:hAnsi="Times New Roman" w:cs="Times New Roman"/>
          <w:i w:val="0"/>
          <w:iCs/>
          <w:sz w:val="20"/>
          <w:szCs w:val="20"/>
        </w:rPr>
      </w:pPr>
      <w:r w:rsidRPr="003B5CE6">
        <w:rPr>
          <w:rFonts w:ascii="Times New Roman" w:hAnsi="Times New Roman" w:cs="Times New Roman"/>
          <w:bCs/>
          <w:i w:val="0"/>
          <w:iCs/>
          <w:sz w:val="20"/>
          <w:szCs w:val="20"/>
        </w:rPr>
        <w:t>Figure 2:</w:t>
      </w:r>
      <w:r w:rsidR="00B0258F" w:rsidRPr="003B5CE6">
        <w:rPr>
          <w:rFonts w:ascii="Times New Roman" w:hAnsi="Times New Roman" w:cs="Times New Roman"/>
          <w:i w:val="0"/>
          <w:iCs/>
          <w:sz w:val="20"/>
          <w:szCs w:val="20"/>
        </w:rPr>
        <w:t xml:space="preserve"> </w:t>
      </w:r>
      <w:r w:rsidR="008A394B" w:rsidRPr="003B5CE6">
        <w:rPr>
          <w:rFonts w:ascii="Times New Roman" w:hAnsi="Times New Roman" w:cs="Times New Roman"/>
          <w:i w:val="0"/>
          <w:iCs/>
          <w:sz w:val="20"/>
          <w:szCs w:val="20"/>
        </w:rPr>
        <w:t xml:space="preserve">A schematic depiction of the process of building ETF Risk Models starting from a third-party granular single-level ETF classification, augmenting it with ETF asset class data to build a 2-level ETF taxonomy, which can be binary or non-binary, and then applying the Heterotic Risk Model construction </w:t>
      </w:r>
      <w:r w:rsidR="00B0258F" w:rsidRPr="003B5CE6">
        <w:rPr>
          <w:rFonts w:ascii="Times New Roman" w:hAnsi="Times New Roman" w:cs="Times New Roman"/>
          <w:i w:val="0"/>
          <w:iCs/>
          <w:sz w:val="20"/>
          <w:szCs w:val="20"/>
        </w:rPr>
        <w:t>[Kakushadze, 2015b]</w:t>
      </w:r>
      <w:r w:rsidR="008A394B" w:rsidRPr="003B5CE6">
        <w:rPr>
          <w:rFonts w:ascii="Times New Roman" w:hAnsi="Times New Roman" w:cs="Times New Roman"/>
          <w:i w:val="0"/>
          <w:iCs/>
          <w:sz w:val="20"/>
          <w:szCs w:val="20"/>
        </w:rPr>
        <w:t xml:space="preserve"> (in the binary taxonomy case) or the general multifactor risk model construction </w:t>
      </w:r>
      <w:r w:rsidR="00B0258F" w:rsidRPr="003B5CE6">
        <w:rPr>
          <w:rFonts w:ascii="Times New Roman" w:hAnsi="Times New Roman" w:cs="Times New Roman"/>
          <w:i w:val="0"/>
          <w:iCs/>
          <w:sz w:val="20"/>
          <w:szCs w:val="20"/>
        </w:rPr>
        <w:t>[Kakushadze and Yu, 2016a]</w:t>
      </w:r>
      <w:r w:rsidR="008A394B" w:rsidRPr="003B5CE6">
        <w:rPr>
          <w:rFonts w:ascii="Times New Roman" w:hAnsi="Times New Roman" w:cs="Times New Roman"/>
          <w:i w:val="0"/>
          <w:iCs/>
          <w:sz w:val="20"/>
          <w:szCs w:val="20"/>
        </w:rPr>
        <w:t xml:space="preserve"> (in the non-binary taxonomy case).</w:t>
      </w:r>
      <w:bookmarkEnd w:id="6"/>
    </w:p>
    <w:sectPr w:rsidR="0017087D" w:rsidRPr="003B5CE6" w:rsidSect="00471B75">
      <w:headerReference w:type="even" r:id="rId18"/>
      <w:headerReference w:type="default" r:id="rId19"/>
      <w:footerReference w:type="default" r:id="rId20"/>
      <w:headerReference w:type="first" r:id="rId2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4873" w14:textId="77777777" w:rsidR="003D2BAB" w:rsidRDefault="003D2BAB">
      <w:pPr>
        <w:spacing w:after="0"/>
      </w:pPr>
      <w:r>
        <w:separator/>
      </w:r>
    </w:p>
  </w:endnote>
  <w:endnote w:type="continuationSeparator" w:id="0">
    <w:p w14:paraId="5F7BE124" w14:textId="77777777" w:rsidR="003D2BAB" w:rsidRDefault="003D2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582B" w14:textId="3F1BAEA8" w:rsidR="00893AD4" w:rsidRDefault="00893AD4">
    <w:pPr>
      <w:pStyle w:val="Footer"/>
      <w:jc w:val="right"/>
    </w:pPr>
  </w:p>
  <w:p w14:paraId="39AF0E4A" w14:textId="77777777" w:rsidR="00893AD4" w:rsidRDefault="0089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D1F2" w14:textId="77777777" w:rsidR="003D2BAB" w:rsidRDefault="003D2BAB">
      <w:r>
        <w:separator/>
      </w:r>
    </w:p>
  </w:footnote>
  <w:footnote w:type="continuationSeparator" w:id="0">
    <w:p w14:paraId="29432717" w14:textId="77777777" w:rsidR="003D2BAB" w:rsidRDefault="003D2BAB">
      <w:r>
        <w:continuationSeparator/>
      </w:r>
    </w:p>
  </w:footnote>
  <w:footnote w:id="1">
    <w:p w14:paraId="53DC86B8" w14:textId="39342378" w:rsidR="00893AD4" w:rsidRPr="0081242C" w:rsidRDefault="00893AD4" w:rsidP="0081242C">
      <w:pPr>
        <w:pStyle w:val="FootnoteText"/>
        <w:spacing w:after="0"/>
        <w:jc w:val="both"/>
        <w:rPr>
          <w:rFonts w:ascii="Times New Roman" w:hAnsi="Times New Roman" w:cs="Times New Roman"/>
          <w:sz w:val="20"/>
          <w:szCs w:val="20"/>
        </w:rPr>
      </w:pPr>
      <w:r w:rsidRPr="0081242C">
        <w:rPr>
          <w:rStyle w:val="FootnoteReference"/>
          <w:rFonts w:ascii="Times New Roman" w:hAnsi="Times New Roman" w:cs="Times New Roman"/>
          <w:sz w:val="20"/>
          <w:szCs w:val="20"/>
        </w:rPr>
        <w:footnoteRef/>
      </w:r>
      <w:r w:rsidRPr="0081242C">
        <w:rPr>
          <w:rFonts w:ascii="Times New Roman" w:hAnsi="Times New Roman" w:cs="Times New Roman"/>
          <w:sz w:val="20"/>
          <w:szCs w:val="20"/>
        </w:rPr>
        <w:t xml:space="preserve"> Zura Kakushadze, Ph.D., is the President and a Co-Founder of </w:t>
      </w:r>
      <w:proofErr w:type="spellStart"/>
      <w:r w:rsidRPr="0081242C">
        <w:rPr>
          <w:rFonts w:ascii="Times New Roman" w:hAnsi="Times New Roman" w:cs="Times New Roman"/>
          <w:sz w:val="20"/>
          <w:szCs w:val="20"/>
        </w:rPr>
        <w:t>Quantigic</w:t>
      </w:r>
      <w:proofErr w:type="spellEnd"/>
      <w:r w:rsidRPr="0081242C">
        <w:rPr>
          <w:rFonts w:ascii="Times New Roman" w:hAnsi="Times New Roman" w:cs="Times New Roman"/>
          <w:sz w:val="20"/>
          <w:szCs w:val="20"/>
        </w:rPr>
        <w:t>® Solutions LLC</w:t>
      </w:r>
      <w:r w:rsidR="003206E8">
        <w:rPr>
          <w:rStyle w:val="FootnoteReference"/>
          <w:rFonts w:ascii="Times New Roman" w:hAnsi="Times New Roman" w:cs="Times New Roman"/>
          <w:sz w:val="20"/>
          <w:szCs w:val="20"/>
        </w:rPr>
        <w:t>§</w:t>
      </w:r>
      <w:r w:rsidRPr="0081242C">
        <w:rPr>
          <w:rFonts w:ascii="Times New Roman" w:hAnsi="Times New Roman" w:cs="Times New Roman"/>
          <w:sz w:val="20"/>
          <w:szCs w:val="20"/>
        </w:rPr>
        <w:t xml:space="preserve"> and a Full Professor in the Business School and the School of Physics at Free University of Tbilisi. Email: </w:t>
      </w:r>
      <w:hyperlink r:id="rId1" w:history="1">
        <w:r w:rsidRPr="0081242C">
          <w:rPr>
            <w:rStyle w:val="Hyperlink"/>
            <w:rFonts w:ascii="Times New Roman" w:hAnsi="Times New Roman" w:cs="Times New Roman"/>
            <w:color w:val="auto"/>
            <w:sz w:val="20"/>
            <w:szCs w:val="20"/>
            <w:shd w:val="clear" w:color="auto" w:fill="FFFFFF"/>
          </w:rPr>
          <w:t>zura@quantigic.com</w:t>
        </w:r>
      </w:hyperlink>
    </w:p>
  </w:footnote>
  <w:footnote w:id="2">
    <w:p w14:paraId="4E293638" w14:textId="5A81B1DF" w:rsidR="00893AD4" w:rsidRDefault="00893AD4" w:rsidP="0081242C">
      <w:pPr>
        <w:pStyle w:val="FootnoteText"/>
        <w:spacing w:after="0"/>
        <w:jc w:val="both"/>
        <w:rPr>
          <w:rStyle w:val="Hyperlink"/>
          <w:rFonts w:ascii="Times New Roman" w:hAnsi="Times New Roman" w:cs="Times New Roman"/>
          <w:color w:val="auto"/>
          <w:sz w:val="20"/>
          <w:szCs w:val="20"/>
        </w:rPr>
      </w:pPr>
      <w:r w:rsidRPr="0081242C">
        <w:rPr>
          <w:rStyle w:val="FootnoteReference"/>
          <w:rFonts w:ascii="Times New Roman" w:hAnsi="Times New Roman" w:cs="Times New Roman"/>
          <w:sz w:val="20"/>
          <w:szCs w:val="20"/>
        </w:rPr>
        <w:footnoteRef/>
      </w:r>
      <w:r w:rsidRPr="0081242C">
        <w:rPr>
          <w:rFonts w:ascii="Times New Roman" w:hAnsi="Times New Roman" w:cs="Times New Roman"/>
          <w:sz w:val="20"/>
          <w:szCs w:val="20"/>
        </w:rPr>
        <w:t xml:space="preserve"> Willie Yu, Ph.D., is a Research Fellow at Duke-NUS Medical School. Email: </w:t>
      </w:r>
      <w:hyperlink r:id="rId2" w:history="1">
        <w:r w:rsidRPr="0081242C">
          <w:rPr>
            <w:rStyle w:val="Hyperlink"/>
            <w:rFonts w:ascii="Times New Roman" w:hAnsi="Times New Roman" w:cs="Times New Roman"/>
            <w:color w:val="auto"/>
            <w:sz w:val="20"/>
            <w:szCs w:val="20"/>
          </w:rPr>
          <w:t>willie.yu@duke-nus.edu.sg</w:t>
        </w:r>
      </w:hyperlink>
    </w:p>
    <w:p w14:paraId="3C91A542" w14:textId="75540CEC" w:rsidR="003206E8" w:rsidRPr="0081242C" w:rsidRDefault="003206E8" w:rsidP="0081242C">
      <w:pPr>
        <w:pStyle w:val="FootnoteText"/>
        <w:spacing w:after="0"/>
        <w:jc w:val="both"/>
        <w:rPr>
          <w:rFonts w:ascii="Times New Roman" w:hAnsi="Times New Roman" w:cs="Times New Roman"/>
          <w:sz w:val="20"/>
          <w:szCs w:val="20"/>
        </w:rPr>
      </w:pPr>
      <w:r>
        <w:rPr>
          <w:rStyle w:val="FootnoteReference"/>
          <w:rFonts w:ascii="Times New Roman" w:hAnsi="Times New Roman" w:cs="Times New Roman"/>
          <w:sz w:val="20"/>
          <w:szCs w:val="20"/>
        </w:rPr>
        <w:t>§</w:t>
      </w:r>
      <w:r w:rsidRPr="0081242C">
        <w:rPr>
          <w:rFonts w:ascii="Times New Roman" w:hAnsi="Times New Roman" w:cs="Times New Roman"/>
          <w:sz w:val="20"/>
          <w:szCs w:val="20"/>
        </w:rPr>
        <w:t xml:space="preserve"> </w:t>
      </w:r>
      <w:r w:rsidRPr="003206E8">
        <w:rPr>
          <w:rFonts w:ascii="Times New Roman" w:hAnsi="Times New Roman" w:cs="Times New Roman"/>
          <w:sz w:val="20"/>
          <w:szCs w:val="20"/>
        </w:rPr>
        <w:t xml:space="preserve">DISCLAIMER: This address is used by the corresponding author for no purpose other than to indicate his professional affiliation as is customary in publications. In particular, the contents of this paper are not intended as an investment, legal, tax or any other such advice, and in no way represent views of </w:t>
      </w:r>
      <w:proofErr w:type="spellStart"/>
      <w:r w:rsidRPr="003206E8">
        <w:rPr>
          <w:rFonts w:ascii="Times New Roman" w:hAnsi="Times New Roman" w:cs="Times New Roman"/>
          <w:sz w:val="20"/>
          <w:szCs w:val="20"/>
        </w:rPr>
        <w:t>Quantigic</w:t>
      </w:r>
      <w:proofErr w:type="spellEnd"/>
      <w:r w:rsidRPr="003206E8">
        <w:rPr>
          <w:rFonts w:ascii="Times New Roman" w:hAnsi="Times New Roman" w:cs="Times New Roman"/>
          <w:sz w:val="20"/>
          <w:szCs w:val="20"/>
        </w:rPr>
        <w:t>® Solutions LLC, the website www.quantigic.com or any of their other affiliates.</w:t>
      </w:r>
    </w:p>
  </w:footnote>
  <w:footnote w:id="3">
    <w:p w14:paraId="4B7956A1" w14:textId="648E3BE0" w:rsidR="00893AD4" w:rsidRPr="0081242C" w:rsidRDefault="00893AD4" w:rsidP="0081242C">
      <w:pPr>
        <w:pStyle w:val="FootnoteText"/>
        <w:spacing w:after="0"/>
        <w:jc w:val="both"/>
        <w:rPr>
          <w:rFonts w:ascii="Times New Roman" w:hAnsi="Times New Roman" w:cs="Times New Roman"/>
          <w:sz w:val="20"/>
          <w:szCs w:val="20"/>
        </w:rPr>
      </w:pPr>
      <w:r w:rsidRPr="0081242C">
        <w:rPr>
          <w:rStyle w:val="FootnoteReference"/>
          <w:rFonts w:ascii="Times New Roman" w:hAnsi="Times New Roman" w:cs="Times New Roman"/>
          <w:sz w:val="20"/>
          <w:szCs w:val="20"/>
        </w:rPr>
        <w:footnoteRef/>
      </w:r>
      <w:r w:rsidRPr="0081242C">
        <w:rPr>
          <w:rFonts w:ascii="Times New Roman" w:hAnsi="Times New Roman" w:cs="Times New Roman"/>
          <w:sz w:val="20"/>
          <w:szCs w:val="20"/>
        </w:rPr>
        <w:t xml:space="preserve">   For some literature on ETFs, see, e.g., [</w:t>
      </w:r>
      <w:proofErr w:type="spellStart"/>
      <w:r w:rsidRPr="0081242C">
        <w:rPr>
          <w:rFonts w:ascii="Times New Roman" w:hAnsi="Times New Roman" w:cs="Times New Roman"/>
          <w:sz w:val="20"/>
          <w:szCs w:val="20"/>
        </w:rPr>
        <w:t>Agapova</w:t>
      </w:r>
      <w:proofErr w:type="spellEnd"/>
      <w:r w:rsidRPr="0081242C">
        <w:rPr>
          <w:rFonts w:ascii="Times New Roman" w:hAnsi="Times New Roman" w:cs="Times New Roman"/>
          <w:sz w:val="20"/>
          <w:szCs w:val="20"/>
        </w:rPr>
        <w:t xml:space="preserve">, 2011], [Aldridge, 2016], [Ben-David, </w:t>
      </w:r>
      <w:proofErr w:type="spellStart"/>
      <w:r w:rsidRPr="0081242C">
        <w:rPr>
          <w:rFonts w:ascii="Times New Roman" w:hAnsi="Times New Roman" w:cs="Times New Roman"/>
          <w:sz w:val="20"/>
          <w:szCs w:val="20"/>
        </w:rPr>
        <w:t>Franzoni</w:t>
      </w:r>
      <w:proofErr w:type="spellEnd"/>
      <w:r w:rsidRPr="0081242C">
        <w:rPr>
          <w:rFonts w:ascii="Times New Roman" w:hAnsi="Times New Roman" w:cs="Times New Roman"/>
          <w:sz w:val="20"/>
          <w:szCs w:val="20"/>
        </w:rPr>
        <w:t xml:space="preserve"> and </w:t>
      </w:r>
      <w:proofErr w:type="spellStart"/>
      <w:r w:rsidRPr="0081242C">
        <w:rPr>
          <w:rFonts w:ascii="Times New Roman" w:hAnsi="Times New Roman" w:cs="Times New Roman"/>
          <w:sz w:val="20"/>
          <w:szCs w:val="20"/>
        </w:rPr>
        <w:t>Moussawi</w:t>
      </w:r>
      <w:proofErr w:type="spellEnd"/>
      <w:r w:rsidRPr="0081242C">
        <w:rPr>
          <w:rFonts w:ascii="Times New Roman" w:hAnsi="Times New Roman" w:cs="Times New Roman"/>
          <w:sz w:val="20"/>
          <w:szCs w:val="20"/>
        </w:rPr>
        <w:t>, 2018], [Bhattacharya et al, 2017], [</w:t>
      </w:r>
      <w:proofErr w:type="spellStart"/>
      <w:r w:rsidRPr="0081242C">
        <w:rPr>
          <w:rFonts w:ascii="Times New Roman" w:hAnsi="Times New Roman" w:cs="Times New Roman"/>
          <w:sz w:val="20"/>
          <w:szCs w:val="20"/>
        </w:rPr>
        <w:t>Buetow</w:t>
      </w:r>
      <w:proofErr w:type="spellEnd"/>
      <w:r w:rsidRPr="0081242C">
        <w:rPr>
          <w:rFonts w:ascii="Times New Roman" w:hAnsi="Times New Roman" w:cs="Times New Roman"/>
          <w:sz w:val="20"/>
          <w:szCs w:val="20"/>
        </w:rPr>
        <w:t xml:space="preserve"> and Henderson, 2012], [Clifford, Fulkerson and Jordan, 2014], [Hill, </w:t>
      </w:r>
      <w:proofErr w:type="spellStart"/>
      <w:r w:rsidRPr="0081242C">
        <w:rPr>
          <w:rFonts w:ascii="Times New Roman" w:hAnsi="Times New Roman" w:cs="Times New Roman"/>
          <w:sz w:val="20"/>
          <w:szCs w:val="20"/>
        </w:rPr>
        <w:t>Nadig</w:t>
      </w:r>
      <w:proofErr w:type="spellEnd"/>
      <w:r w:rsidRPr="0081242C">
        <w:rPr>
          <w:rFonts w:ascii="Times New Roman" w:hAnsi="Times New Roman" w:cs="Times New Roman"/>
          <w:sz w:val="20"/>
          <w:szCs w:val="20"/>
        </w:rPr>
        <w:t xml:space="preserve"> and </w:t>
      </w:r>
      <w:proofErr w:type="spellStart"/>
      <w:r w:rsidRPr="0081242C">
        <w:rPr>
          <w:rFonts w:ascii="Times New Roman" w:hAnsi="Times New Roman" w:cs="Times New Roman"/>
          <w:sz w:val="20"/>
          <w:szCs w:val="20"/>
        </w:rPr>
        <w:t>Hougan</w:t>
      </w:r>
      <w:proofErr w:type="spellEnd"/>
      <w:r w:rsidRPr="0081242C">
        <w:rPr>
          <w:rFonts w:ascii="Times New Roman" w:hAnsi="Times New Roman" w:cs="Times New Roman"/>
          <w:sz w:val="20"/>
          <w:szCs w:val="20"/>
        </w:rPr>
        <w:t xml:space="preserve">, 2015], [Krause, </w:t>
      </w:r>
      <w:proofErr w:type="spellStart"/>
      <w:r w:rsidRPr="0081242C">
        <w:rPr>
          <w:rFonts w:ascii="Times New Roman" w:hAnsi="Times New Roman" w:cs="Times New Roman"/>
          <w:sz w:val="20"/>
          <w:szCs w:val="20"/>
        </w:rPr>
        <w:t>Ehsani</w:t>
      </w:r>
      <w:proofErr w:type="spellEnd"/>
      <w:r w:rsidRPr="0081242C">
        <w:rPr>
          <w:rFonts w:ascii="Times New Roman" w:hAnsi="Times New Roman" w:cs="Times New Roman"/>
          <w:sz w:val="20"/>
          <w:szCs w:val="20"/>
        </w:rPr>
        <w:t xml:space="preserve"> and Lien, 2014], [</w:t>
      </w:r>
      <w:proofErr w:type="spellStart"/>
      <w:r w:rsidRPr="0081242C">
        <w:rPr>
          <w:rFonts w:ascii="Times New Roman" w:hAnsi="Times New Roman" w:cs="Times New Roman"/>
          <w:sz w:val="20"/>
          <w:szCs w:val="20"/>
        </w:rPr>
        <w:t>Madhavan</w:t>
      </w:r>
      <w:proofErr w:type="spellEnd"/>
      <w:r w:rsidRPr="0081242C">
        <w:rPr>
          <w:rFonts w:ascii="Times New Roman" w:hAnsi="Times New Roman" w:cs="Times New Roman"/>
          <w:sz w:val="20"/>
          <w:szCs w:val="20"/>
        </w:rPr>
        <w:t>, 2012], [Madura and Ngo, 2008], [</w:t>
      </w:r>
      <w:proofErr w:type="spellStart"/>
      <w:r w:rsidRPr="0081242C">
        <w:rPr>
          <w:rFonts w:ascii="Times New Roman" w:hAnsi="Times New Roman" w:cs="Times New Roman"/>
          <w:sz w:val="20"/>
          <w:szCs w:val="20"/>
        </w:rPr>
        <w:t>Nyaradi</w:t>
      </w:r>
      <w:proofErr w:type="spellEnd"/>
      <w:r w:rsidRPr="0081242C">
        <w:rPr>
          <w:rFonts w:ascii="Times New Roman" w:hAnsi="Times New Roman" w:cs="Times New Roman"/>
          <w:sz w:val="20"/>
          <w:szCs w:val="20"/>
        </w:rPr>
        <w:t>, 2010], [</w:t>
      </w:r>
      <w:proofErr w:type="spellStart"/>
      <w:r w:rsidRPr="0081242C">
        <w:rPr>
          <w:rFonts w:ascii="Times New Roman" w:hAnsi="Times New Roman" w:cs="Times New Roman"/>
          <w:sz w:val="20"/>
          <w:szCs w:val="20"/>
        </w:rPr>
        <w:t>Oztekin</w:t>
      </w:r>
      <w:proofErr w:type="spellEnd"/>
      <w:r w:rsidRPr="0081242C">
        <w:rPr>
          <w:rFonts w:ascii="Times New Roman" w:hAnsi="Times New Roman" w:cs="Times New Roman"/>
          <w:sz w:val="20"/>
          <w:szCs w:val="20"/>
        </w:rPr>
        <w:t xml:space="preserve"> et al, 2017].</w:t>
      </w:r>
    </w:p>
  </w:footnote>
  <w:footnote w:id="4">
    <w:p w14:paraId="08FD2E5E" w14:textId="17302A4C" w:rsidR="00893AD4" w:rsidRDefault="00893AD4" w:rsidP="0081242C">
      <w:pPr>
        <w:pStyle w:val="FootnoteText"/>
        <w:spacing w:after="0"/>
        <w:jc w:val="both"/>
        <w:rPr>
          <w:rFonts w:ascii="Times New Roman" w:hAnsi="Times New Roman" w:cs="Times New Roman"/>
          <w:sz w:val="20"/>
          <w:szCs w:val="20"/>
        </w:rPr>
      </w:pPr>
      <w:r w:rsidRPr="0081242C">
        <w:rPr>
          <w:rStyle w:val="FootnoteReference"/>
          <w:rFonts w:ascii="Times New Roman" w:hAnsi="Times New Roman" w:cs="Times New Roman"/>
          <w:sz w:val="20"/>
          <w:szCs w:val="20"/>
        </w:rPr>
        <w:footnoteRef/>
      </w:r>
      <w:r w:rsidRPr="0081242C">
        <w:rPr>
          <w:rFonts w:ascii="Times New Roman" w:hAnsi="Times New Roman" w:cs="Times New Roman"/>
          <w:sz w:val="20"/>
          <w:szCs w:val="20"/>
        </w:rPr>
        <w:t xml:space="preserve">   Strictly speaking, some of these are not ETFs but other exchange-traded products, such as exchange-trade notes (ETNs), etc. Depending on the context and end-user preferences, such non-ETF products can be included in or excluded from the universe we discuss below in the context of ETF risk model building. However, this will not be critical for our discussion below.</w:t>
      </w:r>
    </w:p>
    <w:p w14:paraId="1C4978B9" w14:textId="77777777" w:rsidR="00893AD4" w:rsidRDefault="00893AD4" w:rsidP="0081242C">
      <w:pPr>
        <w:pStyle w:val="FootnoteText"/>
        <w:spacing w:after="0"/>
        <w:jc w:val="both"/>
        <w:rPr>
          <w:rFonts w:ascii="Times New Roman" w:hAnsi="Times New Roman" w:cs="Times New Roman"/>
          <w:sz w:val="20"/>
          <w:szCs w:val="20"/>
        </w:rPr>
      </w:pPr>
    </w:p>
    <w:p w14:paraId="49A903B5" w14:textId="00F570B7" w:rsidR="00893AD4" w:rsidRPr="0081242C" w:rsidRDefault="006C5B67" w:rsidP="0081242C">
      <w:pPr>
        <w:pStyle w:val="FootnoteText"/>
        <w:spacing w:after="0"/>
        <w:jc w:val="both"/>
        <w:rPr>
          <w:rFonts w:ascii="Times New Roman" w:hAnsi="Times New Roman" w:cs="Times New Roman"/>
          <w:sz w:val="20"/>
          <w:szCs w:val="20"/>
        </w:rPr>
      </w:pPr>
      <w:r>
        <w:rPr>
          <w:rFonts w:ascii="Times New Roman" w:hAnsi="Times New Roman" w:cs="Times New Roman"/>
          <w:sz w:val="20"/>
          <w:szCs w:val="20"/>
        </w:rPr>
        <w:t>Article Info:  Received: September 10</w:t>
      </w:r>
      <w:r w:rsidR="00893AD4" w:rsidRPr="00893AD4">
        <w:rPr>
          <w:rFonts w:ascii="Times New Roman" w:hAnsi="Times New Roman" w:cs="Times New Roman"/>
          <w:sz w:val="20"/>
          <w:szCs w:val="20"/>
        </w:rPr>
        <w:t xml:space="preserve">, 2021.   Published online: </w:t>
      </w:r>
      <w:r>
        <w:rPr>
          <w:rFonts w:ascii="Times New Roman" w:hAnsi="Times New Roman" w:cs="Times New Roman"/>
          <w:sz w:val="20"/>
          <w:szCs w:val="20"/>
        </w:rPr>
        <w:t xml:space="preserve">January </w:t>
      </w:r>
      <w:r w:rsidR="00893AD4" w:rsidRPr="00893AD4">
        <w:rPr>
          <w:rFonts w:ascii="Times New Roman" w:hAnsi="Times New Roman" w:cs="Times New Roman"/>
          <w:sz w:val="20"/>
          <w:szCs w:val="20"/>
        </w:rPr>
        <w:t>1</w:t>
      </w:r>
      <w:r>
        <w:rPr>
          <w:rFonts w:ascii="Times New Roman" w:hAnsi="Times New Roman" w:cs="Times New Roman"/>
          <w:sz w:val="20"/>
          <w:szCs w:val="20"/>
        </w:rPr>
        <w:t>, 2022</w:t>
      </w:r>
    </w:p>
  </w:footnote>
  <w:footnote w:id="5">
    <w:p w14:paraId="73E87163" w14:textId="7D7339B8" w:rsidR="00893AD4" w:rsidRPr="0081242C" w:rsidRDefault="00893AD4" w:rsidP="0081242C">
      <w:pPr>
        <w:pStyle w:val="FootnoteText"/>
        <w:spacing w:after="0"/>
        <w:jc w:val="both"/>
        <w:rPr>
          <w:rFonts w:ascii="Times New Roman" w:hAnsi="Times New Roman" w:cs="Times New Roman"/>
          <w:sz w:val="20"/>
          <w:szCs w:val="20"/>
        </w:rPr>
      </w:pPr>
      <w:r w:rsidRPr="0081242C">
        <w:rPr>
          <w:rStyle w:val="FootnoteReference"/>
          <w:rFonts w:ascii="Times New Roman" w:hAnsi="Times New Roman" w:cs="Times New Roman"/>
          <w:sz w:val="20"/>
          <w:szCs w:val="20"/>
        </w:rPr>
        <w:footnoteRef/>
      </w:r>
      <w:r w:rsidRPr="0081242C">
        <w:rPr>
          <w:rFonts w:ascii="Times New Roman" w:hAnsi="Times New Roman" w:cs="Times New Roman"/>
          <w:sz w:val="20"/>
          <w:szCs w:val="20"/>
        </w:rPr>
        <w:t xml:space="preserve">   For a general discussion, see, e.g., [</w:t>
      </w:r>
      <w:proofErr w:type="spellStart"/>
      <w:r w:rsidRPr="0081242C">
        <w:rPr>
          <w:rFonts w:ascii="Times New Roman" w:hAnsi="Times New Roman" w:cs="Times New Roman"/>
          <w:sz w:val="20"/>
          <w:szCs w:val="20"/>
        </w:rPr>
        <w:t>Grinold</w:t>
      </w:r>
      <w:proofErr w:type="spellEnd"/>
      <w:r w:rsidRPr="0081242C">
        <w:rPr>
          <w:rFonts w:ascii="Times New Roman" w:hAnsi="Times New Roman" w:cs="Times New Roman"/>
          <w:sz w:val="20"/>
          <w:szCs w:val="20"/>
        </w:rPr>
        <w:t xml:space="preserve"> and Kahn, 2000]. For explicit implementations (including source code), see, e.g., [Kakushadze and Yu, 2016a], [Kakushadze and Yu, 2017].</w:t>
      </w:r>
      <w:r>
        <w:rPr>
          <w:rFonts w:ascii="Times New Roman" w:hAnsi="Times New Roman" w:cs="Times New Roman"/>
          <w:sz w:val="20"/>
          <w:szCs w:val="20"/>
        </w:rPr>
        <w:t xml:space="preserve">  </w:t>
      </w:r>
    </w:p>
  </w:footnote>
  <w:footnote w:id="6">
    <w:p w14:paraId="3752C75F" w14:textId="5B120E89"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See Appendix </w:t>
      </w:r>
      <w:hyperlink w:anchor="app.B">
        <w:r w:rsidRPr="00494CE5">
          <w:rPr>
            <w:rStyle w:val="Hyperlink"/>
            <w:rFonts w:ascii="Times New Roman" w:hAnsi="Times New Roman" w:cs="Times New Roman"/>
            <w:color w:val="auto"/>
            <w:sz w:val="20"/>
            <w:szCs w:val="20"/>
          </w:rPr>
          <w:t>A</w:t>
        </w:r>
      </w:hyperlink>
      <w:r w:rsidRPr="00494CE5">
        <w:rPr>
          <w:rFonts w:ascii="Times New Roman" w:hAnsi="Times New Roman" w:cs="Times New Roman"/>
          <w:sz w:val="20"/>
          <w:szCs w:val="20"/>
        </w:rPr>
        <w:t xml:space="preserve"> for some important legalese.</w:t>
      </w:r>
    </w:p>
  </w:footnote>
  <w:footnote w:id="7">
    <w:p w14:paraId="7DB74A45" w14:textId="703F1C75"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More precisely, given some generic factor loadings </w:t>
      </w:r>
      <m:oMath>
        <m:sSub>
          <m:sSubPr>
            <m:ctrlPr>
              <w:rPr>
                <w:rFonts w:ascii="Cambria Math" w:hAnsi="Cambria Math" w:cs="Times New Roman"/>
                <w:sz w:val="20"/>
                <w:szCs w:val="20"/>
              </w:rPr>
            </m:ctrlPr>
          </m:sSubPr>
          <m:e>
            <m:r>
              <w:rPr>
                <w:rFonts w:ascii="Cambria Math" w:hAnsi="Cambria Math" w:cs="Times New Roman"/>
                <w:sz w:val="20"/>
                <w:szCs w:val="20"/>
              </w:rPr>
              <m:t>Ω</m:t>
            </m:r>
          </m:e>
          <m:sub>
            <m:r>
              <w:rPr>
                <w:rFonts w:ascii="Cambria Math" w:hAnsi="Cambria Math" w:cs="Times New Roman"/>
                <w:sz w:val="20"/>
                <w:szCs w:val="20"/>
              </w:rPr>
              <m:t>iA</m:t>
            </m:r>
          </m:sub>
        </m:sSub>
      </m:oMath>
      <w:r w:rsidRPr="00494CE5">
        <w:rPr>
          <w:rFonts w:ascii="Times New Roman" w:hAnsi="Times New Roman" w:cs="Times New Roman"/>
          <w:sz w:val="20"/>
          <w:szCs w:val="20"/>
        </w:rPr>
        <w:t xml:space="preserve">, to satisfy the condition that the model variances </w:t>
      </w:r>
      <m:oMath>
        <m:sSub>
          <m:sSubPr>
            <m:ctrlPr>
              <w:rPr>
                <w:rFonts w:ascii="Cambria Math" w:hAnsi="Cambria Math" w:cs="Times New Roman"/>
                <w:sz w:val="20"/>
                <w:szCs w:val="20"/>
              </w:rPr>
            </m:ctrlPr>
          </m:sSubPr>
          <m:e>
            <m:r>
              <w:rPr>
                <w:rFonts w:ascii="Cambria Math" w:hAnsi="Cambria Math" w:cs="Times New Roman"/>
                <w:sz w:val="20"/>
                <w:szCs w:val="20"/>
              </w:rPr>
              <m:t>Γ</m:t>
            </m:r>
          </m:e>
          <m:sub>
            <m:r>
              <w:rPr>
                <w:rFonts w:ascii="Cambria Math" w:hAnsi="Cambria Math" w:cs="Times New Roman"/>
                <w:sz w:val="20"/>
                <w:szCs w:val="20"/>
              </w:rPr>
              <m:t>ii</m:t>
            </m:r>
          </m:sub>
        </m:sSub>
      </m:oMath>
      <w:r w:rsidRPr="00494CE5">
        <w:rPr>
          <w:rFonts w:ascii="Times New Roman" w:hAnsi="Times New Roman" w:cs="Times New Roman"/>
          <w:sz w:val="20"/>
          <w:szCs w:val="20"/>
        </w:rPr>
        <w:t xml:space="preserve"> reproduce historical (or some other desired) variances, the actual factor loadings that enter the matrix </w:t>
      </w:r>
      <m:oMath>
        <m:sSub>
          <m:sSubPr>
            <m:ctrlPr>
              <w:rPr>
                <w:rFonts w:ascii="Cambria Math" w:hAnsi="Cambria Math" w:cs="Times New Roman"/>
                <w:sz w:val="20"/>
                <w:szCs w:val="20"/>
              </w:rPr>
            </m:ctrlPr>
          </m:sSubPr>
          <m:e>
            <m:r>
              <w:rPr>
                <w:rFonts w:ascii="Cambria Math" w:hAnsi="Cambria Math" w:cs="Times New Roman"/>
                <w:sz w:val="20"/>
                <w:szCs w:val="20"/>
              </w:rPr>
              <m:t>Γ</m:t>
            </m:r>
          </m:e>
          <m:sub>
            <m:r>
              <w:rPr>
                <w:rFonts w:ascii="Cambria Math" w:hAnsi="Cambria Math" w:cs="Times New Roman"/>
                <w:sz w:val="20"/>
                <w:szCs w:val="20"/>
              </w:rPr>
              <m:t>ij</m:t>
            </m:r>
          </m:sub>
        </m:sSub>
      </m:oMath>
      <w:r w:rsidRPr="00494CE5">
        <w:rPr>
          <w:rFonts w:ascii="Times New Roman" w:hAnsi="Times New Roman" w:cs="Times New Roman"/>
          <w:sz w:val="20"/>
          <w:szCs w:val="20"/>
        </w:rPr>
        <w:t xml:space="preserve"> are given by </w:t>
      </w:r>
      <m:oMath>
        <m:sSub>
          <m:sSubPr>
            <m:ctrlPr>
              <w:rPr>
                <w:rFonts w:ascii="Cambria Math" w:hAnsi="Cambria Math" w:cs="Times New Roman"/>
                <w:sz w:val="20"/>
                <w:szCs w:val="20"/>
              </w:rPr>
            </m:ctrlPr>
          </m:sSubPr>
          <m:e>
            <m:r>
              <w:rPr>
                <w:rFonts w:ascii="Cambria Math" w:hAnsi="Cambria Math" w:cs="Times New Roman"/>
                <w:sz w:val="20"/>
                <w:szCs w:val="20"/>
              </w:rPr>
              <m:t>Ω</m:t>
            </m:r>
          </m:e>
          <m:sub>
            <m:r>
              <w:rPr>
                <w:rFonts w:ascii="Cambria Math" w:hAnsi="Cambria Math" w:cs="Times New Roman"/>
                <w:sz w:val="20"/>
                <w:szCs w:val="20"/>
              </w:rPr>
              <m:t>iA</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γ</m:t>
            </m:r>
          </m:e>
          <m:sub>
            <m:r>
              <w:rPr>
                <w:rFonts w:ascii="Cambria Math" w:hAnsi="Cambria Math" w:cs="Times New Roman"/>
                <w:sz w:val="20"/>
                <w:szCs w:val="20"/>
              </w:rPr>
              <m:t>i</m:t>
            </m:r>
          </m:sub>
        </m:sSub>
      </m:oMath>
      <w:r w:rsidRPr="00494CE5">
        <w:rPr>
          <w:rFonts w:ascii="Times New Roman" w:hAnsi="Times New Roman" w:cs="Times New Roman"/>
          <w:sz w:val="20"/>
          <w:szCs w:val="20"/>
        </w:rPr>
        <w:t xml:space="preserve">, where the </w:t>
      </w:r>
      <m:oMath>
        <m:r>
          <w:rPr>
            <w:rFonts w:ascii="Cambria Math" w:hAnsi="Cambria Math" w:cs="Times New Roman"/>
            <w:sz w:val="20"/>
            <w:szCs w:val="20"/>
          </w:rPr>
          <m:t>N</m:t>
        </m:r>
      </m:oMath>
      <w:r w:rsidRPr="00494CE5">
        <w:rPr>
          <w:rFonts w:ascii="Times New Roman" w:hAnsi="Times New Roman" w:cs="Times New Roman"/>
          <w:sz w:val="20"/>
          <w:szCs w:val="20"/>
        </w:rPr>
        <w:t xml:space="preserve">-vectors </w:t>
      </w:r>
      <m:oMath>
        <m:sSub>
          <m:sSubPr>
            <m:ctrlPr>
              <w:rPr>
                <w:rFonts w:ascii="Cambria Math" w:hAnsi="Cambria Math" w:cs="Times New Roman"/>
                <w:sz w:val="20"/>
                <w:szCs w:val="20"/>
              </w:rPr>
            </m:ctrlPr>
          </m:sSubPr>
          <m:e>
            <m:r>
              <w:rPr>
                <w:rFonts w:ascii="Cambria Math" w:hAnsi="Cambria Math" w:cs="Times New Roman"/>
                <w:sz w:val="20"/>
                <w:szCs w:val="20"/>
              </w:rPr>
              <m:t>γ</m:t>
            </m:r>
          </m:e>
          <m:sub>
            <m:r>
              <w:rPr>
                <w:rFonts w:ascii="Cambria Math" w:hAnsi="Cambria Math" w:cs="Times New Roman"/>
                <w:sz w:val="20"/>
                <w:szCs w:val="20"/>
              </w:rPr>
              <m:t>i</m:t>
            </m:r>
          </m:sub>
        </m:sSub>
      </m:oMath>
      <w:r w:rsidRPr="00494CE5">
        <w:rPr>
          <w:rFonts w:ascii="Times New Roman" w:hAnsi="Times New Roman" w:cs="Times New Roman"/>
          <w:sz w:val="20"/>
          <w:szCs w:val="20"/>
        </w:rPr>
        <w:t xml:space="preserve"> are fixed by the time-series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is</m:t>
            </m:r>
          </m:sub>
        </m:sSub>
      </m:oMath>
      <w:r w:rsidRPr="00494CE5">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Ω</m:t>
            </m:r>
          </m:e>
          <m:sub>
            <m:r>
              <w:rPr>
                <w:rFonts w:ascii="Cambria Math" w:hAnsi="Cambria Math" w:cs="Times New Roman"/>
                <w:sz w:val="20"/>
                <w:szCs w:val="20"/>
              </w:rPr>
              <m:t>iA</m:t>
            </m:r>
          </m:sub>
        </m:sSub>
      </m:oMath>
      <w:r w:rsidRPr="00494CE5">
        <w:rPr>
          <w:rFonts w:ascii="Times New Roman" w:hAnsi="Times New Roman" w:cs="Times New Roman"/>
          <w:sz w:val="20"/>
          <w:szCs w:val="20"/>
        </w:rPr>
        <w:t xml:space="preserve"> [Kakushadze and Yu, 2016a]. For certain choices of </w:t>
      </w:r>
      <m:oMath>
        <m:sSub>
          <m:sSubPr>
            <m:ctrlPr>
              <w:rPr>
                <w:rFonts w:ascii="Cambria Math" w:hAnsi="Cambria Math" w:cs="Times New Roman"/>
                <w:sz w:val="20"/>
                <w:szCs w:val="20"/>
              </w:rPr>
            </m:ctrlPr>
          </m:sSubPr>
          <m:e>
            <m:r>
              <w:rPr>
                <w:rFonts w:ascii="Cambria Math" w:hAnsi="Cambria Math" w:cs="Times New Roman"/>
                <w:sz w:val="20"/>
                <w:szCs w:val="20"/>
              </w:rPr>
              <m:t>Ω</m:t>
            </m:r>
          </m:e>
          <m:sub>
            <m:r>
              <w:rPr>
                <w:rFonts w:ascii="Cambria Math" w:hAnsi="Cambria Math" w:cs="Times New Roman"/>
                <w:sz w:val="20"/>
                <w:szCs w:val="20"/>
              </w:rPr>
              <m:t>iA</m:t>
            </m:r>
          </m:sub>
        </m:sSub>
      </m:oMath>
      <w:r w:rsidRPr="00494CE5">
        <w:rPr>
          <w:rFonts w:ascii="Times New Roman" w:hAnsi="Times New Roman" w:cs="Times New Roman"/>
          <w:sz w:val="20"/>
          <w:szCs w:val="20"/>
        </w:rPr>
        <w:t xml:space="preserve"> things simplify and </w:t>
      </w:r>
      <m:oMath>
        <m:sSub>
          <m:sSubPr>
            <m:ctrlPr>
              <w:rPr>
                <w:rFonts w:ascii="Cambria Math" w:hAnsi="Cambria Math" w:cs="Times New Roman"/>
                <w:sz w:val="20"/>
                <w:szCs w:val="20"/>
              </w:rPr>
            </m:ctrlPr>
          </m:sSubPr>
          <m:e>
            <m:r>
              <w:rPr>
                <w:rFonts w:ascii="Cambria Math" w:hAnsi="Cambria Math" w:cs="Times New Roman"/>
                <w:sz w:val="20"/>
                <w:szCs w:val="20"/>
              </w:rPr>
              <m:t>γ</m:t>
            </m:r>
          </m:e>
          <m:sub>
            <m:r>
              <w:rPr>
                <w:rFonts w:ascii="Cambria Math" w:hAnsi="Cambria Math" w:cs="Times New Roman"/>
                <w:sz w:val="20"/>
                <w:szCs w:val="20"/>
              </w:rPr>
              <m:t>i</m:t>
            </m:r>
          </m:sub>
        </m:sSub>
        <m:r>
          <m:rPr>
            <m:sty m:val="p"/>
          </m:rPr>
          <w:rPr>
            <w:rFonts w:ascii="Cambria Math" w:hAnsi="Cambria Math" w:cs="Times New Roman"/>
            <w:sz w:val="20"/>
            <w:szCs w:val="20"/>
          </w:rPr>
          <m:t>≡</m:t>
        </m:r>
        <m:r>
          <w:rPr>
            <w:rFonts w:ascii="Cambria Math" w:hAnsi="Cambria Math" w:cs="Times New Roman"/>
            <w:sz w:val="20"/>
            <w:szCs w:val="20"/>
          </w:rPr>
          <m:t>1</m:t>
        </m:r>
      </m:oMath>
      <w:r w:rsidRPr="00494CE5">
        <w:rPr>
          <w:rFonts w:ascii="Times New Roman" w:hAnsi="Times New Roman" w:cs="Times New Roman"/>
          <w:sz w:val="20"/>
          <w:szCs w:val="20"/>
        </w:rPr>
        <w:t>.</w:t>
      </w:r>
    </w:p>
  </w:footnote>
  <w:footnote w:id="8">
    <w:p w14:paraId="7BA93332" w14:textId="7DBB7102"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See [Kakushadze and Yu, 2017], which gives complete source code, and references therein.</w:t>
      </w:r>
    </w:p>
  </w:footnote>
  <w:footnote w:id="9">
    <w:p w14:paraId="251E085E" w14:textId="121B3571"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The (often misconstrued) “shrinkage” method [</w:t>
      </w:r>
      <w:proofErr w:type="spellStart"/>
      <w:r w:rsidRPr="00494CE5">
        <w:rPr>
          <w:rFonts w:ascii="Times New Roman" w:hAnsi="Times New Roman" w:cs="Times New Roman"/>
          <w:sz w:val="20"/>
          <w:szCs w:val="20"/>
        </w:rPr>
        <w:t>Ledoit</w:t>
      </w:r>
      <w:proofErr w:type="spellEnd"/>
      <w:r w:rsidRPr="00494CE5">
        <w:rPr>
          <w:rFonts w:ascii="Times New Roman" w:hAnsi="Times New Roman" w:cs="Times New Roman"/>
          <w:sz w:val="20"/>
          <w:szCs w:val="20"/>
        </w:rPr>
        <w:t xml:space="preserve"> and Wolf, 2004] is nothing but a special type of statistical risk models; see [Kakushadze, 2016], [Kakushadze and Yu, 2017] for details.</w:t>
      </w:r>
    </w:p>
  </w:footnote>
  <w:footnote w:id="10">
    <w:p w14:paraId="0C33B3BA" w14:textId="77777777"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E.g., BICS (Bloomberg Industry Classification System), GICS (Global Industry Classification Standard), ICB (Industry Classification Benchmark), SIC (Standard Industrial Classification), etc.</w:t>
      </w:r>
    </w:p>
  </w:footnote>
  <w:footnote w:id="11">
    <w:p w14:paraId="3682952D" w14:textId="3BEF9448"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The number of relevant style factors is even fewer in short-horizon risk models for use, e.g., in short-horizon quant trading applications [Kakushadze, 2015a], where it is 4 (or even fewer).</w:t>
      </w:r>
    </w:p>
  </w:footnote>
  <w:footnote w:id="12">
    <w:p w14:paraId="4AA1B870" w14:textId="77777777"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More precisely, this holds in the regression of </w:t>
      </w:r>
      <m:oMath>
        <m:sSub>
          <m:sSubPr>
            <m:ctrlPr>
              <w:rPr>
                <w:rFonts w:ascii="Cambria Math" w:hAnsi="Cambria Math" w:cs="Times New Roman"/>
                <w:sz w:val="20"/>
                <w:szCs w:val="20"/>
              </w:rPr>
            </m:ctrlPr>
          </m:sSubPr>
          <m:e>
            <m:r>
              <w:rPr>
                <w:rFonts w:ascii="Cambria Math" w:hAnsi="Cambria Math" w:cs="Times New Roman"/>
                <w:sz w:val="20"/>
                <w:szCs w:val="20"/>
              </w:rPr>
              <m:t>Ψ</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over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demeaned </w:t>
      </w:r>
      <m:oMath>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and demeaned </w:t>
      </w:r>
      <m:oMath>
        <m:sSub>
          <m:sSubPr>
            <m:ctrlPr>
              <w:rPr>
                <w:rFonts w:ascii="Cambria Math" w:hAnsi="Cambria Math" w:cs="Times New Roman"/>
                <w:sz w:val="20"/>
                <w:szCs w:val="20"/>
              </w:rPr>
            </m:ctrlPr>
          </m:sSubPr>
          <m:e>
            <m:r>
              <w:rPr>
                <w:rFonts w:ascii="Cambria Math" w:hAnsi="Cambria Math" w:cs="Times New Roman"/>
                <w:sz w:val="20"/>
                <w:szCs w:val="20"/>
              </w:rPr>
              <m:t>z</m:t>
            </m:r>
          </m:e>
          <m:sub>
            <m:r>
              <w:rPr>
                <w:rFonts w:ascii="Cambria Math" w:hAnsi="Cambria Math" w:cs="Times New Roman"/>
                <w:sz w:val="20"/>
                <w:szCs w:val="20"/>
              </w:rPr>
              <m:t>α</m:t>
            </m:r>
          </m:sub>
        </m:sSub>
      </m:oMath>
      <w:r w:rsidRPr="00494CE5">
        <w:rPr>
          <w:rFonts w:ascii="Times New Roman" w:hAnsi="Times New Roman" w:cs="Times New Roman"/>
          <w:sz w:val="20"/>
          <w:szCs w:val="20"/>
        </w:rPr>
        <w:t>.</w:t>
      </w:r>
    </w:p>
  </w:footnote>
  <w:footnote w:id="13">
    <w:p w14:paraId="392D7967" w14:textId="77777777"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Here the following clarifying remark is in order. Above we discussed regressing </w:t>
      </w:r>
      <m:oMath>
        <m:sSub>
          <m:sSubPr>
            <m:ctrlPr>
              <w:rPr>
                <w:rFonts w:ascii="Cambria Math" w:hAnsi="Cambria Math" w:cs="Times New Roman"/>
                <w:sz w:val="20"/>
                <w:szCs w:val="20"/>
              </w:rPr>
            </m:ctrlPr>
          </m:sSubPr>
          <m:e>
            <m:r>
              <w:rPr>
                <w:rFonts w:ascii="Cambria Math" w:hAnsi="Cambria Math" w:cs="Times New Roman"/>
                <w:sz w:val="20"/>
                <w:szCs w:val="20"/>
              </w:rPr>
              <m:t>Ψ</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over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z</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where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α</m:t>
            </m:r>
          </m:sub>
        </m:sSub>
      </m:oMath>
      <w:r w:rsidRPr="00494CE5">
        <w:rPr>
          <w:rFonts w:ascii="Times New Roman" w:hAnsi="Times New Roman" w:cs="Times New Roman"/>
          <w:sz w:val="20"/>
          <w:szCs w:val="20"/>
        </w:rPr>
        <w:t xml:space="preserve"> involve the unit vector </w:t>
      </w:r>
      <m:oMath>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i</m:t>
            </m:r>
          </m:sub>
        </m:sSub>
      </m:oMath>
      <w:r w:rsidRPr="00494CE5">
        <w:rPr>
          <w:rFonts w:ascii="Times New Roman" w:hAnsi="Times New Roman" w:cs="Times New Roman"/>
          <w:sz w:val="20"/>
          <w:szCs w:val="20"/>
        </w:rPr>
        <w:t xml:space="preserve">. This is not ad hoc. The factor loadings matrix should include the unit vector for a variety of reasons (including that it is subsumed in it once we add binary industry factors). In fact, for many style factors its presence is inevitable due to the ambiguity in their normalization. For instance, the log of the market cap style factor can be defined as </w:t>
      </w:r>
      <m:oMath>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i</m:t>
            </m:r>
          </m:sub>
        </m:sSub>
        <m:r>
          <m:rPr>
            <m:sty m:val="p"/>
          </m:rPr>
          <w:rPr>
            <w:rFonts w:ascii="Cambria Math" w:hAnsi="Cambria Math" w:cs="Times New Roman"/>
            <w:sz w:val="20"/>
            <w:szCs w:val="20"/>
          </w:rPr>
          <m:t>=</m:t>
        </m:r>
        <m:r>
          <m:rPr>
            <m:nor/>
          </m:rPr>
          <w:rPr>
            <w:rFonts w:ascii="Times New Roman" w:hAnsi="Times New Roman" w:cs="Times New Roman"/>
            <w:sz w:val="20"/>
            <w:szCs w:val="20"/>
          </w:rPr>
          <m:t>ln</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r>
              <m:rPr>
                <m:sty m:val="p"/>
              </m:rPr>
              <w:rPr>
                <w:rFonts w:ascii="Cambria Math" w:hAnsi="Cambria Math" w:cs="Times New Roman"/>
                <w:sz w:val="20"/>
                <w:szCs w:val="20"/>
              </w:rPr>
              <m:t>/</m:t>
            </m:r>
            <m:r>
              <w:rPr>
                <w:rFonts w:ascii="Cambria Math" w:hAnsi="Cambria Math" w:cs="Times New Roman"/>
                <w:sz w:val="20"/>
                <w:szCs w:val="20"/>
              </w:rPr>
              <m:t>μ</m:t>
            </m:r>
          </m:e>
        </m:d>
      </m:oMath>
      <w:r w:rsidRPr="00494CE5">
        <w:rPr>
          <w:rFonts w:ascii="Times New Roman" w:hAnsi="Times New Roman" w:cs="Times New Roman"/>
          <w:sz w:val="20"/>
          <w:szCs w:val="20"/>
        </w:rPr>
        <w:t xml:space="preserve">, where </w:t>
      </w:r>
      <m:oMath>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oMath>
      <w:r w:rsidRPr="00494CE5">
        <w:rPr>
          <w:rFonts w:ascii="Times New Roman" w:hAnsi="Times New Roman" w:cs="Times New Roman"/>
          <w:sz w:val="20"/>
          <w:szCs w:val="20"/>
        </w:rPr>
        <w:t xml:space="preserve"> is the market cap, and </w:t>
      </w:r>
      <m:oMath>
        <m:r>
          <w:rPr>
            <w:rFonts w:ascii="Cambria Math" w:hAnsi="Cambria Math" w:cs="Times New Roman"/>
            <w:sz w:val="20"/>
            <w:szCs w:val="20"/>
          </w:rPr>
          <m:t>μ</m:t>
        </m:r>
      </m:oMath>
      <w:r w:rsidRPr="00494CE5">
        <w:rPr>
          <w:rFonts w:ascii="Times New Roman" w:hAnsi="Times New Roman" w:cs="Times New Roman"/>
          <w:sz w:val="20"/>
          <w:szCs w:val="20"/>
        </w:rPr>
        <w:t xml:space="preserve"> is some parameter with the dimensionality of market cap (i.e., it is measured in dollars). This </w:t>
      </w:r>
      <m:oMath>
        <m:r>
          <w:rPr>
            <w:rFonts w:ascii="Cambria Math" w:hAnsi="Cambria Math" w:cs="Times New Roman"/>
            <w:sz w:val="20"/>
            <w:szCs w:val="20"/>
          </w:rPr>
          <m:t>μ</m:t>
        </m:r>
      </m:oMath>
      <w:r w:rsidRPr="00494CE5">
        <w:rPr>
          <w:rFonts w:ascii="Times New Roman" w:hAnsi="Times New Roman" w:cs="Times New Roman"/>
          <w:sz w:val="20"/>
          <w:szCs w:val="20"/>
        </w:rPr>
        <w:t xml:space="preserve"> is a priori arbitrary and its rescalings result in shifts of </w:t>
      </w:r>
      <m:oMath>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i</m:t>
            </m:r>
          </m:sub>
        </m:sSub>
      </m:oMath>
      <w:r w:rsidRPr="00494CE5">
        <w:rPr>
          <w:rFonts w:ascii="Times New Roman" w:hAnsi="Times New Roman" w:cs="Times New Roman"/>
          <w:sz w:val="20"/>
          <w:szCs w:val="20"/>
        </w:rPr>
        <w:t xml:space="preserve"> by a vector proportional to the unit vector </w:t>
      </w:r>
      <m:oMath>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i</m:t>
            </m:r>
          </m:sub>
        </m:sSub>
      </m:oMath>
      <w:r w:rsidRPr="00494CE5">
        <w:rPr>
          <w:rFonts w:ascii="Times New Roman" w:hAnsi="Times New Roman" w:cs="Times New Roman"/>
          <w:sz w:val="20"/>
          <w:szCs w:val="20"/>
        </w:rPr>
        <w:t xml:space="preserve">, so with </w:t>
      </w:r>
      <m:oMath>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i</m:t>
            </m:r>
          </m:sub>
        </m:sSub>
      </m:oMath>
      <w:r w:rsidRPr="00494CE5">
        <w:rPr>
          <w:rFonts w:ascii="Times New Roman" w:hAnsi="Times New Roman" w:cs="Times New Roman"/>
          <w:sz w:val="20"/>
          <w:szCs w:val="20"/>
        </w:rPr>
        <w:t xml:space="preserve"> we must also include </w:t>
      </w:r>
      <m:oMath>
        <m:sSub>
          <m:sSubPr>
            <m:ctrlPr>
              <w:rPr>
                <w:rFonts w:ascii="Cambria Math" w:hAnsi="Cambria Math" w:cs="Times New Roman"/>
                <w:sz w:val="20"/>
                <w:szCs w:val="20"/>
              </w:rPr>
            </m:ctrlPr>
          </m:sSubPr>
          <m:e>
            <m:r>
              <w:rPr>
                <w:rFonts w:ascii="Cambria Math" w:hAnsi="Cambria Math" w:cs="Times New Roman"/>
                <w:sz w:val="20"/>
                <w:szCs w:val="20"/>
              </w:rPr>
              <m:t>ν</m:t>
            </m:r>
          </m:e>
          <m:sub>
            <m:r>
              <w:rPr>
                <w:rFonts w:ascii="Cambria Math" w:hAnsi="Cambria Math" w:cs="Times New Roman"/>
                <w:sz w:val="20"/>
                <w:szCs w:val="20"/>
              </w:rPr>
              <m:t>i</m:t>
            </m:r>
          </m:sub>
        </m:sSub>
      </m:oMath>
      <w:r w:rsidRPr="00494CE5">
        <w:rPr>
          <w:rFonts w:ascii="Times New Roman" w:hAnsi="Times New Roman" w:cs="Times New Roman"/>
          <w:sz w:val="20"/>
          <w:szCs w:val="20"/>
        </w:rPr>
        <w:t>.</w:t>
      </w:r>
    </w:p>
  </w:footnote>
  <w:footnote w:id="14">
    <w:p w14:paraId="209740A8" w14:textId="77777777" w:rsidR="00893AD4" w:rsidRPr="00494CE5" w:rsidRDefault="00893AD4" w:rsidP="00494CE5">
      <w:pPr>
        <w:pStyle w:val="FootnoteText"/>
        <w:spacing w:after="0"/>
        <w:jc w:val="both"/>
        <w:rPr>
          <w:rFonts w:ascii="Times New Roman" w:hAnsi="Times New Roman" w:cs="Times New Roman"/>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Such statistical industry classifications can be constructed to be multilevel and granular.</w:t>
      </w:r>
    </w:p>
  </w:footnote>
  <w:footnote w:id="15">
    <w:p w14:paraId="65983782" w14:textId="25009854" w:rsidR="00893AD4" w:rsidRPr="00494CE5" w:rsidRDefault="00893AD4" w:rsidP="00494CE5">
      <w:pPr>
        <w:pStyle w:val="FootnoteText"/>
        <w:spacing w:after="0"/>
        <w:jc w:val="both"/>
        <w:rPr>
          <w:rFonts w:ascii="Times New Roman" w:hAnsi="Times New Roman" w:cs="Times New Roman"/>
          <w:sz w:val="20"/>
          <w:szCs w:val="20"/>
        </w:rPr>
      </w:pPr>
      <w:r w:rsidRPr="00494CE5">
        <w:rPr>
          <w:rStyle w:val="FootnoteReference"/>
          <w:rFonts w:ascii="Times New Roman" w:hAnsi="Times New Roman" w:cs="Times New Roman"/>
          <w:sz w:val="20"/>
          <w:szCs w:val="20"/>
        </w:rPr>
        <w:footnoteRef/>
      </w:r>
      <w:r w:rsidRPr="00494CE5">
        <w:rPr>
          <w:rFonts w:ascii="Times New Roman" w:hAnsi="Times New Roman" w:cs="Times New Roman"/>
          <w:sz w:val="20"/>
          <w:szCs w:val="20"/>
        </w:rPr>
        <w:t xml:space="preserve">   For instance, various issues with off-the-shelf equities risk models discussed in [Kakushadze and Liew, 2015], the issues with style factors discussed above, etc., will all be inherited by the ETF risk model if the underlying equities risk model has them. Multi-asset risk models have even more noise and imprecisions than equities risk models precisely due to the mixing of different asset classes for which there is no clean analog of a fundamental industry classification for stocks. Etc.</w:t>
      </w:r>
    </w:p>
  </w:footnote>
  <w:footnote w:id="16">
    <w:p w14:paraId="1B966533" w14:textId="3146E416" w:rsidR="00893AD4" w:rsidRPr="003B5CE6" w:rsidRDefault="00893AD4" w:rsidP="003B5CE6">
      <w:pPr>
        <w:pStyle w:val="FootnoteText"/>
        <w:spacing w:after="0"/>
        <w:jc w:val="both"/>
        <w:rPr>
          <w:rFonts w:ascii="Times New Roman" w:hAnsi="Times New Roman" w:cs="Times New Roman"/>
          <w:sz w:val="20"/>
          <w:szCs w:val="20"/>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In the binary case the blocks are defined by the map </w:t>
      </w:r>
      <m:oMath>
        <m:r>
          <w:rPr>
            <w:rFonts w:ascii="Cambria Math" w:hAnsi="Cambria Math" w:cs="Times New Roman"/>
            <w:sz w:val="20"/>
            <w:szCs w:val="20"/>
          </w:rPr>
          <m:t>G</m:t>
        </m:r>
      </m:oMath>
      <w:r w:rsidRPr="003B5CE6">
        <w:rPr>
          <w:rFonts w:ascii="Times New Roman" w:hAnsi="Times New Roman" w:cs="Times New Roman"/>
          <w:sz w:val="20"/>
          <w:szCs w:val="20"/>
        </w:rPr>
        <w:t xml:space="preserve">. In the non-binary case a priori there is no map </w:t>
      </w:r>
      <m:oMath>
        <m:r>
          <w:rPr>
            <w:rFonts w:ascii="Cambria Math" w:hAnsi="Cambria Math" w:cs="Times New Roman"/>
            <w:sz w:val="20"/>
            <w:szCs w:val="20"/>
          </w:rPr>
          <m:t>G</m:t>
        </m:r>
      </m:oMath>
      <w:r w:rsidRPr="003B5CE6">
        <w:rPr>
          <w:rFonts w:ascii="Times New Roman" w:hAnsi="Times New Roman" w:cs="Times New Roman"/>
          <w:sz w:val="20"/>
          <w:szCs w:val="20"/>
        </w:rPr>
        <w:t xml:space="preserve">, only the weights </w:t>
      </w: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iA</m:t>
            </m:r>
          </m:sub>
        </m:sSub>
      </m:oMath>
      <w:r w:rsidRPr="003B5CE6">
        <w:rPr>
          <w:rFonts w:ascii="Times New Roman" w:hAnsi="Times New Roman" w:cs="Times New Roman"/>
          <w:sz w:val="20"/>
          <w:szCs w:val="20"/>
        </w:rPr>
        <w:t xml:space="preserve">. If these weights are “sparsely populated”, in some cases it might be possible to define an “approximate" map </w:t>
      </w:r>
      <m:oMath>
        <m:r>
          <w:rPr>
            <w:rFonts w:ascii="Cambria Math" w:hAnsi="Cambria Math" w:cs="Times New Roman"/>
            <w:sz w:val="20"/>
            <w:szCs w:val="20"/>
          </w:rPr>
          <m:t>G</m:t>
        </m:r>
      </m:oMath>
      <w:r w:rsidRPr="003B5CE6">
        <w:rPr>
          <w:rFonts w:ascii="Times New Roman" w:hAnsi="Times New Roman" w:cs="Times New Roman"/>
          <w:sz w:val="20"/>
          <w:szCs w:val="20"/>
        </w:rPr>
        <w:t>, which then defines the corresponding blocks.</w:t>
      </w:r>
    </w:p>
  </w:footnote>
  <w:footnote w:id="17">
    <w:p w14:paraId="73B50960" w14:textId="3EA3C267" w:rsidR="00893AD4" w:rsidRPr="003B5CE6" w:rsidRDefault="00893AD4" w:rsidP="003B5CE6">
      <w:pPr>
        <w:pStyle w:val="FootnoteText"/>
        <w:spacing w:after="0"/>
        <w:jc w:val="both"/>
        <w:rPr>
          <w:rFonts w:ascii="Times New Roman" w:hAnsi="Times New Roman" w:cs="Times New Roman"/>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It is not block diagonal as there are multi-asset/other ETFs that have “cross-asset” exposure.</w:t>
      </w:r>
    </w:p>
  </w:footnote>
  <w:footnote w:id="18">
    <w:p w14:paraId="03359C64" w14:textId="77777777" w:rsidR="00893AD4" w:rsidRPr="003B5CE6" w:rsidRDefault="00893AD4" w:rsidP="003B5CE6">
      <w:pPr>
        <w:pStyle w:val="FootnoteText"/>
        <w:spacing w:after="0"/>
        <w:jc w:val="both"/>
        <w:rPr>
          <w:rFonts w:ascii="Times New Roman" w:hAnsi="Times New Roman" w:cs="Times New Roman"/>
          <w:sz w:val="20"/>
          <w:szCs w:val="20"/>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This applies to a binary industry classification where each stock belongs to one and only one sector. In a non-binary classification, </w:t>
      </w:r>
      <m:oMath>
        <m:sSub>
          <m:sSubPr>
            <m:ctrlPr>
              <w:rPr>
                <w:rFonts w:ascii="Cambria Math" w:hAnsi="Cambria Math" w:cs="Times New Roman"/>
                <w:sz w:val="20"/>
                <w:szCs w:val="20"/>
              </w:rPr>
            </m:ctrlPr>
          </m:sSubPr>
          <m:e>
            <m:r>
              <w:rPr>
                <w:rFonts w:ascii="Cambria Math" w:hAnsi="Cambria Math" w:cs="Times New Roman"/>
                <w:sz w:val="20"/>
                <w:szCs w:val="20"/>
              </w:rPr>
              <m:t>Λ</m:t>
            </m:r>
          </m:e>
          <m:sub>
            <m:r>
              <w:rPr>
                <w:rFonts w:ascii="Cambria Math" w:hAnsi="Cambria Math" w:cs="Times New Roman"/>
                <w:sz w:val="20"/>
                <w:szCs w:val="20"/>
              </w:rPr>
              <m:t>aA</m:t>
            </m:r>
          </m:sub>
        </m:sSub>
      </m:oMath>
      <w:r w:rsidRPr="003B5CE6">
        <w:rPr>
          <w:rFonts w:ascii="Times New Roman" w:hAnsi="Times New Roman" w:cs="Times New Roman"/>
          <w:sz w:val="20"/>
          <w:szCs w:val="20"/>
        </w:rPr>
        <w:t xml:space="preserve"> can take fractional values interpreted as the weights with which the stock labeled by </w:t>
      </w:r>
      <m:oMath>
        <m:r>
          <w:rPr>
            <w:rFonts w:ascii="Cambria Math" w:hAnsi="Cambria Math" w:cs="Times New Roman"/>
            <w:sz w:val="20"/>
            <w:szCs w:val="20"/>
          </w:rPr>
          <m:t>a</m:t>
        </m:r>
      </m:oMath>
      <w:r w:rsidRPr="003B5CE6">
        <w:rPr>
          <w:rFonts w:ascii="Times New Roman" w:hAnsi="Times New Roman" w:cs="Times New Roman"/>
          <w:sz w:val="20"/>
          <w:szCs w:val="20"/>
        </w:rPr>
        <w:t xml:space="preserve"> belongs to the sector labeled by </w:t>
      </w:r>
      <m:oMath>
        <m:r>
          <w:rPr>
            <w:rFonts w:ascii="Cambria Math" w:hAnsi="Cambria Math" w:cs="Times New Roman"/>
            <w:sz w:val="20"/>
            <w:szCs w:val="20"/>
          </w:rPr>
          <m:t>A</m:t>
        </m:r>
      </m:oMath>
      <w:r w:rsidRPr="003B5CE6">
        <w:rPr>
          <w:rFonts w:ascii="Times New Roman" w:hAnsi="Times New Roman" w:cs="Times New Roman"/>
          <w:sz w:val="20"/>
          <w:szCs w:val="20"/>
        </w:rPr>
        <w:t xml:space="preserve">, such that </w:t>
      </w:r>
      <m:oMath>
        <m:nary>
          <m:naryPr>
            <m:chr m:val="∑"/>
            <m:limLoc m:val="undOvr"/>
            <m:ctrlPr>
              <w:rPr>
                <w:rFonts w:ascii="Cambria Math" w:hAnsi="Cambria Math" w:cs="Times New Roman"/>
                <w:sz w:val="20"/>
                <w:szCs w:val="20"/>
              </w:rPr>
            </m:ctrlPr>
          </m:naryPr>
          <m:sub>
            <m:r>
              <w:rPr>
                <w:rFonts w:ascii="Cambria Math" w:hAnsi="Cambria Math" w:cs="Times New Roman"/>
                <w:sz w:val="20"/>
                <w:szCs w:val="20"/>
              </w:rPr>
              <m:t>A</m:t>
            </m:r>
            <m:r>
              <m:rPr>
                <m:sty m:val="p"/>
              </m:rPr>
              <w:rPr>
                <w:rFonts w:ascii="Cambria Math" w:hAnsi="Cambria Math" w:cs="Times New Roman"/>
                <w:sz w:val="20"/>
                <w:szCs w:val="20"/>
              </w:rPr>
              <m:t>=</m:t>
            </m:r>
            <m:r>
              <w:rPr>
                <w:rFonts w:ascii="Cambria Math" w:hAnsi="Cambria Math" w:cs="Times New Roman"/>
                <w:sz w:val="20"/>
                <w:szCs w:val="20"/>
              </w:rPr>
              <m:t>1</m:t>
            </m:r>
          </m:sub>
          <m:sup>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sup>
          <m:e>
            <m:sSub>
              <m:sSubPr>
                <m:ctrlPr>
                  <w:rPr>
                    <w:rFonts w:ascii="Cambria Math" w:hAnsi="Cambria Math" w:cs="Times New Roman"/>
                    <w:sz w:val="20"/>
                    <w:szCs w:val="20"/>
                  </w:rPr>
                </m:ctrlPr>
              </m:sSubPr>
              <m:e>
                <m:r>
                  <w:rPr>
                    <w:rFonts w:ascii="Cambria Math" w:hAnsi="Cambria Math" w:cs="Times New Roman"/>
                    <w:sz w:val="20"/>
                    <w:szCs w:val="20"/>
                  </w:rPr>
                  <m:t>Λ</m:t>
                </m:r>
              </m:e>
              <m:sub>
                <m:r>
                  <w:rPr>
                    <w:rFonts w:ascii="Cambria Math" w:hAnsi="Cambria Math" w:cs="Times New Roman"/>
                    <w:sz w:val="20"/>
                    <w:szCs w:val="20"/>
                  </w:rPr>
                  <m:t>aA</m:t>
                </m:r>
              </m:sub>
            </m:sSub>
          </m:e>
        </m:nary>
        <m:r>
          <m:rPr>
            <m:sty m:val="p"/>
          </m:rPr>
          <w:rPr>
            <w:rFonts w:ascii="Cambria Math" w:hAnsi="Cambria Math" w:cs="Times New Roman"/>
            <w:sz w:val="20"/>
            <w:szCs w:val="20"/>
          </w:rPr>
          <m:t>=</m:t>
        </m:r>
        <m:r>
          <w:rPr>
            <w:rFonts w:ascii="Cambria Math" w:hAnsi="Cambria Math" w:cs="Times New Roman"/>
            <w:sz w:val="20"/>
            <w:szCs w:val="20"/>
          </w:rPr>
          <m:t>1</m:t>
        </m:r>
      </m:oMath>
      <w:r w:rsidRPr="003B5CE6">
        <w:rPr>
          <w:rFonts w:ascii="Times New Roman" w:hAnsi="Times New Roman" w:cs="Times New Roman"/>
          <w:sz w:val="20"/>
          <w:szCs w:val="20"/>
        </w:rPr>
        <w:t>.</w:t>
      </w:r>
    </w:p>
  </w:footnote>
  <w:footnote w:id="19">
    <w:p w14:paraId="3ABD6D30" w14:textId="065F8E48" w:rsidR="00893AD4" w:rsidRPr="003B5CE6" w:rsidRDefault="00893AD4" w:rsidP="006F7D96">
      <w:pPr>
        <w:pStyle w:val="FootnoteText"/>
        <w:spacing w:after="0"/>
        <w:rPr>
          <w:rFonts w:ascii="Times New Roman" w:hAnsi="Times New Roman" w:cs="Times New Roman"/>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In theory, the constituent weights </w:t>
      </w:r>
      <m:oMath>
        <m:sSub>
          <m:sSubPr>
            <m:ctrlPr>
              <w:rPr>
                <w:rFonts w:ascii="Cambria Math" w:hAnsi="Cambria Math" w:cs="Times New Roman"/>
                <w:sz w:val="20"/>
                <w:szCs w:val="20"/>
              </w:rPr>
            </m:ctrlPr>
          </m:sSubPr>
          <m:e>
            <m:r>
              <w:rPr>
                <w:rFonts w:ascii="Cambria Math" w:hAnsi="Cambria Math" w:cs="Times New Roman"/>
                <w:sz w:val="20"/>
                <w:szCs w:val="20"/>
              </w:rPr>
              <m:t>ω</m:t>
            </m:r>
          </m:e>
          <m:sub>
            <m:r>
              <w:rPr>
                <w:rFonts w:ascii="Cambria Math" w:hAnsi="Cambria Math" w:cs="Times New Roman"/>
                <w:sz w:val="20"/>
                <w:szCs w:val="20"/>
              </w:rPr>
              <m:t>ia</m:t>
            </m:r>
          </m:sub>
        </m:sSub>
      </m:oMath>
      <w:r w:rsidRPr="003B5CE6">
        <w:rPr>
          <w:rFonts w:ascii="Times New Roman" w:hAnsi="Times New Roman" w:cs="Times New Roman"/>
          <w:sz w:val="20"/>
          <w:szCs w:val="20"/>
        </w:rPr>
        <w:t xml:space="preserve"> can “conspire” such that there are two values of </w:t>
      </w: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iA</m:t>
            </m:r>
          </m:sub>
        </m:sSub>
      </m:oMath>
      <w:r w:rsidRPr="003B5CE6">
        <w:rPr>
          <w:rFonts w:ascii="Times New Roman" w:hAnsi="Times New Roman" w:cs="Times New Roman"/>
          <w:sz w:val="20"/>
          <w:szCs w:val="20"/>
        </w:rPr>
        <w:t xml:space="preserve"> exactly equal 50%. In practice, however, such an occurrence is unlikely. To avoid this kind of “ties”, </w:t>
      </w:r>
      <m:oMath>
        <m:sSub>
          <m:sSubPr>
            <m:ctrlPr>
              <w:rPr>
                <w:rFonts w:ascii="Cambria Math" w:hAnsi="Cambria Math" w:cs="Times New Roman"/>
                <w:sz w:val="20"/>
                <w:szCs w:val="20"/>
              </w:rPr>
            </m:ctrlPr>
          </m:sSubPr>
          <m:e>
            <m:r>
              <w:rPr>
                <w:rFonts w:ascii="Cambria Math" w:hAnsi="Cambria Math" w:cs="Times New Roman"/>
                <w:sz w:val="20"/>
                <w:szCs w:val="20"/>
              </w:rPr>
              <m:t>W</m:t>
            </m:r>
          </m:e>
          <m:sub>
            <m:r>
              <m:rPr>
                <m:sty m:val="p"/>
              </m:rPr>
              <w:rPr>
                <w:rFonts w:ascii="Cambria Math" w:hAnsi="Cambria Math" w:cs="Times New Roman"/>
                <w:sz w:val="20"/>
                <w:szCs w:val="20"/>
              </w:rPr>
              <m:t>*</m:t>
            </m:r>
          </m:sub>
        </m:sSub>
      </m:oMath>
      <w:r w:rsidRPr="003B5CE6">
        <w:rPr>
          <w:rFonts w:ascii="Times New Roman" w:hAnsi="Times New Roman" w:cs="Times New Roman"/>
          <w:sz w:val="20"/>
          <w:szCs w:val="20"/>
        </w:rPr>
        <w:t xml:space="preserve"> can be set to </w:t>
      </w:r>
      <m:oMath>
        <m:r>
          <w:rPr>
            <w:rFonts w:ascii="Cambria Math" w:hAnsi="Cambria Math" w:cs="Times New Roman"/>
            <w:sz w:val="20"/>
            <w:szCs w:val="20"/>
          </w:rPr>
          <m:t>50</m:t>
        </m:r>
        <m:r>
          <m:rPr>
            <m:sty m:val="p"/>
          </m:rPr>
          <w:rPr>
            <w:rFonts w:ascii="Cambria Math" w:hAnsi="Cambria Math" w:cs="Times New Roman"/>
            <w:sz w:val="20"/>
            <w:szCs w:val="20"/>
          </w:rPr>
          <m:t>%+</m:t>
        </m:r>
        <m:r>
          <w:rPr>
            <w:rFonts w:ascii="Cambria Math" w:hAnsi="Cambria Math" w:cs="Times New Roman"/>
            <w:sz w:val="20"/>
            <w:szCs w:val="20"/>
          </w:rPr>
          <m:t>ϵ</m:t>
        </m:r>
      </m:oMath>
      <w:r w:rsidRPr="003B5CE6">
        <w:rPr>
          <w:rFonts w:ascii="Times New Roman" w:hAnsi="Times New Roman" w:cs="Times New Roman"/>
          <w:sz w:val="20"/>
          <w:szCs w:val="20"/>
        </w:rPr>
        <w:t xml:space="preserve">, where </w:t>
      </w:r>
      <m:oMath>
        <m:r>
          <w:rPr>
            <w:rFonts w:ascii="Cambria Math" w:hAnsi="Cambria Math" w:cs="Times New Roman"/>
            <w:sz w:val="20"/>
            <w:szCs w:val="20"/>
          </w:rPr>
          <m:t>ϵ</m:t>
        </m:r>
      </m:oMath>
      <w:r w:rsidRPr="003B5CE6">
        <w:rPr>
          <w:rFonts w:ascii="Times New Roman" w:hAnsi="Times New Roman" w:cs="Times New Roman"/>
          <w:sz w:val="20"/>
          <w:szCs w:val="20"/>
        </w:rPr>
        <w:t xml:space="preserve"> is a small number.</w:t>
      </w:r>
    </w:p>
  </w:footnote>
  <w:footnote w:id="20">
    <w:p w14:paraId="1012A183" w14:textId="5BEF4198" w:rsidR="00893AD4" w:rsidRPr="003B5CE6" w:rsidRDefault="00893AD4" w:rsidP="003B5CE6">
      <w:pPr>
        <w:pStyle w:val="FootnoteText"/>
        <w:jc w:val="both"/>
        <w:rPr>
          <w:rFonts w:ascii="Times New Roman" w:hAnsi="Times New Roman" w:cs="Times New Roman"/>
          <w:sz w:val="20"/>
          <w:szCs w:val="20"/>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There can be other asset classes for which ETFs with N/A categories can occur (e.g., volatility ETFs). In such rare cases a simple solution is to simply classify them as “{Asset Class} – Other”, where “{Asset Class}” is the place holder for the asset class (e.g., volatility).</w:t>
      </w:r>
    </w:p>
  </w:footnote>
  <w:footnote w:id="21">
    <w:p w14:paraId="35CAC541" w14:textId="77777777" w:rsidR="00893AD4" w:rsidRPr="003B5CE6" w:rsidRDefault="00893AD4" w:rsidP="003B5CE6">
      <w:pPr>
        <w:pStyle w:val="FootnoteText"/>
        <w:spacing w:after="0"/>
        <w:jc w:val="both"/>
        <w:rPr>
          <w:rFonts w:ascii="Times New Roman" w:hAnsi="Times New Roman" w:cs="Times New Roman"/>
          <w:sz w:val="20"/>
          <w:szCs w:val="20"/>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If any </w:t>
      </w:r>
      <m:oMath>
        <m:sSub>
          <m:sSubPr>
            <m:ctrlPr>
              <w:rPr>
                <w:rFonts w:ascii="Cambria Math" w:hAnsi="Cambria Math" w:cs="Times New Roman"/>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oMath>
      <w:r w:rsidRPr="003B5CE6">
        <w:rPr>
          <w:rFonts w:ascii="Times New Roman" w:hAnsi="Times New Roman" w:cs="Times New Roman"/>
          <w:sz w:val="20"/>
          <w:szCs w:val="20"/>
        </w:rPr>
        <w:t xml:space="preserve"> is N/A, we can set it to zero.</w:t>
      </w:r>
    </w:p>
  </w:footnote>
  <w:footnote w:id="22">
    <w:p w14:paraId="3EFE1DF6" w14:textId="41E82DD7" w:rsidR="00893AD4" w:rsidRPr="003B5CE6" w:rsidRDefault="00893AD4" w:rsidP="003B5CE6">
      <w:pPr>
        <w:pStyle w:val="FootnoteText"/>
        <w:spacing w:after="0"/>
        <w:jc w:val="both"/>
        <w:rPr>
          <w:rFonts w:ascii="Times New Roman" w:hAnsi="Times New Roman" w:cs="Times New Roman"/>
          <w:sz w:val="20"/>
          <w:szCs w:val="20"/>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In the context of heterotic risk models, for a given lookback </w:t>
      </w:r>
      <m:oMath>
        <m:r>
          <w:rPr>
            <w:rFonts w:ascii="Cambria Math" w:hAnsi="Cambria Math" w:cs="Times New Roman"/>
            <w:sz w:val="20"/>
            <w:szCs w:val="20"/>
          </w:rPr>
          <m:t>T</m:t>
        </m:r>
      </m:oMath>
      <w:r w:rsidRPr="003B5CE6">
        <w:rPr>
          <w:rFonts w:ascii="Times New Roman" w:hAnsi="Times New Roman" w:cs="Times New Roman"/>
          <w:sz w:val="20"/>
          <w:szCs w:val="20"/>
        </w:rPr>
        <w:t xml:space="preserve">, we cannot have tickers with N/As in the time-series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is</m:t>
            </m:r>
          </m:sub>
        </m:sSub>
      </m:oMath>
      <w:r w:rsidRPr="003B5CE6">
        <w:rPr>
          <w:rFonts w:ascii="Times New Roman" w:hAnsi="Times New Roman" w:cs="Times New Roman"/>
          <w:sz w:val="20"/>
          <w:szCs w:val="20"/>
        </w:rPr>
        <w:t xml:space="preserve">, </w:t>
      </w:r>
      <m:oMath>
        <m:r>
          <w:rPr>
            <w:rFonts w:ascii="Cambria Math" w:hAnsi="Cambria Math" w:cs="Times New Roman"/>
            <w:sz w:val="20"/>
            <w:szCs w:val="20"/>
          </w:rPr>
          <m:t>s</m:t>
        </m:r>
        <m:r>
          <m:rPr>
            <m:sty m:val="p"/>
          </m:rPr>
          <w:rPr>
            <w:rFonts w:ascii="Cambria Math" w:hAnsi="Cambria Math" w:cs="Times New Roman"/>
            <w:sz w:val="20"/>
            <w:szCs w:val="20"/>
          </w:rPr>
          <m:t>=</m:t>
        </m:r>
        <m:r>
          <w:rPr>
            <w:rFonts w:ascii="Cambria Math" w:hAnsi="Cambria Math" w:cs="Times New Roman"/>
            <w:sz w:val="20"/>
            <w:szCs w:val="20"/>
          </w:rPr>
          <m:t>1</m:t>
        </m:r>
        <m:r>
          <m:rPr>
            <m:sty m:val="p"/>
          </m:rPr>
          <w:rPr>
            <w:rFonts w:ascii="Cambria Math" w:hAnsi="Cambria Math" w:cs="Times New Roman"/>
            <w:sz w:val="20"/>
            <w:szCs w:val="20"/>
          </w:rPr>
          <m:t>,…,</m:t>
        </m:r>
        <m:r>
          <w:rPr>
            <w:rFonts w:ascii="Cambria Math" w:hAnsi="Cambria Math" w:cs="Times New Roman"/>
            <w:sz w:val="20"/>
            <w:szCs w:val="20"/>
          </w:rPr>
          <m:t>T</m:t>
        </m:r>
      </m:oMath>
      <w:r w:rsidRPr="003B5CE6">
        <w:rPr>
          <w:rFonts w:ascii="Times New Roman" w:hAnsi="Times New Roman" w:cs="Times New Roman"/>
          <w:sz w:val="20"/>
          <w:szCs w:val="20"/>
        </w:rPr>
        <w:t xml:space="preserve">. All tickers with N/As have to be dropped. N/As in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is</m:t>
            </m:r>
          </m:sub>
        </m:sSub>
      </m:oMath>
      <w:r w:rsidRPr="003B5CE6">
        <w:rPr>
          <w:rFonts w:ascii="Times New Roman" w:hAnsi="Times New Roman" w:cs="Times New Roman"/>
          <w:sz w:val="20"/>
          <w:szCs w:val="20"/>
        </w:rPr>
        <w:t xml:space="preserve"> can arise due to missing or bad data. E.g., we may wish to clean the data by not trusting large non-N/A values such that </w:t>
      </w:r>
      <m:oMath>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is</m:t>
                </m:r>
              </m:sub>
            </m:sSub>
          </m:e>
        </m:d>
        <m:r>
          <m:rPr>
            <m:sty m:val="p"/>
          </m:rPr>
          <w:rPr>
            <w:rFonts w:ascii="Cambria Math" w:hAnsi="Cambria Math" w:cs="Times New Roman"/>
            <w:sz w:val="20"/>
            <w:szCs w:val="20"/>
          </w:rPr>
          <m:t>&gt;</m:t>
        </m:r>
        <m:sSub>
          <m:sSubPr>
            <m:ctrlPr>
              <w:rPr>
                <w:rFonts w:ascii="Cambria Math" w:hAnsi="Cambria Math" w:cs="Times New Roman"/>
                <w:sz w:val="20"/>
                <w:szCs w:val="20"/>
              </w:rPr>
            </m:ctrlPr>
          </m:sSubPr>
          <m:e>
            <m:r>
              <w:rPr>
                <w:rFonts w:ascii="Cambria Math" w:hAnsi="Cambria Math" w:cs="Times New Roman"/>
                <w:sz w:val="20"/>
                <w:szCs w:val="20"/>
              </w:rPr>
              <m:t>R</m:t>
            </m:r>
          </m:e>
          <m:sub>
            <m:r>
              <m:rPr>
                <m:sty m:val="p"/>
              </m:rPr>
              <w:rPr>
                <w:rFonts w:ascii="Cambria Math" w:hAnsi="Cambria Math" w:cs="Times New Roman"/>
                <w:sz w:val="20"/>
                <w:szCs w:val="20"/>
              </w:rPr>
              <m:t>*</m:t>
            </m:r>
          </m:sub>
        </m:sSub>
      </m:oMath>
      <w:r w:rsidRPr="003B5CE6">
        <w:rPr>
          <w:rFonts w:ascii="Times New Roman" w:hAnsi="Times New Roman" w:cs="Times New Roman"/>
          <w:sz w:val="20"/>
          <w:szCs w:val="20"/>
        </w:rPr>
        <w:t xml:space="preserve">, where </w:t>
      </w:r>
      <m:oMath>
        <m:sSub>
          <m:sSubPr>
            <m:ctrlPr>
              <w:rPr>
                <w:rFonts w:ascii="Cambria Math" w:hAnsi="Cambria Math" w:cs="Times New Roman"/>
                <w:sz w:val="20"/>
                <w:szCs w:val="20"/>
              </w:rPr>
            </m:ctrlPr>
          </m:sSubPr>
          <m:e>
            <m:r>
              <w:rPr>
                <w:rFonts w:ascii="Cambria Math" w:hAnsi="Cambria Math" w:cs="Times New Roman"/>
                <w:sz w:val="20"/>
                <w:szCs w:val="20"/>
              </w:rPr>
              <m:t>R</m:t>
            </m:r>
          </m:e>
          <m:sub>
            <m:r>
              <m:rPr>
                <m:sty m:val="p"/>
              </m:rPr>
              <w:rPr>
                <w:rFonts w:ascii="Cambria Math" w:hAnsi="Cambria Math" w:cs="Times New Roman"/>
                <w:sz w:val="20"/>
                <w:szCs w:val="20"/>
              </w:rPr>
              <m:t>*</m:t>
            </m:r>
          </m:sub>
        </m:sSub>
      </m:oMath>
      <w:r w:rsidRPr="003B5CE6">
        <w:rPr>
          <w:rFonts w:ascii="Times New Roman" w:hAnsi="Times New Roman" w:cs="Times New Roman"/>
          <w:sz w:val="20"/>
          <w:szCs w:val="20"/>
        </w:rPr>
        <w:t xml:space="preserve"> is some predefined threshold (e.g., </w:t>
      </w:r>
      <m:oMath>
        <m:sSub>
          <m:sSubPr>
            <m:ctrlPr>
              <w:rPr>
                <w:rFonts w:ascii="Cambria Math" w:hAnsi="Cambria Math" w:cs="Times New Roman"/>
                <w:sz w:val="20"/>
                <w:szCs w:val="20"/>
              </w:rPr>
            </m:ctrlPr>
          </m:sSubPr>
          <m:e>
            <m:r>
              <w:rPr>
                <w:rFonts w:ascii="Cambria Math" w:hAnsi="Cambria Math" w:cs="Times New Roman"/>
                <w:sz w:val="20"/>
                <w:szCs w:val="20"/>
              </w:rPr>
              <m:t>R</m:t>
            </m:r>
          </m:e>
          <m:sub>
            <m:r>
              <m:rPr>
                <m:sty m:val="p"/>
              </m:rPr>
              <w:rPr>
                <w:rFonts w:ascii="Cambria Math" w:hAnsi="Cambria Math" w:cs="Times New Roman"/>
                <w:sz w:val="20"/>
                <w:szCs w:val="20"/>
              </w:rPr>
              <m:t>*</m:t>
            </m:r>
          </m:sub>
        </m:sSub>
        <m:r>
          <m:rPr>
            <m:sty m:val="p"/>
          </m:rPr>
          <w:rPr>
            <w:rFonts w:ascii="Cambria Math" w:hAnsi="Cambria Math" w:cs="Times New Roman"/>
            <w:sz w:val="20"/>
            <w:szCs w:val="20"/>
          </w:rPr>
          <m:t>=</m:t>
        </m:r>
        <m:r>
          <w:rPr>
            <w:rFonts w:ascii="Cambria Math" w:hAnsi="Cambria Math" w:cs="Times New Roman"/>
            <w:sz w:val="20"/>
            <w:szCs w:val="20"/>
          </w:rPr>
          <m:t>0.1</m:t>
        </m:r>
      </m:oMath>
      <w:r w:rsidRPr="003B5CE6">
        <w:rPr>
          <w:rFonts w:ascii="Times New Roman" w:hAnsi="Times New Roman" w:cs="Times New Roman"/>
          <w:sz w:val="20"/>
          <w:szCs w:val="20"/>
        </w:rPr>
        <w:t>), and replace such values with N/As. To reduce the number of N/As, we can</w:t>
      </w:r>
      <w:r w:rsidRPr="00C62EC7">
        <w:rPr>
          <w:sz w:val="20"/>
          <w:szCs w:val="20"/>
        </w:rPr>
        <w:t xml:space="preserve"> </w:t>
      </w:r>
      <w:r w:rsidRPr="003B5CE6">
        <w:rPr>
          <w:rFonts w:ascii="Times New Roman" w:hAnsi="Times New Roman" w:cs="Times New Roman"/>
          <w:sz w:val="20"/>
          <w:szCs w:val="20"/>
        </w:rPr>
        <w:t xml:space="preserve">replace an N/A in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is</m:t>
            </m:r>
          </m:sub>
        </m:sSub>
      </m:oMath>
      <w:r w:rsidRPr="003B5CE6">
        <w:rPr>
          <w:rFonts w:ascii="Times New Roman" w:hAnsi="Times New Roman" w:cs="Times New Roman"/>
          <w:sz w:val="20"/>
          <w:szCs w:val="20"/>
        </w:rPr>
        <w:t xml:space="preserve"> by the corresponding level-1 category average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As</m:t>
            </m:r>
          </m:sub>
        </m:sSub>
      </m:oMath>
      <w:r w:rsidRPr="003B5CE6">
        <w:rPr>
          <w:rFonts w:ascii="Times New Roman" w:hAnsi="Times New Roman" w:cs="Times New Roman"/>
          <w:sz w:val="20"/>
          <w:szCs w:val="20"/>
        </w:rPr>
        <w:t xml:space="preserve"> (defined via (17)), where </w:t>
      </w:r>
      <m:oMath>
        <m:r>
          <w:rPr>
            <w:rFonts w:ascii="Cambria Math" w:hAnsi="Cambria Math" w:cs="Times New Roman"/>
            <w:sz w:val="20"/>
            <w:szCs w:val="20"/>
          </w:rPr>
          <m:t>A</m:t>
        </m:r>
        <m:r>
          <m:rPr>
            <m:sty m:val="p"/>
          </m:rPr>
          <w:rPr>
            <w:rFonts w:ascii="Cambria Math" w:hAnsi="Cambria Math" w:cs="Times New Roman"/>
            <w:sz w:val="20"/>
            <w:szCs w:val="20"/>
          </w:rPr>
          <m:t>=</m:t>
        </m:r>
        <m:r>
          <w:rPr>
            <w:rFonts w:ascii="Cambria Math" w:hAnsi="Cambria Math" w:cs="Times New Roman"/>
            <w:sz w:val="20"/>
            <w:szCs w:val="20"/>
          </w:rPr>
          <m:t>G</m:t>
        </m:r>
        <m:d>
          <m:dPr>
            <m:ctrlPr>
              <w:rPr>
                <w:rFonts w:ascii="Cambria Math" w:hAnsi="Cambria Math" w:cs="Times New Roman"/>
                <w:sz w:val="20"/>
                <w:szCs w:val="20"/>
              </w:rPr>
            </m:ctrlPr>
          </m:dPr>
          <m:e>
            <m:r>
              <w:rPr>
                <w:rFonts w:ascii="Cambria Math" w:hAnsi="Cambria Math" w:cs="Times New Roman"/>
                <w:sz w:val="20"/>
                <w:szCs w:val="20"/>
              </w:rPr>
              <m:t>i</m:t>
            </m:r>
          </m:e>
        </m:d>
      </m:oMath>
      <w:r w:rsidRPr="003B5CE6">
        <w:rPr>
          <w:rFonts w:ascii="Times New Roman" w:hAnsi="Times New Roman" w:cs="Times New Roman"/>
          <w:sz w:val="20"/>
          <w:szCs w:val="20"/>
        </w:rPr>
        <w:t xml:space="preserve"> (see above), i.e., </w:t>
      </w:r>
      <m:oMath>
        <m:r>
          <w:rPr>
            <w:rFonts w:ascii="Cambria Math" w:hAnsi="Cambria Math" w:cs="Times New Roman"/>
            <w:sz w:val="20"/>
            <w:szCs w:val="20"/>
          </w:rPr>
          <m:t>A</m:t>
        </m:r>
      </m:oMath>
      <w:r w:rsidRPr="003B5CE6">
        <w:rPr>
          <w:rFonts w:ascii="Times New Roman" w:hAnsi="Times New Roman" w:cs="Times New Roman"/>
          <w:sz w:val="20"/>
          <w:szCs w:val="20"/>
        </w:rPr>
        <w:t xml:space="preserve"> labels the category to which the ETF labeled by </w:t>
      </w:r>
      <m:oMath>
        <m:r>
          <w:rPr>
            <w:rFonts w:ascii="Cambria Math" w:hAnsi="Cambria Math" w:cs="Times New Roman"/>
            <w:sz w:val="20"/>
            <w:szCs w:val="20"/>
          </w:rPr>
          <m:t>i</m:t>
        </m:r>
      </m:oMath>
      <w:r w:rsidRPr="003B5CE6">
        <w:rPr>
          <w:rFonts w:ascii="Times New Roman" w:hAnsi="Times New Roman" w:cs="Times New Roman"/>
          <w:sz w:val="20"/>
          <w:szCs w:val="20"/>
        </w:rPr>
        <w:t xml:space="preserve"> belongs. In this regard, if we split level-1 categories based on some ADDV threshold </w:t>
      </w:r>
      <m:oMath>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V</m:t>
                </m:r>
              </m:e>
            </m:acc>
          </m:e>
          <m:sub>
            <m:r>
              <m:rPr>
                <m:sty m:val="p"/>
              </m:rPr>
              <w:rPr>
                <w:rFonts w:ascii="Cambria Math" w:hAnsi="Cambria Math" w:cs="Times New Roman"/>
                <w:sz w:val="20"/>
                <w:szCs w:val="20"/>
              </w:rPr>
              <m:t>*</m:t>
            </m:r>
          </m:sub>
        </m:sSub>
      </m:oMath>
      <w:r w:rsidRPr="003B5CE6">
        <w:rPr>
          <w:rFonts w:ascii="Times New Roman" w:hAnsi="Times New Roman" w:cs="Times New Roman"/>
          <w:sz w:val="20"/>
          <w:szCs w:val="20"/>
        </w:rPr>
        <w:t xml:space="preserve"> (see above), in theory we could end up with small categories with N/As for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As</m:t>
            </m:r>
          </m:sub>
        </m:sSub>
      </m:oMath>
      <w:r w:rsidRPr="003B5CE6">
        <w:rPr>
          <w:rFonts w:ascii="Times New Roman" w:hAnsi="Times New Roman" w:cs="Times New Roman"/>
          <w:sz w:val="20"/>
          <w:szCs w:val="20"/>
        </w:rPr>
        <w:t xml:space="preserve"> themselves. To avoid this, for the purposes of replacing N/As in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is</m:t>
            </m:r>
          </m:sub>
        </m:sSub>
      </m:oMath>
      <w:r w:rsidRPr="003B5CE6">
        <w:rPr>
          <w:rFonts w:ascii="Times New Roman" w:hAnsi="Times New Roman" w:cs="Times New Roman"/>
          <w:sz w:val="20"/>
          <w:szCs w:val="20"/>
        </w:rPr>
        <w:t xml:space="preserve">, we may wish to compute </w:t>
      </w: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As</m:t>
            </m:r>
          </m:sub>
        </m:sSub>
      </m:oMath>
      <w:r w:rsidRPr="003B5CE6">
        <w:rPr>
          <w:rFonts w:ascii="Times New Roman" w:hAnsi="Times New Roman" w:cs="Times New Roman"/>
          <w:sz w:val="20"/>
          <w:szCs w:val="20"/>
        </w:rPr>
        <w:t xml:space="preserve"> based on the original classification before such splitting is applied. </w:t>
      </w:r>
    </w:p>
  </w:footnote>
  <w:footnote w:id="23">
    <w:p w14:paraId="35D04DEB" w14:textId="77777777" w:rsidR="00893AD4" w:rsidRPr="003B5CE6" w:rsidRDefault="00893AD4" w:rsidP="003B5CE6">
      <w:pPr>
        <w:pStyle w:val="FootnoteText"/>
        <w:spacing w:after="0"/>
        <w:jc w:val="both"/>
        <w:rPr>
          <w:rFonts w:ascii="Times New Roman" w:hAnsi="Times New Roman" w:cs="Times New Roman"/>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Another example would be credit rating.</w:t>
      </w:r>
    </w:p>
  </w:footnote>
  <w:footnote w:id="24">
    <w:p w14:paraId="134A0B43" w14:textId="4550D1FF" w:rsidR="00893AD4" w:rsidRPr="003B5CE6" w:rsidRDefault="00893AD4" w:rsidP="003B5CE6">
      <w:pPr>
        <w:pStyle w:val="FootnoteText"/>
        <w:spacing w:after="0"/>
        <w:jc w:val="both"/>
        <w:rPr>
          <w:rFonts w:ascii="Times New Roman" w:hAnsi="Times New Roman" w:cs="Times New Roman"/>
          <w:sz w:val="20"/>
          <w:szCs w:val="20"/>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One may argue that we do use subtle “machine learning” techniques, e.g., when we reclassify ETFs from overly small categories to larger categories based on correlations (see above); however, apart from possibly being just “buzz-wordy” semantics, this is a far cry from clustering-based machine learning classification algorithms (see [Kakushadze and Yu, 2016b]) we discuss above.</w:t>
      </w:r>
    </w:p>
  </w:footnote>
  <w:footnote w:id="25">
    <w:p w14:paraId="1A9EC97B" w14:textId="77777777" w:rsidR="00893AD4" w:rsidRPr="003B5CE6" w:rsidRDefault="00893AD4" w:rsidP="003B5CE6">
      <w:pPr>
        <w:pStyle w:val="FootnoteText"/>
        <w:spacing w:after="0"/>
        <w:jc w:val="both"/>
        <w:rPr>
          <w:rFonts w:ascii="Times New Roman" w:hAnsi="Times New Roman" w:cs="Times New Roman"/>
        </w:rPr>
      </w:pPr>
      <w:r w:rsidRPr="003B5CE6">
        <w:rPr>
          <w:rStyle w:val="FootnoteReference"/>
          <w:rFonts w:ascii="Times New Roman" w:hAnsi="Times New Roman" w:cs="Times New Roman"/>
          <w:sz w:val="20"/>
          <w:szCs w:val="20"/>
        </w:rPr>
        <w:footnoteRef/>
      </w:r>
      <w:r w:rsidRPr="003B5CE6">
        <w:rPr>
          <w:rFonts w:ascii="Times New Roman" w:hAnsi="Times New Roman" w:cs="Times New Roman"/>
          <w:sz w:val="20"/>
          <w:szCs w:val="20"/>
        </w:rPr>
        <w:t xml:space="preserve">   In </w:t>
      </w:r>
      <w:proofErr w:type="spellStart"/>
      <w:r w:rsidRPr="003B5CE6">
        <w:rPr>
          <w:rFonts w:ascii="Times New Roman" w:hAnsi="Times New Roman" w:cs="Times New Roman"/>
          <w:sz w:val="20"/>
          <w:szCs w:val="20"/>
        </w:rPr>
        <w:t>Quantigic</w:t>
      </w:r>
      <w:proofErr w:type="spellEnd"/>
      <m:oMath>
        <m:sSup>
          <m:sSupPr>
            <m:ctrlPr>
              <w:rPr>
                <w:rFonts w:ascii="Cambria Math" w:hAnsi="Cambria Math" w:cs="Times New Roman"/>
                <w:sz w:val="20"/>
                <w:szCs w:val="20"/>
              </w:rPr>
            </m:ctrlPr>
          </m:sSupPr>
          <m:e>
            <m:r>
              <w:rPr>
                <w:rFonts w:ascii="Cambria Math" w:hAnsi="Cambria Math" w:cs="Times New Roman"/>
                <w:sz w:val="20"/>
                <w:szCs w:val="20"/>
              </w:rPr>
              <m:t>​</m:t>
            </m:r>
          </m:e>
          <m:sup>
            <m:r>
              <m:rPr>
                <m:sty m:val="p"/>
              </m:rPr>
              <w:rPr>
                <w:rFonts w:ascii="Cambria Math" w:hAnsi="Cambria Math" w:cs="Times New Roman"/>
                <w:sz w:val="20"/>
                <w:szCs w:val="20"/>
              </w:rPr>
              <m:t>®</m:t>
            </m:r>
          </m:sup>
        </m:sSup>
      </m:oMath>
      <w:r w:rsidRPr="003B5CE6">
        <w:rPr>
          <w:rFonts w:ascii="Times New Roman" w:hAnsi="Times New Roman" w:cs="Times New Roman"/>
          <w:sz w:val="20"/>
          <w:szCs w:val="20"/>
        </w:rPr>
        <w:t xml:space="preserve"> ETF Risk Models we use a proprietary 2-level classification utilizing a granular third-party classification as level-1 categories further spit by asset class, with the resulting small categories reclassified as discussed above. See Fig.</w:t>
      </w:r>
      <w:hyperlink w:anchor="Fig1">
        <w:r w:rsidRPr="003B5CE6">
          <w:rPr>
            <w:rStyle w:val="Hyperlink"/>
            <w:rFonts w:ascii="Times New Roman" w:hAnsi="Times New Roman" w:cs="Times New Roman"/>
            <w:color w:val="auto"/>
            <w:sz w:val="20"/>
            <w:szCs w:val="20"/>
          </w:rPr>
          <w:t>1</w:t>
        </w:r>
      </w:hyperlink>
      <w:r w:rsidRPr="003B5CE6">
        <w:rPr>
          <w:rFonts w:ascii="Times New Roman" w:hAnsi="Times New Roman" w:cs="Times New Roman"/>
          <w:sz w:val="20"/>
          <w:szCs w:val="20"/>
        </w:rPr>
        <w:t xml:space="preserve"> and Fig.</w:t>
      </w:r>
      <w:hyperlink w:anchor="Fig2">
        <w:r w:rsidRPr="003B5CE6">
          <w:rPr>
            <w:rStyle w:val="Hyperlink"/>
            <w:rFonts w:ascii="Times New Roman" w:hAnsi="Times New Roman" w:cs="Times New Roman"/>
            <w:color w:val="auto"/>
            <w:sz w:val="20"/>
            <w:szCs w:val="20"/>
          </w:rPr>
          <w:t>2</w:t>
        </w:r>
      </w:hyperlink>
      <w:r w:rsidRPr="003B5CE6">
        <w:rPr>
          <w:rFonts w:ascii="Times New Roman" w:hAnsi="Times New Roman" w:cs="Times New Roman"/>
          <w:sz w:val="20"/>
          <w:szCs w:val="20"/>
        </w:rPr>
        <w:t xml:space="preserve"> for schematic processes when a 2-level classification is built organically and using a third-party granular classification,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090674"/>
      <w:docPartObj>
        <w:docPartGallery w:val="Page Numbers (Top of Page)"/>
        <w:docPartUnique/>
      </w:docPartObj>
    </w:sdtPr>
    <w:sdtEndPr>
      <w:rPr>
        <w:rFonts w:ascii="Times New Roman" w:hAnsi="Times New Roman" w:cs="Times New Roman"/>
        <w:noProof/>
        <w:sz w:val="22"/>
        <w:szCs w:val="22"/>
      </w:rPr>
    </w:sdtEndPr>
    <w:sdtContent>
      <w:p w14:paraId="05F40793" w14:textId="29A42EE4" w:rsidR="00893AD4" w:rsidRPr="00471B75" w:rsidRDefault="00893AD4">
        <w:pPr>
          <w:pStyle w:val="Header"/>
          <w:rPr>
            <w:rFonts w:ascii="Times New Roman" w:hAnsi="Times New Roman" w:cs="Times New Roman"/>
            <w:sz w:val="22"/>
            <w:szCs w:val="22"/>
          </w:rPr>
        </w:pPr>
        <w:r w:rsidRPr="00471B75">
          <w:rPr>
            <w:rFonts w:ascii="Times New Roman" w:hAnsi="Times New Roman" w:cs="Times New Roman"/>
            <w:sz w:val="22"/>
            <w:szCs w:val="22"/>
          </w:rPr>
          <w:fldChar w:fldCharType="begin"/>
        </w:r>
        <w:r w:rsidRPr="00471B75">
          <w:rPr>
            <w:rFonts w:ascii="Times New Roman" w:hAnsi="Times New Roman" w:cs="Times New Roman"/>
            <w:sz w:val="22"/>
            <w:szCs w:val="22"/>
          </w:rPr>
          <w:instrText xml:space="preserve"> PAGE   \* MERGEFORMAT </w:instrText>
        </w:r>
        <w:r w:rsidRPr="00471B75">
          <w:rPr>
            <w:rFonts w:ascii="Times New Roman" w:hAnsi="Times New Roman" w:cs="Times New Roman"/>
            <w:sz w:val="22"/>
            <w:szCs w:val="22"/>
          </w:rPr>
          <w:fldChar w:fldCharType="separate"/>
        </w:r>
        <w:r w:rsidR="00056BB0">
          <w:rPr>
            <w:rFonts w:ascii="Times New Roman" w:hAnsi="Times New Roman" w:cs="Times New Roman"/>
            <w:noProof/>
            <w:sz w:val="22"/>
            <w:szCs w:val="22"/>
          </w:rPr>
          <w:t>2</w:t>
        </w:r>
        <w:r w:rsidRPr="00471B75">
          <w:rPr>
            <w:rFonts w:ascii="Times New Roman" w:hAnsi="Times New Roman" w:cs="Times New Roman"/>
            <w:noProof/>
            <w:sz w:val="22"/>
            <w:szCs w:val="22"/>
          </w:rPr>
          <w:fldChar w:fldCharType="end"/>
        </w:r>
        <w:r w:rsidRPr="00471B75">
          <w:rPr>
            <w:rFonts w:ascii="Times New Roman" w:hAnsi="Times New Roman" w:cs="Times New Roman"/>
            <w:noProof/>
            <w:sz w:val="22"/>
            <w:szCs w:val="22"/>
          </w:rPr>
          <w:t xml:space="preserve"> </w:t>
        </w:r>
        <w:r>
          <w:rPr>
            <w:rFonts w:ascii="Times New Roman" w:hAnsi="Times New Roman" w:cs="Times New Roman"/>
            <w:noProof/>
            <w:sz w:val="22"/>
            <w:szCs w:val="22"/>
          </w:rPr>
          <w:t xml:space="preserve">                                                                                                                                      </w:t>
        </w:r>
        <w:r w:rsidRPr="00471B75">
          <w:rPr>
            <w:rFonts w:ascii="Times New Roman" w:hAnsi="Times New Roman" w:cs="Times New Roman"/>
            <w:i/>
            <w:noProof/>
            <w:sz w:val="22"/>
            <w:szCs w:val="22"/>
          </w:rPr>
          <w:t>ETF Risk Models</w:t>
        </w:r>
      </w:p>
    </w:sdtContent>
  </w:sdt>
  <w:p w14:paraId="751DF04E" w14:textId="77777777" w:rsidR="00893AD4" w:rsidRDefault="0089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53513"/>
      <w:docPartObj>
        <w:docPartGallery w:val="Page Numbers (Top of Page)"/>
        <w:docPartUnique/>
      </w:docPartObj>
    </w:sdtPr>
    <w:sdtEndPr>
      <w:rPr>
        <w:noProof/>
      </w:rPr>
    </w:sdtEndPr>
    <w:sdtContent>
      <w:p w14:paraId="5F73F7A7" w14:textId="556DA9B9" w:rsidR="00893AD4" w:rsidRDefault="00893AD4" w:rsidP="00471B75">
        <w:r w:rsidRPr="00471B75">
          <w:rPr>
            <w:rFonts w:ascii="Times New Roman" w:hAnsi="Times New Roman" w:cs="Times New Roman"/>
            <w:i/>
            <w:sz w:val="22"/>
            <w:szCs w:val="22"/>
          </w:rPr>
          <w:t xml:space="preserve">Zura Kakushadze and Willie Yu                                                                       </w:t>
        </w:r>
        <w:r>
          <w:rPr>
            <w:rFonts w:ascii="Times New Roman" w:hAnsi="Times New Roman" w:cs="Times New Roman"/>
            <w:i/>
            <w:sz w:val="22"/>
            <w:szCs w:val="22"/>
          </w:rPr>
          <w:t xml:space="preserve">   </w:t>
        </w:r>
        <w:r w:rsidRPr="00471B75">
          <w:rPr>
            <w:rFonts w:ascii="Times New Roman" w:hAnsi="Times New Roman" w:cs="Times New Roman"/>
            <w:i/>
            <w:sz w:val="22"/>
            <w:szCs w:val="22"/>
          </w:rPr>
          <w:t xml:space="preserve">                                       </w:t>
        </w:r>
        <w:r w:rsidRPr="00471B75">
          <w:rPr>
            <w:rFonts w:ascii="Times New Roman" w:hAnsi="Times New Roman" w:cs="Times New Roman"/>
            <w:sz w:val="22"/>
            <w:szCs w:val="22"/>
          </w:rPr>
          <w:fldChar w:fldCharType="begin"/>
        </w:r>
        <w:r w:rsidRPr="00471B75">
          <w:rPr>
            <w:rFonts w:ascii="Times New Roman" w:hAnsi="Times New Roman" w:cs="Times New Roman"/>
            <w:sz w:val="22"/>
            <w:szCs w:val="22"/>
          </w:rPr>
          <w:instrText xml:space="preserve"> PAGE   \* MERGEFORMAT </w:instrText>
        </w:r>
        <w:r w:rsidRPr="00471B75">
          <w:rPr>
            <w:rFonts w:ascii="Times New Roman" w:hAnsi="Times New Roman" w:cs="Times New Roman"/>
            <w:sz w:val="22"/>
            <w:szCs w:val="22"/>
          </w:rPr>
          <w:fldChar w:fldCharType="separate"/>
        </w:r>
        <w:r w:rsidR="00056BB0">
          <w:rPr>
            <w:rFonts w:ascii="Times New Roman" w:hAnsi="Times New Roman" w:cs="Times New Roman"/>
            <w:noProof/>
            <w:sz w:val="22"/>
            <w:szCs w:val="22"/>
          </w:rPr>
          <w:t>7</w:t>
        </w:r>
        <w:r w:rsidRPr="00471B75">
          <w:rPr>
            <w:rFonts w:ascii="Times New Roman" w:hAnsi="Times New Roman" w:cs="Times New Roman"/>
            <w:noProof/>
            <w:sz w:val="22"/>
            <w:szCs w:val="22"/>
          </w:rPr>
          <w:fldChar w:fldCharType="end"/>
        </w:r>
      </w:p>
    </w:sdtContent>
  </w:sdt>
  <w:p w14:paraId="38530944" w14:textId="77777777" w:rsidR="00893AD4" w:rsidRDefault="00893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214F" w14:textId="104724CA" w:rsidR="00893AD4" w:rsidRPr="00C002E2" w:rsidRDefault="00893AD4" w:rsidP="000162C1">
    <w:pPr>
      <w:widowControl w:val="0"/>
      <w:tabs>
        <w:tab w:val="center" w:pos="4153"/>
        <w:tab w:val="right" w:pos="8306"/>
      </w:tabs>
      <w:snapToGrid w:val="0"/>
      <w:spacing w:after="0"/>
      <w:rPr>
        <w:rFonts w:ascii="Book Antiqua" w:eastAsia="PMingLiU" w:hAnsi="Book Antiqua" w:cs="Times New Roman"/>
        <w:kern w:val="2"/>
        <w:sz w:val="18"/>
        <w:szCs w:val="18"/>
        <w:lang w:eastAsia="zh-TW"/>
      </w:rPr>
    </w:pPr>
    <w:r w:rsidRPr="00D65644">
      <w:rPr>
        <w:rFonts w:ascii="Book Antiqua" w:eastAsia="PMingLiU" w:hAnsi="Book Antiqua" w:cs="Times New Roman"/>
        <w:kern w:val="2"/>
        <w:sz w:val="18"/>
        <w:szCs w:val="18"/>
        <w:lang w:eastAsia="zh-TW"/>
      </w:rPr>
      <w:t>Bulletin of Ap</w:t>
    </w:r>
    <w:r>
      <w:rPr>
        <w:rFonts w:ascii="Book Antiqua" w:eastAsia="PMingLiU" w:hAnsi="Book Antiqua" w:cs="Times New Roman"/>
        <w:kern w:val="2"/>
        <w:sz w:val="18"/>
        <w:szCs w:val="18"/>
        <w:lang w:eastAsia="zh-TW"/>
      </w:rPr>
      <w:t>p</w:t>
    </w:r>
    <w:r w:rsidR="00660562">
      <w:rPr>
        <w:rFonts w:ascii="Book Antiqua" w:eastAsia="PMingLiU" w:hAnsi="Book Antiqua" w:cs="Times New Roman"/>
        <w:kern w:val="2"/>
        <w:sz w:val="18"/>
        <w:szCs w:val="18"/>
        <w:lang w:eastAsia="zh-TW"/>
      </w:rPr>
      <w:t xml:space="preserve">lied Economics, 2022, 9(1), </w:t>
    </w:r>
    <w:r w:rsidR="00EB7E73">
      <w:rPr>
        <w:rFonts w:ascii="Book Antiqua" w:eastAsia="PMingLiU" w:hAnsi="Book Antiqua" w:cs="Times New Roman"/>
        <w:kern w:val="2"/>
        <w:sz w:val="18"/>
        <w:szCs w:val="18"/>
        <w:lang w:eastAsia="zh-TW"/>
      </w:rPr>
      <w:t>…</w:t>
    </w:r>
    <w:r w:rsidR="00660562">
      <w:rPr>
        <w:rFonts w:ascii="Book Antiqua" w:eastAsia="PMingLiU" w:hAnsi="Book Antiqua" w:cs="Times New Roman"/>
        <w:kern w:val="2"/>
        <w:sz w:val="18"/>
        <w:szCs w:val="18"/>
        <w:lang w:eastAsia="zh-TW"/>
      </w:rPr>
      <w:t>-</w:t>
    </w:r>
    <w:r w:rsidR="00EB7E73">
      <w:rPr>
        <w:rFonts w:ascii="Book Antiqua" w:eastAsia="PMingLiU" w:hAnsi="Book Antiqua" w:cs="Times New Roman"/>
        <w:kern w:val="2"/>
        <w:sz w:val="18"/>
        <w:szCs w:val="18"/>
        <w:lang w:eastAsia="zh-TW"/>
      </w:rPr>
      <w:t>…</w:t>
    </w:r>
  </w:p>
  <w:p w14:paraId="5A5006FC" w14:textId="6699B710" w:rsidR="00893AD4" w:rsidRPr="000162C1" w:rsidRDefault="00EB7E73">
    <w:pPr>
      <w:pStyle w:val="Header"/>
      <w:rPr>
        <w:rFonts w:ascii="Book Antiqua" w:hAnsi="Book Antiqua"/>
        <w:sz w:val="18"/>
        <w:szCs w:val="18"/>
      </w:rPr>
    </w:pPr>
    <w:hyperlink r:id="rId1" w:history="1">
      <w:r w:rsidRPr="005500DC">
        <w:rPr>
          <w:rStyle w:val="Hyperlink"/>
          <w:rFonts w:ascii="Book Antiqua" w:hAnsi="Book Antiqua"/>
          <w:sz w:val="18"/>
          <w:szCs w:val="18"/>
        </w:rPr>
        <w:t>https://doi.org/10.47260/bae/9</w:t>
      </w:r>
    </w:hyperlink>
    <w:r>
      <w:rPr>
        <w:rStyle w:val="Hyperlink"/>
        <w:rFonts w:ascii="Book Antiqua" w:hAnsi="Book Antiqua"/>
        <w:sz w:val="18"/>
        <w:szCs w:val="18"/>
      </w:rPr>
      <w:t>1...</w:t>
    </w:r>
  </w:p>
  <w:p w14:paraId="477A9F38" w14:textId="77777777" w:rsidR="00893AD4" w:rsidRDefault="0089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F7AB34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7D"/>
    <w:rsid w:val="000162C1"/>
    <w:rsid w:val="00056BB0"/>
    <w:rsid w:val="00090DD5"/>
    <w:rsid w:val="00091F46"/>
    <w:rsid w:val="000B746F"/>
    <w:rsid w:val="001448B0"/>
    <w:rsid w:val="0017087D"/>
    <w:rsid w:val="001C394D"/>
    <w:rsid w:val="001E7B03"/>
    <w:rsid w:val="00202BFB"/>
    <w:rsid w:val="002C7686"/>
    <w:rsid w:val="003206E8"/>
    <w:rsid w:val="00365DCE"/>
    <w:rsid w:val="003B5CE6"/>
    <w:rsid w:val="003D2BAB"/>
    <w:rsid w:val="003F79AF"/>
    <w:rsid w:val="004055CA"/>
    <w:rsid w:val="00471B75"/>
    <w:rsid w:val="00494CE5"/>
    <w:rsid w:val="004A23DA"/>
    <w:rsid w:val="00500120"/>
    <w:rsid w:val="00500BD6"/>
    <w:rsid w:val="005A710A"/>
    <w:rsid w:val="00654340"/>
    <w:rsid w:val="006551C2"/>
    <w:rsid w:val="00660562"/>
    <w:rsid w:val="006C5B67"/>
    <w:rsid w:val="006F7D96"/>
    <w:rsid w:val="00756F87"/>
    <w:rsid w:val="0079182D"/>
    <w:rsid w:val="0081242C"/>
    <w:rsid w:val="00893AD4"/>
    <w:rsid w:val="008A394B"/>
    <w:rsid w:val="00955DE7"/>
    <w:rsid w:val="00987B83"/>
    <w:rsid w:val="009E594C"/>
    <w:rsid w:val="00A001FD"/>
    <w:rsid w:val="00A17A83"/>
    <w:rsid w:val="00A95790"/>
    <w:rsid w:val="00B0258F"/>
    <w:rsid w:val="00B1177B"/>
    <w:rsid w:val="00B87B41"/>
    <w:rsid w:val="00BE7D4F"/>
    <w:rsid w:val="00BF304F"/>
    <w:rsid w:val="00C01AEA"/>
    <w:rsid w:val="00C46236"/>
    <w:rsid w:val="00C62EC7"/>
    <w:rsid w:val="00D42E52"/>
    <w:rsid w:val="00D53450"/>
    <w:rsid w:val="00D679D2"/>
    <w:rsid w:val="00D74C51"/>
    <w:rsid w:val="00DF202A"/>
    <w:rsid w:val="00EB7E73"/>
    <w:rsid w:val="00F53B3D"/>
    <w:rsid w:val="00FF4BF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E25F2"/>
  <w15:docId w15:val="{05B2975E-FE0C-41CE-98DC-EB5DFE09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uiPriority w:val="99"/>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unhideWhenUsed/>
    <w:rsid w:val="00C62EC7"/>
    <w:pPr>
      <w:tabs>
        <w:tab w:val="center" w:pos="4680"/>
        <w:tab w:val="right" w:pos="9360"/>
      </w:tabs>
      <w:spacing w:after="0"/>
    </w:pPr>
  </w:style>
  <w:style w:type="character" w:customStyle="1" w:styleId="HeaderChar">
    <w:name w:val="Header Char"/>
    <w:basedOn w:val="DefaultParagraphFont"/>
    <w:link w:val="Header"/>
    <w:uiPriority w:val="99"/>
    <w:rsid w:val="00C62EC7"/>
  </w:style>
  <w:style w:type="paragraph" w:styleId="Footer">
    <w:name w:val="footer"/>
    <w:basedOn w:val="Normal"/>
    <w:link w:val="FooterChar"/>
    <w:uiPriority w:val="99"/>
    <w:unhideWhenUsed/>
    <w:rsid w:val="00C62EC7"/>
    <w:pPr>
      <w:tabs>
        <w:tab w:val="center" w:pos="4680"/>
        <w:tab w:val="right" w:pos="9360"/>
      </w:tabs>
      <w:spacing w:after="0"/>
    </w:pPr>
  </w:style>
  <w:style w:type="character" w:customStyle="1" w:styleId="FooterChar">
    <w:name w:val="Footer Char"/>
    <w:basedOn w:val="DefaultParagraphFont"/>
    <w:link w:val="Footer"/>
    <w:uiPriority w:val="99"/>
    <w:rsid w:val="00C62EC7"/>
  </w:style>
  <w:style w:type="paragraph" w:styleId="BalloonText">
    <w:name w:val="Balloon Text"/>
    <w:basedOn w:val="Normal"/>
    <w:link w:val="BalloonTextChar"/>
    <w:semiHidden/>
    <w:unhideWhenUsed/>
    <w:rsid w:val="0050012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00120"/>
    <w:rPr>
      <w:rFonts w:ascii="Tahoma" w:hAnsi="Tahoma" w:cs="Tahoma"/>
      <w:sz w:val="16"/>
      <w:szCs w:val="16"/>
    </w:rPr>
  </w:style>
  <w:style w:type="character" w:styleId="UnresolvedMention">
    <w:name w:val="Unresolved Mention"/>
    <w:basedOn w:val="DefaultParagraphFont"/>
    <w:uiPriority w:val="99"/>
    <w:semiHidden/>
    <w:unhideWhenUsed/>
    <w:rsid w:val="00EB7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511874" TargetMode="External"/><Relationship Id="rId13" Type="http://schemas.openxmlformats.org/officeDocument/2006/relationships/hyperlink" Target="https://ssrn.com/abstract=280275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srn.com/abstract=2722093"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2493379" TargetMode="External"/><Relationship Id="rId5" Type="http://schemas.openxmlformats.org/officeDocument/2006/relationships/webSettings" Target="webSettings.xml"/><Relationship Id="rId15" Type="http://schemas.openxmlformats.org/officeDocument/2006/relationships/hyperlink" Target="https://ssrn.com/abstract=3308964" TargetMode="External"/><Relationship Id="rId23" Type="http://schemas.openxmlformats.org/officeDocument/2006/relationships/theme" Target="theme/theme1.xml"/><Relationship Id="rId10" Type="http://schemas.openxmlformats.org/officeDocument/2006/relationships/hyperlink" Target="https://ssrn.com/abstract=26857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srn.com/abstract=2600798" TargetMode="External"/><Relationship Id="rId14" Type="http://schemas.openxmlformats.org/officeDocument/2006/relationships/hyperlink" Target="https://ssrn.com/abstract=273245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willie.yu@duke-nus.edu.sg" TargetMode="External"/><Relationship Id="rId1" Type="http://schemas.openxmlformats.org/officeDocument/2006/relationships/hyperlink" Target="mailto:zura@quantigic.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47260/ba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5A65-3CD2-4A5B-ACF9-C48535CC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7556</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Nick Barounis</cp:lastModifiedBy>
  <cp:revision>3</cp:revision>
  <dcterms:created xsi:type="dcterms:W3CDTF">2022-02-16T02:00:00Z</dcterms:created>
  <dcterms:modified xsi:type="dcterms:W3CDTF">2022-02-16T02:00:00Z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We discuss how to build ETF risk models. Our approach anchors on i) first building a multilevel (non-)binary classification/taxonomy for ETFs, which is utilized in order to define the risk factors, and ii) then building the risk models based on these risk</vt:lpwstr>
  </property>
</Properties>
</file>