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3F11" w14:textId="35026B8D" w:rsidR="00602E6B" w:rsidRDefault="00FD16A1" w:rsidP="00E41774">
      <w:pPr>
        <w:jc w:val="center"/>
        <w:rPr>
          <w:rFonts w:ascii="Times New Roman" w:hAnsi="Times New Roman"/>
          <w:b/>
          <w:bCs/>
          <w:color w:val="000000"/>
          <w:sz w:val="24"/>
          <w:szCs w:val="24"/>
          <w:lang w:val="en-CA"/>
        </w:rPr>
      </w:pPr>
      <w:r w:rsidRPr="00E41774">
        <w:rPr>
          <w:rFonts w:ascii="Times New Roman" w:hAnsi="Times New Roman"/>
          <w:b/>
          <w:bCs/>
          <w:color w:val="000000"/>
          <w:sz w:val="24"/>
          <w:szCs w:val="24"/>
          <w:lang w:val="en-CA"/>
        </w:rPr>
        <w:t>Performance and</w:t>
      </w:r>
      <w:r w:rsidR="00863073">
        <w:rPr>
          <w:rFonts w:ascii="Times New Roman" w:hAnsi="Times New Roman"/>
          <w:b/>
          <w:bCs/>
          <w:color w:val="000000"/>
          <w:sz w:val="24"/>
          <w:szCs w:val="24"/>
          <w:lang w:val="en-CA"/>
        </w:rPr>
        <w:t xml:space="preserve"> assets and liabilities management</w:t>
      </w:r>
      <w:r w:rsidRPr="00E41774">
        <w:rPr>
          <w:rFonts w:ascii="Times New Roman" w:hAnsi="Times New Roman"/>
          <w:b/>
          <w:bCs/>
          <w:color w:val="000000"/>
          <w:sz w:val="24"/>
          <w:szCs w:val="24"/>
          <w:lang w:val="en-CA"/>
        </w:rPr>
        <w:t xml:space="preserve"> in the U</w:t>
      </w:r>
      <w:r w:rsidR="00D873F8" w:rsidRPr="00E41774">
        <w:rPr>
          <w:rFonts w:ascii="Times New Roman" w:hAnsi="Times New Roman"/>
          <w:b/>
          <w:bCs/>
          <w:color w:val="000000"/>
          <w:sz w:val="24"/>
          <w:szCs w:val="24"/>
          <w:lang w:val="en-CA"/>
        </w:rPr>
        <w:t>.</w:t>
      </w:r>
      <w:r w:rsidRPr="00E41774">
        <w:rPr>
          <w:rFonts w:ascii="Times New Roman" w:hAnsi="Times New Roman"/>
          <w:b/>
          <w:bCs/>
          <w:color w:val="000000"/>
          <w:sz w:val="24"/>
          <w:szCs w:val="24"/>
          <w:lang w:val="en-CA"/>
        </w:rPr>
        <w:t>S</w:t>
      </w:r>
      <w:r w:rsidR="00D873F8" w:rsidRPr="00E41774">
        <w:rPr>
          <w:rFonts w:ascii="Times New Roman" w:hAnsi="Times New Roman"/>
          <w:b/>
          <w:bCs/>
          <w:color w:val="000000"/>
          <w:sz w:val="24"/>
          <w:szCs w:val="24"/>
          <w:lang w:val="en-CA"/>
        </w:rPr>
        <w:t>.</w:t>
      </w:r>
      <w:r w:rsidRPr="00E41774">
        <w:rPr>
          <w:rFonts w:ascii="Times New Roman" w:hAnsi="Times New Roman"/>
          <w:b/>
          <w:bCs/>
          <w:color w:val="000000"/>
          <w:sz w:val="24"/>
          <w:szCs w:val="24"/>
          <w:lang w:val="en-CA"/>
        </w:rPr>
        <w:t xml:space="preserve"> credit union</w:t>
      </w:r>
    </w:p>
    <w:p w14:paraId="4B164AF6" w14:textId="77777777" w:rsidR="00730AC2" w:rsidRDefault="00730AC2" w:rsidP="00E41774">
      <w:pPr>
        <w:jc w:val="center"/>
        <w:rPr>
          <w:rFonts w:ascii="Times New Roman" w:hAnsi="Times New Roman"/>
          <w:b/>
          <w:bCs/>
          <w:color w:val="000000"/>
          <w:sz w:val="24"/>
          <w:szCs w:val="24"/>
          <w:lang w:val="en-CA"/>
        </w:rPr>
      </w:pPr>
    </w:p>
    <w:p w14:paraId="7EBABD8A" w14:textId="77777777" w:rsidR="00730AC2" w:rsidRDefault="00730AC2" w:rsidP="00E41774">
      <w:pPr>
        <w:jc w:val="center"/>
        <w:rPr>
          <w:rFonts w:ascii="Times New Roman" w:hAnsi="Times New Roman"/>
          <w:b/>
          <w:bCs/>
          <w:color w:val="000000"/>
          <w:sz w:val="24"/>
          <w:szCs w:val="24"/>
          <w:lang w:val="en-CA"/>
        </w:rPr>
      </w:pPr>
    </w:p>
    <w:p w14:paraId="79886AE6" w14:textId="77777777" w:rsidR="00B1025A" w:rsidRDefault="00B1025A" w:rsidP="00E41774">
      <w:pPr>
        <w:jc w:val="center"/>
        <w:rPr>
          <w:rFonts w:ascii="Times New Roman" w:hAnsi="Times New Roman"/>
          <w:b/>
          <w:bCs/>
          <w:color w:val="000000"/>
          <w:sz w:val="24"/>
          <w:szCs w:val="24"/>
          <w:lang w:val="en-CA"/>
        </w:rPr>
      </w:pPr>
    </w:p>
    <w:p w14:paraId="351322EB" w14:textId="77777777" w:rsidR="00B1025A" w:rsidRPr="0057449E" w:rsidRDefault="00B1025A" w:rsidP="00E41774">
      <w:pPr>
        <w:rPr>
          <w:rFonts w:ascii="Times New Roman" w:hAnsi="Times New Roman"/>
          <w:b/>
          <w:bCs/>
          <w:color w:val="000000"/>
          <w:sz w:val="24"/>
          <w:szCs w:val="24"/>
        </w:rPr>
      </w:pPr>
    </w:p>
    <w:p w14:paraId="24973DBF" w14:textId="0D882FD8" w:rsidR="001B2B64" w:rsidRPr="00E41774" w:rsidRDefault="001B2B64" w:rsidP="001B2B64">
      <w:pPr>
        <w:autoSpaceDE w:val="0"/>
        <w:autoSpaceDN w:val="0"/>
        <w:adjustRightInd w:val="0"/>
        <w:jc w:val="both"/>
        <w:rPr>
          <w:rFonts w:ascii="Times New Roman" w:hAnsi="Times New Roman"/>
          <w:color w:val="000000" w:themeColor="text1"/>
          <w:sz w:val="24"/>
          <w:szCs w:val="24"/>
          <w:lang w:val="en-CA"/>
        </w:rPr>
      </w:pPr>
      <w:r w:rsidRPr="006E0B9E">
        <w:rPr>
          <w:rFonts w:ascii="Times New Roman" w:hAnsi="Times New Roman"/>
          <w:b/>
          <w:bCs/>
          <w:color w:val="000000"/>
          <w:sz w:val="24"/>
          <w:szCs w:val="24"/>
          <w:lang w:val="en-CA"/>
        </w:rPr>
        <w:t xml:space="preserve">Abstract: </w:t>
      </w:r>
      <w:r w:rsidR="009E5914" w:rsidRPr="00E41774">
        <w:rPr>
          <w:rFonts w:ascii="Times New Roman" w:hAnsi="Times New Roman"/>
          <w:color w:val="000000" w:themeColor="text1"/>
          <w:sz w:val="24"/>
          <w:szCs w:val="24"/>
          <w:lang w:val="en-CA"/>
        </w:rPr>
        <w:t>Our main research objective is to study the influence of different decisions inherent to allocating assets, and to the weights given to some types of loans on the profitability of credit unions. Only few studies having been carried out on these financial institutions and on their asset portfolio structural change. Another objective is to analyse the influence of increasing deposits, as part of liabilities, on their financial performance.</w:t>
      </w:r>
      <w:r w:rsidR="009E5914">
        <w:rPr>
          <w:rFonts w:ascii="Times New Roman" w:hAnsi="Times New Roman"/>
          <w:color w:val="000000" w:themeColor="text1"/>
          <w:sz w:val="24"/>
          <w:szCs w:val="24"/>
          <w:lang w:val="en-CA"/>
        </w:rPr>
        <w:t xml:space="preserve"> </w:t>
      </w:r>
      <w:proofErr w:type="gramStart"/>
      <w:r w:rsidRPr="00E41774">
        <w:rPr>
          <w:rFonts w:ascii="Times New Roman" w:hAnsi="Times New Roman"/>
          <w:color w:val="000000" w:themeColor="text1"/>
          <w:sz w:val="24"/>
          <w:szCs w:val="24"/>
          <w:lang w:val="en-CA"/>
        </w:rPr>
        <w:t>In</w:t>
      </w:r>
      <w:proofErr w:type="gramEnd"/>
      <w:r w:rsidRPr="00E41774">
        <w:rPr>
          <w:rFonts w:ascii="Times New Roman" w:hAnsi="Times New Roman"/>
          <w:color w:val="000000" w:themeColor="text1"/>
          <w:sz w:val="24"/>
          <w:szCs w:val="24"/>
          <w:lang w:val="en-CA"/>
        </w:rPr>
        <w:t xml:space="preserve"> order to reach our research objectives, we carried out statistical analyses and panel regressions by using biannual data from a large sample of </w:t>
      </w:r>
      <w:bookmarkStart w:id="0" w:name="_Hlk104665705"/>
      <w:r w:rsidRPr="00E41774">
        <w:rPr>
          <w:rFonts w:ascii="Times New Roman" w:hAnsi="Times New Roman"/>
          <w:color w:val="000000" w:themeColor="text1"/>
          <w:sz w:val="24"/>
          <w:szCs w:val="24"/>
          <w:lang w:val="en-CA"/>
        </w:rPr>
        <w:t xml:space="preserve">credit unions </w:t>
      </w:r>
      <w:bookmarkEnd w:id="0"/>
      <w:r w:rsidRPr="00E41774">
        <w:rPr>
          <w:rFonts w:ascii="Times New Roman" w:hAnsi="Times New Roman"/>
          <w:color w:val="000000" w:themeColor="text1"/>
          <w:sz w:val="24"/>
          <w:szCs w:val="24"/>
          <w:lang w:val="en-CA"/>
        </w:rPr>
        <w:t xml:space="preserve">in the United States. </w:t>
      </w:r>
      <w:r w:rsidR="004544ED" w:rsidRPr="005C6E21">
        <w:rPr>
          <w:rFonts w:ascii="Times New Roman" w:hAnsi="Times New Roman"/>
          <w:color w:val="000000" w:themeColor="text1"/>
          <w:sz w:val="24"/>
          <w:szCs w:val="24"/>
          <w:lang w:val="en-CA"/>
        </w:rPr>
        <w:t xml:space="preserve">In fact, we analyzed the influence of the choices of allocating </w:t>
      </w:r>
      <w:r w:rsidR="004544ED">
        <w:rPr>
          <w:rFonts w:ascii="Times New Roman" w:hAnsi="Times New Roman"/>
          <w:color w:val="000000" w:themeColor="text1"/>
          <w:sz w:val="24"/>
          <w:szCs w:val="24"/>
          <w:lang w:val="en-CA"/>
        </w:rPr>
        <w:t xml:space="preserve">some </w:t>
      </w:r>
      <w:r w:rsidR="004544ED" w:rsidRPr="005C6E21">
        <w:rPr>
          <w:rFonts w:ascii="Times New Roman" w:hAnsi="Times New Roman"/>
          <w:color w:val="000000" w:themeColor="text1"/>
          <w:sz w:val="24"/>
          <w:szCs w:val="24"/>
          <w:lang w:val="en-CA"/>
        </w:rPr>
        <w:t>assets and liabilities, represented by ratios</w:t>
      </w:r>
      <w:r w:rsidR="004544ED">
        <w:rPr>
          <w:rFonts w:ascii="Times New Roman" w:hAnsi="Times New Roman"/>
          <w:color w:val="000000" w:themeColor="text1"/>
          <w:sz w:val="24"/>
          <w:szCs w:val="24"/>
          <w:lang w:val="en-CA"/>
        </w:rPr>
        <w:t xml:space="preserve">, </w:t>
      </w:r>
      <w:r w:rsidR="004544ED" w:rsidRPr="005C6E21">
        <w:rPr>
          <w:rFonts w:ascii="Times New Roman" w:hAnsi="Times New Roman"/>
          <w:color w:val="000000" w:themeColor="text1"/>
          <w:sz w:val="24"/>
          <w:szCs w:val="24"/>
          <w:lang w:val="en-CA"/>
        </w:rPr>
        <w:t xml:space="preserve">on the profit of credit unions in the United States </w:t>
      </w:r>
      <w:r w:rsidR="004544ED">
        <w:rPr>
          <w:rFonts w:ascii="Times New Roman" w:hAnsi="Times New Roman"/>
          <w:color w:val="000000" w:themeColor="text1"/>
          <w:sz w:val="24"/>
          <w:szCs w:val="24"/>
          <w:lang w:val="en-CA"/>
        </w:rPr>
        <w:t>for 20</w:t>
      </w:r>
      <w:r w:rsidR="004544ED" w:rsidRPr="005C6E21">
        <w:rPr>
          <w:rFonts w:ascii="Times New Roman" w:hAnsi="Times New Roman"/>
          <w:color w:val="000000" w:themeColor="text1"/>
          <w:sz w:val="24"/>
          <w:szCs w:val="24"/>
          <w:lang w:val="en-CA"/>
        </w:rPr>
        <w:t xml:space="preserve"> years</w:t>
      </w:r>
      <w:r w:rsidR="004544ED">
        <w:rPr>
          <w:rFonts w:ascii="Times New Roman" w:hAnsi="Times New Roman"/>
          <w:color w:val="000000" w:themeColor="text1"/>
          <w:sz w:val="24"/>
          <w:szCs w:val="24"/>
          <w:lang w:val="en-CA"/>
        </w:rPr>
        <w:t xml:space="preserve">, </w:t>
      </w:r>
      <w:r w:rsidR="004544ED" w:rsidRPr="005C6E21">
        <w:rPr>
          <w:rFonts w:ascii="Times New Roman" w:hAnsi="Times New Roman"/>
          <w:color w:val="000000" w:themeColor="text1"/>
          <w:sz w:val="24"/>
          <w:szCs w:val="24"/>
          <w:lang w:val="en-CA"/>
        </w:rPr>
        <w:t xml:space="preserve">represented by </w:t>
      </w:r>
      <w:bookmarkStart w:id="1" w:name="_Hlk147251833"/>
      <w:r w:rsidR="004544ED">
        <w:rPr>
          <w:rFonts w:ascii="Times New Roman" w:hAnsi="Times New Roman"/>
          <w:color w:val="000000" w:themeColor="text1"/>
          <w:sz w:val="24"/>
          <w:szCs w:val="24"/>
          <w:lang w:val="en-CA"/>
        </w:rPr>
        <w:t>the return on assets</w:t>
      </w:r>
      <w:bookmarkEnd w:id="1"/>
      <w:r w:rsidR="00490210">
        <w:rPr>
          <w:rFonts w:ascii="Times New Roman" w:hAnsi="Times New Roman"/>
          <w:color w:val="000000" w:themeColor="text1"/>
          <w:sz w:val="24"/>
          <w:szCs w:val="24"/>
          <w:lang w:val="en-CA"/>
        </w:rPr>
        <w:t xml:space="preserve">. </w:t>
      </w:r>
      <w:r w:rsidRPr="00E41774">
        <w:rPr>
          <w:rFonts w:ascii="Times New Roman" w:hAnsi="Times New Roman"/>
          <w:color w:val="000000" w:themeColor="text1"/>
          <w:sz w:val="24"/>
          <w:szCs w:val="24"/>
          <w:lang w:val="en-CA"/>
        </w:rPr>
        <w:t xml:space="preserve">The results of our analysis enable us to conclude that attracting more deposits would ensure better profitability for these credit unions. We also find that </w:t>
      </w:r>
      <w:r w:rsidRPr="00E41774">
        <w:rPr>
          <w:rFonts w:ascii="Times New Roman" w:hAnsi="Times New Roman"/>
          <w:color w:val="000000"/>
          <w:sz w:val="24"/>
          <w:szCs w:val="24"/>
          <w:lang w:val="en-CA"/>
        </w:rPr>
        <w:t xml:space="preserve">loans contribute positively and more than investments to there </w:t>
      </w:r>
      <w:r w:rsidRPr="00E41774">
        <w:rPr>
          <w:rFonts w:ascii="Times New Roman" w:hAnsi="Times New Roman"/>
          <w:color w:val="000000" w:themeColor="text1"/>
          <w:sz w:val="24"/>
          <w:szCs w:val="24"/>
          <w:lang w:val="en-CA"/>
        </w:rPr>
        <w:t>return</w:t>
      </w:r>
      <w:r w:rsidRPr="00E41774">
        <w:rPr>
          <w:rFonts w:ascii="Times New Roman" w:hAnsi="Times New Roman"/>
          <w:color w:val="000000"/>
          <w:sz w:val="24"/>
          <w:szCs w:val="24"/>
          <w:lang w:val="en-CA"/>
        </w:rPr>
        <w:t>.</w:t>
      </w:r>
      <w:r w:rsidRPr="00E41774">
        <w:rPr>
          <w:rFonts w:ascii="Times New Roman" w:hAnsi="Times New Roman"/>
          <w:color w:val="000000" w:themeColor="text1"/>
          <w:sz w:val="24"/>
          <w:szCs w:val="24"/>
          <w:lang w:val="en-CA"/>
        </w:rPr>
        <w:t xml:space="preserve"> As regards to loan types, the increase of the </w:t>
      </w:r>
      <w:bookmarkStart w:id="2" w:name="_Hlk104759289"/>
      <w:r w:rsidRPr="00E41774">
        <w:rPr>
          <w:rFonts w:ascii="Times New Roman" w:hAnsi="Times New Roman"/>
          <w:color w:val="000000" w:themeColor="text1"/>
          <w:sz w:val="24"/>
          <w:szCs w:val="24"/>
          <w:lang w:val="en-CA"/>
        </w:rPr>
        <w:t xml:space="preserve">first mortgage loans </w:t>
      </w:r>
      <w:bookmarkEnd w:id="2"/>
      <w:r w:rsidRPr="00E41774">
        <w:rPr>
          <w:rFonts w:ascii="Times New Roman" w:hAnsi="Times New Roman"/>
          <w:color w:val="000000" w:themeColor="text1"/>
          <w:sz w:val="24"/>
          <w:szCs w:val="24"/>
          <w:lang w:val="en-CA"/>
        </w:rPr>
        <w:t xml:space="preserve">weight </w:t>
      </w:r>
      <w:r w:rsidRPr="00E41774">
        <w:rPr>
          <w:rFonts w:ascii="Times New Roman" w:hAnsi="Times New Roman"/>
          <w:iCs/>
          <w:color w:val="000000" w:themeColor="text1"/>
          <w:sz w:val="24"/>
          <w:szCs w:val="24"/>
          <w:lang w:val="en-CA"/>
        </w:rPr>
        <w:t>is a profitable strategy</w:t>
      </w:r>
      <w:r w:rsidRPr="00E41774">
        <w:rPr>
          <w:rFonts w:ascii="Times New Roman" w:hAnsi="Times New Roman"/>
          <w:color w:val="000000" w:themeColor="text1"/>
          <w:sz w:val="24"/>
          <w:szCs w:val="24"/>
          <w:lang w:val="en-CA"/>
        </w:rPr>
        <w:t>.</w:t>
      </w:r>
      <w:r w:rsidR="00A646AB" w:rsidRPr="00A646AB">
        <w:rPr>
          <w:rFonts w:ascii="Times New Roman" w:hAnsi="Times New Roman"/>
          <w:color w:val="000000" w:themeColor="text1"/>
          <w:sz w:val="24"/>
          <w:szCs w:val="24"/>
          <w:lang w:val="en-CA"/>
        </w:rPr>
        <w:t xml:space="preserve"> </w:t>
      </w:r>
      <w:r w:rsidR="00A646AB">
        <w:rPr>
          <w:rFonts w:ascii="Times New Roman" w:hAnsi="Times New Roman"/>
          <w:color w:val="000000" w:themeColor="text1"/>
          <w:sz w:val="24"/>
          <w:szCs w:val="24"/>
          <w:lang w:val="en-CA"/>
        </w:rPr>
        <w:t>Our research add value to the field of financial institutions management, since most s</w:t>
      </w:r>
      <w:r w:rsidR="00A646AB" w:rsidRPr="00E41774">
        <w:rPr>
          <w:rFonts w:ascii="Times New Roman" w:hAnsi="Times New Roman"/>
          <w:color w:val="000000" w:themeColor="text1"/>
          <w:sz w:val="24"/>
          <w:szCs w:val="24"/>
          <w:lang w:val="en-CA"/>
        </w:rPr>
        <w:t xml:space="preserve">tudies </w:t>
      </w:r>
      <w:r w:rsidR="00A646AB">
        <w:rPr>
          <w:rFonts w:ascii="Times New Roman" w:hAnsi="Times New Roman"/>
          <w:color w:val="000000" w:themeColor="text1"/>
          <w:sz w:val="24"/>
          <w:szCs w:val="24"/>
          <w:lang w:val="en-CA"/>
        </w:rPr>
        <w:t xml:space="preserve">concern </w:t>
      </w:r>
      <w:r w:rsidR="00A646AB" w:rsidRPr="00E41774">
        <w:rPr>
          <w:rFonts w:ascii="Times New Roman" w:hAnsi="Times New Roman"/>
          <w:color w:val="000000" w:themeColor="text1"/>
          <w:sz w:val="24"/>
          <w:szCs w:val="24"/>
          <w:lang w:val="en-CA"/>
        </w:rPr>
        <w:t>banks profitability</w:t>
      </w:r>
      <w:r w:rsidR="00A646AB">
        <w:rPr>
          <w:rFonts w:ascii="Times New Roman" w:hAnsi="Times New Roman"/>
          <w:color w:val="000000" w:themeColor="text1"/>
          <w:sz w:val="24"/>
          <w:szCs w:val="24"/>
          <w:lang w:val="en-CA"/>
        </w:rPr>
        <w:t xml:space="preserve"> and </w:t>
      </w:r>
      <w:r w:rsidR="00A646AB" w:rsidRPr="00E41774">
        <w:rPr>
          <w:rFonts w:ascii="Times New Roman" w:hAnsi="Times New Roman"/>
          <w:color w:val="000000" w:themeColor="text1"/>
          <w:sz w:val="24"/>
          <w:szCs w:val="24"/>
          <w:lang w:val="en-CA"/>
        </w:rPr>
        <w:t>cannot be generalized to credit unions for various motives such as difference</w:t>
      </w:r>
      <w:r w:rsidR="00A646AB">
        <w:rPr>
          <w:rFonts w:ascii="Times New Roman" w:hAnsi="Times New Roman"/>
          <w:color w:val="000000" w:themeColor="text1"/>
          <w:sz w:val="24"/>
          <w:szCs w:val="24"/>
          <w:lang w:val="en-CA"/>
        </w:rPr>
        <w:t>s</w:t>
      </w:r>
      <w:r w:rsidR="00A646AB" w:rsidRPr="00E41774">
        <w:rPr>
          <w:rFonts w:ascii="Times New Roman" w:hAnsi="Times New Roman"/>
          <w:color w:val="000000" w:themeColor="text1"/>
          <w:sz w:val="24"/>
          <w:szCs w:val="24"/>
          <w:lang w:val="en-CA"/>
        </w:rPr>
        <w:t xml:space="preserve"> in ownership structure, economic objectives, and regulatory </w:t>
      </w:r>
      <w:r w:rsidR="00A646AB" w:rsidRPr="00E33DC8">
        <w:rPr>
          <w:rFonts w:ascii="Times New Roman" w:hAnsi="Times New Roman"/>
          <w:color w:val="000000" w:themeColor="text1"/>
          <w:sz w:val="24"/>
          <w:szCs w:val="24"/>
          <w:lang w:val="en-CA"/>
        </w:rPr>
        <w:t>constraints.</w:t>
      </w:r>
    </w:p>
    <w:p w14:paraId="59289317" w14:textId="77777777" w:rsidR="001B2B64" w:rsidRPr="00E41774" w:rsidRDefault="001B2B64" w:rsidP="001B2B64">
      <w:pPr>
        <w:autoSpaceDE w:val="0"/>
        <w:autoSpaceDN w:val="0"/>
        <w:adjustRightInd w:val="0"/>
        <w:jc w:val="both"/>
        <w:rPr>
          <w:rFonts w:ascii="Times New Roman" w:hAnsi="Times New Roman"/>
          <w:color w:val="000000" w:themeColor="text1"/>
          <w:sz w:val="24"/>
          <w:szCs w:val="24"/>
          <w:lang w:val="en-CA"/>
        </w:rPr>
      </w:pPr>
    </w:p>
    <w:p w14:paraId="049FB6DF" w14:textId="77777777" w:rsidR="001B2B64" w:rsidRPr="00E41774" w:rsidRDefault="001B2B64" w:rsidP="001B2B64">
      <w:pPr>
        <w:autoSpaceDE w:val="0"/>
        <w:autoSpaceDN w:val="0"/>
        <w:adjustRightInd w:val="0"/>
        <w:jc w:val="both"/>
        <w:rPr>
          <w:rFonts w:ascii="Times New Roman" w:hAnsi="Times New Roman"/>
          <w:color w:val="000000" w:themeColor="text1"/>
          <w:sz w:val="24"/>
          <w:szCs w:val="24"/>
          <w:lang w:val="en-CA"/>
        </w:rPr>
      </w:pPr>
      <w:r w:rsidRPr="00E41774">
        <w:rPr>
          <w:rFonts w:ascii="Times New Roman" w:hAnsi="Times New Roman"/>
          <w:b/>
          <w:bCs/>
          <w:color w:val="000000" w:themeColor="text1"/>
          <w:sz w:val="24"/>
          <w:szCs w:val="24"/>
          <w:lang w:val="en-CA"/>
        </w:rPr>
        <w:t>Keywords</w:t>
      </w:r>
      <w:r w:rsidRPr="00E41774">
        <w:rPr>
          <w:rFonts w:ascii="Times New Roman" w:hAnsi="Times New Roman"/>
          <w:color w:val="000000" w:themeColor="text1"/>
          <w:sz w:val="24"/>
          <w:szCs w:val="24"/>
          <w:lang w:val="en-CA"/>
        </w:rPr>
        <w:t xml:space="preserve">: Credit unions, Credit unions performance, Credit unions asset portfolio structure, Credit union deposits, </w:t>
      </w:r>
      <w:proofErr w:type="gramStart"/>
      <w:r w:rsidRPr="00E41774">
        <w:rPr>
          <w:rFonts w:ascii="Times New Roman" w:hAnsi="Times New Roman"/>
          <w:color w:val="000000" w:themeColor="text1"/>
          <w:sz w:val="24"/>
          <w:szCs w:val="24"/>
          <w:lang w:val="en-CA"/>
        </w:rPr>
        <w:t>Assets</w:t>
      </w:r>
      <w:proofErr w:type="gramEnd"/>
      <w:r w:rsidRPr="00E41774">
        <w:rPr>
          <w:rFonts w:ascii="Times New Roman" w:hAnsi="Times New Roman"/>
          <w:color w:val="000000" w:themeColor="text1"/>
          <w:sz w:val="24"/>
          <w:szCs w:val="24"/>
          <w:lang w:val="en-CA"/>
        </w:rPr>
        <w:t xml:space="preserve"> and liabilities management in banking industry, </w:t>
      </w:r>
      <w:r>
        <w:rPr>
          <w:rFonts w:ascii="Times New Roman" w:hAnsi="Times New Roman"/>
          <w:color w:val="000000" w:themeColor="text1"/>
          <w:sz w:val="24"/>
          <w:szCs w:val="24"/>
          <w:lang w:val="en-CA"/>
        </w:rPr>
        <w:t>F</w:t>
      </w:r>
      <w:r w:rsidRPr="00E41774">
        <w:rPr>
          <w:rFonts w:ascii="Times New Roman" w:hAnsi="Times New Roman"/>
          <w:color w:val="000000" w:themeColor="text1"/>
          <w:sz w:val="24"/>
          <w:szCs w:val="24"/>
          <w:lang w:val="en-CA"/>
        </w:rPr>
        <w:t>irst mortgage loan.</w:t>
      </w:r>
    </w:p>
    <w:p w14:paraId="1D3F60D4" w14:textId="77777777" w:rsidR="001B2B64" w:rsidRPr="001B2B64" w:rsidRDefault="001B2B64" w:rsidP="00E41774">
      <w:pPr>
        <w:autoSpaceDE w:val="0"/>
        <w:autoSpaceDN w:val="0"/>
        <w:adjustRightInd w:val="0"/>
        <w:jc w:val="both"/>
        <w:rPr>
          <w:rFonts w:ascii="Times New Roman" w:hAnsi="Times New Roman"/>
          <w:color w:val="000000"/>
          <w:sz w:val="24"/>
          <w:szCs w:val="24"/>
          <w:lang w:val="en-CA"/>
        </w:rPr>
      </w:pPr>
    </w:p>
    <w:p w14:paraId="76FE5152" w14:textId="77777777" w:rsidR="001B2B64" w:rsidRPr="001B2B64" w:rsidRDefault="001B2B64" w:rsidP="00E41774">
      <w:pPr>
        <w:autoSpaceDE w:val="0"/>
        <w:autoSpaceDN w:val="0"/>
        <w:adjustRightInd w:val="0"/>
        <w:jc w:val="both"/>
        <w:rPr>
          <w:rFonts w:ascii="Times New Roman" w:hAnsi="Times New Roman"/>
          <w:color w:val="000000"/>
          <w:sz w:val="24"/>
          <w:szCs w:val="24"/>
          <w:lang w:val="en-CA"/>
        </w:rPr>
      </w:pPr>
    </w:p>
    <w:p w14:paraId="4E9CAF18" w14:textId="77777777" w:rsidR="001B2B64" w:rsidRPr="001B2B64" w:rsidRDefault="001B2B64" w:rsidP="00E41774">
      <w:pPr>
        <w:autoSpaceDE w:val="0"/>
        <w:autoSpaceDN w:val="0"/>
        <w:adjustRightInd w:val="0"/>
        <w:jc w:val="both"/>
        <w:rPr>
          <w:rFonts w:ascii="Times New Roman" w:hAnsi="Times New Roman"/>
          <w:color w:val="000000"/>
          <w:sz w:val="24"/>
          <w:szCs w:val="24"/>
          <w:lang w:val="en-CA"/>
        </w:rPr>
      </w:pPr>
    </w:p>
    <w:p w14:paraId="60483AEB" w14:textId="0A020036" w:rsidR="00E41774" w:rsidRPr="00841D35" w:rsidRDefault="00841D35" w:rsidP="00E41774">
      <w:pPr>
        <w:autoSpaceDE w:val="0"/>
        <w:autoSpaceDN w:val="0"/>
        <w:adjustRightInd w:val="0"/>
        <w:jc w:val="both"/>
        <w:rPr>
          <w:rFonts w:ascii="Times New Roman" w:hAnsi="Times New Roman"/>
          <w:b/>
          <w:bCs/>
          <w:color w:val="000000"/>
          <w:sz w:val="24"/>
          <w:szCs w:val="24"/>
          <w:lang w:val="en-CA"/>
        </w:rPr>
      </w:pPr>
      <w:r w:rsidRPr="00841D35">
        <w:rPr>
          <w:rFonts w:ascii="Times New Roman" w:hAnsi="Times New Roman"/>
          <w:b/>
          <w:bCs/>
          <w:color w:val="000000"/>
          <w:sz w:val="24"/>
          <w:szCs w:val="24"/>
          <w:lang w:val="en-CA"/>
        </w:rPr>
        <w:t>1</w:t>
      </w:r>
      <w:r w:rsidR="0040664A" w:rsidRPr="00841D35">
        <w:rPr>
          <w:rFonts w:ascii="Times New Roman" w:hAnsi="Times New Roman"/>
          <w:b/>
          <w:bCs/>
          <w:color w:val="000000"/>
          <w:sz w:val="24"/>
          <w:szCs w:val="24"/>
          <w:lang w:val="en-CA"/>
        </w:rPr>
        <w:t>.</w:t>
      </w:r>
      <w:r w:rsidR="00E57D67" w:rsidRPr="00841D35">
        <w:rPr>
          <w:rFonts w:ascii="Times New Roman" w:hAnsi="Times New Roman"/>
          <w:b/>
          <w:bCs/>
          <w:color w:val="000000"/>
          <w:sz w:val="24"/>
          <w:szCs w:val="24"/>
          <w:lang w:val="en-CA"/>
        </w:rPr>
        <w:t xml:space="preserve">       </w:t>
      </w:r>
      <w:r w:rsidR="00B84CD5" w:rsidRPr="00841D35">
        <w:rPr>
          <w:rFonts w:ascii="Times New Roman" w:hAnsi="Times New Roman"/>
          <w:b/>
          <w:bCs/>
          <w:color w:val="000000"/>
          <w:sz w:val="24"/>
          <w:szCs w:val="24"/>
          <w:lang w:val="en-CA"/>
        </w:rPr>
        <w:t>Introduction</w:t>
      </w:r>
    </w:p>
    <w:p w14:paraId="76AABB62" w14:textId="6121946E" w:rsidR="00B84CD5" w:rsidRPr="00E41774" w:rsidRDefault="00B84CD5" w:rsidP="00E41774">
      <w:pPr>
        <w:autoSpaceDE w:val="0"/>
        <w:autoSpaceDN w:val="0"/>
        <w:adjustRightInd w:val="0"/>
        <w:jc w:val="both"/>
        <w:rPr>
          <w:rFonts w:ascii="Times New Roman" w:hAnsi="Times New Roman"/>
          <w:b/>
          <w:bCs/>
          <w:color w:val="000000"/>
          <w:sz w:val="24"/>
          <w:szCs w:val="24"/>
          <w:lang w:val="en-CA"/>
        </w:rPr>
      </w:pPr>
      <w:r w:rsidRPr="00E41774">
        <w:rPr>
          <w:rFonts w:ascii="Times New Roman" w:hAnsi="Times New Roman"/>
          <w:b/>
          <w:bCs/>
          <w:color w:val="000000"/>
          <w:sz w:val="24"/>
          <w:szCs w:val="24"/>
          <w:lang w:val="en-CA"/>
        </w:rPr>
        <w:t xml:space="preserve"> </w:t>
      </w:r>
    </w:p>
    <w:p w14:paraId="49952C3E" w14:textId="75B0DD20" w:rsidR="00040AF6" w:rsidRPr="00E41774" w:rsidRDefault="00FD16A1" w:rsidP="00E41774">
      <w:pPr>
        <w:autoSpaceDE w:val="0"/>
        <w:autoSpaceDN w:val="0"/>
        <w:adjustRightInd w:val="0"/>
        <w:jc w:val="both"/>
        <w:rPr>
          <w:rFonts w:ascii="Times New Roman" w:hAnsi="Times New Roman"/>
          <w:color w:val="000000"/>
          <w:sz w:val="24"/>
          <w:szCs w:val="24"/>
          <w:lang w:val="en-CA"/>
        </w:rPr>
      </w:pPr>
      <w:r w:rsidRPr="00E41774">
        <w:rPr>
          <w:rFonts w:ascii="Times New Roman" w:hAnsi="Times New Roman"/>
          <w:color w:val="000000"/>
          <w:sz w:val="24"/>
          <w:szCs w:val="24"/>
          <w:lang w:val="en-CA"/>
        </w:rPr>
        <w:t>During the last financial crisis, mortgage loan and associated derivative products such as MBS have poorly performed and caused major losses for financial institutions</w:t>
      </w:r>
      <w:r w:rsidR="002E50ED" w:rsidRPr="00E41774">
        <w:rPr>
          <w:rFonts w:ascii="Times New Roman" w:hAnsi="Times New Roman"/>
          <w:color w:val="000000"/>
          <w:sz w:val="24"/>
          <w:szCs w:val="24"/>
          <w:lang w:val="en-CA"/>
        </w:rPr>
        <w:t xml:space="preserve"> (</w:t>
      </w:r>
      <w:proofErr w:type="spellStart"/>
      <w:r w:rsidR="00DC1D7B" w:rsidRPr="00E41774">
        <w:rPr>
          <w:rFonts w:ascii="Times New Roman" w:hAnsi="Times New Roman"/>
          <w:color w:val="000000"/>
          <w:sz w:val="24"/>
          <w:szCs w:val="24"/>
          <w:lang w:val="en-CA"/>
        </w:rPr>
        <w:t>Aggelopoulos</w:t>
      </w:r>
      <w:proofErr w:type="spellEnd"/>
      <w:r w:rsidR="00DC1D7B" w:rsidRPr="00E41774">
        <w:rPr>
          <w:rFonts w:ascii="Times New Roman" w:hAnsi="Times New Roman"/>
          <w:color w:val="000000"/>
          <w:sz w:val="24"/>
          <w:szCs w:val="24"/>
          <w:lang w:val="en-CA"/>
        </w:rPr>
        <w:t xml:space="preserve"> </w:t>
      </w:r>
      <w:r w:rsidR="00F8507E">
        <w:rPr>
          <w:rFonts w:ascii="Times New Roman" w:hAnsi="Times New Roman"/>
          <w:color w:val="000000"/>
          <w:sz w:val="24"/>
          <w:szCs w:val="24"/>
          <w:lang w:val="en-CA"/>
        </w:rPr>
        <w:fldChar w:fldCharType="begin"/>
      </w:r>
      <w:r w:rsidR="00F8507E">
        <w:rPr>
          <w:rFonts w:ascii="Times New Roman" w:hAnsi="Times New Roman"/>
          <w:color w:val="000000"/>
          <w:sz w:val="24"/>
          <w:szCs w:val="24"/>
          <w:lang w:val="en-CA"/>
        </w:rPr>
        <w:instrText xml:space="preserve"> REF _Ref150681159 \r \h </w:instrText>
      </w:r>
      <w:r w:rsidR="00F8507E">
        <w:rPr>
          <w:rFonts w:ascii="Times New Roman" w:hAnsi="Times New Roman"/>
          <w:color w:val="000000"/>
          <w:sz w:val="24"/>
          <w:szCs w:val="24"/>
          <w:lang w:val="en-CA"/>
        </w:rPr>
      </w:r>
      <w:r w:rsidR="00F8507E">
        <w:rPr>
          <w:rFonts w:ascii="Times New Roman" w:hAnsi="Times New Roman"/>
          <w:color w:val="000000"/>
          <w:sz w:val="24"/>
          <w:szCs w:val="24"/>
          <w:lang w:val="en-CA"/>
        </w:rPr>
        <w:fldChar w:fldCharType="separate"/>
      </w:r>
      <w:r w:rsidR="005F5EC4">
        <w:rPr>
          <w:rFonts w:ascii="Times New Roman" w:hAnsi="Times New Roman"/>
          <w:color w:val="000000"/>
          <w:sz w:val="24"/>
          <w:szCs w:val="24"/>
          <w:lang w:val="en-CA"/>
        </w:rPr>
        <w:t>[1]</w:t>
      </w:r>
      <w:r w:rsidR="00F8507E">
        <w:rPr>
          <w:rFonts w:ascii="Times New Roman" w:hAnsi="Times New Roman"/>
          <w:color w:val="000000"/>
          <w:sz w:val="24"/>
          <w:szCs w:val="24"/>
          <w:lang w:val="en-CA"/>
        </w:rPr>
        <w:fldChar w:fldCharType="end"/>
      </w:r>
      <w:r w:rsidR="00F8507E">
        <w:rPr>
          <w:rFonts w:ascii="Times New Roman" w:hAnsi="Times New Roman"/>
          <w:color w:val="000000"/>
          <w:sz w:val="24"/>
          <w:szCs w:val="24"/>
          <w:lang w:val="en-CA"/>
        </w:rPr>
        <w:t>,</w:t>
      </w:r>
      <w:r w:rsidR="00236511" w:rsidRPr="00E41774">
        <w:rPr>
          <w:rFonts w:ascii="Times New Roman" w:hAnsi="Times New Roman"/>
          <w:color w:val="000000"/>
          <w:sz w:val="24"/>
          <w:szCs w:val="24"/>
          <w:lang w:val="en-CA"/>
        </w:rPr>
        <w:t xml:space="preserve"> Curi, Lozano-Vivas </w:t>
      </w:r>
      <w:r w:rsidR="000204A0" w:rsidRPr="00E41774">
        <w:rPr>
          <w:rFonts w:ascii="Times New Roman" w:hAnsi="Times New Roman"/>
          <w:color w:val="000000"/>
          <w:sz w:val="24"/>
          <w:szCs w:val="24"/>
          <w:lang w:val="en-CA"/>
        </w:rPr>
        <w:t>and</w:t>
      </w:r>
      <w:r w:rsidR="00236511" w:rsidRPr="00E41774">
        <w:rPr>
          <w:rFonts w:ascii="Times New Roman" w:hAnsi="Times New Roman"/>
          <w:color w:val="000000"/>
          <w:sz w:val="24"/>
          <w:szCs w:val="24"/>
          <w:lang w:val="en-CA"/>
        </w:rPr>
        <w:t xml:space="preserve"> </w:t>
      </w:r>
      <w:proofErr w:type="spellStart"/>
      <w:r w:rsidR="00236511" w:rsidRPr="00E41774">
        <w:rPr>
          <w:rFonts w:ascii="Times New Roman" w:hAnsi="Times New Roman"/>
          <w:color w:val="000000"/>
          <w:sz w:val="24"/>
          <w:szCs w:val="24"/>
          <w:lang w:val="en-CA"/>
        </w:rPr>
        <w:t>Zelenyuk</w:t>
      </w:r>
      <w:proofErr w:type="spellEnd"/>
      <w:r w:rsidR="00236511" w:rsidRPr="00E41774">
        <w:rPr>
          <w:rFonts w:ascii="Times New Roman" w:hAnsi="Times New Roman"/>
          <w:color w:val="000000"/>
          <w:sz w:val="24"/>
          <w:szCs w:val="24"/>
          <w:lang w:val="en-CA"/>
        </w:rPr>
        <w:t xml:space="preserve"> </w:t>
      </w:r>
      <w:r w:rsidR="00F8507E">
        <w:rPr>
          <w:rFonts w:ascii="Times New Roman" w:hAnsi="Times New Roman"/>
          <w:color w:val="000000"/>
          <w:sz w:val="24"/>
          <w:szCs w:val="24"/>
          <w:lang w:val="en-CA"/>
        </w:rPr>
        <w:fldChar w:fldCharType="begin"/>
      </w:r>
      <w:r w:rsidR="00F8507E">
        <w:rPr>
          <w:rFonts w:ascii="Times New Roman" w:hAnsi="Times New Roman"/>
          <w:color w:val="000000"/>
          <w:sz w:val="24"/>
          <w:szCs w:val="24"/>
          <w:lang w:val="en-CA"/>
        </w:rPr>
        <w:instrText xml:space="preserve"> REF _Ref150681177 \r \h </w:instrText>
      </w:r>
      <w:r w:rsidR="00F8507E">
        <w:rPr>
          <w:rFonts w:ascii="Times New Roman" w:hAnsi="Times New Roman"/>
          <w:color w:val="000000"/>
          <w:sz w:val="24"/>
          <w:szCs w:val="24"/>
          <w:lang w:val="en-CA"/>
        </w:rPr>
      </w:r>
      <w:r w:rsidR="00F8507E">
        <w:rPr>
          <w:rFonts w:ascii="Times New Roman" w:hAnsi="Times New Roman"/>
          <w:color w:val="000000"/>
          <w:sz w:val="24"/>
          <w:szCs w:val="24"/>
          <w:lang w:val="en-CA"/>
        </w:rPr>
        <w:fldChar w:fldCharType="separate"/>
      </w:r>
      <w:r w:rsidR="005F5EC4">
        <w:rPr>
          <w:rFonts w:ascii="Times New Roman" w:hAnsi="Times New Roman"/>
          <w:color w:val="000000"/>
          <w:sz w:val="24"/>
          <w:szCs w:val="24"/>
          <w:lang w:val="en-CA"/>
        </w:rPr>
        <w:t>[2]</w:t>
      </w:r>
      <w:r w:rsidR="00F8507E">
        <w:rPr>
          <w:rFonts w:ascii="Times New Roman" w:hAnsi="Times New Roman"/>
          <w:color w:val="000000"/>
          <w:sz w:val="24"/>
          <w:szCs w:val="24"/>
          <w:lang w:val="en-CA"/>
        </w:rPr>
        <w:fldChar w:fldCharType="end"/>
      </w:r>
      <w:r w:rsidR="00F8507E">
        <w:rPr>
          <w:rFonts w:ascii="Times New Roman" w:hAnsi="Times New Roman"/>
          <w:color w:val="000000" w:themeColor="text1"/>
          <w:sz w:val="24"/>
          <w:szCs w:val="24"/>
          <w:lang w:val="en-CA"/>
        </w:rPr>
        <w:t>,</w:t>
      </w:r>
      <w:r w:rsidR="00DC1D7B" w:rsidRPr="00E41774">
        <w:rPr>
          <w:rFonts w:ascii="Times New Roman" w:hAnsi="Times New Roman"/>
          <w:color w:val="000000"/>
          <w:sz w:val="24"/>
          <w:szCs w:val="24"/>
          <w:lang w:val="en-CA"/>
        </w:rPr>
        <w:t xml:space="preserve"> Sheehan </w:t>
      </w:r>
      <w:r w:rsidR="00F8507E">
        <w:rPr>
          <w:rFonts w:ascii="Times New Roman" w:hAnsi="Times New Roman"/>
          <w:color w:val="000000"/>
          <w:sz w:val="24"/>
          <w:szCs w:val="24"/>
          <w:lang w:val="en-CA"/>
        </w:rPr>
        <w:fldChar w:fldCharType="begin"/>
      </w:r>
      <w:r w:rsidR="00F8507E">
        <w:rPr>
          <w:rFonts w:ascii="Times New Roman" w:hAnsi="Times New Roman"/>
          <w:color w:val="000000"/>
          <w:sz w:val="24"/>
          <w:szCs w:val="24"/>
          <w:lang w:val="en-CA"/>
        </w:rPr>
        <w:instrText xml:space="preserve"> REF _Ref150681469 \r \h </w:instrText>
      </w:r>
      <w:r w:rsidR="00F8507E">
        <w:rPr>
          <w:rFonts w:ascii="Times New Roman" w:hAnsi="Times New Roman"/>
          <w:color w:val="000000"/>
          <w:sz w:val="24"/>
          <w:szCs w:val="24"/>
          <w:lang w:val="en-CA"/>
        </w:rPr>
      </w:r>
      <w:r w:rsidR="00F8507E">
        <w:rPr>
          <w:rFonts w:ascii="Times New Roman" w:hAnsi="Times New Roman"/>
          <w:color w:val="000000"/>
          <w:sz w:val="24"/>
          <w:szCs w:val="24"/>
          <w:lang w:val="en-CA"/>
        </w:rPr>
        <w:fldChar w:fldCharType="separate"/>
      </w:r>
      <w:r w:rsidR="005F5EC4">
        <w:rPr>
          <w:rFonts w:ascii="Times New Roman" w:hAnsi="Times New Roman"/>
          <w:color w:val="000000"/>
          <w:sz w:val="24"/>
          <w:szCs w:val="24"/>
          <w:lang w:val="en-CA"/>
        </w:rPr>
        <w:t>[3]</w:t>
      </w:r>
      <w:r w:rsidR="00F8507E">
        <w:rPr>
          <w:rFonts w:ascii="Times New Roman" w:hAnsi="Times New Roman"/>
          <w:color w:val="000000"/>
          <w:sz w:val="24"/>
          <w:szCs w:val="24"/>
          <w:lang w:val="en-CA"/>
        </w:rPr>
        <w:fldChar w:fldCharType="end"/>
      </w:r>
      <w:r w:rsidR="00F8507E">
        <w:rPr>
          <w:rFonts w:ascii="Times New Roman" w:hAnsi="Times New Roman"/>
          <w:color w:val="000000"/>
          <w:sz w:val="24"/>
          <w:szCs w:val="24"/>
          <w:lang w:val="en-CA"/>
        </w:rPr>
        <w:t>,</w:t>
      </w:r>
      <w:r w:rsidR="00DC1D7B" w:rsidRPr="00E41774">
        <w:rPr>
          <w:rFonts w:ascii="Times New Roman" w:hAnsi="Times New Roman"/>
          <w:color w:val="000000"/>
          <w:sz w:val="24"/>
          <w:szCs w:val="24"/>
          <w:lang w:val="en-CA"/>
        </w:rPr>
        <w:t xml:space="preserve"> </w:t>
      </w:r>
      <w:proofErr w:type="spellStart"/>
      <w:r w:rsidR="00DC1D7B" w:rsidRPr="00E41774">
        <w:rPr>
          <w:rFonts w:ascii="Times New Roman" w:hAnsi="Times New Roman"/>
          <w:sz w:val="24"/>
          <w:szCs w:val="24"/>
          <w:lang w:val="en-CA"/>
        </w:rPr>
        <w:t>Youngha</w:t>
      </w:r>
      <w:proofErr w:type="spellEnd"/>
      <w:r w:rsidR="00DC1D7B" w:rsidRPr="00E41774">
        <w:rPr>
          <w:rFonts w:ascii="Times New Roman" w:hAnsi="Times New Roman"/>
          <w:sz w:val="24"/>
          <w:szCs w:val="24"/>
          <w:lang w:val="en-CA"/>
        </w:rPr>
        <w:t xml:space="preserve">, Hwang and Satchell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_Ref150681491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[4]</w:t>
      </w:r>
      <w:r w:rsidR="00F8507E">
        <w:rPr>
          <w:rFonts w:ascii="Times New Roman" w:hAnsi="Times New Roman"/>
          <w:sz w:val="24"/>
          <w:szCs w:val="24"/>
          <w:lang w:val="en-CA"/>
        </w:rPr>
        <w:fldChar w:fldCharType="end"/>
      </w:r>
      <w:r w:rsidR="002E50ED" w:rsidRPr="00E41774">
        <w:rPr>
          <w:rFonts w:ascii="Times New Roman" w:hAnsi="Times New Roman"/>
          <w:color w:val="000000"/>
          <w:sz w:val="24"/>
          <w:szCs w:val="24"/>
          <w:lang w:val="en-CA"/>
        </w:rPr>
        <w:t>).</w:t>
      </w:r>
      <w:r w:rsidR="00DC1D7B" w:rsidRPr="00E41774">
        <w:rPr>
          <w:rFonts w:ascii="Times New Roman" w:hAnsi="Times New Roman"/>
          <w:color w:val="000000"/>
          <w:sz w:val="24"/>
          <w:szCs w:val="24"/>
          <w:lang w:val="en-CA"/>
        </w:rPr>
        <w:t xml:space="preserve"> </w:t>
      </w:r>
      <w:r w:rsidR="002E50ED" w:rsidRPr="00E41774">
        <w:rPr>
          <w:rFonts w:ascii="Times New Roman" w:hAnsi="Times New Roman"/>
          <w:color w:val="000000"/>
          <w:sz w:val="24"/>
          <w:szCs w:val="24"/>
          <w:lang w:val="en-CA"/>
        </w:rPr>
        <w:t xml:space="preserve">This led to suboptimal asset and liability adjustments in financial institutions with important real cost for the economy (Lu </w:t>
      </w:r>
      <w:r w:rsidR="00F8507E">
        <w:rPr>
          <w:rFonts w:ascii="Times New Roman" w:hAnsi="Times New Roman"/>
          <w:color w:val="000000"/>
          <w:sz w:val="24"/>
          <w:szCs w:val="24"/>
          <w:lang w:val="en-CA"/>
        </w:rPr>
        <w:fldChar w:fldCharType="begin"/>
      </w:r>
      <w:r w:rsidR="00F8507E">
        <w:rPr>
          <w:rFonts w:ascii="Times New Roman" w:hAnsi="Times New Roman"/>
          <w:color w:val="000000"/>
          <w:sz w:val="24"/>
          <w:szCs w:val="24"/>
          <w:lang w:val="en-CA"/>
        </w:rPr>
        <w:instrText xml:space="preserve"> REF _Ref150681514 \r \h </w:instrText>
      </w:r>
      <w:r w:rsidR="00F8507E">
        <w:rPr>
          <w:rFonts w:ascii="Times New Roman" w:hAnsi="Times New Roman"/>
          <w:color w:val="000000"/>
          <w:sz w:val="24"/>
          <w:szCs w:val="24"/>
          <w:lang w:val="en-CA"/>
        </w:rPr>
      </w:r>
      <w:r w:rsidR="00F8507E">
        <w:rPr>
          <w:rFonts w:ascii="Times New Roman" w:hAnsi="Times New Roman"/>
          <w:color w:val="000000"/>
          <w:sz w:val="24"/>
          <w:szCs w:val="24"/>
          <w:lang w:val="en-CA"/>
        </w:rPr>
        <w:fldChar w:fldCharType="separate"/>
      </w:r>
      <w:r w:rsidR="005F5EC4">
        <w:rPr>
          <w:rFonts w:ascii="Times New Roman" w:hAnsi="Times New Roman"/>
          <w:color w:val="000000"/>
          <w:sz w:val="24"/>
          <w:szCs w:val="24"/>
          <w:lang w:val="en-CA"/>
        </w:rPr>
        <w:t>[5]</w:t>
      </w:r>
      <w:r w:rsidR="00F8507E">
        <w:rPr>
          <w:rFonts w:ascii="Times New Roman" w:hAnsi="Times New Roman"/>
          <w:color w:val="000000"/>
          <w:sz w:val="24"/>
          <w:szCs w:val="24"/>
          <w:lang w:val="en-CA"/>
        </w:rPr>
        <w:fldChar w:fldCharType="end"/>
      </w:r>
      <w:r w:rsidR="002E50ED" w:rsidRPr="00E41774">
        <w:rPr>
          <w:rFonts w:ascii="Times New Roman" w:hAnsi="Times New Roman"/>
          <w:color w:val="000000"/>
          <w:sz w:val="24"/>
          <w:szCs w:val="24"/>
          <w:lang w:val="en-CA"/>
        </w:rPr>
        <w:t>).</w:t>
      </w:r>
    </w:p>
    <w:p w14:paraId="7ACF21C8" w14:textId="77777777" w:rsidR="00040AF6" w:rsidRPr="00E41774" w:rsidRDefault="00040AF6" w:rsidP="00E41774">
      <w:pPr>
        <w:autoSpaceDE w:val="0"/>
        <w:autoSpaceDN w:val="0"/>
        <w:adjustRightInd w:val="0"/>
        <w:jc w:val="both"/>
        <w:rPr>
          <w:rFonts w:ascii="Times New Roman" w:hAnsi="Times New Roman"/>
          <w:color w:val="000000"/>
          <w:sz w:val="24"/>
          <w:szCs w:val="24"/>
          <w:lang w:val="en-CA"/>
        </w:rPr>
      </w:pPr>
    </w:p>
    <w:p w14:paraId="774FFEFF" w14:textId="6DEE9D20" w:rsidR="00236511" w:rsidRPr="00E41774" w:rsidRDefault="00FD16A1" w:rsidP="00E41774">
      <w:pPr>
        <w:autoSpaceDE w:val="0"/>
        <w:autoSpaceDN w:val="0"/>
        <w:adjustRightInd w:val="0"/>
        <w:jc w:val="both"/>
        <w:rPr>
          <w:rFonts w:ascii="Times New Roman" w:hAnsi="Times New Roman"/>
          <w:color w:val="000000" w:themeColor="text1"/>
          <w:sz w:val="24"/>
          <w:szCs w:val="24"/>
          <w:lang w:val="en-CA"/>
        </w:rPr>
      </w:pPr>
      <w:r w:rsidRPr="00E41774">
        <w:rPr>
          <w:rFonts w:ascii="Times New Roman" w:hAnsi="Times New Roman"/>
          <w:color w:val="000000"/>
          <w:sz w:val="24"/>
          <w:szCs w:val="24"/>
          <w:lang w:val="en-CA"/>
        </w:rPr>
        <w:t>Nonetheless, and recently, credit union institution</w:t>
      </w:r>
      <w:r w:rsidR="002E50ED" w:rsidRPr="00E41774">
        <w:rPr>
          <w:rFonts w:ascii="Times New Roman" w:hAnsi="Times New Roman"/>
          <w:color w:val="000000"/>
          <w:sz w:val="24"/>
          <w:szCs w:val="24"/>
          <w:lang w:val="en-CA"/>
        </w:rPr>
        <w:t>s</w:t>
      </w:r>
      <w:r w:rsidRPr="00E41774">
        <w:rPr>
          <w:rFonts w:ascii="Times New Roman" w:hAnsi="Times New Roman"/>
          <w:color w:val="000000"/>
          <w:sz w:val="24"/>
          <w:szCs w:val="24"/>
          <w:lang w:val="en-CA"/>
        </w:rPr>
        <w:t xml:space="preserve"> </w:t>
      </w:r>
      <w:r w:rsidR="002E50ED" w:rsidRPr="00E41774">
        <w:rPr>
          <w:rFonts w:ascii="Times New Roman" w:hAnsi="Times New Roman"/>
          <w:color w:val="000000"/>
          <w:sz w:val="24"/>
          <w:szCs w:val="24"/>
          <w:lang w:val="en-CA"/>
        </w:rPr>
        <w:t>have</w:t>
      </w:r>
      <w:r w:rsidRPr="00E41774">
        <w:rPr>
          <w:rFonts w:ascii="Times New Roman" w:hAnsi="Times New Roman"/>
          <w:color w:val="000000"/>
          <w:sz w:val="24"/>
          <w:szCs w:val="24"/>
          <w:lang w:val="en-CA"/>
        </w:rPr>
        <w:t xml:space="preserve"> intensively increase</w:t>
      </w:r>
      <w:r w:rsidR="00040AF6" w:rsidRPr="00E41774">
        <w:rPr>
          <w:rFonts w:ascii="Times New Roman" w:hAnsi="Times New Roman"/>
          <w:color w:val="000000"/>
          <w:sz w:val="24"/>
          <w:szCs w:val="24"/>
          <w:lang w:val="en-CA"/>
        </w:rPr>
        <w:t>d</w:t>
      </w:r>
      <w:r w:rsidRPr="00E41774">
        <w:rPr>
          <w:rFonts w:ascii="Times New Roman" w:hAnsi="Times New Roman"/>
          <w:color w:val="000000"/>
          <w:sz w:val="24"/>
          <w:szCs w:val="24"/>
          <w:lang w:val="en-CA"/>
        </w:rPr>
        <w:t xml:space="preserve"> their holding of mortgage loans </w:t>
      </w:r>
      <w:r w:rsidR="00040AF6" w:rsidRPr="00E41774">
        <w:rPr>
          <w:rFonts w:ascii="Times New Roman" w:hAnsi="Times New Roman"/>
          <w:color w:val="000000"/>
          <w:sz w:val="24"/>
          <w:szCs w:val="24"/>
          <w:lang w:val="en-CA"/>
        </w:rPr>
        <w:t>at the expense of new auto loans while keeping</w:t>
      </w:r>
      <w:r w:rsidR="00B149BE" w:rsidRPr="00E41774">
        <w:rPr>
          <w:rFonts w:ascii="Times New Roman" w:hAnsi="Times New Roman"/>
          <w:color w:val="000000"/>
          <w:sz w:val="24"/>
          <w:szCs w:val="24"/>
          <w:lang w:val="en-CA"/>
        </w:rPr>
        <w:t xml:space="preserve"> low the growth of </w:t>
      </w:r>
      <w:r w:rsidR="00040AF6" w:rsidRPr="00E41774">
        <w:rPr>
          <w:rFonts w:ascii="Times New Roman" w:hAnsi="Times New Roman"/>
          <w:color w:val="000000"/>
          <w:sz w:val="24"/>
          <w:szCs w:val="24"/>
          <w:lang w:val="en-CA"/>
        </w:rPr>
        <w:t>their ratio of used auto loans</w:t>
      </w:r>
      <w:r w:rsidRPr="00E41774">
        <w:rPr>
          <w:rFonts w:ascii="Times New Roman" w:hAnsi="Times New Roman"/>
          <w:color w:val="000000"/>
          <w:sz w:val="24"/>
          <w:szCs w:val="24"/>
          <w:lang w:val="en-CA"/>
        </w:rPr>
        <w:t xml:space="preserve">. </w:t>
      </w:r>
      <w:r w:rsidR="004D7D33" w:rsidRPr="00E41774">
        <w:rPr>
          <w:rFonts w:ascii="Times New Roman" w:hAnsi="Times New Roman"/>
          <w:color w:val="000000"/>
          <w:sz w:val="24"/>
          <w:szCs w:val="24"/>
          <w:lang w:val="en-CA"/>
        </w:rPr>
        <w:t xml:space="preserve">In fact, </w:t>
      </w:r>
      <w:r w:rsidR="00ED5DE9" w:rsidRPr="00E41774">
        <w:rPr>
          <w:rFonts w:ascii="Times New Roman" w:hAnsi="Times New Roman"/>
          <w:color w:val="000000"/>
          <w:sz w:val="24"/>
          <w:szCs w:val="24"/>
          <w:lang w:val="en-CA"/>
        </w:rPr>
        <w:t xml:space="preserve">in average, </w:t>
      </w:r>
      <w:r w:rsidR="004D7D33" w:rsidRPr="00E41774">
        <w:rPr>
          <w:rFonts w:ascii="Times New Roman" w:hAnsi="Times New Roman"/>
          <w:color w:val="000000"/>
          <w:sz w:val="24"/>
          <w:szCs w:val="24"/>
          <w:lang w:val="en-CA"/>
        </w:rPr>
        <w:t xml:space="preserve">the percentage of mortgage loans </w:t>
      </w:r>
      <w:bookmarkStart w:id="3" w:name="_Hlk43309141"/>
      <w:r w:rsidR="00FF56EE" w:rsidRPr="00E41774">
        <w:rPr>
          <w:rFonts w:ascii="Times New Roman" w:hAnsi="Times New Roman"/>
          <w:color w:val="000000"/>
          <w:sz w:val="24"/>
          <w:szCs w:val="24"/>
          <w:lang w:val="en-CA"/>
        </w:rPr>
        <w:t>to</w:t>
      </w:r>
      <w:r w:rsidR="00163E4F" w:rsidRPr="00E41774">
        <w:rPr>
          <w:rFonts w:ascii="Times New Roman" w:hAnsi="Times New Roman"/>
          <w:color w:val="000000"/>
          <w:sz w:val="24"/>
          <w:szCs w:val="24"/>
          <w:lang w:val="en-CA"/>
        </w:rPr>
        <w:t xml:space="preserve"> </w:t>
      </w:r>
      <w:r w:rsidR="004D7D33" w:rsidRPr="00E41774">
        <w:rPr>
          <w:rFonts w:ascii="Times New Roman" w:hAnsi="Times New Roman"/>
          <w:color w:val="000000"/>
          <w:sz w:val="24"/>
          <w:szCs w:val="24"/>
          <w:lang w:val="en-CA"/>
        </w:rPr>
        <w:t xml:space="preserve">the total loans </w:t>
      </w:r>
      <w:bookmarkEnd w:id="3"/>
      <w:r w:rsidR="004D7D33" w:rsidRPr="00E41774">
        <w:rPr>
          <w:rFonts w:ascii="Times New Roman" w:hAnsi="Times New Roman"/>
          <w:color w:val="000000"/>
          <w:sz w:val="24"/>
          <w:szCs w:val="24"/>
          <w:lang w:val="en-CA"/>
        </w:rPr>
        <w:t>increase</w:t>
      </w:r>
      <w:r w:rsidR="007C78BA" w:rsidRPr="00E41774">
        <w:rPr>
          <w:rFonts w:ascii="Times New Roman" w:hAnsi="Times New Roman"/>
          <w:color w:val="000000"/>
          <w:sz w:val="24"/>
          <w:szCs w:val="24"/>
          <w:lang w:val="en-CA"/>
        </w:rPr>
        <w:t xml:space="preserve">d from around </w:t>
      </w:r>
      <w:r w:rsidR="000F0147" w:rsidRPr="00E41774">
        <w:rPr>
          <w:rFonts w:ascii="Times New Roman" w:hAnsi="Times New Roman"/>
          <w:color w:val="000000"/>
          <w:sz w:val="24"/>
          <w:szCs w:val="24"/>
          <w:lang w:val="en-CA"/>
        </w:rPr>
        <w:t>0</w:t>
      </w:r>
      <w:r w:rsidR="007C78BA" w:rsidRPr="00E41774">
        <w:rPr>
          <w:rFonts w:ascii="Times New Roman" w:hAnsi="Times New Roman"/>
          <w:color w:val="000000"/>
          <w:sz w:val="24"/>
          <w:szCs w:val="24"/>
          <w:lang w:val="en-CA"/>
        </w:rPr>
        <w:t>.</w:t>
      </w:r>
      <w:r w:rsidR="000F0147" w:rsidRPr="00E41774">
        <w:rPr>
          <w:rFonts w:ascii="Times New Roman" w:hAnsi="Times New Roman"/>
          <w:color w:val="000000"/>
          <w:sz w:val="24"/>
          <w:szCs w:val="24"/>
          <w:lang w:val="en-CA"/>
        </w:rPr>
        <w:t>08</w:t>
      </w:r>
      <w:r w:rsidR="007C78BA" w:rsidRPr="00E41774">
        <w:rPr>
          <w:rFonts w:ascii="Times New Roman" w:hAnsi="Times New Roman"/>
          <w:color w:val="000000"/>
          <w:sz w:val="24"/>
          <w:szCs w:val="24"/>
          <w:lang w:val="en-CA"/>
        </w:rPr>
        <w:t>73% in 1994 to 22.</w:t>
      </w:r>
      <w:r w:rsidR="004D7D33" w:rsidRPr="00E41774">
        <w:rPr>
          <w:rFonts w:ascii="Times New Roman" w:hAnsi="Times New Roman"/>
          <w:color w:val="000000"/>
          <w:sz w:val="24"/>
          <w:szCs w:val="24"/>
          <w:lang w:val="en-CA"/>
        </w:rPr>
        <w:t xml:space="preserve">52% </w:t>
      </w:r>
      <w:r w:rsidR="00ED5DE9" w:rsidRPr="00E41774">
        <w:rPr>
          <w:rFonts w:ascii="Times New Roman" w:hAnsi="Times New Roman"/>
          <w:color w:val="000000"/>
          <w:sz w:val="24"/>
          <w:szCs w:val="24"/>
          <w:lang w:val="en-CA"/>
        </w:rPr>
        <w:t xml:space="preserve">in </w:t>
      </w:r>
      <w:r w:rsidR="004D7D33" w:rsidRPr="00E41774">
        <w:rPr>
          <w:rFonts w:ascii="Times New Roman" w:hAnsi="Times New Roman"/>
          <w:color w:val="000000"/>
          <w:sz w:val="24"/>
          <w:szCs w:val="24"/>
          <w:lang w:val="en-CA"/>
        </w:rPr>
        <w:t>2015 and the percentage of new vehicle loans</w:t>
      </w:r>
      <w:r w:rsidR="00163E4F" w:rsidRPr="00E41774">
        <w:rPr>
          <w:rFonts w:ascii="Times New Roman" w:hAnsi="Times New Roman"/>
          <w:color w:val="000000"/>
          <w:sz w:val="24"/>
          <w:szCs w:val="24"/>
          <w:lang w:val="en-CA"/>
        </w:rPr>
        <w:t xml:space="preserve"> to the total loans</w:t>
      </w:r>
      <w:r w:rsidR="004D7D33" w:rsidRPr="00E41774">
        <w:rPr>
          <w:rFonts w:ascii="Times New Roman" w:hAnsi="Times New Roman"/>
          <w:color w:val="000000"/>
          <w:sz w:val="24"/>
          <w:szCs w:val="24"/>
          <w:lang w:val="en-CA"/>
        </w:rPr>
        <w:t xml:space="preserve"> d</w:t>
      </w:r>
      <w:r w:rsidR="007C78BA" w:rsidRPr="00E41774">
        <w:rPr>
          <w:rFonts w:ascii="Times New Roman" w:hAnsi="Times New Roman"/>
          <w:color w:val="000000"/>
          <w:sz w:val="24"/>
          <w:szCs w:val="24"/>
          <w:lang w:val="en-CA"/>
        </w:rPr>
        <w:t>ecreased form 26% in 1994 to 15.</w:t>
      </w:r>
      <w:r w:rsidR="004D7D33" w:rsidRPr="00E41774">
        <w:rPr>
          <w:rFonts w:ascii="Times New Roman" w:hAnsi="Times New Roman"/>
          <w:color w:val="000000"/>
          <w:sz w:val="24"/>
          <w:szCs w:val="24"/>
          <w:lang w:val="en-CA"/>
        </w:rPr>
        <w:t xml:space="preserve">20% in 2015. </w:t>
      </w:r>
      <w:r w:rsidR="00236511" w:rsidRPr="00E41774">
        <w:rPr>
          <w:rFonts w:ascii="Times New Roman" w:hAnsi="Times New Roman"/>
          <w:color w:val="000000"/>
          <w:sz w:val="24"/>
          <w:szCs w:val="24"/>
          <w:lang w:val="en-CA"/>
        </w:rPr>
        <w:t>Given the potential effect of this change of portfolio allocation and its effect on credit union profitability, t</w:t>
      </w:r>
      <w:r w:rsidR="00793F8D" w:rsidRPr="00E41774">
        <w:rPr>
          <w:rFonts w:ascii="Times New Roman" w:hAnsi="Times New Roman"/>
          <w:color w:val="000000" w:themeColor="text1"/>
          <w:sz w:val="24"/>
          <w:szCs w:val="24"/>
          <w:lang w:val="en-CA"/>
        </w:rPr>
        <w:t xml:space="preserve">his paper investigates </w:t>
      </w:r>
      <w:r w:rsidR="00236511" w:rsidRPr="00E41774">
        <w:rPr>
          <w:rFonts w:ascii="Times New Roman" w:hAnsi="Times New Roman"/>
          <w:color w:val="000000" w:themeColor="text1"/>
          <w:sz w:val="24"/>
          <w:szCs w:val="24"/>
          <w:lang w:val="en-CA"/>
        </w:rPr>
        <w:t xml:space="preserve">on </w:t>
      </w:r>
      <w:r w:rsidR="00793F8D" w:rsidRPr="00E41774">
        <w:rPr>
          <w:rFonts w:ascii="Times New Roman" w:hAnsi="Times New Roman"/>
          <w:color w:val="000000" w:themeColor="text1"/>
          <w:sz w:val="24"/>
          <w:szCs w:val="24"/>
          <w:lang w:val="en-CA"/>
        </w:rPr>
        <w:t xml:space="preserve">the effect of the observed </w:t>
      </w:r>
      <w:bookmarkStart w:id="4" w:name="_Hlk104896236"/>
      <w:r w:rsidR="00793F8D" w:rsidRPr="00E41774">
        <w:rPr>
          <w:rFonts w:ascii="Times New Roman" w:hAnsi="Times New Roman"/>
          <w:color w:val="000000" w:themeColor="text1"/>
          <w:sz w:val="24"/>
          <w:szCs w:val="24"/>
          <w:lang w:val="en-CA"/>
        </w:rPr>
        <w:t>structural change</w:t>
      </w:r>
      <w:bookmarkEnd w:id="4"/>
      <w:r w:rsidR="00793F8D" w:rsidRPr="00E41774">
        <w:rPr>
          <w:rFonts w:ascii="Times New Roman" w:hAnsi="Times New Roman"/>
          <w:color w:val="000000" w:themeColor="text1"/>
          <w:sz w:val="24"/>
          <w:szCs w:val="24"/>
          <w:lang w:val="en-CA"/>
        </w:rPr>
        <w:t xml:space="preserve"> on credit union performance</w:t>
      </w:r>
      <w:r w:rsidR="00FA03F3" w:rsidRPr="00E41774">
        <w:rPr>
          <w:rFonts w:ascii="Times New Roman" w:hAnsi="Times New Roman"/>
          <w:color w:val="000000" w:themeColor="text1"/>
          <w:sz w:val="24"/>
          <w:szCs w:val="24"/>
          <w:lang w:val="en-CA"/>
        </w:rPr>
        <w:t xml:space="preserve"> </w:t>
      </w:r>
      <w:r w:rsidR="00163E4F" w:rsidRPr="00E41774">
        <w:rPr>
          <w:rFonts w:ascii="Times New Roman" w:hAnsi="Times New Roman"/>
          <w:color w:val="000000" w:themeColor="text1"/>
          <w:sz w:val="24"/>
          <w:szCs w:val="24"/>
          <w:lang w:val="en-CA"/>
        </w:rPr>
        <w:t>and return</w:t>
      </w:r>
      <w:r w:rsidR="00793F8D" w:rsidRPr="00E41774">
        <w:rPr>
          <w:rFonts w:ascii="Times New Roman" w:hAnsi="Times New Roman"/>
          <w:color w:val="000000" w:themeColor="text1"/>
          <w:sz w:val="24"/>
          <w:szCs w:val="24"/>
          <w:lang w:val="en-CA"/>
        </w:rPr>
        <w:t xml:space="preserve">. </w:t>
      </w:r>
    </w:p>
    <w:p w14:paraId="52F67AE4" w14:textId="77777777" w:rsidR="00DB1001" w:rsidRPr="00E41774" w:rsidRDefault="00DB1001" w:rsidP="00E41774">
      <w:pPr>
        <w:autoSpaceDE w:val="0"/>
        <w:autoSpaceDN w:val="0"/>
        <w:adjustRightInd w:val="0"/>
        <w:jc w:val="both"/>
        <w:rPr>
          <w:rFonts w:ascii="Times New Roman" w:hAnsi="Times New Roman"/>
          <w:color w:val="000000" w:themeColor="text1"/>
          <w:sz w:val="24"/>
          <w:szCs w:val="24"/>
          <w:lang w:val="en-CA"/>
        </w:rPr>
      </w:pPr>
    </w:p>
    <w:p w14:paraId="54D55937" w14:textId="551B8316" w:rsidR="00DB1001" w:rsidRPr="00E41774" w:rsidRDefault="00DB1001" w:rsidP="00E41774">
      <w:pPr>
        <w:jc w:val="both"/>
        <w:rPr>
          <w:rFonts w:ascii="Times New Roman" w:hAnsi="Times New Roman"/>
          <w:sz w:val="24"/>
          <w:szCs w:val="24"/>
          <w:lang w:val="en-CA"/>
        </w:rPr>
      </w:pPr>
      <w:r w:rsidRPr="00E41774">
        <w:rPr>
          <w:rFonts w:ascii="Times New Roman" w:hAnsi="Times New Roman"/>
          <w:sz w:val="24"/>
          <w:szCs w:val="24"/>
          <w:lang w:val="en-CA"/>
        </w:rPr>
        <w:lastRenderedPageBreak/>
        <w:t>While holding very few assets compared to banks</w:t>
      </w:r>
      <w:r w:rsidR="008C76B9" w:rsidRPr="00E41774">
        <w:rPr>
          <w:rFonts w:ascii="Times New Roman" w:hAnsi="Times New Roman"/>
          <w:sz w:val="24"/>
          <w:szCs w:val="24"/>
          <w:lang w:val="en-CA"/>
        </w:rPr>
        <w:t xml:space="preserve">, </w:t>
      </w:r>
      <w:r w:rsidRPr="00E41774">
        <w:rPr>
          <w:rFonts w:ascii="Times New Roman" w:hAnsi="Times New Roman"/>
          <w:sz w:val="24"/>
          <w:szCs w:val="24"/>
          <w:lang w:val="en-CA"/>
        </w:rPr>
        <w:t>credit unions offer alternative to banks by serving people that otherwise would no</w:t>
      </w:r>
      <w:r w:rsidR="00AF17D7" w:rsidRPr="00E41774">
        <w:rPr>
          <w:rFonts w:ascii="Times New Roman" w:hAnsi="Times New Roman"/>
          <w:sz w:val="24"/>
          <w:szCs w:val="24"/>
          <w:lang w:val="en-CA"/>
        </w:rPr>
        <w:t xml:space="preserve">t have obtained loan from banks, knowing that these financial institutions </w:t>
      </w:r>
      <w:r w:rsidR="00DB014C" w:rsidRPr="00E41774">
        <w:rPr>
          <w:rFonts w:ascii="Times New Roman" w:hAnsi="Times New Roman"/>
          <w:sz w:val="24"/>
          <w:szCs w:val="24"/>
          <w:lang w:val="en-CA"/>
        </w:rPr>
        <w:t xml:space="preserve">assets have grown extensively (Wilcox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_Ref150681546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[6]</w:t>
      </w:r>
      <w:r w:rsidR="00F8507E">
        <w:rPr>
          <w:rFonts w:ascii="Times New Roman" w:hAnsi="Times New Roman"/>
          <w:sz w:val="24"/>
          <w:szCs w:val="24"/>
          <w:lang w:val="en-CA"/>
        </w:rPr>
        <w:fldChar w:fldCharType="end"/>
      </w:r>
      <w:r w:rsidR="00DB014C" w:rsidRPr="00E41774">
        <w:rPr>
          <w:rFonts w:ascii="Times New Roman" w:hAnsi="Times New Roman"/>
          <w:sz w:val="24"/>
          <w:szCs w:val="24"/>
          <w:lang w:val="en-CA"/>
        </w:rPr>
        <w:t>)</w:t>
      </w:r>
      <w:r w:rsidR="00AF17D7" w:rsidRPr="00E41774">
        <w:rPr>
          <w:rFonts w:ascii="Times New Roman" w:hAnsi="Times New Roman"/>
          <w:sz w:val="24"/>
          <w:szCs w:val="24"/>
          <w:lang w:val="en-CA"/>
        </w:rPr>
        <w:t xml:space="preserve">. </w:t>
      </w:r>
      <w:r w:rsidRPr="00E41774">
        <w:rPr>
          <w:rFonts w:ascii="Times New Roman" w:hAnsi="Times New Roman"/>
          <w:sz w:val="24"/>
          <w:szCs w:val="24"/>
          <w:lang w:val="en-CA"/>
        </w:rPr>
        <w:t>In addition, since most large credit unions are professional credit unions, the non-profit orientation allow members to negotiate favorable rate and favor a more inclusive financial system</w:t>
      </w:r>
      <w:r w:rsidRPr="00E41774">
        <w:rPr>
          <w:rFonts w:ascii="Times New Roman" w:hAnsi="Times New Roman"/>
          <w:i/>
          <w:iCs/>
          <w:sz w:val="24"/>
          <w:szCs w:val="24"/>
          <w:lang w:val="en-CA"/>
        </w:rPr>
        <w:t>.</w:t>
      </w:r>
      <w:r w:rsidRPr="00E41774">
        <w:rPr>
          <w:rFonts w:ascii="Times New Roman" w:hAnsi="Times New Roman"/>
          <w:sz w:val="24"/>
          <w:szCs w:val="24"/>
          <w:lang w:val="en-CA"/>
        </w:rPr>
        <w:t xml:space="preserve"> In addition to granting unsecured and consumer credits, they now devote a large part of their assets to credit cards, car loans, and business loans</w:t>
      </w:r>
      <w:r w:rsidR="00EE6662" w:rsidRPr="00E41774">
        <w:rPr>
          <w:rFonts w:ascii="Times New Roman" w:hAnsi="Times New Roman"/>
          <w:sz w:val="24"/>
          <w:szCs w:val="24"/>
          <w:lang w:val="en-CA"/>
        </w:rPr>
        <w:t xml:space="preserve"> </w:t>
      </w:r>
      <w:r w:rsidRPr="00E41774">
        <w:rPr>
          <w:rFonts w:ascii="Times New Roman" w:hAnsi="Times New Roman"/>
          <w:sz w:val="24"/>
          <w:szCs w:val="24"/>
          <w:lang w:val="en-CA"/>
        </w:rPr>
        <w:t>(</w:t>
      </w:r>
      <w:proofErr w:type="spellStart"/>
      <w:r w:rsidRPr="00E41774">
        <w:rPr>
          <w:rFonts w:ascii="Times New Roman" w:hAnsi="Times New Roman"/>
          <w:sz w:val="24"/>
          <w:szCs w:val="24"/>
          <w:lang w:val="en-CA"/>
        </w:rPr>
        <w:t>Mckee</w:t>
      </w:r>
      <w:proofErr w:type="spellEnd"/>
      <w:r w:rsidRPr="00E41774">
        <w:rPr>
          <w:rFonts w:ascii="Times New Roman" w:hAnsi="Times New Roman"/>
          <w:sz w:val="24"/>
          <w:szCs w:val="24"/>
          <w:lang w:val="en-CA"/>
        </w:rPr>
        <w:t xml:space="preserve"> </w:t>
      </w:r>
      <w:r w:rsidR="000204A0" w:rsidRPr="00E41774">
        <w:rPr>
          <w:rFonts w:ascii="Times New Roman" w:hAnsi="Times New Roman"/>
          <w:sz w:val="24"/>
          <w:szCs w:val="24"/>
          <w:lang w:val="en-CA"/>
        </w:rPr>
        <w:t>and</w:t>
      </w:r>
      <w:r w:rsidRPr="00E41774">
        <w:rPr>
          <w:rFonts w:ascii="Times New Roman" w:hAnsi="Times New Roman"/>
          <w:sz w:val="24"/>
          <w:szCs w:val="24"/>
          <w:lang w:val="en-CA"/>
        </w:rPr>
        <w:t xml:space="preserve"> Kagan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_Ref150681559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[7]</w:t>
      </w:r>
      <w:r w:rsidR="00F8507E">
        <w:rPr>
          <w:rFonts w:ascii="Times New Roman" w:hAnsi="Times New Roman"/>
          <w:sz w:val="24"/>
          <w:szCs w:val="24"/>
          <w:lang w:val="en-CA"/>
        </w:rPr>
        <w:fldChar w:fldCharType="end"/>
      </w:r>
      <w:r w:rsidRPr="00E41774">
        <w:rPr>
          <w:rFonts w:ascii="Times New Roman" w:hAnsi="Times New Roman"/>
          <w:sz w:val="24"/>
          <w:szCs w:val="24"/>
          <w:lang w:val="en-CA"/>
        </w:rPr>
        <w:t xml:space="preserve">; Bauer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_Ref150681565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[8]</w:t>
      </w:r>
      <w:r w:rsidR="00F8507E">
        <w:rPr>
          <w:rFonts w:ascii="Times New Roman" w:hAnsi="Times New Roman"/>
          <w:sz w:val="24"/>
          <w:szCs w:val="24"/>
          <w:lang w:val="en-CA"/>
        </w:rPr>
        <w:fldChar w:fldCharType="end"/>
      </w:r>
      <w:r w:rsidR="00DB014C" w:rsidRPr="00E41774">
        <w:rPr>
          <w:rFonts w:ascii="Times New Roman" w:hAnsi="Times New Roman"/>
          <w:sz w:val="24"/>
          <w:szCs w:val="24"/>
          <w:lang w:val="en-CA"/>
        </w:rPr>
        <w:t xml:space="preserve">; </w:t>
      </w:r>
      <w:bookmarkStart w:id="5" w:name="_Hlk150769129"/>
      <w:r w:rsidR="00DB014C" w:rsidRPr="00E41774">
        <w:rPr>
          <w:rFonts w:ascii="Times New Roman" w:hAnsi="Times New Roman"/>
          <w:sz w:val="24"/>
          <w:szCs w:val="24"/>
          <w:lang w:val="en-CA"/>
        </w:rPr>
        <w:t xml:space="preserve">Wilcox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_Ref150681546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[6]</w:t>
      </w:r>
      <w:r w:rsidR="00F8507E">
        <w:rPr>
          <w:rFonts w:ascii="Times New Roman" w:hAnsi="Times New Roman"/>
          <w:sz w:val="24"/>
          <w:szCs w:val="24"/>
          <w:lang w:val="en-CA"/>
        </w:rPr>
        <w:fldChar w:fldCharType="end"/>
      </w:r>
      <w:bookmarkEnd w:id="5"/>
      <w:r w:rsidRPr="00E41774">
        <w:rPr>
          <w:rFonts w:ascii="Times New Roman" w:hAnsi="Times New Roman"/>
          <w:sz w:val="24"/>
          <w:szCs w:val="24"/>
          <w:lang w:val="en-CA"/>
        </w:rPr>
        <w:t xml:space="preserve">). </w:t>
      </w:r>
      <w:r w:rsidR="00EE6662" w:rsidRPr="00E41774">
        <w:rPr>
          <w:rFonts w:ascii="Times New Roman" w:hAnsi="Times New Roman"/>
          <w:sz w:val="24"/>
          <w:szCs w:val="24"/>
          <w:lang w:val="en-CA"/>
        </w:rPr>
        <w:t>D</w:t>
      </w:r>
      <w:r w:rsidRPr="00E41774">
        <w:rPr>
          <w:rFonts w:ascii="Times New Roman" w:hAnsi="Times New Roman"/>
          <w:sz w:val="24"/>
          <w:szCs w:val="24"/>
          <w:lang w:val="en-CA"/>
        </w:rPr>
        <w:t xml:space="preserve">eregulation and more aggressive strategies were at the origin of the increase in the products and services credit unions offered, the deposits they received, and the credit they granted </w:t>
      </w:r>
      <w:bookmarkStart w:id="6" w:name="_Hlk37880475"/>
      <w:r w:rsidRPr="00E41774">
        <w:rPr>
          <w:rFonts w:ascii="Times New Roman" w:hAnsi="Times New Roman"/>
          <w:sz w:val="24"/>
          <w:szCs w:val="24"/>
          <w:lang w:val="en-CA"/>
        </w:rPr>
        <w:t xml:space="preserve">(Goddard </w:t>
      </w:r>
      <w:r w:rsidR="000204A0" w:rsidRPr="00E41774">
        <w:rPr>
          <w:rFonts w:ascii="Times New Roman" w:hAnsi="Times New Roman"/>
          <w:sz w:val="24"/>
          <w:szCs w:val="24"/>
          <w:lang w:val="en-CA"/>
        </w:rPr>
        <w:t>and</w:t>
      </w:r>
      <w:r w:rsidRPr="00E41774">
        <w:rPr>
          <w:rFonts w:ascii="Times New Roman" w:hAnsi="Times New Roman"/>
          <w:sz w:val="24"/>
          <w:szCs w:val="24"/>
          <w:lang w:val="en-CA"/>
        </w:rPr>
        <w:t xml:space="preserve"> Wilson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_Ref150681578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[9]</w:t>
      </w:r>
      <w:r w:rsidR="00F8507E">
        <w:rPr>
          <w:rFonts w:ascii="Times New Roman" w:hAnsi="Times New Roman"/>
          <w:sz w:val="24"/>
          <w:szCs w:val="24"/>
          <w:lang w:val="en-CA"/>
        </w:rPr>
        <w:fldChar w:fldCharType="end"/>
      </w:r>
      <w:r w:rsidRPr="00E41774">
        <w:rPr>
          <w:rFonts w:ascii="Times New Roman" w:hAnsi="Times New Roman"/>
          <w:sz w:val="24"/>
          <w:szCs w:val="24"/>
          <w:lang w:val="en-CA"/>
        </w:rPr>
        <w:t>). For example, their share of deposits in the market increased by 9% in 2001 in the United States.</w:t>
      </w:r>
      <w:bookmarkEnd w:id="6"/>
      <w:r w:rsidRPr="00E41774">
        <w:rPr>
          <w:rFonts w:ascii="Times New Roman" w:hAnsi="Times New Roman"/>
          <w:sz w:val="24"/>
          <w:szCs w:val="24"/>
          <w:lang w:val="en-CA"/>
        </w:rPr>
        <w:t xml:space="preserve"> Yet, they nevertheless</w:t>
      </w:r>
      <w:r w:rsidR="007E5186" w:rsidRPr="00E41774">
        <w:rPr>
          <w:rFonts w:ascii="Times New Roman" w:hAnsi="Times New Roman"/>
          <w:sz w:val="24"/>
          <w:szCs w:val="24"/>
          <w:lang w:val="en-CA"/>
        </w:rPr>
        <w:t xml:space="preserve"> kept some characteristics, such as</w:t>
      </w:r>
      <w:r w:rsidRPr="00E41774">
        <w:rPr>
          <w:rFonts w:ascii="Times New Roman" w:hAnsi="Times New Roman"/>
          <w:sz w:val="24"/>
          <w:szCs w:val="24"/>
          <w:lang w:val="en-CA"/>
        </w:rPr>
        <w:t xml:space="preserve"> be</w:t>
      </w:r>
      <w:r w:rsidR="007E5186" w:rsidRPr="00E41774">
        <w:rPr>
          <w:rFonts w:ascii="Times New Roman" w:hAnsi="Times New Roman"/>
          <w:sz w:val="24"/>
          <w:szCs w:val="24"/>
          <w:lang w:val="en-CA"/>
        </w:rPr>
        <w:t>ing exempted from federal taxes. These characteristics</w:t>
      </w:r>
      <w:r w:rsidRPr="00E41774">
        <w:rPr>
          <w:rFonts w:ascii="Times New Roman" w:hAnsi="Times New Roman"/>
          <w:sz w:val="24"/>
          <w:szCs w:val="24"/>
          <w:lang w:val="en-CA"/>
        </w:rPr>
        <w:t xml:space="preserve"> help them offer low-priced products and services while having to meet capital requirements more than banks, which does not </w:t>
      </w:r>
      <w:r w:rsidRPr="00841D35">
        <w:rPr>
          <w:rFonts w:ascii="Times New Roman" w:hAnsi="Times New Roman"/>
          <w:sz w:val="24"/>
          <w:szCs w:val="24"/>
          <w:lang w:val="en-CA"/>
        </w:rPr>
        <w:t xml:space="preserve">encourage growth </w:t>
      </w:r>
      <w:bookmarkStart w:id="7" w:name="_Hlk82731556"/>
      <w:r w:rsidRPr="00841D35">
        <w:rPr>
          <w:rFonts w:ascii="Times New Roman" w:hAnsi="Times New Roman"/>
          <w:sz w:val="24"/>
          <w:szCs w:val="24"/>
          <w:lang w:val="en-CA"/>
        </w:rPr>
        <w:t>(</w:t>
      </w:r>
      <w:r w:rsidR="0009271C" w:rsidRPr="00841D35">
        <w:rPr>
          <w:rFonts w:ascii="Times New Roman" w:hAnsi="Times New Roman"/>
          <w:sz w:val="24"/>
          <w:szCs w:val="24"/>
          <w:lang w:val="en-CA"/>
        </w:rPr>
        <w:t xml:space="preserve">Wilcox </w:t>
      </w:r>
      <w:r w:rsidR="0009271C" w:rsidRPr="00841D35">
        <w:rPr>
          <w:rFonts w:ascii="Times New Roman" w:hAnsi="Times New Roman"/>
          <w:sz w:val="24"/>
          <w:szCs w:val="24"/>
          <w:lang w:val="en-CA"/>
        </w:rPr>
        <w:fldChar w:fldCharType="begin"/>
      </w:r>
      <w:r w:rsidR="0009271C" w:rsidRPr="00841D35">
        <w:rPr>
          <w:rFonts w:ascii="Times New Roman" w:hAnsi="Times New Roman"/>
          <w:sz w:val="24"/>
          <w:szCs w:val="24"/>
          <w:lang w:val="en-CA"/>
        </w:rPr>
        <w:instrText xml:space="preserve"> REF _Ref150681546 \r \h </w:instrText>
      </w:r>
      <w:r w:rsidR="0009271C" w:rsidRPr="00841D35">
        <w:rPr>
          <w:rFonts w:ascii="Times New Roman" w:hAnsi="Times New Roman"/>
          <w:sz w:val="24"/>
          <w:szCs w:val="24"/>
          <w:lang w:val="en-CA"/>
        </w:rPr>
      </w:r>
      <w:r w:rsidR="00841D35">
        <w:rPr>
          <w:rFonts w:ascii="Times New Roman" w:hAnsi="Times New Roman"/>
          <w:sz w:val="24"/>
          <w:szCs w:val="24"/>
          <w:lang w:val="en-CA"/>
        </w:rPr>
        <w:instrText xml:space="preserve"> \* MERGEFORMAT </w:instrText>
      </w:r>
      <w:r w:rsidR="0009271C" w:rsidRPr="00841D35">
        <w:rPr>
          <w:rFonts w:ascii="Times New Roman" w:hAnsi="Times New Roman"/>
          <w:sz w:val="24"/>
          <w:szCs w:val="24"/>
          <w:lang w:val="en-CA"/>
        </w:rPr>
        <w:fldChar w:fldCharType="separate"/>
      </w:r>
      <w:r w:rsidR="0009271C" w:rsidRPr="00841D35">
        <w:rPr>
          <w:rFonts w:ascii="Times New Roman" w:hAnsi="Times New Roman"/>
          <w:sz w:val="24"/>
          <w:szCs w:val="24"/>
          <w:lang w:val="en-CA"/>
        </w:rPr>
        <w:t>[6]</w:t>
      </w:r>
      <w:r w:rsidR="0009271C" w:rsidRPr="00841D35">
        <w:rPr>
          <w:rFonts w:ascii="Times New Roman" w:hAnsi="Times New Roman"/>
          <w:sz w:val="24"/>
          <w:szCs w:val="24"/>
          <w:lang w:val="en-CA"/>
        </w:rPr>
        <w:fldChar w:fldCharType="end"/>
      </w:r>
      <w:r w:rsidRPr="00841D35">
        <w:rPr>
          <w:rFonts w:ascii="Times New Roman" w:hAnsi="Times New Roman"/>
          <w:sz w:val="24"/>
          <w:szCs w:val="24"/>
          <w:lang w:val="en-CA"/>
        </w:rPr>
        <w:t>)</w:t>
      </w:r>
      <w:bookmarkEnd w:id="7"/>
      <w:r w:rsidRPr="00841D35">
        <w:rPr>
          <w:rFonts w:ascii="Times New Roman" w:hAnsi="Times New Roman"/>
          <w:sz w:val="24"/>
          <w:szCs w:val="24"/>
          <w:lang w:val="en-CA"/>
        </w:rPr>
        <w:t>.</w:t>
      </w:r>
    </w:p>
    <w:p w14:paraId="17CC6B66" w14:textId="77777777" w:rsidR="00DB1001" w:rsidRPr="00E41774" w:rsidRDefault="00DB1001" w:rsidP="00E41774">
      <w:pPr>
        <w:autoSpaceDE w:val="0"/>
        <w:autoSpaceDN w:val="0"/>
        <w:adjustRightInd w:val="0"/>
        <w:jc w:val="both"/>
        <w:rPr>
          <w:rFonts w:ascii="Times New Roman" w:hAnsi="Times New Roman"/>
          <w:sz w:val="24"/>
          <w:szCs w:val="24"/>
          <w:lang w:val="en-CA"/>
        </w:rPr>
      </w:pPr>
      <w:r w:rsidRPr="00E41774">
        <w:rPr>
          <w:rFonts w:ascii="Times New Roman" w:hAnsi="Times New Roman"/>
          <w:sz w:val="24"/>
          <w:szCs w:val="24"/>
          <w:lang w:val="en-CA"/>
        </w:rPr>
        <w:t xml:space="preserve">  </w:t>
      </w:r>
    </w:p>
    <w:p w14:paraId="1840E86C" w14:textId="35D500EB" w:rsidR="00793F8D" w:rsidRPr="00E41774" w:rsidRDefault="00793F8D" w:rsidP="00E41774">
      <w:pPr>
        <w:autoSpaceDE w:val="0"/>
        <w:autoSpaceDN w:val="0"/>
        <w:adjustRightInd w:val="0"/>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 xml:space="preserve">The </w:t>
      </w:r>
      <w:r w:rsidR="004A02D4" w:rsidRPr="00E41774">
        <w:rPr>
          <w:rFonts w:ascii="Times New Roman" w:hAnsi="Times New Roman"/>
          <w:color w:val="000000" w:themeColor="text1"/>
          <w:sz w:val="24"/>
          <w:szCs w:val="24"/>
          <w:lang w:val="en-CA"/>
        </w:rPr>
        <w:t xml:space="preserve">analysis </w:t>
      </w:r>
      <w:r w:rsidR="00236511" w:rsidRPr="00E41774">
        <w:rPr>
          <w:rFonts w:ascii="Times New Roman" w:hAnsi="Times New Roman"/>
          <w:color w:val="000000" w:themeColor="text1"/>
          <w:sz w:val="24"/>
          <w:szCs w:val="24"/>
          <w:lang w:val="en-CA"/>
        </w:rPr>
        <w:t xml:space="preserve">and </w:t>
      </w:r>
      <w:r w:rsidR="00301617" w:rsidRPr="00E41774">
        <w:rPr>
          <w:rFonts w:ascii="Times New Roman" w:hAnsi="Times New Roman"/>
          <w:color w:val="000000" w:themeColor="text1"/>
          <w:sz w:val="24"/>
          <w:szCs w:val="24"/>
          <w:lang w:val="en-CA"/>
        </w:rPr>
        <w:t>monitoring</w:t>
      </w:r>
      <w:r w:rsidR="00236511" w:rsidRPr="00E41774">
        <w:rPr>
          <w:rFonts w:ascii="Times New Roman" w:hAnsi="Times New Roman"/>
          <w:color w:val="000000" w:themeColor="text1"/>
          <w:sz w:val="24"/>
          <w:szCs w:val="24"/>
          <w:lang w:val="en-CA"/>
        </w:rPr>
        <w:t xml:space="preserve"> of credit union profitability </w:t>
      </w:r>
      <w:r w:rsidR="004A02D4" w:rsidRPr="00E41774">
        <w:rPr>
          <w:rFonts w:ascii="Times New Roman" w:hAnsi="Times New Roman"/>
          <w:color w:val="000000" w:themeColor="text1"/>
          <w:sz w:val="24"/>
          <w:szCs w:val="24"/>
          <w:lang w:val="en-CA"/>
        </w:rPr>
        <w:t xml:space="preserve">is </w:t>
      </w:r>
      <w:r w:rsidR="00301617" w:rsidRPr="00E41774">
        <w:rPr>
          <w:rFonts w:ascii="Times New Roman" w:hAnsi="Times New Roman"/>
          <w:color w:val="000000" w:themeColor="text1"/>
          <w:sz w:val="24"/>
          <w:szCs w:val="24"/>
          <w:lang w:val="en-CA"/>
        </w:rPr>
        <w:t xml:space="preserve">important for </w:t>
      </w:r>
      <w:r w:rsidR="007E5186" w:rsidRPr="00E41774">
        <w:rPr>
          <w:rFonts w:ascii="Times New Roman" w:hAnsi="Times New Roman"/>
          <w:color w:val="000000" w:themeColor="text1"/>
          <w:sz w:val="24"/>
          <w:szCs w:val="24"/>
          <w:lang w:val="en-CA"/>
        </w:rPr>
        <w:t>twofold</w:t>
      </w:r>
      <w:r w:rsidR="004A02D4" w:rsidRPr="00E41774">
        <w:rPr>
          <w:rFonts w:ascii="Times New Roman" w:hAnsi="Times New Roman"/>
          <w:color w:val="000000" w:themeColor="text1"/>
          <w:sz w:val="24"/>
          <w:szCs w:val="24"/>
          <w:lang w:val="en-CA"/>
        </w:rPr>
        <w:t xml:space="preserve">. </w:t>
      </w:r>
      <w:r w:rsidR="00B04E67" w:rsidRPr="00E41774">
        <w:rPr>
          <w:rFonts w:ascii="Times New Roman" w:hAnsi="Times New Roman"/>
          <w:color w:val="000000" w:themeColor="text1"/>
          <w:sz w:val="24"/>
          <w:szCs w:val="24"/>
          <w:lang w:val="en-CA"/>
        </w:rPr>
        <w:t>Firstly,</w:t>
      </w:r>
      <w:r w:rsidR="006E790F" w:rsidRPr="00E41774">
        <w:rPr>
          <w:rFonts w:ascii="Times New Roman" w:hAnsi="Times New Roman"/>
          <w:color w:val="000000" w:themeColor="text1"/>
          <w:sz w:val="24"/>
          <w:szCs w:val="24"/>
          <w:lang w:val="en-CA"/>
        </w:rPr>
        <w:t xml:space="preserve"> </w:t>
      </w:r>
      <w:r w:rsidR="004A02D4" w:rsidRPr="00E41774">
        <w:rPr>
          <w:rFonts w:ascii="Times New Roman" w:hAnsi="Times New Roman"/>
          <w:color w:val="000000" w:themeColor="text1"/>
          <w:sz w:val="24"/>
          <w:szCs w:val="24"/>
          <w:lang w:val="en-CA"/>
        </w:rPr>
        <w:t>and most importantly</w:t>
      </w:r>
      <w:r w:rsidR="00B04E67" w:rsidRPr="00E41774">
        <w:rPr>
          <w:rFonts w:ascii="Times New Roman" w:hAnsi="Times New Roman"/>
          <w:color w:val="000000" w:themeColor="text1"/>
          <w:sz w:val="24"/>
          <w:szCs w:val="24"/>
          <w:lang w:val="en-CA"/>
        </w:rPr>
        <w:t>,</w:t>
      </w:r>
      <w:r w:rsidR="004A02D4" w:rsidRPr="00E41774">
        <w:rPr>
          <w:rFonts w:ascii="Times New Roman" w:hAnsi="Times New Roman"/>
          <w:color w:val="000000" w:themeColor="text1"/>
          <w:sz w:val="24"/>
          <w:szCs w:val="24"/>
          <w:lang w:val="en-CA"/>
        </w:rPr>
        <w:t xml:space="preserve"> is regulation motive. Credit unions rely on their profit to increase their stock of undivided earning that serve in meeting the minimum capital requirement. Secondly</w:t>
      </w:r>
      <w:r w:rsidR="00AB230C" w:rsidRPr="00E41774">
        <w:rPr>
          <w:rFonts w:ascii="Times New Roman" w:hAnsi="Times New Roman"/>
          <w:color w:val="000000" w:themeColor="text1"/>
          <w:sz w:val="24"/>
          <w:szCs w:val="24"/>
          <w:lang w:val="en-CA"/>
        </w:rPr>
        <w:t>,</w:t>
      </w:r>
      <w:r w:rsidR="004A02D4" w:rsidRPr="00E41774">
        <w:rPr>
          <w:rFonts w:ascii="Times New Roman" w:hAnsi="Times New Roman"/>
          <w:color w:val="000000" w:themeColor="text1"/>
          <w:sz w:val="24"/>
          <w:szCs w:val="24"/>
          <w:lang w:val="en-CA"/>
        </w:rPr>
        <w:t xml:space="preserve"> is their privately-owned institution status. </w:t>
      </w:r>
      <w:r w:rsidR="00AB230C" w:rsidRPr="00E41774">
        <w:rPr>
          <w:rFonts w:ascii="Times New Roman" w:hAnsi="Times New Roman"/>
          <w:color w:val="000000" w:themeColor="text1"/>
          <w:sz w:val="24"/>
          <w:szCs w:val="24"/>
          <w:lang w:val="en-CA"/>
        </w:rPr>
        <w:t>A</w:t>
      </w:r>
      <w:r w:rsidR="00166121" w:rsidRPr="00E41774">
        <w:rPr>
          <w:rFonts w:ascii="Times New Roman" w:hAnsi="Times New Roman"/>
          <w:color w:val="000000" w:themeColor="text1"/>
          <w:sz w:val="24"/>
          <w:szCs w:val="24"/>
          <w:lang w:val="en-CA"/>
        </w:rPr>
        <w:t xml:space="preserve"> credit union seeks to maximize mainly the profit attributed to its members</w:t>
      </w:r>
      <w:r w:rsidR="00E33DC8">
        <w:rPr>
          <w:rFonts w:ascii="Times New Roman" w:hAnsi="Times New Roman"/>
          <w:color w:val="000000" w:themeColor="text1"/>
          <w:sz w:val="24"/>
          <w:szCs w:val="24"/>
          <w:lang w:val="en-CA"/>
        </w:rPr>
        <w:t xml:space="preserve"> </w:t>
      </w:r>
      <w:r w:rsidR="00166121" w:rsidRPr="00E41774">
        <w:rPr>
          <w:rFonts w:ascii="Times New Roman" w:hAnsi="Times New Roman"/>
          <w:color w:val="000000" w:themeColor="text1"/>
          <w:sz w:val="24"/>
          <w:szCs w:val="24"/>
          <w:lang w:val="en-CA"/>
        </w:rPr>
        <w:t>who are both clients and providers of capital (</w:t>
      </w:r>
      <w:bookmarkStart w:id="8" w:name="_Hlk37432933"/>
      <w:proofErr w:type="spellStart"/>
      <w:r w:rsidR="00166121" w:rsidRPr="00E41774">
        <w:rPr>
          <w:rFonts w:ascii="Times New Roman" w:hAnsi="Times New Roman"/>
          <w:color w:val="000000" w:themeColor="text1"/>
          <w:sz w:val="24"/>
          <w:szCs w:val="24"/>
          <w:lang w:val="en-CA"/>
        </w:rPr>
        <w:t>Mckee</w:t>
      </w:r>
      <w:proofErr w:type="spellEnd"/>
      <w:r w:rsidR="00166121" w:rsidRPr="00E41774">
        <w:rPr>
          <w:rFonts w:ascii="Times New Roman" w:hAnsi="Times New Roman"/>
          <w:color w:val="000000" w:themeColor="text1"/>
          <w:sz w:val="24"/>
          <w:szCs w:val="24"/>
          <w:lang w:val="en-CA"/>
        </w:rPr>
        <w:t xml:space="preserve"> </w:t>
      </w:r>
      <w:r w:rsidR="000204A0" w:rsidRPr="00E41774">
        <w:rPr>
          <w:rFonts w:ascii="Times New Roman" w:hAnsi="Times New Roman"/>
          <w:color w:val="000000" w:themeColor="text1"/>
          <w:sz w:val="24"/>
          <w:szCs w:val="24"/>
          <w:lang w:val="en-CA"/>
        </w:rPr>
        <w:t>and</w:t>
      </w:r>
      <w:r w:rsidR="00166121" w:rsidRPr="00E41774">
        <w:rPr>
          <w:rFonts w:ascii="Times New Roman" w:hAnsi="Times New Roman"/>
          <w:color w:val="000000" w:themeColor="text1"/>
          <w:sz w:val="24"/>
          <w:szCs w:val="24"/>
          <w:lang w:val="en-CA"/>
        </w:rPr>
        <w:t xml:space="preserve"> Kagan </w:t>
      </w:r>
      <w:bookmarkEnd w:id="8"/>
      <w:r w:rsidR="00F8507E">
        <w:rPr>
          <w:rFonts w:ascii="Times New Roman" w:hAnsi="Times New Roman"/>
          <w:color w:val="000000" w:themeColor="text1"/>
          <w:sz w:val="24"/>
          <w:szCs w:val="24"/>
          <w:lang w:val="en-CA"/>
        </w:rPr>
        <w:fldChar w:fldCharType="begin"/>
      </w:r>
      <w:r w:rsidR="00F8507E">
        <w:rPr>
          <w:rFonts w:ascii="Times New Roman" w:hAnsi="Times New Roman"/>
          <w:color w:val="000000" w:themeColor="text1"/>
          <w:sz w:val="24"/>
          <w:szCs w:val="24"/>
          <w:lang w:val="en-CA"/>
        </w:rPr>
        <w:instrText xml:space="preserve"> REF _Ref150681559 \r \h </w:instrText>
      </w:r>
      <w:r w:rsidR="00F8507E">
        <w:rPr>
          <w:rFonts w:ascii="Times New Roman" w:hAnsi="Times New Roman"/>
          <w:color w:val="000000" w:themeColor="text1"/>
          <w:sz w:val="24"/>
          <w:szCs w:val="24"/>
          <w:lang w:val="en-CA"/>
        </w:rPr>
      </w:r>
      <w:r w:rsidR="00F8507E">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[7]</w:t>
      </w:r>
      <w:r w:rsidR="00F8507E">
        <w:rPr>
          <w:rFonts w:ascii="Times New Roman" w:hAnsi="Times New Roman"/>
          <w:color w:val="000000" w:themeColor="text1"/>
          <w:sz w:val="24"/>
          <w:szCs w:val="24"/>
          <w:lang w:val="en-CA"/>
        </w:rPr>
        <w:fldChar w:fldCharType="end"/>
      </w:r>
      <w:r w:rsidR="007D0AF8">
        <w:rPr>
          <w:rFonts w:ascii="Times New Roman" w:hAnsi="Times New Roman"/>
          <w:color w:val="000000" w:themeColor="text1"/>
          <w:sz w:val="24"/>
          <w:szCs w:val="24"/>
          <w:lang w:val="en-CA"/>
        </w:rPr>
        <w:t>;</w:t>
      </w:r>
      <w:r w:rsidR="00166121" w:rsidRPr="00E41774">
        <w:rPr>
          <w:rFonts w:ascii="Times New Roman" w:hAnsi="Times New Roman"/>
          <w:color w:val="000000" w:themeColor="text1"/>
          <w:sz w:val="24"/>
          <w:szCs w:val="24"/>
          <w:lang w:val="en-CA"/>
        </w:rPr>
        <w:t xml:space="preserve"> </w:t>
      </w:r>
      <w:r w:rsidR="00E33DC8" w:rsidRPr="00EF0E44">
        <w:rPr>
          <w:rFonts w:ascii="Times New Roman" w:hAnsi="Times New Roman"/>
          <w:color w:val="000000" w:themeColor="text1"/>
          <w:lang w:val="en-CA"/>
        </w:rPr>
        <w:t>Rubin</w:t>
      </w:r>
      <w:r w:rsidR="00F8507E">
        <w:rPr>
          <w:rFonts w:ascii="Times New Roman" w:hAnsi="Times New Roman"/>
          <w:color w:val="000000" w:themeColor="text1"/>
          <w:lang w:val="en-CA"/>
        </w:rPr>
        <w:t xml:space="preserve"> </w:t>
      </w:r>
      <w:r w:rsidR="00E33DC8" w:rsidRPr="00EF0E44">
        <w:rPr>
          <w:rFonts w:ascii="Times New Roman" w:hAnsi="Times New Roman"/>
          <w:iCs/>
          <w:color w:val="000000" w:themeColor="text1"/>
          <w:lang w:val="en-CA"/>
        </w:rPr>
        <w:t>et al</w:t>
      </w:r>
      <w:r w:rsidR="00E33DC8" w:rsidRPr="00EF0E44">
        <w:rPr>
          <w:rFonts w:ascii="Times New Roman" w:hAnsi="Times New Roman"/>
          <w:color w:val="000000" w:themeColor="text1"/>
          <w:lang w:val="en-CA"/>
        </w:rPr>
        <w:t xml:space="preserve">. </w:t>
      </w:r>
      <w:r w:rsidR="00F8507E">
        <w:rPr>
          <w:rFonts w:ascii="Times New Roman" w:hAnsi="Times New Roman"/>
          <w:color w:val="000000" w:themeColor="text1"/>
          <w:lang w:val="en-CA"/>
        </w:rPr>
        <w:fldChar w:fldCharType="begin"/>
      </w:r>
      <w:r w:rsidR="00F8507E">
        <w:rPr>
          <w:rFonts w:ascii="Times New Roman" w:hAnsi="Times New Roman"/>
          <w:color w:val="000000" w:themeColor="text1"/>
          <w:lang w:val="en-CA"/>
        </w:rPr>
        <w:instrText xml:space="preserve"> REF _Ref150681622 \r \h </w:instrText>
      </w:r>
      <w:r w:rsidR="00F8507E">
        <w:rPr>
          <w:rFonts w:ascii="Times New Roman" w:hAnsi="Times New Roman"/>
          <w:color w:val="000000" w:themeColor="text1"/>
          <w:lang w:val="en-CA"/>
        </w:rPr>
      </w:r>
      <w:r w:rsidR="00F8507E">
        <w:rPr>
          <w:rFonts w:ascii="Times New Roman" w:hAnsi="Times New Roman"/>
          <w:color w:val="000000" w:themeColor="text1"/>
          <w:lang w:val="en-CA"/>
        </w:rPr>
        <w:fldChar w:fldCharType="separate"/>
      </w:r>
      <w:r w:rsidR="005F5EC4">
        <w:rPr>
          <w:rFonts w:ascii="Times New Roman" w:hAnsi="Times New Roman"/>
          <w:color w:val="000000" w:themeColor="text1"/>
          <w:lang w:val="en-CA"/>
        </w:rPr>
        <w:t>[10]</w:t>
      </w:r>
      <w:r w:rsidR="00F8507E">
        <w:rPr>
          <w:rFonts w:ascii="Times New Roman" w:hAnsi="Times New Roman"/>
          <w:color w:val="000000" w:themeColor="text1"/>
          <w:lang w:val="en-CA"/>
        </w:rPr>
        <w:fldChar w:fldCharType="end"/>
      </w:r>
      <w:r w:rsidR="00E33DC8">
        <w:rPr>
          <w:rFonts w:ascii="Times New Roman" w:hAnsi="Times New Roman"/>
          <w:color w:val="000000" w:themeColor="text1"/>
          <w:lang w:val="en-CA"/>
        </w:rPr>
        <w:t xml:space="preserve">; </w:t>
      </w:r>
      <w:r w:rsidR="00093B4F" w:rsidRPr="00E41774">
        <w:rPr>
          <w:rFonts w:ascii="Times New Roman" w:hAnsi="Times New Roman"/>
          <w:color w:val="000000" w:themeColor="text1"/>
          <w:sz w:val="24"/>
          <w:szCs w:val="24"/>
          <w:lang w:val="en-CA"/>
        </w:rPr>
        <w:t>Smith</w:t>
      </w:r>
      <w:r w:rsidR="00166121" w:rsidRPr="00E41774">
        <w:rPr>
          <w:rFonts w:ascii="Times New Roman" w:hAnsi="Times New Roman"/>
          <w:color w:val="000000" w:themeColor="text1"/>
          <w:sz w:val="24"/>
          <w:szCs w:val="24"/>
          <w:lang w:val="en-CA"/>
        </w:rPr>
        <w:t xml:space="preserve">, Cargil, </w:t>
      </w:r>
      <w:r w:rsidR="000204A0" w:rsidRPr="00E41774">
        <w:rPr>
          <w:rFonts w:ascii="Times New Roman" w:hAnsi="Times New Roman"/>
          <w:color w:val="000000" w:themeColor="text1"/>
          <w:sz w:val="24"/>
          <w:szCs w:val="24"/>
          <w:lang w:val="en-CA"/>
        </w:rPr>
        <w:t>and</w:t>
      </w:r>
      <w:r w:rsidR="00166121" w:rsidRPr="00E41774">
        <w:rPr>
          <w:rFonts w:ascii="Times New Roman" w:hAnsi="Times New Roman"/>
          <w:color w:val="000000" w:themeColor="text1"/>
          <w:sz w:val="24"/>
          <w:szCs w:val="24"/>
          <w:lang w:val="en-CA"/>
        </w:rPr>
        <w:t xml:space="preserve"> Meyer </w:t>
      </w:r>
      <w:r w:rsidR="00F8507E">
        <w:rPr>
          <w:rFonts w:ascii="Times New Roman" w:hAnsi="Times New Roman"/>
          <w:color w:val="000000" w:themeColor="text1"/>
          <w:sz w:val="24"/>
          <w:szCs w:val="24"/>
          <w:lang w:val="en-CA"/>
        </w:rPr>
        <w:fldChar w:fldCharType="begin"/>
      </w:r>
      <w:r w:rsidR="00F8507E">
        <w:rPr>
          <w:rFonts w:ascii="Times New Roman" w:hAnsi="Times New Roman"/>
          <w:color w:val="000000" w:themeColor="text1"/>
          <w:sz w:val="24"/>
          <w:szCs w:val="24"/>
          <w:lang w:val="en-CA"/>
        </w:rPr>
        <w:instrText xml:space="preserve"> REF _Ref150681632 \r \h </w:instrText>
      </w:r>
      <w:r w:rsidR="00F8507E">
        <w:rPr>
          <w:rFonts w:ascii="Times New Roman" w:hAnsi="Times New Roman"/>
          <w:color w:val="000000" w:themeColor="text1"/>
          <w:sz w:val="24"/>
          <w:szCs w:val="24"/>
          <w:lang w:val="en-CA"/>
        </w:rPr>
      </w:r>
      <w:r w:rsidR="00F8507E">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[11]</w:t>
      </w:r>
      <w:r w:rsidR="00F8507E">
        <w:rPr>
          <w:rFonts w:ascii="Times New Roman" w:hAnsi="Times New Roman"/>
          <w:color w:val="000000" w:themeColor="text1"/>
          <w:sz w:val="24"/>
          <w:szCs w:val="24"/>
          <w:lang w:val="en-CA"/>
        </w:rPr>
        <w:fldChar w:fldCharType="end"/>
      </w:r>
      <w:r w:rsidR="00166121" w:rsidRPr="00E41774">
        <w:rPr>
          <w:rFonts w:ascii="Times New Roman" w:hAnsi="Times New Roman"/>
          <w:color w:val="000000" w:themeColor="text1"/>
          <w:sz w:val="24"/>
          <w:szCs w:val="24"/>
          <w:lang w:val="en-CA"/>
        </w:rPr>
        <w:t>)</w:t>
      </w:r>
      <w:r w:rsidR="004446FD" w:rsidRPr="00E41774">
        <w:rPr>
          <w:rFonts w:ascii="Times New Roman" w:hAnsi="Times New Roman"/>
          <w:color w:val="000000" w:themeColor="text1"/>
          <w:sz w:val="24"/>
          <w:szCs w:val="24"/>
          <w:lang w:val="en-CA"/>
        </w:rPr>
        <w:t xml:space="preserve">. </w:t>
      </w:r>
      <w:r w:rsidR="004A02D4" w:rsidRPr="00E41774">
        <w:rPr>
          <w:rFonts w:ascii="Times New Roman" w:hAnsi="Times New Roman"/>
          <w:color w:val="000000" w:themeColor="text1"/>
          <w:sz w:val="24"/>
          <w:szCs w:val="24"/>
          <w:lang w:val="en-CA"/>
        </w:rPr>
        <w:t>Unlike banks, credit unions, as private institutions can not raise or issue capital to meet the requirement. This strengthen</w:t>
      </w:r>
      <w:r w:rsidR="007D4229" w:rsidRPr="00E41774">
        <w:rPr>
          <w:rFonts w:ascii="Times New Roman" w:hAnsi="Times New Roman"/>
          <w:color w:val="000000" w:themeColor="text1"/>
          <w:sz w:val="24"/>
          <w:szCs w:val="24"/>
          <w:lang w:val="en-CA"/>
        </w:rPr>
        <w:t>s</w:t>
      </w:r>
      <w:r w:rsidR="004A02D4" w:rsidRPr="00E41774">
        <w:rPr>
          <w:rFonts w:ascii="Times New Roman" w:hAnsi="Times New Roman"/>
          <w:color w:val="000000" w:themeColor="text1"/>
          <w:sz w:val="24"/>
          <w:szCs w:val="24"/>
          <w:lang w:val="en-CA"/>
        </w:rPr>
        <w:t xml:space="preserve"> the first argument on the importance of their profit to meet the requirement. </w:t>
      </w:r>
    </w:p>
    <w:p w14:paraId="0D212BD6" w14:textId="77777777" w:rsidR="00D77749" w:rsidRPr="00E41774" w:rsidRDefault="00D77749" w:rsidP="00E41774">
      <w:pPr>
        <w:autoSpaceDE w:val="0"/>
        <w:autoSpaceDN w:val="0"/>
        <w:adjustRightInd w:val="0"/>
        <w:jc w:val="both"/>
        <w:rPr>
          <w:rFonts w:ascii="Times New Roman" w:hAnsi="Times New Roman"/>
          <w:color w:val="000000" w:themeColor="text1"/>
          <w:sz w:val="24"/>
          <w:szCs w:val="24"/>
          <w:lang w:val="en-CA"/>
        </w:rPr>
      </w:pPr>
    </w:p>
    <w:p w14:paraId="4C9B77D9" w14:textId="4FA29ADA" w:rsidR="00D77749" w:rsidRPr="00E41774" w:rsidRDefault="00D77749" w:rsidP="00E41774">
      <w:pPr>
        <w:autoSpaceDE w:val="0"/>
        <w:autoSpaceDN w:val="0"/>
        <w:adjustRightInd w:val="0"/>
        <w:jc w:val="both"/>
        <w:rPr>
          <w:rFonts w:ascii="Times New Roman" w:hAnsi="Times New Roman"/>
          <w:iCs/>
          <w:color w:val="000000" w:themeColor="text1"/>
          <w:sz w:val="24"/>
          <w:szCs w:val="24"/>
          <w:lang w:val="en-CA"/>
        </w:rPr>
      </w:pPr>
      <w:r w:rsidRPr="00E41774">
        <w:rPr>
          <w:rFonts w:ascii="Times New Roman" w:hAnsi="Times New Roman"/>
          <w:color w:val="000000" w:themeColor="text1"/>
          <w:sz w:val="24"/>
          <w:szCs w:val="24"/>
          <w:lang w:val="en-CA"/>
        </w:rPr>
        <w:t xml:space="preserve">Given that credit union performance is also dependent on their efficiency and cost management, we complemented our analysis by accounting for their funding structure. Since mortgage loans are long-term </w:t>
      </w:r>
      <w:proofErr w:type="gramStart"/>
      <w:r w:rsidRPr="00E41774">
        <w:rPr>
          <w:rFonts w:ascii="Times New Roman" w:hAnsi="Times New Roman"/>
          <w:color w:val="000000" w:themeColor="text1"/>
          <w:sz w:val="24"/>
          <w:szCs w:val="24"/>
          <w:lang w:val="en-CA"/>
        </w:rPr>
        <w:t>assets</w:t>
      </w:r>
      <w:proofErr w:type="gramEnd"/>
      <w:r w:rsidRPr="00E41774">
        <w:rPr>
          <w:rFonts w:ascii="Times New Roman" w:hAnsi="Times New Roman"/>
          <w:color w:val="000000" w:themeColor="text1"/>
          <w:sz w:val="24"/>
          <w:szCs w:val="24"/>
          <w:lang w:val="en-CA"/>
        </w:rPr>
        <w:t xml:space="preserve"> it is expected that credit unions increase their long-term funding source so as to limit maturity mismatch risk. Funding structure has been recognized as the major source of risk during the last financial crisis (</w:t>
      </w:r>
      <w:bookmarkStart w:id="9" w:name="_Hlk103600819"/>
      <w:r w:rsidR="00E075CC" w:rsidRPr="00E41774">
        <w:rPr>
          <w:rFonts w:ascii="Times New Roman" w:hAnsi="Times New Roman"/>
          <w:color w:val="000000" w:themeColor="text1"/>
          <w:sz w:val="24"/>
          <w:szCs w:val="24"/>
          <w:lang w:val="en-CA"/>
        </w:rPr>
        <w:t xml:space="preserve">Antoniades </w:t>
      </w:r>
      <w:bookmarkEnd w:id="9"/>
      <w:r w:rsidR="00F8507E">
        <w:rPr>
          <w:rFonts w:ascii="Times New Roman" w:hAnsi="Times New Roman"/>
          <w:color w:val="000000" w:themeColor="text1"/>
          <w:sz w:val="24"/>
          <w:szCs w:val="24"/>
          <w:lang w:val="en-CA"/>
        </w:rPr>
        <w:fldChar w:fldCharType="begin"/>
      </w:r>
      <w:r w:rsidR="00F8507E">
        <w:rPr>
          <w:rFonts w:ascii="Times New Roman" w:hAnsi="Times New Roman"/>
          <w:color w:val="000000" w:themeColor="text1"/>
          <w:sz w:val="24"/>
          <w:szCs w:val="24"/>
          <w:lang w:val="en-CA"/>
        </w:rPr>
        <w:instrText xml:space="preserve"> REF _Ref150681649 \r \h </w:instrText>
      </w:r>
      <w:r w:rsidR="00F8507E">
        <w:rPr>
          <w:rFonts w:ascii="Times New Roman" w:hAnsi="Times New Roman"/>
          <w:color w:val="000000" w:themeColor="text1"/>
          <w:sz w:val="24"/>
          <w:szCs w:val="24"/>
          <w:lang w:val="en-CA"/>
        </w:rPr>
      </w:r>
      <w:r w:rsidR="00F8507E">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[12]</w:t>
      </w:r>
      <w:r w:rsidR="00F8507E">
        <w:rPr>
          <w:rFonts w:ascii="Times New Roman" w:hAnsi="Times New Roman"/>
          <w:color w:val="000000" w:themeColor="text1"/>
          <w:sz w:val="24"/>
          <w:szCs w:val="24"/>
          <w:lang w:val="en-CA"/>
        </w:rPr>
        <w:fldChar w:fldCharType="end"/>
      </w:r>
      <w:r w:rsidRPr="00E41774">
        <w:rPr>
          <w:rFonts w:ascii="Times New Roman" w:hAnsi="Times New Roman"/>
          <w:color w:val="000000" w:themeColor="text1"/>
          <w:sz w:val="24"/>
          <w:szCs w:val="24"/>
          <w:lang w:val="en-CA"/>
        </w:rPr>
        <w:t xml:space="preserve">; Dagher and Kazimov </w:t>
      </w:r>
      <w:r w:rsidR="00F8507E">
        <w:rPr>
          <w:rFonts w:ascii="Times New Roman" w:hAnsi="Times New Roman"/>
          <w:color w:val="000000" w:themeColor="text1"/>
          <w:sz w:val="24"/>
          <w:szCs w:val="24"/>
          <w:lang w:val="en-CA"/>
        </w:rPr>
        <w:fldChar w:fldCharType="begin"/>
      </w:r>
      <w:r w:rsidR="00F8507E">
        <w:rPr>
          <w:rFonts w:ascii="Times New Roman" w:hAnsi="Times New Roman"/>
          <w:color w:val="000000" w:themeColor="text1"/>
          <w:sz w:val="24"/>
          <w:szCs w:val="24"/>
          <w:lang w:val="en-CA"/>
        </w:rPr>
        <w:instrText xml:space="preserve"> REF _Ref150681657 \r \h </w:instrText>
      </w:r>
      <w:r w:rsidR="00F8507E">
        <w:rPr>
          <w:rFonts w:ascii="Times New Roman" w:hAnsi="Times New Roman"/>
          <w:color w:val="000000" w:themeColor="text1"/>
          <w:sz w:val="24"/>
          <w:szCs w:val="24"/>
          <w:lang w:val="en-CA"/>
        </w:rPr>
      </w:r>
      <w:r w:rsidR="00F8507E">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[13]</w:t>
      </w:r>
      <w:r w:rsidR="00F8507E">
        <w:rPr>
          <w:rFonts w:ascii="Times New Roman" w:hAnsi="Times New Roman"/>
          <w:color w:val="000000" w:themeColor="text1"/>
          <w:sz w:val="24"/>
          <w:szCs w:val="24"/>
          <w:lang w:val="en-CA"/>
        </w:rPr>
        <w:fldChar w:fldCharType="end"/>
      </w:r>
      <w:r w:rsidRPr="00E41774">
        <w:rPr>
          <w:rFonts w:ascii="Times New Roman" w:hAnsi="Times New Roman"/>
          <w:color w:val="000000" w:themeColor="text1"/>
          <w:sz w:val="24"/>
          <w:szCs w:val="24"/>
          <w:lang w:val="en-CA"/>
        </w:rPr>
        <w:t xml:space="preserve">; </w:t>
      </w:r>
      <w:r w:rsidR="00E075CC" w:rsidRPr="00E41774">
        <w:rPr>
          <w:rFonts w:ascii="Times New Roman" w:hAnsi="Times New Roman"/>
          <w:color w:val="000000" w:themeColor="text1"/>
          <w:sz w:val="24"/>
          <w:szCs w:val="24"/>
          <w:lang w:val="en-CA"/>
        </w:rPr>
        <w:t xml:space="preserve">Cornett et al. </w:t>
      </w:r>
      <w:r w:rsidR="00F8507E">
        <w:rPr>
          <w:rFonts w:ascii="Times New Roman" w:hAnsi="Times New Roman"/>
          <w:color w:val="000000" w:themeColor="text1"/>
          <w:sz w:val="24"/>
          <w:szCs w:val="24"/>
          <w:lang w:val="en-CA"/>
        </w:rPr>
        <w:fldChar w:fldCharType="begin"/>
      </w:r>
      <w:r w:rsidR="00F8507E">
        <w:rPr>
          <w:rFonts w:ascii="Times New Roman" w:hAnsi="Times New Roman"/>
          <w:color w:val="000000" w:themeColor="text1"/>
          <w:sz w:val="24"/>
          <w:szCs w:val="24"/>
          <w:lang w:val="en-CA"/>
        </w:rPr>
        <w:instrText xml:space="preserve"> REF _Ref150681663 \r \h </w:instrText>
      </w:r>
      <w:r w:rsidR="00F8507E">
        <w:rPr>
          <w:rFonts w:ascii="Times New Roman" w:hAnsi="Times New Roman"/>
          <w:color w:val="000000" w:themeColor="text1"/>
          <w:sz w:val="24"/>
          <w:szCs w:val="24"/>
          <w:lang w:val="en-CA"/>
        </w:rPr>
      </w:r>
      <w:r w:rsidR="00F8507E">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[14]</w:t>
      </w:r>
      <w:r w:rsidR="00F8507E">
        <w:rPr>
          <w:rFonts w:ascii="Times New Roman" w:hAnsi="Times New Roman"/>
          <w:color w:val="000000" w:themeColor="text1"/>
          <w:sz w:val="24"/>
          <w:szCs w:val="24"/>
          <w:lang w:val="en-CA"/>
        </w:rPr>
        <w:fldChar w:fldCharType="end"/>
      </w:r>
      <w:r w:rsidRPr="00E41774">
        <w:rPr>
          <w:rFonts w:ascii="Times New Roman" w:hAnsi="Times New Roman"/>
          <w:color w:val="000000" w:themeColor="text1"/>
          <w:sz w:val="24"/>
          <w:szCs w:val="24"/>
          <w:lang w:val="en-CA"/>
        </w:rPr>
        <w:t xml:space="preserve">). </w:t>
      </w:r>
      <w:r w:rsidR="00A06102" w:rsidRPr="00E41774">
        <w:rPr>
          <w:rFonts w:ascii="Times New Roman" w:hAnsi="Times New Roman"/>
          <w:iCs/>
          <w:color w:val="000000" w:themeColor="text1"/>
          <w:sz w:val="24"/>
          <w:szCs w:val="24"/>
          <w:lang w:val="en-CA"/>
        </w:rPr>
        <w:t>Therefore,</w:t>
      </w:r>
      <w:r w:rsidRPr="00E41774">
        <w:rPr>
          <w:rFonts w:ascii="Times New Roman" w:hAnsi="Times New Roman"/>
          <w:iCs/>
          <w:color w:val="000000" w:themeColor="text1"/>
          <w:sz w:val="24"/>
          <w:szCs w:val="24"/>
          <w:lang w:val="en-CA"/>
        </w:rPr>
        <w:t xml:space="preserve"> it</w:t>
      </w:r>
      <w:r w:rsidR="00EC11A3" w:rsidRPr="00E41774">
        <w:rPr>
          <w:rFonts w:ascii="Times New Roman" w:hAnsi="Times New Roman"/>
          <w:iCs/>
          <w:color w:val="000000" w:themeColor="text1"/>
          <w:sz w:val="24"/>
          <w:szCs w:val="24"/>
          <w:lang w:val="en-CA"/>
        </w:rPr>
        <w:t xml:space="preserve"> </w:t>
      </w:r>
      <w:r w:rsidRPr="00E41774">
        <w:rPr>
          <w:rFonts w:ascii="Times New Roman" w:hAnsi="Times New Roman"/>
          <w:iCs/>
          <w:color w:val="000000" w:themeColor="text1"/>
          <w:sz w:val="24"/>
          <w:szCs w:val="24"/>
          <w:lang w:val="en-CA"/>
        </w:rPr>
        <w:t>is expected that if credit unions switched to more stable (but costly</w:t>
      </w:r>
      <w:r w:rsidRPr="00E41774">
        <w:rPr>
          <w:rStyle w:val="Appelnotedebasdep"/>
          <w:rFonts w:ascii="Times New Roman" w:hAnsi="Times New Roman"/>
          <w:iCs/>
          <w:color w:val="000000" w:themeColor="text1"/>
          <w:sz w:val="24"/>
          <w:szCs w:val="24"/>
          <w:lang w:val="en-CA"/>
        </w:rPr>
        <w:footnoteReference w:id="1"/>
      </w:r>
      <w:r w:rsidRPr="00E41774">
        <w:rPr>
          <w:rFonts w:ascii="Times New Roman" w:hAnsi="Times New Roman"/>
          <w:iCs/>
          <w:color w:val="000000" w:themeColor="text1"/>
          <w:sz w:val="24"/>
          <w:szCs w:val="24"/>
          <w:lang w:val="en-CA"/>
        </w:rPr>
        <w:t xml:space="preserve">) funding source, this should </w:t>
      </w:r>
      <w:r w:rsidR="00A06102" w:rsidRPr="00E41774">
        <w:rPr>
          <w:rFonts w:ascii="Times New Roman" w:hAnsi="Times New Roman"/>
          <w:iCs/>
          <w:color w:val="000000" w:themeColor="text1"/>
          <w:sz w:val="24"/>
          <w:szCs w:val="24"/>
          <w:lang w:val="en-CA"/>
        </w:rPr>
        <w:t>influence</w:t>
      </w:r>
      <w:r w:rsidRPr="00E41774">
        <w:rPr>
          <w:rFonts w:ascii="Times New Roman" w:hAnsi="Times New Roman"/>
          <w:iCs/>
          <w:color w:val="000000" w:themeColor="text1"/>
          <w:sz w:val="24"/>
          <w:szCs w:val="24"/>
          <w:lang w:val="en-CA"/>
        </w:rPr>
        <w:t xml:space="preserve"> their overall portfolio profitability. </w:t>
      </w:r>
      <w:r w:rsidR="007C78BA" w:rsidRPr="00E41774">
        <w:rPr>
          <w:rFonts w:ascii="Times New Roman" w:hAnsi="Times New Roman"/>
          <w:iCs/>
          <w:color w:val="000000" w:themeColor="text1"/>
          <w:sz w:val="24"/>
          <w:szCs w:val="24"/>
          <w:lang w:val="en-CA"/>
        </w:rPr>
        <w:t>Let’s note that deposits of more than one year have</w:t>
      </w:r>
      <w:r w:rsidR="007C78BA" w:rsidRPr="00E41774">
        <w:rPr>
          <w:rFonts w:ascii="Times New Roman" w:hAnsi="Times New Roman"/>
          <w:color w:val="000000"/>
          <w:sz w:val="24"/>
          <w:szCs w:val="24"/>
          <w:lang w:val="en-CA"/>
        </w:rPr>
        <w:t xml:space="preserve"> increased from around 3.10 % in 1994 to 6.60% in 2015</w:t>
      </w:r>
      <w:r w:rsidR="006A07DD">
        <w:rPr>
          <w:rFonts w:ascii="Times New Roman" w:hAnsi="Times New Roman"/>
          <w:color w:val="000000"/>
          <w:sz w:val="24"/>
          <w:szCs w:val="24"/>
          <w:lang w:val="en-CA"/>
        </w:rPr>
        <w:t>.</w:t>
      </w:r>
      <w:r w:rsidR="007C78BA" w:rsidRPr="00E41774">
        <w:rPr>
          <w:rFonts w:ascii="Times New Roman" w:hAnsi="Times New Roman"/>
          <w:color w:val="000000"/>
          <w:sz w:val="24"/>
          <w:szCs w:val="24"/>
          <w:lang w:val="en-CA"/>
        </w:rPr>
        <w:t xml:space="preserve"> </w:t>
      </w:r>
      <w:r w:rsidR="007C78BA" w:rsidRPr="00E41774">
        <w:rPr>
          <w:rFonts w:ascii="Times New Roman" w:hAnsi="Times New Roman"/>
          <w:iCs/>
          <w:color w:val="000000" w:themeColor="text1"/>
          <w:sz w:val="24"/>
          <w:szCs w:val="24"/>
          <w:lang w:val="en-CA"/>
        </w:rPr>
        <w:t xml:space="preserve">  </w:t>
      </w:r>
    </w:p>
    <w:p w14:paraId="0351A823" w14:textId="77777777" w:rsidR="00D77749" w:rsidRPr="00E41774" w:rsidRDefault="00D77749" w:rsidP="00E41774">
      <w:pPr>
        <w:autoSpaceDE w:val="0"/>
        <w:autoSpaceDN w:val="0"/>
        <w:adjustRightInd w:val="0"/>
        <w:jc w:val="both"/>
        <w:rPr>
          <w:rFonts w:ascii="Times New Roman" w:hAnsi="Times New Roman"/>
          <w:color w:val="000000" w:themeColor="text1"/>
          <w:sz w:val="24"/>
          <w:szCs w:val="24"/>
          <w:lang w:val="en-CA"/>
        </w:rPr>
      </w:pPr>
    </w:p>
    <w:p w14:paraId="6EABF432" w14:textId="7A009A84" w:rsidR="00D77749" w:rsidRPr="00E41774" w:rsidRDefault="00A06102" w:rsidP="00E41774">
      <w:pPr>
        <w:autoSpaceDE w:val="0"/>
        <w:autoSpaceDN w:val="0"/>
        <w:adjustRightInd w:val="0"/>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 xml:space="preserve">Against this background, we seek answer to the following research questions: Does the increase in mortgage loan holding improve credit unions profitability? </w:t>
      </w:r>
      <w:r w:rsidR="001C2EC0" w:rsidRPr="00E41774">
        <w:rPr>
          <w:rFonts w:ascii="Times New Roman" w:hAnsi="Times New Roman"/>
          <w:color w:val="000000" w:themeColor="text1"/>
          <w:sz w:val="24"/>
          <w:szCs w:val="24"/>
          <w:lang w:val="en-CA"/>
        </w:rPr>
        <w:t xml:space="preserve">Since </w:t>
      </w:r>
      <w:r w:rsidRPr="00E41774">
        <w:rPr>
          <w:rFonts w:ascii="Times New Roman" w:hAnsi="Times New Roman"/>
          <w:color w:val="000000" w:themeColor="text1"/>
          <w:sz w:val="24"/>
          <w:szCs w:val="24"/>
          <w:lang w:val="en-CA"/>
        </w:rPr>
        <w:t xml:space="preserve">it </w:t>
      </w:r>
      <w:r w:rsidR="001C2EC0" w:rsidRPr="00E41774">
        <w:rPr>
          <w:rFonts w:ascii="Times New Roman" w:hAnsi="Times New Roman"/>
          <w:color w:val="000000" w:themeColor="text1"/>
          <w:sz w:val="24"/>
          <w:szCs w:val="24"/>
          <w:lang w:val="en-CA"/>
        </w:rPr>
        <w:t xml:space="preserve">has </w:t>
      </w:r>
      <w:r w:rsidRPr="00E41774">
        <w:rPr>
          <w:rFonts w:ascii="Times New Roman" w:hAnsi="Times New Roman"/>
          <w:color w:val="000000" w:themeColor="text1"/>
          <w:sz w:val="24"/>
          <w:szCs w:val="24"/>
          <w:lang w:val="en-CA"/>
        </w:rPr>
        <w:t>been accompanied with an increase in source of stable funding</w:t>
      </w:r>
      <w:r w:rsidR="001C2EC0" w:rsidRPr="00E41774">
        <w:rPr>
          <w:rFonts w:ascii="Times New Roman" w:hAnsi="Times New Roman"/>
          <w:color w:val="000000" w:themeColor="text1"/>
          <w:sz w:val="24"/>
          <w:szCs w:val="24"/>
          <w:lang w:val="en-CA"/>
        </w:rPr>
        <w:t xml:space="preserve">, </w:t>
      </w:r>
      <w:r w:rsidRPr="00E41774">
        <w:rPr>
          <w:rFonts w:ascii="Times New Roman" w:hAnsi="Times New Roman"/>
          <w:color w:val="000000" w:themeColor="text1"/>
          <w:sz w:val="24"/>
          <w:szCs w:val="24"/>
          <w:lang w:val="en-CA"/>
        </w:rPr>
        <w:t xml:space="preserve">what is the overall effect on </w:t>
      </w:r>
      <w:r w:rsidR="00D64F0C" w:rsidRPr="00E41774">
        <w:rPr>
          <w:rFonts w:ascii="Times New Roman" w:hAnsi="Times New Roman"/>
          <w:color w:val="000000" w:themeColor="text1"/>
          <w:sz w:val="24"/>
          <w:szCs w:val="24"/>
          <w:lang w:val="en-CA"/>
        </w:rPr>
        <w:t xml:space="preserve">these financial </w:t>
      </w:r>
      <w:r w:rsidR="000B02EB" w:rsidRPr="00E41774">
        <w:rPr>
          <w:rFonts w:ascii="Times New Roman" w:hAnsi="Times New Roman"/>
          <w:color w:val="000000" w:themeColor="text1"/>
          <w:sz w:val="24"/>
          <w:szCs w:val="24"/>
          <w:lang w:val="en-CA"/>
        </w:rPr>
        <w:t>institutions’</w:t>
      </w:r>
      <w:r w:rsidRPr="00E41774">
        <w:rPr>
          <w:rFonts w:ascii="Times New Roman" w:hAnsi="Times New Roman"/>
          <w:color w:val="000000" w:themeColor="text1"/>
          <w:sz w:val="24"/>
          <w:szCs w:val="24"/>
          <w:lang w:val="en-CA"/>
        </w:rPr>
        <w:t xml:space="preserve"> profitability? </w:t>
      </w:r>
    </w:p>
    <w:p w14:paraId="55C405D2" w14:textId="77777777" w:rsidR="00D77749" w:rsidRPr="00E41774" w:rsidRDefault="00D77749" w:rsidP="00E41774">
      <w:pPr>
        <w:autoSpaceDE w:val="0"/>
        <w:autoSpaceDN w:val="0"/>
        <w:adjustRightInd w:val="0"/>
        <w:jc w:val="both"/>
        <w:rPr>
          <w:rFonts w:ascii="Times New Roman" w:hAnsi="Times New Roman"/>
          <w:color w:val="000000" w:themeColor="text1"/>
          <w:sz w:val="24"/>
          <w:szCs w:val="24"/>
          <w:lang w:val="en-CA"/>
        </w:rPr>
      </w:pPr>
    </w:p>
    <w:p w14:paraId="5C202A2C" w14:textId="37F6E04F" w:rsidR="004446FD" w:rsidRPr="00E33DC8" w:rsidRDefault="00A06102" w:rsidP="00E41774">
      <w:pPr>
        <w:autoSpaceDE w:val="0"/>
        <w:autoSpaceDN w:val="0"/>
        <w:adjustRightInd w:val="0"/>
        <w:jc w:val="both"/>
        <w:rPr>
          <w:rFonts w:ascii="Times New Roman" w:hAnsi="Times New Roman"/>
          <w:color w:val="000000" w:themeColor="text1"/>
          <w:sz w:val="24"/>
          <w:szCs w:val="24"/>
          <w:lang w:val="en-CA"/>
        </w:rPr>
      </w:pPr>
      <w:bookmarkStart w:id="10" w:name="_Hlk147409144"/>
      <w:bookmarkStart w:id="11" w:name="_Hlk104716789"/>
      <w:r w:rsidRPr="00E41774">
        <w:rPr>
          <w:rFonts w:ascii="Times New Roman" w:hAnsi="Times New Roman"/>
          <w:color w:val="000000" w:themeColor="text1"/>
          <w:sz w:val="24"/>
          <w:szCs w:val="24"/>
          <w:lang w:val="en-CA"/>
        </w:rPr>
        <w:t xml:space="preserve">Our contribution to the literature is </w:t>
      </w:r>
      <w:r w:rsidR="00C15CBF" w:rsidRPr="00E41774">
        <w:rPr>
          <w:rFonts w:ascii="Times New Roman" w:hAnsi="Times New Roman"/>
          <w:color w:val="000000" w:themeColor="text1"/>
          <w:sz w:val="24"/>
          <w:szCs w:val="24"/>
          <w:lang w:val="en-CA"/>
        </w:rPr>
        <w:t>threefold</w:t>
      </w:r>
      <w:r w:rsidRPr="00E41774">
        <w:rPr>
          <w:rFonts w:ascii="Times New Roman" w:hAnsi="Times New Roman"/>
          <w:color w:val="000000" w:themeColor="text1"/>
          <w:sz w:val="24"/>
          <w:szCs w:val="24"/>
          <w:lang w:val="en-CA"/>
        </w:rPr>
        <w:t>. Firstly, we contribute to the debate around credit union stability by detecting changes that could reinforce or weaken the performance of credit union portfolio</w:t>
      </w:r>
      <w:bookmarkEnd w:id="10"/>
      <w:r w:rsidRPr="00E41774">
        <w:rPr>
          <w:rFonts w:ascii="Times New Roman" w:hAnsi="Times New Roman"/>
          <w:color w:val="000000" w:themeColor="text1"/>
          <w:sz w:val="24"/>
          <w:szCs w:val="24"/>
          <w:lang w:val="en-CA"/>
        </w:rPr>
        <w:t xml:space="preserve">. This </w:t>
      </w:r>
      <w:r w:rsidR="00E943F6" w:rsidRPr="00E41774">
        <w:rPr>
          <w:rFonts w:ascii="Times New Roman" w:hAnsi="Times New Roman"/>
          <w:color w:val="000000" w:themeColor="text1"/>
          <w:sz w:val="24"/>
          <w:szCs w:val="24"/>
          <w:lang w:val="en-CA"/>
        </w:rPr>
        <w:t xml:space="preserve">is </w:t>
      </w:r>
      <w:r w:rsidRPr="00E41774">
        <w:rPr>
          <w:rFonts w:ascii="Times New Roman" w:hAnsi="Times New Roman"/>
          <w:color w:val="000000" w:themeColor="text1"/>
          <w:sz w:val="24"/>
          <w:szCs w:val="24"/>
          <w:lang w:val="en-CA"/>
        </w:rPr>
        <w:t xml:space="preserve">important since asset performance or asset quality are one of the CAMEL (Capital, Assets, Management, </w:t>
      </w:r>
      <w:r w:rsidR="00804A0D" w:rsidRPr="00E41774">
        <w:rPr>
          <w:rFonts w:ascii="Times New Roman" w:hAnsi="Times New Roman"/>
          <w:color w:val="000000" w:themeColor="text1"/>
          <w:sz w:val="24"/>
          <w:szCs w:val="24"/>
          <w:lang w:val="en-CA"/>
        </w:rPr>
        <w:t>E</w:t>
      </w:r>
      <w:r w:rsidR="00A012ED" w:rsidRPr="00E41774">
        <w:rPr>
          <w:rFonts w:ascii="Times New Roman" w:hAnsi="Times New Roman"/>
          <w:color w:val="000000" w:themeColor="text1"/>
          <w:sz w:val="24"/>
          <w:szCs w:val="24"/>
          <w:lang w:val="en-CA"/>
        </w:rPr>
        <w:t>a</w:t>
      </w:r>
      <w:r w:rsidR="00804A0D" w:rsidRPr="00E41774">
        <w:rPr>
          <w:rFonts w:ascii="Times New Roman" w:hAnsi="Times New Roman"/>
          <w:color w:val="000000" w:themeColor="text1"/>
          <w:sz w:val="24"/>
          <w:szCs w:val="24"/>
          <w:lang w:val="en-CA"/>
        </w:rPr>
        <w:t>rning and liquidity</w:t>
      </w:r>
      <w:r w:rsidRPr="00E41774">
        <w:rPr>
          <w:rFonts w:ascii="Times New Roman" w:hAnsi="Times New Roman"/>
          <w:color w:val="000000" w:themeColor="text1"/>
          <w:sz w:val="24"/>
          <w:szCs w:val="24"/>
          <w:lang w:val="en-CA"/>
        </w:rPr>
        <w:t xml:space="preserve">) </w:t>
      </w:r>
      <w:r w:rsidR="001E39BA" w:rsidRPr="00E41774">
        <w:rPr>
          <w:rFonts w:ascii="Times New Roman" w:hAnsi="Times New Roman"/>
          <w:color w:val="000000" w:themeColor="text1"/>
          <w:sz w:val="24"/>
          <w:szCs w:val="24"/>
          <w:lang w:val="en-CA"/>
        </w:rPr>
        <w:t xml:space="preserve">and </w:t>
      </w:r>
      <w:r w:rsidRPr="00E41774">
        <w:rPr>
          <w:rFonts w:ascii="Times New Roman" w:hAnsi="Times New Roman"/>
          <w:color w:val="000000" w:themeColor="text1"/>
          <w:sz w:val="24"/>
          <w:szCs w:val="24"/>
          <w:lang w:val="en-CA"/>
        </w:rPr>
        <w:t xml:space="preserve">are detected </w:t>
      </w:r>
      <w:r w:rsidR="001E39BA" w:rsidRPr="00E41774">
        <w:rPr>
          <w:rFonts w:ascii="Times New Roman" w:hAnsi="Times New Roman"/>
          <w:color w:val="000000" w:themeColor="text1"/>
          <w:sz w:val="24"/>
          <w:szCs w:val="24"/>
          <w:lang w:val="en-CA"/>
        </w:rPr>
        <w:t xml:space="preserve">as </w:t>
      </w:r>
      <w:r w:rsidR="00163E4F" w:rsidRPr="00E41774">
        <w:rPr>
          <w:rFonts w:ascii="Times New Roman" w:hAnsi="Times New Roman"/>
          <w:color w:val="000000" w:themeColor="text1"/>
          <w:sz w:val="24"/>
          <w:szCs w:val="24"/>
          <w:lang w:val="en-CA"/>
        </w:rPr>
        <w:lastRenderedPageBreak/>
        <w:t>major</w:t>
      </w:r>
      <w:r w:rsidRPr="00E41774">
        <w:rPr>
          <w:rFonts w:ascii="Times New Roman" w:hAnsi="Times New Roman"/>
          <w:color w:val="000000" w:themeColor="text1"/>
          <w:sz w:val="24"/>
          <w:szCs w:val="24"/>
          <w:lang w:val="en-CA"/>
        </w:rPr>
        <w:t xml:space="preserve"> </w:t>
      </w:r>
      <w:r w:rsidR="006116E5" w:rsidRPr="00E41774">
        <w:rPr>
          <w:rFonts w:ascii="Times New Roman" w:hAnsi="Times New Roman"/>
          <w:color w:val="000000" w:themeColor="text1"/>
          <w:sz w:val="24"/>
          <w:szCs w:val="24"/>
          <w:lang w:val="en-CA"/>
        </w:rPr>
        <w:t xml:space="preserve">factors influencing </w:t>
      </w:r>
      <w:r w:rsidRPr="00E41774">
        <w:rPr>
          <w:rFonts w:ascii="Times New Roman" w:hAnsi="Times New Roman"/>
          <w:color w:val="000000" w:themeColor="text1"/>
          <w:sz w:val="24"/>
          <w:szCs w:val="24"/>
          <w:lang w:val="en-CA"/>
        </w:rPr>
        <w:t xml:space="preserve">credit union </w:t>
      </w:r>
      <w:r w:rsidR="006116E5" w:rsidRPr="00E41774">
        <w:rPr>
          <w:rFonts w:ascii="Times New Roman" w:hAnsi="Times New Roman"/>
          <w:color w:val="000000" w:themeColor="text1"/>
          <w:sz w:val="24"/>
          <w:szCs w:val="24"/>
          <w:lang w:val="en-CA"/>
        </w:rPr>
        <w:t>profitability</w:t>
      </w:r>
      <w:r w:rsidR="00D873F8" w:rsidRPr="00E41774">
        <w:rPr>
          <w:rFonts w:ascii="Times New Roman" w:hAnsi="Times New Roman"/>
          <w:color w:val="000000" w:themeColor="text1"/>
          <w:sz w:val="24"/>
          <w:szCs w:val="24"/>
          <w:lang w:val="en-CA"/>
        </w:rPr>
        <w:t>. Second</w:t>
      </w:r>
      <w:r w:rsidR="008E578E" w:rsidRPr="00E41774">
        <w:rPr>
          <w:rFonts w:ascii="Times New Roman" w:hAnsi="Times New Roman"/>
          <w:color w:val="000000" w:themeColor="text1"/>
          <w:sz w:val="24"/>
          <w:szCs w:val="24"/>
          <w:lang w:val="en-CA"/>
        </w:rPr>
        <w:t>ly</w:t>
      </w:r>
      <w:r w:rsidR="001E39BA" w:rsidRPr="00E41774">
        <w:rPr>
          <w:rFonts w:ascii="Times New Roman" w:hAnsi="Times New Roman"/>
          <w:color w:val="000000" w:themeColor="text1"/>
          <w:sz w:val="24"/>
          <w:szCs w:val="24"/>
          <w:lang w:val="en-CA"/>
        </w:rPr>
        <w:t>,</w:t>
      </w:r>
      <w:r w:rsidR="00D873F8" w:rsidRPr="00E41774">
        <w:rPr>
          <w:rFonts w:ascii="Times New Roman" w:hAnsi="Times New Roman"/>
          <w:color w:val="000000" w:themeColor="text1"/>
          <w:sz w:val="24"/>
          <w:szCs w:val="24"/>
          <w:lang w:val="en-CA"/>
        </w:rPr>
        <w:t xml:space="preserve"> our analysis aims at testing whether the increase toward mortgage </w:t>
      </w:r>
      <w:r w:rsidR="00D873F8" w:rsidRPr="00E41774">
        <w:rPr>
          <w:rFonts w:ascii="Times New Roman" w:hAnsi="Times New Roman"/>
          <w:iCs/>
          <w:color w:val="000000" w:themeColor="text1"/>
          <w:sz w:val="24"/>
          <w:szCs w:val="24"/>
          <w:lang w:val="en-CA"/>
        </w:rPr>
        <w:t>is the best strategy</w:t>
      </w:r>
      <w:r w:rsidR="00D873F8" w:rsidRPr="00E41774">
        <w:rPr>
          <w:rFonts w:ascii="Times New Roman" w:hAnsi="Times New Roman"/>
          <w:color w:val="000000" w:themeColor="text1"/>
          <w:sz w:val="24"/>
          <w:szCs w:val="24"/>
          <w:lang w:val="en-CA"/>
        </w:rPr>
        <w:t xml:space="preserve">. Thirdly, studies on banks profitability were conducted with objectives different to ours and their findings </w:t>
      </w:r>
      <w:r w:rsidR="004446FD" w:rsidRPr="00E41774">
        <w:rPr>
          <w:rFonts w:ascii="Times New Roman" w:hAnsi="Times New Roman"/>
          <w:color w:val="000000" w:themeColor="text1"/>
          <w:sz w:val="24"/>
          <w:szCs w:val="24"/>
          <w:lang w:val="en-CA"/>
        </w:rPr>
        <w:t xml:space="preserve">while sometimes inconclusive </w:t>
      </w:r>
      <w:r w:rsidR="00D873F8" w:rsidRPr="00E41774">
        <w:rPr>
          <w:rFonts w:ascii="Times New Roman" w:hAnsi="Times New Roman"/>
          <w:color w:val="000000" w:themeColor="text1"/>
          <w:sz w:val="24"/>
          <w:szCs w:val="24"/>
          <w:lang w:val="en-CA"/>
        </w:rPr>
        <w:t xml:space="preserve">cannot be generalized to credit unions for various motives such as difference in ownership structure, economic </w:t>
      </w:r>
      <w:r w:rsidR="00007D08" w:rsidRPr="00E41774">
        <w:rPr>
          <w:rFonts w:ascii="Times New Roman" w:hAnsi="Times New Roman"/>
          <w:color w:val="000000" w:themeColor="text1"/>
          <w:sz w:val="24"/>
          <w:szCs w:val="24"/>
          <w:lang w:val="en-CA"/>
        </w:rPr>
        <w:t>objectives,</w:t>
      </w:r>
      <w:r w:rsidR="00D873F8" w:rsidRPr="00E41774">
        <w:rPr>
          <w:rFonts w:ascii="Times New Roman" w:hAnsi="Times New Roman"/>
          <w:color w:val="000000" w:themeColor="text1"/>
          <w:sz w:val="24"/>
          <w:szCs w:val="24"/>
          <w:lang w:val="en-CA"/>
        </w:rPr>
        <w:t xml:space="preserve"> and regulatory </w:t>
      </w:r>
      <w:r w:rsidR="00D873F8" w:rsidRPr="00E33DC8">
        <w:rPr>
          <w:rFonts w:ascii="Times New Roman" w:hAnsi="Times New Roman"/>
          <w:color w:val="000000" w:themeColor="text1"/>
          <w:sz w:val="24"/>
          <w:szCs w:val="24"/>
          <w:lang w:val="en-CA"/>
        </w:rPr>
        <w:t>constraints</w:t>
      </w:r>
      <w:r w:rsidR="00E33DC8" w:rsidRPr="00E33DC8">
        <w:rPr>
          <w:rFonts w:ascii="Times New Roman" w:hAnsi="Times New Roman"/>
          <w:color w:val="000000" w:themeColor="text1"/>
          <w:sz w:val="24"/>
          <w:szCs w:val="24"/>
          <w:lang w:val="en-CA"/>
        </w:rPr>
        <w:t xml:space="preserve"> (Curi, Lozano-Vivas, and </w:t>
      </w:r>
      <w:proofErr w:type="spellStart"/>
      <w:r w:rsidR="00E33DC8" w:rsidRPr="00E33DC8">
        <w:rPr>
          <w:rFonts w:ascii="Times New Roman" w:hAnsi="Times New Roman"/>
          <w:color w:val="000000" w:themeColor="text1"/>
          <w:sz w:val="24"/>
          <w:szCs w:val="24"/>
          <w:lang w:val="en-CA"/>
        </w:rPr>
        <w:t>Zelenyuk</w:t>
      </w:r>
      <w:proofErr w:type="spellEnd"/>
      <w:r w:rsidR="00E33DC8" w:rsidRPr="00E33DC8">
        <w:rPr>
          <w:rFonts w:ascii="Times New Roman" w:hAnsi="Times New Roman"/>
          <w:color w:val="000000" w:themeColor="text1"/>
          <w:sz w:val="24"/>
          <w:szCs w:val="24"/>
          <w:lang w:val="en-CA"/>
        </w:rPr>
        <w:t xml:space="preserve"> </w:t>
      </w:r>
      <w:r w:rsidR="00F8507E">
        <w:rPr>
          <w:rFonts w:ascii="Times New Roman" w:hAnsi="Times New Roman"/>
          <w:color w:val="000000" w:themeColor="text1"/>
          <w:sz w:val="24"/>
          <w:szCs w:val="24"/>
          <w:lang w:val="en-CA"/>
        </w:rPr>
        <w:fldChar w:fldCharType="begin"/>
      </w:r>
      <w:r w:rsidR="00F8507E">
        <w:rPr>
          <w:rFonts w:ascii="Times New Roman" w:hAnsi="Times New Roman"/>
          <w:color w:val="000000" w:themeColor="text1"/>
          <w:sz w:val="24"/>
          <w:szCs w:val="24"/>
          <w:lang w:val="en-CA"/>
        </w:rPr>
        <w:instrText xml:space="preserve"> REF _Ref150681177 \r \h </w:instrText>
      </w:r>
      <w:r w:rsidR="00F8507E">
        <w:rPr>
          <w:rFonts w:ascii="Times New Roman" w:hAnsi="Times New Roman"/>
          <w:color w:val="000000" w:themeColor="text1"/>
          <w:sz w:val="24"/>
          <w:szCs w:val="24"/>
          <w:lang w:val="en-CA"/>
        </w:rPr>
      </w:r>
      <w:r w:rsidR="00F8507E">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w:t>
      </w:r>
      <w:r w:rsidR="00F8507E">
        <w:rPr>
          <w:rFonts w:ascii="Times New Roman" w:hAnsi="Times New Roman"/>
          <w:color w:val="000000" w:themeColor="text1"/>
          <w:sz w:val="24"/>
          <w:szCs w:val="24"/>
          <w:lang w:val="en-CA"/>
        </w:rPr>
        <w:fldChar w:fldCharType="end"/>
      </w:r>
      <w:r w:rsidR="00E33DC8" w:rsidRPr="00E33DC8">
        <w:rPr>
          <w:rFonts w:ascii="Times New Roman" w:hAnsi="Times New Roman"/>
          <w:color w:val="000000" w:themeColor="text1"/>
          <w:sz w:val="24"/>
          <w:szCs w:val="24"/>
          <w:lang w:val="en-CA"/>
        </w:rPr>
        <w:t>)</w:t>
      </w:r>
      <w:r w:rsidR="00D873F8" w:rsidRPr="00E33DC8">
        <w:rPr>
          <w:rFonts w:ascii="Times New Roman" w:hAnsi="Times New Roman"/>
          <w:color w:val="000000" w:themeColor="text1"/>
          <w:sz w:val="24"/>
          <w:szCs w:val="24"/>
          <w:lang w:val="en-CA"/>
        </w:rPr>
        <w:t>.</w:t>
      </w:r>
    </w:p>
    <w:bookmarkEnd w:id="11"/>
    <w:p w14:paraId="58FEAE81" w14:textId="77777777" w:rsidR="004446FD" w:rsidRPr="00E41774" w:rsidRDefault="004446FD" w:rsidP="00E41774">
      <w:pPr>
        <w:autoSpaceDE w:val="0"/>
        <w:autoSpaceDN w:val="0"/>
        <w:adjustRightInd w:val="0"/>
        <w:jc w:val="both"/>
        <w:rPr>
          <w:rFonts w:ascii="Times New Roman" w:hAnsi="Times New Roman"/>
          <w:color w:val="000000" w:themeColor="text1"/>
          <w:sz w:val="24"/>
          <w:szCs w:val="24"/>
          <w:lang w:val="en-CA"/>
        </w:rPr>
      </w:pPr>
    </w:p>
    <w:p w14:paraId="3D796082" w14:textId="219B248C" w:rsidR="004446FD" w:rsidRPr="00E41774" w:rsidRDefault="00007D08" w:rsidP="00E41774">
      <w:pPr>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Let us note, r</w:t>
      </w:r>
      <w:r w:rsidR="00D873F8" w:rsidRPr="00E41774">
        <w:rPr>
          <w:rFonts w:ascii="Times New Roman" w:hAnsi="Times New Roman"/>
          <w:color w:val="000000" w:themeColor="text1"/>
          <w:sz w:val="24"/>
          <w:szCs w:val="24"/>
          <w:lang w:val="en-CA"/>
        </w:rPr>
        <w:t xml:space="preserve">egarding economic objectives, </w:t>
      </w:r>
      <w:r w:rsidRPr="00E41774">
        <w:rPr>
          <w:rFonts w:ascii="Times New Roman" w:hAnsi="Times New Roman"/>
          <w:color w:val="000000" w:themeColor="text1"/>
          <w:sz w:val="24"/>
          <w:szCs w:val="24"/>
          <w:lang w:val="en-CA"/>
        </w:rPr>
        <w:t xml:space="preserve">that </w:t>
      </w:r>
      <w:r w:rsidR="00D873F8" w:rsidRPr="00E41774">
        <w:rPr>
          <w:rFonts w:ascii="Times New Roman" w:hAnsi="Times New Roman"/>
          <w:color w:val="000000" w:themeColor="text1"/>
          <w:sz w:val="24"/>
          <w:szCs w:val="24"/>
          <w:lang w:val="en-CA"/>
        </w:rPr>
        <w:t xml:space="preserve">credit unions are privately members-owned </w:t>
      </w:r>
      <w:proofErr w:type="gramStart"/>
      <w:r w:rsidR="00D873F8" w:rsidRPr="00E41774">
        <w:rPr>
          <w:rFonts w:ascii="Times New Roman" w:hAnsi="Times New Roman"/>
          <w:color w:val="000000" w:themeColor="text1"/>
          <w:sz w:val="24"/>
          <w:szCs w:val="24"/>
          <w:lang w:val="en-CA"/>
        </w:rPr>
        <w:t>institutions</w:t>
      </w:r>
      <w:proofErr w:type="gramEnd"/>
      <w:r w:rsidRPr="00E41774">
        <w:rPr>
          <w:rFonts w:ascii="Times New Roman" w:hAnsi="Times New Roman"/>
          <w:color w:val="000000" w:themeColor="text1"/>
          <w:sz w:val="24"/>
          <w:szCs w:val="24"/>
          <w:lang w:val="en-CA"/>
        </w:rPr>
        <w:t xml:space="preserve"> and their</w:t>
      </w:r>
      <w:r w:rsidR="00D873F8" w:rsidRPr="00E41774">
        <w:rPr>
          <w:rFonts w:ascii="Times New Roman" w:hAnsi="Times New Roman"/>
          <w:color w:val="000000" w:themeColor="text1"/>
          <w:sz w:val="24"/>
          <w:szCs w:val="24"/>
          <w:lang w:val="en-CA"/>
        </w:rPr>
        <w:t xml:space="preserve"> objective is </w:t>
      </w:r>
      <w:r w:rsidR="00854A2F" w:rsidRPr="00E41774">
        <w:rPr>
          <w:rFonts w:ascii="Times New Roman" w:hAnsi="Times New Roman"/>
          <w:color w:val="000000" w:themeColor="text1"/>
          <w:sz w:val="24"/>
          <w:szCs w:val="24"/>
          <w:lang w:val="en-CA"/>
        </w:rPr>
        <w:t xml:space="preserve">not to maximize profitability as in banks, but </w:t>
      </w:r>
      <w:r w:rsidR="00D873F8" w:rsidRPr="00E41774">
        <w:rPr>
          <w:rFonts w:ascii="Times New Roman" w:hAnsi="Times New Roman"/>
          <w:color w:val="000000" w:themeColor="text1"/>
          <w:sz w:val="24"/>
          <w:szCs w:val="24"/>
          <w:lang w:val="en-CA"/>
        </w:rPr>
        <w:t xml:space="preserve">to serve </w:t>
      </w:r>
      <w:r w:rsidR="00854A2F" w:rsidRPr="00E41774">
        <w:rPr>
          <w:rFonts w:ascii="Times New Roman" w:hAnsi="Times New Roman"/>
          <w:color w:val="000000" w:themeColor="text1"/>
          <w:sz w:val="24"/>
          <w:szCs w:val="24"/>
          <w:lang w:val="en-CA"/>
        </w:rPr>
        <w:t xml:space="preserve">their </w:t>
      </w:r>
      <w:r w:rsidR="00D873F8" w:rsidRPr="00E41774">
        <w:rPr>
          <w:rFonts w:ascii="Times New Roman" w:hAnsi="Times New Roman"/>
          <w:color w:val="000000" w:themeColor="text1"/>
          <w:sz w:val="24"/>
          <w:szCs w:val="24"/>
          <w:lang w:val="en-CA"/>
        </w:rPr>
        <w:t xml:space="preserve">members by providing them </w:t>
      </w:r>
      <w:r w:rsidR="00854A2F" w:rsidRPr="00E41774">
        <w:rPr>
          <w:rFonts w:ascii="Times New Roman" w:hAnsi="Times New Roman"/>
          <w:color w:val="000000" w:themeColor="text1"/>
          <w:sz w:val="24"/>
          <w:szCs w:val="24"/>
          <w:lang w:val="en-CA"/>
        </w:rPr>
        <w:t xml:space="preserve">with </w:t>
      </w:r>
      <w:r w:rsidR="00D873F8" w:rsidRPr="00E41774">
        <w:rPr>
          <w:rFonts w:ascii="Times New Roman" w:hAnsi="Times New Roman"/>
          <w:color w:val="000000" w:themeColor="text1"/>
          <w:sz w:val="24"/>
          <w:szCs w:val="24"/>
          <w:lang w:val="en-CA"/>
        </w:rPr>
        <w:t xml:space="preserve">benefits in the form of high interested rates on their deposits and low interest rates on their lending. </w:t>
      </w:r>
      <w:r w:rsidR="009A7BF0" w:rsidRPr="00E41774">
        <w:rPr>
          <w:rFonts w:ascii="Times New Roman" w:hAnsi="Times New Roman"/>
          <w:color w:val="000000" w:themeColor="text1"/>
          <w:sz w:val="24"/>
          <w:szCs w:val="24"/>
          <w:lang w:val="en-CA"/>
        </w:rPr>
        <w:t xml:space="preserve">Given this, credit union might not consider profitability as their first goal but rather servicing their members. They can even </w:t>
      </w:r>
      <w:r w:rsidR="00A0785E" w:rsidRPr="00E41774">
        <w:rPr>
          <w:rFonts w:ascii="Times New Roman" w:hAnsi="Times New Roman"/>
          <w:color w:val="000000" w:themeColor="text1"/>
          <w:sz w:val="24"/>
          <w:szCs w:val="24"/>
          <w:lang w:val="en-CA"/>
        </w:rPr>
        <w:t>sacrifice</w:t>
      </w:r>
      <w:r w:rsidR="009A7BF0" w:rsidRPr="00E41774">
        <w:rPr>
          <w:rFonts w:ascii="Times New Roman" w:hAnsi="Times New Roman"/>
          <w:color w:val="000000" w:themeColor="text1"/>
          <w:sz w:val="24"/>
          <w:szCs w:val="24"/>
          <w:lang w:val="en-CA"/>
        </w:rPr>
        <w:t xml:space="preserve"> their profitability to benefit their members, but unfortunately doing this extensively will harm credit union asset expansion that rely heavily on their accumulated profit under retained earnings. </w:t>
      </w:r>
      <w:r w:rsidR="004446FD" w:rsidRPr="00E41774">
        <w:rPr>
          <w:rFonts w:ascii="Times New Roman" w:hAnsi="Times New Roman"/>
          <w:color w:val="000000" w:themeColor="text1"/>
          <w:sz w:val="24"/>
          <w:szCs w:val="24"/>
          <w:lang w:val="en-CA"/>
        </w:rPr>
        <w:t xml:space="preserve">As an illustration, according to Memmel and Schertler </w:t>
      </w:r>
      <w:r w:rsidR="00F8507E">
        <w:rPr>
          <w:rFonts w:ascii="Times New Roman" w:hAnsi="Times New Roman"/>
          <w:color w:val="000000" w:themeColor="text1"/>
          <w:sz w:val="24"/>
          <w:szCs w:val="24"/>
          <w:lang w:val="en-CA"/>
        </w:rPr>
        <w:fldChar w:fldCharType="begin"/>
      </w:r>
      <w:r w:rsidR="00F8507E">
        <w:rPr>
          <w:rFonts w:ascii="Times New Roman" w:hAnsi="Times New Roman"/>
          <w:color w:val="000000" w:themeColor="text1"/>
          <w:sz w:val="24"/>
          <w:szCs w:val="24"/>
          <w:lang w:val="en-CA"/>
        </w:rPr>
        <w:instrText xml:space="preserve"> REF _Ref150681713 \r \h </w:instrText>
      </w:r>
      <w:r w:rsidR="00F8507E">
        <w:rPr>
          <w:rFonts w:ascii="Times New Roman" w:hAnsi="Times New Roman"/>
          <w:color w:val="000000" w:themeColor="text1"/>
          <w:sz w:val="24"/>
          <w:szCs w:val="24"/>
          <w:lang w:val="en-CA"/>
        </w:rPr>
      </w:r>
      <w:r w:rsidR="00F8507E">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[15]</w:t>
      </w:r>
      <w:r w:rsidR="00F8507E">
        <w:rPr>
          <w:rFonts w:ascii="Times New Roman" w:hAnsi="Times New Roman"/>
          <w:color w:val="000000" w:themeColor="text1"/>
          <w:sz w:val="24"/>
          <w:szCs w:val="24"/>
          <w:lang w:val="en-CA"/>
        </w:rPr>
        <w:fldChar w:fldCharType="end"/>
      </w:r>
      <w:r w:rsidR="004446FD" w:rsidRPr="00E41774">
        <w:rPr>
          <w:rFonts w:ascii="Times New Roman" w:hAnsi="Times New Roman"/>
          <w:color w:val="000000" w:themeColor="text1"/>
          <w:sz w:val="24"/>
          <w:szCs w:val="24"/>
          <w:lang w:val="en-CA"/>
        </w:rPr>
        <w:t>, the allocation of assets and liabilities, under the bank’s asset-liability management, depends on the financial institution’s objectives, which are generally, for credit unions, social or tied to regional development and affect the degree of risk that such institutions take (</w:t>
      </w:r>
      <w:proofErr w:type="spellStart"/>
      <w:r w:rsidR="004446FD" w:rsidRPr="00E41774">
        <w:rPr>
          <w:rFonts w:ascii="Times New Roman" w:hAnsi="Times New Roman"/>
          <w:color w:val="000000" w:themeColor="text1"/>
          <w:sz w:val="24"/>
          <w:szCs w:val="24"/>
          <w:lang w:val="en-CA"/>
        </w:rPr>
        <w:t>Altunbas</w:t>
      </w:r>
      <w:proofErr w:type="spellEnd"/>
      <w:r w:rsidR="004446FD" w:rsidRPr="00E41774">
        <w:rPr>
          <w:rFonts w:ascii="Times New Roman" w:hAnsi="Times New Roman"/>
          <w:color w:val="000000" w:themeColor="text1"/>
          <w:sz w:val="24"/>
          <w:szCs w:val="24"/>
          <w:lang w:val="en-CA"/>
        </w:rPr>
        <w:t xml:space="preserve"> et al., </w:t>
      </w:r>
      <w:r w:rsidR="00F8507E">
        <w:rPr>
          <w:rFonts w:ascii="Times New Roman" w:hAnsi="Times New Roman"/>
          <w:color w:val="000000" w:themeColor="text1"/>
          <w:sz w:val="24"/>
          <w:szCs w:val="24"/>
          <w:lang w:val="en-CA"/>
        </w:rPr>
        <w:fldChar w:fldCharType="begin"/>
      </w:r>
      <w:r w:rsidR="00F8507E">
        <w:rPr>
          <w:rFonts w:ascii="Times New Roman" w:hAnsi="Times New Roman"/>
          <w:color w:val="000000" w:themeColor="text1"/>
          <w:sz w:val="24"/>
          <w:szCs w:val="24"/>
          <w:lang w:val="en-CA"/>
        </w:rPr>
        <w:instrText xml:space="preserve"> REF _Ref150681722 \r \h </w:instrText>
      </w:r>
      <w:r w:rsidR="00F8507E">
        <w:rPr>
          <w:rFonts w:ascii="Times New Roman" w:hAnsi="Times New Roman"/>
          <w:color w:val="000000" w:themeColor="text1"/>
          <w:sz w:val="24"/>
          <w:szCs w:val="24"/>
          <w:lang w:val="en-CA"/>
        </w:rPr>
      </w:r>
      <w:r w:rsidR="00F8507E">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[16]</w:t>
      </w:r>
      <w:r w:rsidR="00F8507E">
        <w:rPr>
          <w:rFonts w:ascii="Times New Roman" w:hAnsi="Times New Roman"/>
          <w:color w:val="000000" w:themeColor="text1"/>
          <w:sz w:val="24"/>
          <w:szCs w:val="24"/>
          <w:lang w:val="en-CA"/>
        </w:rPr>
        <w:fldChar w:fldCharType="end"/>
      </w:r>
      <w:r w:rsidR="004446FD" w:rsidRPr="00E41774">
        <w:rPr>
          <w:rFonts w:ascii="Times New Roman" w:hAnsi="Times New Roman"/>
          <w:color w:val="000000" w:themeColor="text1"/>
          <w:sz w:val="24"/>
          <w:szCs w:val="24"/>
          <w:lang w:val="en-CA"/>
        </w:rPr>
        <w:t xml:space="preserve">). </w:t>
      </w:r>
    </w:p>
    <w:p w14:paraId="7478264D" w14:textId="77777777" w:rsidR="00854A2F" w:rsidRPr="00E41774" w:rsidRDefault="00854A2F" w:rsidP="00E41774">
      <w:pPr>
        <w:autoSpaceDE w:val="0"/>
        <w:autoSpaceDN w:val="0"/>
        <w:adjustRightInd w:val="0"/>
        <w:jc w:val="both"/>
        <w:rPr>
          <w:rFonts w:ascii="Times New Roman" w:hAnsi="Times New Roman"/>
          <w:color w:val="000000" w:themeColor="text1"/>
          <w:sz w:val="24"/>
          <w:szCs w:val="24"/>
          <w:lang w:val="en-CA"/>
        </w:rPr>
      </w:pPr>
    </w:p>
    <w:p w14:paraId="40625853" w14:textId="5112A311" w:rsidR="00093B4F" w:rsidRPr="00E41774" w:rsidRDefault="009A7BF0" w:rsidP="00E41774">
      <w:pPr>
        <w:jc w:val="both"/>
        <w:rPr>
          <w:rFonts w:ascii="Times New Roman" w:hAnsi="Times New Roman"/>
          <w:i/>
          <w:color w:val="000000" w:themeColor="text1"/>
          <w:sz w:val="24"/>
          <w:szCs w:val="24"/>
          <w:lang w:val="en-CA"/>
        </w:rPr>
      </w:pPr>
      <w:r w:rsidRPr="00E41774">
        <w:rPr>
          <w:rFonts w:ascii="Times New Roman" w:hAnsi="Times New Roman"/>
          <w:color w:val="000000" w:themeColor="text1"/>
          <w:sz w:val="24"/>
          <w:szCs w:val="24"/>
          <w:lang w:val="en-CA"/>
        </w:rPr>
        <w:t>Regarding their member-privately owned status, credit unions should balance their core objective— increase benefit to members through generous lending and deposit rates— with the regulatory one</w:t>
      </w:r>
      <w:r w:rsidR="005778A7" w:rsidRPr="00E41774">
        <w:rPr>
          <w:rFonts w:ascii="Times New Roman" w:hAnsi="Times New Roman"/>
          <w:color w:val="000000" w:themeColor="text1"/>
          <w:sz w:val="24"/>
          <w:szCs w:val="24"/>
          <w:lang w:val="en-CA"/>
        </w:rPr>
        <w:t>,</w:t>
      </w:r>
      <w:r w:rsidRPr="00E41774">
        <w:rPr>
          <w:rFonts w:ascii="Times New Roman" w:hAnsi="Times New Roman"/>
          <w:color w:val="000000" w:themeColor="text1"/>
          <w:sz w:val="24"/>
          <w:szCs w:val="24"/>
          <w:lang w:val="en-CA"/>
        </w:rPr>
        <w:t xml:space="preserve"> which is mostly based on meeting minimum capital requirements. Given that profits and undivided earnings are the main source of their capital accumulation process, credit unions mostly the one that are regulated on the risk-based capital requirement could particularly switch to mortgage to reduce the burden on capital regulation. Unlike credit unions, </w:t>
      </w:r>
      <w:r w:rsidR="00655B4F" w:rsidRPr="00E41774">
        <w:rPr>
          <w:rFonts w:ascii="Times New Roman" w:hAnsi="Times New Roman"/>
          <w:color w:val="000000" w:themeColor="text1"/>
          <w:sz w:val="24"/>
          <w:szCs w:val="24"/>
          <w:lang w:val="en-CA"/>
        </w:rPr>
        <w:t>banks (</w:t>
      </w:r>
      <w:r w:rsidRPr="00E41774">
        <w:rPr>
          <w:rFonts w:ascii="Times New Roman" w:hAnsi="Times New Roman"/>
          <w:color w:val="000000" w:themeColor="text1"/>
          <w:sz w:val="24"/>
          <w:szCs w:val="24"/>
          <w:lang w:val="en-CA"/>
        </w:rPr>
        <w:t xml:space="preserve">mostly those listed on the stock market) have the option to raise or issue new equities and are not constrained </w:t>
      </w:r>
      <w:r w:rsidR="00C54AE0" w:rsidRPr="00E41774">
        <w:rPr>
          <w:rFonts w:ascii="Times New Roman" w:hAnsi="Times New Roman"/>
          <w:color w:val="000000" w:themeColor="text1"/>
          <w:sz w:val="24"/>
          <w:szCs w:val="24"/>
          <w:lang w:val="en-CA"/>
        </w:rPr>
        <w:t xml:space="preserve">such </w:t>
      </w:r>
      <w:r w:rsidRPr="00E41774">
        <w:rPr>
          <w:rFonts w:ascii="Times New Roman" w:hAnsi="Times New Roman"/>
          <w:color w:val="000000" w:themeColor="text1"/>
          <w:sz w:val="24"/>
          <w:szCs w:val="24"/>
          <w:lang w:val="en-CA"/>
        </w:rPr>
        <w:t xml:space="preserve">as credit unions are and therefore their behavior might be different. </w:t>
      </w:r>
      <w:r w:rsidR="00093B4F" w:rsidRPr="00E41774">
        <w:rPr>
          <w:rFonts w:ascii="Times New Roman" w:hAnsi="Times New Roman"/>
          <w:color w:val="000000" w:themeColor="text1"/>
          <w:sz w:val="24"/>
          <w:szCs w:val="24"/>
          <w:lang w:val="en-CA"/>
        </w:rPr>
        <w:t>More importantly this analysis is welcome</w:t>
      </w:r>
      <w:r w:rsidR="00351574" w:rsidRPr="00E41774">
        <w:rPr>
          <w:rFonts w:ascii="Times New Roman" w:hAnsi="Times New Roman"/>
          <w:color w:val="000000" w:themeColor="text1"/>
          <w:sz w:val="24"/>
          <w:szCs w:val="24"/>
          <w:lang w:val="en-CA"/>
        </w:rPr>
        <w:t>d</w:t>
      </w:r>
      <w:r w:rsidR="00093B4F" w:rsidRPr="00E41774">
        <w:rPr>
          <w:rFonts w:ascii="Times New Roman" w:hAnsi="Times New Roman"/>
          <w:color w:val="000000" w:themeColor="text1"/>
          <w:sz w:val="24"/>
          <w:szCs w:val="24"/>
          <w:lang w:val="en-CA"/>
        </w:rPr>
        <w:t xml:space="preserve"> with the post crisis requirement in the credit uni</w:t>
      </w:r>
      <w:r w:rsidR="00BF017D" w:rsidRPr="00E41774">
        <w:rPr>
          <w:rFonts w:ascii="Times New Roman" w:hAnsi="Times New Roman"/>
          <w:color w:val="000000" w:themeColor="text1"/>
          <w:sz w:val="24"/>
          <w:szCs w:val="24"/>
          <w:lang w:val="en-CA"/>
        </w:rPr>
        <w:t>ons sector. As an illustration</w:t>
      </w:r>
      <w:r w:rsidR="00093B4F" w:rsidRPr="00E41774">
        <w:rPr>
          <w:rFonts w:ascii="Times New Roman" w:hAnsi="Times New Roman"/>
          <w:color w:val="000000" w:themeColor="text1"/>
          <w:sz w:val="24"/>
          <w:szCs w:val="24"/>
          <w:lang w:val="en-CA"/>
        </w:rPr>
        <w:t xml:space="preserve">, the new requirements, particularly for increasing equity would push credit unions to increase their profits, ameliorate the management of their assets and investments, and pursue more funding to meet these requirements and increase their capital, which could lead to significant additional costs. </w:t>
      </w:r>
    </w:p>
    <w:p w14:paraId="17E347D7" w14:textId="77777777" w:rsidR="009A7BF0" w:rsidRPr="00E41774" w:rsidRDefault="009A7BF0" w:rsidP="00E41774">
      <w:pPr>
        <w:autoSpaceDE w:val="0"/>
        <w:autoSpaceDN w:val="0"/>
        <w:adjustRightInd w:val="0"/>
        <w:jc w:val="both"/>
        <w:rPr>
          <w:rFonts w:ascii="Times New Roman" w:hAnsi="Times New Roman"/>
          <w:color w:val="000000" w:themeColor="text1"/>
          <w:sz w:val="24"/>
          <w:szCs w:val="24"/>
          <w:lang w:val="en-CA"/>
        </w:rPr>
      </w:pPr>
    </w:p>
    <w:p w14:paraId="08F94BAC" w14:textId="74BB5601" w:rsidR="00007D08" w:rsidRPr="00E41774" w:rsidRDefault="00655B4F" w:rsidP="00E41774">
      <w:pPr>
        <w:autoSpaceDE w:val="0"/>
        <w:autoSpaceDN w:val="0"/>
        <w:adjustRightInd w:val="0"/>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 xml:space="preserve">Regarding the regulatory constraints —the one beyond capital requirement — </w:t>
      </w:r>
      <w:r w:rsidR="00AA7311" w:rsidRPr="00E41774">
        <w:rPr>
          <w:rFonts w:ascii="Times New Roman" w:hAnsi="Times New Roman"/>
          <w:color w:val="000000" w:themeColor="text1"/>
          <w:sz w:val="24"/>
          <w:szCs w:val="24"/>
          <w:lang w:val="en-CA"/>
        </w:rPr>
        <w:t xml:space="preserve">for a </w:t>
      </w:r>
      <w:r w:rsidR="001767E0" w:rsidRPr="00E41774">
        <w:rPr>
          <w:rFonts w:ascii="Times New Roman" w:hAnsi="Times New Roman"/>
          <w:color w:val="000000" w:themeColor="text1"/>
          <w:sz w:val="24"/>
          <w:szCs w:val="24"/>
          <w:lang w:val="en-CA"/>
        </w:rPr>
        <w:t>long-time credit union</w:t>
      </w:r>
      <w:r w:rsidRPr="00E41774">
        <w:rPr>
          <w:rFonts w:ascii="Times New Roman" w:hAnsi="Times New Roman"/>
          <w:color w:val="000000" w:themeColor="text1"/>
          <w:sz w:val="24"/>
          <w:szCs w:val="24"/>
          <w:lang w:val="en-CA"/>
        </w:rPr>
        <w:t xml:space="preserve"> have been constrained </w:t>
      </w:r>
      <w:r w:rsidR="00BF017D" w:rsidRPr="00E41774">
        <w:rPr>
          <w:rFonts w:ascii="Times New Roman" w:hAnsi="Times New Roman"/>
          <w:color w:val="000000" w:themeColor="text1"/>
          <w:sz w:val="24"/>
          <w:szCs w:val="24"/>
          <w:lang w:val="en-CA"/>
        </w:rPr>
        <w:t xml:space="preserve">on </w:t>
      </w:r>
      <w:r w:rsidR="0080148E" w:rsidRPr="00E41774">
        <w:rPr>
          <w:rFonts w:ascii="Times New Roman" w:hAnsi="Times New Roman"/>
          <w:color w:val="000000" w:themeColor="text1"/>
          <w:sz w:val="24"/>
          <w:szCs w:val="24"/>
          <w:lang w:val="en-CA"/>
        </w:rPr>
        <w:t>some type loans such as the</w:t>
      </w:r>
      <w:r w:rsidR="005D2248" w:rsidRPr="00E41774">
        <w:rPr>
          <w:rFonts w:ascii="Times New Roman" w:hAnsi="Times New Roman"/>
          <w:color w:val="000000" w:themeColor="text1"/>
          <w:sz w:val="24"/>
          <w:szCs w:val="24"/>
          <w:lang w:val="en-CA"/>
        </w:rPr>
        <w:t xml:space="preserve"> </w:t>
      </w:r>
      <w:r w:rsidR="0080148E" w:rsidRPr="00E41774">
        <w:rPr>
          <w:rFonts w:ascii="Times New Roman" w:hAnsi="Times New Roman"/>
          <w:color w:val="000000" w:themeColor="text1"/>
          <w:sz w:val="24"/>
          <w:szCs w:val="24"/>
          <w:lang w:val="en-CA"/>
        </w:rPr>
        <w:t>commercial lending</w:t>
      </w:r>
      <w:r w:rsidRPr="00E41774">
        <w:rPr>
          <w:rFonts w:ascii="Times New Roman" w:hAnsi="Times New Roman"/>
          <w:color w:val="000000" w:themeColor="text1"/>
          <w:sz w:val="24"/>
          <w:szCs w:val="24"/>
          <w:lang w:val="en-CA"/>
        </w:rPr>
        <w:t xml:space="preserve"> </w:t>
      </w:r>
      <w:r w:rsidR="003669B3" w:rsidRPr="00E41774">
        <w:rPr>
          <w:rFonts w:ascii="Times New Roman" w:hAnsi="Times New Roman"/>
          <w:color w:val="000000" w:themeColor="text1"/>
          <w:sz w:val="24"/>
          <w:szCs w:val="24"/>
          <w:lang w:val="en-CA"/>
        </w:rPr>
        <w:t>(</w:t>
      </w:r>
      <w:r w:rsidR="00AA7311" w:rsidRPr="00E41774">
        <w:rPr>
          <w:rFonts w:ascii="Times New Roman" w:hAnsi="Times New Roman"/>
          <w:color w:val="000000" w:themeColor="text1"/>
          <w:sz w:val="24"/>
          <w:szCs w:val="24"/>
          <w:lang w:val="en-CA"/>
        </w:rPr>
        <w:t xml:space="preserve">Goddard, </w:t>
      </w:r>
      <w:r w:rsidR="00F8507E">
        <w:rPr>
          <w:rFonts w:ascii="Times New Roman" w:hAnsi="Times New Roman"/>
          <w:color w:val="000000" w:themeColor="text1"/>
          <w:sz w:val="24"/>
          <w:szCs w:val="24"/>
          <w:lang w:val="en-CA"/>
        </w:rPr>
        <w:fldChar w:fldCharType="begin"/>
      </w:r>
      <w:r w:rsidR="00F8507E">
        <w:rPr>
          <w:rFonts w:ascii="Times New Roman" w:hAnsi="Times New Roman"/>
          <w:color w:val="000000" w:themeColor="text1"/>
          <w:sz w:val="24"/>
          <w:szCs w:val="24"/>
          <w:lang w:val="en-CA"/>
        </w:rPr>
        <w:instrText xml:space="preserve"> REF _Ref150681741 \r \h </w:instrText>
      </w:r>
      <w:r w:rsidR="00F8507E">
        <w:rPr>
          <w:rFonts w:ascii="Times New Roman" w:hAnsi="Times New Roman"/>
          <w:color w:val="000000" w:themeColor="text1"/>
          <w:sz w:val="24"/>
          <w:szCs w:val="24"/>
          <w:lang w:val="en-CA"/>
        </w:rPr>
      </w:r>
      <w:r w:rsidR="00F8507E">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[17]</w:t>
      </w:r>
      <w:r w:rsidR="00F8507E">
        <w:rPr>
          <w:rFonts w:ascii="Times New Roman" w:hAnsi="Times New Roman"/>
          <w:color w:val="000000" w:themeColor="text1"/>
          <w:sz w:val="24"/>
          <w:szCs w:val="24"/>
          <w:lang w:val="en-CA"/>
        </w:rPr>
        <w:fldChar w:fldCharType="end"/>
      </w:r>
      <w:r w:rsidR="00AA7311" w:rsidRPr="00E41774">
        <w:rPr>
          <w:rFonts w:ascii="Times New Roman" w:hAnsi="Times New Roman"/>
          <w:color w:val="000000" w:themeColor="text1"/>
          <w:sz w:val="24"/>
          <w:szCs w:val="24"/>
          <w:lang w:val="en-CA"/>
        </w:rPr>
        <w:t>)</w:t>
      </w:r>
      <w:r w:rsidRPr="00E41774">
        <w:rPr>
          <w:rFonts w:ascii="Times New Roman" w:hAnsi="Times New Roman"/>
          <w:color w:val="000000" w:themeColor="text1"/>
          <w:sz w:val="24"/>
          <w:szCs w:val="24"/>
          <w:lang w:val="en-CA"/>
        </w:rPr>
        <w:t xml:space="preserve">. Such constraint could have induced a “limit to diversification” that could explain potential under optimal loan portfolio allocation. </w:t>
      </w:r>
      <w:r w:rsidR="004446FD" w:rsidRPr="00E41774">
        <w:rPr>
          <w:rFonts w:ascii="Times New Roman" w:hAnsi="Times New Roman"/>
          <w:color w:val="000000" w:themeColor="text1"/>
          <w:sz w:val="24"/>
          <w:szCs w:val="24"/>
          <w:lang w:val="en-CA"/>
        </w:rPr>
        <w:t xml:space="preserve">As an illustration, </w:t>
      </w:r>
      <w:r w:rsidR="009060F1" w:rsidRPr="00E41774">
        <w:rPr>
          <w:rFonts w:ascii="Times New Roman" w:hAnsi="Times New Roman"/>
          <w:color w:val="000000" w:themeColor="text1"/>
          <w:sz w:val="24"/>
          <w:szCs w:val="24"/>
          <w:lang w:val="en-CA"/>
        </w:rPr>
        <w:t>g</w:t>
      </w:r>
      <w:r w:rsidR="004446FD" w:rsidRPr="00E41774">
        <w:rPr>
          <w:rFonts w:ascii="Times New Roman" w:hAnsi="Times New Roman"/>
          <w:color w:val="000000" w:themeColor="text1"/>
          <w:sz w:val="24"/>
          <w:szCs w:val="24"/>
          <w:lang w:val="en-CA"/>
        </w:rPr>
        <w:t>ranting risky loans</w:t>
      </w:r>
      <w:r w:rsidR="0080148E" w:rsidRPr="00E41774">
        <w:rPr>
          <w:rFonts w:ascii="Times New Roman" w:hAnsi="Times New Roman"/>
          <w:color w:val="000000" w:themeColor="text1"/>
          <w:sz w:val="24"/>
          <w:szCs w:val="24"/>
          <w:lang w:val="en-CA"/>
        </w:rPr>
        <w:t xml:space="preserve"> </w:t>
      </w:r>
      <w:r w:rsidR="004446FD" w:rsidRPr="00E41774">
        <w:rPr>
          <w:rFonts w:ascii="Times New Roman" w:hAnsi="Times New Roman"/>
          <w:color w:val="000000" w:themeColor="text1"/>
          <w:sz w:val="24"/>
          <w:szCs w:val="24"/>
          <w:lang w:val="en-CA"/>
        </w:rPr>
        <w:t>can increase the profitability of credit unions, but this comes with capital requirements that are greater than when granting less risky loans, like mortgages (</w:t>
      </w:r>
      <w:proofErr w:type="spellStart"/>
      <w:r w:rsidR="004446FD" w:rsidRPr="00E41774">
        <w:rPr>
          <w:rFonts w:ascii="Times New Roman" w:hAnsi="Times New Roman"/>
          <w:color w:val="000000" w:themeColor="text1"/>
          <w:sz w:val="24"/>
          <w:szCs w:val="24"/>
          <w:lang w:val="en-CA"/>
        </w:rPr>
        <w:t>Mckee</w:t>
      </w:r>
      <w:proofErr w:type="spellEnd"/>
      <w:r w:rsidR="004446FD" w:rsidRPr="00E41774">
        <w:rPr>
          <w:rFonts w:ascii="Times New Roman" w:hAnsi="Times New Roman"/>
          <w:color w:val="000000" w:themeColor="text1"/>
          <w:sz w:val="24"/>
          <w:szCs w:val="24"/>
          <w:lang w:val="en-CA"/>
        </w:rPr>
        <w:t xml:space="preserve"> </w:t>
      </w:r>
      <w:r w:rsidR="000204A0" w:rsidRPr="00E41774">
        <w:rPr>
          <w:rFonts w:ascii="Times New Roman" w:hAnsi="Times New Roman"/>
          <w:color w:val="000000" w:themeColor="text1"/>
          <w:sz w:val="24"/>
          <w:szCs w:val="24"/>
          <w:lang w:val="en-CA"/>
        </w:rPr>
        <w:t>and</w:t>
      </w:r>
      <w:r w:rsidR="004446FD" w:rsidRPr="00E41774">
        <w:rPr>
          <w:rFonts w:ascii="Times New Roman" w:hAnsi="Times New Roman"/>
          <w:color w:val="000000" w:themeColor="text1"/>
          <w:sz w:val="24"/>
          <w:szCs w:val="24"/>
          <w:lang w:val="en-CA"/>
        </w:rPr>
        <w:t xml:space="preserve"> Kagan, </w:t>
      </w:r>
      <w:r w:rsidR="00F8507E">
        <w:rPr>
          <w:rFonts w:ascii="Times New Roman" w:hAnsi="Times New Roman"/>
          <w:color w:val="000000" w:themeColor="text1"/>
          <w:sz w:val="24"/>
          <w:szCs w:val="24"/>
          <w:lang w:val="en-CA"/>
        </w:rPr>
        <w:fldChar w:fldCharType="begin"/>
      </w:r>
      <w:r w:rsidR="00F8507E">
        <w:rPr>
          <w:rFonts w:ascii="Times New Roman" w:hAnsi="Times New Roman"/>
          <w:color w:val="000000" w:themeColor="text1"/>
          <w:sz w:val="24"/>
          <w:szCs w:val="24"/>
          <w:lang w:val="en-CA"/>
        </w:rPr>
        <w:instrText xml:space="preserve"> REF _Ref150681559 \r \h </w:instrText>
      </w:r>
      <w:r w:rsidR="00F8507E">
        <w:rPr>
          <w:rFonts w:ascii="Times New Roman" w:hAnsi="Times New Roman"/>
          <w:color w:val="000000" w:themeColor="text1"/>
          <w:sz w:val="24"/>
          <w:szCs w:val="24"/>
          <w:lang w:val="en-CA"/>
        </w:rPr>
      </w:r>
      <w:r w:rsidR="00F8507E">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[7]</w:t>
      </w:r>
      <w:r w:rsidR="00F8507E">
        <w:rPr>
          <w:rFonts w:ascii="Times New Roman" w:hAnsi="Times New Roman"/>
          <w:color w:val="000000" w:themeColor="text1"/>
          <w:sz w:val="24"/>
          <w:szCs w:val="24"/>
          <w:lang w:val="en-CA"/>
        </w:rPr>
        <w:fldChar w:fldCharType="end"/>
      </w:r>
      <w:r w:rsidR="004446FD" w:rsidRPr="00E41774">
        <w:rPr>
          <w:rFonts w:ascii="Times New Roman" w:hAnsi="Times New Roman"/>
          <w:color w:val="000000" w:themeColor="text1"/>
          <w:sz w:val="24"/>
          <w:szCs w:val="24"/>
          <w:lang w:val="en-CA"/>
        </w:rPr>
        <w:t xml:space="preserve">; Ely </w:t>
      </w:r>
      <w:r w:rsidR="000204A0" w:rsidRPr="00E41774">
        <w:rPr>
          <w:rFonts w:ascii="Times New Roman" w:hAnsi="Times New Roman"/>
          <w:color w:val="000000" w:themeColor="text1"/>
          <w:sz w:val="24"/>
          <w:szCs w:val="24"/>
          <w:lang w:val="en-CA"/>
        </w:rPr>
        <w:t>and</w:t>
      </w:r>
      <w:r w:rsidR="004446FD" w:rsidRPr="00E41774">
        <w:rPr>
          <w:rFonts w:ascii="Times New Roman" w:hAnsi="Times New Roman"/>
          <w:color w:val="000000" w:themeColor="text1"/>
          <w:sz w:val="24"/>
          <w:szCs w:val="24"/>
          <w:lang w:val="en-CA"/>
        </w:rPr>
        <w:t xml:space="preserve"> Robinson, </w:t>
      </w:r>
      <w:r w:rsidR="00F8507E">
        <w:rPr>
          <w:rFonts w:ascii="Times New Roman" w:hAnsi="Times New Roman"/>
          <w:color w:val="000000" w:themeColor="text1"/>
          <w:sz w:val="24"/>
          <w:szCs w:val="24"/>
          <w:lang w:val="en-CA"/>
        </w:rPr>
        <w:fldChar w:fldCharType="begin"/>
      </w:r>
      <w:r w:rsidR="00F8507E">
        <w:rPr>
          <w:rFonts w:ascii="Times New Roman" w:hAnsi="Times New Roman"/>
          <w:color w:val="000000" w:themeColor="text1"/>
          <w:sz w:val="24"/>
          <w:szCs w:val="24"/>
          <w:lang w:val="en-CA"/>
        </w:rPr>
        <w:instrText xml:space="preserve"> REF _Ref150681774 \r \h </w:instrText>
      </w:r>
      <w:r w:rsidR="00F8507E">
        <w:rPr>
          <w:rFonts w:ascii="Times New Roman" w:hAnsi="Times New Roman"/>
          <w:color w:val="000000" w:themeColor="text1"/>
          <w:sz w:val="24"/>
          <w:szCs w:val="24"/>
          <w:lang w:val="en-CA"/>
        </w:rPr>
      </w:r>
      <w:r w:rsidR="00F8507E">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[18]</w:t>
      </w:r>
      <w:r w:rsidR="00F8507E">
        <w:rPr>
          <w:rFonts w:ascii="Times New Roman" w:hAnsi="Times New Roman"/>
          <w:color w:val="000000" w:themeColor="text1"/>
          <w:sz w:val="24"/>
          <w:szCs w:val="24"/>
          <w:lang w:val="en-CA"/>
        </w:rPr>
        <w:fldChar w:fldCharType="end"/>
      </w:r>
      <w:r w:rsidR="004446FD" w:rsidRPr="00E41774">
        <w:rPr>
          <w:rFonts w:ascii="Times New Roman" w:hAnsi="Times New Roman"/>
          <w:color w:val="000000" w:themeColor="text1"/>
          <w:sz w:val="24"/>
          <w:szCs w:val="24"/>
          <w:lang w:val="en-CA"/>
        </w:rPr>
        <w:t xml:space="preserve">; Kolari, Ou </w:t>
      </w:r>
      <w:r w:rsidR="000204A0" w:rsidRPr="00E41774">
        <w:rPr>
          <w:rFonts w:ascii="Times New Roman" w:hAnsi="Times New Roman"/>
          <w:color w:val="000000" w:themeColor="text1"/>
          <w:sz w:val="24"/>
          <w:szCs w:val="24"/>
          <w:lang w:val="en-CA"/>
        </w:rPr>
        <w:t>and</w:t>
      </w:r>
      <w:r w:rsidR="004446FD" w:rsidRPr="00E41774">
        <w:rPr>
          <w:rFonts w:ascii="Times New Roman" w:hAnsi="Times New Roman"/>
          <w:color w:val="000000" w:themeColor="text1"/>
          <w:sz w:val="24"/>
          <w:szCs w:val="24"/>
          <w:lang w:val="en-CA"/>
        </w:rPr>
        <w:t xml:space="preserve"> Shin, </w:t>
      </w:r>
      <w:r w:rsidR="00F8507E">
        <w:rPr>
          <w:rFonts w:ascii="Times New Roman" w:hAnsi="Times New Roman"/>
          <w:color w:val="000000" w:themeColor="text1"/>
          <w:sz w:val="24"/>
          <w:szCs w:val="24"/>
          <w:lang w:val="en-CA"/>
        </w:rPr>
        <w:fldChar w:fldCharType="begin"/>
      </w:r>
      <w:r w:rsidR="00F8507E">
        <w:rPr>
          <w:rFonts w:ascii="Times New Roman" w:hAnsi="Times New Roman"/>
          <w:color w:val="000000" w:themeColor="text1"/>
          <w:sz w:val="24"/>
          <w:szCs w:val="24"/>
          <w:lang w:val="en-CA"/>
        </w:rPr>
        <w:instrText xml:space="preserve"> REF _Ref150681780 \r \h </w:instrText>
      </w:r>
      <w:r w:rsidR="00F8507E">
        <w:rPr>
          <w:rFonts w:ascii="Times New Roman" w:hAnsi="Times New Roman"/>
          <w:color w:val="000000" w:themeColor="text1"/>
          <w:sz w:val="24"/>
          <w:szCs w:val="24"/>
          <w:lang w:val="en-CA"/>
        </w:rPr>
      </w:r>
      <w:r w:rsidR="00F8507E">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[19]</w:t>
      </w:r>
      <w:r w:rsidR="00F8507E">
        <w:rPr>
          <w:rFonts w:ascii="Times New Roman" w:hAnsi="Times New Roman"/>
          <w:color w:val="000000" w:themeColor="text1"/>
          <w:sz w:val="24"/>
          <w:szCs w:val="24"/>
          <w:lang w:val="en-CA"/>
        </w:rPr>
        <w:fldChar w:fldCharType="end"/>
      </w:r>
      <w:r w:rsidR="004446FD" w:rsidRPr="00E41774">
        <w:rPr>
          <w:rFonts w:ascii="Times New Roman" w:hAnsi="Times New Roman"/>
          <w:color w:val="000000" w:themeColor="text1"/>
          <w:sz w:val="24"/>
          <w:szCs w:val="24"/>
          <w:lang w:val="en-CA"/>
        </w:rPr>
        <w:t>). In consequence, allocating weights for the different components of a loan portfolio must not only take into consideration the relationship between risk and return, but also the constraints relative to these requirements, which have become more important in the past few years.</w:t>
      </w:r>
    </w:p>
    <w:p w14:paraId="2427ED3C" w14:textId="77777777" w:rsidR="001767E0" w:rsidRPr="00E41774" w:rsidRDefault="001767E0" w:rsidP="00E41774">
      <w:pPr>
        <w:autoSpaceDE w:val="0"/>
        <w:autoSpaceDN w:val="0"/>
        <w:adjustRightInd w:val="0"/>
        <w:jc w:val="both"/>
        <w:rPr>
          <w:rFonts w:ascii="Times New Roman" w:hAnsi="Times New Roman"/>
          <w:color w:val="000000" w:themeColor="text1"/>
          <w:sz w:val="24"/>
          <w:szCs w:val="24"/>
          <w:lang w:val="en-CA"/>
        </w:rPr>
      </w:pPr>
    </w:p>
    <w:p w14:paraId="242BFFD9" w14:textId="1B80D5EF" w:rsidR="004446FD" w:rsidRPr="00E41774" w:rsidRDefault="00655B4F" w:rsidP="00E41774">
      <w:pPr>
        <w:autoSpaceDE w:val="0"/>
        <w:autoSpaceDN w:val="0"/>
        <w:adjustRightInd w:val="0"/>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lastRenderedPageBreak/>
        <w:t>Finally, regarding the effect of funding structure, our contribution will enlighten the ongoing debate around the adoption of</w:t>
      </w:r>
      <w:r w:rsidR="004446FD" w:rsidRPr="00E41774">
        <w:rPr>
          <w:rFonts w:ascii="Times New Roman" w:hAnsi="Times New Roman"/>
          <w:color w:val="000000" w:themeColor="text1"/>
          <w:sz w:val="24"/>
          <w:szCs w:val="24"/>
          <w:lang w:val="en-CA"/>
        </w:rPr>
        <w:t xml:space="preserve"> banks-like </w:t>
      </w:r>
      <w:r w:rsidRPr="00E41774">
        <w:rPr>
          <w:rFonts w:ascii="Times New Roman" w:hAnsi="Times New Roman"/>
          <w:color w:val="000000" w:themeColor="text1"/>
          <w:sz w:val="24"/>
          <w:szCs w:val="24"/>
          <w:lang w:val="en-CA"/>
        </w:rPr>
        <w:t>stable funding requirement</w:t>
      </w:r>
      <w:r w:rsidR="004446FD" w:rsidRPr="00E41774">
        <w:rPr>
          <w:rStyle w:val="Appelnotedebasdep"/>
          <w:rFonts w:ascii="Times New Roman" w:hAnsi="Times New Roman"/>
          <w:color w:val="000000" w:themeColor="text1"/>
          <w:sz w:val="24"/>
          <w:szCs w:val="24"/>
          <w:lang w:val="en-CA"/>
        </w:rPr>
        <w:footnoteReference w:id="2"/>
      </w:r>
      <w:r w:rsidRPr="00E41774">
        <w:rPr>
          <w:rFonts w:ascii="Times New Roman" w:hAnsi="Times New Roman"/>
          <w:color w:val="000000" w:themeColor="text1"/>
          <w:sz w:val="24"/>
          <w:szCs w:val="24"/>
          <w:lang w:val="en-CA"/>
        </w:rPr>
        <w:t xml:space="preserve"> policy in credit union</w:t>
      </w:r>
      <w:r w:rsidR="00C46824" w:rsidRPr="00E41774">
        <w:rPr>
          <w:rFonts w:ascii="Times New Roman" w:hAnsi="Times New Roman"/>
          <w:color w:val="000000" w:themeColor="text1"/>
          <w:sz w:val="24"/>
          <w:szCs w:val="24"/>
          <w:lang w:val="en-CA"/>
        </w:rPr>
        <w:t xml:space="preserve">s, especially the large </w:t>
      </w:r>
      <w:r w:rsidR="00C46824" w:rsidRPr="00724727">
        <w:rPr>
          <w:rFonts w:ascii="Times New Roman" w:hAnsi="Times New Roman"/>
          <w:color w:val="000000" w:themeColor="text1"/>
          <w:sz w:val="24"/>
          <w:szCs w:val="24"/>
          <w:lang w:val="en-CA"/>
        </w:rPr>
        <w:t>ones</w:t>
      </w:r>
      <w:r w:rsidR="00724727" w:rsidRPr="00724727">
        <w:rPr>
          <w:rFonts w:ascii="Times New Roman" w:hAnsi="Times New Roman"/>
          <w:color w:val="000000" w:themeColor="text1"/>
          <w:sz w:val="24"/>
          <w:szCs w:val="24"/>
          <w:lang w:val="en-CA"/>
        </w:rPr>
        <w:t xml:space="preserve"> (Sheehan, </w:t>
      </w:r>
      <w:r w:rsidR="00F8507E">
        <w:rPr>
          <w:rFonts w:ascii="Times New Roman" w:hAnsi="Times New Roman"/>
          <w:color w:val="000000" w:themeColor="text1"/>
          <w:sz w:val="24"/>
          <w:szCs w:val="24"/>
          <w:lang w:val="en-CA"/>
        </w:rPr>
        <w:fldChar w:fldCharType="begin"/>
      </w:r>
      <w:r w:rsidR="00F8507E">
        <w:rPr>
          <w:rFonts w:ascii="Times New Roman" w:hAnsi="Times New Roman"/>
          <w:color w:val="000000" w:themeColor="text1"/>
          <w:sz w:val="24"/>
          <w:szCs w:val="24"/>
          <w:lang w:val="en-CA"/>
        </w:rPr>
        <w:instrText xml:space="preserve"> REF _Ref150681469 \r \h </w:instrText>
      </w:r>
      <w:r w:rsidR="00F8507E">
        <w:rPr>
          <w:rFonts w:ascii="Times New Roman" w:hAnsi="Times New Roman"/>
          <w:color w:val="000000" w:themeColor="text1"/>
          <w:sz w:val="24"/>
          <w:szCs w:val="24"/>
          <w:lang w:val="en-CA"/>
        </w:rPr>
      </w:r>
      <w:r w:rsidR="00F8507E">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[3]</w:t>
      </w:r>
      <w:r w:rsidR="00F8507E">
        <w:rPr>
          <w:rFonts w:ascii="Times New Roman" w:hAnsi="Times New Roman"/>
          <w:color w:val="000000" w:themeColor="text1"/>
          <w:sz w:val="24"/>
          <w:szCs w:val="24"/>
          <w:lang w:val="en-CA"/>
        </w:rPr>
        <w:fldChar w:fldCharType="end"/>
      </w:r>
      <w:r w:rsidR="00724727" w:rsidRPr="00724727">
        <w:rPr>
          <w:rFonts w:ascii="Times New Roman" w:hAnsi="Times New Roman"/>
          <w:color w:val="000000" w:themeColor="text1"/>
          <w:sz w:val="24"/>
          <w:szCs w:val="24"/>
          <w:lang w:val="en-CA"/>
        </w:rPr>
        <w:t>)</w:t>
      </w:r>
      <w:r w:rsidR="00BA70B2" w:rsidRPr="00724727">
        <w:rPr>
          <w:rFonts w:ascii="Times New Roman" w:hAnsi="Times New Roman"/>
          <w:color w:val="000000" w:themeColor="text1"/>
          <w:sz w:val="24"/>
          <w:szCs w:val="24"/>
          <w:lang w:val="en-CA"/>
        </w:rPr>
        <w:t>.</w:t>
      </w:r>
      <w:r w:rsidR="00BA70B2" w:rsidRPr="00E41774">
        <w:rPr>
          <w:rFonts w:ascii="Times New Roman" w:hAnsi="Times New Roman"/>
          <w:color w:val="000000" w:themeColor="text1"/>
          <w:sz w:val="24"/>
          <w:szCs w:val="24"/>
          <w:lang w:val="en-CA"/>
        </w:rPr>
        <w:t xml:space="preserve"> The shift toward mortgage loans</w:t>
      </w:r>
      <w:r w:rsidR="003B1302" w:rsidRPr="00E41774">
        <w:rPr>
          <w:rFonts w:ascii="Times New Roman" w:hAnsi="Times New Roman"/>
          <w:color w:val="000000" w:themeColor="text1"/>
          <w:sz w:val="24"/>
          <w:szCs w:val="24"/>
          <w:lang w:val="en-CA"/>
        </w:rPr>
        <w:t>,</w:t>
      </w:r>
      <w:r w:rsidR="00BA70B2" w:rsidRPr="00E41774">
        <w:rPr>
          <w:rFonts w:ascii="Times New Roman" w:hAnsi="Times New Roman"/>
          <w:color w:val="000000" w:themeColor="text1"/>
          <w:sz w:val="24"/>
          <w:szCs w:val="24"/>
          <w:lang w:val="en-CA"/>
        </w:rPr>
        <w:t xml:space="preserve"> that are mostly long term</w:t>
      </w:r>
      <w:r w:rsidR="003B1302" w:rsidRPr="00E41774">
        <w:rPr>
          <w:rFonts w:ascii="Times New Roman" w:hAnsi="Times New Roman"/>
          <w:color w:val="000000" w:themeColor="text1"/>
          <w:sz w:val="24"/>
          <w:szCs w:val="24"/>
          <w:lang w:val="en-CA"/>
        </w:rPr>
        <w:t>,</w:t>
      </w:r>
      <w:r w:rsidR="00BA70B2" w:rsidRPr="00E41774">
        <w:rPr>
          <w:rFonts w:ascii="Times New Roman" w:hAnsi="Times New Roman"/>
          <w:color w:val="000000" w:themeColor="text1"/>
          <w:sz w:val="24"/>
          <w:szCs w:val="24"/>
          <w:lang w:val="en-CA"/>
        </w:rPr>
        <w:t xml:space="preserve"> should </w:t>
      </w:r>
      <w:r w:rsidR="00A5554A" w:rsidRPr="00E41774">
        <w:rPr>
          <w:rFonts w:ascii="Times New Roman" w:hAnsi="Times New Roman"/>
          <w:color w:val="000000" w:themeColor="text1"/>
          <w:sz w:val="24"/>
          <w:szCs w:val="24"/>
          <w:lang w:val="en-CA"/>
        </w:rPr>
        <w:t xml:space="preserve">normally </w:t>
      </w:r>
      <w:r w:rsidR="00BA70B2" w:rsidRPr="00E41774">
        <w:rPr>
          <w:rFonts w:ascii="Times New Roman" w:hAnsi="Times New Roman"/>
          <w:color w:val="000000" w:themeColor="text1"/>
          <w:sz w:val="24"/>
          <w:szCs w:val="24"/>
          <w:lang w:val="en-CA"/>
        </w:rPr>
        <w:t>be accompanied with stable funding</w:t>
      </w:r>
      <w:r w:rsidR="00C6496A" w:rsidRPr="00E41774">
        <w:rPr>
          <w:rFonts w:ascii="Times New Roman" w:hAnsi="Times New Roman"/>
          <w:color w:val="000000" w:themeColor="text1"/>
          <w:sz w:val="24"/>
          <w:szCs w:val="24"/>
          <w:lang w:val="en-CA"/>
        </w:rPr>
        <w:t>.</w:t>
      </w:r>
      <w:r w:rsidR="004446FD" w:rsidRPr="00E41774">
        <w:rPr>
          <w:rFonts w:ascii="Times New Roman" w:hAnsi="Times New Roman"/>
          <w:color w:val="000000" w:themeColor="text1"/>
          <w:sz w:val="24"/>
          <w:szCs w:val="24"/>
          <w:lang w:val="en-CA"/>
        </w:rPr>
        <w:t xml:space="preserve"> Thus, in the current context in which credit unions operate and with the current difficulties, costs, and constraints they are faced with, it would be relevant to study their profitability in relation to the allocation of assets and liabilities and analyze which of these assets and liabilities contributes the most to its increase, given that they do not have as many funding resources than commercial banks. </w:t>
      </w:r>
    </w:p>
    <w:p w14:paraId="4702F7DB" w14:textId="77777777" w:rsidR="00655B4F" w:rsidRPr="00E41774" w:rsidRDefault="00655B4F" w:rsidP="00E41774">
      <w:pPr>
        <w:autoSpaceDE w:val="0"/>
        <w:autoSpaceDN w:val="0"/>
        <w:adjustRightInd w:val="0"/>
        <w:jc w:val="both"/>
        <w:rPr>
          <w:rFonts w:ascii="Times New Roman" w:hAnsi="Times New Roman"/>
          <w:color w:val="000000" w:themeColor="text1"/>
          <w:sz w:val="24"/>
          <w:szCs w:val="24"/>
          <w:lang w:val="en-CA"/>
        </w:rPr>
      </w:pPr>
    </w:p>
    <w:p w14:paraId="183B319A" w14:textId="623C9FAE" w:rsidR="00351574" w:rsidRPr="00E41774" w:rsidRDefault="00655B4F" w:rsidP="00E41774">
      <w:pPr>
        <w:autoSpaceDE w:val="0"/>
        <w:autoSpaceDN w:val="0"/>
        <w:adjustRightInd w:val="0"/>
        <w:jc w:val="both"/>
        <w:rPr>
          <w:rFonts w:ascii="Times New Roman" w:hAnsi="Times New Roman"/>
          <w:color w:val="000000" w:themeColor="text1"/>
          <w:sz w:val="24"/>
          <w:szCs w:val="24"/>
          <w:lang w:val="en-CA"/>
        </w:rPr>
      </w:pPr>
      <w:bookmarkStart w:id="12" w:name="_Hlk104332844"/>
      <w:r w:rsidRPr="00E41774">
        <w:rPr>
          <w:rFonts w:ascii="Times New Roman" w:hAnsi="Times New Roman"/>
          <w:color w:val="000000" w:themeColor="text1"/>
          <w:sz w:val="24"/>
          <w:szCs w:val="24"/>
          <w:lang w:val="en-CA"/>
        </w:rPr>
        <w:t xml:space="preserve">By undertaking this study, we </w:t>
      </w:r>
      <w:r w:rsidR="00EF3FBC" w:rsidRPr="00E41774">
        <w:rPr>
          <w:rFonts w:ascii="Times New Roman" w:hAnsi="Times New Roman"/>
          <w:color w:val="000000" w:themeColor="text1"/>
          <w:sz w:val="24"/>
          <w:szCs w:val="24"/>
          <w:lang w:val="en-CA"/>
        </w:rPr>
        <w:t>extend the</w:t>
      </w:r>
      <w:r w:rsidRPr="00E41774">
        <w:rPr>
          <w:rFonts w:ascii="Times New Roman" w:hAnsi="Times New Roman"/>
          <w:color w:val="000000" w:themeColor="text1"/>
          <w:sz w:val="24"/>
          <w:szCs w:val="24"/>
          <w:lang w:val="en-CA"/>
        </w:rPr>
        <w:t xml:space="preserve"> </w:t>
      </w:r>
      <w:r w:rsidR="00EF3FBC" w:rsidRPr="00E41774">
        <w:rPr>
          <w:rFonts w:ascii="Times New Roman" w:hAnsi="Times New Roman"/>
          <w:color w:val="000000" w:themeColor="text1"/>
          <w:sz w:val="24"/>
          <w:szCs w:val="24"/>
          <w:lang w:val="en-CA"/>
        </w:rPr>
        <w:t xml:space="preserve">investigation </w:t>
      </w:r>
      <w:r w:rsidRPr="00E41774">
        <w:rPr>
          <w:rFonts w:ascii="Times New Roman" w:hAnsi="Times New Roman"/>
          <w:color w:val="000000" w:themeColor="text1"/>
          <w:sz w:val="24"/>
          <w:szCs w:val="24"/>
          <w:lang w:val="en-CA"/>
        </w:rPr>
        <w:t>effort</w:t>
      </w:r>
      <w:r w:rsidR="00EF3FBC" w:rsidRPr="00E41774">
        <w:rPr>
          <w:rFonts w:ascii="Times New Roman" w:hAnsi="Times New Roman"/>
          <w:color w:val="000000" w:themeColor="text1"/>
          <w:sz w:val="24"/>
          <w:szCs w:val="24"/>
          <w:lang w:val="en-CA"/>
        </w:rPr>
        <w:t>s</w:t>
      </w:r>
      <w:r w:rsidRPr="00E41774">
        <w:rPr>
          <w:rFonts w:ascii="Times New Roman" w:hAnsi="Times New Roman"/>
          <w:color w:val="000000" w:themeColor="text1"/>
          <w:sz w:val="24"/>
          <w:szCs w:val="24"/>
          <w:lang w:val="en-CA"/>
        </w:rPr>
        <w:t xml:space="preserve"> </w:t>
      </w:r>
      <w:r w:rsidR="00EF3FBC" w:rsidRPr="00E41774">
        <w:rPr>
          <w:rFonts w:ascii="Times New Roman" w:hAnsi="Times New Roman"/>
          <w:color w:val="000000" w:themeColor="text1"/>
          <w:sz w:val="24"/>
          <w:szCs w:val="24"/>
          <w:lang w:val="en-CA"/>
        </w:rPr>
        <w:t>of the ones that came before us</w:t>
      </w:r>
      <w:r w:rsidR="0084196F" w:rsidRPr="00E41774">
        <w:rPr>
          <w:rFonts w:ascii="Times New Roman" w:hAnsi="Times New Roman"/>
          <w:color w:val="000000" w:themeColor="text1"/>
          <w:sz w:val="24"/>
          <w:szCs w:val="24"/>
          <w:lang w:val="en-CA"/>
        </w:rPr>
        <w:t xml:space="preserve"> on credit unions profitability</w:t>
      </w:r>
      <w:r w:rsidR="00047819" w:rsidRPr="00E41774">
        <w:rPr>
          <w:rFonts w:ascii="Times New Roman" w:hAnsi="Times New Roman"/>
          <w:color w:val="000000" w:themeColor="text1"/>
          <w:sz w:val="24"/>
          <w:szCs w:val="24"/>
          <w:lang w:val="en-CA"/>
        </w:rPr>
        <w:t xml:space="preserve">, such as </w:t>
      </w:r>
      <w:proofErr w:type="spellStart"/>
      <w:r w:rsidR="00F22421" w:rsidRPr="00E41774">
        <w:rPr>
          <w:rFonts w:ascii="Times New Roman" w:hAnsi="Times New Roman"/>
          <w:color w:val="000000" w:themeColor="text1"/>
          <w:sz w:val="24"/>
          <w:szCs w:val="24"/>
          <w:lang w:val="en-CA"/>
        </w:rPr>
        <w:t>Mckee</w:t>
      </w:r>
      <w:proofErr w:type="spellEnd"/>
      <w:r w:rsidR="00F22421" w:rsidRPr="00E41774">
        <w:rPr>
          <w:rFonts w:ascii="Times New Roman" w:hAnsi="Times New Roman"/>
          <w:color w:val="000000" w:themeColor="text1"/>
          <w:sz w:val="24"/>
          <w:szCs w:val="24"/>
          <w:lang w:val="en-CA"/>
        </w:rPr>
        <w:t xml:space="preserve"> </w:t>
      </w:r>
      <w:r w:rsidR="000204A0" w:rsidRPr="00E41774">
        <w:rPr>
          <w:rFonts w:ascii="Times New Roman" w:hAnsi="Times New Roman"/>
          <w:color w:val="000000" w:themeColor="text1"/>
          <w:sz w:val="24"/>
          <w:szCs w:val="24"/>
          <w:lang w:val="en-CA"/>
        </w:rPr>
        <w:t>and</w:t>
      </w:r>
      <w:r w:rsidR="00F22421" w:rsidRPr="00E41774">
        <w:rPr>
          <w:rFonts w:ascii="Times New Roman" w:hAnsi="Times New Roman"/>
          <w:color w:val="000000" w:themeColor="text1"/>
          <w:sz w:val="24"/>
          <w:szCs w:val="24"/>
          <w:lang w:val="en-CA"/>
        </w:rPr>
        <w:t xml:space="preserve"> Kagan</w:t>
      </w:r>
      <w:r w:rsidR="00047819" w:rsidRPr="00E41774">
        <w:rPr>
          <w:rFonts w:ascii="Times New Roman" w:hAnsi="Times New Roman"/>
          <w:color w:val="000000" w:themeColor="text1"/>
          <w:sz w:val="24"/>
          <w:szCs w:val="24"/>
          <w:lang w:val="en-CA"/>
        </w:rPr>
        <w:t xml:space="preserve"> </w:t>
      </w:r>
      <w:r w:rsidR="00F8507E">
        <w:rPr>
          <w:rFonts w:ascii="Times New Roman" w:hAnsi="Times New Roman"/>
          <w:color w:val="000000" w:themeColor="text1"/>
          <w:sz w:val="24"/>
          <w:szCs w:val="24"/>
          <w:lang w:val="en-CA"/>
        </w:rPr>
        <w:fldChar w:fldCharType="begin"/>
      </w:r>
      <w:r w:rsidR="00F8507E">
        <w:rPr>
          <w:rFonts w:ascii="Times New Roman" w:hAnsi="Times New Roman"/>
          <w:color w:val="000000" w:themeColor="text1"/>
          <w:sz w:val="24"/>
          <w:szCs w:val="24"/>
          <w:lang w:val="en-CA"/>
        </w:rPr>
        <w:instrText xml:space="preserve"> REF _Ref150681559 \r \h </w:instrText>
      </w:r>
      <w:r w:rsidR="00F8507E">
        <w:rPr>
          <w:rFonts w:ascii="Times New Roman" w:hAnsi="Times New Roman"/>
          <w:color w:val="000000" w:themeColor="text1"/>
          <w:sz w:val="24"/>
          <w:szCs w:val="24"/>
          <w:lang w:val="en-CA"/>
        </w:rPr>
      </w:r>
      <w:r w:rsidR="00F8507E">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[7]</w:t>
      </w:r>
      <w:r w:rsidR="00F8507E">
        <w:rPr>
          <w:rFonts w:ascii="Times New Roman" w:hAnsi="Times New Roman"/>
          <w:color w:val="000000" w:themeColor="text1"/>
          <w:sz w:val="24"/>
          <w:szCs w:val="24"/>
          <w:lang w:val="en-CA"/>
        </w:rPr>
        <w:fldChar w:fldCharType="end"/>
      </w:r>
      <w:r w:rsidR="00047819" w:rsidRPr="00E41774">
        <w:rPr>
          <w:rFonts w:ascii="Times New Roman" w:hAnsi="Times New Roman"/>
          <w:color w:val="000000" w:themeColor="text1"/>
          <w:sz w:val="24"/>
          <w:szCs w:val="24"/>
          <w:lang w:val="en-CA"/>
        </w:rPr>
        <w:t xml:space="preserve"> and</w:t>
      </w:r>
      <w:r w:rsidR="00F22421" w:rsidRPr="00E41774">
        <w:rPr>
          <w:rFonts w:ascii="Times New Roman" w:hAnsi="Times New Roman"/>
          <w:color w:val="000000" w:themeColor="text1"/>
          <w:sz w:val="24"/>
          <w:szCs w:val="24"/>
          <w:lang w:val="en-CA"/>
        </w:rPr>
        <w:t xml:space="preserve"> </w:t>
      </w:r>
      <w:r w:rsidR="00EF3FBC" w:rsidRPr="00E41774">
        <w:rPr>
          <w:rFonts w:ascii="Times New Roman" w:hAnsi="Times New Roman"/>
          <w:color w:val="000000" w:themeColor="text1"/>
          <w:sz w:val="24"/>
          <w:szCs w:val="24"/>
          <w:lang w:val="en-CA"/>
        </w:rPr>
        <w:t>Goddard et al.</w:t>
      </w:r>
      <w:r w:rsidR="00047819" w:rsidRPr="00E41774">
        <w:rPr>
          <w:rFonts w:ascii="Times New Roman" w:hAnsi="Times New Roman"/>
          <w:color w:val="000000" w:themeColor="text1"/>
          <w:sz w:val="24"/>
          <w:szCs w:val="24"/>
          <w:lang w:val="en-CA"/>
        </w:rPr>
        <w:t xml:space="preserve"> </w:t>
      </w:r>
      <w:r w:rsidR="00F8507E">
        <w:rPr>
          <w:rFonts w:ascii="Times New Roman" w:hAnsi="Times New Roman"/>
          <w:color w:val="000000" w:themeColor="text1"/>
          <w:sz w:val="24"/>
          <w:szCs w:val="24"/>
          <w:lang w:val="en-CA"/>
        </w:rPr>
        <w:fldChar w:fldCharType="begin"/>
      </w:r>
      <w:r w:rsidR="00F8507E">
        <w:rPr>
          <w:rFonts w:ascii="Times New Roman" w:hAnsi="Times New Roman"/>
          <w:color w:val="000000" w:themeColor="text1"/>
          <w:sz w:val="24"/>
          <w:szCs w:val="24"/>
          <w:lang w:val="en-CA"/>
        </w:rPr>
        <w:instrText xml:space="preserve"> REF _Ref150681741 \r \h </w:instrText>
      </w:r>
      <w:r w:rsidR="00F8507E">
        <w:rPr>
          <w:rFonts w:ascii="Times New Roman" w:hAnsi="Times New Roman"/>
          <w:color w:val="000000" w:themeColor="text1"/>
          <w:sz w:val="24"/>
          <w:szCs w:val="24"/>
          <w:lang w:val="en-CA"/>
        </w:rPr>
      </w:r>
      <w:r w:rsidR="00F8507E">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[17]</w:t>
      </w:r>
      <w:r w:rsidR="00F8507E">
        <w:rPr>
          <w:rFonts w:ascii="Times New Roman" w:hAnsi="Times New Roman"/>
          <w:color w:val="000000" w:themeColor="text1"/>
          <w:sz w:val="24"/>
          <w:szCs w:val="24"/>
          <w:lang w:val="en-CA"/>
        </w:rPr>
        <w:fldChar w:fldCharType="end"/>
      </w:r>
      <w:r w:rsidR="0084196F" w:rsidRPr="00E41774">
        <w:rPr>
          <w:rFonts w:ascii="Times New Roman" w:hAnsi="Times New Roman"/>
          <w:color w:val="000000" w:themeColor="text1"/>
          <w:sz w:val="24"/>
          <w:szCs w:val="24"/>
          <w:lang w:val="en-CA"/>
        </w:rPr>
        <w:t xml:space="preserve">. </w:t>
      </w:r>
      <w:r w:rsidR="00963CA3" w:rsidRPr="00E41774">
        <w:rPr>
          <w:rFonts w:ascii="Times New Roman" w:hAnsi="Times New Roman"/>
          <w:color w:val="000000" w:themeColor="text1"/>
          <w:sz w:val="24"/>
          <w:szCs w:val="24"/>
          <w:lang w:val="en-CA"/>
        </w:rPr>
        <w:t>D</w:t>
      </w:r>
      <w:r w:rsidR="003028E2" w:rsidRPr="00E41774">
        <w:rPr>
          <w:rFonts w:ascii="Times New Roman" w:hAnsi="Times New Roman"/>
          <w:color w:val="000000" w:themeColor="text1"/>
          <w:sz w:val="24"/>
          <w:szCs w:val="24"/>
          <w:lang w:val="en-CA"/>
        </w:rPr>
        <w:t xml:space="preserve">espite their different corporative organization, their growth and potential impact on the market and the economy, few studies have been carried out on these </w:t>
      </w:r>
      <w:r w:rsidR="00D64F0C" w:rsidRPr="00E41774">
        <w:rPr>
          <w:rFonts w:ascii="Times New Roman" w:hAnsi="Times New Roman"/>
          <w:color w:val="000000" w:themeColor="text1"/>
          <w:sz w:val="24"/>
          <w:szCs w:val="24"/>
          <w:lang w:val="en-CA"/>
        </w:rPr>
        <w:t xml:space="preserve">financial </w:t>
      </w:r>
      <w:r w:rsidR="003028E2" w:rsidRPr="00E41774">
        <w:rPr>
          <w:rFonts w:ascii="Times New Roman" w:hAnsi="Times New Roman"/>
          <w:color w:val="000000" w:themeColor="text1"/>
          <w:sz w:val="24"/>
          <w:szCs w:val="24"/>
          <w:lang w:val="en-CA"/>
        </w:rPr>
        <w:t>institutions</w:t>
      </w:r>
      <w:r w:rsidR="0084196F" w:rsidRPr="00E41774">
        <w:rPr>
          <w:rFonts w:ascii="Times New Roman" w:hAnsi="Times New Roman"/>
          <w:color w:val="000000" w:themeColor="text1"/>
          <w:sz w:val="24"/>
          <w:szCs w:val="24"/>
          <w:lang w:val="en-CA"/>
        </w:rPr>
        <w:t xml:space="preserve"> (</w:t>
      </w:r>
      <w:r w:rsidR="003028E2" w:rsidRPr="00E41774">
        <w:rPr>
          <w:rFonts w:ascii="Times New Roman" w:hAnsi="Times New Roman"/>
          <w:color w:val="000000" w:themeColor="text1"/>
          <w:sz w:val="24"/>
          <w:szCs w:val="24"/>
          <w:lang w:val="en-CA"/>
        </w:rPr>
        <w:t>Bauer</w:t>
      </w:r>
      <w:r w:rsidR="007D0AF8">
        <w:rPr>
          <w:rFonts w:ascii="Times New Roman" w:hAnsi="Times New Roman"/>
          <w:color w:val="000000" w:themeColor="text1"/>
          <w:sz w:val="24"/>
          <w:szCs w:val="24"/>
          <w:lang w:val="en-CA"/>
        </w:rPr>
        <w:t xml:space="preserve"> </w:t>
      </w:r>
      <w:r w:rsidR="00F8507E">
        <w:rPr>
          <w:rFonts w:ascii="Times New Roman" w:hAnsi="Times New Roman"/>
          <w:color w:val="000000" w:themeColor="text1"/>
          <w:sz w:val="24"/>
          <w:szCs w:val="24"/>
          <w:lang w:val="en-CA"/>
        </w:rPr>
        <w:fldChar w:fldCharType="begin"/>
      </w:r>
      <w:r w:rsidR="00F8507E">
        <w:rPr>
          <w:rFonts w:ascii="Times New Roman" w:hAnsi="Times New Roman"/>
          <w:color w:val="000000" w:themeColor="text1"/>
          <w:sz w:val="24"/>
          <w:szCs w:val="24"/>
          <w:lang w:val="en-CA"/>
        </w:rPr>
        <w:instrText xml:space="preserve"> REF _Ref150681868 \r \h </w:instrText>
      </w:r>
      <w:r w:rsidR="00F8507E">
        <w:rPr>
          <w:rFonts w:ascii="Times New Roman" w:hAnsi="Times New Roman"/>
          <w:color w:val="000000" w:themeColor="text1"/>
          <w:sz w:val="24"/>
          <w:szCs w:val="24"/>
          <w:lang w:val="en-CA"/>
        </w:rPr>
      </w:r>
      <w:r w:rsidR="00F8507E">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[20]</w:t>
      </w:r>
      <w:r w:rsidR="00F8507E">
        <w:rPr>
          <w:rFonts w:ascii="Times New Roman" w:hAnsi="Times New Roman"/>
          <w:color w:val="000000" w:themeColor="text1"/>
          <w:sz w:val="24"/>
          <w:szCs w:val="24"/>
          <w:lang w:val="en-CA"/>
        </w:rPr>
        <w:fldChar w:fldCharType="end"/>
      </w:r>
      <w:r w:rsidR="003028E2" w:rsidRPr="00E41774">
        <w:rPr>
          <w:rFonts w:ascii="Times New Roman" w:hAnsi="Times New Roman"/>
          <w:color w:val="000000" w:themeColor="text1"/>
          <w:sz w:val="24"/>
          <w:szCs w:val="24"/>
          <w:lang w:val="en-CA"/>
        </w:rPr>
        <w:t xml:space="preserve">; Ryder </w:t>
      </w:r>
      <w:r w:rsidR="000204A0" w:rsidRPr="00E41774">
        <w:rPr>
          <w:rFonts w:ascii="Times New Roman" w:hAnsi="Times New Roman"/>
          <w:color w:val="000000" w:themeColor="text1"/>
          <w:sz w:val="24"/>
          <w:szCs w:val="24"/>
          <w:lang w:val="en-CA"/>
        </w:rPr>
        <w:t>and</w:t>
      </w:r>
      <w:r w:rsidR="003028E2" w:rsidRPr="00E41774">
        <w:rPr>
          <w:rFonts w:ascii="Times New Roman" w:hAnsi="Times New Roman"/>
          <w:color w:val="000000" w:themeColor="text1"/>
          <w:sz w:val="24"/>
          <w:szCs w:val="24"/>
          <w:lang w:val="en-CA"/>
        </w:rPr>
        <w:t xml:space="preserve"> Chambers </w:t>
      </w:r>
      <w:r w:rsidR="00F8507E">
        <w:rPr>
          <w:rFonts w:ascii="Times New Roman" w:hAnsi="Times New Roman"/>
          <w:color w:val="000000" w:themeColor="text1"/>
          <w:sz w:val="24"/>
          <w:szCs w:val="24"/>
          <w:lang w:val="en-CA"/>
        </w:rPr>
        <w:fldChar w:fldCharType="begin"/>
      </w:r>
      <w:r w:rsidR="00F8507E">
        <w:rPr>
          <w:rFonts w:ascii="Times New Roman" w:hAnsi="Times New Roman"/>
          <w:color w:val="000000" w:themeColor="text1"/>
          <w:sz w:val="24"/>
          <w:szCs w:val="24"/>
          <w:lang w:val="en-CA"/>
        </w:rPr>
        <w:instrText xml:space="preserve"> REF _Ref150681890 \r \h </w:instrText>
      </w:r>
      <w:r w:rsidR="00F8507E">
        <w:rPr>
          <w:rFonts w:ascii="Times New Roman" w:hAnsi="Times New Roman"/>
          <w:color w:val="000000" w:themeColor="text1"/>
          <w:sz w:val="24"/>
          <w:szCs w:val="24"/>
          <w:lang w:val="en-CA"/>
        </w:rPr>
      </w:r>
      <w:r w:rsidR="00F8507E">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[21]</w:t>
      </w:r>
      <w:r w:rsidR="00F8507E">
        <w:rPr>
          <w:rFonts w:ascii="Times New Roman" w:hAnsi="Times New Roman"/>
          <w:color w:val="000000" w:themeColor="text1"/>
          <w:sz w:val="24"/>
          <w:szCs w:val="24"/>
          <w:lang w:val="en-CA"/>
        </w:rPr>
        <w:fldChar w:fldCharType="end"/>
      </w:r>
      <w:r w:rsidR="003028E2" w:rsidRPr="00E41774">
        <w:rPr>
          <w:rFonts w:ascii="Times New Roman" w:hAnsi="Times New Roman"/>
          <w:color w:val="000000" w:themeColor="text1"/>
          <w:sz w:val="24"/>
          <w:szCs w:val="24"/>
          <w:lang w:val="en-CA"/>
        </w:rPr>
        <w:t xml:space="preserve">; </w:t>
      </w:r>
      <w:r w:rsidR="00B33121" w:rsidRPr="00E41774">
        <w:rPr>
          <w:rFonts w:ascii="Times New Roman" w:hAnsi="Times New Roman"/>
          <w:color w:val="000000" w:themeColor="text1"/>
          <w:sz w:val="24"/>
          <w:szCs w:val="24"/>
          <w:lang w:val="en-CA"/>
        </w:rPr>
        <w:t xml:space="preserve">Goddard et al. </w:t>
      </w:r>
      <w:r w:rsidR="00F8507E">
        <w:rPr>
          <w:rFonts w:ascii="Times New Roman" w:hAnsi="Times New Roman"/>
          <w:color w:val="000000" w:themeColor="text1"/>
          <w:sz w:val="24"/>
          <w:szCs w:val="24"/>
          <w:lang w:val="en-CA"/>
        </w:rPr>
        <w:fldChar w:fldCharType="begin"/>
      </w:r>
      <w:r w:rsidR="00F8507E">
        <w:rPr>
          <w:rFonts w:ascii="Times New Roman" w:hAnsi="Times New Roman"/>
          <w:color w:val="000000" w:themeColor="text1"/>
          <w:sz w:val="24"/>
          <w:szCs w:val="24"/>
          <w:lang w:val="en-CA"/>
        </w:rPr>
        <w:instrText xml:space="preserve"> REF _Ref150681741 \r \h </w:instrText>
      </w:r>
      <w:r w:rsidR="00F8507E">
        <w:rPr>
          <w:rFonts w:ascii="Times New Roman" w:hAnsi="Times New Roman"/>
          <w:color w:val="000000" w:themeColor="text1"/>
          <w:sz w:val="24"/>
          <w:szCs w:val="24"/>
          <w:lang w:val="en-CA"/>
        </w:rPr>
      </w:r>
      <w:r w:rsidR="00F8507E">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[17]</w:t>
      </w:r>
      <w:r w:rsidR="00F8507E">
        <w:rPr>
          <w:rFonts w:ascii="Times New Roman" w:hAnsi="Times New Roman"/>
          <w:color w:val="000000" w:themeColor="text1"/>
          <w:sz w:val="24"/>
          <w:szCs w:val="24"/>
          <w:lang w:val="en-CA"/>
        </w:rPr>
        <w:fldChar w:fldCharType="end"/>
      </w:r>
      <w:r w:rsidR="00B33121" w:rsidRPr="00E41774">
        <w:rPr>
          <w:rFonts w:ascii="Times New Roman" w:hAnsi="Times New Roman"/>
          <w:color w:val="000000" w:themeColor="text1"/>
          <w:sz w:val="24"/>
          <w:szCs w:val="24"/>
          <w:lang w:val="en-CA"/>
        </w:rPr>
        <w:t xml:space="preserve">; </w:t>
      </w:r>
      <w:r w:rsidR="003028E2" w:rsidRPr="00E41774">
        <w:rPr>
          <w:rFonts w:ascii="Times New Roman" w:hAnsi="Times New Roman"/>
          <w:color w:val="000000" w:themeColor="text1"/>
          <w:sz w:val="24"/>
          <w:szCs w:val="24"/>
          <w:lang w:val="en-CA"/>
        </w:rPr>
        <w:t xml:space="preserve">Bauer </w:t>
      </w:r>
      <w:r w:rsidR="00F8507E">
        <w:rPr>
          <w:rFonts w:ascii="Times New Roman" w:hAnsi="Times New Roman"/>
          <w:color w:val="000000" w:themeColor="text1"/>
          <w:sz w:val="24"/>
          <w:szCs w:val="24"/>
          <w:lang w:val="en-CA"/>
        </w:rPr>
        <w:fldChar w:fldCharType="begin"/>
      </w:r>
      <w:r w:rsidR="00F8507E">
        <w:rPr>
          <w:rFonts w:ascii="Times New Roman" w:hAnsi="Times New Roman"/>
          <w:color w:val="000000" w:themeColor="text1"/>
          <w:sz w:val="24"/>
          <w:szCs w:val="24"/>
          <w:lang w:val="en-CA"/>
        </w:rPr>
        <w:instrText xml:space="preserve"> REF _Ref150681565 \r \h </w:instrText>
      </w:r>
      <w:r w:rsidR="00F8507E">
        <w:rPr>
          <w:rFonts w:ascii="Times New Roman" w:hAnsi="Times New Roman"/>
          <w:color w:val="000000" w:themeColor="text1"/>
          <w:sz w:val="24"/>
          <w:szCs w:val="24"/>
          <w:lang w:val="en-CA"/>
        </w:rPr>
      </w:r>
      <w:r w:rsidR="00F8507E">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[8]</w:t>
      </w:r>
      <w:r w:rsidR="00F8507E">
        <w:rPr>
          <w:rFonts w:ascii="Times New Roman" w:hAnsi="Times New Roman"/>
          <w:color w:val="000000" w:themeColor="text1"/>
          <w:sz w:val="24"/>
          <w:szCs w:val="24"/>
          <w:lang w:val="en-CA"/>
        </w:rPr>
        <w:fldChar w:fldCharType="end"/>
      </w:r>
      <w:r w:rsidR="003028E2" w:rsidRPr="00E41774">
        <w:rPr>
          <w:rFonts w:ascii="Times New Roman" w:hAnsi="Times New Roman"/>
          <w:color w:val="000000" w:themeColor="text1"/>
          <w:sz w:val="24"/>
          <w:szCs w:val="24"/>
          <w:lang w:val="en-CA"/>
        </w:rPr>
        <w:t>)</w:t>
      </w:r>
      <w:r w:rsidR="00351574" w:rsidRPr="00E41774">
        <w:rPr>
          <w:rFonts w:ascii="Times New Roman" w:hAnsi="Times New Roman"/>
          <w:color w:val="000000" w:themeColor="text1"/>
          <w:sz w:val="24"/>
          <w:szCs w:val="24"/>
          <w:lang w:val="en-CA"/>
        </w:rPr>
        <w:t xml:space="preserve"> </w:t>
      </w:r>
      <w:r w:rsidR="00007D08" w:rsidRPr="00E41774">
        <w:rPr>
          <w:rFonts w:ascii="Times New Roman" w:hAnsi="Times New Roman"/>
          <w:color w:val="000000" w:themeColor="text1"/>
          <w:sz w:val="24"/>
          <w:szCs w:val="24"/>
          <w:lang w:val="en-CA"/>
        </w:rPr>
        <w:t xml:space="preserve">and these studies were mainly </w:t>
      </w:r>
      <w:r w:rsidR="00351574" w:rsidRPr="00E41774">
        <w:rPr>
          <w:rFonts w:ascii="Times New Roman" w:hAnsi="Times New Roman"/>
          <w:color w:val="000000" w:themeColor="text1"/>
          <w:sz w:val="24"/>
          <w:szCs w:val="24"/>
          <w:lang w:val="en-CA"/>
        </w:rPr>
        <w:t>on issues different from change in the</w:t>
      </w:r>
      <w:r w:rsidR="00936BF2" w:rsidRPr="00E41774">
        <w:rPr>
          <w:rFonts w:ascii="Times New Roman" w:hAnsi="Times New Roman"/>
          <w:color w:val="000000" w:themeColor="text1"/>
          <w:sz w:val="24"/>
          <w:szCs w:val="24"/>
          <w:lang w:val="en-CA"/>
        </w:rPr>
        <w:t>ir</w:t>
      </w:r>
      <w:r w:rsidR="00351574" w:rsidRPr="00E41774">
        <w:rPr>
          <w:rFonts w:ascii="Times New Roman" w:hAnsi="Times New Roman"/>
          <w:color w:val="000000" w:themeColor="text1"/>
          <w:sz w:val="24"/>
          <w:szCs w:val="24"/>
          <w:lang w:val="en-CA"/>
        </w:rPr>
        <w:t xml:space="preserve"> asset portfolio structure. </w:t>
      </w:r>
    </w:p>
    <w:bookmarkEnd w:id="12"/>
    <w:p w14:paraId="6AEEDABE" w14:textId="77777777" w:rsidR="007F4676" w:rsidRPr="00E41774" w:rsidRDefault="007F4676" w:rsidP="00E41774">
      <w:pPr>
        <w:jc w:val="both"/>
        <w:rPr>
          <w:rFonts w:ascii="Times New Roman" w:hAnsi="Times New Roman"/>
          <w:color w:val="000000" w:themeColor="text1"/>
          <w:sz w:val="24"/>
          <w:szCs w:val="24"/>
          <w:lang w:val="en-CA"/>
        </w:rPr>
      </w:pPr>
    </w:p>
    <w:p w14:paraId="49CE05FA" w14:textId="5EC7C354" w:rsidR="00537846" w:rsidRPr="00E41774" w:rsidRDefault="003028E2" w:rsidP="00E41774">
      <w:pPr>
        <w:jc w:val="both"/>
        <w:rPr>
          <w:rFonts w:ascii="Times New Roman" w:hAnsi="Times New Roman"/>
          <w:color w:val="000000" w:themeColor="text1"/>
          <w:sz w:val="24"/>
          <w:szCs w:val="24"/>
          <w:lang w:val="en-CA"/>
        </w:rPr>
      </w:pPr>
      <w:bookmarkStart w:id="13" w:name="_Hlk104331108"/>
      <w:r w:rsidRPr="00E41774">
        <w:rPr>
          <w:rFonts w:ascii="Times New Roman" w:hAnsi="Times New Roman"/>
          <w:color w:val="000000" w:themeColor="text1"/>
          <w:sz w:val="24"/>
          <w:szCs w:val="24"/>
          <w:lang w:val="en-CA"/>
        </w:rPr>
        <w:t xml:space="preserve">In our study, we try to fill part of the gap with </w:t>
      </w:r>
      <w:r w:rsidR="005915BA" w:rsidRPr="00E41774">
        <w:rPr>
          <w:rFonts w:ascii="Times New Roman" w:hAnsi="Times New Roman"/>
          <w:color w:val="000000" w:themeColor="text1"/>
          <w:sz w:val="24"/>
          <w:szCs w:val="24"/>
          <w:lang w:val="en-CA"/>
        </w:rPr>
        <w:t>research</w:t>
      </w:r>
      <w:r w:rsidRPr="00E41774">
        <w:rPr>
          <w:rFonts w:ascii="Times New Roman" w:hAnsi="Times New Roman"/>
          <w:color w:val="000000" w:themeColor="text1"/>
          <w:sz w:val="24"/>
          <w:szCs w:val="24"/>
          <w:lang w:val="en-CA"/>
        </w:rPr>
        <w:t xml:space="preserve"> on the influence of </w:t>
      </w:r>
      <w:r w:rsidR="00007D08" w:rsidRPr="00E41774">
        <w:rPr>
          <w:rFonts w:ascii="Times New Roman" w:hAnsi="Times New Roman"/>
          <w:color w:val="000000" w:themeColor="text1"/>
          <w:sz w:val="24"/>
          <w:szCs w:val="24"/>
          <w:lang w:val="en-CA"/>
        </w:rPr>
        <w:t xml:space="preserve">some </w:t>
      </w:r>
      <w:r w:rsidR="00377F3A" w:rsidRPr="00E41774">
        <w:rPr>
          <w:rFonts w:ascii="Times New Roman" w:hAnsi="Times New Roman"/>
          <w:color w:val="000000" w:themeColor="text1"/>
          <w:sz w:val="24"/>
          <w:szCs w:val="24"/>
          <w:lang w:val="en-CA"/>
        </w:rPr>
        <w:t xml:space="preserve">decisions </w:t>
      </w:r>
      <w:r w:rsidR="003F504F" w:rsidRPr="00E41774">
        <w:rPr>
          <w:rFonts w:ascii="Times New Roman" w:hAnsi="Times New Roman"/>
          <w:color w:val="000000" w:themeColor="text1"/>
          <w:sz w:val="24"/>
          <w:szCs w:val="24"/>
          <w:lang w:val="en-CA"/>
        </w:rPr>
        <w:t>inherent to</w:t>
      </w:r>
      <w:r w:rsidRPr="00E41774">
        <w:rPr>
          <w:rFonts w:ascii="Times New Roman" w:hAnsi="Times New Roman"/>
          <w:color w:val="000000" w:themeColor="text1"/>
          <w:sz w:val="24"/>
          <w:szCs w:val="24"/>
          <w:lang w:val="en-CA"/>
        </w:rPr>
        <w:t xml:space="preserve"> allocating assets, </w:t>
      </w:r>
      <w:r w:rsidR="003F504F" w:rsidRPr="00E41774">
        <w:rPr>
          <w:rFonts w:ascii="Times New Roman" w:hAnsi="Times New Roman"/>
          <w:color w:val="000000" w:themeColor="text1"/>
          <w:sz w:val="24"/>
          <w:szCs w:val="24"/>
          <w:lang w:val="en-CA"/>
        </w:rPr>
        <w:t xml:space="preserve">and to the </w:t>
      </w:r>
      <w:r w:rsidRPr="00E41774">
        <w:rPr>
          <w:rFonts w:ascii="Times New Roman" w:hAnsi="Times New Roman"/>
          <w:color w:val="000000" w:themeColor="text1"/>
          <w:sz w:val="24"/>
          <w:szCs w:val="24"/>
          <w:lang w:val="en-CA"/>
        </w:rPr>
        <w:t xml:space="preserve">weights </w:t>
      </w:r>
      <w:r w:rsidR="004C7916" w:rsidRPr="00E41774">
        <w:rPr>
          <w:rFonts w:ascii="Times New Roman" w:hAnsi="Times New Roman"/>
          <w:color w:val="000000" w:themeColor="text1"/>
          <w:sz w:val="24"/>
          <w:szCs w:val="24"/>
          <w:lang w:val="en-CA"/>
        </w:rPr>
        <w:t>given</w:t>
      </w:r>
      <w:r w:rsidR="003F504F" w:rsidRPr="00E41774">
        <w:rPr>
          <w:rFonts w:ascii="Times New Roman" w:hAnsi="Times New Roman"/>
          <w:color w:val="000000" w:themeColor="text1"/>
          <w:sz w:val="24"/>
          <w:szCs w:val="24"/>
          <w:lang w:val="en-CA"/>
        </w:rPr>
        <w:t xml:space="preserve"> to </w:t>
      </w:r>
      <w:r w:rsidR="00E15102" w:rsidRPr="00E41774">
        <w:rPr>
          <w:rFonts w:ascii="Times New Roman" w:hAnsi="Times New Roman"/>
          <w:color w:val="000000" w:themeColor="text1"/>
          <w:sz w:val="24"/>
          <w:szCs w:val="24"/>
          <w:lang w:val="en-CA"/>
        </w:rPr>
        <w:t xml:space="preserve">some </w:t>
      </w:r>
      <w:r w:rsidRPr="00E41774">
        <w:rPr>
          <w:rFonts w:ascii="Times New Roman" w:hAnsi="Times New Roman"/>
          <w:color w:val="000000" w:themeColor="text1"/>
          <w:sz w:val="24"/>
          <w:szCs w:val="24"/>
          <w:lang w:val="en-CA"/>
        </w:rPr>
        <w:t>types of loans</w:t>
      </w:r>
      <w:r w:rsidR="00007D08" w:rsidRPr="00E41774">
        <w:rPr>
          <w:rFonts w:ascii="Times New Roman" w:hAnsi="Times New Roman"/>
          <w:color w:val="000000" w:themeColor="text1"/>
          <w:sz w:val="24"/>
          <w:szCs w:val="24"/>
          <w:lang w:val="en-CA"/>
        </w:rPr>
        <w:t>, mainly</w:t>
      </w:r>
      <w:r w:rsidR="009F71A3" w:rsidRPr="00E41774">
        <w:rPr>
          <w:rFonts w:ascii="Times New Roman" w:hAnsi="Times New Roman"/>
          <w:color w:val="000000" w:themeColor="text1"/>
          <w:sz w:val="24"/>
          <w:szCs w:val="24"/>
          <w:lang w:val="en-CA"/>
        </w:rPr>
        <w:t xml:space="preserve"> first mortgage loans</w:t>
      </w:r>
      <w:r w:rsidRPr="00E41774">
        <w:rPr>
          <w:rFonts w:ascii="Times New Roman" w:hAnsi="Times New Roman"/>
          <w:color w:val="000000" w:themeColor="text1"/>
          <w:sz w:val="24"/>
          <w:szCs w:val="24"/>
          <w:lang w:val="en-CA"/>
        </w:rPr>
        <w:t xml:space="preserve">, on their profitability in the case of United States. </w:t>
      </w:r>
      <w:r w:rsidR="003F504F" w:rsidRPr="00E41774">
        <w:rPr>
          <w:rFonts w:ascii="Times New Roman" w:hAnsi="Times New Roman"/>
          <w:color w:val="000000" w:themeColor="text1"/>
          <w:sz w:val="24"/>
          <w:szCs w:val="24"/>
          <w:lang w:val="en-CA"/>
        </w:rPr>
        <w:t xml:space="preserve">We will also study the influence of increasing deposits, as part of liabilities, on their financial performance. </w:t>
      </w:r>
      <w:r w:rsidRPr="00E41774">
        <w:rPr>
          <w:rFonts w:ascii="Times New Roman" w:hAnsi="Times New Roman"/>
          <w:color w:val="000000" w:themeColor="text1"/>
          <w:sz w:val="24"/>
          <w:szCs w:val="24"/>
          <w:lang w:val="en-CA"/>
        </w:rPr>
        <w:t>This will enable us to draw conclusions about some aspects of their business model and its impact on their performance</w:t>
      </w:r>
      <w:r w:rsidR="006642CD" w:rsidRPr="00E41774">
        <w:rPr>
          <w:rFonts w:ascii="Times New Roman" w:hAnsi="Times New Roman"/>
          <w:color w:val="000000" w:themeColor="text1"/>
          <w:sz w:val="24"/>
          <w:szCs w:val="24"/>
          <w:lang w:val="en-CA"/>
        </w:rPr>
        <w:t xml:space="preserve">. </w:t>
      </w:r>
      <w:proofErr w:type="gramStart"/>
      <w:r w:rsidR="00760A81" w:rsidRPr="00E41774">
        <w:rPr>
          <w:rFonts w:ascii="Times New Roman" w:hAnsi="Times New Roman"/>
          <w:color w:val="000000" w:themeColor="text1"/>
          <w:sz w:val="24"/>
          <w:szCs w:val="24"/>
          <w:lang w:val="en-CA"/>
        </w:rPr>
        <w:t>In</w:t>
      </w:r>
      <w:r w:rsidR="008617C7" w:rsidRPr="00E41774">
        <w:rPr>
          <w:rFonts w:ascii="Times New Roman" w:hAnsi="Times New Roman"/>
          <w:color w:val="000000" w:themeColor="text1"/>
          <w:sz w:val="24"/>
          <w:szCs w:val="24"/>
          <w:lang w:val="en-CA"/>
        </w:rPr>
        <w:t xml:space="preserve"> o</w:t>
      </w:r>
      <w:r w:rsidR="00760A81" w:rsidRPr="00E41774">
        <w:rPr>
          <w:rFonts w:ascii="Times New Roman" w:hAnsi="Times New Roman"/>
          <w:color w:val="000000" w:themeColor="text1"/>
          <w:sz w:val="24"/>
          <w:szCs w:val="24"/>
          <w:lang w:val="en-CA"/>
        </w:rPr>
        <w:t>rder to</w:t>
      </w:r>
      <w:proofErr w:type="gramEnd"/>
      <w:r w:rsidR="00760A81" w:rsidRPr="00E41774">
        <w:rPr>
          <w:rFonts w:ascii="Times New Roman" w:hAnsi="Times New Roman"/>
          <w:color w:val="000000" w:themeColor="text1"/>
          <w:sz w:val="24"/>
          <w:szCs w:val="24"/>
          <w:lang w:val="en-CA"/>
        </w:rPr>
        <w:t xml:space="preserve"> </w:t>
      </w:r>
      <w:r w:rsidRPr="00E41774">
        <w:rPr>
          <w:rFonts w:ascii="Times New Roman" w:hAnsi="Times New Roman"/>
          <w:color w:val="000000" w:themeColor="text1"/>
          <w:sz w:val="24"/>
          <w:szCs w:val="24"/>
          <w:lang w:val="en-CA"/>
        </w:rPr>
        <w:t>reach our research objectives</w:t>
      </w:r>
      <w:r w:rsidR="00760A81" w:rsidRPr="00E41774">
        <w:rPr>
          <w:rFonts w:ascii="Times New Roman" w:hAnsi="Times New Roman"/>
          <w:color w:val="000000" w:themeColor="text1"/>
          <w:sz w:val="24"/>
          <w:szCs w:val="24"/>
          <w:lang w:val="en-CA"/>
        </w:rPr>
        <w:t xml:space="preserve">, we carried out statistical analyses and panel regressions </w:t>
      </w:r>
      <w:r w:rsidR="00860B8F" w:rsidRPr="00E41774">
        <w:rPr>
          <w:rFonts w:ascii="Times New Roman" w:hAnsi="Times New Roman"/>
          <w:color w:val="000000" w:themeColor="text1"/>
          <w:sz w:val="24"/>
          <w:szCs w:val="24"/>
          <w:lang w:val="en-CA"/>
        </w:rPr>
        <w:t xml:space="preserve">by using biannual data </w:t>
      </w:r>
      <w:r w:rsidR="00760A81" w:rsidRPr="00E41774">
        <w:rPr>
          <w:rFonts w:ascii="Times New Roman" w:hAnsi="Times New Roman"/>
          <w:color w:val="000000" w:themeColor="text1"/>
          <w:sz w:val="24"/>
          <w:szCs w:val="24"/>
          <w:lang w:val="en-CA"/>
        </w:rPr>
        <w:t xml:space="preserve">from a large sample of </w:t>
      </w:r>
      <w:r w:rsidR="00E21987" w:rsidRPr="00E41774">
        <w:rPr>
          <w:rFonts w:ascii="Times New Roman" w:hAnsi="Times New Roman"/>
          <w:color w:val="000000" w:themeColor="text1"/>
          <w:sz w:val="24"/>
          <w:szCs w:val="24"/>
          <w:lang w:val="en-CA"/>
        </w:rPr>
        <w:t>credit unions</w:t>
      </w:r>
      <w:r w:rsidR="00760A81" w:rsidRPr="00E41774">
        <w:rPr>
          <w:rFonts w:ascii="Times New Roman" w:hAnsi="Times New Roman"/>
          <w:color w:val="000000" w:themeColor="text1"/>
          <w:sz w:val="24"/>
          <w:szCs w:val="24"/>
          <w:lang w:val="en-CA"/>
        </w:rPr>
        <w:t xml:space="preserve"> </w:t>
      </w:r>
      <w:r w:rsidR="0088361A" w:rsidRPr="00E41774">
        <w:rPr>
          <w:rFonts w:ascii="Times New Roman" w:hAnsi="Times New Roman"/>
          <w:color w:val="000000" w:themeColor="text1"/>
          <w:sz w:val="24"/>
          <w:szCs w:val="24"/>
          <w:lang w:val="en-CA"/>
        </w:rPr>
        <w:t>in</w:t>
      </w:r>
      <w:r w:rsidR="00760A81" w:rsidRPr="00E41774">
        <w:rPr>
          <w:rFonts w:ascii="Times New Roman" w:hAnsi="Times New Roman"/>
          <w:color w:val="000000" w:themeColor="text1"/>
          <w:sz w:val="24"/>
          <w:szCs w:val="24"/>
          <w:lang w:val="en-CA"/>
        </w:rPr>
        <w:t xml:space="preserve"> the United States. </w:t>
      </w:r>
    </w:p>
    <w:bookmarkEnd w:id="13"/>
    <w:p w14:paraId="7FC8215B" w14:textId="77777777" w:rsidR="00537846" w:rsidRPr="00E41774" w:rsidRDefault="00537846" w:rsidP="00E41774">
      <w:pPr>
        <w:tabs>
          <w:tab w:val="left" w:pos="8550"/>
        </w:tabs>
        <w:jc w:val="both"/>
        <w:rPr>
          <w:rFonts w:ascii="Times New Roman" w:hAnsi="Times New Roman"/>
          <w:color w:val="000000" w:themeColor="text1"/>
          <w:sz w:val="24"/>
          <w:szCs w:val="24"/>
          <w:lang w:val="en-CA"/>
        </w:rPr>
      </w:pPr>
    </w:p>
    <w:p w14:paraId="3BB4A296" w14:textId="6947108C" w:rsidR="007B5181" w:rsidRPr="00E41774" w:rsidRDefault="00606807" w:rsidP="00E41774">
      <w:pPr>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 xml:space="preserve">In the following section, we begin by presenting a literature review </w:t>
      </w:r>
      <w:r w:rsidR="00904D98" w:rsidRPr="00E41774">
        <w:rPr>
          <w:rFonts w:ascii="Times New Roman" w:hAnsi="Times New Roman"/>
          <w:color w:val="000000" w:themeColor="text1"/>
          <w:sz w:val="24"/>
          <w:szCs w:val="24"/>
          <w:lang w:val="en-CA"/>
        </w:rPr>
        <w:t>of</w:t>
      </w:r>
      <w:r w:rsidRPr="00E41774">
        <w:rPr>
          <w:rFonts w:ascii="Times New Roman" w:hAnsi="Times New Roman"/>
          <w:color w:val="000000" w:themeColor="text1"/>
          <w:sz w:val="24"/>
          <w:szCs w:val="24"/>
          <w:lang w:val="en-CA"/>
        </w:rPr>
        <w:t xml:space="preserve"> the different aspects that can influence the profitability of </w:t>
      </w:r>
      <w:r w:rsidR="00692D9C" w:rsidRPr="00E41774">
        <w:rPr>
          <w:rFonts w:ascii="Times New Roman" w:hAnsi="Times New Roman"/>
          <w:color w:val="000000" w:themeColor="text1"/>
          <w:sz w:val="24"/>
          <w:szCs w:val="24"/>
          <w:lang w:val="en-CA"/>
        </w:rPr>
        <w:t>credit union</w:t>
      </w:r>
      <w:r w:rsidRPr="00E41774">
        <w:rPr>
          <w:rFonts w:ascii="Times New Roman" w:hAnsi="Times New Roman"/>
          <w:color w:val="000000" w:themeColor="text1"/>
          <w:sz w:val="24"/>
          <w:szCs w:val="24"/>
          <w:lang w:val="en-CA"/>
        </w:rPr>
        <w:t>s and banks</w:t>
      </w:r>
      <w:r w:rsidR="00A90C2B" w:rsidRPr="00E41774">
        <w:rPr>
          <w:rFonts w:ascii="Times New Roman" w:hAnsi="Times New Roman"/>
          <w:color w:val="000000" w:themeColor="text1"/>
          <w:sz w:val="24"/>
          <w:szCs w:val="24"/>
          <w:lang w:val="en-CA"/>
        </w:rPr>
        <w:t xml:space="preserve">, mainly their allocation of assets and </w:t>
      </w:r>
      <w:r w:rsidR="006A1BF9" w:rsidRPr="00E41774">
        <w:rPr>
          <w:rFonts w:ascii="Times New Roman" w:hAnsi="Times New Roman"/>
          <w:color w:val="000000" w:themeColor="text1"/>
          <w:sz w:val="24"/>
          <w:szCs w:val="24"/>
          <w:lang w:val="en-CA"/>
        </w:rPr>
        <w:t>liabilit</w:t>
      </w:r>
      <w:r w:rsidR="00692D9C" w:rsidRPr="00E41774">
        <w:rPr>
          <w:rFonts w:ascii="Times New Roman" w:hAnsi="Times New Roman"/>
          <w:color w:val="000000" w:themeColor="text1"/>
          <w:sz w:val="24"/>
          <w:szCs w:val="24"/>
          <w:lang w:val="en-CA"/>
        </w:rPr>
        <w:t>ies</w:t>
      </w:r>
      <w:r w:rsidR="00A90C2B" w:rsidRPr="00E41774">
        <w:rPr>
          <w:rFonts w:ascii="Times New Roman" w:hAnsi="Times New Roman"/>
          <w:color w:val="000000" w:themeColor="text1"/>
          <w:sz w:val="24"/>
          <w:szCs w:val="24"/>
          <w:lang w:val="en-CA"/>
        </w:rPr>
        <w:t>.</w:t>
      </w:r>
      <w:r w:rsidR="00692D9C" w:rsidRPr="00E41774">
        <w:rPr>
          <w:rFonts w:ascii="Times New Roman" w:hAnsi="Times New Roman"/>
          <w:color w:val="000000" w:themeColor="text1"/>
          <w:sz w:val="24"/>
          <w:szCs w:val="24"/>
          <w:lang w:val="en-CA"/>
        </w:rPr>
        <w:t xml:space="preserve"> </w:t>
      </w:r>
      <w:r w:rsidR="00F2573F" w:rsidRPr="00E41774">
        <w:rPr>
          <w:rFonts w:ascii="Times New Roman" w:hAnsi="Times New Roman"/>
          <w:color w:val="000000" w:themeColor="text1"/>
          <w:sz w:val="24"/>
          <w:szCs w:val="24"/>
          <w:lang w:val="en-CA"/>
        </w:rPr>
        <w:t>Then, we discuss our research hypotheses and the methodology that we use</w:t>
      </w:r>
      <w:r w:rsidR="00904D98" w:rsidRPr="00E41774">
        <w:rPr>
          <w:rFonts w:ascii="Times New Roman" w:hAnsi="Times New Roman"/>
          <w:color w:val="000000" w:themeColor="text1"/>
          <w:sz w:val="24"/>
          <w:szCs w:val="24"/>
          <w:lang w:val="en-CA"/>
        </w:rPr>
        <w:t>d</w:t>
      </w:r>
      <w:r w:rsidR="00F2573F" w:rsidRPr="00E41774">
        <w:rPr>
          <w:rFonts w:ascii="Times New Roman" w:hAnsi="Times New Roman"/>
          <w:color w:val="000000" w:themeColor="text1"/>
          <w:sz w:val="24"/>
          <w:szCs w:val="24"/>
          <w:lang w:val="en-CA"/>
        </w:rPr>
        <w:t xml:space="preserve"> to verify them.</w:t>
      </w:r>
      <w:r w:rsidR="00792AB6" w:rsidRPr="00E41774">
        <w:rPr>
          <w:rFonts w:ascii="Times New Roman" w:hAnsi="Times New Roman"/>
          <w:color w:val="000000" w:themeColor="text1"/>
          <w:sz w:val="24"/>
          <w:szCs w:val="24"/>
          <w:lang w:val="en-CA"/>
        </w:rPr>
        <w:t xml:space="preserve"> </w:t>
      </w:r>
      <w:r w:rsidR="00A76C12" w:rsidRPr="00E41774">
        <w:rPr>
          <w:rFonts w:ascii="Times New Roman" w:hAnsi="Times New Roman"/>
          <w:color w:val="000000" w:themeColor="text1"/>
          <w:sz w:val="24"/>
          <w:szCs w:val="24"/>
          <w:lang w:val="en-CA"/>
        </w:rPr>
        <w:t xml:space="preserve">Finally, we finish with an analysis and </w:t>
      </w:r>
      <w:r w:rsidR="00D64F0C" w:rsidRPr="00E41774">
        <w:rPr>
          <w:rFonts w:ascii="Times New Roman" w:hAnsi="Times New Roman"/>
          <w:color w:val="000000" w:themeColor="text1"/>
          <w:sz w:val="24"/>
          <w:szCs w:val="24"/>
          <w:lang w:val="en-CA"/>
        </w:rPr>
        <w:t xml:space="preserve">a </w:t>
      </w:r>
      <w:r w:rsidR="00A76C12" w:rsidRPr="00E41774">
        <w:rPr>
          <w:rFonts w:ascii="Times New Roman" w:hAnsi="Times New Roman"/>
          <w:color w:val="000000" w:themeColor="text1"/>
          <w:sz w:val="24"/>
          <w:szCs w:val="24"/>
          <w:lang w:val="en-CA"/>
        </w:rPr>
        <w:t>conclusion summarizing the lessons learned.</w:t>
      </w:r>
    </w:p>
    <w:p w14:paraId="618FFF75" w14:textId="77777777" w:rsidR="00DB1001" w:rsidRPr="00E41774" w:rsidRDefault="00DB1001" w:rsidP="00E41774">
      <w:pPr>
        <w:jc w:val="both"/>
        <w:rPr>
          <w:rFonts w:ascii="Times New Roman" w:hAnsi="Times New Roman"/>
          <w:sz w:val="24"/>
          <w:szCs w:val="24"/>
          <w:lang w:val="en-CA"/>
        </w:rPr>
      </w:pPr>
    </w:p>
    <w:p w14:paraId="6C4810E1" w14:textId="2E3A7DEA" w:rsidR="003C10D1" w:rsidRPr="007614C7" w:rsidRDefault="00841D35" w:rsidP="00E57D67">
      <w:pPr>
        <w:jc w:val="both"/>
        <w:rPr>
          <w:rFonts w:ascii="Times New Roman" w:hAnsi="Times New Roman"/>
          <w:b/>
          <w:sz w:val="24"/>
          <w:szCs w:val="24"/>
          <w:lang w:val="en-CA"/>
        </w:rPr>
      </w:pPr>
      <w:r>
        <w:rPr>
          <w:rFonts w:ascii="Times New Roman" w:hAnsi="Times New Roman"/>
          <w:b/>
          <w:sz w:val="24"/>
          <w:szCs w:val="24"/>
          <w:lang w:val="en-CA"/>
        </w:rPr>
        <w:t>2</w:t>
      </w:r>
      <w:r w:rsidR="0040664A">
        <w:rPr>
          <w:rFonts w:ascii="Times New Roman" w:hAnsi="Times New Roman"/>
          <w:b/>
          <w:sz w:val="24"/>
          <w:szCs w:val="24"/>
          <w:lang w:val="en-CA"/>
        </w:rPr>
        <w:t>.</w:t>
      </w:r>
      <w:r w:rsidR="00E57D67">
        <w:rPr>
          <w:rFonts w:ascii="Times New Roman" w:hAnsi="Times New Roman"/>
          <w:b/>
          <w:sz w:val="24"/>
          <w:szCs w:val="24"/>
          <w:lang w:val="en-CA"/>
        </w:rPr>
        <w:t xml:space="preserve">       </w:t>
      </w:r>
      <w:r w:rsidR="00696EF1" w:rsidRPr="00E57D67">
        <w:rPr>
          <w:rFonts w:ascii="Times New Roman" w:hAnsi="Times New Roman"/>
          <w:b/>
          <w:sz w:val="24"/>
          <w:szCs w:val="24"/>
          <w:lang w:val="en-CA"/>
        </w:rPr>
        <w:t>Literature Review</w:t>
      </w:r>
    </w:p>
    <w:p w14:paraId="43054B94" w14:textId="77777777" w:rsidR="00F20538" w:rsidRPr="00E41774" w:rsidRDefault="00F20538" w:rsidP="00E41774">
      <w:pPr>
        <w:jc w:val="both"/>
        <w:rPr>
          <w:rFonts w:ascii="Times New Roman" w:hAnsi="Times New Roman"/>
          <w:b/>
          <w:bCs/>
          <w:i/>
          <w:iCs/>
          <w:sz w:val="24"/>
          <w:szCs w:val="24"/>
          <w:lang w:val="en-CA"/>
        </w:rPr>
      </w:pPr>
    </w:p>
    <w:p w14:paraId="23BC7EBA" w14:textId="3E149FF5" w:rsidR="00AC72F9" w:rsidRPr="002E192B" w:rsidRDefault="00841D35" w:rsidP="00E41774">
      <w:pPr>
        <w:jc w:val="both"/>
        <w:rPr>
          <w:rFonts w:ascii="Times New Roman" w:hAnsi="Times New Roman"/>
          <w:i/>
          <w:iCs/>
          <w:sz w:val="24"/>
          <w:szCs w:val="24"/>
          <w:lang w:val="en-CA"/>
        </w:rPr>
      </w:pPr>
      <w:r>
        <w:rPr>
          <w:rFonts w:ascii="Times New Roman" w:hAnsi="Times New Roman"/>
          <w:sz w:val="24"/>
          <w:szCs w:val="24"/>
          <w:lang w:val="en-CA"/>
        </w:rPr>
        <w:t>2</w:t>
      </w:r>
      <w:r w:rsidR="0040664A">
        <w:rPr>
          <w:rFonts w:ascii="Times New Roman" w:hAnsi="Times New Roman"/>
          <w:sz w:val="24"/>
          <w:szCs w:val="24"/>
          <w:lang w:val="en-CA"/>
        </w:rPr>
        <w:t>.</w:t>
      </w:r>
      <w:r>
        <w:rPr>
          <w:rFonts w:ascii="Times New Roman" w:hAnsi="Times New Roman"/>
          <w:sz w:val="24"/>
          <w:szCs w:val="24"/>
          <w:lang w:val="en-CA"/>
        </w:rPr>
        <w:t>1.</w:t>
      </w:r>
      <w:r w:rsidR="007614C7" w:rsidRPr="0040664A">
        <w:rPr>
          <w:rFonts w:ascii="Times New Roman" w:hAnsi="Times New Roman"/>
          <w:sz w:val="24"/>
          <w:szCs w:val="24"/>
          <w:lang w:val="en-CA"/>
        </w:rPr>
        <w:t xml:space="preserve">   </w:t>
      </w:r>
      <w:r w:rsidR="00452A13" w:rsidRPr="0040664A">
        <w:rPr>
          <w:rFonts w:ascii="Times New Roman" w:hAnsi="Times New Roman"/>
          <w:sz w:val="24"/>
          <w:szCs w:val="24"/>
          <w:lang w:val="en-CA"/>
        </w:rPr>
        <w:t xml:space="preserve">Theory and empirics of credit union assets allocation and its effect on </w:t>
      </w:r>
      <w:r w:rsidR="00984390" w:rsidRPr="0040664A">
        <w:rPr>
          <w:rFonts w:ascii="Times New Roman" w:hAnsi="Times New Roman"/>
          <w:sz w:val="24"/>
          <w:szCs w:val="24"/>
          <w:lang w:val="en-CA"/>
        </w:rPr>
        <w:t>profitability</w:t>
      </w:r>
    </w:p>
    <w:p w14:paraId="2485CFF8" w14:textId="77777777" w:rsidR="00F20538" w:rsidRPr="00E41774" w:rsidRDefault="00F20538" w:rsidP="00E41774">
      <w:pPr>
        <w:jc w:val="both"/>
        <w:rPr>
          <w:rFonts w:ascii="Times New Roman" w:hAnsi="Times New Roman"/>
          <w:sz w:val="24"/>
          <w:szCs w:val="24"/>
          <w:lang w:val="en-CA"/>
        </w:rPr>
      </w:pPr>
    </w:p>
    <w:p w14:paraId="11566A22" w14:textId="73DDC4D4" w:rsidR="006149E7" w:rsidRPr="00E41774" w:rsidRDefault="006149E7" w:rsidP="00E41774">
      <w:pPr>
        <w:jc w:val="both"/>
        <w:rPr>
          <w:rFonts w:ascii="Times New Roman" w:hAnsi="Times New Roman"/>
          <w:sz w:val="24"/>
          <w:szCs w:val="24"/>
          <w:lang w:val="en-CA"/>
        </w:rPr>
      </w:pPr>
      <w:r w:rsidRPr="00E41774">
        <w:rPr>
          <w:rFonts w:ascii="Times New Roman" w:hAnsi="Times New Roman"/>
          <w:sz w:val="24"/>
          <w:szCs w:val="24"/>
          <w:lang w:val="en-CA"/>
        </w:rPr>
        <w:t xml:space="preserve">There is no clear theory on assets allocation by credit unions. </w:t>
      </w:r>
      <w:r w:rsidR="00B4461D" w:rsidRPr="00E41774">
        <w:rPr>
          <w:rFonts w:ascii="Times New Roman" w:hAnsi="Times New Roman"/>
          <w:sz w:val="24"/>
          <w:szCs w:val="24"/>
          <w:lang w:val="en-CA"/>
        </w:rPr>
        <w:t>T</w:t>
      </w:r>
      <w:r w:rsidR="00CE6F50" w:rsidRPr="00E41774">
        <w:rPr>
          <w:rFonts w:ascii="Times New Roman" w:hAnsi="Times New Roman"/>
          <w:sz w:val="24"/>
          <w:szCs w:val="24"/>
          <w:lang w:val="en-CA"/>
        </w:rPr>
        <w:t>he intermediation of these financial institutions</w:t>
      </w:r>
      <w:r w:rsidRPr="00E41774">
        <w:rPr>
          <w:rFonts w:ascii="Times New Roman" w:hAnsi="Times New Roman"/>
          <w:sz w:val="24"/>
          <w:szCs w:val="24"/>
          <w:lang w:val="en-CA"/>
        </w:rPr>
        <w:t xml:space="preserve"> is guided by the objective to provide benefit to their members</w:t>
      </w:r>
      <w:r w:rsidR="001E22BC" w:rsidRPr="00E41774">
        <w:rPr>
          <w:rFonts w:ascii="Times New Roman" w:hAnsi="Times New Roman"/>
          <w:sz w:val="24"/>
          <w:szCs w:val="24"/>
          <w:lang w:val="en-CA"/>
        </w:rPr>
        <w:t xml:space="preserve"> </w:t>
      </w:r>
      <w:r w:rsidRPr="00E41774">
        <w:rPr>
          <w:rFonts w:ascii="Times New Roman" w:hAnsi="Times New Roman"/>
          <w:sz w:val="24"/>
          <w:szCs w:val="24"/>
          <w:lang w:val="en-CA"/>
        </w:rPr>
        <w:t>(</w:t>
      </w:r>
      <w:r w:rsidR="00AD20AE" w:rsidRPr="00E41774">
        <w:rPr>
          <w:rFonts w:ascii="Times New Roman" w:hAnsi="Times New Roman"/>
          <w:sz w:val="24"/>
          <w:szCs w:val="24"/>
          <w:lang w:val="en-CA"/>
        </w:rPr>
        <w:t xml:space="preserve">Smith, Cargil, </w:t>
      </w:r>
      <w:r w:rsidR="000204A0" w:rsidRPr="00E41774">
        <w:rPr>
          <w:rFonts w:ascii="Times New Roman" w:hAnsi="Times New Roman"/>
          <w:sz w:val="24"/>
          <w:szCs w:val="24"/>
          <w:lang w:val="en-CA"/>
        </w:rPr>
        <w:t>and</w:t>
      </w:r>
      <w:r w:rsidR="00AD20AE" w:rsidRPr="00E41774">
        <w:rPr>
          <w:rFonts w:ascii="Times New Roman" w:hAnsi="Times New Roman"/>
          <w:sz w:val="24"/>
          <w:szCs w:val="24"/>
          <w:lang w:val="en-CA"/>
        </w:rPr>
        <w:t xml:space="preserve"> Meyer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_Ref150681632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[11]</w:t>
      </w:r>
      <w:r w:rsidR="00F8507E">
        <w:rPr>
          <w:rFonts w:ascii="Times New Roman" w:hAnsi="Times New Roman"/>
          <w:sz w:val="24"/>
          <w:szCs w:val="24"/>
          <w:lang w:val="en-CA"/>
        </w:rPr>
        <w:fldChar w:fldCharType="end"/>
      </w:r>
      <w:r w:rsidRPr="00E41774">
        <w:rPr>
          <w:rFonts w:ascii="Times New Roman" w:hAnsi="Times New Roman"/>
          <w:sz w:val="24"/>
          <w:szCs w:val="24"/>
          <w:lang w:val="en-CA"/>
        </w:rPr>
        <w:t xml:space="preserve">) by offering </w:t>
      </w:r>
      <w:r w:rsidR="00B55437" w:rsidRPr="00E41774">
        <w:rPr>
          <w:rFonts w:ascii="Times New Roman" w:hAnsi="Times New Roman"/>
          <w:sz w:val="24"/>
          <w:szCs w:val="24"/>
          <w:lang w:val="en-CA"/>
        </w:rPr>
        <w:t xml:space="preserve">them (depositors and lenders) </w:t>
      </w:r>
      <w:r w:rsidRPr="00E41774">
        <w:rPr>
          <w:rFonts w:ascii="Times New Roman" w:hAnsi="Times New Roman"/>
          <w:sz w:val="24"/>
          <w:szCs w:val="24"/>
          <w:lang w:val="en-CA"/>
        </w:rPr>
        <w:t>mostly favorable rate</w:t>
      </w:r>
      <w:r w:rsidR="004E265B" w:rsidRPr="00E41774">
        <w:rPr>
          <w:rStyle w:val="Appelnotedebasdep"/>
          <w:rFonts w:ascii="Times New Roman" w:hAnsi="Times New Roman"/>
          <w:sz w:val="24"/>
          <w:szCs w:val="24"/>
          <w:lang w:val="en-CA"/>
        </w:rPr>
        <w:footnoteReference w:id="3"/>
      </w:r>
      <w:r w:rsidRPr="00E41774">
        <w:rPr>
          <w:rFonts w:ascii="Times New Roman" w:hAnsi="Times New Roman"/>
          <w:sz w:val="24"/>
          <w:szCs w:val="24"/>
          <w:lang w:val="en-CA"/>
        </w:rPr>
        <w:t xml:space="preserve"> </w:t>
      </w:r>
      <w:r w:rsidR="00A80C17" w:rsidRPr="00E41774">
        <w:rPr>
          <w:rFonts w:ascii="Times New Roman" w:hAnsi="Times New Roman"/>
          <w:sz w:val="24"/>
          <w:szCs w:val="24"/>
          <w:lang w:val="en-CA"/>
        </w:rPr>
        <w:t>(</w:t>
      </w:r>
      <w:r w:rsidR="00AE28C2" w:rsidRPr="00E41774">
        <w:rPr>
          <w:rFonts w:ascii="Times New Roman" w:hAnsi="Times New Roman"/>
          <w:sz w:val="24"/>
          <w:szCs w:val="24"/>
          <w:lang w:val="en-CA"/>
        </w:rPr>
        <w:t xml:space="preserve">Goddard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_Ref150681741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[17]</w:t>
      </w:r>
      <w:r w:rsidR="00F8507E">
        <w:rPr>
          <w:rFonts w:ascii="Times New Roman" w:hAnsi="Times New Roman"/>
          <w:sz w:val="24"/>
          <w:szCs w:val="24"/>
          <w:lang w:val="en-CA"/>
        </w:rPr>
        <w:fldChar w:fldCharType="end"/>
      </w:r>
      <w:r w:rsidR="003E534F" w:rsidRPr="00E41774">
        <w:rPr>
          <w:rFonts w:ascii="Times New Roman" w:hAnsi="Times New Roman"/>
          <w:sz w:val="24"/>
          <w:szCs w:val="24"/>
          <w:lang w:val="en-CA"/>
        </w:rPr>
        <w:t>;</w:t>
      </w:r>
      <w:r w:rsidR="00A80C17" w:rsidRPr="00E41774">
        <w:rPr>
          <w:rFonts w:ascii="Times New Roman" w:hAnsi="Times New Roman"/>
          <w:sz w:val="24"/>
          <w:szCs w:val="24"/>
          <w:lang w:val="en-CA"/>
        </w:rPr>
        <w:t xml:space="preserve"> Tokle</w:t>
      </w:r>
      <w:r w:rsidR="00CE6F50" w:rsidRPr="00E41774">
        <w:rPr>
          <w:rFonts w:ascii="Times New Roman" w:hAnsi="Times New Roman"/>
          <w:sz w:val="24"/>
          <w:szCs w:val="24"/>
          <w:lang w:val="en-CA"/>
        </w:rPr>
        <w:t xml:space="preserve"> </w:t>
      </w:r>
      <w:r w:rsidR="000204A0" w:rsidRPr="00E41774">
        <w:rPr>
          <w:rFonts w:ascii="Times New Roman" w:hAnsi="Times New Roman"/>
          <w:sz w:val="24"/>
          <w:szCs w:val="24"/>
          <w:lang w:val="en-CA"/>
        </w:rPr>
        <w:t>and</w:t>
      </w:r>
      <w:r w:rsidR="00CE6F50" w:rsidRPr="00E41774">
        <w:rPr>
          <w:rFonts w:ascii="Times New Roman" w:hAnsi="Times New Roman"/>
          <w:sz w:val="24"/>
          <w:szCs w:val="24"/>
          <w:lang w:val="en-CA"/>
        </w:rPr>
        <w:t xml:space="preserve"> Tokle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_Ref150682102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[22]</w:t>
      </w:r>
      <w:r w:rsidR="00F8507E">
        <w:rPr>
          <w:rFonts w:ascii="Times New Roman" w:hAnsi="Times New Roman"/>
          <w:sz w:val="24"/>
          <w:szCs w:val="24"/>
          <w:lang w:val="en-CA"/>
        </w:rPr>
        <w:fldChar w:fldCharType="end"/>
      </w:r>
      <w:r w:rsidR="00A80C17" w:rsidRPr="00E41774">
        <w:rPr>
          <w:rFonts w:ascii="Times New Roman" w:hAnsi="Times New Roman"/>
          <w:sz w:val="24"/>
          <w:szCs w:val="24"/>
          <w:lang w:val="en-CA"/>
        </w:rPr>
        <w:t>)</w:t>
      </w:r>
      <w:r w:rsidR="00B55437" w:rsidRPr="00E41774">
        <w:rPr>
          <w:rFonts w:ascii="Times New Roman" w:hAnsi="Times New Roman"/>
          <w:sz w:val="24"/>
          <w:szCs w:val="24"/>
          <w:lang w:val="en-CA"/>
        </w:rPr>
        <w:t>. This can lead to</w:t>
      </w:r>
      <w:r w:rsidR="004E265B" w:rsidRPr="00E41774">
        <w:rPr>
          <w:rFonts w:ascii="Times New Roman" w:hAnsi="Times New Roman"/>
          <w:sz w:val="24"/>
          <w:szCs w:val="24"/>
          <w:lang w:val="en-CA"/>
        </w:rPr>
        <w:t xml:space="preserve"> making suboptimal portfolio mix </w:t>
      </w:r>
      <w:r w:rsidR="004E265B" w:rsidRPr="00E41774">
        <w:rPr>
          <w:rFonts w:ascii="Times New Roman" w:hAnsi="Times New Roman"/>
          <w:sz w:val="24"/>
          <w:szCs w:val="24"/>
          <w:lang w:val="en-CA"/>
        </w:rPr>
        <w:lastRenderedPageBreak/>
        <w:t xml:space="preserve">choice to meet their </w:t>
      </w:r>
      <w:r w:rsidR="00B55437" w:rsidRPr="00E41774">
        <w:rPr>
          <w:rFonts w:ascii="Times New Roman" w:hAnsi="Times New Roman"/>
          <w:sz w:val="24"/>
          <w:szCs w:val="24"/>
          <w:lang w:val="en-CA"/>
        </w:rPr>
        <w:t>clients</w:t>
      </w:r>
      <w:r w:rsidR="004E265B" w:rsidRPr="00E41774">
        <w:rPr>
          <w:rFonts w:ascii="Times New Roman" w:hAnsi="Times New Roman"/>
          <w:sz w:val="24"/>
          <w:szCs w:val="24"/>
          <w:lang w:val="en-CA"/>
        </w:rPr>
        <w:t xml:space="preserve"> demand</w:t>
      </w:r>
      <w:r w:rsidR="00B55437" w:rsidRPr="00E41774">
        <w:rPr>
          <w:rFonts w:ascii="Times New Roman" w:hAnsi="Times New Roman"/>
          <w:sz w:val="24"/>
          <w:szCs w:val="24"/>
          <w:lang w:val="en-CA"/>
        </w:rPr>
        <w:t>s</w:t>
      </w:r>
      <w:r w:rsidR="004E265B" w:rsidRPr="00E41774">
        <w:rPr>
          <w:rStyle w:val="Appelnotedebasdep"/>
          <w:rFonts w:ascii="Times New Roman" w:hAnsi="Times New Roman"/>
          <w:sz w:val="24"/>
          <w:szCs w:val="24"/>
          <w:lang w:val="en-CA"/>
        </w:rPr>
        <w:footnoteReference w:id="4"/>
      </w:r>
      <w:r w:rsidRPr="00E41774">
        <w:rPr>
          <w:rFonts w:ascii="Times New Roman" w:hAnsi="Times New Roman"/>
          <w:sz w:val="24"/>
          <w:szCs w:val="24"/>
          <w:lang w:val="en-CA"/>
        </w:rPr>
        <w:t xml:space="preserve">. </w:t>
      </w:r>
      <w:r w:rsidR="00A80C17" w:rsidRPr="00E41774">
        <w:rPr>
          <w:rFonts w:ascii="Times New Roman" w:hAnsi="Times New Roman"/>
          <w:sz w:val="24"/>
          <w:szCs w:val="24"/>
          <w:lang w:val="en-CA"/>
        </w:rPr>
        <w:t>Therefore, the decision</w:t>
      </w:r>
      <w:r w:rsidR="00A4362C" w:rsidRPr="00E41774">
        <w:rPr>
          <w:rFonts w:ascii="Times New Roman" w:hAnsi="Times New Roman"/>
          <w:sz w:val="24"/>
          <w:szCs w:val="24"/>
          <w:lang w:val="en-CA"/>
        </w:rPr>
        <w:t>s</w:t>
      </w:r>
      <w:r w:rsidR="00A80C17" w:rsidRPr="00E41774">
        <w:rPr>
          <w:rFonts w:ascii="Times New Roman" w:hAnsi="Times New Roman"/>
          <w:sz w:val="24"/>
          <w:szCs w:val="24"/>
          <w:lang w:val="en-CA"/>
        </w:rPr>
        <w:t xml:space="preserve"> </w:t>
      </w:r>
      <w:r w:rsidR="00A4362C" w:rsidRPr="00E41774">
        <w:rPr>
          <w:rFonts w:ascii="Times New Roman" w:hAnsi="Times New Roman"/>
          <w:sz w:val="24"/>
          <w:szCs w:val="24"/>
          <w:lang w:val="en-CA"/>
        </w:rPr>
        <w:t xml:space="preserve">inherent to </w:t>
      </w:r>
      <w:r w:rsidR="00A80C17" w:rsidRPr="00E41774">
        <w:rPr>
          <w:rFonts w:ascii="Times New Roman" w:hAnsi="Times New Roman"/>
          <w:sz w:val="24"/>
          <w:szCs w:val="24"/>
          <w:lang w:val="en-CA"/>
        </w:rPr>
        <w:t>the loan portfolio and its constituent can be view</w:t>
      </w:r>
      <w:r w:rsidR="004E265B" w:rsidRPr="00E41774">
        <w:rPr>
          <w:rFonts w:ascii="Times New Roman" w:hAnsi="Times New Roman"/>
          <w:sz w:val="24"/>
          <w:szCs w:val="24"/>
          <w:lang w:val="en-CA"/>
        </w:rPr>
        <w:t>ed</w:t>
      </w:r>
      <w:r w:rsidR="00A80C17" w:rsidRPr="00E41774">
        <w:rPr>
          <w:rFonts w:ascii="Times New Roman" w:hAnsi="Times New Roman"/>
          <w:sz w:val="24"/>
          <w:szCs w:val="24"/>
          <w:lang w:val="en-CA"/>
        </w:rPr>
        <w:t xml:space="preserve"> </w:t>
      </w:r>
      <w:r w:rsidR="009F4B58" w:rsidRPr="00E41774">
        <w:rPr>
          <w:rFonts w:ascii="Times New Roman" w:hAnsi="Times New Roman"/>
          <w:sz w:val="24"/>
          <w:szCs w:val="24"/>
          <w:lang w:val="en-CA"/>
        </w:rPr>
        <w:t xml:space="preserve">differently in the case of credit unions, as these financial institutions should </w:t>
      </w:r>
      <w:r w:rsidR="00A80C17" w:rsidRPr="00E41774">
        <w:rPr>
          <w:rFonts w:ascii="Times New Roman" w:hAnsi="Times New Roman"/>
          <w:sz w:val="24"/>
          <w:szCs w:val="24"/>
          <w:lang w:val="en-CA"/>
        </w:rPr>
        <w:t xml:space="preserve">decide </w:t>
      </w:r>
      <w:r w:rsidR="004E265B" w:rsidRPr="00E41774">
        <w:rPr>
          <w:rFonts w:ascii="Times New Roman" w:hAnsi="Times New Roman"/>
          <w:sz w:val="24"/>
          <w:szCs w:val="24"/>
          <w:lang w:val="en-CA"/>
        </w:rPr>
        <w:t xml:space="preserve">simultaneously </w:t>
      </w:r>
      <w:r w:rsidR="00A80C17" w:rsidRPr="00E41774">
        <w:rPr>
          <w:rFonts w:ascii="Times New Roman" w:hAnsi="Times New Roman"/>
          <w:sz w:val="24"/>
          <w:szCs w:val="24"/>
          <w:lang w:val="en-CA"/>
        </w:rPr>
        <w:t xml:space="preserve">on their loan portfolio allocation and </w:t>
      </w:r>
      <w:r w:rsidR="004E265B" w:rsidRPr="00E41774">
        <w:rPr>
          <w:rFonts w:ascii="Times New Roman" w:hAnsi="Times New Roman"/>
          <w:sz w:val="24"/>
          <w:szCs w:val="24"/>
          <w:lang w:val="en-CA"/>
        </w:rPr>
        <w:t xml:space="preserve">on </w:t>
      </w:r>
      <w:r w:rsidR="00A80C17" w:rsidRPr="00E41774">
        <w:rPr>
          <w:rFonts w:ascii="Times New Roman" w:hAnsi="Times New Roman"/>
          <w:sz w:val="24"/>
          <w:szCs w:val="24"/>
          <w:lang w:val="en-CA"/>
        </w:rPr>
        <w:t xml:space="preserve">how much benefit they would like to convey to their members. Therefore, we would expect the loan portfolio composition to have unexpected effect on credit union profitability </w:t>
      </w:r>
      <w:r w:rsidR="0053348B" w:rsidRPr="00E41774">
        <w:rPr>
          <w:rFonts w:ascii="Times New Roman" w:hAnsi="Times New Roman"/>
          <w:sz w:val="24"/>
          <w:szCs w:val="24"/>
          <w:lang w:val="en-CA"/>
        </w:rPr>
        <w:t>(</w:t>
      </w:r>
      <w:r w:rsidR="00A80C17" w:rsidRPr="00E41774">
        <w:rPr>
          <w:rFonts w:ascii="Times New Roman" w:hAnsi="Times New Roman"/>
          <w:sz w:val="24"/>
          <w:szCs w:val="24"/>
          <w:lang w:val="en-CA"/>
        </w:rPr>
        <w:t>measure</w:t>
      </w:r>
      <w:r w:rsidR="0053348B" w:rsidRPr="00E41774">
        <w:rPr>
          <w:rFonts w:ascii="Times New Roman" w:hAnsi="Times New Roman"/>
          <w:sz w:val="24"/>
          <w:szCs w:val="24"/>
          <w:lang w:val="en-CA"/>
        </w:rPr>
        <w:t>d</w:t>
      </w:r>
      <w:r w:rsidR="00A80C17" w:rsidRPr="00E41774">
        <w:rPr>
          <w:rFonts w:ascii="Times New Roman" w:hAnsi="Times New Roman"/>
          <w:sz w:val="24"/>
          <w:szCs w:val="24"/>
          <w:lang w:val="en-CA"/>
        </w:rPr>
        <w:t xml:space="preserve"> by their ROA</w:t>
      </w:r>
      <w:r w:rsidR="0053348B" w:rsidRPr="00E41774">
        <w:rPr>
          <w:rFonts w:ascii="Times New Roman" w:hAnsi="Times New Roman"/>
          <w:sz w:val="24"/>
          <w:szCs w:val="24"/>
          <w:lang w:val="en-CA"/>
        </w:rPr>
        <w:t xml:space="preserve">), </w:t>
      </w:r>
      <w:r w:rsidR="004C56DE" w:rsidRPr="00E41774">
        <w:rPr>
          <w:rFonts w:ascii="Times New Roman" w:hAnsi="Times New Roman"/>
          <w:sz w:val="24"/>
          <w:szCs w:val="24"/>
          <w:lang w:val="en-CA"/>
        </w:rPr>
        <w:t>whish makes</w:t>
      </w:r>
      <w:r w:rsidR="00A80C17" w:rsidRPr="00E41774">
        <w:rPr>
          <w:rFonts w:ascii="Times New Roman" w:hAnsi="Times New Roman"/>
          <w:sz w:val="24"/>
          <w:szCs w:val="24"/>
          <w:lang w:val="en-CA"/>
        </w:rPr>
        <w:t xml:space="preserve"> the relation between asset allocation and profitability a distinctive </w:t>
      </w:r>
      <w:r w:rsidR="00F70DB9" w:rsidRPr="00E41774">
        <w:rPr>
          <w:rFonts w:ascii="Times New Roman" w:hAnsi="Times New Roman"/>
          <w:sz w:val="24"/>
          <w:szCs w:val="24"/>
          <w:lang w:val="en-CA"/>
        </w:rPr>
        <w:t>issue</w:t>
      </w:r>
      <w:r w:rsidR="00A80C17" w:rsidRPr="00E41774">
        <w:rPr>
          <w:rFonts w:ascii="Times New Roman" w:hAnsi="Times New Roman"/>
          <w:sz w:val="24"/>
          <w:szCs w:val="24"/>
          <w:lang w:val="en-CA"/>
        </w:rPr>
        <w:t xml:space="preserve"> from the </w:t>
      </w:r>
      <w:r w:rsidR="004E265B" w:rsidRPr="00E41774">
        <w:rPr>
          <w:rFonts w:ascii="Times New Roman" w:hAnsi="Times New Roman"/>
          <w:sz w:val="24"/>
          <w:szCs w:val="24"/>
          <w:lang w:val="en-CA"/>
        </w:rPr>
        <w:t xml:space="preserve">one </w:t>
      </w:r>
      <w:r w:rsidR="00FF4620" w:rsidRPr="00E41774">
        <w:rPr>
          <w:rFonts w:ascii="Times New Roman" w:hAnsi="Times New Roman"/>
          <w:sz w:val="24"/>
          <w:szCs w:val="24"/>
          <w:lang w:val="en-CA"/>
        </w:rPr>
        <w:t xml:space="preserve">in the case of </w:t>
      </w:r>
      <w:r w:rsidR="00A80C17" w:rsidRPr="00E41774">
        <w:rPr>
          <w:rFonts w:ascii="Times New Roman" w:hAnsi="Times New Roman"/>
          <w:sz w:val="24"/>
          <w:szCs w:val="24"/>
          <w:lang w:val="en-CA"/>
        </w:rPr>
        <w:t>banks</w:t>
      </w:r>
      <w:r w:rsidR="004E265B" w:rsidRPr="00E41774">
        <w:rPr>
          <w:rFonts w:ascii="Times New Roman" w:hAnsi="Times New Roman"/>
          <w:sz w:val="24"/>
          <w:szCs w:val="24"/>
          <w:lang w:val="en-CA"/>
        </w:rPr>
        <w:t xml:space="preserve"> where portfolio allocation is mostly guided by profit concerns</w:t>
      </w:r>
      <w:r w:rsidR="00A80C17" w:rsidRPr="00E41774">
        <w:rPr>
          <w:rFonts w:ascii="Times New Roman" w:hAnsi="Times New Roman"/>
          <w:sz w:val="24"/>
          <w:szCs w:val="24"/>
          <w:lang w:val="en-CA"/>
        </w:rPr>
        <w:t xml:space="preserve">. </w:t>
      </w:r>
      <w:r w:rsidR="00EA18DB" w:rsidRPr="00E41774">
        <w:rPr>
          <w:rFonts w:ascii="Times New Roman" w:hAnsi="Times New Roman"/>
          <w:sz w:val="24"/>
          <w:szCs w:val="24"/>
          <w:lang w:val="en-CA"/>
        </w:rPr>
        <w:t>In addition, c</w:t>
      </w:r>
      <w:r w:rsidRPr="00E41774">
        <w:rPr>
          <w:rFonts w:ascii="Times New Roman" w:hAnsi="Times New Roman"/>
          <w:sz w:val="24"/>
          <w:szCs w:val="24"/>
          <w:lang w:val="en-CA"/>
        </w:rPr>
        <w:t xml:space="preserve">redit union loan portfolio </w:t>
      </w:r>
      <w:r w:rsidR="00EA18DB" w:rsidRPr="00E41774">
        <w:rPr>
          <w:rFonts w:ascii="Times New Roman" w:hAnsi="Times New Roman"/>
          <w:sz w:val="24"/>
          <w:szCs w:val="24"/>
          <w:lang w:val="en-CA"/>
        </w:rPr>
        <w:t>depends</w:t>
      </w:r>
      <w:r w:rsidRPr="00E41774">
        <w:rPr>
          <w:rFonts w:ascii="Times New Roman" w:hAnsi="Times New Roman"/>
          <w:sz w:val="24"/>
          <w:szCs w:val="24"/>
          <w:lang w:val="en-CA"/>
        </w:rPr>
        <w:t xml:space="preserve"> both on the demand of loan from their clientele and the constraints on certain of their activity such as limit on their business loans. While the </w:t>
      </w:r>
      <w:r w:rsidR="00062F6F" w:rsidRPr="00E41774">
        <w:rPr>
          <w:rFonts w:ascii="Times New Roman" w:hAnsi="Times New Roman"/>
          <w:sz w:val="24"/>
          <w:szCs w:val="24"/>
          <w:lang w:val="en-CA"/>
        </w:rPr>
        <w:t>decisions inherent to loan allocation are</w:t>
      </w:r>
      <w:r w:rsidRPr="00E41774">
        <w:rPr>
          <w:rFonts w:ascii="Times New Roman" w:hAnsi="Times New Roman"/>
          <w:sz w:val="24"/>
          <w:szCs w:val="24"/>
          <w:lang w:val="en-CA"/>
        </w:rPr>
        <w:t xml:space="preserve"> driven by credit union </w:t>
      </w:r>
      <w:r w:rsidR="00062F6F" w:rsidRPr="00E41774">
        <w:rPr>
          <w:rFonts w:ascii="Times New Roman" w:hAnsi="Times New Roman"/>
          <w:sz w:val="24"/>
          <w:szCs w:val="24"/>
          <w:lang w:val="en-CA"/>
        </w:rPr>
        <w:t>objectives and constrains</w:t>
      </w:r>
      <w:r w:rsidRPr="00E41774">
        <w:rPr>
          <w:rFonts w:ascii="Times New Roman" w:hAnsi="Times New Roman"/>
          <w:sz w:val="24"/>
          <w:szCs w:val="24"/>
          <w:lang w:val="en-CA"/>
        </w:rPr>
        <w:t>, there is clear evidence that the portfolio structure determines their profitability (</w:t>
      </w:r>
      <w:bookmarkStart w:id="14" w:name="_Hlk103604999"/>
      <w:proofErr w:type="spellStart"/>
      <w:r w:rsidR="009A2E2C" w:rsidRPr="00E41774">
        <w:rPr>
          <w:rFonts w:ascii="Times New Roman" w:hAnsi="Times New Roman"/>
          <w:sz w:val="24"/>
          <w:szCs w:val="24"/>
          <w:lang w:val="en-CA"/>
        </w:rPr>
        <w:t>Kuhil</w:t>
      </w:r>
      <w:proofErr w:type="spellEnd"/>
      <w:r w:rsidR="00B32AE4" w:rsidRPr="00E41774">
        <w:rPr>
          <w:rFonts w:ascii="Times New Roman" w:hAnsi="Times New Roman"/>
          <w:sz w:val="24"/>
          <w:szCs w:val="24"/>
          <w:lang w:val="en-CA"/>
        </w:rPr>
        <w:t xml:space="preserve"> and Boru</w:t>
      </w:r>
      <w:r w:rsidR="009A2E2C" w:rsidRPr="00E41774">
        <w:rPr>
          <w:rFonts w:ascii="Times New Roman" w:hAnsi="Times New Roman"/>
          <w:sz w:val="24"/>
          <w:szCs w:val="24"/>
          <w:lang w:val="en-CA"/>
        </w:rPr>
        <w:t xml:space="preserve"> </w:t>
      </w:r>
      <w:bookmarkEnd w:id="14"/>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_Ref150682119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[23]</w:t>
      </w:r>
      <w:r w:rsidR="00F8507E">
        <w:rPr>
          <w:rFonts w:ascii="Times New Roman" w:hAnsi="Times New Roman"/>
          <w:sz w:val="24"/>
          <w:szCs w:val="24"/>
          <w:lang w:val="en-CA"/>
        </w:rPr>
        <w:fldChar w:fldCharType="end"/>
      </w:r>
      <w:r w:rsidR="009A2E2C" w:rsidRPr="00E41774">
        <w:rPr>
          <w:rFonts w:ascii="Times New Roman" w:hAnsi="Times New Roman"/>
          <w:sz w:val="24"/>
          <w:szCs w:val="24"/>
          <w:lang w:val="en-CA"/>
        </w:rPr>
        <w:t xml:space="preserve">; </w:t>
      </w:r>
      <w:proofErr w:type="spellStart"/>
      <w:r w:rsidR="00062F6F" w:rsidRPr="00E41774">
        <w:rPr>
          <w:rFonts w:ascii="Times New Roman" w:hAnsi="Times New Roman"/>
          <w:sz w:val="24"/>
          <w:szCs w:val="24"/>
          <w:lang w:val="en-CA"/>
        </w:rPr>
        <w:t>Mckee</w:t>
      </w:r>
      <w:proofErr w:type="spellEnd"/>
      <w:r w:rsidR="00062F6F" w:rsidRPr="00E41774">
        <w:rPr>
          <w:rFonts w:ascii="Times New Roman" w:hAnsi="Times New Roman"/>
          <w:sz w:val="24"/>
          <w:szCs w:val="24"/>
          <w:lang w:val="en-CA"/>
        </w:rPr>
        <w:t xml:space="preserve"> </w:t>
      </w:r>
      <w:r w:rsidR="000204A0" w:rsidRPr="00E41774">
        <w:rPr>
          <w:rFonts w:ascii="Times New Roman" w:hAnsi="Times New Roman"/>
          <w:sz w:val="24"/>
          <w:szCs w:val="24"/>
          <w:lang w:val="en-CA"/>
        </w:rPr>
        <w:t>and</w:t>
      </w:r>
      <w:r w:rsidR="00062F6F" w:rsidRPr="00E41774">
        <w:rPr>
          <w:rFonts w:ascii="Times New Roman" w:hAnsi="Times New Roman"/>
          <w:sz w:val="24"/>
          <w:szCs w:val="24"/>
          <w:lang w:val="en-CA"/>
        </w:rPr>
        <w:t xml:space="preserve"> Kagan</w:t>
      </w:r>
      <w:r w:rsidR="00F20538" w:rsidRPr="00E41774">
        <w:rPr>
          <w:rFonts w:ascii="Times New Roman" w:hAnsi="Times New Roman"/>
          <w:sz w:val="24"/>
          <w:szCs w:val="24"/>
          <w:lang w:val="en-CA"/>
        </w:rPr>
        <w:t xml:space="preserve">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_Ref150681559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[7]</w:t>
      </w:r>
      <w:r w:rsidR="00F8507E">
        <w:rPr>
          <w:rFonts w:ascii="Times New Roman" w:hAnsi="Times New Roman"/>
          <w:sz w:val="24"/>
          <w:szCs w:val="24"/>
          <w:lang w:val="en-CA"/>
        </w:rPr>
        <w:fldChar w:fldCharType="end"/>
      </w:r>
      <w:r w:rsidR="00F20538" w:rsidRPr="00E41774">
        <w:rPr>
          <w:rFonts w:ascii="Times New Roman" w:hAnsi="Times New Roman"/>
          <w:sz w:val="24"/>
          <w:szCs w:val="24"/>
          <w:lang w:val="en-CA"/>
        </w:rPr>
        <w:t>;</w:t>
      </w:r>
      <w:r w:rsidR="00062F6F" w:rsidRPr="00E41774">
        <w:rPr>
          <w:rFonts w:ascii="Times New Roman" w:hAnsi="Times New Roman"/>
          <w:sz w:val="24"/>
          <w:szCs w:val="24"/>
          <w:lang w:val="en-CA"/>
        </w:rPr>
        <w:t xml:space="preserve"> </w:t>
      </w:r>
      <w:r w:rsidR="009A2E2C" w:rsidRPr="00E41774">
        <w:rPr>
          <w:rFonts w:ascii="Times New Roman" w:hAnsi="Times New Roman"/>
          <w:sz w:val="24"/>
          <w:szCs w:val="24"/>
          <w:lang w:val="en-CA"/>
        </w:rPr>
        <w:t xml:space="preserve">Edmister </w:t>
      </w:r>
      <w:r w:rsidR="000204A0" w:rsidRPr="00E41774">
        <w:rPr>
          <w:rFonts w:ascii="Times New Roman" w:hAnsi="Times New Roman"/>
          <w:sz w:val="24"/>
          <w:szCs w:val="24"/>
          <w:lang w:val="en-CA"/>
        </w:rPr>
        <w:t>and</w:t>
      </w:r>
      <w:r w:rsidR="009A2E2C" w:rsidRPr="00E41774">
        <w:rPr>
          <w:rFonts w:ascii="Times New Roman" w:hAnsi="Times New Roman"/>
          <w:sz w:val="24"/>
          <w:szCs w:val="24"/>
          <w:lang w:val="en-CA"/>
        </w:rPr>
        <w:t xml:space="preserve"> Srivastava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_Ref150682142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[24]</w:t>
      </w:r>
      <w:r w:rsidR="00F8507E">
        <w:rPr>
          <w:rFonts w:ascii="Times New Roman" w:hAnsi="Times New Roman"/>
          <w:sz w:val="24"/>
          <w:szCs w:val="24"/>
          <w:lang w:val="en-CA"/>
        </w:rPr>
        <w:fldChar w:fldCharType="end"/>
      </w:r>
      <w:r w:rsidR="009A2E2C" w:rsidRPr="00E41774">
        <w:rPr>
          <w:rFonts w:ascii="Times New Roman" w:hAnsi="Times New Roman"/>
          <w:sz w:val="24"/>
          <w:szCs w:val="24"/>
          <w:lang w:val="en-CA"/>
        </w:rPr>
        <w:t>).</w:t>
      </w:r>
    </w:p>
    <w:p w14:paraId="3B32558C" w14:textId="77777777" w:rsidR="008B49A9" w:rsidRPr="00E41774" w:rsidRDefault="002F76FE" w:rsidP="00E41774">
      <w:pPr>
        <w:jc w:val="both"/>
        <w:rPr>
          <w:rFonts w:ascii="Times New Roman" w:hAnsi="Times New Roman"/>
          <w:sz w:val="24"/>
          <w:szCs w:val="24"/>
          <w:lang w:val="en-CA"/>
        </w:rPr>
      </w:pPr>
      <w:r w:rsidRPr="00E41774">
        <w:rPr>
          <w:rFonts w:ascii="Times New Roman" w:hAnsi="Times New Roman"/>
          <w:sz w:val="24"/>
          <w:szCs w:val="24"/>
          <w:lang w:val="en-CA"/>
        </w:rPr>
        <w:t xml:space="preserve"> </w:t>
      </w:r>
    </w:p>
    <w:p w14:paraId="1508A25F" w14:textId="1515D10D" w:rsidR="009737C8" w:rsidRPr="00E41774" w:rsidRDefault="008B49A9" w:rsidP="00E41774">
      <w:pPr>
        <w:jc w:val="both"/>
        <w:rPr>
          <w:rFonts w:ascii="Times New Roman" w:hAnsi="Times New Roman"/>
          <w:sz w:val="24"/>
          <w:szCs w:val="24"/>
          <w:lang w:val="en-CA"/>
        </w:rPr>
      </w:pPr>
      <w:r w:rsidRPr="00E41774">
        <w:rPr>
          <w:rFonts w:ascii="Times New Roman" w:hAnsi="Times New Roman"/>
          <w:sz w:val="24"/>
          <w:szCs w:val="24"/>
          <w:lang w:val="en-CA"/>
        </w:rPr>
        <w:t xml:space="preserve">According to </w:t>
      </w:r>
      <w:proofErr w:type="spellStart"/>
      <w:r w:rsidRPr="00E41774">
        <w:rPr>
          <w:rFonts w:ascii="Times New Roman" w:hAnsi="Times New Roman"/>
          <w:sz w:val="24"/>
          <w:szCs w:val="24"/>
          <w:lang w:val="en-CA"/>
        </w:rPr>
        <w:t>Furfine</w:t>
      </w:r>
      <w:proofErr w:type="spellEnd"/>
      <w:r w:rsidR="00992C8C" w:rsidRPr="00E41774">
        <w:rPr>
          <w:rFonts w:ascii="Times New Roman" w:hAnsi="Times New Roman"/>
          <w:sz w:val="24"/>
          <w:szCs w:val="24"/>
          <w:lang w:val="en-CA"/>
        </w:rPr>
        <w:t xml:space="preserve">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_Ref150682160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[25]</w:t>
      </w:r>
      <w:r w:rsidR="00F8507E">
        <w:rPr>
          <w:rFonts w:ascii="Times New Roman" w:hAnsi="Times New Roman"/>
          <w:sz w:val="24"/>
          <w:szCs w:val="24"/>
          <w:lang w:val="en-CA"/>
        </w:rPr>
        <w:fldChar w:fldCharType="end"/>
      </w:r>
      <w:r w:rsidRPr="00E41774">
        <w:rPr>
          <w:rFonts w:ascii="Times New Roman" w:hAnsi="Times New Roman"/>
          <w:sz w:val="24"/>
          <w:szCs w:val="24"/>
          <w:lang w:val="en-CA"/>
        </w:rPr>
        <w:t xml:space="preserve"> four </w:t>
      </w:r>
      <w:r w:rsidR="002A068C" w:rsidRPr="00E41774">
        <w:rPr>
          <w:rFonts w:ascii="Times New Roman" w:hAnsi="Times New Roman"/>
          <w:sz w:val="24"/>
          <w:szCs w:val="24"/>
          <w:lang w:val="en-CA"/>
        </w:rPr>
        <w:t>factor</w:t>
      </w:r>
      <w:r w:rsidRPr="00E41774">
        <w:rPr>
          <w:rFonts w:ascii="Times New Roman" w:hAnsi="Times New Roman"/>
          <w:sz w:val="24"/>
          <w:szCs w:val="24"/>
          <w:lang w:val="en-CA"/>
        </w:rPr>
        <w:t xml:space="preserve">s can explain the weight change of each component in banks’ (and by extension credit union) asset portfolios. These factors </w:t>
      </w:r>
      <w:r w:rsidR="0087230D" w:rsidRPr="00E41774">
        <w:rPr>
          <w:rFonts w:ascii="Times New Roman" w:hAnsi="Times New Roman"/>
          <w:sz w:val="24"/>
          <w:szCs w:val="24"/>
          <w:lang w:val="en-CA"/>
        </w:rPr>
        <w:t>are</w:t>
      </w:r>
      <w:r w:rsidRPr="00E41774">
        <w:rPr>
          <w:rFonts w:ascii="Times New Roman" w:hAnsi="Times New Roman"/>
          <w:sz w:val="24"/>
          <w:szCs w:val="24"/>
          <w:lang w:val="en-CA"/>
        </w:rPr>
        <w:t xml:space="preserve"> higher capital requirements, fewer demands for some type of loans, stronger regulatory verification, and a secular trend.</w:t>
      </w:r>
      <w:r w:rsidR="0087230D" w:rsidRPr="00E41774">
        <w:rPr>
          <w:rFonts w:ascii="Times New Roman" w:hAnsi="Times New Roman"/>
          <w:sz w:val="24"/>
          <w:szCs w:val="24"/>
          <w:lang w:val="en-CA"/>
        </w:rPr>
        <w:t xml:space="preserve"> In the banking industry, capital regulation is considered as one of the most important source</w:t>
      </w:r>
      <w:r w:rsidR="002A068C" w:rsidRPr="00E41774">
        <w:rPr>
          <w:rFonts w:ascii="Times New Roman" w:hAnsi="Times New Roman"/>
          <w:sz w:val="24"/>
          <w:szCs w:val="24"/>
          <w:lang w:val="en-CA"/>
        </w:rPr>
        <w:t>s</w:t>
      </w:r>
      <w:r w:rsidR="0087230D" w:rsidRPr="00E41774">
        <w:rPr>
          <w:rFonts w:ascii="Times New Roman" w:hAnsi="Times New Roman"/>
          <w:sz w:val="24"/>
          <w:szCs w:val="24"/>
          <w:lang w:val="en-CA"/>
        </w:rPr>
        <w:t xml:space="preserve"> of change in banks assets allocation. </w:t>
      </w:r>
      <w:bookmarkStart w:id="15" w:name="_Hlk146629862"/>
      <w:r w:rsidR="0087230D" w:rsidRPr="00E41774">
        <w:rPr>
          <w:rFonts w:ascii="Times New Roman" w:hAnsi="Times New Roman"/>
          <w:sz w:val="24"/>
          <w:szCs w:val="24"/>
          <w:lang w:val="en-CA"/>
        </w:rPr>
        <w:t xml:space="preserve">For instance, Thakor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_Ref150682180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[26]</w:t>
      </w:r>
      <w:r w:rsidR="00F8507E">
        <w:rPr>
          <w:rFonts w:ascii="Times New Roman" w:hAnsi="Times New Roman"/>
          <w:sz w:val="24"/>
          <w:szCs w:val="24"/>
          <w:lang w:val="en-CA"/>
        </w:rPr>
        <w:fldChar w:fldCharType="end"/>
      </w:r>
      <w:r w:rsidR="0087230D" w:rsidRPr="00E41774">
        <w:rPr>
          <w:rFonts w:ascii="Times New Roman" w:hAnsi="Times New Roman"/>
          <w:sz w:val="24"/>
          <w:szCs w:val="24"/>
          <w:lang w:val="en-CA"/>
        </w:rPr>
        <w:t xml:space="preserve"> and Passmore and Sharpe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_Ref150682185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[27]</w:t>
      </w:r>
      <w:r w:rsidR="00F8507E">
        <w:rPr>
          <w:rFonts w:ascii="Times New Roman" w:hAnsi="Times New Roman"/>
          <w:sz w:val="24"/>
          <w:szCs w:val="24"/>
          <w:lang w:val="en-CA"/>
        </w:rPr>
        <w:fldChar w:fldCharType="end"/>
      </w:r>
      <w:r w:rsidR="0087230D" w:rsidRPr="00E41774">
        <w:rPr>
          <w:rFonts w:ascii="Times New Roman" w:hAnsi="Times New Roman"/>
          <w:sz w:val="24"/>
          <w:szCs w:val="24"/>
          <w:lang w:val="en-CA"/>
        </w:rPr>
        <w:t xml:space="preserve"> demonstrate that an increase in capital requirements based on risk can lead a bank to reduce the loans granted and increase its investment in government securities. </w:t>
      </w:r>
      <w:bookmarkEnd w:id="15"/>
    </w:p>
    <w:p w14:paraId="3EB1104A" w14:textId="77777777" w:rsidR="00424DCE" w:rsidRPr="00E41774" w:rsidRDefault="00424DCE" w:rsidP="00E41774">
      <w:pPr>
        <w:jc w:val="both"/>
        <w:rPr>
          <w:rFonts w:ascii="Times New Roman" w:hAnsi="Times New Roman"/>
          <w:sz w:val="24"/>
          <w:szCs w:val="24"/>
          <w:lang w:val="en-CA"/>
        </w:rPr>
      </w:pPr>
    </w:p>
    <w:p w14:paraId="0450D890" w14:textId="462B5FB7" w:rsidR="00B12649" w:rsidRPr="00E41774" w:rsidRDefault="009737C8" w:rsidP="00E41774">
      <w:pPr>
        <w:jc w:val="both"/>
        <w:rPr>
          <w:rFonts w:ascii="Times New Roman" w:hAnsi="Times New Roman"/>
          <w:sz w:val="24"/>
          <w:szCs w:val="24"/>
          <w:lang w:val="en-CA"/>
        </w:rPr>
      </w:pPr>
      <w:r w:rsidRPr="00E41774">
        <w:rPr>
          <w:rFonts w:ascii="Times New Roman" w:hAnsi="Times New Roman"/>
          <w:sz w:val="24"/>
          <w:szCs w:val="24"/>
          <w:lang w:val="en-CA"/>
        </w:rPr>
        <w:t xml:space="preserve">Whatever its origin, loan portfolio allocation in conjunction with asset management have an effect in the overall credit union profitability </w:t>
      </w:r>
      <w:r w:rsidR="00FD7B52" w:rsidRPr="00E41774">
        <w:rPr>
          <w:rFonts w:ascii="Times New Roman" w:hAnsi="Times New Roman"/>
          <w:sz w:val="24"/>
          <w:szCs w:val="24"/>
          <w:lang w:val="en-CA"/>
        </w:rPr>
        <w:t>(</w:t>
      </w:r>
      <w:bookmarkStart w:id="16" w:name="_Hlk44679699"/>
      <w:proofErr w:type="spellStart"/>
      <w:r w:rsidR="00B32AE4" w:rsidRPr="00E41774">
        <w:rPr>
          <w:rFonts w:ascii="Times New Roman" w:hAnsi="Times New Roman"/>
          <w:sz w:val="24"/>
          <w:szCs w:val="24"/>
          <w:lang w:val="en-CA"/>
        </w:rPr>
        <w:t>Kuhil</w:t>
      </w:r>
      <w:proofErr w:type="spellEnd"/>
      <w:r w:rsidR="00B32AE4" w:rsidRPr="00E41774">
        <w:rPr>
          <w:rFonts w:ascii="Times New Roman" w:hAnsi="Times New Roman"/>
          <w:sz w:val="24"/>
          <w:szCs w:val="24"/>
          <w:lang w:val="en-CA"/>
        </w:rPr>
        <w:t xml:space="preserve"> and Boru,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_Ref150682119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[23]</w:t>
      </w:r>
      <w:r w:rsidR="00F8507E">
        <w:rPr>
          <w:rFonts w:ascii="Times New Roman" w:hAnsi="Times New Roman"/>
          <w:sz w:val="24"/>
          <w:szCs w:val="24"/>
          <w:lang w:val="en-CA"/>
        </w:rPr>
        <w:fldChar w:fldCharType="end"/>
      </w:r>
      <w:r w:rsidR="00F33A2F" w:rsidRPr="00E41774">
        <w:rPr>
          <w:rFonts w:ascii="Times New Roman" w:hAnsi="Times New Roman"/>
          <w:sz w:val="24"/>
          <w:szCs w:val="24"/>
          <w:lang w:val="en-CA"/>
        </w:rPr>
        <w:t xml:space="preserve">; </w:t>
      </w:r>
      <w:r w:rsidR="00FD7B52" w:rsidRPr="00E41774">
        <w:rPr>
          <w:rFonts w:ascii="Times New Roman" w:hAnsi="Times New Roman"/>
          <w:sz w:val="24"/>
          <w:szCs w:val="24"/>
          <w:lang w:val="en-CA"/>
        </w:rPr>
        <w:t>Edmister</w:t>
      </w:r>
      <w:r w:rsidRPr="00E41774">
        <w:rPr>
          <w:rFonts w:ascii="Times New Roman" w:hAnsi="Times New Roman"/>
          <w:sz w:val="24"/>
          <w:szCs w:val="24"/>
          <w:lang w:val="en-CA"/>
        </w:rPr>
        <w:t xml:space="preserve"> </w:t>
      </w:r>
      <w:r w:rsidR="000204A0" w:rsidRPr="00E41774">
        <w:rPr>
          <w:rFonts w:ascii="Times New Roman" w:hAnsi="Times New Roman"/>
          <w:sz w:val="24"/>
          <w:szCs w:val="24"/>
          <w:lang w:val="en-CA"/>
        </w:rPr>
        <w:t>and</w:t>
      </w:r>
      <w:r w:rsidR="00FD7B52" w:rsidRPr="00E41774">
        <w:rPr>
          <w:rFonts w:ascii="Times New Roman" w:hAnsi="Times New Roman"/>
          <w:sz w:val="24"/>
          <w:szCs w:val="24"/>
          <w:lang w:val="en-CA"/>
        </w:rPr>
        <w:t xml:space="preserve"> Srivastava,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_Ref150682142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[24]</w:t>
      </w:r>
      <w:r w:rsidR="00F8507E">
        <w:rPr>
          <w:rFonts w:ascii="Times New Roman" w:hAnsi="Times New Roman"/>
          <w:sz w:val="24"/>
          <w:szCs w:val="24"/>
          <w:lang w:val="en-CA"/>
        </w:rPr>
        <w:fldChar w:fldCharType="end"/>
      </w:r>
      <w:r w:rsidR="00FD7B52" w:rsidRPr="00E41774">
        <w:rPr>
          <w:rFonts w:ascii="Times New Roman" w:hAnsi="Times New Roman"/>
          <w:sz w:val="24"/>
          <w:szCs w:val="24"/>
          <w:lang w:val="en-CA"/>
        </w:rPr>
        <w:t>).</w:t>
      </w:r>
      <w:bookmarkEnd w:id="16"/>
      <w:r w:rsidR="00FD7B52" w:rsidRPr="00E41774">
        <w:rPr>
          <w:rFonts w:ascii="Times New Roman" w:hAnsi="Times New Roman"/>
          <w:sz w:val="24"/>
          <w:szCs w:val="24"/>
          <w:lang w:val="en-CA"/>
        </w:rPr>
        <w:t xml:space="preserve"> </w:t>
      </w:r>
      <w:bookmarkStart w:id="17" w:name="_Hlk37792085"/>
      <w:r w:rsidR="000D27A3" w:rsidRPr="00E41774">
        <w:rPr>
          <w:rFonts w:ascii="Times New Roman" w:hAnsi="Times New Roman"/>
          <w:sz w:val="24"/>
          <w:szCs w:val="24"/>
          <w:lang w:val="en-CA"/>
        </w:rPr>
        <w:t>Recent trend in loan portfolio allocation by credit union make their analysis appealing. As an illustration</w:t>
      </w:r>
      <w:r w:rsidR="00B12649" w:rsidRPr="00E41774">
        <w:rPr>
          <w:rFonts w:ascii="Times New Roman" w:hAnsi="Times New Roman"/>
          <w:sz w:val="24"/>
          <w:szCs w:val="24"/>
          <w:lang w:val="en-CA"/>
        </w:rPr>
        <w:t>,</w:t>
      </w:r>
      <w:r w:rsidR="000D27A3" w:rsidRPr="00E41774">
        <w:rPr>
          <w:rFonts w:ascii="Times New Roman" w:hAnsi="Times New Roman"/>
          <w:sz w:val="24"/>
          <w:szCs w:val="24"/>
          <w:lang w:val="en-CA"/>
        </w:rPr>
        <w:t xml:space="preserve"> credit union changed the structure of their assets and loans portfolio by increasing</w:t>
      </w:r>
      <w:r w:rsidR="00E15102" w:rsidRPr="00E41774">
        <w:rPr>
          <w:rFonts w:ascii="Times New Roman" w:hAnsi="Times New Roman"/>
          <w:sz w:val="24"/>
          <w:szCs w:val="24"/>
          <w:lang w:val="en-CA"/>
        </w:rPr>
        <w:t xml:space="preserve">, for example, their </w:t>
      </w:r>
      <w:r w:rsidR="008B7098" w:rsidRPr="00E41774">
        <w:rPr>
          <w:rFonts w:ascii="Times New Roman" w:hAnsi="Times New Roman"/>
          <w:sz w:val="24"/>
          <w:szCs w:val="24"/>
          <w:lang w:val="en-CA"/>
        </w:rPr>
        <w:t>r</w:t>
      </w:r>
      <w:r w:rsidR="000D27A3" w:rsidRPr="00E41774">
        <w:rPr>
          <w:rFonts w:ascii="Times New Roman" w:hAnsi="Times New Roman"/>
          <w:sz w:val="24"/>
          <w:szCs w:val="24"/>
          <w:lang w:val="en-CA"/>
        </w:rPr>
        <w:t>eal state loans</w:t>
      </w:r>
      <w:r w:rsidR="0008390B" w:rsidRPr="00E41774">
        <w:rPr>
          <w:rFonts w:ascii="Times New Roman" w:hAnsi="Times New Roman"/>
          <w:sz w:val="24"/>
          <w:szCs w:val="24"/>
          <w:lang w:val="en-CA"/>
        </w:rPr>
        <w:t xml:space="preserve"> (</w:t>
      </w:r>
      <w:proofErr w:type="spellStart"/>
      <w:r w:rsidR="0008390B" w:rsidRPr="00E41774">
        <w:rPr>
          <w:rFonts w:ascii="Times New Roman" w:hAnsi="Times New Roman"/>
          <w:sz w:val="24"/>
          <w:szCs w:val="24"/>
          <w:lang w:val="en-CA"/>
        </w:rPr>
        <w:t>Mckee</w:t>
      </w:r>
      <w:proofErr w:type="spellEnd"/>
      <w:r w:rsidR="0008390B" w:rsidRPr="00E41774">
        <w:rPr>
          <w:rFonts w:ascii="Times New Roman" w:hAnsi="Times New Roman"/>
          <w:sz w:val="24"/>
          <w:szCs w:val="24"/>
          <w:lang w:val="en-CA"/>
        </w:rPr>
        <w:t xml:space="preserve"> </w:t>
      </w:r>
      <w:r w:rsidR="000204A0" w:rsidRPr="00E41774">
        <w:rPr>
          <w:rFonts w:ascii="Times New Roman" w:hAnsi="Times New Roman"/>
          <w:sz w:val="24"/>
          <w:szCs w:val="24"/>
          <w:lang w:val="en-CA"/>
        </w:rPr>
        <w:t>and</w:t>
      </w:r>
      <w:r w:rsidR="0008390B" w:rsidRPr="00E41774">
        <w:rPr>
          <w:rFonts w:ascii="Times New Roman" w:hAnsi="Times New Roman"/>
          <w:sz w:val="24"/>
          <w:szCs w:val="24"/>
          <w:lang w:val="en-CA"/>
        </w:rPr>
        <w:t xml:space="preserve"> Kagan</w:t>
      </w:r>
      <w:r w:rsidR="00274473">
        <w:rPr>
          <w:rFonts w:ascii="Times New Roman" w:hAnsi="Times New Roman"/>
          <w:sz w:val="24"/>
          <w:szCs w:val="24"/>
          <w:lang w:val="en-CA"/>
        </w:rPr>
        <w:t xml:space="preserve">,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_Ref150681559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[7]</w:t>
      </w:r>
      <w:r w:rsidR="00F8507E">
        <w:rPr>
          <w:rFonts w:ascii="Times New Roman" w:hAnsi="Times New Roman"/>
          <w:sz w:val="24"/>
          <w:szCs w:val="24"/>
          <w:lang w:val="en-CA"/>
        </w:rPr>
        <w:fldChar w:fldCharType="end"/>
      </w:r>
      <w:r w:rsidR="0008390B" w:rsidRPr="00E41774">
        <w:rPr>
          <w:rFonts w:ascii="Times New Roman" w:hAnsi="Times New Roman"/>
          <w:sz w:val="24"/>
          <w:szCs w:val="24"/>
          <w:lang w:val="en-CA"/>
        </w:rPr>
        <w:t>)</w:t>
      </w:r>
      <w:r w:rsidR="000D27A3" w:rsidRPr="00E41774">
        <w:rPr>
          <w:rFonts w:ascii="Times New Roman" w:hAnsi="Times New Roman"/>
          <w:sz w:val="24"/>
          <w:szCs w:val="24"/>
          <w:lang w:val="en-CA"/>
        </w:rPr>
        <w:t xml:space="preserve">. </w:t>
      </w:r>
      <w:bookmarkEnd w:id="17"/>
    </w:p>
    <w:p w14:paraId="487C35A8" w14:textId="77777777" w:rsidR="00B12649" w:rsidRPr="00E41774" w:rsidRDefault="00B12649" w:rsidP="00E41774">
      <w:pPr>
        <w:jc w:val="both"/>
        <w:rPr>
          <w:rFonts w:ascii="Times New Roman" w:hAnsi="Times New Roman"/>
          <w:sz w:val="24"/>
          <w:szCs w:val="24"/>
          <w:lang w:val="en-CA"/>
        </w:rPr>
      </w:pPr>
    </w:p>
    <w:p w14:paraId="77529DA1" w14:textId="3A1FDF27" w:rsidR="0031143E" w:rsidRPr="00E41774" w:rsidRDefault="008B49A9" w:rsidP="00E41774">
      <w:pPr>
        <w:jc w:val="both"/>
        <w:rPr>
          <w:rFonts w:ascii="Times New Roman" w:hAnsi="Times New Roman"/>
          <w:sz w:val="24"/>
          <w:szCs w:val="24"/>
          <w:lang w:val="en-CA"/>
        </w:rPr>
      </w:pPr>
      <w:r w:rsidRPr="00E41774">
        <w:rPr>
          <w:rFonts w:ascii="Times New Roman" w:hAnsi="Times New Roman"/>
          <w:sz w:val="24"/>
          <w:szCs w:val="24"/>
          <w:lang w:val="en-CA"/>
        </w:rPr>
        <w:t xml:space="preserve">Empirically, various studies </w:t>
      </w:r>
      <w:r w:rsidR="00FE37C0" w:rsidRPr="00E41774">
        <w:rPr>
          <w:rFonts w:ascii="Times New Roman" w:hAnsi="Times New Roman"/>
          <w:sz w:val="24"/>
          <w:szCs w:val="24"/>
          <w:lang w:val="en-CA"/>
        </w:rPr>
        <w:t>highlighted the relationship between</w:t>
      </w:r>
      <w:r w:rsidRPr="00E41774">
        <w:rPr>
          <w:rFonts w:ascii="Times New Roman" w:hAnsi="Times New Roman"/>
          <w:sz w:val="24"/>
          <w:szCs w:val="24"/>
          <w:lang w:val="en-CA"/>
        </w:rPr>
        <w:t xml:space="preserve"> loan portfolio composition </w:t>
      </w:r>
      <w:r w:rsidR="00FE37C0" w:rsidRPr="00E41774">
        <w:rPr>
          <w:rFonts w:ascii="Times New Roman" w:hAnsi="Times New Roman"/>
          <w:sz w:val="24"/>
          <w:szCs w:val="24"/>
          <w:lang w:val="en-CA"/>
        </w:rPr>
        <w:t>and</w:t>
      </w:r>
      <w:r w:rsidRPr="00E41774">
        <w:rPr>
          <w:rFonts w:ascii="Times New Roman" w:hAnsi="Times New Roman"/>
          <w:sz w:val="24"/>
          <w:szCs w:val="24"/>
          <w:lang w:val="en-CA"/>
        </w:rPr>
        <w:t xml:space="preserve"> their </w:t>
      </w:r>
      <w:r w:rsidR="00BC0477" w:rsidRPr="00E41774">
        <w:rPr>
          <w:rFonts w:ascii="Times New Roman" w:hAnsi="Times New Roman"/>
          <w:sz w:val="24"/>
          <w:szCs w:val="24"/>
          <w:lang w:val="en-CA"/>
        </w:rPr>
        <w:t xml:space="preserve">total </w:t>
      </w:r>
      <w:r w:rsidR="00302746" w:rsidRPr="00E41774">
        <w:rPr>
          <w:rFonts w:ascii="Times New Roman" w:hAnsi="Times New Roman"/>
          <w:sz w:val="24"/>
          <w:szCs w:val="24"/>
          <w:lang w:val="en-CA"/>
        </w:rPr>
        <w:t xml:space="preserve">of </w:t>
      </w:r>
      <w:r w:rsidRPr="00E41774">
        <w:rPr>
          <w:rFonts w:ascii="Times New Roman" w:hAnsi="Times New Roman"/>
          <w:sz w:val="24"/>
          <w:szCs w:val="24"/>
          <w:lang w:val="en-CA"/>
        </w:rPr>
        <w:t>asset</w:t>
      </w:r>
      <w:r w:rsidR="00FE37C0" w:rsidRPr="00E41774">
        <w:rPr>
          <w:rFonts w:ascii="Times New Roman" w:hAnsi="Times New Roman"/>
          <w:sz w:val="24"/>
          <w:szCs w:val="24"/>
          <w:lang w:val="en-CA"/>
        </w:rPr>
        <w:t>s</w:t>
      </w:r>
      <w:r w:rsidRPr="00E41774">
        <w:rPr>
          <w:rFonts w:ascii="Times New Roman" w:hAnsi="Times New Roman"/>
          <w:sz w:val="24"/>
          <w:szCs w:val="24"/>
          <w:lang w:val="en-CA"/>
        </w:rPr>
        <w:t xml:space="preserve"> performance. </w:t>
      </w:r>
      <w:bookmarkStart w:id="18" w:name="_Hlk43299249"/>
      <w:r w:rsidR="00BD1D45" w:rsidRPr="00E41774">
        <w:rPr>
          <w:rFonts w:ascii="Times New Roman" w:hAnsi="Times New Roman"/>
          <w:sz w:val="24"/>
          <w:szCs w:val="24"/>
          <w:lang w:val="en-CA"/>
        </w:rPr>
        <w:t xml:space="preserve">Miller and </w:t>
      </w:r>
      <w:proofErr w:type="spellStart"/>
      <w:r w:rsidR="00BD1D45" w:rsidRPr="00E41774">
        <w:rPr>
          <w:rFonts w:ascii="Times New Roman" w:hAnsi="Times New Roman"/>
          <w:sz w:val="24"/>
          <w:szCs w:val="24"/>
          <w:lang w:val="en-CA"/>
        </w:rPr>
        <w:t>Noulas</w:t>
      </w:r>
      <w:proofErr w:type="spellEnd"/>
      <w:r w:rsidR="00BD1D45" w:rsidRPr="00E41774">
        <w:rPr>
          <w:rFonts w:ascii="Times New Roman" w:hAnsi="Times New Roman"/>
          <w:sz w:val="24"/>
          <w:szCs w:val="24"/>
          <w:lang w:val="en-CA"/>
        </w:rPr>
        <w:t xml:space="preserve">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_Ref150682253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[28]</w:t>
      </w:r>
      <w:r w:rsidR="00F8507E">
        <w:rPr>
          <w:rFonts w:ascii="Times New Roman" w:hAnsi="Times New Roman"/>
          <w:sz w:val="24"/>
          <w:szCs w:val="24"/>
          <w:lang w:val="en-CA"/>
        </w:rPr>
        <w:fldChar w:fldCharType="end"/>
      </w:r>
      <w:r w:rsidR="00B12649" w:rsidRPr="00E41774">
        <w:rPr>
          <w:rFonts w:ascii="Times New Roman" w:hAnsi="Times New Roman"/>
          <w:sz w:val="24"/>
          <w:szCs w:val="24"/>
          <w:lang w:val="en-CA"/>
        </w:rPr>
        <w:t xml:space="preserve">, who </w:t>
      </w:r>
      <w:r w:rsidR="00BD1D45" w:rsidRPr="00E41774">
        <w:rPr>
          <w:rFonts w:ascii="Times New Roman" w:hAnsi="Times New Roman"/>
          <w:sz w:val="24"/>
          <w:szCs w:val="24"/>
          <w:lang w:val="en-CA"/>
        </w:rPr>
        <w:t>stud</w:t>
      </w:r>
      <w:r w:rsidR="00B12649" w:rsidRPr="00E41774">
        <w:rPr>
          <w:rFonts w:ascii="Times New Roman" w:hAnsi="Times New Roman"/>
          <w:sz w:val="24"/>
          <w:szCs w:val="24"/>
          <w:lang w:val="en-CA"/>
        </w:rPr>
        <w:t>ied</w:t>
      </w:r>
      <w:r w:rsidR="00BD1D45" w:rsidRPr="00E41774">
        <w:rPr>
          <w:rFonts w:ascii="Times New Roman" w:hAnsi="Times New Roman"/>
          <w:sz w:val="24"/>
          <w:szCs w:val="24"/>
          <w:lang w:val="en-CA"/>
        </w:rPr>
        <w:t xml:space="preserve"> the effect of different asset and liability choices on banks’ profitability</w:t>
      </w:r>
      <w:bookmarkStart w:id="19" w:name="_Hlk37867180"/>
      <w:r w:rsidR="00B12649" w:rsidRPr="00E41774">
        <w:rPr>
          <w:rFonts w:ascii="Times New Roman" w:hAnsi="Times New Roman"/>
          <w:sz w:val="24"/>
          <w:szCs w:val="24"/>
          <w:lang w:val="en-CA"/>
        </w:rPr>
        <w:t>,</w:t>
      </w:r>
      <w:r w:rsidR="001230A0" w:rsidRPr="00E41774">
        <w:rPr>
          <w:rFonts w:ascii="Times New Roman" w:hAnsi="Times New Roman"/>
          <w:sz w:val="24"/>
          <w:szCs w:val="24"/>
          <w:lang w:val="en-CA"/>
        </w:rPr>
        <w:t xml:space="preserve"> analyze different </w:t>
      </w:r>
      <w:r w:rsidR="00BD1D45" w:rsidRPr="00E41774">
        <w:rPr>
          <w:rFonts w:ascii="Times New Roman" w:hAnsi="Times New Roman"/>
          <w:sz w:val="24"/>
          <w:szCs w:val="24"/>
          <w:lang w:val="en-CA"/>
        </w:rPr>
        <w:t>ratios</w:t>
      </w:r>
      <w:r w:rsidR="001230A0" w:rsidRPr="00E41774">
        <w:rPr>
          <w:rStyle w:val="Appelnotedebasdep"/>
          <w:rFonts w:ascii="Times New Roman" w:hAnsi="Times New Roman"/>
          <w:sz w:val="24"/>
          <w:szCs w:val="24"/>
          <w:lang w:val="en-CA"/>
        </w:rPr>
        <w:footnoteReference w:id="5"/>
      </w:r>
      <w:r w:rsidR="001230A0" w:rsidRPr="00E41774">
        <w:rPr>
          <w:rFonts w:ascii="Times New Roman" w:hAnsi="Times New Roman"/>
          <w:sz w:val="24"/>
          <w:szCs w:val="24"/>
          <w:lang w:val="en-CA"/>
        </w:rPr>
        <w:t xml:space="preserve"> including the ratios of mortgages, commercial and </w:t>
      </w:r>
      <w:r w:rsidR="00BD1D45" w:rsidRPr="00E41774">
        <w:rPr>
          <w:rFonts w:ascii="Times New Roman" w:hAnsi="Times New Roman"/>
          <w:sz w:val="24"/>
          <w:szCs w:val="24"/>
          <w:lang w:val="en-CA"/>
        </w:rPr>
        <w:t xml:space="preserve">consumer loans on the total of loans. </w:t>
      </w:r>
      <w:r w:rsidR="0031143E" w:rsidRPr="00E41774">
        <w:rPr>
          <w:rFonts w:ascii="Times New Roman" w:hAnsi="Times New Roman"/>
          <w:sz w:val="24"/>
          <w:szCs w:val="24"/>
          <w:lang w:val="en-CA"/>
        </w:rPr>
        <w:t xml:space="preserve">Their finding points to a negative effect of mortgage loans on credit unions profitability. </w:t>
      </w:r>
      <w:r w:rsidR="00B12649" w:rsidRPr="00E41774">
        <w:rPr>
          <w:rFonts w:ascii="Times New Roman" w:hAnsi="Times New Roman"/>
          <w:sz w:val="24"/>
          <w:szCs w:val="24"/>
          <w:lang w:val="en-CA"/>
        </w:rPr>
        <w:t>Moreover, a</w:t>
      </w:r>
      <w:r w:rsidR="0031143E" w:rsidRPr="00E41774">
        <w:rPr>
          <w:rFonts w:ascii="Times New Roman" w:hAnsi="Times New Roman"/>
          <w:sz w:val="24"/>
          <w:szCs w:val="24"/>
          <w:lang w:val="en-CA"/>
        </w:rPr>
        <w:t xml:space="preserve"> study carried out by Edmister and Srivastava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_Ref150682142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[24]</w:t>
      </w:r>
      <w:r w:rsidR="00F8507E">
        <w:rPr>
          <w:rFonts w:ascii="Times New Roman" w:hAnsi="Times New Roman"/>
          <w:sz w:val="24"/>
          <w:szCs w:val="24"/>
          <w:lang w:val="en-CA"/>
        </w:rPr>
        <w:fldChar w:fldCharType="end"/>
      </w:r>
      <w:r w:rsidR="0031143E" w:rsidRPr="00E41774">
        <w:rPr>
          <w:rFonts w:ascii="Times New Roman" w:hAnsi="Times New Roman"/>
          <w:sz w:val="24"/>
          <w:szCs w:val="24"/>
          <w:lang w:val="en-CA"/>
        </w:rPr>
        <w:t xml:space="preserve"> demonstrates that banks consumer and commercial loans are positively associated with the losses reserve while weight associated to mortgage is uncorrelated to the reserve. This suggests </w:t>
      </w:r>
      <w:r w:rsidR="00F85210" w:rsidRPr="00E41774">
        <w:rPr>
          <w:rFonts w:ascii="Times New Roman" w:hAnsi="Times New Roman"/>
          <w:sz w:val="24"/>
          <w:szCs w:val="24"/>
          <w:lang w:val="en-CA"/>
        </w:rPr>
        <w:t xml:space="preserve">that </w:t>
      </w:r>
      <w:r w:rsidR="0031143E" w:rsidRPr="00E41774">
        <w:rPr>
          <w:rFonts w:ascii="Times New Roman" w:hAnsi="Times New Roman"/>
          <w:sz w:val="24"/>
          <w:szCs w:val="24"/>
          <w:lang w:val="en-CA"/>
        </w:rPr>
        <w:t xml:space="preserve">banks </w:t>
      </w:r>
      <w:r w:rsidR="00F85210" w:rsidRPr="00E41774">
        <w:rPr>
          <w:rFonts w:ascii="Times New Roman" w:hAnsi="Times New Roman"/>
          <w:sz w:val="24"/>
          <w:szCs w:val="24"/>
          <w:lang w:val="en-CA"/>
        </w:rPr>
        <w:t xml:space="preserve">develop an </w:t>
      </w:r>
      <w:r w:rsidR="0031143E" w:rsidRPr="00E41774">
        <w:rPr>
          <w:rFonts w:ascii="Times New Roman" w:hAnsi="Times New Roman"/>
          <w:sz w:val="24"/>
          <w:szCs w:val="24"/>
          <w:lang w:val="en-CA"/>
        </w:rPr>
        <w:t xml:space="preserve">ex-ante acknowledge </w:t>
      </w:r>
      <w:r w:rsidR="00120D82" w:rsidRPr="00E41774">
        <w:rPr>
          <w:rFonts w:ascii="Times New Roman" w:hAnsi="Times New Roman"/>
          <w:sz w:val="24"/>
          <w:szCs w:val="24"/>
          <w:lang w:val="en-CA"/>
        </w:rPr>
        <w:t xml:space="preserve">of </w:t>
      </w:r>
      <w:r w:rsidR="0031143E" w:rsidRPr="00E41774">
        <w:rPr>
          <w:rFonts w:ascii="Times New Roman" w:hAnsi="Times New Roman"/>
          <w:sz w:val="24"/>
          <w:szCs w:val="24"/>
          <w:lang w:val="en-CA"/>
        </w:rPr>
        <w:t>the potential losses that could arise from some loan types</w:t>
      </w:r>
      <w:r w:rsidR="00FE37C0" w:rsidRPr="00E41774">
        <w:rPr>
          <w:rFonts w:ascii="Times New Roman" w:hAnsi="Times New Roman"/>
          <w:sz w:val="24"/>
          <w:szCs w:val="24"/>
          <w:lang w:val="en-CA"/>
        </w:rPr>
        <w:t>,</w:t>
      </w:r>
      <w:r w:rsidR="0031143E" w:rsidRPr="00E41774">
        <w:rPr>
          <w:rFonts w:ascii="Times New Roman" w:hAnsi="Times New Roman"/>
          <w:sz w:val="24"/>
          <w:szCs w:val="24"/>
          <w:lang w:val="en-CA"/>
        </w:rPr>
        <w:t xml:space="preserve"> such as commercial and personal loans. In addition to loan portfolio allocation, its diversification</w:t>
      </w:r>
      <w:r w:rsidR="0031143E" w:rsidRPr="00E41774">
        <w:rPr>
          <w:rStyle w:val="Appelnotedebasdep"/>
          <w:rFonts w:ascii="Times New Roman" w:hAnsi="Times New Roman"/>
          <w:sz w:val="24"/>
          <w:szCs w:val="24"/>
          <w:lang w:val="en-CA"/>
        </w:rPr>
        <w:footnoteReference w:id="6"/>
      </w:r>
      <w:r w:rsidR="0031143E" w:rsidRPr="00E41774">
        <w:rPr>
          <w:rFonts w:ascii="Times New Roman" w:hAnsi="Times New Roman"/>
          <w:sz w:val="24"/>
          <w:szCs w:val="24"/>
          <w:lang w:val="en-CA"/>
        </w:rPr>
        <w:t xml:space="preserve"> (both geographically and the type of collateral) can also affect loan </w:t>
      </w:r>
      <w:r w:rsidR="0031143E" w:rsidRPr="00E41774">
        <w:rPr>
          <w:rFonts w:ascii="Times New Roman" w:hAnsi="Times New Roman"/>
          <w:sz w:val="24"/>
          <w:szCs w:val="24"/>
          <w:lang w:val="en-CA"/>
        </w:rPr>
        <w:lastRenderedPageBreak/>
        <w:t>portfolio performance (</w:t>
      </w:r>
      <w:proofErr w:type="spellStart"/>
      <w:r w:rsidR="0031143E" w:rsidRPr="00E41774">
        <w:rPr>
          <w:rFonts w:ascii="Times New Roman" w:hAnsi="Times New Roman"/>
          <w:sz w:val="24"/>
          <w:szCs w:val="24"/>
          <w:lang w:val="en-CA"/>
        </w:rPr>
        <w:t>Youngha</w:t>
      </w:r>
      <w:proofErr w:type="spellEnd"/>
      <w:r w:rsidR="0031143E" w:rsidRPr="00E41774">
        <w:rPr>
          <w:rFonts w:ascii="Times New Roman" w:hAnsi="Times New Roman"/>
          <w:sz w:val="24"/>
          <w:szCs w:val="24"/>
          <w:lang w:val="en-CA"/>
        </w:rPr>
        <w:t xml:space="preserve">, </w:t>
      </w:r>
      <w:proofErr w:type="spellStart"/>
      <w:r w:rsidR="0031143E" w:rsidRPr="00E41774">
        <w:rPr>
          <w:rFonts w:ascii="Times New Roman" w:hAnsi="Times New Roman"/>
          <w:sz w:val="24"/>
          <w:szCs w:val="24"/>
          <w:lang w:val="en-CA"/>
        </w:rPr>
        <w:t>Soosung</w:t>
      </w:r>
      <w:proofErr w:type="spellEnd"/>
      <w:r w:rsidR="0031143E" w:rsidRPr="00E41774">
        <w:rPr>
          <w:rFonts w:ascii="Times New Roman" w:hAnsi="Times New Roman"/>
          <w:sz w:val="24"/>
          <w:szCs w:val="24"/>
          <w:lang w:val="en-CA"/>
        </w:rPr>
        <w:t xml:space="preserve"> </w:t>
      </w:r>
      <w:r w:rsidR="000204A0" w:rsidRPr="00E41774">
        <w:rPr>
          <w:rFonts w:ascii="Times New Roman" w:hAnsi="Times New Roman"/>
          <w:sz w:val="24"/>
          <w:szCs w:val="24"/>
          <w:lang w:val="en-CA"/>
        </w:rPr>
        <w:t>and</w:t>
      </w:r>
      <w:r w:rsidR="0031143E" w:rsidRPr="00E41774">
        <w:rPr>
          <w:rFonts w:ascii="Times New Roman" w:hAnsi="Times New Roman"/>
          <w:sz w:val="24"/>
          <w:szCs w:val="24"/>
          <w:lang w:val="en-CA"/>
        </w:rPr>
        <w:t xml:space="preserve"> Steve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_Ref150681491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[4]</w:t>
      </w:r>
      <w:r w:rsidR="00F8507E">
        <w:rPr>
          <w:rFonts w:ascii="Times New Roman" w:hAnsi="Times New Roman"/>
          <w:sz w:val="24"/>
          <w:szCs w:val="24"/>
          <w:lang w:val="en-CA"/>
        </w:rPr>
        <w:fldChar w:fldCharType="end"/>
      </w:r>
      <w:r w:rsidR="0031143E" w:rsidRPr="00E41774">
        <w:rPr>
          <w:rFonts w:ascii="Times New Roman" w:hAnsi="Times New Roman"/>
          <w:sz w:val="24"/>
          <w:szCs w:val="24"/>
          <w:lang w:val="en-CA"/>
        </w:rPr>
        <w:t xml:space="preserve">; Calem </w:t>
      </w:r>
      <w:r w:rsidR="000204A0" w:rsidRPr="00E41774">
        <w:rPr>
          <w:rFonts w:ascii="Times New Roman" w:hAnsi="Times New Roman"/>
          <w:sz w:val="24"/>
          <w:szCs w:val="24"/>
          <w:lang w:val="en-CA"/>
        </w:rPr>
        <w:t>and</w:t>
      </w:r>
      <w:r w:rsidR="0031143E" w:rsidRPr="00E41774">
        <w:rPr>
          <w:rFonts w:ascii="Times New Roman" w:hAnsi="Times New Roman"/>
          <w:sz w:val="24"/>
          <w:szCs w:val="24"/>
          <w:lang w:val="en-CA"/>
        </w:rPr>
        <w:t xml:space="preserve"> La Cour-Little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_Ref150682321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[29]</w:t>
      </w:r>
      <w:r w:rsidR="00F8507E">
        <w:rPr>
          <w:rFonts w:ascii="Times New Roman" w:hAnsi="Times New Roman"/>
          <w:sz w:val="24"/>
          <w:szCs w:val="24"/>
          <w:lang w:val="en-CA"/>
        </w:rPr>
        <w:fldChar w:fldCharType="end"/>
      </w:r>
      <w:r w:rsidR="0031143E" w:rsidRPr="00E41774">
        <w:rPr>
          <w:rFonts w:ascii="Times New Roman" w:hAnsi="Times New Roman"/>
          <w:sz w:val="24"/>
          <w:szCs w:val="24"/>
          <w:lang w:val="en-CA"/>
        </w:rPr>
        <w:t xml:space="preserve">). Indeed, this diversification can considerably reduce the risk of a loan portfolio and increase the overall profitability of the </w:t>
      </w:r>
      <w:proofErr w:type="gramStart"/>
      <w:r w:rsidR="0031143E" w:rsidRPr="00E41774">
        <w:rPr>
          <w:rFonts w:ascii="Times New Roman" w:hAnsi="Times New Roman"/>
          <w:sz w:val="24"/>
          <w:szCs w:val="24"/>
          <w:lang w:val="en-CA"/>
        </w:rPr>
        <w:t>bank</w:t>
      </w:r>
      <w:proofErr w:type="gramEnd"/>
      <w:r w:rsidR="0031143E" w:rsidRPr="00E41774">
        <w:rPr>
          <w:rFonts w:ascii="Times New Roman" w:hAnsi="Times New Roman"/>
          <w:sz w:val="24"/>
          <w:szCs w:val="24"/>
          <w:lang w:val="en-CA"/>
        </w:rPr>
        <w:t xml:space="preserve"> or the credit union concerned. These characteristics are hard to measure and might be endogenous in the observed overall performance of the portfolio. </w:t>
      </w:r>
    </w:p>
    <w:p w14:paraId="05EDE5DD" w14:textId="77777777" w:rsidR="0008390B" w:rsidRPr="00E41774" w:rsidRDefault="0008390B" w:rsidP="00E41774">
      <w:pPr>
        <w:jc w:val="both"/>
        <w:rPr>
          <w:rFonts w:ascii="Times New Roman" w:hAnsi="Times New Roman"/>
          <w:sz w:val="24"/>
          <w:szCs w:val="24"/>
          <w:lang w:val="en-CA"/>
        </w:rPr>
      </w:pPr>
    </w:p>
    <w:p w14:paraId="377631DC" w14:textId="4B5AD468" w:rsidR="00BD1D45" w:rsidRPr="0040664A" w:rsidRDefault="00841D35" w:rsidP="00E41774">
      <w:pPr>
        <w:jc w:val="both"/>
        <w:rPr>
          <w:rFonts w:ascii="Times New Roman" w:hAnsi="Times New Roman"/>
          <w:sz w:val="24"/>
          <w:szCs w:val="24"/>
          <w:lang w:val="en-CA"/>
        </w:rPr>
      </w:pPr>
      <w:r>
        <w:rPr>
          <w:rFonts w:ascii="Times New Roman" w:hAnsi="Times New Roman"/>
          <w:sz w:val="24"/>
          <w:szCs w:val="24"/>
          <w:lang w:val="en-CA"/>
        </w:rPr>
        <w:t>2</w:t>
      </w:r>
      <w:r w:rsidR="0040664A">
        <w:rPr>
          <w:rFonts w:ascii="Times New Roman" w:hAnsi="Times New Roman"/>
          <w:sz w:val="24"/>
          <w:szCs w:val="24"/>
          <w:lang w:val="en-CA"/>
        </w:rPr>
        <w:t>.</w:t>
      </w:r>
      <w:r>
        <w:rPr>
          <w:rFonts w:ascii="Times New Roman" w:hAnsi="Times New Roman"/>
          <w:sz w:val="24"/>
          <w:szCs w:val="24"/>
          <w:lang w:val="en-CA"/>
        </w:rPr>
        <w:t>2.</w:t>
      </w:r>
      <w:r w:rsidR="007614C7" w:rsidRPr="0040664A">
        <w:rPr>
          <w:rFonts w:ascii="Times New Roman" w:hAnsi="Times New Roman"/>
          <w:sz w:val="24"/>
          <w:szCs w:val="24"/>
          <w:lang w:val="en-CA"/>
        </w:rPr>
        <w:t xml:space="preserve">     </w:t>
      </w:r>
      <w:r w:rsidR="00452A13" w:rsidRPr="0040664A">
        <w:rPr>
          <w:rFonts w:ascii="Times New Roman" w:hAnsi="Times New Roman"/>
          <w:sz w:val="24"/>
          <w:szCs w:val="24"/>
          <w:lang w:val="en-CA"/>
        </w:rPr>
        <w:t xml:space="preserve">Other driven forces of the </w:t>
      </w:r>
      <w:r w:rsidR="00023E1E" w:rsidRPr="0040664A">
        <w:rPr>
          <w:rFonts w:ascii="Times New Roman" w:hAnsi="Times New Roman"/>
          <w:sz w:val="24"/>
          <w:szCs w:val="24"/>
          <w:lang w:val="en-CA"/>
        </w:rPr>
        <w:t>profitability</w:t>
      </w:r>
      <w:r w:rsidR="00452A13" w:rsidRPr="0040664A">
        <w:rPr>
          <w:rFonts w:ascii="Times New Roman" w:hAnsi="Times New Roman"/>
          <w:sz w:val="24"/>
          <w:szCs w:val="24"/>
          <w:lang w:val="en-CA"/>
        </w:rPr>
        <w:t xml:space="preserve">: the revenue diversification </w:t>
      </w:r>
      <w:r w:rsidR="00F56366" w:rsidRPr="0040664A">
        <w:rPr>
          <w:rFonts w:ascii="Times New Roman" w:hAnsi="Times New Roman"/>
          <w:sz w:val="24"/>
          <w:szCs w:val="24"/>
          <w:lang w:val="en-CA"/>
        </w:rPr>
        <w:t>and</w:t>
      </w:r>
      <w:r w:rsidR="00452A13" w:rsidRPr="0040664A">
        <w:rPr>
          <w:rFonts w:ascii="Times New Roman" w:hAnsi="Times New Roman"/>
          <w:sz w:val="24"/>
          <w:szCs w:val="24"/>
          <w:lang w:val="en-CA"/>
        </w:rPr>
        <w:t xml:space="preserve"> noninterest income </w:t>
      </w:r>
    </w:p>
    <w:p w14:paraId="55C6BBB7" w14:textId="77777777" w:rsidR="00652880" w:rsidRPr="00E41774" w:rsidRDefault="00652880" w:rsidP="00E41774">
      <w:pPr>
        <w:jc w:val="both"/>
        <w:rPr>
          <w:rFonts w:ascii="Times New Roman" w:hAnsi="Times New Roman"/>
          <w:sz w:val="24"/>
          <w:szCs w:val="24"/>
          <w:lang w:val="en-CA"/>
        </w:rPr>
      </w:pPr>
    </w:p>
    <w:p w14:paraId="4C638EE0" w14:textId="79E6A8C2" w:rsidR="0031143E" w:rsidRPr="00E41774" w:rsidRDefault="0031143E" w:rsidP="00E41774">
      <w:pPr>
        <w:jc w:val="both"/>
        <w:rPr>
          <w:rFonts w:ascii="Times New Roman" w:hAnsi="Times New Roman"/>
          <w:sz w:val="24"/>
          <w:szCs w:val="24"/>
          <w:lang w:val="en-CA"/>
        </w:rPr>
      </w:pPr>
      <w:r w:rsidRPr="00E41774">
        <w:rPr>
          <w:rFonts w:ascii="Times New Roman" w:hAnsi="Times New Roman"/>
          <w:sz w:val="24"/>
          <w:szCs w:val="24"/>
          <w:lang w:val="en-CA"/>
        </w:rPr>
        <w:t xml:space="preserve">Credit union performance is not only driven by returns from their loan portfolio but can also originate from their non-credit activity such as </w:t>
      </w:r>
      <w:r w:rsidR="00340040" w:rsidRPr="00E41774">
        <w:rPr>
          <w:rFonts w:ascii="Times New Roman" w:hAnsi="Times New Roman"/>
          <w:sz w:val="24"/>
          <w:szCs w:val="24"/>
          <w:lang w:val="en-CA"/>
        </w:rPr>
        <w:t>noninterest</w:t>
      </w:r>
      <w:r w:rsidRPr="00E41774">
        <w:rPr>
          <w:rFonts w:ascii="Times New Roman" w:hAnsi="Times New Roman"/>
          <w:sz w:val="24"/>
          <w:szCs w:val="24"/>
          <w:lang w:val="en-CA"/>
        </w:rPr>
        <w:t xml:space="preserve"> activities. </w:t>
      </w:r>
      <w:r w:rsidR="00120D82" w:rsidRPr="00E41774">
        <w:rPr>
          <w:rFonts w:ascii="Times New Roman" w:hAnsi="Times New Roman"/>
          <w:sz w:val="24"/>
          <w:szCs w:val="24"/>
          <w:lang w:val="en-CA"/>
        </w:rPr>
        <w:t xml:space="preserve">Based on Australian credit unions data spanning the period 1993-2001, </w:t>
      </w:r>
      <w:bookmarkStart w:id="20" w:name="_Hlk103605827"/>
      <w:r w:rsidR="00120D82" w:rsidRPr="00E41774">
        <w:rPr>
          <w:rFonts w:ascii="Times New Roman" w:hAnsi="Times New Roman"/>
          <w:sz w:val="24"/>
          <w:szCs w:val="24"/>
          <w:lang w:val="en-CA"/>
        </w:rPr>
        <w:t xml:space="preserve">Esho et al.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_Ref150682353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[30]</w:t>
      </w:r>
      <w:r w:rsidR="00F8507E">
        <w:rPr>
          <w:rFonts w:ascii="Times New Roman" w:hAnsi="Times New Roman"/>
          <w:sz w:val="24"/>
          <w:szCs w:val="24"/>
          <w:lang w:val="en-CA"/>
        </w:rPr>
        <w:fldChar w:fldCharType="end"/>
      </w:r>
      <w:r w:rsidR="00120D82" w:rsidRPr="00E41774">
        <w:rPr>
          <w:rFonts w:ascii="Times New Roman" w:hAnsi="Times New Roman"/>
          <w:sz w:val="24"/>
          <w:szCs w:val="24"/>
          <w:lang w:val="en-CA"/>
        </w:rPr>
        <w:t xml:space="preserve"> </w:t>
      </w:r>
      <w:bookmarkEnd w:id="20"/>
      <w:r w:rsidR="00120D82" w:rsidRPr="00E41774">
        <w:rPr>
          <w:rFonts w:ascii="Times New Roman" w:hAnsi="Times New Roman"/>
          <w:sz w:val="24"/>
          <w:szCs w:val="24"/>
          <w:lang w:val="en-CA"/>
        </w:rPr>
        <w:t>study the effect of diversification</w:t>
      </w:r>
      <w:r w:rsidR="00F16D74" w:rsidRPr="00E41774">
        <w:rPr>
          <w:rFonts w:ascii="Times New Roman" w:hAnsi="Times New Roman"/>
          <w:sz w:val="24"/>
          <w:szCs w:val="24"/>
          <w:lang w:val="en-CA"/>
        </w:rPr>
        <w:t xml:space="preserve"> of revenues, including the noninterest ones,</w:t>
      </w:r>
      <w:r w:rsidR="00120D82" w:rsidRPr="00E41774">
        <w:rPr>
          <w:rFonts w:ascii="Times New Roman" w:hAnsi="Times New Roman"/>
          <w:sz w:val="24"/>
          <w:szCs w:val="24"/>
          <w:lang w:val="en-CA"/>
        </w:rPr>
        <w:t xml:space="preserve"> on the financial performance of credit unions. They document that for the period 1993-2001, credit union with more highly concentrated income streams tended </w:t>
      </w:r>
      <w:r w:rsidR="004736C2" w:rsidRPr="00E41774">
        <w:rPr>
          <w:rFonts w:ascii="Times New Roman" w:hAnsi="Times New Roman"/>
          <w:sz w:val="24"/>
          <w:szCs w:val="24"/>
          <w:lang w:val="en-CA"/>
        </w:rPr>
        <w:t xml:space="preserve">to </w:t>
      </w:r>
      <w:bookmarkStart w:id="21" w:name="_Hlk83129037"/>
      <w:r w:rsidR="004736C2" w:rsidRPr="00E41774">
        <w:rPr>
          <w:rFonts w:ascii="Times New Roman" w:hAnsi="Times New Roman"/>
          <w:sz w:val="24"/>
          <w:szCs w:val="24"/>
          <w:lang w:val="en-CA"/>
        </w:rPr>
        <w:t>have higher risk and return</w:t>
      </w:r>
      <w:bookmarkEnd w:id="21"/>
      <w:r w:rsidR="004736C2" w:rsidRPr="00E41774">
        <w:rPr>
          <w:rFonts w:ascii="Times New Roman" w:hAnsi="Times New Roman"/>
          <w:sz w:val="24"/>
          <w:szCs w:val="24"/>
          <w:lang w:val="en-CA"/>
        </w:rPr>
        <w:t>. More specifically, credit unions with higher proportion of their total income from interest on residential loans</w:t>
      </w:r>
      <w:r w:rsidR="00331669" w:rsidRPr="00E41774">
        <w:rPr>
          <w:rFonts w:ascii="Times New Roman" w:hAnsi="Times New Roman"/>
          <w:sz w:val="24"/>
          <w:szCs w:val="24"/>
          <w:lang w:val="en-CA"/>
        </w:rPr>
        <w:t xml:space="preserve"> have higher risk and return. </w:t>
      </w:r>
      <w:r w:rsidR="00655513" w:rsidRPr="00E41774">
        <w:rPr>
          <w:rFonts w:ascii="Times New Roman" w:hAnsi="Times New Roman"/>
          <w:sz w:val="24"/>
          <w:szCs w:val="24"/>
          <w:lang w:val="en-CA"/>
        </w:rPr>
        <w:t>On another side</w:t>
      </w:r>
      <w:r w:rsidR="00331669" w:rsidRPr="00E41774">
        <w:rPr>
          <w:rFonts w:ascii="Times New Roman" w:hAnsi="Times New Roman"/>
          <w:sz w:val="24"/>
          <w:szCs w:val="24"/>
          <w:lang w:val="en-CA"/>
        </w:rPr>
        <w:t>,</w:t>
      </w:r>
      <w:r w:rsidR="004736C2" w:rsidRPr="00E41774">
        <w:rPr>
          <w:rFonts w:ascii="Times New Roman" w:hAnsi="Times New Roman"/>
          <w:sz w:val="24"/>
          <w:szCs w:val="24"/>
          <w:lang w:val="en-CA"/>
        </w:rPr>
        <w:t xml:space="preserve"> </w:t>
      </w:r>
      <w:r w:rsidR="0070112B" w:rsidRPr="00E41774">
        <w:rPr>
          <w:rFonts w:ascii="Times New Roman" w:hAnsi="Times New Roman"/>
          <w:sz w:val="24"/>
          <w:szCs w:val="24"/>
          <w:lang w:val="en-CA"/>
        </w:rPr>
        <w:t xml:space="preserve">credit unions with </w:t>
      </w:r>
      <w:r w:rsidR="004736C2" w:rsidRPr="00E41774">
        <w:rPr>
          <w:rFonts w:ascii="Times New Roman" w:hAnsi="Times New Roman"/>
          <w:sz w:val="24"/>
          <w:szCs w:val="24"/>
          <w:lang w:val="en-CA"/>
        </w:rPr>
        <w:t xml:space="preserve">lower proportion of income from interest on residential loans and </w:t>
      </w:r>
      <w:r w:rsidR="0070112B" w:rsidRPr="00E41774">
        <w:rPr>
          <w:rFonts w:ascii="Times New Roman" w:hAnsi="Times New Roman"/>
          <w:sz w:val="24"/>
          <w:szCs w:val="24"/>
          <w:lang w:val="en-CA"/>
        </w:rPr>
        <w:t>on</w:t>
      </w:r>
      <w:r w:rsidR="004736C2" w:rsidRPr="00E41774">
        <w:rPr>
          <w:rFonts w:ascii="Times New Roman" w:hAnsi="Times New Roman"/>
          <w:sz w:val="24"/>
          <w:szCs w:val="24"/>
          <w:lang w:val="en-CA"/>
        </w:rPr>
        <w:t xml:space="preserve"> personal </w:t>
      </w:r>
      <w:r w:rsidR="00753ED8" w:rsidRPr="00E41774">
        <w:rPr>
          <w:rFonts w:ascii="Times New Roman" w:hAnsi="Times New Roman"/>
          <w:sz w:val="24"/>
          <w:szCs w:val="24"/>
          <w:lang w:val="en-CA"/>
        </w:rPr>
        <w:t xml:space="preserve">loans </w:t>
      </w:r>
      <w:r w:rsidR="004736C2" w:rsidRPr="00E41774">
        <w:rPr>
          <w:rFonts w:ascii="Times New Roman" w:hAnsi="Times New Roman"/>
          <w:sz w:val="24"/>
          <w:szCs w:val="24"/>
          <w:lang w:val="en-CA"/>
        </w:rPr>
        <w:t xml:space="preserve">had significantly lower return and risk. </w:t>
      </w:r>
      <w:r w:rsidR="000D27A3" w:rsidRPr="00E41774">
        <w:rPr>
          <w:rFonts w:ascii="Times New Roman" w:hAnsi="Times New Roman"/>
          <w:sz w:val="24"/>
          <w:szCs w:val="24"/>
          <w:lang w:val="en-CA"/>
        </w:rPr>
        <w:t xml:space="preserve">Goddard et al.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_Ref150681741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[17]</w:t>
      </w:r>
      <w:r w:rsidR="00F8507E">
        <w:rPr>
          <w:rFonts w:ascii="Times New Roman" w:hAnsi="Times New Roman"/>
          <w:sz w:val="24"/>
          <w:szCs w:val="24"/>
          <w:lang w:val="en-CA"/>
        </w:rPr>
        <w:fldChar w:fldCharType="end"/>
      </w:r>
      <w:r w:rsidR="000D27A3" w:rsidRPr="00E41774">
        <w:rPr>
          <w:rFonts w:ascii="Times New Roman" w:hAnsi="Times New Roman"/>
          <w:sz w:val="24"/>
          <w:szCs w:val="24"/>
          <w:lang w:val="en-CA"/>
        </w:rPr>
        <w:t xml:space="preserve"> find evidence that diversification is beneficial to large credit union</w:t>
      </w:r>
      <w:r w:rsidR="000D7E66" w:rsidRPr="00E41774">
        <w:rPr>
          <w:rFonts w:ascii="Times New Roman" w:hAnsi="Times New Roman"/>
          <w:sz w:val="24"/>
          <w:szCs w:val="24"/>
          <w:lang w:val="en-CA"/>
        </w:rPr>
        <w:t>s</w:t>
      </w:r>
      <w:r w:rsidR="000D27A3" w:rsidRPr="00E41774">
        <w:rPr>
          <w:rFonts w:ascii="Times New Roman" w:hAnsi="Times New Roman"/>
          <w:sz w:val="24"/>
          <w:szCs w:val="24"/>
          <w:lang w:val="en-CA"/>
        </w:rPr>
        <w:t xml:space="preserve"> but destroys value for smaller one. In the banking literature, </w:t>
      </w:r>
      <w:r w:rsidRPr="00E41774">
        <w:rPr>
          <w:rFonts w:ascii="Times New Roman" w:hAnsi="Times New Roman"/>
          <w:sz w:val="24"/>
          <w:szCs w:val="24"/>
          <w:lang w:val="en-CA"/>
        </w:rPr>
        <w:t xml:space="preserve">despite the acknowledgement that diversification increases the performance of banks, the most recent financial crisis has demonstrated that this is not always true (Curi et al.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_Ref150681177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[2]</w:t>
      </w:r>
      <w:r w:rsidR="00F8507E">
        <w:rPr>
          <w:rFonts w:ascii="Times New Roman" w:hAnsi="Times New Roman"/>
          <w:sz w:val="24"/>
          <w:szCs w:val="24"/>
          <w:lang w:val="en-CA"/>
        </w:rPr>
        <w:fldChar w:fldCharType="end"/>
      </w:r>
      <w:r w:rsidRPr="00E41774">
        <w:rPr>
          <w:rFonts w:ascii="Times New Roman" w:hAnsi="Times New Roman"/>
          <w:sz w:val="24"/>
          <w:szCs w:val="24"/>
          <w:lang w:val="en-CA"/>
        </w:rPr>
        <w:t>). On the other hand, the development of other non-traditional bank services and non-interest revenues (</w:t>
      </w:r>
      <w:proofErr w:type="spellStart"/>
      <w:r w:rsidR="00B32AE4" w:rsidRPr="00E41774">
        <w:rPr>
          <w:rFonts w:ascii="Times New Roman" w:hAnsi="Times New Roman"/>
          <w:sz w:val="24"/>
          <w:szCs w:val="24"/>
          <w:lang w:val="en-CA"/>
        </w:rPr>
        <w:t>Kuhil</w:t>
      </w:r>
      <w:proofErr w:type="spellEnd"/>
      <w:r w:rsidR="00B32AE4" w:rsidRPr="00E41774">
        <w:rPr>
          <w:rFonts w:ascii="Times New Roman" w:hAnsi="Times New Roman"/>
          <w:sz w:val="24"/>
          <w:szCs w:val="24"/>
          <w:lang w:val="en-CA"/>
        </w:rPr>
        <w:t xml:space="preserve"> and Boru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_Ref150682119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[23]</w:t>
      </w:r>
      <w:r w:rsidR="00F8507E">
        <w:rPr>
          <w:rFonts w:ascii="Times New Roman" w:hAnsi="Times New Roman"/>
          <w:sz w:val="24"/>
          <w:szCs w:val="24"/>
          <w:lang w:val="en-CA"/>
        </w:rPr>
        <w:fldChar w:fldCharType="end"/>
      </w:r>
      <w:r w:rsidR="00B32AE4" w:rsidRPr="00E41774">
        <w:rPr>
          <w:rFonts w:ascii="Times New Roman" w:hAnsi="Times New Roman"/>
          <w:sz w:val="24"/>
          <w:szCs w:val="24"/>
          <w:lang w:val="en-CA"/>
        </w:rPr>
        <w:t>)</w:t>
      </w:r>
      <w:r w:rsidRPr="00E41774">
        <w:rPr>
          <w:rFonts w:ascii="Times New Roman" w:hAnsi="Times New Roman"/>
          <w:sz w:val="24"/>
          <w:szCs w:val="24"/>
          <w:lang w:val="en-CA"/>
        </w:rPr>
        <w:t xml:space="preserve">, like selling insurance or securities brokerage, has promoted the development of off-balance-sheet revenue and reduced the banking institutions’ dependence on interest revenue </w:t>
      </w:r>
      <w:r w:rsidR="001F2F81" w:rsidRPr="00E41774">
        <w:rPr>
          <w:rFonts w:ascii="Times New Roman" w:hAnsi="Times New Roman"/>
          <w:sz w:val="24"/>
          <w:szCs w:val="24"/>
          <w:lang w:val="en-CA"/>
        </w:rPr>
        <w:t>as well as</w:t>
      </w:r>
      <w:r w:rsidRPr="00E41774">
        <w:rPr>
          <w:rFonts w:ascii="Times New Roman" w:hAnsi="Times New Roman"/>
          <w:sz w:val="24"/>
          <w:szCs w:val="24"/>
          <w:lang w:val="en-CA"/>
        </w:rPr>
        <w:t xml:space="preserve"> the gravity of the risk associated with asset-liability mismatch. Thus, with these different developments in the banking sector, the firms in this sector, including credit unions, have less need to adopt a strict asset-liability management since their asset structure becomes increasingly independent from that of liabilities (DeYoung </w:t>
      </w:r>
      <w:r w:rsidR="000204A0" w:rsidRPr="00E41774">
        <w:rPr>
          <w:rFonts w:ascii="Times New Roman" w:hAnsi="Times New Roman"/>
          <w:sz w:val="24"/>
          <w:szCs w:val="24"/>
          <w:lang w:val="en-CA"/>
        </w:rPr>
        <w:t>and</w:t>
      </w:r>
      <w:r w:rsidR="00274473">
        <w:rPr>
          <w:rFonts w:ascii="Times New Roman" w:hAnsi="Times New Roman"/>
          <w:sz w:val="24"/>
          <w:szCs w:val="24"/>
          <w:lang w:val="en-CA"/>
        </w:rPr>
        <w:t xml:space="preserve"> </w:t>
      </w:r>
      <w:r w:rsidRPr="00E41774">
        <w:rPr>
          <w:rFonts w:ascii="Times New Roman" w:hAnsi="Times New Roman"/>
          <w:sz w:val="24"/>
          <w:szCs w:val="24"/>
          <w:lang w:val="en-CA"/>
        </w:rPr>
        <w:t xml:space="preserve">Yom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_Ref150682494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[31]</w:t>
      </w:r>
      <w:r w:rsidR="00F8507E">
        <w:rPr>
          <w:rFonts w:ascii="Times New Roman" w:hAnsi="Times New Roman"/>
          <w:sz w:val="24"/>
          <w:szCs w:val="24"/>
          <w:lang w:val="en-CA"/>
        </w:rPr>
        <w:fldChar w:fldCharType="end"/>
      </w:r>
      <w:r w:rsidRPr="00E41774">
        <w:rPr>
          <w:rFonts w:ascii="Times New Roman" w:hAnsi="Times New Roman"/>
          <w:sz w:val="24"/>
          <w:szCs w:val="24"/>
          <w:lang w:val="en-CA"/>
        </w:rPr>
        <w:t>).</w:t>
      </w:r>
    </w:p>
    <w:p w14:paraId="226D0BEE" w14:textId="77777777" w:rsidR="0031143E" w:rsidRPr="00E41774" w:rsidRDefault="0031143E" w:rsidP="00E41774">
      <w:pPr>
        <w:jc w:val="both"/>
        <w:rPr>
          <w:rFonts w:ascii="Times New Roman" w:hAnsi="Times New Roman"/>
          <w:sz w:val="24"/>
          <w:szCs w:val="24"/>
          <w:lang w:val="en-CA"/>
        </w:rPr>
      </w:pPr>
    </w:p>
    <w:p w14:paraId="0A8A1A15" w14:textId="424EB1E5" w:rsidR="00326F12" w:rsidRDefault="0031143E" w:rsidP="00E41774">
      <w:pPr>
        <w:jc w:val="both"/>
        <w:rPr>
          <w:rFonts w:ascii="Times New Roman" w:hAnsi="Times New Roman"/>
          <w:sz w:val="24"/>
          <w:szCs w:val="24"/>
          <w:lang w:val="en-CA"/>
        </w:rPr>
      </w:pPr>
      <w:r w:rsidRPr="00E41774">
        <w:rPr>
          <w:rFonts w:ascii="Times New Roman" w:hAnsi="Times New Roman"/>
          <w:sz w:val="24"/>
          <w:szCs w:val="24"/>
          <w:lang w:val="en-CA"/>
        </w:rPr>
        <w:t xml:space="preserve">On the other hand, Elsas et al.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_Ref150682504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[32]</w:t>
      </w:r>
      <w:r w:rsidR="00F8507E">
        <w:rPr>
          <w:rFonts w:ascii="Times New Roman" w:hAnsi="Times New Roman"/>
          <w:sz w:val="24"/>
          <w:szCs w:val="24"/>
          <w:lang w:val="en-CA"/>
        </w:rPr>
        <w:fldChar w:fldCharType="end"/>
      </w:r>
      <w:r w:rsidRPr="00E41774">
        <w:rPr>
          <w:rFonts w:ascii="Times New Roman" w:hAnsi="Times New Roman"/>
          <w:sz w:val="24"/>
          <w:szCs w:val="24"/>
          <w:lang w:val="en-CA"/>
        </w:rPr>
        <w:t xml:space="preserve"> put forth that diversifying revenue sources improves banks profitability. However, some studies on the bank sector in the United States show that there is no advantage in combining interest revenues and revenues other than those related to interest, whether at the level of profits or earnings volatility (</w:t>
      </w:r>
      <w:proofErr w:type="spellStart"/>
      <w:r w:rsidRPr="00E41774">
        <w:rPr>
          <w:rFonts w:ascii="Times New Roman" w:hAnsi="Times New Roman"/>
          <w:sz w:val="24"/>
          <w:szCs w:val="24"/>
          <w:lang w:val="en-CA"/>
        </w:rPr>
        <w:t>Stiroh</w:t>
      </w:r>
      <w:proofErr w:type="spellEnd"/>
      <w:r w:rsidRPr="00E41774">
        <w:rPr>
          <w:rFonts w:ascii="Times New Roman" w:hAnsi="Times New Roman"/>
          <w:sz w:val="24"/>
          <w:szCs w:val="24"/>
          <w:lang w:val="en-CA"/>
        </w:rPr>
        <w:t xml:space="preserve"> </w:t>
      </w:r>
      <w:r w:rsidR="000204A0" w:rsidRPr="00E41774">
        <w:rPr>
          <w:rFonts w:ascii="Times New Roman" w:hAnsi="Times New Roman"/>
          <w:sz w:val="24"/>
          <w:szCs w:val="24"/>
          <w:lang w:val="en-CA"/>
        </w:rPr>
        <w:t>and</w:t>
      </w:r>
      <w:r w:rsidRPr="00E41774">
        <w:rPr>
          <w:rFonts w:ascii="Times New Roman" w:hAnsi="Times New Roman"/>
          <w:sz w:val="24"/>
          <w:szCs w:val="24"/>
          <w:lang w:val="en-CA"/>
        </w:rPr>
        <w:t xml:space="preserve"> Rumble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_Ref150682513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[33]</w:t>
      </w:r>
      <w:r w:rsidR="00F8507E">
        <w:rPr>
          <w:rFonts w:ascii="Times New Roman" w:hAnsi="Times New Roman"/>
          <w:sz w:val="24"/>
          <w:szCs w:val="24"/>
          <w:lang w:val="en-CA"/>
        </w:rPr>
        <w:fldChar w:fldCharType="end"/>
      </w:r>
      <w:r w:rsidRPr="00E41774">
        <w:rPr>
          <w:rFonts w:ascii="Times New Roman" w:hAnsi="Times New Roman"/>
          <w:sz w:val="24"/>
          <w:szCs w:val="24"/>
          <w:lang w:val="en-CA"/>
        </w:rPr>
        <w:t xml:space="preserve">). This is </w:t>
      </w:r>
      <w:proofErr w:type="gramStart"/>
      <w:r w:rsidRPr="00E41774">
        <w:rPr>
          <w:rFonts w:ascii="Times New Roman" w:hAnsi="Times New Roman"/>
          <w:sz w:val="24"/>
          <w:szCs w:val="24"/>
          <w:lang w:val="en-CA"/>
        </w:rPr>
        <w:t>due to the fact that</w:t>
      </w:r>
      <w:proofErr w:type="gramEnd"/>
      <w:r w:rsidRPr="00E41774">
        <w:rPr>
          <w:rFonts w:ascii="Times New Roman" w:hAnsi="Times New Roman"/>
          <w:sz w:val="24"/>
          <w:szCs w:val="24"/>
          <w:lang w:val="en-CA"/>
        </w:rPr>
        <w:t xml:space="preserve"> activities linked to management fees make volatility more important and the fact that the two types of revenues are correlated. Other authors, like Lepetit et al.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_Ref150682525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[34]</w:t>
      </w:r>
      <w:r w:rsidR="00F8507E">
        <w:rPr>
          <w:rFonts w:ascii="Times New Roman" w:hAnsi="Times New Roman"/>
          <w:sz w:val="24"/>
          <w:szCs w:val="24"/>
          <w:lang w:val="en-CA"/>
        </w:rPr>
        <w:fldChar w:fldCharType="end"/>
      </w:r>
      <w:r w:rsidRPr="00E41774">
        <w:rPr>
          <w:rFonts w:ascii="Times New Roman" w:hAnsi="Times New Roman"/>
          <w:sz w:val="24"/>
          <w:szCs w:val="24"/>
          <w:lang w:val="en-CA"/>
        </w:rPr>
        <w:t xml:space="preserve">, who studied European banks, find that increased revenues other than interest increases the risk of volatility and insolvency, especially for small banks. Additionally, the results are different concerning the influence of asset diversification and the characteristics of loans granted on the profitability and risk in the case of banks. While Acharya et al.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_Ref150682538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[35]</w:t>
      </w:r>
      <w:r w:rsidR="00F8507E">
        <w:rPr>
          <w:rFonts w:ascii="Times New Roman" w:hAnsi="Times New Roman"/>
          <w:sz w:val="24"/>
          <w:szCs w:val="24"/>
          <w:lang w:val="en-CA"/>
        </w:rPr>
        <w:fldChar w:fldCharType="end"/>
      </w:r>
      <w:r w:rsidRPr="00E41774">
        <w:rPr>
          <w:rFonts w:ascii="Times New Roman" w:hAnsi="Times New Roman"/>
          <w:sz w:val="24"/>
          <w:szCs w:val="24"/>
          <w:lang w:val="en-CA"/>
        </w:rPr>
        <w:t xml:space="preserve"> conclude that the diversification of loans granted is not strictly synonym with high profits and low risk, Rossi et al.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_Ref150682547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[36]</w:t>
      </w:r>
      <w:r w:rsidR="00F8507E">
        <w:rPr>
          <w:rFonts w:ascii="Times New Roman" w:hAnsi="Times New Roman"/>
          <w:sz w:val="24"/>
          <w:szCs w:val="24"/>
          <w:lang w:val="en-CA"/>
        </w:rPr>
        <w:fldChar w:fldCharType="end"/>
      </w:r>
      <w:r w:rsidRPr="00E41774">
        <w:rPr>
          <w:rFonts w:ascii="Times New Roman" w:hAnsi="Times New Roman"/>
          <w:sz w:val="24"/>
          <w:szCs w:val="24"/>
          <w:lang w:val="en-CA"/>
        </w:rPr>
        <w:t xml:space="preserve"> find that this diversification improves profitability. </w:t>
      </w:r>
    </w:p>
    <w:p w14:paraId="68747BA2" w14:textId="77777777" w:rsidR="007614C7" w:rsidRPr="00E41774" w:rsidRDefault="007614C7" w:rsidP="00E41774">
      <w:pPr>
        <w:jc w:val="both"/>
        <w:rPr>
          <w:rFonts w:ascii="Times New Roman" w:hAnsi="Times New Roman"/>
          <w:sz w:val="24"/>
          <w:szCs w:val="24"/>
          <w:lang w:val="en-CA"/>
        </w:rPr>
      </w:pPr>
    </w:p>
    <w:p w14:paraId="01D85F6C" w14:textId="5E89F12B" w:rsidR="00267C02" w:rsidRPr="0040664A" w:rsidRDefault="00841D35" w:rsidP="00E41774">
      <w:pPr>
        <w:jc w:val="both"/>
        <w:rPr>
          <w:rFonts w:ascii="Times New Roman" w:hAnsi="Times New Roman"/>
          <w:sz w:val="24"/>
          <w:szCs w:val="24"/>
          <w:lang w:val="en-CA"/>
        </w:rPr>
      </w:pPr>
      <w:r>
        <w:rPr>
          <w:rFonts w:ascii="Times New Roman" w:hAnsi="Times New Roman"/>
          <w:sz w:val="24"/>
          <w:szCs w:val="24"/>
          <w:lang w:val="en-CA"/>
        </w:rPr>
        <w:t>2</w:t>
      </w:r>
      <w:r w:rsidR="0040664A">
        <w:rPr>
          <w:rFonts w:ascii="Times New Roman" w:hAnsi="Times New Roman"/>
          <w:sz w:val="24"/>
          <w:szCs w:val="24"/>
          <w:lang w:val="en-CA"/>
        </w:rPr>
        <w:t>.</w:t>
      </w:r>
      <w:r>
        <w:rPr>
          <w:rFonts w:ascii="Times New Roman" w:hAnsi="Times New Roman"/>
          <w:sz w:val="24"/>
          <w:szCs w:val="24"/>
          <w:lang w:val="en-CA"/>
        </w:rPr>
        <w:t>3.</w:t>
      </w:r>
      <w:r w:rsidR="007614C7" w:rsidRPr="0040664A">
        <w:rPr>
          <w:rFonts w:ascii="Times New Roman" w:hAnsi="Times New Roman"/>
          <w:sz w:val="24"/>
          <w:szCs w:val="24"/>
          <w:lang w:val="en-CA"/>
        </w:rPr>
        <w:t xml:space="preserve">     </w:t>
      </w:r>
      <w:r w:rsidR="00267C02" w:rsidRPr="0040664A">
        <w:rPr>
          <w:rFonts w:ascii="Times New Roman" w:hAnsi="Times New Roman"/>
          <w:sz w:val="24"/>
          <w:szCs w:val="24"/>
          <w:lang w:val="en-CA"/>
        </w:rPr>
        <w:t xml:space="preserve">Other driven forces of the profitability: deposits and fund </w:t>
      </w:r>
      <w:proofErr w:type="gramStart"/>
      <w:r w:rsidR="00267C02" w:rsidRPr="0040664A">
        <w:rPr>
          <w:rFonts w:ascii="Times New Roman" w:hAnsi="Times New Roman"/>
          <w:sz w:val="24"/>
          <w:szCs w:val="24"/>
          <w:lang w:val="en-CA"/>
        </w:rPr>
        <w:t>raising</w:t>
      </w:r>
      <w:proofErr w:type="gramEnd"/>
      <w:r w:rsidR="00267C02" w:rsidRPr="0040664A">
        <w:rPr>
          <w:rFonts w:ascii="Times New Roman" w:hAnsi="Times New Roman"/>
          <w:sz w:val="24"/>
          <w:szCs w:val="24"/>
          <w:lang w:val="en-CA"/>
        </w:rPr>
        <w:t xml:space="preserve"> </w:t>
      </w:r>
    </w:p>
    <w:p w14:paraId="51659B36" w14:textId="77777777" w:rsidR="00267C02" w:rsidRPr="00E41774" w:rsidRDefault="00267C02" w:rsidP="00E41774">
      <w:pPr>
        <w:jc w:val="both"/>
        <w:rPr>
          <w:rFonts w:ascii="Times New Roman" w:hAnsi="Times New Roman"/>
          <w:sz w:val="24"/>
          <w:szCs w:val="24"/>
          <w:highlight w:val="magenta"/>
          <w:lang w:val="en-CA"/>
        </w:rPr>
      </w:pPr>
    </w:p>
    <w:p w14:paraId="4C6F7A29" w14:textId="27A95C2B" w:rsidR="0031143E" w:rsidRPr="00E41774" w:rsidRDefault="00267C02" w:rsidP="00E41774">
      <w:pPr>
        <w:jc w:val="both"/>
        <w:rPr>
          <w:rFonts w:ascii="Times New Roman" w:hAnsi="Times New Roman"/>
          <w:sz w:val="24"/>
          <w:szCs w:val="24"/>
          <w:lang w:val="en-CA"/>
        </w:rPr>
      </w:pPr>
      <w:r w:rsidRPr="00E41774">
        <w:rPr>
          <w:rFonts w:ascii="Times New Roman" w:hAnsi="Times New Roman"/>
          <w:sz w:val="24"/>
          <w:szCs w:val="24"/>
          <w:lang w:val="en-CA"/>
        </w:rPr>
        <w:t xml:space="preserve">Curi et al.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_Ref150681177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[2]</w:t>
      </w:r>
      <w:r w:rsidR="00F8507E">
        <w:rPr>
          <w:rFonts w:ascii="Times New Roman" w:hAnsi="Times New Roman"/>
          <w:sz w:val="24"/>
          <w:szCs w:val="24"/>
          <w:lang w:val="en-CA"/>
        </w:rPr>
        <w:fldChar w:fldCharType="end"/>
      </w:r>
      <w:r w:rsidRPr="00E41774">
        <w:rPr>
          <w:rFonts w:ascii="Times New Roman" w:hAnsi="Times New Roman"/>
          <w:sz w:val="24"/>
          <w:szCs w:val="24"/>
          <w:lang w:val="en-CA"/>
        </w:rPr>
        <w:t xml:space="preserve"> examined banks’ business model based on the analysis of the allocation of loans granted, the nature of revenues, and the characteristics of the deposits and funds collected. </w:t>
      </w:r>
      <w:bookmarkStart w:id="22" w:name="_Hlk45828856"/>
      <w:r w:rsidRPr="00E41774">
        <w:rPr>
          <w:rFonts w:ascii="Times New Roman" w:hAnsi="Times New Roman"/>
          <w:sz w:val="24"/>
          <w:szCs w:val="24"/>
          <w:lang w:val="en-CA"/>
        </w:rPr>
        <w:t xml:space="preserve">According to these authors, in addition to asset management, </w:t>
      </w:r>
      <w:bookmarkStart w:id="23" w:name="_Hlk37866621"/>
      <w:r w:rsidRPr="00E41774">
        <w:rPr>
          <w:rFonts w:ascii="Times New Roman" w:hAnsi="Times New Roman"/>
          <w:sz w:val="24"/>
          <w:szCs w:val="24"/>
          <w:lang w:val="en-CA"/>
        </w:rPr>
        <w:t xml:space="preserve">fund raising plays an increasingly important role in defining bank profit </w:t>
      </w:r>
      <w:bookmarkEnd w:id="23"/>
      <w:r w:rsidRPr="00E41774">
        <w:rPr>
          <w:rFonts w:ascii="Times New Roman" w:hAnsi="Times New Roman"/>
          <w:sz w:val="24"/>
          <w:szCs w:val="24"/>
          <w:lang w:val="en-CA"/>
        </w:rPr>
        <w:t>since th</w:t>
      </w:r>
      <w:r w:rsidR="00F468A2" w:rsidRPr="00E41774">
        <w:rPr>
          <w:rFonts w:ascii="Times New Roman" w:hAnsi="Times New Roman"/>
          <w:sz w:val="24"/>
          <w:szCs w:val="24"/>
          <w:lang w:val="en-CA"/>
        </w:rPr>
        <w:t>e</w:t>
      </w:r>
      <w:r w:rsidRPr="00E41774">
        <w:rPr>
          <w:rFonts w:ascii="Times New Roman" w:hAnsi="Times New Roman"/>
          <w:sz w:val="24"/>
          <w:szCs w:val="24"/>
          <w:lang w:val="en-CA"/>
        </w:rPr>
        <w:t xml:space="preserve"> industry </w:t>
      </w:r>
      <w:r w:rsidR="00F468A2" w:rsidRPr="00E41774">
        <w:rPr>
          <w:rFonts w:ascii="Times New Roman" w:hAnsi="Times New Roman"/>
          <w:sz w:val="24"/>
          <w:szCs w:val="24"/>
          <w:lang w:val="en-CA"/>
        </w:rPr>
        <w:t xml:space="preserve">of financial intermediation </w:t>
      </w:r>
      <w:r w:rsidRPr="00E41774">
        <w:rPr>
          <w:rFonts w:ascii="Times New Roman" w:hAnsi="Times New Roman"/>
          <w:sz w:val="24"/>
          <w:szCs w:val="24"/>
          <w:lang w:val="en-CA"/>
        </w:rPr>
        <w:t>is becoming more complex with financial deregulation and innovation</w:t>
      </w:r>
      <w:bookmarkEnd w:id="22"/>
      <w:r w:rsidRPr="00E41774">
        <w:rPr>
          <w:rFonts w:ascii="Times New Roman" w:hAnsi="Times New Roman"/>
          <w:sz w:val="24"/>
          <w:szCs w:val="24"/>
          <w:lang w:val="en-CA"/>
        </w:rPr>
        <w:t xml:space="preserve">. </w:t>
      </w:r>
      <w:r w:rsidR="0031143E" w:rsidRPr="00E41774">
        <w:rPr>
          <w:rFonts w:ascii="Times New Roman" w:hAnsi="Times New Roman"/>
          <w:sz w:val="24"/>
          <w:szCs w:val="24"/>
          <w:lang w:val="en-CA"/>
        </w:rPr>
        <w:t xml:space="preserve">Regarding the diversification of funds, </w:t>
      </w:r>
      <w:proofErr w:type="spellStart"/>
      <w:r w:rsidR="0031143E" w:rsidRPr="00E41774">
        <w:rPr>
          <w:rFonts w:ascii="Times New Roman" w:hAnsi="Times New Roman"/>
          <w:sz w:val="24"/>
          <w:szCs w:val="24"/>
          <w:lang w:val="en-CA"/>
        </w:rPr>
        <w:t>Demirguç</w:t>
      </w:r>
      <w:proofErr w:type="spellEnd"/>
      <w:r w:rsidR="0031143E" w:rsidRPr="00E41774">
        <w:rPr>
          <w:rFonts w:ascii="Times New Roman" w:hAnsi="Times New Roman"/>
          <w:sz w:val="24"/>
          <w:szCs w:val="24"/>
          <w:lang w:val="en-CA"/>
        </w:rPr>
        <w:t xml:space="preserve">-Kunt </w:t>
      </w:r>
      <w:r w:rsidR="000204A0" w:rsidRPr="00E41774">
        <w:rPr>
          <w:rFonts w:ascii="Times New Roman" w:hAnsi="Times New Roman"/>
          <w:sz w:val="24"/>
          <w:szCs w:val="24"/>
          <w:lang w:val="en-CA"/>
        </w:rPr>
        <w:t>and</w:t>
      </w:r>
      <w:r w:rsidR="0031143E" w:rsidRPr="00E41774">
        <w:rPr>
          <w:rFonts w:ascii="Times New Roman" w:hAnsi="Times New Roman"/>
          <w:sz w:val="24"/>
          <w:szCs w:val="24"/>
          <w:lang w:val="en-CA"/>
        </w:rPr>
        <w:t xml:space="preserve"> Huizinga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_Ref150682586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[37]</w:t>
      </w:r>
      <w:r w:rsidR="00F8507E">
        <w:rPr>
          <w:rFonts w:ascii="Times New Roman" w:hAnsi="Times New Roman"/>
          <w:sz w:val="24"/>
          <w:szCs w:val="24"/>
          <w:lang w:val="en-CA"/>
        </w:rPr>
        <w:fldChar w:fldCharType="end"/>
      </w:r>
      <w:r w:rsidR="0031143E" w:rsidRPr="00E41774">
        <w:rPr>
          <w:rFonts w:ascii="Times New Roman" w:hAnsi="Times New Roman"/>
          <w:sz w:val="24"/>
          <w:szCs w:val="24"/>
          <w:lang w:val="en-CA"/>
        </w:rPr>
        <w:t xml:space="preserve"> find that increasing funds other than deposits from a low level decreases the risk, but if these funds and revenues other than those from interest are high, then an increase in this case can make the risk greater. For their part, Berger et al.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_Ref150682594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[38]</w:t>
      </w:r>
      <w:r w:rsidR="00F8507E">
        <w:rPr>
          <w:rFonts w:ascii="Times New Roman" w:hAnsi="Times New Roman"/>
          <w:sz w:val="24"/>
          <w:szCs w:val="24"/>
          <w:lang w:val="en-CA"/>
        </w:rPr>
        <w:fldChar w:fldCharType="end"/>
      </w:r>
      <w:r w:rsidR="0031143E" w:rsidRPr="00E41774">
        <w:rPr>
          <w:rFonts w:ascii="Times New Roman" w:hAnsi="Times New Roman"/>
          <w:sz w:val="24"/>
          <w:szCs w:val="24"/>
          <w:lang w:val="en-CA"/>
        </w:rPr>
        <w:t xml:space="preserve"> find that specialization in deposit collection is associated with a high level of profit among Chinese banks.</w:t>
      </w:r>
      <w:r w:rsidR="000D27A3" w:rsidRPr="00E41774">
        <w:rPr>
          <w:rFonts w:ascii="Times New Roman" w:hAnsi="Times New Roman"/>
          <w:sz w:val="24"/>
          <w:szCs w:val="24"/>
          <w:lang w:val="en-CA"/>
        </w:rPr>
        <w:t xml:space="preserve"> </w:t>
      </w:r>
    </w:p>
    <w:p w14:paraId="7A19D803" w14:textId="77777777" w:rsidR="00326F12" w:rsidRPr="00E41774" w:rsidRDefault="00326F12" w:rsidP="00E41774">
      <w:pPr>
        <w:jc w:val="both"/>
        <w:rPr>
          <w:rFonts w:ascii="Times New Roman" w:hAnsi="Times New Roman"/>
          <w:sz w:val="24"/>
          <w:szCs w:val="24"/>
          <w:lang w:val="en-CA"/>
        </w:rPr>
      </w:pPr>
    </w:p>
    <w:p w14:paraId="6BAE426B" w14:textId="2DCCF791" w:rsidR="0031143E" w:rsidRPr="0040664A" w:rsidRDefault="00841D35" w:rsidP="00E41774">
      <w:pPr>
        <w:jc w:val="both"/>
        <w:rPr>
          <w:rFonts w:ascii="Times New Roman" w:hAnsi="Times New Roman"/>
          <w:sz w:val="24"/>
          <w:szCs w:val="24"/>
          <w:lang w:val="en-CA"/>
        </w:rPr>
      </w:pPr>
      <w:r>
        <w:rPr>
          <w:rFonts w:ascii="Times New Roman" w:hAnsi="Times New Roman"/>
          <w:sz w:val="24"/>
          <w:szCs w:val="24"/>
          <w:lang w:val="en-CA"/>
        </w:rPr>
        <w:t>2</w:t>
      </w:r>
      <w:r w:rsidR="0040664A">
        <w:rPr>
          <w:rFonts w:ascii="Times New Roman" w:hAnsi="Times New Roman"/>
          <w:sz w:val="24"/>
          <w:szCs w:val="24"/>
          <w:lang w:val="en-CA"/>
        </w:rPr>
        <w:t>.</w:t>
      </w:r>
      <w:r>
        <w:rPr>
          <w:rFonts w:ascii="Times New Roman" w:hAnsi="Times New Roman"/>
          <w:sz w:val="24"/>
          <w:szCs w:val="24"/>
          <w:lang w:val="en-CA"/>
        </w:rPr>
        <w:t>4.</w:t>
      </w:r>
      <w:r w:rsidR="007614C7" w:rsidRPr="0040664A">
        <w:rPr>
          <w:rFonts w:ascii="Times New Roman" w:hAnsi="Times New Roman"/>
          <w:sz w:val="24"/>
          <w:szCs w:val="24"/>
          <w:lang w:val="en-CA"/>
        </w:rPr>
        <w:t xml:space="preserve">     </w:t>
      </w:r>
      <w:r w:rsidR="00452A13" w:rsidRPr="0040664A">
        <w:rPr>
          <w:rFonts w:ascii="Times New Roman" w:hAnsi="Times New Roman"/>
          <w:sz w:val="24"/>
          <w:szCs w:val="24"/>
          <w:lang w:val="en-CA"/>
        </w:rPr>
        <w:t xml:space="preserve">Other factors affecting credit unions </w:t>
      </w:r>
      <w:r w:rsidR="00023E1E" w:rsidRPr="0040664A">
        <w:rPr>
          <w:rFonts w:ascii="Times New Roman" w:hAnsi="Times New Roman"/>
          <w:sz w:val="24"/>
          <w:szCs w:val="24"/>
          <w:lang w:val="en-CA"/>
        </w:rPr>
        <w:t>profitability</w:t>
      </w:r>
      <w:r w:rsidR="00452A13" w:rsidRPr="0040664A">
        <w:rPr>
          <w:rFonts w:ascii="Times New Roman" w:hAnsi="Times New Roman"/>
          <w:sz w:val="24"/>
          <w:szCs w:val="24"/>
          <w:lang w:val="en-CA"/>
        </w:rPr>
        <w:t xml:space="preserve">: The management quality </w:t>
      </w:r>
      <w:r w:rsidR="00961745" w:rsidRPr="0040664A">
        <w:rPr>
          <w:rFonts w:ascii="Times New Roman" w:hAnsi="Times New Roman"/>
          <w:sz w:val="24"/>
          <w:szCs w:val="24"/>
          <w:lang w:val="en-CA"/>
        </w:rPr>
        <w:t xml:space="preserve">and </w:t>
      </w:r>
      <w:proofErr w:type="gramStart"/>
      <w:r w:rsidR="00961745" w:rsidRPr="0040664A">
        <w:rPr>
          <w:rFonts w:ascii="Times New Roman" w:hAnsi="Times New Roman"/>
          <w:sz w:val="24"/>
          <w:szCs w:val="24"/>
          <w:lang w:val="en-CA"/>
        </w:rPr>
        <w:t>costs</w:t>
      </w:r>
      <w:proofErr w:type="gramEnd"/>
    </w:p>
    <w:p w14:paraId="55FDF88A" w14:textId="77777777" w:rsidR="00081C64" w:rsidRPr="00E41774" w:rsidRDefault="00081C64" w:rsidP="00E41774">
      <w:pPr>
        <w:jc w:val="both"/>
        <w:rPr>
          <w:rFonts w:ascii="Times New Roman" w:hAnsi="Times New Roman"/>
          <w:sz w:val="24"/>
          <w:szCs w:val="24"/>
          <w:lang w:val="en-CA"/>
        </w:rPr>
      </w:pPr>
    </w:p>
    <w:p w14:paraId="173706AC" w14:textId="3B6FC58E" w:rsidR="00351574" w:rsidRPr="00E41774" w:rsidRDefault="00F468A2" w:rsidP="00E41774">
      <w:pPr>
        <w:jc w:val="both"/>
        <w:rPr>
          <w:rFonts w:ascii="Times New Roman" w:hAnsi="Times New Roman"/>
          <w:sz w:val="24"/>
          <w:szCs w:val="24"/>
          <w:lang w:val="en-CA"/>
        </w:rPr>
      </w:pPr>
      <w:r w:rsidRPr="00E41774">
        <w:rPr>
          <w:rFonts w:ascii="Times New Roman" w:hAnsi="Times New Roman"/>
          <w:sz w:val="24"/>
          <w:szCs w:val="24"/>
          <w:lang w:val="en-CA"/>
        </w:rPr>
        <w:t>O</w:t>
      </w:r>
      <w:r w:rsidR="0031143E" w:rsidRPr="00E41774">
        <w:rPr>
          <w:rFonts w:ascii="Times New Roman" w:hAnsi="Times New Roman"/>
          <w:sz w:val="24"/>
          <w:szCs w:val="24"/>
          <w:lang w:val="en-CA"/>
        </w:rPr>
        <w:t xml:space="preserve">ther factors can also affect credit union performance. These factors include: </w:t>
      </w:r>
      <w:bookmarkEnd w:id="19"/>
      <w:r w:rsidR="00BD1D45" w:rsidRPr="00E41774">
        <w:rPr>
          <w:rFonts w:ascii="Times New Roman" w:hAnsi="Times New Roman"/>
          <w:sz w:val="24"/>
          <w:szCs w:val="24"/>
          <w:lang w:val="en-CA"/>
        </w:rPr>
        <w:t xml:space="preserve">the management quality, the variation of provisions related to the loss of loans, and the characteristics of loans granted (Edmister </w:t>
      </w:r>
      <w:r w:rsidR="000204A0" w:rsidRPr="00E41774">
        <w:rPr>
          <w:rFonts w:ascii="Times New Roman" w:hAnsi="Times New Roman"/>
          <w:sz w:val="24"/>
          <w:szCs w:val="24"/>
          <w:lang w:val="en-CA"/>
        </w:rPr>
        <w:t>and</w:t>
      </w:r>
      <w:r w:rsidR="00BD1D45" w:rsidRPr="00E41774">
        <w:rPr>
          <w:rFonts w:ascii="Times New Roman" w:hAnsi="Times New Roman"/>
          <w:sz w:val="24"/>
          <w:szCs w:val="24"/>
          <w:lang w:val="en-CA"/>
        </w:rPr>
        <w:t xml:space="preserve"> Srivastava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_Ref150682142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[24]</w:t>
      </w:r>
      <w:r w:rsidR="00F8507E">
        <w:rPr>
          <w:rFonts w:ascii="Times New Roman" w:hAnsi="Times New Roman"/>
          <w:sz w:val="24"/>
          <w:szCs w:val="24"/>
          <w:lang w:val="en-CA"/>
        </w:rPr>
        <w:fldChar w:fldCharType="end"/>
      </w:r>
      <w:r w:rsidR="00BD1D45" w:rsidRPr="00E41774">
        <w:rPr>
          <w:rFonts w:ascii="Times New Roman" w:hAnsi="Times New Roman"/>
          <w:sz w:val="24"/>
          <w:szCs w:val="24"/>
          <w:lang w:val="en-CA"/>
        </w:rPr>
        <w:t xml:space="preserve">). </w:t>
      </w:r>
      <w:bookmarkStart w:id="24" w:name="_Hlk45631010"/>
      <w:r w:rsidR="00BD1D45" w:rsidRPr="00E41774">
        <w:rPr>
          <w:rFonts w:ascii="Times New Roman" w:hAnsi="Times New Roman"/>
          <w:sz w:val="24"/>
          <w:szCs w:val="24"/>
          <w:lang w:val="en-CA"/>
        </w:rPr>
        <w:t xml:space="preserve">In this way, Miller and </w:t>
      </w:r>
      <w:proofErr w:type="spellStart"/>
      <w:r w:rsidR="00BD1D45" w:rsidRPr="00E41774">
        <w:rPr>
          <w:rFonts w:ascii="Times New Roman" w:hAnsi="Times New Roman"/>
          <w:sz w:val="24"/>
          <w:szCs w:val="24"/>
          <w:lang w:val="en-CA"/>
        </w:rPr>
        <w:t>Noulas</w:t>
      </w:r>
      <w:proofErr w:type="spellEnd"/>
      <w:r w:rsidR="00BD1D45" w:rsidRPr="00E41774">
        <w:rPr>
          <w:rFonts w:ascii="Times New Roman" w:hAnsi="Times New Roman"/>
          <w:sz w:val="24"/>
          <w:szCs w:val="24"/>
          <w:lang w:val="en-CA"/>
        </w:rPr>
        <w:t xml:space="preserve"> </w:t>
      </w:r>
      <w:r w:rsidR="00F8507E">
        <w:rPr>
          <w:rFonts w:ascii="Times New Roman" w:hAnsi="Times New Roman"/>
          <w:sz w:val="24"/>
          <w:szCs w:val="24"/>
          <w:lang w:val="en-CA"/>
        </w:rPr>
        <w:fldChar w:fldCharType="begin"/>
      </w:r>
      <w:r w:rsidR="00F8507E">
        <w:rPr>
          <w:rFonts w:ascii="Times New Roman" w:hAnsi="Times New Roman"/>
          <w:sz w:val="24"/>
          <w:szCs w:val="24"/>
          <w:lang w:val="en-CA"/>
        </w:rPr>
        <w:instrText xml:space="preserve"> REF _Ref150682253 \r \h </w:instrText>
      </w:r>
      <w:r w:rsidR="00F8507E">
        <w:rPr>
          <w:rFonts w:ascii="Times New Roman" w:hAnsi="Times New Roman"/>
          <w:sz w:val="24"/>
          <w:szCs w:val="24"/>
          <w:lang w:val="en-CA"/>
        </w:rPr>
      </w:r>
      <w:r w:rsidR="00F8507E">
        <w:rPr>
          <w:rFonts w:ascii="Times New Roman" w:hAnsi="Times New Roman"/>
          <w:sz w:val="24"/>
          <w:szCs w:val="24"/>
          <w:lang w:val="en-CA"/>
        </w:rPr>
        <w:fldChar w:fldCharType="separate"/>
      </w:r>
      <w:r w:rsidR="005F5EC4">
        <w:rPr>
          <w:rFonts w:ascii="Times New Roman" w:hAnsi="Times New Roman"/>
          <w:sz w:val="24"/>
          <w:szCs w:val="24"/>
          <w:lang w:val="en-CA"/>
        </w:rPr>
        <w:t>[28]</w:t>
      </w:r>
      <w:r w:rsidR="00F8507E">
        <w:rPr>
          <w:rFonts w:ascii="Times New Roman" w:hAnsi="Times New Roman"/>
          <w:sz w:val="24"/>
          <w:szCs w:val="24"/>
          <w:lang w:val="en-CA"/>
        </w:rPr>
        <w:fldChar w:fldCharType="end"/>
      </w:r>
      <w:r w:rsidR="00BD1D45" w:rsidRPr="00E41774">
        <w:rPr>
          <w:rFonts w:ascii="Times New Roman" w:hAnsi="Times New Roman"/>
          <w:sz w:val="24"/>
          <w:szCs w:val="24"/>
          <w:lang w:val="en-CA"/>
        </w:rPr>
        <w:t xml:space="preserve"> put forth that part of the variation of banks’ profitability is caused by the variation of provisions relative to the losses associated with loans. They add that best performing banks are those with high management qualities. </w:t>
      </w:r>
      <w:bookmarkEnd w:id="18"/>
    </w:p>
    <w:p w14:paraId="7CB34795" w14:textId="77777777" w:rsidR="00081C64" w:rsidRPr="00E41774" w:rsidRDefault="00081C64" w:rsidP="00E41774">
      <w:pPr>
        <w:jc w:val="both"/>
        <w:rPr>
          <w:rFonts w:ascii="Times New Roman" w:hAnsi="Times New Roman"/>
          <w:b/>
          <w:i/>
          <w:sz w:val="24"/>
          <w:szCs w:val="24"/>
          <w:lang w:val="en-CA"/>
        </w:rPr>
      </w:pPr>
    </w:p>
    <w:p w14:paraId="04AEB86B" w14:textId="189B1844" w:rsidR="00023E1E" w:rsidRPr="00E41774" w:rsidRDefault="000D7AA8" w:rsidP="00E41774">
      <w:pPr>
        <w:jc w:val="both"/>
        <w:rPr>
          <w:rFonts w:ascii="Times New Roman" w:hAnsi="Times New Roman"/>
          <w:sz w:val="24"/>
          <w:szCs w:val="24"/>
          <w:lang w:val="en-CA"/>
        </w:rPr>
      </w:pPr>
      <w:r w:rsidRPr="00E41774">
        <w:rPr>
          <w:rFonts w:ascii="Times New Roman" w:hAnsi="Times New Roman"/>
          <w:sz w:val="24"/>
          <w:szCs w:val="24"/>
          <w:lang w:val="en-CA"/>
        </w:rPr>
        <w:t>Moreover, c</w:t>
      </w:r>
      <w:r w:rsidR="00023E1E" w:rsidRPr="00E41774">
        <w:rPr>
          <w:rFonts w:ascii="Times New Roman" w:hAnsi="Times New Roman"/>
          <w:sz w:val="24"/>
          <w:szCs w:val="24"/>
          <w:lang w:val="en-CA"/>
        </w:rPr>
        <w:t xml:space="preserve">redit unions costs consist mainly of the interests </w:t>
      </w:r>
      <w:proofErr w:type="spellStart"/>
      <w:r w:rsidR="00023E1E" w:rsidRPr="00E41774">
        <w:rPr>
          <w:rFonts w:ascii="Times New Roman" w:hAnsi="Times New Roman"/>
          <w:sz w:val="24"/>
          <w:szCs w:val="24"/>
          <w:lang w:val="en-CA"/>
        </w:rPr>
        <w:t>payed</w:t>
      </w:r>
      <w:proofErr w:type="spellEnd"/>
      <w:r w:rsidR="00023E1E" w:rsidRPr="00E41774">
        <w:rPr>
          <w:rFonts w:ascii="Times New Roman" w:hAnsi="Times New Roman"/>
          <w:sz w:val="24"/>
          <w:szCs w:val="24"/>
          <w:lang w:val="en-CA"/>
        </w:rPr>
        <w:t xml:space="preserve"> to members for their deposits and to liabilities holders. These costs are sensitive to interest rate changes</w:t>
      </w:r>
      <w:r w:rsidR="009A38D1" w:rsidRPr="00E41774">
        <w:rPr>
          <w:rFonts w:ascii="Times New Roman" w:hAnsi="Times New Roman"/>
          <w:sz w:val="24"/>
          <w:szCs w:val="24"/>
          <w:lang w:val="en-CA"/>
        </w:rPr>
        <w:t xml:space="preserve"> and can influence negatively the performance of credit unions if not managed adequately and their management is not taking into consideration the asset mix</w:t>
      </w:r>
      <w:r w:rsidR="00023E1E" w:rsidRPr="00E41774">
        <w:rPr>
          <w:rFonts w:ascii="Times New Roman" w:hAnsi="Times New Roman"/>
          <w:sz w:val="24"/>
          <w:szCs w:val="24"/>
          <w:lang w:val="en-CA"/>
        </w:rPr>
        <w:t xml:space="preserve"> </w:t>
      </w:r>
      <w:r w:rsidR="00900ECE" w:rsidRPr="00E41774">
        <w:rPr>
          <w:rFonts w:ascii="Times New Roman" w:hAnsi="Times New Roman"/>
          <w:sz w:val="24"/>
          <w:szCs w:val="24"/>
          <w:lang w:val="en-CA"/>
        </w:rPr>
        <w:t xml:space="preserve">chosen </w:t>
      </w:r>
      <w:r w:rsidR="00023E1E" w:rsidRPr="00E41774">
        <w:rPr>
          <w:rFonts w:ascii="Times New Roman" w:hAnsi="Times New Roman"/>
          <w:sz w:val="24"/>
          <w:szCs w:val="24"/>
          <w:lang w:val="en-CA"/>
        </w:rPr>
        <w:t>(</w:t>
      </w:r>
      <w:r w:rsidR="00900ECE" w:rsidRPr="00E41774">
        <w:rPr>
          <w:rFonts w:ascii="Times New Roman" w:hAnsi="Times New Roman"/>
          <w:sz w:val="24"/>
          <w:szCs w:val="24"/>
          <w:lang w:val="en-CA"/>
        </w:rPr>
        <w:t xml:space="preserve">Curi et al. </w:t>
      </w:r>
      <w:r w:rsidR="00292EB5">
        <w:rPr>
          <w:rFonts w:ascii="Times New Roman" w:hAnsi="Times New Roman"/>
          <w:sz w:val="24"/>
          <w:szCs w:val="24"/>
          <w:lang w:val="en-CA"/>
        </w:rPr>
        <w:fldChar w:fldCharType="begin"/>
      </w:r>
      <w:r w:rsidR="00292EB5">
        <w:rPr>
          <w:rFonts w:ascii="Times New Roman" w:hAnsi="Times New Roman"/>
          <w:sz w:val="24"/>
          <w:szCs w:val="24"/>
          <w:lang w:val="en-CA"/>
        </w:rPr>
        <w:instrText xml:space="preserve"> REF _Ref150681177 \r \h </w:instrText>
      </w:r>
      <w:r w:rsidR="00292EB5">
        <w:rPr>
          <w:rFonts w:ascii="Times New Roman" w:hAnsi="Times New Roman"/>
          <w:sz w:val="24"/>
          <w:szCs w:val="24"/>
          <w:lang w:val="en-CA"/>
        </w:rPr>
      </w:r>
      <w:r w:rsidR="00292EB5">
        <w:rPr>
          <w:rFonts w:ascii="Times New Roman" w:hAnsi="Times New Roman"/>
          <w:sz w:val="24"/>
          <w:szCs w:val="24"/>
          <w:lang w:val="en-CA"/>
        </w:rPr>
        <w:fldChar w:fldCharType="separate"/>
      </w:r>
      <w:r w:rsidR="005F5EC4">
        <w:rPr>
          <w:rFonts w:ascii="Times New Roman" w:hAnsi="Times New Roman"/>
          <w:sz w:val="24"/>
          <w:szCs w:val="24"/>
          <w:lang w:val="en-CA"/>
        </w:rPr>
        <w:t>[2]</w:t>
      </w:r>
      <w:r w:rsidR="00292EB5">
        <w:rPr>
          <w:rFonts w:ascii="Times New Roman" w:hAnsi="Times New Roman"/>
          <w:sz w:val="24"/>
          <w:szCs w:val="24"/>
          <w:lang w:val="en-CA"/>
        </w:rPr>
        <w:fldChar w:fldCharType="end"/>
      </w:r>
      <w:r w:rsidR="00900ECE" w:rsidRPr="00E41774">
        <w:rPr>
          <w:rFonts w:ascii="Times New Roman" w:hAnsi="Times New Roman"/>
          <w:sz w:val="24"/>
          <w:szCs w:val="24"/>
          <w:lang w:val="en-CA"/>
        </w:rPr>
        <w:t xml:space="preserve">; </w:t>
      </w:r>
      <w:r w:rsidR="00023E1E" w:rsidRPr="00E41774">
        <w:rPr>
          <w:rFonts w:ascii="Times New Roman" w:hAnsi="Times New Roman"/>
          <w:sz w:val="24"/>
          <w:szCs w:val="24"/>
          <w:lang w:val="en-CA"/>
        </w:rPr>
        <w:t xml:space="preserve">Tokle </w:t>
      </w:r>
      <w:r w:rsidR="000204A0" w:rsidRPr="00E41774">
        <w:rPr>
          <w:rFonts w:ascii="Times New Roman" w:hAnsi="Times New Roman"/>
          <w:sz w:val="24"/>
          <w:szCs w:val="24"/>
          <w:lang w:val="en-CA"/>
        </w:rPr>
        <w:t>and</w:t>
      </w:r>
      <w:r w:rsidR="00426912" w:rsidRPr="00E41774">
        <w:rPr>
          <w:rFonts w:ascii="Times New Roman" w:hAnsi="Times New Roman"/>
          <w:sz w:val="24"/>
          <w:szCs w:val="24"/>
          <w:lang w:val="en-CA"/>
        </w:rPr>
        <w:t xml:space="preserve"> </w:t>
      </w:r>
      <w:r w:rsidR="00023E1E" w:rsidRPr="00E41774">
        <w:rPr>
          <w:rFonts w:ascii="Times New Roman" w:hAnsi="Times New Roman"/>
          <w:sz w:val="24"/>
          <w:szCs w:val="24"/>
          <w:lang w:val="en-CA"/>
        </w:rPr>
        <w:t xml:space="preserve">Tokle </w:t>
      </w:r>
      <w:r w:rsidR="00292EB5">
        <w:rPr>
          <w:rFonts w:ascii="Times New Roman" w:hAnsi="Times New Roman"/>
          <w:sz w:val="24"/>
          <w:szCs w:val="24"/>
          <w:lang w:val="en-CA"/>
        </w:rPr>
        <w:fldChar w:fldCharType="begin"/>
      </w:r>
      <w:r w:rsidR="00292EB5">
        <w:rPr>
          <w:rFonts w:ascii="Times New Roman" w:hAnsi="Times New Roman"/>
          <w:sz w:val="24"/>
          <w:szCs w:val="24"/>
          <w:lang w:val="en-CA"/>
        </w:rPr>
        <w:instrText xml:space="preserve"> REF _Ref150682102 \r \h </w:instrText>
      </w:r>
      <w:r w:rsidR="00292EB5">
        <w:rPr>
          <w:rFonts w:ascii="Times New Roman" w:hAnsi="Times New Roman"/>
          <w:sz w:val="24"/>
          <w:szCs w:val="24"/>
          <w:lang w:val="en-CA"/>
        </w:rPr>
      </w:r>
      <w:r w:rsidR="00292EB5">
        <w:rPr>
          <w:rFonts w:ascii="Times New Roman" w:hAnsi="Times New Roman"/>
          <w:sz w:val="24"/>
          <w:szCs w:val="24"/>
          <w:lang w:val="en-CA"/>
        </w:rPr>
        <w:fldChar w:fldCharType="separate"/>
      </w:r>
      <w:r w:rsidR="005F5EC4">
        <w:rPr>
          <w:rFonts w:ascii="Times New Roman" w:hAnsi="Times New Roman"/>
          <w:sz w:val="24"/>
          <w:szCs w:val="24"/>
          <w:lang w:val="en-CA"/>
        </w:rPr>
        <w:t>[22]</w:t>
      </w:r>
      <w:r w:rsidR="00292EB5">
        <w:rPr>
          <w:rFonts w:ascii="Times New Roman" w:hAnsi="Times New Roman"/>
          <w:sz w:val="24"/>
          <w:szCs w:val="24"/>
          <w:lang w:val="en-CA"/>
        </w:rPr>
        <w:fldChar w:fldCharType="end"/>
      </w:r>
      <w:r w:rsidR="00023E1E" w:rsidRPr="00E41774">
        <w:rPr>
          <w:rFonts w:ascii="Times New Roman" w:hAnsi="Times New Roman"/>
          <w:sz w:val="24"/>
          <w:szCs w:val="24"/>
          <w:lang w:val="en-CA"/>
        </w:rPr>
        <w:t xml:space="preserve">). The total costs include also noninterest expenses, such as human resources and operating expenses. In this way, Miller and </w:t>
      </w:r>
      <w:proofErr w:type="spellStart"/>
      <w:r w:rsidR="00023E1E" w:rsidRPr="00E41774">
        <w:rPr>
          <w:rFonts w:ascii="Times New Roman" w:hAnsi="Times New Roman"/>
          <w:sz w:val="24"/>
          <w:szCs w:val="24"/>
          <w:lang w:val="en-CA"/>
        </w:rPr>
        <w:t>Noulas</w:t>
      </w:r>
      <w:proofErr w:type="spellEnd"/>
      <w:r w:rsidR="00023E1E" w:rsidRPr="00E41774">
        <w:rPr>
          <w:rFonts w:ascii="Times New Roman" w:hAnsi="Times New Roman"/>
          <w:sz w:val="24"/>
          <w:szCs w:val="24"/>
          <w:lang w:val="en-CA"/>
        </w:rPr>
        <w:t xml:space="preserve"> </w:t>
      </w:r>
      <w:r w:rsidR="00292EB5">
        <w:rPr>
          <w:rFonts w:ascii="Times New Roman" w:hAnsi="Times New Roman"/>
          <w:sz w:val="24"/>
          <w:szCs w:val="24"/>
          <w:lang w:val="en-CA"/>
        </w:rPr>
        <w:fldChar w:fldCharType="begin"/>
      </w:r>
      <w:r w:rsidR="00292EB5">
        <w:rPr>
          <w:rFonts w:ascii="Times New Roman" w:hAnsi="Times New Roman"/>
          <w:sz w:val="24"/>
          <w:szCs w:val="24"/>
          <w:lang w:val="en-CA"/>
        </w:rPr>
        <w:instrText xml:space="preserve"> REF _Ref150682253 \r \h </w:instrText>
      </w:r>
      <w:r w:rsidR="00292EB5">
        <w:rPr>
          <w:rFonts w:ascii="Times New Roman" w:hAnsi="Times New Roman"/>
          <w:sz w:val="24"/>
          <w:szCs w:val="24"/>
          <w:lang w:val="en-CA"/>
        </w:rPr>
      </w:r>
      <w:r w:rsidR="00292EB5">
        <w:rPr>
          <w:rFonts w:ascii="Times New Roman" w:hAnsi="Times New Roman"/>
          <w:sz w:val="24"/>
          <w:szCs w:val="24"/>
          <w:lang w:val="en-CA"/>
        </w:rPr>
        <w:fldChar w:fldCharType="separate"/>
      </w:r>
      <w:r w:rsidR="005F5EC4">
        <w:rPr>
          <w:rFonts w:ascii="Times New Roman" w:hAnsi="Times New Roman"/>
          <w:sz w:val="24"/>
          <w:szCs w:val="24"/>
          <w:lang w:val="en-CA"/>
        </w:rPr>
        <w:t>[28]</w:t>
      </w:r>
      <w:r w:rsidR="00292EB5">
        <w:rPr>
          <w:rFonts w:ascii="Times New Roman" w:hAnsi="Times New Roman"/>
          <w:sz w:val="24"/>
          <w:szCs w:val="24"/>
          <w:lang w:val="en-CA"/>
        </w:rPr>
        <w:fldChar w:fldCharType="end"/>
      </w:r>
      <w:r w:rsidR="00023E1E" w:rsidRPr="00E41774">
        <w:rPr>
          <w:rFonts w:ascii="Times New Roman" w:hAnsi="Times New Roman"/>
          <w:sz w:val="24"/>
          <w:szCs w:val="24"/>
          <w:lang w:val="en-CA"/>
        </w:rPr>
        <w:t xml:space="preserve"> put forth that best performing banks are those with low expenses other than interests. Many factors can affect these expenses. We can mention the technology used, the human resources management practices, the operations </w:t>
      </w:r>
      <w:proofErr w:type="gramStart"/>
      <w:r w:rsidR="00023E1E" w:rsidRPr="00E41774">
        <w:rPr>
          <w:rFonts w:ascii="Times New Roman" w:hAnsi="Times New Roman"/>
          <w:sz w:val="24"/>
          <w:szCs w:val="24"/>
          <w:lang w:val="en-CA"/>
        </w:rPr>
        <w:t>organization</w:t>
      </w:r>
      <w:proofErr w:type="gramEnd"/>
      <w:r w:rsidR="00023E1E" w:rsidRPr="00E41774">
        <w:rPr>
          <w:rFonts w:ascii="Times New Roman" w:hAnsi="Times New Roman"/>
          <w:sz w:val="24"/>
          <w:szCs w:val="24"/>
          <w:lang w:val="en-CA"/>
        </w:rPr>
        <w:t xml:space="preserve"> and the management quality (</w:t>
      </w:r>
      <w:proofErr w:type="spellStart"/>
      <w:r w:rsidR="00023E1E" w:rsidRPr="00E41774">
        <w:rPr>
          <w:rFonts w:ascii="Times New Roman" w:hAnsi="Times New Roman"/>
          <w:sz w:val="24"/>
          <w:szCs w:val="24"/>
          <w:lang w:val="en-CA"/>
        </w:rPr>
        <w:t>Mckee</w:t>
      </w:r>
      <w:proofErr w:type="spellEnd"/>
      <w:r w:rsidR="00023E1E" w:rsidRPr="00E41774">
        <w:rPr>
          <w:rFonts w:ascii="Times New Roman" w:hAnsi="Times New Roman"/>
          <w:sz w:val="24"/>
          <w:szCs w:val="24"/>
          <w:lang w:val="en-CA"/>
        </w:rPr>
        <w:t xml:space="preserve"> and </w:t>
      </w:r>
      <w:proofErr w:type="spellStart"/>
      <w:r w:rsidR="00023E1E" w:rsidRPr="00E41774">
        <w:rPr>
          <w:rFonts w:ascii="Times New Roman" w:hAnsi="Times New Roman"/>
          <w:sz w:val="24"/>
          <w:szCs w:val="24"/>
          <w:lang w:val="en-CA"/>
        </w:rPr>
        <w:t>Kagane</w:t>
      </w:r>
      <w:proofErr w:type="spellEnd"/>
      <w:r w:rsidR="00023E1E" w:rsidRPr="00E41774">
        <w:rPr>
          <w:rFonts w:ascii="Times New Roman" w:hAnsi="Times New Roman"/>
          <w:sz w:val="24"/>
          <w:szCs w:val="24"/>
          <w:lang w:val="en-CA"/>
        </w:rPr>
        <w:t xml:space="preserve">, </w:t>
      </w:r>
      <w:r w:rsidR="00292EB5">
        <w:rPr>
          <w:rFonts w:ascii="Times New Roman" w:hAnsi="Times New Roman"/>
          <w:sz w:val="24"/>
          <w:szCs w:val="24"/>
          <w:lang w:val="en-CA"/>
        </w:rPr>
        <w:fldChar w:fldCharType="begin"/>
      </w:r>
      <w:r w:rsidR="00292EB5">
        <w:rPr>
          <w:rFonts w:ascii="Times New Roman" w:hAnsi="Times New Roman"/>
          <w:sz w:val="24"/>
          <w:szCs w:val="24"/>
          <w:lang w:val="en-CA"/>
        </w:rPr>
        <w:instrText xml:space="preserve"> REF _Ref150681559 \r \h </w:instrText>
      </w:r>
      <w:r w:rsidR="00292EB5">
        <w:rPr>
          <w:rFonts w:ascii="Times New Roman" w:hAnsi="Times New Roman"/>
          <w:sz w:val="24"/>
          <w:szCs w:val="24"/>
          <w:lang w:val="en-CA"/>
        </w:rPr>
      </w:r>
      <w:r w:rsidR="00292EB5">
        <w:rPr>
          <w:rFonts w:ascii="Times New Roman" w:hAnsi="Times New Roman"/>
          <w:sz w:val="24"/>
          <w:szCs w:val="24"/>
          <w:lang w:val="en-CA"/>
        </w:rPr>
        <w:fldChar w:fldCharType="separate"/>
      </w:r>
      <w:r w:rsidR="005F5EC4">
        <w:rPr>
          <w:rFonts w:ascii="Times New Roman" w:hAnsi="Times New Roman"/>
          <w:sz w:val="24"/>
          <w:szCs w:val="24"/>
          <w:lang w:val="en-CA"/>
        </w:rPr>
        <w:t>[7]</w:t>
      </w:r>
      <w:r w:rsidR="00292EB5">
        <w:rPr>
          <w:rFonts w:ascii="Times New Roman" w:hAnsi="Times New Roman"/>
          <w:sz w:val="24"/>
          <w:szCs w:val="24"/>
          <w:lang w:val="en-CA"/>
        </w:rPr>
        <w:fldChar w:fldCharType="end"/>
      </w:r>
      <w:r w:rsidR="00023E1E" w:rsidRPr="00E41774">
        <w:rPr>
          <w:rFonts w:ascii="Times New Roman" w:hAnsi="Times New Roman"/>
          <w:sz w:val="24"/>
          <w:szCs w:val="24"/>
          <w:lang w:val="en-CA"/>
        </w:rPr>
        <w:t xml:space="preserve">). For instance, online banking can </w:t>
      </w:r>
      <w:proofErr w:type="gramStart"/>
      <w:r w:rsidR="00023E1E" w:rsidRPr="00E41774">
        <w:rPr>
          <w:rFonts w:ascii="Times New Roman" w:hAnsi="Times New Roman"/>
          <w:sz w:val="24"/>
          <w:szCs w:val="24"/>
          <w:lang w:val="en-CA"/>
        </w:rPr>
        <w:t>improve significantly</w:t>
      </w:r>
      <w:proofErr w:type="gramEnd"/>
      <w:r w:rsidR="00023E1E" w:rsidRPr="00E41774">
        <w:rPr>
          <w:rFonts w:ascii="Times New Roman" w:hAnsi="Times New Roman"/>
          <w:sz w:val="24"/>
          <w:szCs w:val="24"/>
          <w:lang w:val="en-CA"/>
        </w:rPr>
        <w:t xml:space="preserve"> credit unions financial performance (Goddard et al. </w:t>
      </w:r>
      <w:r w:rsidR="00292EB5">
        <w:rPr>
          <w:rFonts w:ascii="Times New Roman" w:hAnsi="Times New Roman"/>
          <w:sz w:val="24"/>
          <w:szCs w:val="24"/>
          <w:lang w:val="en-CA"/>
        </w:rPr>
        <w:fldChar w:fldCharType="begin"/>
      </w:r>
      <w:r w:rsidR="00292EB5">
        <w:rPr>
          <w:rFonts w:ascii="Times New Roman" w:hAnsi="Times New Roman"/>
          <w:sz w:val="24"/>
          <w:szCs w:val="24"/>
          <w:lang w:val="en-CA"/>
        </w:rPr>
        <w:instrText xml:space="preserve"> REF _Ref150681741 \r \h </w:instrText>
      </w:r>
      <w:r w:rsidR="00292EB5">
        <w:rPr>
          <w:rFonts w:ascii="Times New Roman" w:hAnsi="Times New Roman"/>
          <w:sz w:val="24"/>
          <w:szCs w:val="24"/>
          <w:lang w:val="en-CA"/>
        </w:rPr>
      </w:r>
      <w:r w:rsidR="00292EB5">
        <w:rPr>
          <w:rFonts w:ascii="Times New Roman" w:hAnsi="Times New Roman"/>
          <w:sz w:val="24"/>
          <w:szCs w:val="24"/>
          <w:lang w:val="en-CA"/>
        </w:rPr>
        <w:fldChar w:fldCharType="separate"/>
      </w:r>
      <w:r w:rsidR="005F5EC4">
        <w:rPr>
          <w:rFonts w:ascii="Times New Roman" w:hAnsi="Times New Roman"/>
          <w:sz w:val="24"/>
          <w:szCs w:val="24"/>
          <w:lang w:val="en-CA"/>
        </w:rPr>
        <w:t>[17]</w:t>
      </w:r>
      <w:r w:rsidR="00292EB5">
        <w:rPr>
          <w:rFonts w:ascii="Times New Roman" w:hAnsi="Times New Roman"/>
          <w:sz w:val="24"/>
          <w:szCs w:val="24"/>
          <w:lang w:val="en-CA"/>
        </w:rPr>
        <w:fldChar w:fldCharType="end"/>
      </w:r>
      <w:r w:rsidR="00023E1E" w:rsidRPr="00E41774">
        <w:rPr>
          <w:rFonts w:ascii="Times New Roman" w:hAnsi="Times New Roman"/>
          <w:sz w:val="24"/>
          <w:szCs w:val="24"/>
          <w:lang w:val="en-CA"/>
        </w:rPr>
        <w:t xml:space="preserve">; Acharya et al. </w:t>
      </w:r>
      <w:r w:rsidR="00292EB5">
        <w:rPr>
          <w:rFonts w:ascii="Times New Roman" w:hAnsi="Times New Roman"/>
          <w:sz w:val="24"/>
          <w:szCs w:val="24"/>
          <w:lang w:val="en-CA"/>
        </w:rPr>
        <w:fldChar w:fldCharType="begin"/>
      </w:r>
      <w:r w:rsidR="00292EB5">
        <w:rPr>
          <w:rFonts w:ascii="Times New Roman" w:hAnsi="Times New Roman"/>
          <w:sz w:val="24"/>
          <w:szCs w:val="24"/>
          <w:lang w:val="en-CA"/>
        </w:rPr>
        <w:instrText xml:space="preserve"> REF _Ref150682538 \r \h </w:instrText>
      </w:r>
      <w:r w:rsidR="00292EB5">
        <w:rPr>
          <w:rFonts w:ascii="Times New Roman" w:hAnsi="Times New Roman"/>
          <w:sz w:val="24"/>
          <w:szCs w:val="24"/>
          <w:lang w:val="en-CA"/>
        </w:rPr>
      </w:r>
      <w:r w:rsidR="00292EB5">
        <w:rPr>
          <w:rFonts w:ascii="Times New Roman" w:hAnsi="Times New Roman"/>
          <w:sz w:val="24"/>
          <w:szCs w:val="24"/>
          <w:lang w:val="en-CA"/>
        </w:rPr>
        <w:fldChar w:fldCharType="separate"/>
      </w:r>
      <w:r w:rsidR="005F5EC4">
        <w:rPr>
          <w:rFonts w:ascii="Times New Roman" w:hAnsi="Times New Roman"/>
          <w:sz w:val="24"/>
          <w:szCs w:val="24"/>
          <w:lang w:val="en-CA"/>
        </w:rPr>
        <w:t>[35]</w:t>
      </w:r>
      <w:r w:rsidR="00292EB5">
        <w:rPr>
          <w:rFonts w:ascii="Times New Roman" w:hAnsi="Times New Roman"/>
          <w:sz w:val="24"/>
          <w:szCs w:val="24"/>
          <w:lang w:val="en-CA"/>
        </w:rPr>
        <w:fldChar w:fldCharType="end"/>
      </w:r>
      <w:r w:rsidR="00023E1E" w:rsidRPr="00E41774">
        <w:rPr>
          <w:rFonts w:ascii="Times New Roman" w:hAnsi="Times New Roman"/>
          <w:sz w:val="24"/>
          <w:szCs w:val="24"/>
          <w:lang w:val="en-CA"/>
        </w:rPr>
        <w:t xml:space="preserve">). </w:t>
      </w:r>
      <w:bookmarkStart w:id="25" w:name="_Hlk45822089"/>
      <w:r w:rsidR="00023E1E" w:rsidRPr="00E41774">
        <w:rPr>
          <w:rFonts w:ascii="Times New Roman" w:hAnsi="Times New Roman"/>
          <w:sz w:val="24"/>
          <w:szCs w:val="24"/>
          <w:lang w:val="en-CA"/>
        </w:rPr>
        <w:t xml:space="preserve">Goddard et al. </w:t>
      </w:r>
      <w:r w:rsidR="00292EB5">
        <w:rPr>
          <w:rFonts w:ascii="Times New Roman" w:hAnsi="Times New Roman"/>
          <w:sz w:val="24"/>
          <w:szCs w:val="24"/>
          <w:lang w:val="en-CA"/>
        </w:rPr>
        <w:fldChar w:fldCharType="begin"/>
      </w:r>
      <w:r w:rsidR="00292EB5">
        <w:rPr>
          <w:rFonts w:ascii="Times New Roman" w:hAnsi="Times New Roman"/>
          <w:sz w:val="24"/>
          <w:szCs w:val="24"/>
          <w:lang w:val="en-CA"/>
        </w:rPr>
        <w:instrText xml:space="preserve"> REF _Ref150682769 \r \h </w:instrText>
      </w:r>
      <w:r w:rsidR="00292EB5">
        <w:rPr>
          <w:rFonts w:ascii="Times New Roman" w:hAnsi="Times New Roman"/>
          <w:sz w:val="24"/>
          <w:szCs w:val="24"/>
          <w:lang w:val="en-CA"/>
        </w:rPr>
      </w:r>
      <w:r w:rsidR="00292EB5">
        <w:rPr>
          <w:rFonts w:ascii="Times New Roman" w:hAnsi="Times New Roman"/>
          <w:sz w:val="24"/>
          <w:szCs w:val="24"/>
          <w:lang w:val="en-CA"/>
        </w:rPr>
        <w:fldChar w:fldCharType="separate"/>
      </w:r>
      <w:r w:rsidR="005F5EC4">
        <w:rPr>
          <w:rFonts w:ascii="Times New Roman" w:hAnsi="Times New Roman"/>
          <w:sz w:val="24"/>
          <w:szCs w:val="24"/>
          <w:lang w:val="en-CA"/>
        </w:rPr>
        <w:t>[39]</w:t>
      </w:r>
      <w:r w:rsidR="00292EB5">
        <w:rPr>
          <w:rFonts w:ascii="Times New Roman" w:hAnsi="Times New Roman"/>
          <w:sz w:val="24"/>
          <w:szCs w:val="24"/>
          <w:lang w:val="en-CA"/>
        </w:rPr>
        <w:fldChar w:fldCharType="end"/>
      </w:r>
      <w:r w:rsidR="00023E1E" w:rsidRPr="00E41774">
        <w:rPr>
          <w:rFonts w:ascii="Times New Roman" w:hAnsi="Times New Roman"/>
          <w:sz w:val="24"/>
          <w:szCs w:val="24"/>
          <w:lang w:val="en-CA"/>
        </w:rPr>
        <w:t xml:space="preserve"> </w:t>
      </w:r>
      <w:bookmarkEnd w:id="25"/>
      <w:r w:rsidR="00023E1E" w:rsidRPr="00E41774">
        <w:rPr>
          <w:rFonts w:ascii="Times New Roman" w:hAnsi="Times New Roman"/>
          <w:sz w:val="24"/>
          <w:szCs w:val="24"/>
          <w:lang w:val="en-CA"/>
        </w:rPr>
        <w:t xml:space="preserve">concluded in his study that the change in the non-interest expenses to assets ratio would reflect an anticipated tendency for a credit union to encounter difficulties in maintaining adequate capitalization if his operating costs are high. Thus, excessive operating costs have a clear negative impact on these institutions net income, making it difficult for them to increase capital in line with growth in lending (Goddard et al., </w:t>
      </w:r>
      <w:r w:rsidR="00292EB5">
        <w:rPr>
          <w:rFonts w:ascii="Times New Roman" w:hAnsi="Times New Roman"/>
          <w:sz w:val="24"/>
          <w:szCs w:val="24"/>
          <w:lang w:val="en-CA"/>
        </w:rPr>
        <w:fldChar w:fldCharType="begin"/>
      </w:r>
      <w:r w:rsidR="00292EB5">
        <w:rPr>
          <w:rFonts w:ascii="Times New Roman" w:hAnsi="Times New Roman"/>
          <w:sz w:val="24"/>
          <w:szCs w:val="24"/>
          <w:lang w:val="en-CA"/>
        </w:rPr>
        <w:instrText xml:space="preserve"> REF _Ref150682769 \r \h </w:instrText>
      </w:r>
      <w:r w:rsidR="00292EB5">
        <w:rPr>
          <w:rFonts w:ascii="Times New Roman" w:hAnsi="Times New Roman"/>
          <w:sz w:val="24"/>
          <w:szCs w:val="24"/>
          <w:lang w:val="en-CA"/>
        </w:rPr>
      </w:r>
      <w:r w:rsidR="00292EB5">
        <w:rPr>
          <w:rFonts w:ascii="Times New Roman" w:hAnsi="Times New Roman"/>
          <w:sz w:val="24"/>
          <w:szCs w:val="24"/>
          <w:lang w:val="en-CA"/>
        </w:rPr>
        <w:fldChar w:fldCharType="separate"/>
      </w:r>
      <w:r w:rsidR="005F5EC4">
        <w:rPr>
          <w:rFonts w:ascii="Times New Roman" w:hAnsi="Times New Roman"/>
          <w:sz w:val="24"/>
          <w:szCs w:val="24"/>
          <w:lang w:val="en-CA"/>
        </w:rPr>
        <w:t>[39]</w:t>
      </w:r>
      <w:r w:rsidR="00292EB5">
        <w:rPr>
          <w:rFonts w:ascii="Times New Roman" w:hAnsi="Times New Roman"/>
          <w:sz w:val="24"/>
          <w:szCs w:val="24"/>
          <w:lang w:val="en-CA"/>
        </w:rPr>
        <w:fldChar w:fldCharType="end"/>
      </w:r>
      <w:r w:rsidR="00023E1E" w:rsidRPr="00E41774">
        <w:rPr>
          <w:rFonts w:ascii="Times New Roman" w:hAnsi="Times New Roman"/>
          <w:sz w:val="24"/>
          <w:szCs w:val="24"/>
          <w:lang w:val="en-CA"/>
        </w:rPr>
        <w:t>).</w:t>
      </w:r>
    </w:p>
    <w:p w14:paraId="3F38EB10" w14:textId="77777777" w:rsidR="000D7AA8" w:rsidRPr="00E41774" w:rsidRDefault="000D7AA8" w:rsidP="00E41774">
      <w:pPr>
        <w:jc w:val="both"/>
        <w:rPr>
          <w:rFonts w:ascii="Times New Roman" w:hAnsi="Times New Roman"/>
          <w:sz w:val="24"/>
          <w:szCs w:val="24"/>
          <w:lang w:val="en-CA"/>
        </w:rPr>
      </w:pPr>
    </w:p>
    <w:p w14:paraId="48C5B89E" w14:textId="57159D44" w:rsidR="000D7AA8" w:rsidRPr="0040664A" w:rsidRDefault="00841D35" w:rsidP="00E41774">
      <w:pPr>
        <w:jc w:val="both"/>
        <w:rPr>
          <w:rFonts w:ascii="Times New Roman" w:hAnsi="Times New Roman"/>
          <w:sz w:val="24"/>
          <w:szCs w:val="24"/>
          <w:lang w:val="en-CA"/>
        </w:rPr>
      </w:pPr>
      <w:r>
        <w:rPr>
          <w:rFonts w:ascii="Times New Roman" w:hAnsi="Times New Roman"/>
          <w:sz w:val="24"/>
          <w:szCs w:val="24"/>
          <w:lang w:val="en-CA"/>
        </w:rPr>
        <w:t>2</w:t>
      </w:r>
      <w:r w:rsidR="0040664A">
        <w:rPr>
          <w:rFonts w:ascii="Times New Roman" w:hAnsi="Times New Roman"/>
          <w:sz w:val="24"/>
          <w:szCs w:val="24"/>
          <w:lang w:val="en-CA"/>
        </w:rPr>
        <w:t>.</w:t>
      </w:r>
      <w:r>
        <w:rPr>
          <w:rFonts w:ascii="Times New Roman" w:hAnsi="Times New Roman"/>
          <w:sz w:val="24"/>
          <w:szCs w:val="24"/>
          <w:lang w:val="en-CA"/>
        </w:rPr>
        <w:t>5.</w:t>
      </w:r>
      <w:r w:rsidR="007614C7" w:rsidRPr="0040664A">
        <w:rPr>
          <w:rFonts w:ascii="Times New Roman" w:hAnsi="Times New Roman"/>
          <w:sz w:val="24"/>
          <w:szCs w:val="24"/>
          <w:lang w:val="en-CA"/>
        </w:rPr>
        <w:t xml:space="preserve">      </w:t>
      </w:r>
      <w:r w:rsidR="00023E1E" w:rsidRPr="0040664A">
        <w:rPr>
          <w:rFonts w:ascii="Times New Roman" w:hAnsi="Times New Roman"/>
          <w:sz w:val="24"/>
          <w:szCs w:val="24"/>
          <w:lang w:val="en-CA"/>
        </w:rPr>
        <w:t xml:space="preserve">ROA as a measure of credit union </w:t>
      </w:r>
      <w:bookmarkStart w:id="26" w:name="_Hlk45823272"/>
      <w:r w:rsidR="00023E1E" w:rsidRPr="0040664A">
        <w:rPr>
          <w:rFonts w:ascii="Times New Roman" w:hAnsi="Times New Roman"/>
          <w:sz w:val="24"/>
          <w:szCs w:val="24"/>
          <w:lang w:val="en-CA"/>
        </w:rPr>
        <w:t>profitability</w:t>
      </w:r>
      <w:bookmarkEnd w:id="26"/>
    </w:p>
    <w:p w14:paraId="3DE59698" w14:textId="4290D199" w:rsidR="009A38D1" w:rsidRPr="00E41774" w:rsidRDefault="00023E1E" w:rsidP="00E41774">
      <w:pPr>
        <w:jc w:val="both"/>
        <w:rPr>
          <w:rFonts w:ascii="Times New Roman" w:hAnsi="Times New Roman"/>
          <w:b/>
          <w:bCs/>
          <w:i/>
          <w:iCs/>
          <w:sz w:val="24"/>
          <w:szCs w:val="24"/>
          <w:lang w:val="en-CA"/>
        </w:rPr>
      </w:pPr>
      <w:r w:rsidRPr="00E41774">
        <w:rPr>
          <w:rFonts w:ascii="Times New Roman" w:hAnsi="Times New Roman"/>
          <w:b/>
          <w:bCs/>
          <w:i/>
          <w:iCs/>
          <w:sz w:val="24"/>
          <w:szCs w:val="24"/>
          <w:lang w:val="en-CA"/>
        </w:rPr>
        <w:t xml:space="preserve"> </w:t>
      </w:r>
    </w:p>
    <w:p w14:paraId="37CC1E76" w14:textId="3BAD74EA" w:rsidR="0061367D" w:rsidRPr="00E41774" w:rsidRDefault="00023E1E" w:rsidP="00E41774">
      <w:pPr>
        <w:jc w:val="both"/>
        <w:rPr>
          <w:rFonts w:ascii="Times New Roman" w:hAnsi="Times New Roman"/>
          <w:sz w:val="24"/>
          <w:szCs w:val="24"/>
          <w:lang w:val="en-CA"/>
        </w:rPr>
      </w:pPr>
      <w:r w:rsidRPr="00E41774">
        <w:rPr>
          <w:rFonts w:ascii="Times New Roman" w:hAnsi="Times New Roman"/>
          <w:sz w:val="24"/>
          <w:szCs w:val="24"/>
          <w:lang w:val="en-CA"/>
        </w:rPr>
        <w:t>The return on asset (ROA) is acknowledged by many authors as a relevant performance measure in the banking industry (</w:t>
      </w:r>
      <w:proofErr w:type="spellStart"/>
      <w:r w:rsidRPr="00E41774">
        <w:rPr>
          <w:rFonts w:ascii="Times New Roman" w:hAnsi="Times New Roman"/>
          <w:sz w:val="24"/>
          <w:szCs w:val="24"/>
          <w:lang w:val="en-CA"/>
        </w:rPr>
        <w:t>Isshaq</w:t>
      </w:r>
      <w:proofErr w:type="spellEnd"/>
      <w:r w:rsidRPr="00E41774">
        <w:rPr>
          <w:rFonts w:ascii="Times New Roman" w:hAnsi="Times New Roman"/>
          <w:sz w:val="24"/>
          <w:szCs w:val="24"/>
          <w:lang w:val="en-CA"/>
        </w:rPr>
        <w:t xml:space="preserve">, </w:t>
      </w:r>
      <w:proofErr w:type="spellStart"/>
      <w:r w:rsidRPr="00E41774">
        <w:rPr>
          <w:rFonts w:ascii="Times New Roman" w:hAnsi="Times New Roman"/>
          <w:sz w:val="24"/>
          <w:szCs w:val="24"/>
          <w:lang w:val="en-CA"/>
        </w:rPr>
        <w:t>Aoah</w:t>
      </w:r>
      <w:proofErr w:type="spellEnd"/>
      <w:r w:rsidRPr="00E41774">
        <w:rPr>
          <w:rFonts w:ascii="Times New Roman" w:hAnsi="Times New Roman"/>
          <w:sz w:val="24"/>
          <w:szCs w:val="24"/>
          <w:lang w:val="en-CA"/>
        </w:rPr>
        <w:t xml:space="preserve"> </w:t>
      </w:r>
      <w:r w:rsidR="000204A0" w:rsidRPr="00E41774">
        <w:rPr>
          <w:rFonts w:ascii="Times New Roman" w:hAnsi="Times New Roman"/>
          <w:sz w:val="24"/>
          <w:szCs w:val="24"/>
          <w:lang w:val="en-CA"/>
        </w:rPr>
        <w:t>and</w:t>
      </w:r>
      <w:r w:rsidRPr="00E41774">
        <w:rPr>
          <w:rFonts w:ascii="Times New Roman" w:hAnsi="Times New Roman"/>
          <w:sz w:val="24"/>
          <w:szCs w:val="24"/>
          <w:lang w:val="en-CA"/>
        </w:rPr>
        <w:t xml:space="preserve"> Appiah-</w:t>
      </w:r>
      <w:proofErr w:type="spellStart"/>
      <w:r w:rsidRPr="00E41774">
        <w:rPr>
          <w:rFonts w:ascii="Times New Roman" w:hAnsi="Times New Roman"/>
          <w:sz w:val="24"/>
          <w:szCs w:val="24"/>
          <w:lang w:val="en-CA"/>
        </w:rPr>
        <w:t>Gyamerah</w:t>
      </w:r>
      <w:proofErr w:type="spellEnd"/>
      <w:r w:rsidRPr="00E41774">
        <w:rPr>
          <w:rFonts w:ascii="Times New Roman" w:hAnsi="Times New Roman"/>
          <w:sz w:val="24"/>
          <w:szCs w:val="24"/>
          <w:lang w:val="en-CA"/>
        </w:rPr>
        <w:t xml:space="preserve"> </w:t>
      </w:r>
      <w:r w:rsidR="00292EB5">
        <w:rPr>
          <w:rFonts w:ascii="Times New Roman" w:hAnsi="Times New Roman"/>
          <w:sz w:val="24"/>
          <w:szCs w:val="24"/>
          <w:lang w:val="en-CA"/>
        </w:rPr>
        <w:fldChar w:fldCharType="begin"/>
      </w:r>
      <w:r w:rsidR="00292EB5">
        <w:rPr>
          <w:rFonts w:ascii="Times New Roman" w:hAnsi="Times New Roman"/>
          <w:sz w:val="24"/>
          <w:szCs w:val="24"/>
          <w:lang w:val="en-CA"/>
        </w:rPr>
        <w:instrText xml:space="preserve"> REF _Ref150682794 \r \h </w:instrText>
      </w:r>
      <w:r w:rsidR="00292EB5">
        <w:rPr>
          <w:rFonts w:ascii="Times New Roman" w:hAnsi="Times New Roman"/>
          <w:sz w:val="24"/>
          <w:szCs w:val="24"/>
          <w:lang w:val="en-CA"/>
        </w:rPr>
      </w:r>
      <w:r w:rsidR="00292EB5">
        <w:rPr>
          <w:rFonts w:ascii="Times New Roman" w:hAnsi="Times New Roman"/>
          <w:sz w:val="24"/>
          <w:szCs w:val="24"/>
          <w:lang w:val="en-CA"/>
        </w:rPr>
        <w:fldChar w:fldCharType="separate"/>
      </w:r>
      <w:r w:rsidR="005F5EC4">
        <w:rPr>
          <w:rFonts w:ascii="Times New Roman" w:hAnsi="Times New Roman"/>
          <w:sz w:val="24"/>
          <w:szCs w:val="24"/>
          <w:lang w:val="en-CA"/>
        </w:rPr>
        <w:t>[40]</w:t>
      </w:r>
      <w:r w:rsidR="00292EB5">
        <w:rPr>
          <w:rFonts w:ascii="Times New Roman" w:hAnsi="Times New Roman"/>
          <w:sz w:val="24"/>
          <w:szCs w:val="24"/>
          <w:lang w:val="en-CA"/>
        </w:rPr>
        <w:fldChar w:fldCharType="end"/>
      </w:r>
      <w:r w:rsidRPr="00E41774">
        <w:rPr>
          <w:rFonts w:ascii="Times New Roman" w:hAnsi="Times New Roman"/>
          <w:sz w:val="24"/>
          <w:szCs w:val="24"/>
          <w:lang w:val="en-CA"/>
        </w:rPr>
        <w:t xml:space="preserve">; Chazi </w:t>
      </w:r>
      <w:proofErr w:type="spellStart"/>
      <w:r w:rsidRPr="00E41774">
        <w:rPr>
          <w:rFonts w:ascii="Times New Roman" w:hAnsi="Times New Roman"/>
          <w:sz w:val="24"/>
          <w:szCs w:val="24"/>
          <w:lang w:val="en-CA"/>
        </w:rPr>
        <w:t>Kallaf</w:t>
      </w:r>
      <w:proofErr w:type="spellEnd"/>
      <w:r w:rsidRPr="00E41774">
        <w:rPr>
          <w:rFonts w:ascii="Times New Roman" w:hAnsi="Times New Roman"/>
          <w:sz w:val="24"/>
          <w:szCs w:val="24"/>
          <w:lang w:val="en-CA"/>
        </w:rPr>
        <w:t xml:space="preserve"> </w:t>
      </w:r>
      <w:r w:rsidR="000204A0" w:rsidRPr="00E41774">
        <w:rPr>
          <w:rFonts w:ascii="Times New Roman" w:hAnsi="Times New Roman"/>
          <w:sz w:val="24"/>
          <w:szCs w:val="24"/>
          <w:lang w:val="en-CA"/>
        </w:rPr>
        <w:t>and</w:t>
      </w:r>
      <w:r w:rsidRPr="00E41774">
        <w:rPr>
          <w:rFonts w:ascii="Times New Roman" w:hAnsi="Times New Roman"/>
          <w:sz w:val="24"/>
          <w:szCs w:val="24"/>
          <w:lang w:val="en-CA"/>
        </w:rPr>
        <w:t xml:space="preserve"> </w:t>
      </w:r>
      <w:proofErr w:type="spellStart"/>
      <w:r w:rsidRPr="00E41774">
        <w:rPr>
          <w:rFonts w:ascii="Times New Roman" w:hAnsi="Times New Roman"/>
          <w:sz w:val="24"/>
          <w:szCs w:val="24"/>
          <w:lang w:val="en-CA"/>
        </w:rPr>
        <w:t>Zantout</w:t>
      </w:r>
      <w:proofErr w:type="spellEnd"/>
      <w:r w:rsidRPr="00E41774">
        <w:rPr>
          <w:rFonts w:ascii="Times New Roman" w:hAnsi="Times New Roman"/>
          <w:sz w:val="24"/>
          <w:szCs w:val="24"/>
          <w:lang w:val="en-CA"/>
        </w:rPr>
        <w:t xml:space="preserve"> </w:t>
      </w:r>
      <w:r w:rsidR="00292EB5">
        <w:rPr>
          <w:rFonts w:ascii="Times New Roman" w:hAnsi="Times New Roman"/>
          <w:sz w:val="24"/>
          <w:szCs w:val="24"/>
          <w:lang w:val="en-CA"/>
        </w:rPr>
        <w:fldChar w:fldCharType="begin"/>
      </w:r>
      <w:r w:rsidR="00292EB5">
        <w:rPr>
          <w:rFonts w:ascii="Times New Roman" w:hAnsi="Times New Roman"/>
          <w:sz w:val="24"/>
          <w:szCs w:val="24"/>
          <w:lang w:val="en-CA"/>
        </w:rPr>
        <w:instrText xml:space="preserve"> REF _Ref150682808 \r \h </w:instrText>
      </w:r>
      <w:r w:rsidR="00292EB5">
        <w:rPr>
          <w:rFonts w:ascii="Times New Roman" w:hAnsi="Times New Roman"/>
          <w:sz w:val="24"/>
          <w:szCs w:val="24"/>
          <w:lang w:val="en-CA"/>
        </w:rPr>
      </w:r>
      <w:r w:rsidR="00292EB5">
        <w:rPr>
          <w:rFonts w:ascii="Times New Roman" w:hAnsi="Times New Roman"/>
          <w:sz w:val="24"/>
          <w:szCs w:val="24"/>
          <w:lang w:val="en-CA"/>
        </w:rPr>
        <w:fldChar w:fldCharType="separate"/>
      </w:r>
      <w:r w:rsidR="005F5EC4">
        <w:rPr>
          <w:rFonts w:ascii="Times New Roman" w:hAnsi="Times New Roman"/>
          <w:sz w:val="24"/>
          <w:szCs w:val="24"/>
          <w:lang w:val="en-CA"/>
        </w:rPr>
        <w:t>[41]</w:t>
      </w:r>
      <w:r w:rsidR="00292EB5">
        <w:rPr>
          <w:rFonts w:ascii="Times New Roman" w:hAnsi="Times New Roman"/>
          <w:sz w:val="24"/>
          <w:szCs w:val="24"/>
          <w:lang w:val="en-CA"/>
        </w:rPr>
        <w:fldChar w:fldCharType="end"/>
      </w:r>
      <w:r w:rsidRPr="00E41774">
        <w:rPr>
          <w:rFonts w:ascii="Times New Roman" w:hAnsi="Times New Roman"/>
          <w:sz w:val="24"/>
          <w:szCs w:val="24"/>
          <w:lang w:val="en-CA"/>
        </w:rPr>
        <w:t xml:space="preserve">; Akbar, </w:t>
      </w:r>
      <w:proofErr w:type="spellStart"/>
      <w:r w:rsidRPr="00E41774">
        <w:rPr>
          <w:rFonts w:ascii="Times New Roman" w:hAnsi="Times New Roman"/>
          <w:sz w:val="24"/>
          <w:szCs w:val="24"/>
          <w:lang w:val="en-CA"/>
        </w:rPr>
        <w:t>Masyita</w:t>
      </w:r>
      <w:proofErr w:type="spellEnd"/>
      <w:r w:rsidRPr="00E41774">
        <w:rPr>
          <w:rFonts w:ascii="Times New Roman" w:hAnsi="Times New Roman"/>
          <w:sz w:val="24"/>
          <w:szCs w:val="24"/>
          <w:lang w:val="en-CA"/>
        </w:rPr>
        <w:t xml:space="preserve">, </w:t>
      </w:r>
      <w:proofErr w:type="spellStart"/>
      <w:r w:rsidRPr="00E41774">
        <w:rPr>
          <w:rFonts w:ascii="Times New Roman" w:hAnsi="Times New Roman"/>
          <w:sz w:val="24"/>
          <w:szCs w:val="24"/>
          <w:lang w:val="en-CA"/>
        </w:rPr>
        <w:t>Febrian</w:t>
      </w:r>
      <w:proofErr w:type="spellEnd"/>
      <w:r w:rsidRPr="00E41774">
        <w:rPr>
          <w:rFonts w:ascii="Times New Roman" w:hAnsi="Times New Roman"/>
          <w:sz w:val="24"/>
          <w:szCs w:val="24"/>
          <w:lang w:val="en-CA"/>
        </w:rPr>
        <w:t xml:space="preserve"> </w:t>
      </w:r>
      <w:r w:rsidR="000204A0" w:rsidRPr="00E41774">
        <w:rPr>
          <w:rFonts w:ascii="Times New Roman" w:hAnsi="Times New Roman"/>
          <w:sz w:val="24"/>
          <w:szCs w:val="24"/>
          <w:lang w:val="en-CA"/>
        </w:rPr>
        <w:t>and</w:t>
      </w:r>
      <w:r w:rsidRPr="00E41774">
        <w:rPr>
          <w:rFonts w:ascii="Times New Roman" w:hAnsi="Times New Roman"/>
          <w:sz w:val="24"/>
          <w:szCs w:val="24"/>
          <w:lang w:val="en-CA"/>
        </w:rPr>
        <w:t xml:space="preserve"> </w:t>
      </w:r>
      <w:proofErr w:type="spellStart"/>
      <w:r w:rsidRPr="00E41774">
        <w:rPr>
          <w:rFonts w:ascii="Times New Roman" w:hAnsi="Times New Roman"/>
          <w:sz w:val="24"/>
          <w:szCs w:val="24"/>
          <w:lang w:val="en-CA"/>
        </w:rPr>
        <w:t>Buchory</w:t>
      </w:r>
      <w:proofErr w:type="spellEnd"/>
      <w:r w:rsidRPr="00E41774">
        <w:rPr>
          <w:rFonts w:ascii="Times New Roman" w:hAnsi="Times New Roman"/>
          <w:sz w:val="24"/>
          <w:szCs w:val="24"/>
          <w:lang w:val="en-CA"/>
        </w:rPr>
        <w:t xml:space="preserve"> </w:t>
      </w:r>
      <w:r w:rsidR="00292EB5">
        <w:rPr>
          <w:rFonts w:ascii="Times New Roman" w:hAnsi="Times New Roman"/>
          <w:sz w:val="24"/>
          <w:szCs w:val="24"/>
          <w:lang w:val="en-CA"/>
        </w:rPr>
        <w:fldChar w:fldCharType="begin"/>
      </w:r>
      <w:r w:rsidR="00292EB5">
        <w:rPr>
          <w:rFonts w:ascii="Times New Roman" w:hAnsi="Times New Roman"/>
          <w:sz w:val="24"/>
          <w:szCs w:val="24"/>
          <w:lang w:val="en-CA"/>
        </w:rPr>
        <w:instrText xml:space="preserve"> REF _Ref150682822 \r \h </w:instrText>
      </w:r>
      <w:r w:rsidR="00292EB5">
        <w:rPr>
          <w:rFonts w:ascii="Times New Roman" w:hAnsi="Times New Roman"/>
          <w:sz w:val="24"/>
          <w:szCs w:val="24"/>
          <w:lang w:val="en-CA"/>
        </w:rPr>
      </w:r>
      <w:r w:rsidR="00292EB5">
        <w:rPr>
          <w:rFonts w:ascii="Times New Roman" w:hAnsi="Times New Roman"/>
          <w:sz w:val="24"/>
          <w:szCs w:val="24"/>
          <w:lang w:val="en-CA"/>
        </w:rPr>
        <w:fldChar w:fldCharType="separate"/>
      </w:r>
      <w:r w:rsidR="005F5EC4">
        <w:rPr>
          <w:rFonts w:ascii="Times New Roman" w:hAnsi="Times New Roman"/>
          <w:sz w:val="24"/>
          <w:szCs w:val="24"/>
          <w:lang w:val="en-CA"/>
        </w:rPr>
        <w:t>[42]</w:t>
      </w:r>
      <w:r w:rsidR="00292EB5">
        <w:rPr>
          <w:rFonts w:ascii="Times New Roman" w:hAnsi="Times New Roman"/>
          <w:sz w:val="24"/>
          <w:szCs w:val="24"/>
          <w:lang w:val="en-CA"/>
        </w:rPr>
        <w:fldChar w:fldCharType="end"/>
      </w:r>
      <w:r w:rsidRPr="00E41774">
        <w:rPr>
          <w:rFonts w:ascii="Times New Roman" w:hAnsi="Times New Roman"/>
          <w:sz w:val="24"/>
          <w:szCs w:val="24"/>
          <w:lang w:val="en-CA"/>
        </w:rPr>
        <w:t xml:space="preserve">; </w:t>
      </w:r>
      <w:proofErr w:type="spellStart"/>
      <w:r w:rsidRPr="00E41774">
        <w:rPr>
          <w:rFonts w:ascii="Times New Roman" w:hAnsi="Times New Roman"/>
          <w:sz w:val="24"/>
          <w:szCs w:val="24"/>
          <w:lang w:val="en-CA"/>
        </w:rPr>
        <w:t>Kristianti</w:t>
      </w:r>
      <w:proofErr w:type="spellEnd"/>
      <w:r w:rsidRPr="00E41774">
        <w:rPr>
          <w:rFonts w:ascii="Times New Roman" w:hAnsi="Times New Roman"/>
          <w:sz w:val="24"/>
          <w:szCs w:val="24"/>
          <w:lang w:val="en-CA"/>
        </w:rPr>
        <w:t xml:space="preserve"> </w:t>
      </w:r>
      <w:r w:rsidR="000204A0" w:rsidRPr="00E41774">
        <w:rPr>
          <w:rFonts w:ascii="Times New Roman" w:hAnsi="Times New Roman"/>
          <w:sz w:val="24"/>
          <w:szCs w:val="24"/>
          <w:lang w:val="en-CA"/>
        </w:rPr>
        <w:t>and</w:t>
      </w:r>
      <w:r w:rsidRPr="00E41774">
        <w:rPr>
          <w:rFonts w:ascii="Times New Roman" w:hAnsi="Times New Roman"/>
          <w:sz w:val="24"/>
          <w:szCs w:val="24"/>
          <w:lang w:val="en-CA"/>
        </w:rPr>
        <w:t xml:space="preserve"> </w:t>
      </w:r>
      <w:proofErr w:type="spellStart"/>
      <w:r w:rsidRPr="00E41774">
        <w:rPr>
          <w:rFonts w:ascii="Times New Roman" w:hAnsi="Times New Roman"/>
          <w:sz w:val="24"/>
          <w:szCs w:val="24"/>
          <w:lang w:val="en-CA"/>
        </w:rPr>
        <w:t>Yovin</w:t>
      </w:r>
      <w:proofErr w:type="spellEnd"/>
      <w:r w:rsidRPr="00E41774">
        <w:rPr>
          <w:rFonts w:ascii="Times New Roman" w:hAnsi="Times New Roman"/>
          <w:sz w:val="24"/>
          <w:szCs w:val="24"/>
          <w:lang w:val="en-CA"/>
        </w:rPr>
        <w:t xml:space="preserve"> </w:t>
      </w:r>
      <w:r w:rsidR="00292EB5">
        <w:rPr>
          <w:rFonts w:ascii="Times New Roman" w:hAnsi="Times New Roman"/>
          <w:sz w:val="24"/>
          <w:szCs w:val="24"/>
          <w:lang w:val="en-CA"/>
        </w:rPr>
        <w:fldChar w:fldCharType="begin"/>
      </w:r>
      <w:r w:rsidR="00292EB5">
        <w:rPr>
          <w:rFonts w:ascii="Times New Roman" w:hAnsi="Times New Roman"/>
          <w:sz w:val="24"/>
          <w:szCs w:val="24"/>
          <w:lang w:val="en-CA"/>
        </w:rPr>
        <w:instrText xml:space="preserve"> REF _Ref150682831 \r \h </w:instrText>
      </w:r>
      <w:r w:rsidR="00292EB5">
        <w:rPr>
          <w:rFonts w:ascii="Times New Roman" w:hAnsi="Times New Roman"/>
          <w:sz w:val="24"/>
          <w:szCs w:val="24"/>
          <w:lang w:val="en-CA"/>
        </w:rPr>
      </w:r>
      <w:r w:rsidR="00292EB5">
        <w:rPr>
          <w:rFonts w:ascii="Times New Roman" w:hAnsi="Times New Roman"/>
          <w:sz w:val="24"/>
          <w:szCs w:val="24"/>
          <w:lang w:val="en-CA"/>
        </w:rPr>
        <w:fldChar w:fldCharType="separate"/>
      </w:r>
      <w:r w:rsidR="005F5EC4">
        <w:rPr>
          <w:rFonts w:ascii="Times New Roman" w:hAnsi="Times New Roman"/>
          <w:sz w:val="24"/>
          <w:szCs w:val="24"/>
          <w:lang w:val="en-CA"/>
        </w:rPr>
        <w:t>[43]</w:t>
      </w:r>
      <w:r w:rsidR="00292EB5">
        <w:rPr>
          <w:rFonts w:ascii="Times New Roman" w:hAnsi="Times New Roman"/>
          <w:sz w:val="24"/>
          <w:szCs w:val="24"/>
          <w:lang w:val="en-CA"/>
        </w:rPr>
        <w:fldChar w:fldCharType="end"/>
      </w:r>
      <w:r w:rsidRPr="00E41774">
        <w:rPr>
          <w:rFonts w:ascii="Times New Roman" w:hAnsi="Times New Roman"/>
          <w:sz w:val="24"/>
          <w:szCs w:val="24"/>
          <w:lang w:val="en-CA"/>
        </w:rPr>
        <w:t xml:space="preserve">; Kashian </w:t>
      </w:r>
      <w:r w:rsidR="000204A0" w:rsidRPr="00E41774">
        <w:rPr>
          <w:rFonts w:ascii="Times New Roman" w:hAnsi="Times New Roman"/>
          <w:sz w:val="24"/>
          <w:szCs w:val="24"/>
          <w:lang w:val="en-CA"/>
        </w:rPr>
        <w:t>and</w:t>
      </w:r>
      <w:r w:rsidRPr="00E41774">
        <w:rPr>
          <w:rFonts w:ascii="Times New Roman" w:hAnsi="Times New Roman"/>
          <w:sz w:val="24"/>
          <w:szCs w:val="24"/>
          <w:lang w:val="en-CA"/>
        </w:rPr>
        <w:t xml:space="preserve"> Tao </w:t>
      </w:r>
      <w:r w:rsidR="00292EB5">
        <w:rPr>
          <w:rFonts w:ascii="Times New Roman" w:hAnsi="Times New Roman"/>
          <w:sz w:val="24"/>
          <w:szCs w:val="24"/>
          <w:lang w:val="en-CA"/>
        </w:rPr>
        <w:fldChar w:fldCharType="begin"/>
      </w:r>
      <w:r w:rsidR="00292EB5">
        <w:rPr>
          <w:rFonts w:ascii="Times New Roman" w:hAnsi="Times New Roman"/>
          <w:sz w:val="24"/>
          <w:szCs w:val="24"/>
          <w:lang w:val="en-CA"/>
        </w:rPr>
        <w:instrText xml:space="preserve"> REF _Ref150682992 \r \h </w:instrText>
      </w:r>
      <w:r w:rsidR="00292EB5">
        <w:rPr>
          <w:rFonts w:ascii="Times New Roman" w:hAnsi="Times New Roman"/>
          <w:sz w:val="24"/>
          <w:szCs w:val="24"/>
          <w:lang w:val="en-CA"/>
        </w:rPr>
      </w:r>
      <w:r w:rsidR="00292EB5">
        <w:rPr>
          <w:rFonts w:ascii="Times New Roman" w:hAnsi="Times New Roman"/>
          <w:sz w:val="24"/>
          <w:szCs w:val="24"/>
          <w:lang w:val="en-CA"/>
        </w:rPr>
        <w:fldChar w:fldCharType="separate"/>
      </w:r>
      <w:r w:rsidR="005F5EC4">
        <w:rPr>
          <w:rFonts w:ascii="Times New Roman" w:hAnsi="Times New Roman"/>
          <w:sz w:val="24"/>
          <w:szCs w:val="24"/>
          <w:lang w:val="en-CA"/>
        </w:rPr>
        <w:t>[44]</w:t>
      </w:r>
      <w:r w:rsidR="00292EB5">
        <w:rPr>
          <w:rFonts w:ascii="Times New Roman" w:hAnsi="Times New Roman"/>
          <w:sz w:val="24"/>
          <w:szCs w:val="24"/>
          <w:lang w:val="en-CA"/>
        </w:rPr>
        <w:fldChar w:fldCharType="end"/>
      </w:r>
      <w:r w:rsidR="00426912" w:rsidRPr="00E41774">
        <w:rPr>
          <w:rFonts w:ascii="Times New Roman" w:hAnsi="Times New Roman"/>
          <w:sz w:val="24"/>
          <w:szCs w:val="24"/>
          <w:lang w:val="en-CA"/>
        </w:rPr>
        <w:t xml:space="preserve">; Goddard et al. </w:t>
      </w:r>
      <w:r w:rsidR="00292EB5">
        <w:rPr>
          <w:rFonts w:ascii="Times New Roman" w:hAnsi="Times New Roman"/>
          <w:sz w:val="24"/>
          <w:szCs w:val="24"/>
          <w:lang w:val="en-CA"/>
        </w:rPr>
        <w:fldChar w:fldCharType="begin"/>
      </w:r>
      <w:r w:rsidR="00292EB5">
        <w:rPr>
          <w:rFonts w:ascii="Times New Roman" w:hAnsi="Times New Roman"/>
          <w:sz w:val="24"/>
          <w:szCs w:val="24"/>
          <w:lang w:val="en-CA"/>
        </w:rPr>
        <w:instrText xml:space="preserve"> REF _Ref150681741 \r \h </w:instrText>
      </w:r>
      <w:r w:rsidR="00292EB5">
        <w:rPr>
          <w:rFonts w:ascii="Times New Roman" w:hAnsi="Times New Roman"/>
          <w:sz w:val="24"/>
          <w:szCs w:val="24"/>
          <w:lang w:val="en-CA"/>
        </w:rPr>
      </w:r>
      <w:r w:rsidR="00292EB5">
        <w:rPr>
          <w:rFonts w:ascii="Times New Roman" w:hAnsi="Times New Roman"/>
          <w:sz w:val="24"/>
          <w:szCs w:val="24"/>
          <w:lang w:val="en-CA"/>
        </w:rPr>
        <w:fldChar w:fldCharType="separate"/>
      </w:r>
      <w:r w:rsidR="005F5EC4">
        <w:rPr>
          <w:rFonts w:ascii="Times New Roman" w:hAnsi="Times New Roman"/>
          <w:sz w:val="24"/>
          <w:szCs w:val="24"/>
          <w:lang w:val="en-CA"/>
        </w:rPr>
        <w:t>[17]</w:t>
      </w:r>
      <w:r w:rsidR="00292EB5">
        <w:rPr>
          <w:rFonts w:ascii="Times New Roman" w:hAnsi="Times New Roman"/>
          <w:sz w:val="24"/>
          <w:szCs w:val="24"/>
          <w:lang w:val="en-CA"/>
        </w:rPr>
        <w:fldChar w:fldCharType="end"/>
      </w:r>
      <w:r w:rsidRPr="00E41774">
        <w:rPr>
          <w:rFonts w:ascii="Times New Roman" w:hAnsi="Times New Roman"/>
          <w:sz w:val="24"/>
          <w:szCs w:val="24"/>
          <w:lang w:val="en-CA"/>
        </w:rPr>
        <w:t xml:space="preserve">). Nonetheless the non-profit orientation of credit union, existing literature on credit profitability have employed the ROA and investigate how it responds to various credit union decision such as their diversification choice </w:t>
      </w:r>
      <w:r w:rsidRPr="00E41774">
        <w:rPr>
          <w:rFonts w:ascii="Times New Roman" w:hAnsi="Times New Roman"/>
          <w:sz w:val="24"/>
          <w:szCs w:val="24"/>
          <w:lang w:val="en-CA"/>
        </w:rPr>
        <w:lastRenderedPageBreak/>
        <w:t xml:space="preserve">(Goddard et al. </w:t>
      </w:r>
      <w:r w:rsidR="00292EB5">
        <w:rPr>
          <w:rFonts w:ascii="Times New Roman" w:hAnsi="Times New Roman"/>
          <w:sz w:val="24"/>
          <w:szCs w:val="24"/>
          <w:lang w:val="en-CA"/>
        </w:rPr>
        <w:fldChar w:fldCharType="begin"/>
      </w:r>
      <w:r w:rsidR="00292EB5">
        <w:rPr>
          <w:rFonts w:ascii="Times New Roman" w:hAnsi="Times New Roman"/>
          <w:sz w:val="24"/>
          <w:szCs w:val="24"/>
          <w:lang w:val="en-CA"/>
        </w:rPr>
        <w:instrText xml:space="preserve"> REF _Ref150681741 \r \h </w:instrText>
      </w:r>
      <w:r w:rsidR="00292EB5">
        <w:rPr>
          <w:rFonts w:ascii="Times New Roman" w:hAnsi="Times New Roman"/>
          <w:sz w:val="24"/>
          <w:szCs w:val="24"/>
          <w:lang w:val="en-CA"/>
        </w:rPr>
      </w:r>
      <w:r w:rsidR="00292EB5">
        <w:rPr>
          <w:rFonts w:ascii="Times New Roman" w:hAnsi="Times New Roman"/>
          <w:sz w:val="24"/>
          <w:szCs w:val="24"/>
          <w:lang w:val="en-CA"/>
        </w:rPr>
        <w:fldChar w:fldCharType="separate"/>
      </w:r>
      <w:r w:rsidR="005F5EC4">
        <w:rPr>
          <w:rFonts w:ascii="Times New Roman" w:hAnsi="Times New Roman"/>
          <w:sz w:val="24"/>
          <w:szCs w:val="24"/>
          <w:lang w:val="en-CA"/>
        </w:rPr>
        <w:t>[17]</w:t>
      </w:r>
      <w:r w:rsidR="00292EB5">
        <w:rPr>
          <w:rFonts w:ascii="Times New Roman" w:hAnsi="Times New Roman"/>
          <w:sz w:val="24"/>
          <w:szCs w:val="24"/>
          <w:lang w:val="en-CA"/>
        </w:rPr>
        <w:fldChar w:fldCharType="end"/>
      </w:r>
      <w:r w:rsidRPr="00E41774">
        <w:rPr>
          <w:rFonts w:ascii="Times New Roman" w:hAnsi="Times New Roman"/>
          <w:sz w:val="24"/>
          <w:szCs w:val="24"/>
          <w:lang w:val="en-CA"/>
        </w:rPr>
        <w:t xml:space="preserve">; Esho et al. </w:t>
      </w:r>
      <w:r w:rsidR="00292EB5">
        <w:rPr>
          <w:rFonts w:ascii="Times New Roman" w:hAnsi="Times New Roman"/>
          <w:sz w:val="24"/>
          <w:szCs w:val="24"/>
          <w:lang w:val="en-CA"/>
        </w:rPr>
        <w:fldChar w:fldCharType="begin"/>
      </w:r>
      <w:r w:rsidR="00292EB5">
        <w:rPr>
          <w:rFonts w:ascii="Times New Roman" w:hAnsi="Times New Roman"/>
          <w:sz w:val="24"/>
          <w:szCs w:val="24"/>
          <w:lang w:val="en-CA"/>
        </w:rPr>
        <w:instrText xml:space="preserve"> REF _Ref150681514 \r \h </w:instrText>
      </w:r>
      <w:r w:rsidR="00292EB5">
        <w:rPr>
          <w:rFonts w:ascii="Times New Roman" w:hAnsi="Times New Roman"/>
          <w:sz w:val="24"/>
          <w:szCs w:val="24"/>
          <w:lang w:val="en-CA"/>
        </w:rPr>
      </w:r>
      <w:r w:rsidR="00292EB5">
        <w:rPr>
          <w:rFonts w:ascii="Times New Roman" w:hAnsi="Times New Roman"/>
          <w:sz w:val="24"/>
          <w:szCs w:val="24"/>
          <w:lang w:val="en-CA"/>
        </w:rPr>
        <w:fldChar w:fldCharType="separate"/>
      </w:r>
      <w:r w:rsidR="005F5EC4">
        <w:rPr>
          <w:rFonts w:ascii="Times New Roman" w:hAnsi="Times New Roman"/>
          <w:sz w:val="24"/>
          <w:szCs w:val="24"/>
          <w:lang w:val="en-CA"/>
        </w:rPr>
        <w:t>[5]</w:t>
      </w:r>
      <w:r w:rsidR="00292EB5">
        <w:rPr>
          <w:rFonts w:ascii="Times New Roman" w:hAnsi="Times New Roman"/>
          <w:sz w:val="24"/>
          <w:szCs w:val="24"/>
          <w:lang w:val="en-CA"/>
        </w:rPr>
        <w:fldChar w:fldCharType="end"/>
      </w:r>
      <w:r w:rsidRPr="00E41774">
        <w:rPr>
          <w:rFonts w:ascii="Times New Roman" w:hAnsi="Times New Roman"/>
          <w:sz w:val="24"/>
          <w:szCs w:val="24"/>
          <w:lang w:val="en-CA"/>
        </w:rPr>
        <w:t>). The main argument behind the reliability of the ROA as a measure of credit union benefit being that better profit strengthens credit union capital accumulation ability</w:t>
      </w:r>
      <w:r w:rsidRPr="00E41774">
        <w:rPr>
          <w:rStyle w:val="Appelnotedebasdep"/>
          <w:rFonts w:ascii="Times New Roman" w:hAnsi="Times New Roman"/>
          <w:sz w:val="24"/>
          <w:szCs w:val="24"/>
          <w:lang w:val="en-CA"/>
        </w:rPr>
        <w:footnoteReference w:id="7"/>
      </w:r>
      <w:r w:rsidRPr="00E41774">
        <w:rPr>
          <w:rFonts w:ascii="Times New Roman" w:hAnsi="Times New Roman"/>
          <w:sz w:val="24"/>
          <w:szCs w:val="24"/>
          <w:lang w:val="en-CA"/>
        </w:rPr>
        <w:t xml:space="preserve"> and its ability to grant future benefit to its members (</w:t>
      </w:r>
      <w:r w:rsidR="0021165C" w:rsidRPr="00E41774">
        <w:rPr>
          <w:rFonts w:ascii="Times New Roman" w:hAnsi="Times New Roman"/>
          <w:sz w:val="24"/>
          <w:szCs w:val="24"/>
          <w:lang w:val="en-CA"/>
        </w:rPr>
        <w:t xml:space="preserve">Goddard </w:t>
      </w:r>
      <w:r w:rsidR="00292EB5">
        <w:rPr>
          <w:rFonts w:ascii="Times New Roman" w:hAnsi="Times New Roman"/>
          <w:sz w:val="24"/>
          <w:szCs w:val="24"/>
          <w:lang w:val="en-CA"/>
        </w:rPr>
        <w:fldChar w:fldCharType="begin"/>
      </w:r>
      <w:r w:rsidR="00292EB5">
        <w:rPr>
          <w:rFonts w:ascii="Times New Roman" w:hAnsi="Times New Roman"/>
          <w:sz w:val="24"/>
          <w:szCs w:val="24"/>
          <w:lang w:val="en-CA"/>
        </w:rPr>
        <w:instrText xml:space="preserve"> REF _Ref150681741 \r \h </w:instrText>
      </w:r>
      <w:r w:rsidR="00292EB5">
        <w:rPr>
          <w:rFonts w:ascii="Times New Roman" w:hAnsi="Times New Roman"/>
          <w:sz w:val="24"/>
          <w:szCs w:val="24"/>
          <w:lang w:val="en-CA"/>
        </w:rPr>
      </w:r>
      <w:r w:rsidR="00292EB5">
        <w:rPr>
          <w:rFonts w:ascii="Times New Roman" w:hAnsi="Times New Roman"/>
          <w:sz w:val="24"/>
          <w:szCs w:val="24"/>
          <w:lang w:val="en-CA"/>
        </w:rPr>
        <w:fldChar w:fldCharType="separate"/>
      </w:r>
      <w:r w:rsidR="005F5EC4">
        <w:rPr>
          <w:rFonts w:ascii="Times New Roman" w:hAnsi="Times New Roman"/>
          <w:sz w:val="24"/>
          <w:szCs w:val="24"/>
          <w:lang w:val="en-CA"/>
        </w:rPr>
        <w:t>[17]</w:t>
      </w:r>
      <w:r w:rsidR="00292EB5">
        <w:rPr>
          <w:rFonts w:ascii="Times New Roman" w:hAnsi="Times New Roman"/>
          <w:sz w:val="24"/>
          <w:szCs w:val="24"/>
          <w:lang w:val="en-CA"/>
        </w:rPr>
        <w:fldChar w:fldCharType="end"/>
      </w:r>
      <w:r w:rsidR="0021165C" w:rsidRPr="00E41774">
        <w:rPr>
          <w:rFonts w:ascii="Times New Roman" w:hAnsi="Times New Roman"/>
          <w:sz w:val="24"/>
          <w:szCs w:val="24"/>
          <w:lang w:val="en-CA"/>
        </w:rPr>
        <w:t xml:space="preserve">; </w:t>
      </w:r>
      <w:r w:rsidR="0009271C" w:rsidRPr="00E41774">
        <w:rPr>
          <w:rFonts w:ascii="Times New Roman" w:hAnsi="Times New Roman"/>
          <w:sz w:val="24"/>
          <w:szCs w:val="24"/>
          <w:lang w:val="en-CA"/>
        </w:rPr>
        <w:t xml:space="preserve">Bauer </w:t>
      </w:r>
      <w:r w:rsidR="0009271C">
        <w:rPr>
          <w:rFonts w:ascii="Times New Roman" w:hAnsi="Times New Roman"/>
          <w:sz w:val="24"/>
          <w:szCs w:val="24"/>
          <w:lang w:val="en-CA"/>
        </w:rPr>
        <w:fldChar w:fldCharType="begin"/>
      </w:r>
      <w:r w:rsidR="0009271C">
        <w:rPr>
          <w:rFonts w:ascii="Times New Roman" w:hAnsi="Times New Roman"/>
          <w:sz w:val="24"/>
          <w:szCs w:val="24"/>
          <w:lang w:val="en-CA"/>
        </w:rPr>
        <w:instrText xml:space="preserve"> REF _Ref150681565 \r \h </w:instrText>
      </w:r>
      <w:r w:rsidR="0009271C">
        <w:rPr>
          <w:rFonts w:ascii="Times New Roman" w:hAnsi="Times New Roman"/>
          <w:sz w:val="24"/>
          <w:szCs w:val="24"/>
          <w:lang w:val="en-CA"/>
        </w:rPr>
      </w:r>
      <w:r w:rsidR="0009271C">
        <w:rPr>
          <w:rFonts w:ascii="Times New Roman" w:hAnsi="Times New Roman"/>
          <w:sz w:val="24"/>
          <w:szCs w:val="24"/>
          <w:lang w:val="en-CA"/>
        </w:rPr>
        <w:fldChar w:fldCharType="separate"/>
      </w:r>
      <w:r w:rsidR="0009271C">
        <w:rPr>
          <w:rFonts w:ascii="Times New Roman" w:hAnsi="Times New Roman"/>
          <w:sz w:val="24"/>
          <w:szCs w:val="24"/>
          <w:lang w:val="en-CA"/>
        </w:rPr>
        <w:t>[8]</w:t>
      </w:r>
      <w:r w:rsidR="0009271C">
        <w:rPr>
          <w:rFonts w:ascii="Times New Roman" w:hAnsi="Times New Roman"/>
          <w:sz w:val="24"/>
          <w:szCs w:val="24"/>
          <w:lang w:val="en-CA"/>
        </w:rPr>
        <w:fldChar w:fldCharType="end"/>
      </w:r>
      <w:r w:rsidR="0021165C" w:rsidRPr="00E41774">
        <w:rPr>
          <w:rFonts w:ascii="Times New Roman" w:hAnsi="Times New Roman"/>
          <w:sz w:val="24"/>
          <w:szCs w:val="24"/>
          <w:lang w:val="en-CA"/>
        </w:rPr>
        <w:t xml:space="preserve">; </w:t>
      </w:r>
      <w:r w:rsidR="0009271C" w:rsidRPr="00E41774">
        <w:rPr>
          <w:rFonts w:ascii="Times New Roman" w:hAnsi="Times New Roman"/>
          <w:sz w:val="24"/>
          <w:szCs w:val="24"/>
          <w:lang w:val="en-CA"/>
        </w:rPr>
        <w:t xml:space="preserve">Wilcox </w:t>
      </w:r>
      <w:r w:rsidR="0009271C">
        <w:rPr>
          <w:rFonts w:ascii="Times New Roman" w:hAnsi="Times New Roman"/>
          <w:sz w:val="24"/>
          <w:szCs w:val="24"/>
          <w:lang w:val="en-CA"/>
        </w:rPr>
        <w:fldChar w:fldCharType="begin"/>
      </w:r>
      <w:r w:rsidR="0009271C">
        <w:rPr>
          <w:rFonts w:ascii="Times New Roman" w:hAnsi="Times New Roman"/>
          <w:sz w:val="24"/>
          <w:szCs w:val="24"/>
          <w:lang w:val="en-CA"/>
        </w:rPr>
        <w:instrText xml:space="preserve"> REF _Ref150681546 \r \h </w:instrText>
      </w:r>
      <w:r w:rsidR="0009271C">
        <w:rPr>
          <w:rFonts w:ascii="Times New Roman" w:hAnsi="Times New Roman"/>
          <w:sz w:val="24"/>
          <w:szCs w:val="24"/>
          <w:lang w:val="en-CA"/>
        </w:rPr>
      </w:r>
      <w:r w:rsidR="0009271C">
        <w:rPr>
          <w:rFonts w:ascii="Times New Roman" w:hAnsi="Times New Roman"/>
          <w:sz w:val="24"/>
          <w:szCs w:val="24"/>
          <w:lang w:val="en-CA"/>
        </w:rPr>
        <w:fldChar w:fldCharType="separate"/>
      </w:r>
      <w:r w:rsidR="0009271C">
        <w:rPr>
          <w:rFonts w:ascii="Times New Roman" w:hAnsi="Times New Roman"/>
          <w:sz w:val="24"/>
          <w:szCs w:val="24"/>
          <w:lang w:val="en-CA"/>
        </w:rPr>
        <w:t>[6]</w:t>
      </w:r>
      <w:r w:rsidR="0009271C">
        <w:rPr>
          <w:rFonts w:ascii="Times New Roman" w:hAnsi="Times New Roman"/>
          <w:sz w:val="24"/>
          <w:szCs w:val="24"/>
          <w:lang w:val="en-CA"/>
        </w:rPr>
        <w:fldChar w:fldCharType="end"/>
      </w:r>
      <w:r w:rsidRPr="00E41774">
        <w:rPr>
          <w:rFonts w:ascii="Times New Roman" w:hAnsi="Times New Roman"/>
          <w:sz w:val="24"/>
          <w:szCs w:val="24"/>
          <w:lang w:val="en-CA"/>
        </w:rPr>
        <w:t xml:space="preserve">). While </w:t>
      </w:r>
      <w:proofErr w:type="gramStart"/>
      <w:r w:rsidRPr="00E41774">
        <w:rPr>
          <w:rFonts w:ascii="Times New Roman" w:hAnsi="Times New Roman"/>
          <w:sz w:val="24"/>
          <w:szCs w:val="24"/>
          <w:lang w:val="en-CA"/>
        </w:rPr>
        <w:t>it is clear that credit</w:t>
      </w:r>
      <w:proofErr w:type="gramEnd"/>
      <w:r w:rsidRPr="00E41774">
        <w:rPr>
          <w:rFonts w:ascii="Times New Roman" w:hAnsi="Times New Roman"/>
          <w:sz w:val="24"/>
          <w:szCs w:val="24"/>
          <w:lang w:val="en-CA"/>
        </w:rPr>
        <w:t xml:space="preserve"> union objective is distinct from that of banks, credit unions with profitable assets can redistribute the proceed to increase the benefit of their members</w:t>
      </w:r>
      <w:r w:rsidR="0061367D" w:rsidRPr="00E41774">
        <w:rPr>
          <w:rFonts w:ascii="Times New Roman" w:hAnsi="Times New Roman"/>
          <w:sz w:val="24"/>
          <w:szCs w:val="24"/>
          <w:lang w:val="en-CA"/>
        </w:rPr>
        <w:t>.</w:t>
      </w:r>
    </w:p>
    <w:p w14:paraId="6132036A" w14:textId="77777777" w:rsidR="0061367D" w:rsidRPr="00E41774" w:rsidRDefault="0061367D" w:rsidP="00E41774">
      <w:pPr>
        <w:jc w:val="both"/>
        <w:rPr>
          <w:rFonts w:ascii="Times New Roman" w:hAnsi="Times New Roman"/>
          <w:sz w:val="24"/>
          <w:szCs w:val="24"/>
          <w:lang w:val="en-CA"/>
        </w:rPr>
      </w:pPr>
    </w:p>
    <w:bookmarkEnd w:id="24"/>
    <w:p w14:paraId="3BDB0F6C" w14:textId="2AA20774" w:rsidR="00DB1001" w:rsidRPr="0040664A" w:rsidRDefault="00841D35" w:rsidP="00E41774">
      <w:pPr>
        <w:jc w:val="both"/>
        <w:rPr>
          <w:rFonts w:ascii="Times New Roman" w:hAnsi="Times New Roman"/>
          <w:sz w:val="24"/>
          <w:szCs w:val="24"/>
          <w:lang w:val="en-CA"/>
        </w:rPr>
      </w:pPr>
      <w:r>
        <w:rPr>
          <w:rFonts w:ascii="Times New Roman" w:hAnsi="Times New Roman"/>
          <w:sz w:val="24"/>
          <w:szCs w:val="24"/>
          <w:lang w:val="en-CA"/>
        </w:rPr>
        <w:t>2</w:t>
      </w:r>
      <w:r w:rsidR="0040664A">
        <w:rPr>
          <w:rFonts w:ascii="Times New Roman" w:hAnsi="Times New Roman"/>
          <w:sz w:val="24"/>
          <w:szCs w:val="24"/>
          <w:lang w:val="en-CA"/>
        </w:rPr>
        <w:t>.</w:t>
      </w:r>
      <w:r>
        <w:rPr>
          <w:rFonts w:ascii="Times New Roman" w:hAnsi="Times New Roman"/>
          <w:sz w:val="24"/>
          <w:szCs w:val="24"/>
          <w:lang w:val="en-CA"/>
        </w:rPr>
        <w:t>6.</w:t>
      </w:r>
      <w:r w:rsidR="007614C7" w:rsidRPr="0040664A">
        <w:rPr>
          <w:rFonts w:ascii="Times New Roman" w:hAnsi="Times New Roman"/>
          <w:sz w:val="24"/>
          <w:szCs w:val="24"/>
          <w:lang w:val="en-CA"/>
        </w:rPr>
        <w:t xml:space="preserve">      </w:t>
      </w:r>
      <w:r w:rsidR="008C0DA8" w:rsidRPr="0040664A">
        <w:rPr>
          <w:rFonts w:ascii="Times New Roman" w:hAnsi="Times New Roman"/>
          <w:sz w:val="24"/>
          <w:szCs w:val="24"/>
          <w:lang w:val="en-CA"/>
        </w:rPr>
        <w:t>C</w:t>
      </w:r>
      <w:r w:rsidR="00452A13" w:rsidRPr="0040664A">
        <w:rPr>
          <w:rFonts w:ascii="Times New Roman" w:hAnsi="Times New Roman"/>
          <w:sz w:val="24"/>
          <w:szCs w:val="24"/>
          <w:lang w:val="en-CA"/>
        </w:rPr>
        <w:t>redit union portfolio risk</w:t>
      </w:r>
    </w:p>
    <w:p w14:paraId="30E1A716" w14:textId="77777777" w:rsidR="00777956" w:rsidRPr="00E41774" w:rsidRDefault="00777956" w:rsidP="00E41774">
      <w:pPr>
        <w:jc w:val="both"/>
        <w:rPr>
          <w:rFonts w:ascii="Times New Roman" w:hAnsi="Times New Roman"/>
          <w:b/>
          <w:bCs/>
          <w:i/>
          <w:iCs/>
          <w:sz w:val="24"/>
          <w:szCs w:val="24"/>
          <w:lang w:val="en-CA"/>
        </w:rPr>
      </w:pPr>
    </w:p>
    <w:p w14:paraId="2D517E98" w14:textId="4715E06D" w:rsidR="005310BF" w:rsidRPr="00E41774" w:rsidRDefault="00351574" w:rsidP="00E41774">
      <w:pPr>
        <w:jc w:val="both"/>
        <w:rPr>
          <w:rFonts w:ascii="Times New Roman" w:hAnsi="Times New Roman"/>
          <w:sz w:val="24"/>
          <w:szCs w:val="24"/>
          <w:lang w:val="en-CA"/>
        </w:rPr>
      </w:pPr>
      <w:r w:rsidRPr="00E41774">
        <w:rPr>
          <w:rFonts w:ascii="Times New Roman" w:hAnsi="Times New Roman"/>
          <w:sz w:val="24"/>
          <w:szCs w:val="24"/>
          <w:lang w:val="en-CA"/>
        </w:rPr>
        <w:t>While the focus has been on credit union profitability measured by their ROA, the portfolio theory suggests that optimal portfolio should mix return with risk</w:t>
      </w:r>
      <w:r w:rsidR="006E026D" w:rsidRPr="00E41774">
        <w:rPr>
          <w:rFonts w:ascii="Times New Roman" w:hAnsi="Times New Roman"/>
          <w:sz w:val="24"/>
          <w:szCs w:val="24"/>
          <w:lang w:val="en-CA"/>
        </w:rPr>
        <w:t>.</w:t>
      </w:r>
      <w:r w:rsidRPr="00E41774">
        <w:rPr>
          <w:rFonts w:ascii="Times New Roman" w:hAnsi="Times New Roman"/>
          <w:sz w:val="24"/>
          <w:szCs w:val="24"/>
          <w:lang w:val="en-CA"/>
        </w:rPr>
        <w:t xml:space="preserve"> Therefore</w:t>
      </w:r>
      <w:r w:rsidR="006E026D" w:rsidRPr="00E41774">
        <w:rPr>
          <w:rFonts w:ascii="Times New Roman" w:hAnsi="Times New Roman"/>
          <w:sz w:val="24"/>
          <w:szCs w:val="24"/>
          <w:lang w:val="en-CA"/>
        </w:rPr>
        <w:t>, we</w:t>
      </w:r>
      <w:r w:rsidRPr="00E41774">
        <w:rPr>
          <w:rFonts w:ascii="Times New Roman" w:hAnsi="Times New Roman"/>
          <w:sz w:val="24"/>
          <w:szCs w:val="24"/>
          <w:lang w:val="en-CA"/>
        </w:rPr>
        <w:t xml:space="preserve"> should </w:t>
      </w:r>
      <w:r w:rsidR="006D006E" w:rsidRPr="00E41774">
        <w:rPr>
          <w:rFonts w:ascii="Times New Roman" w:hAnsi="Times New Roman"/>
          <w:sz w:val="24"/>
          <w:szCs w:val="24"/>
          <w:lang w:val="en-CA"/>
        </w:rPr>
        <w:t>take into consideration the risks faced by credit unions</w:t>
      </w:r>
      <w:r w:rsidR="006E026D" w:rsidRPr="00E41774">
        <w:rPr>
          <w:rFonts w:ascii="Times New Roman" w:hAnsi="Times New Roman"/>
          <w:sz w:val="24"/>
          <w:szCs w:val="24"/>
          <w:lang w:val="en-CA"/>
        </w:rPr>
        <w:t>,</w:t>
      </w:r>
      <w:r w:rsidR="006D006E" w:rsidRPr="00E41774">
        <w:rPr>
          <w:rFonts w:ascii="Times New Roman" w:hAnsi="Times New Roman"/>
          <w:sz w:val="24"/>
          <w:szCs w:val="24"/>
          <w:lang w:val="en-CA"/>
        </w:rPr>
        <w:t xml:space="preserve"> knowing that</w:t>
      </w:r>
      <w:r w:rsidRPr="00E41774">
        <w:rPr>
          <w:rFonts w:ascii="Times New Roman" w:hAnsi="Times New Roman"/>
          <w:sz w:val="24"/>
          <w:szCs w:val="24"/>
          <w:lang w:val="en-CA"/>
        </w:rPr>
        <w:t xml:space="preserve"> </w:t>
      </w:r>
      <w:r w:rsidR="006E026D" w:rsidRPr="00E41774">
        <w:rPr>
          <w:rFonts w:ascii="Times New Roman" w:hAnsi="Times New Roman"/>
          <w:sz w:val="24"/>
          <w:szCs w:val="24"/>
          <w:lang w:val="en-CA"/>
        </w:rPr>
        <w:t>d</w:t>
      </w:r>
      <w:r w:rsidRPr="00E41774">
        <w:rPr>
          <w:rFonts w:ascii="Times New Roman" w:hAnsi="Times New Roman"/>
          <w:sz w:val="24"/>
          <w:szCs w:val="24"/>
          <w:lang w:val="en-CA"/>
        </w:rPr>
        <w:t xml:space="preserve">ifferent sources of risk are inherent </w:t>
      </w:r>
      <w:r w:rsidR="009A1C8B" w:rsidRPr="00E41774">
        <w:rPr>
          <w:rFonts w:ascii="Times New Roman" w:hAnsi="Times New Roman"/>
          <w:sz w:val="24"/>
          <w:szCs w:val="24"/>
          <w:lang w:val="en-CA"/>
        </w:rPr>
        <w:t>to</w:t>
      </w:r>
      <w:r w:rsidRPr="00E41774">
        <w:rPr>
          <w:rFonts w:ascii="Times New Roman" w:hAnsi="Times New Roman"/>
          <w:sz w:val="24"/>
          <w:szCs w:val="24"/>
          <w:lang w:val="en-CA"/>
        </w:rPr>
        <w:t xml:space="preserve"> </w:t>
      </w:r>
      <w:r w:rsidR="006D006E" w:rsidRPr="00E41774">
        <w:rPr>
          <w:rFonts w:ascii="Times New Roman" w:hAnsi="Times New Roman"/>
          <w:sz w:val="24"/>
          <w:szCs w:val="24"/>
          <w:lang w:val="en-CA"/>
        </w:rPr>
        <w:t>the</w:t>
      </w:r>
      <w:r w:rsidR="006E026D" w:rsidRPr="00E41774">
        <w:rPr>
          <w:rFonts w:ascii="Times New Roman" w:hAnsi="Times New Roman"/>
          <w:sz w:val="24"/>
          <w:szCs w:val="24"/>
          <w:lang w:val="en-CA"/>
        </w:rPr>
        <w:t>i</w:t>
      </w:r>
      <w:r w:rsidR="006D006E" w:rsidRPr="00E41774">
        <w:rPr>
          <w:rFonts w:ascii="Times New Roman" w:hAnsi="Times New Roman"/>
          <w:sz w:val="24"/>
          <w:szCs w:val="24"/>
          <w:lang w:val="en-CA"/>
        </w:rPr>
        <w:t xml:space="preserve">r </w:t>
      </w:r>
      <w:r w:rsidRPr="00E41774">
        <w:rPr>
          <w:rFonts w:ascii="Times New Roman" w:hAnsi="Times New Roman"/>
          <w:sz w:val="24"/>
          <w:szCs w:val="24"/>
          <w:lang w:val="en-CA"/>
        </w:rPr>
        <w:t xml:space="preserve">activities. These are the credit risk (the most important one), the interest rate risk, the liquidity risk and the operational risk </w:t>
      </w:r>
      <w:bookmarkStart w:id="27" w:name="_Hlk37593436"/>
      <w:r w:rsidRPr="00E41774">
        <w:rPr>
          <w:rFonts w:ascii="Times New Roman" w:hAnsi="Times New Roman"/>
          <w:sz w:val="24"/>
          <w:szCs w:val="24"/>
          <w:lang w:val="en-CA"/>
        </w:rPr>
        <w:t xml:space="preserve">(Memmel </w:t>
      </w:r>
      <w:r w:rsidR="000204A0" w:rsidRPr="00E41774">
        <w:rPr>
          <w:rFonts w:ascii="Times New Roman" w:hAnsi="Times New Roman"/>
          <w:sz w:val="24"/>
          <w:szCs w:val="24"/>
          <w:lang w:val="en-CA"/>
        </w:rPr>
        <w:t>and</w:t>
      </w:r>
      <w:r w:rsidRPr="00E41774">
        <w:rPr>
          <w:rFonts w:ascii="Times New Roman" w:hAnsi="Times New Roman"/>
          <w:sz w:val="24"/>
          <w:szCs w:val="24"/>
          <w:lang w:val="en-CA"/>
        </w:rPr>
        <w:t xml:space="preserve"> Schertler </w:t>
      </w:r>
      <w:r w:rsidR="00292EB5">
        <w:rPr>
          <w:rFonts w:ascii="Times New Roman" w:hAnsi="Times New Roman"/>
          <w:sz w:val="24"/>
          <w:szCs w:val="24"/>
          <w:lang w:val="en-CA"/>
        </w:rPr>
        <w:fldChar w:fldCharType="begin"/>
      </w:r>
      <w:r w:rsidR="00292EB5">
        <w:rPr>
          <w:rFonts w:ascii="Times New Roman" w:hAnsi="Times New Roman"/>
          <w:sz w:val="24"/>
          <w:szCs w:val="24"/>
          <w:lang w:val="en-CA"/>
        </w:rPr>
        <w:instrText xml:space="preserve"> REF _Ref150681713 \r \h </w:instrText>
      </w:r>
      <w:r w:rsidR="00292EB5">
        <w:rPr>
          <w:rFonts w:ascii="Times New Roman" w:hAnsi="Times New Roman"/>
          <w:sz w:val="24"/>
          <w:szCs w:val="24"/>
          <w:lang w:val="en-CA"/>
        </w:rPr>
      </w:r>
      <w:r w:rsidR="00292EB5">
        <w:rPr>
          <w:rFonts w:ascii="Times New Roman" w:hAnsi="Times New Roman"/>
          <w:sz w:val="24"/>
          <w:szCs w:val="24"/>
          <w:lang w:val="en-CA"/>
        </w:rPr>
        <w:fldChar w:fldCharType="separate"/>
      </w:r>
      <w:r w:rsidR="005F5EC4">
        <w:rPr>
          <w:rFonts w:ascii="Times New Roman" w:hAnsi="Times New Roman"/>
          <w:sz w:val="24"/>
          <w:szCs w:val="24"/>
          <w:lang w:val="en-CA"/>
        </w:rPr>
        <w:t>[15]</w:t>
      </w:r>
      <w:r w:rsidR="00292EB5">
        <w:rPr>
          <w:rFonts w:ascii="Times New Roman" w:hAnsi="Times New Roman"/>
          <w:sz w:val="24"/>
          <w:szCs w:val="24"/>
          <w:lang w:val="en-CA"/>
        </w:rPr>
        <w:fldChar w:fldCharType="end"/>
      </w:r>
      <w:r w:rsidRPr="00E41774">
        <w:rPr>
          <w:rFonts w:ascii="Times New Roman" w:hAnsi="Times New Roman"/>
          <w:sz w:val="24"/>
          <w:szCs w:val="24"/>
          <w:lang w:val="en-CA"/>
        </w:rPr>
        <w:t xml:space="preserve">; </w:t>
      </w:r>
      <w:bookmarkStart w:id="28" w:name="_Hlk37762104"/>
      <w:r w:rsidRPr="00E41774">
        <w:rPr>
          <w:rFonts w:ascii="Times New Roman" w:hAnsi="Times New Roman"/>
          <w:sz w:val="24"/>
          <w:szCs w:val="24"/>
          <w:lang w:val="en-CA"/>
        </w:rPr>
        <w:t xml:space="preserve">Kolari </w:t>
      </w:r>
      <w:r w:rsidR="000204A0" w:rsidRPr="00E41774">
        <w:rPr>
          <w:rFonts w:ascii="Times New Roman" w:hAnsi="Times New Roman"/>
          <w:sz w:val="24"/>
          <w:szCs w:val="24"/>
          <w:lang w:val="en-CA"/>
        </w:rPr>
        <w:t>and</w:t>
      </w:r>
      <w:r w:rsidRPr="00E41774">
        <w:rPr>
          <w:rFonts w:ascii="Times New Roman" w:hAnsi="Times New Roman"/>
          <w:sz w:val="24"/>
          <w:szCs w:val="24"/>
          <w:lang w:val="en-CA"/>
        </w:rPr>
        <w:t xml:space="preserve"> Shin </w:t>
      </w:r>
      <w:r w:rsidR="00292EB5">
        <w:rPr>
          <w:rFonts w:ascii="Times New Roman" w:hAnsi="Times New Roman"/>
          <w:sz w:val="24"/>
          <w:szCs w:val="24"/>
          <w:lang w:val="en-CA"/>
        </w:rPr>
        <w:fldChar w:fldCharType="begin"/>
      </w:r>
      <w:r w:rsidR="00292EB5">
        <w:rPr>
          <w:rFonts w:ascii="Times New Roman" w:hAnsi="Times New Roman"/>
          <w:sz w:val="24"/>
          <w:szCs w:val="24"/>
          <w:lang w:val="en-CA"/>
        </w:rPr>
        <w:instrText xml:space="preserve"> REF _Ref150681780 \r \h </w:instrText>
      </w:r>
      <w:r w:rsidR="00292EB5">
        <w:rPr>
          <w:rFonts w:ascii="Times New Roman" w:hAnsi="Times New Roman"/>
          <w:sz w:val="24"/>
          <w:szCs w:val="24"/>
          <w:lang w:val="en-CA"/>
        </w:rPr>
      </w:r>
      <w:r w:rsidR="00292EB5">
        <w:rPr>
          <w:rFonts w:ascii="Times New Roman" w:hAnsi="Times New Roman"/>
          <w:sz w:val="24"/>
          <w:szCs w:val="24"/>
          <w:lang w:val="en-CA"/>
        </w:rPr>
        <w:fldChar w:fldCharType="separate"/>
      </w:r>
      <w:r w:rsidR="005F5EC4">
        <w:rPr>
          <w:rFonts w:ascii="Times New Roman" w:hAnsi="Times New Roman"/>
          <w:sz w:val="24"/>
          <w:szCs w:val="24"/>
          <w:lang w:val="en-CA"/>
        </w:rPr>
        <w:t>[19]</w:t>
      </w:r>
      <w:r w:rsidR="00292EB5">
        <w:rPr>
          <w:rFonts w:ascii="Times New Roman" w:hAnsi="Times New Roman"/>
          <w:sz w:val="24"/>
          <w:szCs w:val="24"/>
          <w:lang w:val="en-CA"/>
        </w:rPr>
        <w:fldChar w:fldCharType="end"/>
      </w:r>
      <w:r w:rsidR="00F9449F" w:rsidRPr="00E41774">
        <w:rPr>
          <w:rFonts w:ascii="Times New Roman" w:hAnsi="Times New Roman"/>
          <w:sz w:val="24"/>
          <w:szCs w:val="24"/>
          <w:lang w:val="en-CA"/>
        </w:rPr>
        <w:t>)</w:t>
      </w:r>
      <w:bookmarkEnd w:id="27"/>
      <w:bookmarkEnd w:id="28"/>
      <w:r w:rsidRPr="00E41774">
        <w:rPr>
          <w:rFonts w:ascii="Times New Roman" w:hAnsi="Times New Roman"/>
          <w:sz w:val="24"/>
          <w:szCs w:val="24"/>
          <w:lang w:val="en-CA"/>
        </w:rPr>
        <w:t xml:space="preserve">. While credit risk is inherent to assets, mostly composed by loans, liquidity and interest rate risk are more associated with financing decision. </w:t>
      </w:r>
      <w:bookmarkStart w:id="29" w:name="_Hlk45645590"/>
      <w:r w:rsidRPr="00E41774">
        <w:rPr>
          <w:rFonts w:ascii="Times New Roman" w:hAnsi="Times New Roman"/>
          <w:sz w:val="24"/>
          <w:szCs w:val="24"/>
          <w:lang w:val="en-CA"/>
        </w:rPr>
        <w:t xml:space="preserve">This risk is transmitted through the asset-liability structure because the assets </w:t>
      </w:r>
      <w:proofErr w:type="gramStart"/>
      <w:r w:rsidRPr="00E41774">
        <w:rPr>
          <w:rFonts w:ascii="Times New Roman" w:hAnsi="Times New Roman"/>
          <w:sz w:val="24"/>
          <w:szCs w:val="24"/>
          <w:lang w:val="en-CA"/>
        </w:rPr>
        <w:t>returns</w:t>
      </w:r>
      <w:proofErr w:type="gramEnd"/>
      <w:r w:rsidRPr="00E41774">
        <w:rPr>
          <w:rFonts w:ascii="Times New Roman" w:hAnsi="Times New Roman"/>
          <w:sz w:val="24"/>
          <w:szCs w:val="24"/>
          <w:lang w:val="en-CA"/>
        </w:rPr>
        <w:t xml:space="preserve"> and the costs of liabilities may be differently sensitive to interest rate changes (Tokle </w:t>
      </w:r>
      <w:r w:rsidR="000204A0" w:rsidRPr="00E41774">
        <w:rPr>
          <w:rFonts w:ascii="Times New Roman" w:hAnsi="Times New Roman"/>
          <w:sz w:val="24"/>
          <w:szCs w:val="24"/>
          <w:lang w:val="en-CA"/>
        </w:rPr>
        <w:t xml:space="preserve">and </w:t>
      </w:r>
      <w:r w:rsidRPr="00E41774">
        <w:rPr>
          <w:rFonts w:ascii="Times New Roman" w:hAnsi="Times New Roman"/>
          <w:sz w:val="24"/>
          <w:szCs w:val="24"/>
          <w:lang w:val="en-CA"/>
        </w:rPr>
        <w:t xml:space="preserve">Tokle </w:t>
      </w:r>
      <w:r w:rsidR="00292EB5">
        <w:rPr>
          <w:rFonts w:ascii="Times New Roman" w:hAnsi="Times New Roman"/>
          <w:sz w:val="24"/>
          <w:szCs w:val="24"/>
          <w:lang w:val="en-CA"/>
        </w:rPr>
        <w:fldChar w:fldCharType="begin"/>
      </w:r>
      <w:r w:rsidR="00292EB5">
        <w:rPr>
          <w:rFonts w:ascii="Times New Roman" w:hAnsi="Times New Roman"/>
          <w:sz w:val="24"/>
          <w:szCs w:val="24"/>
          <w:lang w:val="en-CA"/>
        </w:rPr>
        <w:instrText xml:space="preserve"> REF _Ref150682102 \r \h </w:instrText>
      </w:r>
      <w:r w:rsidR="00292EB5">
        <w:rPr>
          <w:rFonts w:ascii="Times New Roman" w:hAnsi="Times New Roman"/>
          <w:sz w:val="24"/>
          <w:szCs w:val="24"/>
          <w:lang w:val="en-CA"/>
        </w:rPr>
      </w:r>
      <w:r w:rsidR="00292EB5">
        <w:rPr>
          <w:rFonts w:ascii="Times New Roman" w:hAnsi="Times New Roman"/>
          <w:sz w:val="24"/>
          <w:szCs w:val="24"/>
          <w:lang w:val="en-CA"/>
        </w:rPr>
        <w:fldChar w:fldCharType="separate"/>
      </w:r>
      <w:r w:rsidR="005F5EC4">
        <w:rPr>
          <w:rFonts w:ascii="Times New Roman" w:hAnsi="Times New Roman"/>
          <w:sz w:val="24"/>
          <w:szCs w:val="24"/>
          <w:lang w:val="en-CA"/>
        </w:rPr>
        <w:t>[22]</w:t>
      </w:r>
      <w:r w:rsidR="00292EB5">
        <w:rPr>
          <w:rFonts w:ascii="Times New Roman" w:hAnsi="Times New Roman"/>
          <w:sz w:val="24"/>
          <w:szCs w:val="24"/>
          <w:lang w:val="en-CA"/>
        </w:rPr>
        <w:fldChar w:fldCharType="end"/>
      </w:r>
      <w:r w:rsidRPr="00E41774">
        <w:rPr>
          <w:rFonts w:ascii="Times New Roman" w:hAnsi="Times New Roman"/>
          <w:sz w:val="24"/>
          <w:szCs w:val="24"/>
          <w:lang w:val="en-CA"/>
        </w:rPr>
        <w:t xml:space="preserve">). </w:t>
      </w:r>
      <w:bookmarkEnd w:id="29"/>
      <w:r w:rsidRPr="00E41774">
        <w:rPr>
          <w:rFonts w:ascii="Times New Roman" w:hAnsi="Times New Roman"/>
          <w:sz w:val="24"/>
          <w:szCs w:val="24"/>
          <w:lang w:val="en-CA"/>
        </w:rPr>
        <w:t xml:space="preserve">Unlike banks, where various derivative market products (swaps and options) are deployed to manage interest rate risk (DeYoung </w:t>
      </w:r>
      <w:r w:rsidR="000204A0" w:rsidRPr="00E41774">
        <w:rPr>
          <w:rFonts w:ascii="Times New Roman" w:hAnsi="Times New Roman"/>
          <w:sz w:val="24"/>
          <w:szCs w:val="24"/>
          <w:lang w:val="en-CA"/>
        </w:rPr>
        <w:t>and</w:t>
      </w:r>
      <w:r w:rsidRPr="00E41774">
        <w:rPr>
          <w:rFonts w:ascii="Times New Roman" w:hAnsi="Times New Roman"/>
          <w:sz w:val="24"/>
          <w:szCs w:val="24"/>
          <w:lang w:val="en-CA"/>
        </w:rPr>
        <w:t xml:space="preserve"> Yom </w:t>
      </w:r>
      <w:r w:rsidR="00292EB5">
        <w:rPr>
          <w:rFonts w:ascii="Times New Roman" w:hAnsi="Times New Roman"/>
          <w:sz w:val="24"/>
          <w:szCs w:val="24"/>
          <w:lang w:val="en-CA"/>
        </w:rPr>
        <w:fldChar w:fldCharType="begin"/>
      </w:r>
      <w:r w:rsidR="00292EB5">
        <w:rPr>
          <w:rFonts w:ascii="Times New Roman" w:hAnsi="Times New Roman"/>
          <w:sz w:val="24"/>
          <w:szCs w:val="24"/>
          <w:lang w:val="en-CA"/>
        </w:rPr>
        <w:instrText xml:space="preserve"> REF _Ref150682494 \r \h </w:instrText>
      </w:r>
      <w:r w:rsidR="00292EB5">
        <w:rPr>
          <w:rFonts w:ascii="Times New Roman" w:hAnsi="Times New Roman"/>
          <w:sz w:val="24"/>
          <w:szCs w:val="24"/>
          <w:lang w:val="en-CA"/>
        </w:rPr>
      </w:r>
      <w:r w:rsidR="00292EB5">
        <w:rPr>
          <w:rFonts w:ascii="Times New Roman" w:hAnsi="Times New Roman"/>
          <w:sz w:val="24"/>
          <w:szCs w:val="24"/>
          <w:lang w:val="en-CA"/>
        </w:rPr>
        <w:fldChar w:fldCharType="separate"/>
      </w:r>
      <w:r w:rsidR="005F5EC4">
        <w:rPr>
          <w:rFonts w:ascii="Times New Roman" w:hAnsi="Times New Roman"/>
          <w:sz w:val="24"/>
          <w:szCs w:val="24"/>
          <w:lang w:val="en-CA"/>
        </w:rPr>
        <w:t>[31]</w:t>
      </w:r>
      <w:r w:rsidR="00292EB5">
        <w:rPr>
          <w:rFonts w:ascii="Times New Roman" w:hAnsi="Times New Roman"/>
          <w:sz w:val="24"/>
          <w:szCs w:val="24"/>
          <w:lang w:val="en-CA"/>
        </w:rPr>
        <w:fldChar w:fldCharType="end"/>
      </w:r>
      <w:r w:rsidRPr="00E41774">
        <w:rPr>
          <w:rFonts w:ascii="Times New Roman" w:hAnsi="Times New Roman"/>
          <w:sz w:val="24"/>
          <w:szCs w:val="24"/>
          <w:lang w:val="en-CA"/>
        </w:rPr>
        <w:t xml:space="preserve">), credit unions are more likely to use traditional asset liability (ALM) tools to reduce the overall duration mismatch between their assets and funding. The relation between credit unions risk and return is not homogenous from the literature. </w:t>
      </w:r>
      <w:bookmarkStart w:id="30" w:name="_Hlk150769160"/>
      <w:r w:rsidR="002B5586" w:rsidRPr="00E41774">
        <w:rPr>
          <w:rFonts w:ascii="Times New Roman" w:hAnsi="Times New Roman"/>
          <w:sz w:val="24"/>
          <w:szCs w:val="24"/>
          <w:lang w:val="en-CA"/>
        </w:rPr>
        <w:t xml:space="preserve">Bauer </w:t>
      </w:r>
      <w:r w:rsidR="00292EB5">
        <w:rPr>
          <w:rFonts w:ascii="Times New Roman" w:hAnsi="Times New Roman"/>
          <w:sz w:val="24"/>
          <w:szCs w:val="24"/>
          <w:lang w:val="en-CA"/>
        </w:rPr>
        <w:fldChar w:fldCharType="begin"/>
      </w:r>
      <w:r w:rsidR="00292EB5">
        <w:rPr>
          <w:rFonts w:ascii="Times New Roman" w:hAnsi="Times New Roman"/>
          <w:sz w:val="24"/>
          <w:szCs w:val="24"/>
          <w:lang w:val="en-CA"/>
        </w:rPr>
        <w:instrText xml:space="preserve"> REF _Ref150681565 \r \h </w:instrText>
      </w:r>
      <w:r w:rsidR="00292EB5">
        <w:rPr>
          <w:rFonts w:ascii="Times New Roman" w:hAnsi="Times New Roman"/>
          <w:sz w:val="24"/>
          <w:szCs w:val="24"/>
          <w:lang w:val="en-CA"/>
        </w:rPr>
      </w:r>
      <w:r w:rsidR="00292EB5">
        <w:rPr>
          <w:rFonts w:ascii="Times New Roman" w:hAnsi="Times New Roman"/>
          <w:sz w:val="24"/>
          <w:szCs w:val="24"/>
          <w:lang w:val="en-CA"/>
        </w:rPr>
        <w:fldChar w:fldCharType="separate"/>
      </w:r>
      <w:r w:rsidR="005F5EC4">
        <w:rPr>
          <w:rFonts w:ascii="Times New Roman" w:hAnsi="Times New Roman"/>
          <w:sz w:val="24"/>
          <w:szCs w:val="24"/>
          <w:lang w:val="en-CA"/>
        </w:rPr>
        <w:t>[8]</w:t>
      </w:r>
      <w:r w:rsidR="00292EB5">
        <w:rPr>
          <w:rFonts w:ascii="Times New Roman" w:hAnsi="Times New Roman"/>
          <w:sz w:val="24"/>
          <w:szCs w:val="24"/>
          <w:lang w:val="en-CA"/>
        </w:rPr>
        <w:fldChar w:fldCharType="end"/>
      </w:r>
      <w:bookmarkEnd w:id="30"/>
      <w:r w:rsidR="002B5586" w:rsidRPr="00E41774">
        <w:rPr>
          <w:rFonts w:ascii="Times New Roman" w:hAnsi="Times New Roman"/>
          <w:sz w:val="24"/>
          <w:szCs w:val="24"/>
          <w:lang w:val="en-CA"/>
        </w:rPr>
        <w:t xml:space="preserve"> notes that </w:t>
      </w:r>
      <w:r w:rsidR="00EF1F09" w:rsidRPr="00E41774">
        <w:rPr>
          <w:rFonts w:ascii="Times New Roman" w:hAnsi="Times New Roman"/>
          <w:sz w:val="24"/>
          <w:szCs w:val="24"/>
          <w:lang w:val="en-CA"/>
        </w:rPr>
        <w:t>credit unions</w:t>
      </w:r>
      <w:r w:rsidR="002B5586" w:rsidRPr="00E41774">
        <w:rPr>
          <w:rFonts w:ascii="Times New Roman" w:hAnsi="Times New Roman"/>
          <w:sz w:val="24"/>
          <w:szCs w:val="24"/>
          <w:lang w:val="en-CA"/>
        </w:rPr>
        <w:t xml:space="preserve">’ ROA negatively correlates </w:t>
      </w:r>
      <w:r w:rsidR="00A261DC" w:rsidRPr="00E41774">
        <w:rPr>
          <w:rFonts w:ascii="Times New Roman" w:hAnsi="Times New Roman"/>
          <w:sz w:val="24"/>
          <w:szCs w:val="24"/>
          <w:lang w:val="en-CA"/>
        </w:rPr>
        <w:t>with</w:t>
      </w:r>
      <w:r w:rsidR="002B5586" w:rsidRPr="00E41774">
        <w:rPr>
          <w:rFonts w:ascii="Times New Roman" w:hAnsi="Times New Roman"/>
          <w:sz w:val="24"/>
          <w:szCs w:val="24"/>
          <w:lang w:val="en-CA"/>
        </w:rPr>
        <w:t xml:space="preserve"> risk</w:t>
      </w:r>
      <w:r w:rsidR="00565BB1" w:rsidRPr="00E41774">
        <w:rPr>
          <w:rFonts w:ascii="Times New Roman" w:hAnsi="Times New Roman"/>
          <w:sz w:val="24"/>
          <w:szCs w:val="24"/>
          <w:lang w:val="en-CA"/>
        </w:rPr>
        <w:t>-</w:t>
      </w:r>
      <w:r w:rsidR="002B5586" w:rsidRPr="00E41774">
        <w:rPr>
          <w:rFonts w:ascii="Times New Roman" w:hAnsi="Times New Roman"/>
          <w:sz w:val="24"/>
          <w:szCs w:val="24"/>
          <w:lang w:val="en-CA"/>
        </w:rPr>
        <w:t>taking while in commercial ban</w:t>
      </w:r>
      <w:r w:rsidRPr="00E41774">
        <w:rPr>
          <w:rFonts w:ascii="Times New Roman" w:hAnsi="Times New Roman"/>
          <w:sz w:val="24"/>
          <w:szCs w:val="24"/>
          <w:lang w:val="en-CA"/>
        </w:rPr>
        <w:t>ks, the correlation is rather positive</w:t>
      </w:r>
      <w:r w:rsidR="00DB1001" w:rsidRPr="00E41774">
        <w:rPr>
          <w:rStyle w:val="Appelnotedebasdep"/>
          <w:rFonts w:ascii="Times New Roman" w:hAnsi="Times New Roman"/>
          <w:sz w:val="24"/>
          <w:szCs w:val="24"/>
          <w:lang w:val="en-CA"/>
        </w:rPr>
        <w:footnoteReference w:id="8"/>
      </w:r>
      <w:r w:rsidR="002B5586" w:rsidRPr="00E41774">
        <w:rPr>
          <w:rFonts w:ascii="Times New Roman" w:hAnsi="Times New Roman"/>
          <w:sz w:val="24"/>
          <w:szCs w:val="24"/>
          <w:lang w:val="en-CA"/>
        </w:rPr>
        <w:t xml:space="preserve">. This is confirmed by a study (Birchall, </w:t>
      </w:r>
      <w:r w:rsidR="00292EB5">
        <w:rPr>
          <w:rFonts w:ascii="Times New Roman" w:hAnsi="Times New Roman"/>
          <w:sz w:val="24"/>
          <w:szCs w:val="24"/>
          <w:lang w:val="en-CA"/>
        </w:rPr>
        <w:fldChar w:fldCharType="begin"/>
      </w:r>
      <w:r w:rsidR="00292EB5">
        <w:rPr>
          <w:rFonts w:ascii="Times New Roman" w:hAnsi="Times New Roman"/>
          <w:sz w:val="24"/>
          <w:szCs w:val="24"/>
          <w:lang w:val="en-CA"/>
        </w:rPr>
        <w:instrText xml:space="preserve"> REF _Ref150683252 \r \h </w:instrText>
      </w:r>
      <w:r w:rsidR="00292EB5">
        <w:rPr>
          <w:rFonts w:ascii="Times New Roman" w:hAnsi="Times New Roman"/>
          <w:sz w:val="24"/>
          <w:szCs w:val="24"/>
          <w:lang w:val="en-CA"/>
        </w:rPr>
      </w:r>
      <w:r w:rsidR="00292EB5">
        <w:rPr>
          <w:rFonts w:ascii="Times New Roman" w:hAnsi="Times New Roman"/>
          <w:sz w:val="24"/>
          <w:szCs w:val="24"/>
          <w:lang w:val="en-CA"/>
        </w:rPr>
        <w:fldChar w:fldCharType="separate"/>
      </w:r>
      <w:r w:rsidR="005F5EC4">
        <w:rPr>
          <w:rFonts w:ascii="Times New Roman" w:hAnsi="Times New Roman"/>
          <w:sz w:val="24"/>
          <w:szCs w:val="24"/>
          <w:lang w:val="en-CA"/>
        </w:rPr>
        <w:t>[45]</w:t>
      </w:r>
      <w:r w:rsidR="00292EB5">
        <w:rPr>
          <w:rFonts w:ascii="Times New Roman" w:hAnsi="Times New Roman"/>
          <w:sz w:val="24"/>
          <w:szCs w:val="24"/>
          <w:lang w:val="en-CA"/>
        </w:rPr>
        <w:fldChar w:fldCharType="end"/>
      </w:r>
      <w:r w:rsidR="002B5586" w:rsidRPr="00E41774">
        <w:rPr>
          <w:rFonts w:ascii="Times New Roman" w:hAnsi="Times New Roman"/>
          <w:sz w:val="24"/>
          <w:szCs w:val="24"/>
          <w:lang w:val="en-CA"/>
        </w:rPr>
        <w:t>)</w:t>
      </w:r>
      <w:r w:rsidR="004138B8" w:rsidRPr="00E41774">
        <w:rPr>
          <w:rFonts w:ascii="Times New Roman" w:hAnsi="Times New Roman"/>
          <w:sz w:val="24"/>
          <w:szCs w:val="24"/>
          <w:lang w:val="en-CA"/>
        </w:rPr>
        <w:t xml:space="preserve"> showing that credit union</w:t>
      </w:r>
      <w:r w:rsidR="002B5586" w:rsidRPr="00E41774">
        <w:rPr>
          <w:rFonts w:ascii="Times New Roman" w:hAnsi="Times New Roman"/>
          <w:sz w:val="24"/>
          <w:szCs w:val="24"/>
          <w:lang w:val="en-CA"/>
        </w:rPr>
        <w:t xml:space="preserve">s resist better to financial crises, particularly the 2007 crisis. </w:t>
      </w:r>
    </w:p>
    <w:p w14:paraId="2A725993" w14:textId="77777777" w:rsidR="005E09C9" w:rsidRPr="00E41774" w:rsidRDefault="005E09C9" w:rsidP="00E41774">
      <w:pPr>
        <w:jc w:val="both"/>
        <w:rPr>
          <w:rFonts w:ascii="Times New Roman" w:hAnsi="Times New Roman"/>
          <w:color w:val="002060"/>
          <w:sz w:val="24"/>
          <w:szCs w:val="24"/>
          <w:lang w:val="en-CA"/>
        </w:rPr>
      </w:pPr>
      <w:r w:rsidRPr="00E41774">
        <w:rPr>
          <w:rFonts w:ascii="Times New Roman" w:hAnsi="Times New Roman"/>
          <w:color w:val="002060"/>
          <w:sz w:val="24"/>
          <w:szCs w:val="24"/>
          <w:lang w:val="en-CA"/>
        </w:rPr>
        <w:t xml:space="preserve"> </w:t>
      </w:r>
    </w:p>
    <w:p w14:paraId="7FE31365" w14:textId="29FCB820" w:rsidR="003C10D1" w:rsidRPr="00E57D67" w:rsidRDefault="00841D35" w:rsidP="00E57D67">
      <w:pPr>
        <w:jc w:val="both"/>
        <w:rPr>
          <w:rFonts w:ascii="Times New Roman" w:hAnsi="Times New Roman"/>
          <w:b/>
          <w:color w:val="000000" w:themeColor="text1"/>
          <w:sz w:val="24"/>
          <w:szCs w:val="24"/>
          <w:lang w:val="en-CA"/>
        </w:rPr>
      </w:pPr>
      <w:r>
        <w:rPr>
          <w:rFonts w:ascii="Times New Roman" w:hAnsi="Times New Roman"/>
          <w:b/>
          <w:color w:val="000000" w:themeColor="text1"/>
          <w:sz w:val="24"/>
          <w:szCs w:val="24"/>
          <w:lang w:val="en-CA"/>
        </w:rPr>
        <w:t>3</w:t>
      </w:r>
      <w:r w:rsidR="0040664A">
        <w:rPr>
          <w:rFonts w:ascii="Times New Roman" w:hAnsi="Times New Roman"/>
          <w:b/>
          <w:color w:val="000000" w:themeColor="text1"/>
          <w:sz w:val="24"/>
          <w:szCs w:val="24"/>
          <w:lang w:val="en-CA"/>
        </w:rPr>
        <w:t>.</w:t>
      </w:r>
      <w:r w:rsidR="00E57D67">
        <w:rPr>
          <w:rFonts w:ascii="Times New Roman" w:hAnsi="Times New Roman"/>
          <w:b/>
          <w:color w:val="000000" w:themeColor="text1"/>
          <w:sz w:val="24"/>
          <w:szCs w:val="24"/>
          <w:lang w:val="en-CA"/>
        </w:rPr>
        <w:t xml:space="preserve">       </w:t>
      </w:r>
      <w:r w:rsidR="00740A69" w:rsidRPr="00E57D67">
        <w:rPr>
          <w:rFonts w:ascii="Times New Roman" w:hAnsi="Times New Roman"/>
          <w:b/>
          <w:color w:val="000000" w:themeColor="text1"/>
          <w:sz w:val="24"/>
          <w:szCs w:val="24"/>
          <w:lang w:val="en-CA"/>
        </w:rPr>
        <w:t>Research O</w:t>
      </w:r>
      <w:r w:rsidR="004A0F49" w:rsidRPr="00E57D67">
        <w:rPr>
          <w:rFonts w:ascii="Times New Roman" w:hAnsi="Times New Roman"/>
          <w:b/>
          <w:color w:val="000000" w:themeColor="text1"/>
          <w:sz w:val="24"/>
          <w:szCs w:val="24"/>
          <w:lang w:val="en-CA"/>
        </w:rPr>
        <w:t>bjectiv</w:t>
      </w:r>
      <w:r w:rsidR="00740A69" w:rsidRPr="00E57D67">
        <w:rPr>
          <w:rFonts w:ascii="Times New Roman" w:hAnsi="Times New Roman"/>
          <w:b/>
          <w:color w:val="000000" w:themeColor="text1"/>
          <w:sz w:val="24"/>
          <w:szCs w:val="24"/>
          <w:lang w:val="en-CA"/>
        </w:rPr>
        <w:t>es and M</w:t>
      </w:r>
      <w:r w:rsidR="004A0F49" w:rsidRPr="00E57D67">
        <w:rPr>
          <w:rFonts w:ascii="Times New Roman" w:hAnsi="Times New Roman"/>
          <w:b/>
          <w:color w:val="000000" w:themeColor="text1"/>
          <w:sz w:val="24"/>
          <w:szCs w:val="24"/>
          <w:lang w:val="en-CA"/>
        </w:rPr>
        <w:t>ethodology</w:t>
      </w:r>
    </w:p>
    <w:p w14:paraId="38775230" w14:textId="77777777" w:rsidR="00C168C3" w:rsidRPr="00E41774" w:rsidRDefault="00C168C3" w:rsidP="00E41774">
      <w:pPr>
        <w:jc w:val="both"/>
        <w:rPr>
          <w:rFonts w:ascii="Times New Roman" w:hAnsi="Times New Roman"/>
          <w:color w:val="000000" w:themeColor="text1"/>
          <w:sz w:val="24"/>
          <w:szCs w:val="24"/>
          <w:lang w:val="en-CA"/>
        </w:rPr>
      </w:pPr>
    </w:p>
    <w:p w14:paraId="456C1655" w14:textId="38EA6034" w:rsidR="004A0F49" w:rsidRPr="00E41774" w:rsidRDefault="004A0F49" w:rsidP="00E41774">
      <w:pPr>
        <w:jc w:val="both"/>
        <w:rPr>
          <w:rFonts w:ascii="Times New Roman" w:hAnsi="Times New Roman"/>
          <w:color w:val="000000" w:themeColor="text1"/>
          <w:sz w:val="24"/>
          <w:szCs w:val="24"/>
          <w:lang w:val="en-CA"/>
        </w:rPr>
      </w:pPr>
      <w:proofErr w:type="gramStart"/>
      <w:r w:rsidRPr="00E41774">
        <w:rPr>
          <w:rFonts w:ascii="Times New Roman" w:hAnsi="Times New Roman"/>
          <w:color w:val="000000" w:themeColor="text1"/>
          <w:sz w:val="24"/>
          <w:szCs w:val="24"/>
          <w:lang w:val="en-CA"/>
        </w:rPr>
        <w:t>With this in mind, it</w:t>
      </w:r>
      <w:proofErr w:type="gramEnd"/>
      <w:r w:rsidRPr="00E41774">
        <w:rPr>
          <w:rFonts w:ascii="Times New Roman" w:hAnsi="Times New Roman"/>
          <w:color w:val="000000" w:themeColor="text1"/>
          <w:sz w:val="24"/>
          <w:szCs w:val="24"/>
          <w:lang w:val="en-CA"/>
        </w:rPr>
        <w:t xml:space="preserve"> seemed relevant to study the effect of the choice</w:t>
      </w:r>
      <w:r w:rsidR="00713D0F" w:rsidRPr="00E41774">
        <w:rPr>
          <w:rFonts w:ascii="Times New Roman" w:hAnsi="Times New Roman"/>
          <w:color w:val="000000" w:themeColor="text1"/>
          <w:sz w:val="24"/>
          <w:szCs w:val="24"/>
          <w:lang w:val="en-CA"/>
        </w:rPr>
        <w:t>s</w:t>
      </w:r>
      <w:r w:rsidR="004E7A1D" w:rsidRPr="00E41774">
        <w:rPr>
          <w:rFonts w:ascii="Times New Roman" w:hAnsi="Times New Roman"/>
          <w:color w:val="000000" w:themeColor="text1"/>
          <w:sz w:val="24"/>
          <w:szCs w:val="24"/>
          <w:lang w:val="en-CA"/>
        </w:rPr>
        <w:t xml:space="preserve"> </w:t>
      </w:r>
      <w:r w:rsidR="00713D0F" w:rsidRPr="00E41774">
        <w:rPr>
          <w:rFonts w:ascii="Times New Roman" w:hAnsi="Times New Roman"/>
          <w:color w:val="000000" w:themeColor="text1"/>
          <w:sz w:val="24"/>
          <w:szCs w:val="24"/>
          <w:lang w:val="en-CA"/>
        </w:rPr>
        <w:t>related to</w:t>
      </w:r>
      <w:r w:rsidRPr="00E41774">
        <w:rPr>
          <w:rFonts w:ascii="Times New Roman" w:hAnsi="Times New Roman"/>
          <w:color w:val="000000" w:themeColor="text1"/>
          <w:sz w:val="24"/>
          <w:szCs w:val="24"/>
          <w:lang w:val="en-CA"/>
        </w:rPr>
        <w:t xml:space="preserve"> allocating assets</w:t>
      </w:r>
      <w:r w:rsidR="00D30F8E" w:rsidRPr="00E41774">
        <w:rPr>
          <w:rFonts w:ascii="Times New Roman" w:hAnsi="Times New Roman"/>
          <w:color w:val="000000" w:themeColor="text1"/>
          <w:sz w:val="24"/>
          <w:szCs w:val="24"/>
          <w:lang w:val="en-CA"/>
        </w:rPr>
        <w:t>,</w:t>
      </w:r>
      <w:r w:rsidR="007779A2" w:rsidRPr="00E41774">
        <w:rPr>
          <w:rFonts w:ascii="Times New Roman" w:hAnsi="Times New Roman"/>
          <w:color w:val="000000" w:themeColor="text1"/>
          <w:sz w:val="24"/>
          <w:szCs w:val="24"/>
          <w:lang w:val="en-CA"/>
        </w:rPr>
        <w:t xml:space="preserve"> </w:t>
      </w:r>
      <w:r w:rsidRPr="00E41774">
        <w:rPr>
          <w:rFonts w:ascii="Times New Roman" w:hAnsi="Times New Roman"/>
          <w:color w:val="000000" w:themeColor="text1"/>
          <w:sz w:val="24"/>
          <w:szCs w:val="24"/>
          <w:lang w:val="en-CA"/>
        </w:rPr>
        <w:t xml:space="preserve">weights </w:t>
      </w:r>
      <w:r w:rsidR="00713D0F" w:rsidRPr="00E41774">
        <w:rPr>
          <w:rFonts w:ascii="Times New Roman" w:hAnsi="Times New Roman"/>
          <w:color w:val="000000" w:themeColor="text1"/>
          <w:sz w:val="24"/>
          <w:szCs w:val="24"/>
          <w:lang w:val="en-CA"/>
        </w:rPr>
        <w:t>for</w:t>
      </w:r>
      <w:r w:rsidRPr="00E41774">
        <w:rPr>
          <w:rFonts w:ascii="Times New Roman" w:hAnsi="Times New Roman"/>
          <w:color w:val="000000" w:themeColor="text1"/>
          <w:sz w:val="24"/>
          <w:szCs w:val="24"/>
          <w:lang w:val="en-CA"/>
        </w:rPr>
        <w:t xml:space="preserve"> different types of </w:t>
      </w:r>
      <w:r w:rsidR="00D37E8D" w:rsidRPr="00E41774">
        <w:rPr>
          <w:rFonts w:ascii="Times New Roman" w:hAnsi="Times New Roman"/>
          <w:color w:val="000000" w:themeColor="text1"/>
          <w:sz w:val="24"/>
          <w:szCs w:val="24"/>
          <w:lang w:val="en-CA"/>
        </w:rPr>
        <w:t>loans</w:t>
      </w:r>
      <w:r w:rsidR="00D30F8E" w:rsidRPr="00E41774">
        <w:rPr>
          <w:rFonts w:ascii="Times New Roman" w:hAnsi="Times New Roman"/>
          <w:color w:val="000000" w:themeColor="text1"/>
          <w:sz w:val="24"/>
          <w:szCs w:val="24"/>
          <w:lang w:val="en-CA"/>
        </w:rPr>
        <w:t xml:space="preserve"> as well as </w:t>
      </w:r>
      <w:r w:rsidRPr="00E41774">
        <w:rPr>
          <w:rFonts w:ascii="Times New Roman" w:hAnsi="Times New Roman"/>
          <w:color w:val="000000" w:themeColor="text1"/>
          <w:sz w:val="24"/>
          <w:szCs w:val="24"/>
          <w:lang w:val="en-CA"/>
        </w:rPr>
        <w:t xml:space="preserve">deposits and </w:t>
      </w:r>
      <w:r w:rsidR="004E7A1D" w:rsidRPr="00E41774">
        <w:rPr>
          <w:rFonts w:ascii="Times New Roman" w:hAnsi="Times New Roman"/>
          <w:color w:val="000000" w:themeColor="text1"/>
          <w:sz w:val="24"/>
          <w:szCs w:val="24"/>
          <w:lang w:val="en-CA"/>
        </w:rPr>
        <w:t xml:space="preserve">liabilities </w:t>
      </w:r>
      <w:r w:rsidRPr="00E41774">
        <w:rPr>
          <w:rFonts w:ascii="Times New Roman" w:hAnsi="Times New Roman"/>
          <w:color w:val="000000" w:themeColor="text1"/>
          <w:sz w:val="24"/>
          <w:szCs w:val="24"/>
          <w:lang w:val="en-CA"/>
        </w:rPr>
        <w:t xml:space="preserve">in the case of </w:t>
      </w:r>
      <w:r w:rsidR="00713D0F" w:rsidRPr="00E41774">
        <w:rPr>
          <w:rFonts w:ascii="Times New Roman" w:hAnsi="Times New Roman"/>
          <w:color w:val="000000" w:themeColor="text1"/>
          <w:sz w:val="24"/>
          <w:szCs w:val="24"/>
          <w:lang w:val="en-CA"/>
        </w:rPr>
        <w:t xml:space="preserve">US </w:t>
      </w:r>
      <w:r w:rsidR="00D37E8D" w:rsidRPr="00E41774">
        <w:rPr>
          <w:rFonts w:ascii="Times New Roman" w:hAnsi="Times New Roman"/>
          <w:color w:val="000000" w:themeColor="text1"/>
          <w:sz w:val="24"/>
          <w:szCs w:val="24"/>
          <w:lang w:val="en-CA"/>
        </w:rPr>
        <w:t>credit unions</w:t>
      </w:r>
      <w:r w:rsidRPr="00E41774">
        <w:rPr>
          <w:rFonts w:ascii="Times New Roman" w:hAnsi="Times New Roman"/>
          <w:color w:val="000000" w:themeColor="text1"/>
          <w:sz w:val="24"/>
          <w:szCs w:val="24"/>
          <w:lang w:val="en-CA"/>
        </w:rPr>
        <w:t xml:space="preserve"> </w:t>
      </w:r>
      <w:r w:rsidR="00713D0F" w:rsidRPr="00E41774">
        <w:rPr>
          <w:rFonts w:ascii="Times New Roman" w:hAnsi="Times New Roman"/>
          <w:color w:val="000000" w:themeColor="text1"/>
          <w:sz w:val="24"/>
          <w:szCs w:val="24"/>
          <w:lang w:val="en-CA"/>
        </w:rPr>
        <w:t xml:space="preserve">over the past few years. </w:t>
      </w:r>
      <w:r w:rsidR="00D37E8D" w:rsidRPr="00E41774">
        <w:rPr>
          <w:rFonts w:ascii="Times New Roman" w:hAnsi="Times New Roman"/>
          <w:color w:val="000000" w:themeColor="text1"/>
          <w:sz w:val="24"/>
          <w:szCs w:val="24"/>
          <w:lang w:val="en-CA"/>
        </w:rPr>
        <w:t>P</w:t>
      </w:r>
      <w:r w:rsidR="00713D0F" w:rsidRPr="00E41774">
        <w:rPr>
          <w:rFonts w:ascii="Times New Roman" w:hAnsi="Times New Roman"/>
          <w:color w:val="000000" w:themeColor="text1"/>
          <w:sz w:val="24"/>
          <w:szCs w:val="24"/>
          <w:lang w:val="en-CA"/>
        </w:rPr>
        <w:t>articularly</w:t>
      </w:r>
      <w:r w:rsidR="00D37E8D" w:rsidRPr="00E41774">
        <w:rPr>
          <w:rFonts w:ascii="Times New Roman" w:hAnsi="Times New Roman"/>
          <w:color w:val="000000" w:themeColor="text1"/>
          <w:sz w:val="24"/>
          <w:szCs w:val="24"/>
          <w:lang w:val="en-CA"/>
        </w:rPr>
        <w:t>,</w:t>
      </w:r>
      <w:r w:rsidR="00713D0F" w:rsidRPr="00E41774">
        <w:rPr>
          <w:rFonts w:ascii="Times New Roman" w:hAnsi="Times New Roman"/>
          <w:color w:val="000000" w:themeColor="text1"/>
          <w:sz w:val="24"/>
          <w:szCs w:val="24"/>
          <w:lang w:val="en-CA"/>
        </w:rPr>
        <w:t xml:space="preserve"> since few studies had</w:t>
      </w:r>
      <w:r w:rsidRPr="00E41774">
        <w:rPr>
          <w:rFonts w:ascii="Times New Roman" w:hAnsi="Times New Roman"/>
          <w:color w:val="000000" w:themeColor="text1"/>
          <w:sz w:val="24"/>
          <w:szCs w:val="24"/>
          <w:lang w:val="en-CA"/>
        </w:rPr>
        <w:t xml:space="preserve"> been carried out, to our knowledge, on the profitability of this kind of financial institution and the elements that ma</w:t>
      </w:r>
      <w:r w:rsidR="00713D0F" w:rsidRPr="00E41774">
        <w:rPr>
          <w:rFonts w:ascii="Times New Roman" w:hAnsi="Times New Roman"/>
          <w:color w:val="000000" w:themeColor="text1"/>
          <w:sz w:val="24"/>
          <w:szCs w:val="24"/>
          <w:lang w:val="en-CA"/>
        </w:rPr>
        <w:t>y affect it</w:t>
      </w:r>
      <w:r w:rsidR="00D37E8D" w:rsidRPr="00E41774">
        <w:rPr>
          <w:rFonts w:ascii="Times New Roman" w:hAnsi="Times New Roman"/>
          <w:color w:val="000000" w:themeColor="text1"/>
          <w:sz w:val="24"/>
          <w:szCs w:val="24"/>
          <w:lang w:val="en-CA"/>
        </w:rPr>
        <w:t xml:space="preserve">. </w:t>
      </w:r>
      <w:r w:rsidR="008A42FD" w:rsidRPr="00E41774">
        <w:rPr>
          <w:rFonts w:ascii="Times New Roman" w:hAnsi="Times New Roman"/>
          <w:color w:val="000000" w:themeColor="text1"/>
          <w:sz w:val="24"/>
          <w:szCs w:val="24"/>
          <w:lang w:val="en-CA"/>
        </w:rPr>
        <w:t>This,</w:t>
      </w:r>
      <w:r w:rsidR="00713D0F" w:rsidRPr="00E41774">
        <w:rPr>
          <w:rFonts w:ascii="Times New Roman" w:hAnsi="Times New Roman"/>
          <w:color w:val="000000" w:themeColor="text1"/>
          <w:sz w:val="24"/>
          <w:szCs w:val="24"/>
          <w:lang w:val="en-CA"/>
        </w:rPr>
        <w:t xml:space="preserve"> </w:t>
      </w:r>
      <w:r w:rsidR="000C7CBD" w:rsidRPr="00E41774">
        <w:rPr>
          <w:rFonts w:ascii="Times New Roman" w:hAnsi="Times New Roman"/>
          <w:color w:val="000000" w:themeColor="text1"/>
          <w:sz w:val="24"/>
          <w:szCs w:val="24"/>
          <w:lang w:val="en-CA"/>
        </w:rPr>
        <w:t>taking into consideration</w:t>
      </w:r>
      <w:r w:rsidR="00713D0F" w:rsidRPr="00E41774">
        <w:rPr>
          <w:rFonts w:ascii="Times New Roman" w:hAnsi="Times New Roman"/>
          <w:color w:val="000000" w:themeColor="text1"/>
          <w:sz w:val="24"/>
          <w:szCs w:val="24"/>
          <w:lang w:val="en-CA"/>
        </w:rPr>
        <w:t xml:space="preserve"> that their asset-</w:t>
      </w:r>
      <w:r w:rsidRPr="00E41774">
        <w:rPr>
          <w:rFonts w:ascii="Times New Roman" w:hAnsi="Times New Roman"/>
          <w:color w:val="000000" w:themeColor="text1"/>
          <w:sz w:val="24"/>
          <w:szCs w:val="24"/>
          <w:lang w:val="en-CA"/>
        </w:rPr>
        <w:t xml:space="preserve">liability management can be different from banks and that </w:t>
      </w:r>
      <w:r w:rsidR="008A42FD" w:rsidRPr="00E41774">
        <w:rPr>
          <w:rFonts w:ascii="Times New Roman" w:hAnsi="Times New Roman"/>
          <w:color w:val="000000" w:themeColor="text1"/>
          <w:sz w:val="24"/>
          <w:szCs w:val="24"/>
          <w:lang w:val="en-CA"/>
        </w:rPr>
        <w:t>they</w:t>
      </w:r>
      <w:r w:rsidRPr="00E41774">
        <w:rPr>
          <w:rFonts w:ascii="Times New Roman" w:hAnsi="Times New Roman"/>
          <w:color w:val="000000" w:themeColor="text1"/>
          <w:sz w:val="24"/>
          <w:szCs w:val="24"/>
          <w:lang w:val="en-CA"/>
        </w:rPr>
        <w:t xml:space="preserve"> are more risk averse than banks (Bauer </w:t>
      </w:r>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_Ref150681565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[8]</w:t>
      </w:r>
      <w:r w:rsidR="00F75B72">
        <w:rPr>
          <w:rFonts w:ascii="Times New Roman" w:hAnsi="Times New Roman"/>
          <w:color w:val="000000" w:themeColor="text1"/>
          <w:sz w:val="24"/>
          <w:szCs w:val="24"/>
          <w:lang w:val="en-CA"/>
        </w:rPr>
        <w:fldChar w:fldCharType="end"/>
      </w:r>
      <w:r w:rsidRPr="00E41774">
        <w:rPr>
          <w:rFonts w:ascii="Times New Roman" w:hAnsi="Times New Roman"/>
          <w:color w:val="000000" w:themeColor="text1"/>
          <w:sz w:val="24"/>
          <w:szCs w:val="24"/>
          <w:lang w:val="en-CA"/>
        </w:rPr>
        <w:t>).</w:t>
      </w:r>
    </w:p>
    <w:p w14:paraId="5EA19278" w14:textId="77777777" w:rsidR="00F30493" w:rsidRPr="00E41774" w:rsidRDefault="00F30493" w:rsidP="00E41774">
      <w:pPr>
        <w:jc w:val="both"/>
        <w:rPr>
          <w:rFonts w:ascii="Times New Roman" w:hAnsi="Times New Roman"/>
          <w:color w:val="000000" w:themeColor="text1"/>
          <w:sz w:val="24"/>
          <w:szCs w:val="24"/>
          <w:lang w:val="en-CA"/>
        </w:rPr>
      </w:pPr>
    </w:p>
    <w:p w14:paraId="777CEC64" w14:textId="64E1C526" w:rsidR="003C10D1" w:rsidRPr="00E41774" w:rsidRDefault="004A0F49" w:rsidP="00E41774">
      <w:pPr>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 xml:space="preserve">In our study, we analyzed the influence of the </w:t>
      </w:r>
      <w:r w:rsidR="00CC2FB5" w:rsidRPr="00E41774">
        <w:rPr>
          <w:rFonts w:ascii="Times New Roman" w:hAnsi="Times New Roman"/>
          <w:color w:val="000000" w:themeColor="text1"/>
          <w:sz w:val="24"/>
          <w:szCs w:val="24"/>
          <w:lang w:val="en-CA"/>
        </w:rPr>
        <w:t xml:space="preserve">mentioned </w:t>
      </w:r>
      <w:r w:rsidRPr="00E41774">
        <w:rPr>
          <w:rFonts w:ascii="Times New Roman" w:hAnsi="Times New Roman"/>
          <w:color w:val="000000" w:themeColor="text1"/>
          <w:sz w:val="24"/>
          <w:szCs w:val="24"/>
          <w:lang w:val="en-CA"/>
        </w:rPr>
        <w:t xml:space="preserve">choices </w:t>
      </w:r>
      <w:r w:rsidR="00CC2FB5" w:rsidRPr="00E41774">
        <w:rPr>
          <w:rFonts w:ascii="Times New Roman" w:hAnsi="Times New Roman"/>
          <w:color w:val="000000" w:themeColor="text1"/>
          <w:sz w:val="24"/>
          <w:szCs w:val="24"/>
          <w:lang w:val="en-CA"/>
        </w:rPr>
        <w:t>on</w:t>
      </w:r>
      <w:r w:rsidR="0011078E" w:rsidRPr="00E41774">
        <w:rPr>
          <w:rFonts w:ascii="Times New Roman" w:hAnsi="Times New Roman"/>
          <w:color w:val="000000" w:themeColor="text1"/>
          <w:sz w:val="24"/>
          <w:szCs w:val="24"/>
          <w:lang w:val="en-CA"/>
        </w:rPr>
        <w:t xml:space="preserve"> </w:t>
      </w:r>
      <w:r w:rsidR="00190BE6" w:rsidRPr="00E41774">
        <w:rPr>
          <w:rFonts w:ascii="Times New Roman" w:hAnsi="Times New Roman"/>
          <w:color w:val="000000" w:themeColor="text1"/>
          <w:sz w:val="24"/>
          <w:szCs w:val="24"/>
          <w:lang w:val="en-CA"/>
        </w:rPr>
        <w:t>c</w:t>
      </w:r>
      <w:r w:rsidR="0011078E" w:rsidRPr="00E41774">
        <w:rPr>
          <w:rFonts w:ascii="Times New Roman" w:hAnsi="Times New Roman"/>
          <w:color w:val="000000" w:themeColor="text1"/>
          <w:sz w:val="24"/>
          <w:szCs w:val="24"/>
          <w:lang w:val="en-CA"/>
        </w:rPr>
        <w:t>redit union</w:t>
      </w:r>
      <w:r w:rsidR="00190BE6" w:rsidRPr="00E41774">
        <w:rPr>
          <w:rFonts w:ascii="Times New Roman" w:hAnsi="Times New Roman"/>
          <w:color w:val="000000" w:themeColor="text1"/>
          <w:sz w:val="24"/>
          <w:szCs w:val="24"/>
          <w:lang w:val="en-CA"/>
        </w:rPr>
        <w:t>s’</w:t>
      </w:r>
      <w:r w:rsidR="00D63FA9" w:rsidRPr="00E41774">
        <w:rPr>
          <w:rFonts w:ascii="Times New Roman" w:hAnsi="Times New Roman"/>
          <w:color w:val="000000" w:themeColor="text1"/>
          <w:sz w:val="24"/>
          <w:szCs w:val="24"/>
          <w:lang w:val="en-CA"/>
        </w:rPr>
        <w:t xml:space="preserve"> </w:t>
      </w:r>
      <w:r w:rsidRPr="00E41774">
        <w:rPr>
          <w:rFonts w:ascii="Times New Roman" w:hAnsi="Times New Roman"/>
          <w:color w:val="000000" w:themeColor="text1"/>
          <w:sz w:val="24"/>
          <w:szCs w:val="24"/>
          <w:lang w:val="en-CA"/>
        </w:rPr>
        <w:t>performance</w:t>
      </w:r>
      <w:r w:rsidR="00190BE6" w:rsidRPr="00E41774">
        <w:rPr>
          <w:rFonts w:ascii="Times New Roman" w:hAnsi="Times New Roman"/>
          <w:color w:val="000000" w:themeColor="text1"/>
          <w:sz w:val="24"/>
          <w:szCs w:val="24"/>
          <w:lang w:val="en-CA"/>
        </w:rPr>
        <w:t xml:space="preserve"> represented by ROA, like in the Miller and </w:t>
      </w:r>
      <w:proofErr w:type="spellStart"/>
      <w:r w:rsidR="00190BE6" w:rsidRPr="00E41774">
        <w:rPr>
          <w:rFonts w:ascii="Times New Roman" w:hAnsi="Times New Roman"/>
          <w:color w:val="000000" w:themeColor="text1"/>
          <w:sz w:val="24"/>
          <w:szCs w:val="24"/>
          <w:lang w:val="en-CA"/>
        </w:rPr>
        <w:t>Noulas</w:t>
      </w:r>
      <w:proofErr w:type="spellEnd"/>
      <w:r w:rsidR="00190BE6" w:rsidRPr="00E41774">
        <w:rPr>
          <w:rFonts w:ascii="Times New Roman" w:hAnsi="Times New Roman"/>
          <w:color w:val="000000" w:themeColor="text1"/>
          <w:sz w:val="24"/>
          <w:szCs w:val="24"/>
          <w:lang w:val="en-CA"/>
        </w:rPr>
        <w:t xml:space="preserve"> </w:t>
      </w:r>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_Ref150682253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[28]</w:t>
      </w:r>
      <w:r w:rsidR="00F75B72">
        <w:rPr>
          <w:rFonts w:ascii="Times New Roman" w:hAnsi="Times New Roman"/>
          <w:color w:val="000000" w:themeColor="text1"/>
          <w:sz w:val="24"/>
          <w:szCs w:val="24"/>
          <w:lang w:val="en-CA"/>
        </w:rPr>
        <w:fldChar w:fldCharType="end"/>
      </w:r>
      <w:r w:rsidR="00190BE6" w:rsidRPr="00E41774">
        <w:rPr>
          <w:rFonts w:ascii="Times New Roman" w:hAnsi="Times New Roman"/>
          <w:color w:val="000000" w:themeColor="text1"/>
          <w:sz w:val="24"/>
          <w:szCs w:val="24"/>
          <w:lang w:val="en-CA"/>
        </w:rPr>
        <w:t xml:space="preserve"> study. </w:t>
      </w:r>
      <w:r w:rsidR="00573D9A" w:rsidRPr="00E41774">
        <w:rPr>
          <w:rFonts w:ascii="Times New Roman" w:hAnsi="Times New Roman"/>
          <w:color w:val="000000" w:themeColor="text1"/>
          <w:sz w:val="24"/>
          <w:szCs w:val="24"/>
          <w:lang w:val="en-CA"/>
        </w:rPr>
        <w:t>We did this, knowing</w:t>
      </w:r>
      <w:r w:rsidR="00190BE6" w:rsidRPr="00E41774">
        <w:rPr>
          <w:rFonts w:ascii="Times New Roman" w:hAnsi="Times New Roman"/>
          <w:color w:val="000000" w:themeColor="text1"/>
          <w:sz w:val="24"/>
          <w:szCs w:val="24"/>
          <w:lang w:val="en-CA"/>
        </w:rPr>
        <w:t xml:space="preserve"> that these choices are conditioned by </w:t>
      </w:r>
      <w:r w:rsidR="00EC2712" w:rsidRPr="00E41774">
        <w:rPr>
          <w:rFonts w:ascii="Times New Roman" w:hAnsi="Times New Roman"/>
          <w:color w:val="000000" w:themeColor="text1"/>
          <w:sz w:val="24"/>
          <w:szCs w:val="24"/>
          <w:lang w:val="en-CA"/>
        </w:rPr>
        <w:t xml:space="preserve">capital </w:t>
      </w:r>
      <w:r w:rsidR="00190BE6" w:rsidRPr="00E41774">
        <w:rPr>
          <w:rFonts w:ascii="Times New Roman" w:hAnsi="Times New Roman"/>
          <w:color w:val="000000" w:themeColor="text1"/>
          <w:sz w:val="24"/>
          <w:szCs w:val="24"/>
          <w:lang w:val="en-CA"/>
        </w:rPr>
        <w:t xml:space="preserve">requirements, which are higher </w:t>
      </w:r>
      <w:r w:rsidR="00D63FA9" w:rsidRPr="00E41774">
        <w:rPr>
          <w:rFonts w:ascii="Times New Roman" w:hAnsi="Times New Roman"/>
          <w:color w:val="000000" w:themeColor="text1"/>
          <w:sz w:val="24"/>
          <w:szCs w:val="24"/>
          <w:lang w:val="en-CA"/>
        </w:rPr>
        <w:t>in the case of gr</w:t>
      </w:r>
      <w:r w:rsidR="00190BE6" w:rsidRPr="00E41774">
        <w:rPr>
          <w:rFonts w:ascii="Times New Roman" w:hAnsi="Times New Roman"/>
          <w:color w:val="000000" w:themeColor="text1"/>
          <w:sz w:val="24"/>
          <w:szCs w:val="24"/>
          <w:lang w:val="en-CA"/>
        </w:rPr>
        <w:t xml:space="preserve">anting risky loans, as well as by the new standards for liquidity established by Basel III. </w:t>
      </w:r>
      <w:r w:rsidR="001408D3" w:rsidRPr="00E41774">
        <w:rPr>
          <w:rFonts w:ascii="Times New Roman" w:hAnsi="Times New Roman"/>
          <w:color w:val="000000" w:themeColor="text1"/>
          <w:sz w:val="24"/>
          <w:szCs w:val="24"/>
          <w:lang w:val="en-CA"/>
        </w:rPr>
        <w:t xml:space="preserve">Note that the weight of elements studied </w:t>
      </w:r>
      <w:r w:rsidR="009B11D2" w:rsidRPr="00E41774">
        <w:rPr>
          <w:rFonts w:ascii="Times New Roman" w:hAnsi="Times New Roman"/>
          <w:color w:val="000000" w:themeColor="text1"/>
          <w:sz w:val="24"/>
          <w:szCs w:val="24"/>
          <w:lang w:val="en-CA"/>
        </w:rPr>
        <w:t>with respect to</w:t>
      </w:r>
      <w:r w:rsidR="001408D3" w:rsidRPr="00E41774">
        <w:rPr>
          <w:rFonts w:ascii="Times New Roman" w:hAnsi="Times New Roman"/>
          <w:color w:val="000000" w:themeColor="text1"/>
          <w:sz w:val="24"/>
          <w:szCs w:val="24"/>
          <w:lang w:val="en-CA"/>
        </w:rPr>
        <w:t xml:space="preserve"> the total of loans</w:t>
      </w:r>
      <w:r w:rsidR="00D30F8E" w:rsidRPr="00E41774">
        <w:rPr>
          <w:rFonts w:ascii="Times New Roman" w:hAnsi="Times New Roman"/>
          <w:color w:val="000000" w:themeColor="text1"/>
          <w:sz w:val="24"/>
          <w:szCs w:val="24"/>
          <w:lang w:val="en-CA"/>
        </w:rPr>
        <w:t xml:space="preserve"> or</w:t>
      </w:r>
      <w:r w:rsidR="001408D3" w:rsidRPr="00E41774">
        <w:rPr>
          <w:rFonts w:ascii="Times New Roman" w:hAnsi="Times New Roman"/>
          <w:color w:val="000000" w:themeColor="text1"/>
          <w:sz w:val="24"/>
          <w:szCs w:val="24"/>
          <w:lang w:val="en-CA"/>
        </w:rPr>
        <w:t xml:space="preserve"> </w:t>
      </w:r>
      <w:r w:rsidR="001408D3" w:rsidRPr="00E41774">
        <w:rPr>
          <w:rFonts w:ascii="Times New Roman" w:hAnsi="Times New Roman"/>
          <w:color w:val="000000" w:themeColor="text1"/>
          <w:sz w:val="24"/>
          <w:szCs w:val="24"/>
          <w:lang w:val="en-CA"/>
        </w:rPr>
        <w:lastRenderedPageBreak/>
        <w:t xml:space="preserve">assets will be presented by ratios, as </w:t>
      </w:r>
      <w:r w:rsidR="009B11D2" w:rsidRPr="00E41774">
        <w:rPr>
          <w:rFonts w:ascii="Times New Roman" w:hAnsi="Times New Roman"/>
          <w:color w:val="000000" w:themeColor="text1"/>
          <w:sz w:val="24"/>
          <w:szCs w:val="24"/>
          <w:lang w:val="en-CA"/>
        </w:rPr>
        <w:t>done</w:t>
      </w:r>
      <w:r w:rsidR="001408D3" w:rsidRPr="00E41774">
        <w:rPr>
          <w:rFonts w:ascii="Times New Roman" w:hAnsi="Times New Roman"/>
          <w:color w:val="000000" w:themeColor="text1"/>
          <w:sz w:val="24"/>
          <w:szCs w:val="24"/>
          <w:lang w:val="en-CA"/>
        </w:rPr>
        <w:t xml:space="preserve"> by Miller and </w:t>
      </w:r>
      <w:proofErr w:type="spellStart"/>
      <w:r w:rsidR="001408D3" w:rsidRPr="00E41774">
        <w:rPr>
          <w:rFonts w:ascii="Times New Roman" w:hAnsi="Times New Roman"/>
          <w:color w:val="000000" w:themeColor="text1"/>
          <w:sz w:val="24"/>
          <w:szCs w:val="24"/>
          <w:lang w:val="en-CA"/>
        </w:rPr>
        <w:t>Noulas</w:t>
      </w:r>
      <w:proofErr w:type="spellEnd"/>
      <w:r w:rsidR="001408D3" w:rsidRPr="00E41774">
        <w:rPr>
          <w:rFonts w:ascii="Times New Roman" w:hAnsi="Times New Roman"/>
          <w:color w:val="000000" w:themeColor="text1"/>
          <w:sz w:val="24"/>
          <w:szCs w:val="24"/>
          <w:lang w:val="en-CA"/>
        </w:rPr>
        <w:t xml:space="preserve"> </w:t>
      </w:r>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_Ref150682253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[28]</w:t>
      </w:r>
      <w:r w:rsidR="00F75B72">
        <w:rPr>
          <w:rFonts w:ascii="Times New Roman" w:hAnsi="Times New Roman"/>
          <w:color w:val="000000" w:themeColor="text1"/>
          <w:sz w:val="24"/>
          <w:szCs w:val="24"/>
          <w:lang w:val="en-CA"/>
        </w:rPr>
        <w:fldChar w:fldCharType="end"/>
      </w:r>
      <w:r w:rsidR="001408D3" w:rsidRPr="00E41774">
        <w:rPr>
          <w:rFonts w:ascii="Times New Roman" w:hAnsi="Times New Roman"/>
          <w:color w:val="000000" w:themeColor="text1"/>
          <w:sz w:val="24"/>
          <w:szCs w:val="24"/>
          <w:lang w:val="en-CA"/>
        </w:rPr>
        <w:t>.</w:t>
      </w:r>
      <w:r w:rsidR="009B11D2" w:rsidRPr="00E41774">
        <w:rPr>
          <w:rFonts w:ascii="Times New Roman" w:hAnsi="Times New Roman"/>
          <w:color w:val="000000" w:themeColor="text1"/>
          <w:sz w:val="24"/>
          <w:szCs w:val="24"/>
          <w:lang w:val="en-CA"/>
        </w:rPr>
        <w:t xml:space="preserve"> Our study will contribute to understanding </w:t>
      </w:r>
      <w:r w:rsidR="0051712C" w:rsidRPr="00E41774">
        <w:rPr>
          <w:rFonts w:ascii="Times New Roman" w:hAnsi="Times New Roman"/>
          <w:color w:val="000000" w:themeColor="text1"/>
          <w:sz w:val="24"/>
          <w:szCs w:val="24"/>
          <w:lang w:val="en-CA"/>
        </w:rPr>
        <w:t xml:space="preserve">some of </w:t>
      </w:r>
      <w:r w:rsidR="009B11D2" w:rsidRPr="00E41774">
        <w:rPr>
          <w:rFonts w:ascii="Times New Roman" w:hAnsi="Times New Roman"/>
          <w:color w:val="000000" w:themeColor="text1"/>
          <w:sz w:val="24"/>
          <w:szCs w:val="24"/>
          <w:lang w:val="en-CA"/>
        </w:rPr>
        <w:t xml:space="preserve">the choices made by </w:t>
      </w:r>
      <w:r w:rsidR="001E73C3" w:rsidRPr="00E41774">
        <w:rPr>
          <w:rFonts w:ascii="Times New Roman" w:hAnsi="Times New Roman"/>
          <w:color w:val="000000" w:themeColor="text1"/>
          <w:sz w:val="24"/>
          <w:szCs w:val="24"/>
          <w:lang w:val="en-CA"/>
        </w:rPr>
        <w:t>credit unions</w:t>
      </w:r>
      <w:r w:rsidR="009B11D2" w:rsidRPr="00E41774">
        <w:rPr>
          <w:rFonts w:ascii="Times New Roman" w:hAnsi="Times New Roman"/>
          <w:color w:val="000000" w:themeColor="text1"/>
          <w:sz w:val="24"/>
          <w:szCs w:val="24"/>
          <w:lang w:val="en-CA"/>
        </w:rPr>
        <w:t xml:space="preserve"> as well as the effects such choices have on their profitability. </w:t>
      </w:r>
    </w:p>
    <w:p w14:paraId="0E85C0A0" w14:textId="77777777" w:rsidR="00D30F8E" w:rsidRPr="00E41774" w:rsidRDefault="00D30F8E" w:rsidP="00E41774">
      <w:pPr>
        <w:jc w:val="both"/>
        <w:rPr>
          <w:rFonts w:ascii="Times New Roman" w:hAnsi="Times New Roman"/>
          <w:color w:val="000000" w:themeColor="text1"/>
          <w:sz w:val="24"/>
          <w:szCs w:val="24"/>
          <w:lang w:val="en-CA"/>
        </w:rPr>
      </w:pPr>
    </w:p>
    <w:p w14:paraId="3C3B7D30" w14:textId="77777777" w:rsidR="00006653" w:rsidRPr="00E41774" w:rsidRDefault="00006653" w:rsidP="00E41774">
      <w:pPr>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 xml:space="preserve">More specifically, based on our literature review, the hypotheses that we </w:t>
      </w:r>
      <w:r w:rsidR="0050445F" w:rsidRPr="00E41774">
        <w:rPr>
          <w:rFonts w:ascii="Times New Roman" w:hAnsi="Times New Roman"/>
          <w:color w:val="000000" w:themeColor="text1"/>
          <w:sz w:val="24"/>
          <w:szCs w:val="24"/>
          <w:lang w:val="en-CA"/>
        </w:rPr>
        <w:t xml:space="preserve">mainly </w:t>
      </w:r>
      <w:r w:rsidRPr="00E41774">
        <w:rPr>
          <w:rFonts w:ascii="Times New Roman" w:hAnsi="Times New Roman"/>
          <w:color w:val="000000" w:themeColor="text1"/>
          <w:sz w:val="24"/>
          <w:szCs w:val="24"/>
          <w:lang w:val="en-CA"/>
        </w:rPr>
        <w:t>wish</w:t>
      </w:r>
      <w:r w:rsidR="0050445F" w:rsidRPr="00E41774">
        <w:rPr>
          <w:rFonts w:ascii="Times New Roman" w:hAnsi="Times New Roman"/>
          <w:color w:val="000000" w:themeColor="text1"/>
          <w:sz w:val="24"/>
          <w:szCs w:val="24"/>
          <w:lang w:val="en-CA"/>
        </w:rPr>
        <w:t>ed</w:t>
      </w:r>
      <w:r w:rsidRPr="00E41774">
        <w:rPr>
          <w:rFonts w:ascii="Times New Roman" w:hAnsi="Times New Roman"/>
          <w:color w:val="000000" w:themeColor="text1"/>
          <w:sz w:val="24"/>
          <w:szCs w:val="24"/>
          <w:lang w:val="en-CA"/>
        </w:rPr>
        <w:t xml:space="preserve"> to validate in our study are the following:</w:t>
      </w:r>
    </w:p>
    <w:p w14:paraId="513E63B7" w14:textId="25E74ED3" w:rsidR="009B51B2" w:rsidRPr="00E41774" w:rsidRDefault="009B51B2" w:rsidP="00E41774">
      <w:pPr>
        <w:jc w:val="both"/>
        <w:rPr>
          <w:rFonts w:ascii="Times New Roman" w:hAnsi="Times New Roman"/>
          <w:color w:val="000000" w:themeColor="text1"/>
          <w:sz w:val="24"/>
          <w:szCs w:val="24"/>
          <w:lang w:val="en-CA"/>
        </w:rPr>
      </w:pPr>
    </w:p>
    <w:p w14:paraId="518799A5" w14:textId="51069E5D" w:rsidR="0017409A" w:rsidRPr="00E41774" w:rsidRDefault="0017409A" w:rsidP="00E41774">
      <w:pPr>
        <w:jc w:val="both"/>
        <w:rPr>
          <w:rFonts w:ascii="Times New Roman" w:hAnsi="Times New Roman"/>
          <w:color w:val="000000" w:themeColor="text1"/>
          <w:sz w:val="24"/>
          <w:szCs w:val="24"/>
          <w:lang w:val="en-CA"/>
        </w:rPr>
      </w:pPr>
      <w:bookmarkStart w:id="31" w:name="_Hlk146644227"/>
      <w:r w:rsidRPr="00E41774">
        <w:rPr>
          <w:rFonts w:ascii="Times New Roman" w:hAnsi="Times New Roman"/>
          <w:b/>
          <w:color w:val="000000" w:themeColor="text1"/>
          <w:sz w:val="24"/>
          <w:szCs w:val="24"/>
          <w:lang w:val="en-CA"/>
        </w:rPr>
        <w:t>Hypothesis 1:</w:t>
      </w:r>
      <w:r w:rsidRPr="00E41774">
        <w:rPr>
          <w:rFonts w:ascii="Times New Roman" w:hAnsi="Times New Roman"/>
          <w:color w:val="000000" w:themeColor="text1"/>
          <w:sz w:val="24"/>
          <w:szCs w:val="24"/>
          <w:lang w:val="en-CA"/>
        </w:rPr>
        <w:t xml:space="preserve"> Increasing the loan/total of assets ratio positively influences ROA.</w:t>
      </w:r>
    </w:p>
    <w:bookmarkEnd w:id="31"/>
    <w:p w14:paraId="5A1E3332" w14:textId="77777777" w:rsidR="0017409A" w:rsidRPr="00E41774" w:rsidRDefault="0017409A" w:rsidP="00E41774">
      <w:pPr>
        <w:jc w:val="both"/>
        <w:rPr>
          <w:rFonts w:ascii="Times New Roman" w:hAnsi="Times New Roman"/>
          <w:i/>
          <w:color w:val="000000" w:themeColor="text1"/>
          <w:sz w:val="24"/>
          <w:szCs w:val="24"/>
          <w:u w:val="single"/>
          <w:lang w:val="en-CA"/>
        </w:rPr>
      </w:pPr>
    </w:p>
    <w:p w14:paraId="6F134BEA" w14:textId="2E9445D9" w:rsidR="00444548" w:rsidRDefault="0017409A" w:rsidP="00E41774">
      <w:pPr>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Indeed, you would expect that loan growth increases interest revenues and the profitability of credit unions (Curi</w:t>
      </w:r>
      <w:r w:rsidR="003B1819" w:rsidRPr="00E41774">
        <w:rPr>
          <w:rFonts w:ascii="Times New Roman" w:hAnsi="Times New Roman"/>
          <w:color w:val="000000" w:themeColor="text1"/>
          <w:sz w:val="24"/>
          <w:szCs w:val="24"/>
          <w:lang w:val="en-CA"/>
        </w:rPr>
        <w:t xml:space="preserve"> </w:t>
      </w:r>
      <w:r w:rsidRPr="00E41774">
        <w:rPr>
          <w:rFonts w:ascii="Times New Roman" w:hAnsi="Times New Roman"/>
          <w:color w:val="000000" w:themeColor="text1"/>
          <w:sz w:val="24"/>
          <w:szCs w:val="24"/>
          <w:lang w:val="en-CA"/>
        </w:rPr>
        <w:t>et al</w:t>
      </w:r>
      <w:r w:rsidRPr="00E41774">
        <w:rPr>
          <w:rFonts w:ascii="Times New Roman" w:hAnsi="Times New Roman"/>
          <w:i/>
          <w:color w:val="000000" w:themeColor="text1"/>
          <w:sz w:val="24"/>
          <w:szCs w:val="24"/>
          <w:lang w:val="en-CA"/>
        </w:rPr>
        <w:t>.</w:t>
      </w:r>
      <w:r w:rsidRPr="00E41774">
        <w:rPr>
          <w:rFonts w:ascii="Times New Roman" w:hAnsi="Times New Roman"/>
          <w:color w:val="000000" w:themeColor="text1"/>
          <w:sz w:val="24"/>
          <w:szCs w:val="24"/>
          <w:lang w:val="en-CA"/>
        </w:rPr>
        <w:t xml:space="preserve"> </w:t>
      </w:r>
      <w:bookmarkStart w:id="32" w:name="_Hlk150770860"/>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_Ref150681177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w:t>
      </w:r>
      <w:r w:rsidR="00F75B72">
        <w:rPr>
          <w:rFonts w:ascii="Times New Roman" w:hAnsi="Times New Roman"/>
          <w:color w:val="000000" w:themeColor="text1"/>
          <w:sz w:val="24"/>
          <w:szCs w:val="24"/>
          <w:lang w:val="en-CA"/>
        </w:rPr>
        <w:fldChar w:fldCharType="end"/>
      </w:r>
      <w:bookmarkEnd w:id="32"/>
      <w:r w:rsidRPr="00E41774">
        <w:rPr>
          <w:rFonts w:ascii="Times New Roman" w:hAnsi="Times New Roman"/>
          <w:color w:val="000000" w:themeColor="text1"/>
          <w:sz w:val="24"/>
          <w:szCs w:val="24"/>
          <w:lang w:val="en-CA"/>
        </w:rPr>
        <w:t xml:space="preserve">; Miller </w:t>
      </w:r>
      <w:r w:rsidR="000204A0" w:rsidRPr="00E41774">
        <w:rPr>
          <w:rFonts w:ascii="Times New Roman" w:hAnsi="Times New Roman"/>
          <w:color w:val="000000" w:themeColor="text1"/>
          <w:sz w:val="24"/>
          <w:szCs w:val="24"/>
          <w:lang w:val="en-CA"/>
        </w:rPr>
        <w:t>and</w:t>
      </w:r>
      <w:r w:rsidR="00870A7D">
        <w:rPr>
          <w:rFonts w:ascii="Times New Roman" w:hAnsi="Times New Roman"/>
          <w:color w:val="000000" w:themeColor="text1"/>
          <w:sz w:val="24"/>
          <w:szCs w:val="24"/>
          <w:lang w:val="en-CA"/>
        </w:rPr>
        <w:t xml:space="preserve"> </w:t>
      </w:r>
      <w:proofErr w:type="spellStart"/>
      <w:r w:rsidRPr="00E41774">
        <w:rPr>
          <w:rFonts w:ascii="Times New Roman" w:hAnsi="Times New Roman"/>
          <w:color w:val="000000" w:themeColor="text1"/>
          <w:sz w:val="24"/>
          <w:szCs w:val="24"/>
          <w:lang w:val="en-CA"/>
        </w:rPr>
        <w:t>Noulas</w:t>
      </w:r>
      <w:proofErr w:type="spellEnd"/>
      <w:r w:rsidRPr="00E41774">
        <w:rPr>
          <w:rFonts w:ascii="Times New Roman" w:hAnsi="Times New Roman"/>
          <w:color w:val="000000" w:themeColor="text1"/>
          <w:sz w:val="24"/>
          <w:szCs w:val="24"/>
          <w:lang w:val="en-CA"/>
        </w:rPr>
        <w:t xml:space="preserve"> </w:t>
      </w:r>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_Ref150682253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[28]</w:t>
      </w:r>
      <w:r w:rsidR="00F75B72">
        <w:rPr>
          <w:rFonts w:ascii="Times New Roman" w:hAnsi="Times New Roman"/>
          <w:color w:val="000000" w:themeColor="text1"/>
          <w:sz w:val="24"/>
          <w:szCs w:val="24"/>
          <w:lang w:val="en-CA"/>
        </w:rPr>
        <w:fldChar w:fldCharType="end"/>
      </w:r>
      <w:r w:rsidRPr="00E41774">
        <w:rPr>
          <w:rFonts w:ascii="Times New Roman" w:hAnsi="Times New Roman"/>
          <w:color w:val="000000" w:themeColor="text1"/>
          <w:sz w:val="24"/>
          <w:szCs w:val="24"/>
          <w:lang w:val="en-CA"/>
        </w:rPr>
        <w:t>; Edmister</w:t>
      </w:r>
      <w:r w:rsidR="000204A0" w:rsidRPr="00E41774">
        <w:rPr>
          <w:rFonts w:ascii="Times New Roman" w:hAnsi="Times New Roman"/>
          <w:color w:val="000000" w:themeColor="text1"/>
          <w:sz w:val="24"/>
          <w:szCs w:val="24"/>
          <w:lang w:val="en-CA"/>
        </w:rPr>
        <w:t xml:space="preserve"> and</w:t>
      </w:r>
      <w:r w:rsidRPr="00E41774">
        <w:rPr>
          <w:rFonts w:ascii="Times New Roman" w:hAnsi="Times New Roman"/>
          <w:color w:val="000000" w:themeColor="text1"/>
          <w:sz w:val="24"/>
          <w:szCs w:val="24"/>
          <w:lang w:val="en-CA"/>
        </w:rPr>
        <w:t xml:space="preserve"> Srivastava </w:t>
      </w:r>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_Ref150682142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[24]</w:t>
      </w:r>
      <w:r w:rsidR="00F75B72">
        <w:rPr>
          <w:rFonts w:ascii="Times New Roman" w:hAnsi="Times New Roman"/>
          <w:color w:val="000000" w:themeColor="text1"/>
          <w:sz w:val="24"/>
          <w:szCs w:val="24"/>
          <w:lang w:val="en-CA"/>
        </w:rPr>
        <w:fldChar w:fldCharType="end"/>
      </w:r>
      <w:r w:rsidRPr="00E41774">
        <w:rPr>
          <w:rFonts w:ascii="Times New Roman" w:hAnsi="Times New Roman"/>
          <w:color w:val="000000" w:themeColor="text1"/>
          <w:sz w:val="24"/>
          <w:szCs w:val="24"/>
          <w:lang w:val="en-CA"/>
        </w:rPr>
        <w:t xml:space="preserve">), but if the portion of non-performing loans within this loan increase is high, it can negatively influence their ROA </w:t>
      </w:r>
      <w:r w:rsidRPr="008A7088">
        <w:rPr>
          <w:rFonts w:ascii="Times New Roman" w:hAnsi="Times New Roman"/>
          <w:color w:val="000000" w:themeColor="text1"/>
          <w:sz w:val="24"/>
          <w:szCs w:val="24"/>
          <w:lang w:val="en-CA"/>
        </w:rPr>
        <w:t>(Messai</w:t>
      </w:r>
      <w:r w:rsidR="00BB3C9E" w:rsidRPr="008A7088">
        <w:rPr>
          <w:rFonts w:ascii="Times New Roman" w:hAnsi="Times New Roman"/>
          <w:color w:val="000000" w:themeColor="text1"/>
          <w:sz w:val="24"/>
          <w:szCs w:val="24"/>
          <w:lang w:val="en-CA"/>
        </w:rPr>
        <w:t xml:space="preserve"> </w:t>
      </w:r>
      <w:r w:rsidR="000204A0" w:rsidRPr="008A7088">
        <w:rPr>
          <w:rFonts w:ascii="Times New Roman" w:hAnsi="Times New Roman"/>
          <w:color w:val="000000" w:themeColor="text1"/>
          <w:sz w:val="24"/>
          <w:szCs w:val="24"/>
          <w:lang w:val="en-CA"/>
        </w:rPr>
        <w:t>and</w:t>
      </w:r>
      <w:r w:rsidR="00BB3C9E" w:rsidRPr="008A7088">
        <w:rPr>
          <w:rFonts w:ascii="Times New Roman" w:hAnsi="Times New Roman"/>
          <w:color w:val="000000" w:themeColor="text1"/>
          <w:sz w:val="24"/>
          <w:szCs w:val="24"/>
          <w:lang w:val="en-CA"/>
        </w:rPr>
        <w:t xml:space="preserve"> </w:t>
      </w:r>
      <w:r w:rsidRPr="008A7088">
        <w:rPr>
          <w:rFonts w:ascii="Times New Roman" w:hAnsi="Times New Roman"/>
          <w:color w:val="000000" w:themeColor="text1"/>
          <w:sz w:val="24"/>
          <w:szCs w:val="24"/>
          <w:lang w:val="en-CA"/>
        </w:rPr>
        <w:t xml:space="preserve">Jouini </w:t>
      </w:r>
      <w:r w:rsidR="008F5E52" w:rsidRPr="008A7088">
        <w:rPr>
          <w:rFonts w:ascii="Times New Roman" w:hAnsi="Times New Roman"/>
          <w:color w:val="000000" w:themeColor="text1"/>
          <w:sz w:val="24"/>
          <w:szCs w:val="24"/>
          <w:lang w:val="en-CA"/>
        </w:rPr>
        <w:fldChar w:fldCharType="begin"/>
      </w:r>
      <w:r w:rsidR="008F5E52" w:rsidRPr="008A7088">
        <w:rPr>
          <w:rFonts w:ascii="Times New Roman" w:hAnsi="Times New Roman"/>
          <w:color w:val="000000" w:themeColor="text1"/>
          <w:sz w:val="24"/>
          <w:szCs w:val="24"/>
          <w:lang w:val="en-CA"/>
        </w:rPr>
        <w:instrText xml:space="preserve"> REF _Ref150681177 \r \h </w:instrText>
      </w:r>
      <w:r w:rsidR="008F5E52" w:rsidRPr="008A7088">
        <w:rPr>
          <w:rFonts w:ascii="Times New Roman" w:hAnsi="Times New Roman"/>
          <w:color w:val="000000" w:themeColor="text1"/>
          <w:sz w:val="24"/>
          <w:szCs w:val="24"/>
          <w:lang w:val="en-CA"/>
        </w:rPr>
      </w:r>
      <w:r w:rsidR="008A7088">
        <w:rPr>
          <w:rFonts w:ascii="Times New Roman" w:hAnsi="Times New Roman"/>
          <w:color w:val="000000" w:themeColor="text1"/>
          <w:sz w:val="24"/>
          <w:szCs w:val="24"/>
          <w:lang w:val="en-CA"/>
        </w:rPr>
        <w:instrText xml:space="preserve"> \* MERGEFORMAT </w:instrText>
      </w:r>
      <w:r w:rsidR="008F5E52" w:rsidRPr="008A7088">
        <w:rPr>
          <w:rFonts w:ascii="Times New Roman" w:hAnsi="Times New Roman"/>
          <w:color w:val="000000" w:themeColor="text1"/>
          <w:sz w:val="24"/>
          <w:szCs w:val="24"/>
          <w:lang w:val="en-CA"/>
        </w:rPr>
        <w:fldChar w:fldCharType="separate"/>
      </w:r>
      <w:r w:rsidR="008F5E52" w:rsidRPr="008A7088">
        <w:rPr>
          <w:rFonts w:ascii="Times New Roman" w:hAnsi="Times New Roman"/>
          <w:color w:val="000000" w:themeColor="text1"/>
          <w:sz w:val="24"/>
          <w:szCs w:val="24"/>
          <w:lang w:val="en-CA"/>
        </w:rPr>
        <w:t>[</w:t>
      </w:r>
      <w:r w:rsidR="008F5E52" w:rsidRPr="008A7088">
        <w:rPr>
          <w:rFonts w:ascii="Times New Roman" w:hAnsi="Times New Roman"/>
          <w:color w:val="000000" w:themeColor="text1"/>
          <w:sz w:val="24"/>
          <w:szCs w:val="24"/>
          <w:lang w:val="en-CA"/>
        </w:rPr>
        <w:t>46</w:t>
      </w:r>
      <w:r w:rsidR="008F5E52" w:rsidRPr="008A7088">
        <w:rPr>
          <w:rFonts w:ascii="Times New Roman" w:hAnsi="Times New Roman"/>
          <w:color w:val="000000" w:themeColor="text1"/>
          <w:sz w:val="24"/>
          <w:szCs w:val="24"/>
          <w:lang w:val="en-CA"/>
        </w:rPr>
        <w:t>]</w:t>
      </w:r>
      <w:r w:rsidR="008F5E52" w:rsidRPr="008A7088">
        <w:rPr>
          <w:rFonts w:ascii="Times New Roman" w:hAnsi="Times New Roman"/>
          <w:color w:val="000000" w:themeColor="text1"/>
          <w:sz w:val="24"/>
          <w:szCs w:val="24"/>
          <w:lang w:val="en-CA"/>
        </w:rPr>
        <w:fldChar w:fldCharType="end"/>
      </w:r>
      <w:r w:rsidRPr="008A7088">
        <w:rPr>
          <w:rFonts w:ascii="Times New Roman" w:hAnsi="Times New Roman"/>
          <w:color w:val="000000" w:themeColor="text1"/>
          <w:sz w:val="24"/>
          <w:szCs w:val="24"/>
          <w:lang w:val="en-CA"/>
        </w:rPr>
        <w:t>).</w:t>
      </w:r>
      <w:r w:rsidRPr="00E41774">
        <w:rPr>
          <w:rFonts w:ascii="Times New Roman" w:hAnsi="Times New Roman"/>
          <w:color w:val="000000" w:themeColor="text1"/>
          <w:sz w:val="24"/>
          <w:szCs w:val="24"/>
          <w:lang w:val="en-CA"/>
        </w:rPr>
        <w:t xml:space="preserve"> </w:t>
      </w:r>
    </w:p>
    <w:p w14:paraId="6F01D507" w14:textId="77777777" w:rsidR="0084681A" w:rsidRDefault="0084681A" w:rsidP="00E41774">
      <w:pPr>
        <w:jc w:val="both"/>
        <w:rPr>
          <w:rFonts w:ascii="Times New Roman" w:hAnsi="Times New Roman"/>
          <w:color w:val="000000" w:themeColor="text1"/>
          <w:sz w:val="24"/>
          <w:szCs w:val="24"/>
          <w:lang w:val="en-CA"/>
        </w:rPr>
      </w:pPr>
    </w:p>
    <w:p w14:paraId="09D73F68" w14:textId="328D3B0C" w:rsidR="0084681A" w:rsidRPr="00E41774" w:rsidRDefault="0084681A" w:rsidP="0084681A">
      <w:pPr>
        <w:jc w:val="both"/>
        <w:rPr>
          <w:rFonts w:ascii="Times New Roman" w:hAnsi="Times New Roman"/>
          <w:color w:val="000000" w:themeColor="text1"/>
          <w:sz w:val="24"/>
          <w:szCs w:val="24"/>
          <w:lang w:val="en-CA"/>
        </w:rPr>
      </w:pPr>
      <w:r w:rsidRPr="00E41774">
        <w:rPr>
          <w:rFonts w:ascii="Times New Roman" w:hAnsi="Times New Roman"/>
          <w:b/>
          <w:color w:val="000000" w:themeColor="text1"/>
          <w:sz w:val="24"/>
          <w:szCs w:val="24"/>
          <w:lang w:val="en-CA"/>
        </w:rPr>
        <w:t>Hypothesis </w:t>
      </w:r>
      <w:r>
        <w:rPr>
          <w:rFonts w:ascii="Times New Roman" w:hAnsi="Times New Roman"/>
          <w:b/>
          <w:color w:val="000000" w:themeColor="text1"/>
          <w:sz w:val="24"/>
          <w:szCs w:val="24"/>
          <w:lang w:val="en-CA"/>
        </w:rPr>
        <w:t>2</w:t>
      </w:r>
      <w:r w:rsidRPr="00E41774">
        <w:rPr>
          <w:rFonts w:ascii="Times New Roman" w:hAnsi="Times New Roman"/>
          <w:b/>
          <w:color w:val="000000" w:themeColor="text1"/>
          <w:sz w:val="24"/>
          <w:szCs w:val="24"/>
          <w:lang w:val="en-CA"/>
        </w:rPr>
        <w:t>:</w:t>
      </w:r>
      <w:r w:rsidRPr="00E41774">
        <w:rPr>
          <w:rFonts w:ascii="Times New Roman" w:hAnsi="Times New Roman"/>
          <w:color w:val="000000" w:themeColor="text1"/>
          <w:sz w:val="24"/>
          <w:szCs w:val="24"/>
          <w:lang w:val="en-CA"/>
        </w:rPr>
        <w:t xml:space="preserve"> Increasing the loan/total of assets ratio </w:t>
      </w:r>
      <w:r>
        <w:rPr>
          <w:rFonts w:ascii="Times New Roman" w:hAnsi="Times New Roman"/>
          <w:color w:val="000000" w:themeColor="text1"/>
          <w:sz w:val="24"/>
          <w:szCs w:val="24"/>
          <w:lang w:val="en-CA"/>
        </w:rPr>
        <w:t xml:space="preserve">contribute more to ROA than </w:t>
      </w:r>
      <w:r w:rsidR="00062DD3">
        <w:rPr>
          <w:rFonts w:ascii="Times New Roman" w:hAnsi="Times New Roman"/>
          <w:color w:val="000000" w:themeColor="text1"/>
          <w:sz w:val="24"/>
          <w:szCs w:val="24"/>
          <w:lang w:val="en-CA"/>
        </w:rPr>
        <w:t>i</w:t>
      </w:r>
      <w:r>
        <w:rPr>
          <w:rFonts w:ascii="Times New Roman" w:hAnsi="Times New Roman"/>
          <w:color w:val="000000" w:themeColor="text1"/>
          <w:sz w:val="24"/>
          <w:szCs w:val="24"/>
          <w:lang w:val="en-CA"/>
        </w:rPr>
        <w:t>nvestment/total of assets</w:t>
      </w:r>
      <w:r w:rsidRPr="00E41774">
        <w:rPr>
          <w:rFonts w:ascii="Times New Roman" w:hAnsi="Times New Roman"/>
          <w:color w:val="000000" w:themeColor="text1"/>
          <w:sz w:val="24"/>
          <w:szCs w:val="24"/>
          <w:lang w:val="en-CA"/>
        </w:rPr>
        <w:t>.</w:t>
      </w:r>
    </w:p>
    <w:p w14:paraId="7010E8E9" w14:textId="77777777" w:rsidR="0084681A" w:rsidRDefault="0084681A" w:rsidP="00E41774">
      <w:pPr>
        <w:jc w:val="both"/>
        <w:rPr>
          <w:rFonts w:ascii="Times New Roman" w:hAnsi="Times New Roman"/>
          <w:color w:val="000000" w:themeColor="text1"/>
          <w:sz w:val="24"/>
          <w:szCs w:val="24"/>
          <w:lang w:val="en-CA"/>
        </w:rPr>
      </w:pPr>
    </w:p>
    <w:p w14:paraId="2237297F" w14:textId="086AD9BB" w:rsidR="00864F57" w:rsidRDefault="00864F57" w:rsidP="00864F57">
      <w:pPr>
        <w:jc w:val="both"/>
        <w:rPr>
          <w:rFonts w:ascii="Times New Roman" w:hAnsi="Times New Roman"/>
          <w:color w:val="000000" w:themeColor="text1"/>
          <w:sz w:val="24"/>
          <w:szCs w:val="24"/>
          <w:lang w:val="en-CA"/>
        </w:rPr>
      </w:pPr>
      <w:r w:rsidRPr="001F607D">
        <w:rPr>
          <w:rFonts w:ascii="Times New Roman" w:hAnsi="Times New Roman"/>
          <w:color w:val="000000" w:themeColor="text1"/>
          <w:sz w:val="24"/>
          <w:szCs w:val="24"/>
          <w:lang w:val="en-CA"/>
        </w:rPr>
        <w:t xml:space="preserve">In fact, we noted that the investment ratio </w:t>
      </w:r>
      <w:r w:rsidR="00BA58C0" w:rsidRPr="001F607D">
        <w:rPr>
          <w:rFonts w:ascii="Times New Roman" w:hAnsi="Times New Roman"/>
          <w:color w:val="000000" w:themeColor="text1"/>
          <w:sz w:val="24"/>
          <w:szCs w:val="24"/>
          <w:lang w:val="en-CA"/>
        </w:rPr>
        <w:t xml:space="preserve">(see Table 4 below) </w:t>
      </w:r>
      <w:r w:rsidRPr="001F607D">
        <w:rPr>
          <w:rFonts w:ascii="Times New Roman" w:hAnsi="Times New Roman"/>
          <w:color w:val="000000" w:themeColor="text1"/>
          <w:sz w:val="24"/>
          <w:szCs w:val="24"/>
          <w:lang w:val="en-CA"/>
        </w:rPr>
        <w:t xml:space="preserve">was much lower for the best-performing ones (0.251) compared with less-performing ones (0.2939). Thus, the best performing cooperatives were those with the highest average for loan/total assets ratio. </w:t>
      </w:r>
      <w:r w:rsidR="001F607D">
        <w:rPr>
          <w:rFonts w:ascii="Times New Roman" w:hAnsi="Times New Roman"/>
          <w:color w:val="000000" w:themeColor="text1"/>
          <w:sz w:val="24"/>
          <w:szCs w:val="24"/>
          <w:lang w:val="en-CA"/>
        </w:rPr>
        <w:t xml:space="preserve">Therefore, </w:t>
      </w:r>
      <w:r w:rsidRPr="001F607D">
        <w:rPr>
          <w:rFonts w:ascii="Times New Roman" w:hAnsi="Times New Roman"/>
          <w:color w:val="000000" w:themeColor="text1"/>
          <w:sz w:val="24"/>
          <w:szCs w:val="24"/>
          <w:lang w:val="en-CA"/>
        </w:rPr>
        <w:t xml:space="preserve">it seems pertinent to assume that loans are more profitable than investments for credit unions. </w:t>
      </w:r>
    </w:p>
    <w:p w14:paraId="6AEF5A19" w14:textId="77777777" w:rsidR="000863E0" w:rsidRDefault="000863E0" w:rsidP="00864F57">
      <w:pPr>
        <w:jc w:val="both"/>
        <w:rPr>
          <w:rFonts w:ascii="Times New Roman" w:hAnsi="Times New Roman"/>
          <w:color w:val="000000" w:themeColor="text1"/>
          <w:sz w:val="24"/>
          <w:szCs w:val="24"/>
          <w:lang w:val="en-CA"/>
        </w:rPr>
      </w:pPr>
    </w:p>
    <w:p w14:paraId="2B22BBDD" w14:textId="77777777" w:rsidR="009D2227" w:rsidRPr="00E41774" w:rsidRDefault="009D2227" w:rsidP="009D2227">
      <w:pPr>
        <w:jc w:val="both"/>
        <w:rPr>
          <w:rFonts w:ascii="Times New Roman" w:hAnsi="Times New Roman"/>
          <w:color w:val="000000" w:themeColor="text1"/>
          <w:sz w:val="24"/>
          <w:szCs w:val="24"/>
          <w:lang w:val="en-CA"/>
        </w:rPr>
      </w:pPr>
      <w:r w:rsidRPr="00E41774">
        <w:rPr>
          <w:rFonts w:ascii="Times New Roman" w:hAnsi="Times New Roman"/>
          <w:b/>
          <w:bCs/>
          <w:color w:val="000000" w:themeColor="text1"/>
          <w:sz w:val="24"/>
          <w:szCs w:val="24"/>
          <w:lang w:val="en-CA"/>
        </w:rPr>
        <w:t>Hypothesis 3</w:t>
      </w:r>
      <w:r w:rsidRPr="00E41774">
        <w:rPr>
          <w:rFonts w:ascii="Times New Roman" w:hAnsi="Times New Roman"/>
          <w:color w:val="000000" w:themeColor="text1"/>
          <w:sz w:val="24"/>
          <w:szCs w:val="24"/>
          <w:lang w:val="en-CA"/>
        </w:rPr>
        <w:t>: First mortgage loans negatively contribute to ROA.</w:t>
      </w:r>
    </w:p>
    <w:p w14:paraId="6E8DC567" w14:textId="77777777" w:rsidR="009D2227" w:rsidRPr="00E41774" w:rsidRDefault="009D2227" w:rsidP="009D2227">
      <w:pPr>
        <w:jc w:val="both"/>
        <w:rPr>
          <w:rFonts w:ascii="Times New Roman" w:hAnsi="Times New Roman"/>
          <w:color w:val="000000" w:themeColor="text1"/>
          <w:sz w:val="24"/>
          <w:szCs w:val="24"/>
          <w:lang w:val="en-CA"/>
        </w:rPr>
      </w:pPr>
    </w:p>
    <w:p w14:paraId="4FDB027E" w14:textId="094856F3" w:rsidR="009D2227" w:rsidRDefault="009D2227" w:rsidP="009D2227">
      <w:pPr>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 xml:space="preserve">This hypothesis is drawn from Miller and </w:t>
      </w:r>
      <w:proofErr w:type="spellStart"/>
      <w:r w:rsidRPr="00E41774">
        <w:rPr>
          <w:rFonts w:ascii="Times New Roman" w:hAnsi="Times New Roman"/>
          <w:color w:val="000000" w:themeColor="text1"/>
          <w:sz w:val="24"/>
          <w:szCs w:val="24"/>
          <w:lang w:val="en-CA"/>
        </w:rPr>
        <w:t>Noulas</w:t>
      </w:r>
      <w:proofErr w:type="spellEnd"/>
      <w:r w:rsidRPr="00E41774">
        <w:rPr>
          <w:rFonts w:ascii="Times New Roman" w:hAnsi="Times New Roman"/>
          <w:color w:val="000000" w:themeColor="text1"/>
          <w:sz w:val="24"/>
          <w:szCs w:val="24"/>
          <w:lang w:val="en-CA"/>
        </w:rPr>
        <w:t xml:space="preserve"> </w:t>
      </w:r>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_Ref150682253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[28]</w:t>
      </w:r>
      <w:r w:rsidR="00F75B72">
        <w:rPr>
          <w:rFonts w:ascii="Times New Roman" w:hAnsi="Times New Roman"/>
          <w:color w:val="000000" w:themeColor="text1"/>
          <w:sz w:val="24"/>
          <w:szCs w:val="24"/>
          <w:lang w:val="en-CA"/>
        </w:rPr>
        <w:fldChar w:fldCharType="end"/>
      </w:r>
      <w:r w:rsidRPr="00E41774">
        <w:rPr>
          <w:rFonts w:ascii="Times New Roman" w:hAnsi="Times New Roman"/>
          <w:color w:val="000000" w:themeColor="text1"/>
          <w:sz w:val="24"/>
          <w:szCs w:val="24"/>
          <w:lang w:val="en-CA"/>
        </w:rPr>
        <w:t xml:space="preserve"> result concerning mortgages and the fact that increasing their ratio when compared with the total of assets negatively contributes to the ROA of the US banks that were part of their sample.</w:t>
      </w:r>
    </w:p>
    <w:p w14:paraId="483502A7" w14:textId="77777777" w:rsidR="003871AE" w:rsidRDefault="003871AE" w:rsidP="00E41774">
      <w:pPr>
        <w:jc w:val="both"/>
        <w:rPr>
          <w:rFonts w:ascii="Times New Roman" w:hAnsi="Times New Roman"/>
          <w:b/>
          <w:color w:val="000000" w:themeColor="text1"/>
          <w:sz w:val="24"/>
          <w:szCs w:val="24"/>
          <w:lang w:val="en-CA"/>
        </w:rPr>
      </w:pPr>
    </w:p>
    <w:p w14:paraId="0AAE78C2" w14:textId="10DFC68C" w:rsidR="009F518E" w:rsidRPr="00E41774" w:rsidRDefault="009F518E" w:rsidP="00E41774">
      <w:pPr>
        <w:jc w:val="both"/>
        <w:rPr>
          <w:rFonts w:ascii="Times New Roman" w:hAnsi="Times New Roman"/>
          <w:color w:val="000000" w:themeColor="text1"/>
          <w:sz w:val="24"/>
          <w:szCs w:val="24"/>
          <w:lang w:val="en-CA"/>
        </w:rPr>
      </w:pPr>
      <w:r w:rsidRPr="00E41774">
        <w:rPr>
          <w:rFonts w:ascii="Times New Roman" w:hAnsi="Times New Roman"/>
          <w:b/>
          <w:color w:val="000000" w:themeColor="text1"/>
          <w:sz w:val="24"/>
          <w:szCs w:val="24"/>
          <w:lang w:val="en-CA"/>
        </w:rPr>
        <w:t>Hypothesis </w:t>
      </w:r>
      <w:r w:rsidR="00864F57">
        <w:rPr>
          <w:rFonts w:ascii="Times New Roman" w:hAnsi="Times New Roman"/>
          <w:b/>
          <w:color w:val="000000" w:themeColor="text1"/>
          <w:sz w:val="24"/>
          <w:szCs w:val="24"/>
          <w:lang w:val="en-CA"/>
        </w:rPr>
        <w:t>4</w:t>
      </w:r>
      <w:r w:rsidRPr="00E41774">
        <w:rPr>
          <w:rFonts w:ascii="Times New Roman" w:hAnsi="Times New Roman"/>
          <w:b/>
          <w:color w:val="000000" w:themeColor="text1"/>
          <w:sz w:val="24"/>
          <w:szCs w:val="24"/>
          <w:lang w:val="en-CA"/>
        </w:rPr>
        <w:t xml:space="preserve">: </w:t>
      </w:r>
      <w:r w:rsidRPr="00E41774">
        <w:rPr>
          <w:rFonts w:ascii="Times New Roman" w:hAnsi="Times New Roman"/>
          <w:color w:val="000000" w:themeColor="text1"/>
          <w:sz w:val="24"/>
          <w:szCs w:val="24"/>
          <w:lang w:val="en-CA"/>
        </w:rPr>
        <w:t xml:space="preserve">The contribution of deposit growth on US credit unions’ profitability is </w:t>
      </w:r>
      <w:r w:rsidR="00380074" w:rsidRPr="00E41774">
        <w:rPr>
          <w:rFonts w:ascii="Times New Roman" w:hAnsi="Times New Roman"/>
          <w:color w:val="000000" w:themeColor="text1"/>
          <w:sz w:val="24"/>
          <w:szCs w:val="24"/>
          <w:lang w:val="en-CA"/>
        </w:rPr>
        <w:t xml:space="preserve">positive and is </w:t>
      </w:r>
      <w:r w:rsidRPr="00E41774">
        <w:rPr>
          <w:rFonts w:ascii="Times New Roman" w:hAnsi="Times New Roman"/>
          <w:color w:val="000000" w:themeColor="text1"/>
          <w:sz w:val="24"/>
          <w:szCs w:val="24"/>
          <w:lang w:val="en-CA"/>
        </w:rPr>
        <w:t>higher than that of loan growth.</w:t>
      </w:r>
    </w:p>
    <w:p w14:paraId="625B4F90" w14:textId="77777777" w:rsidR="009F518E" w:rsidRPr="00E41774" w:rsidRDefault="009F518E" w:rsidP="00E41774">
      <w:pPr>
        <w:jc w:val="both"/>
        <w:rPr>
          <w:rFonts w:ascii="Times New Roman" w:hAnsi="Times New Roman"/>
          <w:color w:val="000000" w:themeColor="text1"/>
          <w:sz w:val="24"/>
          <w:szCs w:val="24"/>
          <w:lang w:val="en-CA"/>
        </w:rPr>
      </w:pPr>
    </w:p>
    <w:p w14:paraId="64084424" w14:textId="551D8214" w:rsidR="00EF1FB6" w:rsidRPr="00E41774" w:rsidRDefault="007F3F76" w:rsidP="00E41774">
      <w:pPr>
        <w:jc w:val="both"/>
        <w:rPr>
          <w:rFonts w:ascii="Times New Roman" w:hAnsi="Times New Roman"/>
          <w:color w:val="000000" w:themeColor="text1"/>
          <w:sz w:val="24"/>
          <w:szCs w:val="24"/>
          <w:lang w:val="en-CA"/>
        </w:rPr>
      </w:pPr>
      <w:bookmarkStart w:id="33" w:name="_Hlk43309861"/>
      <w:r w:rsidRPr="00E41774">
        <w:rPr>
          <w:rFonts w:ascii="Times New Roman" w:hAnsi="Times New Roman"/>
          <w:color w:val="000000" w:themeColor="text1"/>
          <w:sz w:val="24"/>
          <w:szCs w:val="24"/>
          <w:lang w:val="en-CA"/>
        </w:rPr>
        <w:t>Knowing that many</w:t>
      </w:r>
      <w:r w:rsidRPr="00E41774">
        <w:rPr>
          <w:rFonts w:ascii="Times New Roman" w:hAnsi="Times New Roman"/>
          <w:color w:val="000000"/>
          <w:sz w:val="24"/>
          <w:szCs w:val="24"/>
          <w:lang w:val="en-CA"/>
        </w:rPr>
        <w:t xml:space="preserve"> credit unions have experienced more substantial growth in offering deposit services versus loans (</w:t>
      </w:r>
      <w:proofErr w:type="spellStart"/>
      <w:r w:rsidRPr="00E41774">
        <w:rPr>
          <w:rFonts w:ascii="Times New Roman" w:hAnsi="Times New Roman"/>
          <w:color w:val="000000"/>
          <w:sz w:val="24"/>
          <w:szCs w:val="24"/>
          <w:lang w:val="en-CA"/>
        </w:rPr>
        <w:t>Mckee</w:t>
      </w:r>
      <w:proofErr w:type="spellEnd"/>
      <w:r w:rsidRPr="00E41774">
        <w:rPr>
          <w:rFonts w:ascii="Times New Roman" w:hAnsi="Times New Roman"/>
          <w:color w:val="000000"/>
          <w:sz w:val="24"/>
          <w:szCs w:val="24"/>
          <w:lang w:val="en-CA"/>
        </w:rPr>
        <w:t xml:space="preserve"> </w:t>
      </w:r>
      <w:r w:rsidR="000204A0" w:rsidRPr="00E41774">
        <w:rPr>
          <w:rFonts w:ascii="Times New Roman" w:hAnsi="Times New Roman"/>
          <w:color w:val="000000"/>
          <w:sz w:val="24"/>
          <w:szCs w:val="24"/>
          <w:lang w:val="en-CA"/>
        </w:rPr>
        <w:t>and</w:t>
      </w:r>
      <w:r w:rsidRPr="00E41774">
        <w:rPr>
          <w:rFonts w:ascii="Times New Roman" w:hAnsi="Times New Roman"/>
          <w:color w:val="000000"/>
          <w:sz w:val="24"/>
          <w:szCs w:val="24"/>
          <w:lang w:val="en-CA"/>
        </w:rPr>
        <w:t xml:space="preserve"> </w:t>
      </w:r>
      <w:proofErr w:type="spellStart"/>
      <w:r w:rsidRPr="00E41774">
        <w:rPr>
          <w:rFonts w:ascii="Times New Roman" w:hAnsi="Times New Roman"/>
          <w:color w:val="000000"/>
          <w:sz w:val="24"/>
          <w:szCs w:val="24"/>
          <w:lang w:val="en-CA"/>
        </w:rPr>
        <w:t>kagane</w:t>
      </w:r>
      <w:proofErr w:type="spellEnd"/>
      <w:r w:rsidRPr="00E41774">
        <w:rPr>
          <w:rFonts w:ascii="Times New Roman" w:hAnsi="Times New Roman"/>
          <w:color w:val="000000"/>
          <w:sz w:val="24"/>
          <w:szCs w:val="24"/>
          <w:lang w:val="en-CA"/>
        </w:rPr>
        <w:t xml:space="preserve"> </w:t>
      </w:r>
      <w:r w:rsidR="00F75B72">
        <w:rPr>
          <w:rFonts w:ascii="Times New Roman" w:hAnsi="Times New Roman"/>
          <w:color w:val="000000"/>
          <w:sz w:val="24"/>
          <w:szCs w:val="24"/>
          <w:lang w:val="en-CA"/>
        </w:rPr>
        <w:fldChar w:fldCharType="begin"/>
      </w:r>
      <w:r w:rsidR="00F75B72">
        <w:rPr>
          <w:rFonts w:ascii="Times New Roman" w:hAnsi="Times New Roman"/>
          <w:color w:val="000000"/>
          <w:sz w:val="24"/>
          <w:szCs w:val="24"/>
          <w:lang w:val="en-CA"/>
        </w:rPr>
        <w:instrText xml:space="preserve"> REF _Ref150681559 \r \h </w:instrText>
      </w:r>
      <w:r w:rsidR="00F75B72">
        <w:rPr>
          <w:rFonts w:ascii="Times New Roman" w:hAnsi="Times New Roman"/>
          <w:color w:val="000000"/>
          <w:sz w:val="24"/>
          <w:szCs w:val="24"/>
          <w:lang w:val="en-CA"/>
        </w:rPr>
      </w:r>
      <w:r w:rsidR="00F75B72">
        <w:rPr>
          <w:rFonts w:ascii="Times New Roman" w:hAnsi="Times New Roman"/>
          <w:color w:val="000000"/>
          <w:sz w:val="24"/>
          <w:szCs w:val="24"/>
          <w:lang w:val="en-CA"/>
        </w:rPr>
        <w:fldChar w:fldCharType="separate"/>
      </w:r>
      <w:r w:rsidR="005F5EC4">
        <w:rPr>
          <w:rFonts w:ascii="Times New Roman" w:hAnsi="Times New Roman"/>
          <w:color w:val="000000"/>
          <w:sz w:val="24"/>
          <w:szCs w:val="24"/>
          <w:lang w:val="en-CA"/>
        </w:rPr>
        <w:t>[7]</w:t>
      </w:r>
      <w:r w:rsidR="00F75B72">
        <w:rPr>
          <w:rFonts w:ascii="Times New Roman" w:hAnsi="Times New Roman"/>
          <w:color w:val="000000"/>
          <w:sz w:val="24"/>
          <w:szCs w:val="24"/>
          <w:lang w:val="en-CA"/>
        </w:rPr>
        <w:fldChar w:fldCharType="end"/>
      </w:r>
      <w:r w:rsidRPr="00E41774">
        <w:rPr>
          <w:rFonts w:ascii="Times New Roman" w:hAnsi="Times New Roman"/>
          <w:color w:val="000000"/>
          <w:sz w:val="24"/>
          <w:szCs w:val="24"/>
          <w:lang w:val="en-CA"/>
        </w:rPr>
        <w:t xml:space="preserve">; </w:t>
      </w:r>
      <w:r w:rsidRPr="00E41774">
        <w:rPr>
          <w:rFonts w:ascii="Times New Roman" w:hAnsi="Times New Roman"/>
          <w:color w:val="000000" w:themeColor="text1"/>
          <w:sz w:val="24"/>
          <w:szCs w:val="24"/>
          <w:lang w:val="en-CA"/>
        </w:rPr>
        <w:t xml:space="preserve">Goddard </w:t>
      </w:r>
      <w:r w:rsidR="000204A0" w:rsidRPr="00E41774">
        <w:rPr>
          <w:rFonts w:ascii="Times New Roman" w:hAnsi="Times New Roman"/>
          <w:color w:val="000000" w:themeColor="text1"/>
          <w:sz w:val="24"/>
          <w:szCs w:val="24"/>
          <w:lang w:val="en-CA"/>
        </w:rPr>
        <w:t>and</w:t>
      </w:r>
      <w:r w:rsidRPr="00E41774">
        <w:rPr>
          <w:rFonts w:ascii="Times New Roman" w:hAnsi="Times New Roman"/>
          <w:color w:val="000000" w:themeColor="text1"/>
          <w:sz w:val="24"/>
          <w:szCs w:val="24"/>
          <w:lang w:val="en-CA"/>
        </w:rPr>
        <w:t xml:space="preserve"> Wilson </w:t>
      </w:r>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_Ref150681578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[9]</w:t>
      </w:r>
      <w:r w:rsidR="00F75B72">
        <w:rPr>
          <w:rFonts w:ascii="Times New Roman" w:hAnsi="Times New Roman"/>
          <w:color w:val="000000" w:themeColor="text1"/>
          <w:sz w:val="24"/>
          <w:szCs w:val="24"/>
          <w:lang w:val="en-CA"/>
        </w:rPr>
        <w:fldChar w:fldCharType="end"/>
      </w:r>
      <w:r w:rsidRPr="00E41774">
        <w:rPr>
          <w:rFonts w:ascii="Times New Roman" w:hAnsi="Times New Roman"/>
          <w:color w:val="000000"/>
          <w:sz w:val="24"/>
          <w:szCs w:val="24"/>
          <w:lang w:val="en-CA"/>
        </w:rPr>
        <w:t>)</w:t>
      </w:r>
      <w:bookmarkEnd w:id="33"/>
      <w:r w:rsidRPr="00E41774">
        <w:rPr>
          <w:rFonts w:ascii="Times New Roman" w:hAnsi="Times New Roman"/>
          <w:color w:val="000000"/>
          <w:sz w:val="24"/>
          <w:szCs w:val="24"/>
          <w:lang w:val="en-CA"/>
        </w:rPr>
        <w:t xml:space="preserve">, </w:t>
      </w:r>
      <w:r w:rsidR="009F518E" w:rsidRPr="00E41774">
        <w:rPr>
          <w:rFonts w:ascii="Times New Roman" w:hAnsi="Times New Roman"/>
          <w:color w:val="000000" w:themeColor="text1"/>
          <w:sz w:val="24"/>
          <w:szCs w:val="24"/>
          <w:lang w:val="en-CA"/>
        </w:rPr>
        <w:t xml:space="preserve">We put forth this hypothesis because Berger et al. </w:t>
      </w:r>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_Ref150682594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[38]</w:t>
      </w:r>
      <w:r w:rsidR="00F75B72">
        <w:rPr>
          <w:rFonts w:ascii="Times New Roman" w:hAnsi="Times New Roman"/>
          <w:color w:val="000000" w:themeColor="text1"/>
          <w:sz w:val="24"/>
          <w:szCs w:val="24"/>
          <w:lang w:val="en-CA"/>
        </w:rPr>
        <w:fldChar w:fldCharType="end"/>
      </w:r>
      <w:r w:rsidR="009F518E" w:rsidRPr="00E41774">
        <w:rPr>
          <w:rFonts w:ascii="Times New Roman" w:hAnsi="Times New Roman"/>
          <w:color w:val="000000" w:themeColor="text1"/>
          <w:sz w:val="24"/>
          <w:szCs w:val="24"/>
          <w:lang w:val="en-CA"/>
        </w:rPr>
        <w:t xml:space="preserve"> conclude in their study that specializing in taking deposits is associated with a high profit for Chinese banks. </w:t>
      </w:r>
      <w:r w:rsidR="00EF1FB6" w:rsidRPr="00E41774">
        <w:rPr>
          <w:rFonts w:ascii="Times New Roman" w:hAnsi="Times New Roman"/>
          <w:color w:val="000000" w:themeColor="text1"/>
          <w:sz w:val="24"/>
          <w:szCs w:val="24"/>
          <w:lang w:val="en-CA"/>
        </w:rPr>
        <w:t xml:space="preserve">In addition, </w:t>
      </w:r>
      <w:bookmarkStart w:id="34" w:name="_Hlk43309741"/>
      <w:r w:rsidR="00EF1FB6" w:rsidRPr="00E41774">
        <w:rPr>
          <w:rFonts w:ascii="Times New Roman" w:hAnsi="Times New Roman"/>
          <w:color w:val="000000" w:themeColor="text1"/>
          <w:sz w:val="24"/>
          <w:szCs w:val="24"/>
          <w:lang w:val="en-CA"/>
        </w:rPr>
        <w:t xml:space="preserve">Miller and </w:t>
      </w:r>
      <w:proofErr w:type="spellStart"/>
      <w:r w:rsidR="00EF1FB6" w:rsidRPr="00E41774">
        <w:rPr>
          <w:rFonts w:ascii="Times New Roman" w:hAnsi="Times New Roman"/>
          <w:color w:val="000000" w:themeColor="text1"/>
          <w:sz w:val="24"/>
          <w:szCs w:val="24"/>
          <w:lang w:val="en-CA"/>
        </w:rPr>
        <w:t>Noulas</w:t>
      </w:r>
      <w:proofErr w:type="spellEnd"/>
      <w:r w:rsidR="00EF1FB6" w:rsidRPr="00E41774">
        <w:rPr>
          <w:rFonts w:ascii="Times New Roman" w:hAnsi="Times New Roman"/>
          <w:color w:val="000000" w:themeColor="text1"/>
          <w:sz w:val="24"/>
          <w:szCs w:val="24"/>
          <w:lang w:val="en-CA"/>
        </w:rPr>
        <w:t xml:space="preserve"> </w:t>
      </w:r>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_Ref150682253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[28]</w:t>
      </w:r>
      <w:r w:rsidR="00F75B72">
        <w:rPr>
          <w:rFonts w:ascii="Times New Roman" w:hAnsi="Times New Roman"/>
          <w:color w:val="000000" w:themeColor="text1"/>
          <w:sz w:val="24"/>
          <w:szCs w:val="24"/>
          <w:lang w:val="en-CA"/>
        </w:rPr>
        <w:fldChar w:fldCharType="end"/>
      </w:r>
      <w:r w:rsidR="00EF1FB6" w:rsidRPr="00E41774">
        <w:rPr>
          <w:rFonts w:ascii="Times New Roman" w:hAnsi="Times New Roman"/>
          <w:color w:val="000000" w:themeColor="text1"/>
          <w:sz w:val="24"/>
          <w:szCs w:val="24"/>
          <w:lang w:val="en-CA"/>
        </w:rPr>
        <w:t xml:space="preserve"> </w:t>
      </w:r>
      <w:bookmarkEnd w:id="34"/>
      <w:r w:rsidR="00EF1FB6" w:rsidRPr="00E41774">
        <w:rPr>
          <w:rFonts w:ascii="Times New Roman" w:hAnsi="Times New Roman"/>
          <w:color w:val="000000" w:themeColor="text1"/>
          <w:sz w:val="24"/>
          <w:szCs w:val="24"/>
          <w:lang w:val="en-CA"/>
        </w:rPr>
        <w:t xml:space="preserve">find that the total deposits on the total of assets ratio </w:t>
      </w:r>
      <w:proofErr w:type="gramStart"/>
      <w:r w:rsidR="00EF1FB6" w:rsidRPr="00E41774">
        <w:rPr>
          <w:rFonts w:ascii="Times New Roman" w:hAnsi="Times New Roman"/>
          <w:color w:val="000000" w:themeColor="text1"/>
          <w:sz w:val="24"/>
          <w:szCs w:val="24"/>
          <w:lang w:val="en-CA"/>
        </w:rPr>
        <w:t>has</w:t>
      </w:r>
      <w:proofErr w:type="gramEnd"/>
      <w:r w:rsidR="00EF1FB6" w:rsidRPr="00E41774">
        <w:rPr>
          <w:rFonts w:ascii="Times New Roman" w:hAnsi="Times New Roman"/>
          <w:color w:val="000000" w:themeColor="text1"/>
          <w:sz w:val="24"/>
          <w:szCs w:val="24"/>
          <w:lang w:val="en-CA"/>
        </w:rPr>
        <w:t xml:space="preserve"> a positive effect on profitability (ROA) in the case of US banks. </w:t>
      </w:r>
      <w:r w:rsidR="009F518E" w:rsidRPr="00E41774">
        <w:rPr>
          <w:rFonts w:ascii="Times New Roman" w:hAnsi="Times New Roman"/>
          <w:color w:val="000000" w:themeColor="text1"/>
          <w:sz w:val="24"/>
          <w:szCs w:val="24"/>
          <w:lang w:val="en-CA"/>
        </w:rPr>
        <w:t xml:space="preserve">This implies that increasing deposits </w:t>
      </w:r>
      <w:r w:rsidR="00C36649" w:rsidRPr="00E41774">
        <w:rPr>
          <w:rFonts w:ascii="Times New Roman" w:hAnsi="Times New Roman"/>
          <w:color w:val="000000" w:themeColor="text1"/>
          <w:sz w:val="24"/>
          <w:szCs w:val="24"/>
          <w:lang w:val="en-CA"/>
        </w:rPr>
        <w:t xml:space="preserve">would </w:t>
      </w:r>
      <w:r w:rsidR="009F518E" w:rsidRPr="00E41774">
        <w:rPr>
          <w:rFonts w:ascii="Times New Roman" w:hAnsi="Times New Roman"/>
          <w:color w:val="000000" w:themeColor="text1"/>
          <w:sz w:val="24"/>
          <w:szCs w:val="24"/>
          <w:lang w:val="en-CA"/>
        </w:rPr>
        <w:t>enable credit unions to make more profit than loan growth.</w:t>
      </w:r>
      <w:r w:rsidR="00387D06" w:rsidRPr="00E41774">
        <w:rPr>
          <w:rFonts w:ascii="Times New Roman" w:hAnsi="Times New Roman"/>
          <w:color w:val="000000" w:themeColor="text1"/>
          <w:sz w:val="24"/>
          <w:szCs w:val="24"/>
          <w:lang w:val="en-CA"/>
        </w:rPr>
        <w:t xml:space="preserve"> </w:t>
      </w:r>
    </w:p>
    <w:p w14:paraId="3393DFB5" w14:textId="4AF9FB05" w:rsidR="00C36649" w:rsidRPr="00E41774" w:rsidRDefault="00C36649" w:rsidP="00E41774">
      <w:pPr>
        <w:jc w:val="both"/>
        <w:rPr>
          <w:rFonts w:ascii="Times New Roman" w:hAnsi="Times New Roman"/>
          <w:color w:val="000000" w:themeColor="text1"/>
          <w:sz w:val="24"/>
          <w:szCs w:val="24"/>
          <w:lang w:val="en-CA"/>
        </w:rPr>
      </w:pPr>
    </w:p>
    <w:p w14:paraId="0A3C8A70" w14:textId="65B95C61" w:rsidR="003C10D1" w:rsidRPr="00F8507E" w:rsidRDefault="00841D35" w:rsidP="007614C7">
      <w:pPr>
        <w:contextualSpacing/>
        <w:jc w:val="both"/>
        <w:rPr>
          <w:rFonts w:ascii="Times New Roman" w:hAnsi="Times New Roman"/>
          <w:bCs/>
          <w:color w:val="000000" w:themeColor="text1"/>
          <w:sz w:val="24"/>
          <w:szCs w:val="24"/>
          <w:lang w:val="en-CA"/>
        </w:rPr>
      </w:pPr>
      <w:r>
        <w:rPr>
          <w:rFonts w:ascii="Times New Roman" w:hAnsi="Times New Roman"/>
          <w:bCs/>
          <w:color w:val="000000" w:themeColor="text1"/>
          <w:sz w:val="24"/>
          <w:szCs w:val="24"/>
          <w:lang w:val="en-CA"/>
        </w:rPr>
        <w:t>3</w:t>
      </w:r>
      <w:r w:rsidR="0040664A">
        <w:rPr>
          <w:rFonts w:ascii="Times New Roman" w:hAnsi="Times New Roman"/>
          <w:bCs/>
          <w:color w:val="000000" w:themeColor="text1"/>
          <w:sz w:val="24"/>
          <w:szCs w:val="24"/>
          <w:lang w:val="en-CA"/>
        </w:rPr>
        <w:t>.</w:t>
      </w:r>
      <w:r>
        <w:rPr>
          <w:rFonts w:ascii="Times New Roman" w:hAnsi="Times New Roman"/>
          <w:bCs/>
          <w:color w:val="000000" w:themeColor="text1"/>
          <w:sz w:val="24"/>
          <w:szCs w:val="24"/>
          <w:lang w:val="en-CA"/>
        </w:rPr>
        <w:t>1.</w:t>
      </w:r>
      <w:r w:rsidR="007614C7" w:rsidRPr="0040664A">
        <w:rPr>
          <w:rFonts w:ascii="Times New Roman" w:hAnsi="Times New Roman"/>
          <w:bCs/>
          <w:color w:val="000000" w:themeColor="text1"/>
          <w:sz w:val="24"/>
          <w:szCs w:val="24"/>
          <w:lang w:val="en-CA"/>
        </w:rPr>
        <w:t xml:space="preserve">     </w:t>
      </w:r>
      <w:r w:rsidR="009E65ED" w:rsidRPr="0040664A">
        <w:rPr>
          <w:rFonts w:ascii="Times New Roman" w:hAnsi="Times New Roman"/>
          <w:bCs/>
          <w:color w:val="000000" w:themeColor="text1"/>
          <w:sz w:val="24"/>
          <w:szCs w:val="24"/>
          <w:lang w:val="en-CA"/>
        </w:rPr>
        <w:t>Research M</w:t>
      </w:r>
      <w:r w:rsidR="001219B1" w:rsidRPr="0040664A">
        <w:rPr>
          <w:rFonts w:ascii="Times New Roman" w:hAnsi="Times New Roman"/>
          <w:bCs/>
          <w:color w:val="000000" w:themeColor="text1"/>
          <w:sz w:val="24"/>
          <w:szCs w:val="24"/>
          <w:lang w:val="en-CA"/>
        </w:rPr>
        <w:t>ethodology</w:t>
      </w:r>
    </w:p>
    <w:p w14:paraId="4F97A80E" w14:textId="77777777" w:rsidR="003C10D1" w:rsidRPr="00F8507E" w:rsidRDefault="003C10D1" w:rsidP="00E41774">
      <w:pPr>
        <w:jc w:val="both"/>
        <w:rPr>
          <w:rFonts w:ascii="Times New Roman" w:hAnsi="Times New Roman"/>
          <w:color w:val="000000" w:themeColor="text1"/>
          <w:sz w:val="24"/>
          <w:szCs w:val="24"/>
          <w:lang w:val="en-CA"/>
        </w:rPr>
      </w:pPr>
    </w:p>
    <w:p w14:paraId="0816F1DD" w14:textId="252A3684" w:rsidR="002855F6" w:rsidRPr="00E41774" w:rsidRDefault="002855F6" w:rsidP="00E41774">
      <w:pPr>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 xml:space="preserve">In order to verify the </w:t>
      </w:r>
      <w:r w:rsidR="001E1ACF" w:rsidRPr="00E41774">
        <w:rPr>
          <w:rFonts w:ascii="Times New Roman" w:hAnsi="Times New Roman"/>
          <w:color w:val="000000" w:themeColor="text1"/>
          <w:sz w:val="24"/>
          <w:szCs w:val="24"/>
          <w:lang w:val="en-CA"/>
        </w:rPr>
        <w:t xml:space="preserve">relevance of our hypotheses, based on Miller and </w:t>
      </w:r>
      <w:proofErr w:type="spellStart"/>
      <w:r w:rsidR="001E1ACF" w:rsidRPr="00E41774">
        <w:rPr>
          <w:rFonts w:ascii="Times New Roman" w:hAnsi="Times New Roman"/>
          <w:color w:val="000000" w:themeColor="text1"/>
          <w:sz w:val="24"/>
          <w:szCs w:val="24"/>
          <w:lang w:val="en-CA"/>
        </w:rPr>
        <w:t>Noulas</w:t>
      </w:r>
      <w:proofErr w:type="spellEnd"/>
      <w:r w:rsidR="001E1ACF" w:rsidRPr="00E41774">
        <w:rPr>
          <w:rFonts w:ascii="Times New Roman" w:hAnsi="Times New Roman"/>
          <w:color w:val="000000" w:themeColor="text1"/>
          <w:sz w:val="24"/>
          <w:szCs w:val="24"/>
          <w:lang w:val="en-CA"/>
        </w:rPr>
        <w:t xml:space="preserve"> </w:t>
      </w:r>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_Ref150682253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[28]</w:t>
      </w:r>
      <w:r w:rsidR="00F75B72">
        <w:rPr>
          <w:rFonts w:ascii="Times New Roman" w:hAnsi="Times New Roman"/>
          <w:color w:val="000000" w:themeColor="text1"/>
          <w:sz w:val="24"/>
          <w:szCs w:val="24"/>
          <w:lang w:val="en-CA"/>
        </w:rPr>
        <w:fldChar w:fldCharType="end"/>
      </w:r>
      <w:r w:rsidR="001E1ACF" w:rsidRPr="00E41774">
        <w:rPr>
          <w:rFonts w:ascii="Times New Roman" w:hAnsi="Times New Roman"/>
          <w:color w:val="000000" w:themeColor="text1"/>
          <w:sz w:val="24"/>
          <w:szCs w:val="24"/>
          <w:lang w:val="en-CA"/>
        </w:rPr>
        <w:t>, o</w:t>
      </w:r>
      <w:r w:rsidR="00436BD1" w:rsidRPr="00E41774">
        <w:rPr>
          <w:rFonts w:ascii="Times New Roman" w:hAnsi="Times New Roman"/>
          <w:color w:val="000000" w:themeColor="text1"/>
          <w:sz w:val="24"/>
          <w:szCs w:val="24"/>
          <w:lang w:val="en-CA"/>
        </w:rPr>
        <w:t>ur research methodology consisted</w:t>
      </w:r>
      <w:r w:rsidR="001E1ACF" w:rsidRPr="00E41774">
        <w:rPr>
          <w:rFonts w:ascii="Times New Roman" w:hAnsi="Times New Roman"/>
          <w:color w:val="000000" w:themeColor="text1"/>
          <w:sz w:val="24"/>
          <w:szCs w:val="24"/>
          <w:lang w:val="en-CA"/>
        </w:rPr>
        <w:t xml:space="preserve"> of statistical analyses and panel regressions with a fixed effect </w:t>
      </w:r>
      <w:r w:rsidR="00436BD1" w:rsidRPr="00E41774">
        <w:rPr>
          <w:rFonts w:ascii="Times New Roman" w:hAnsi="Times New Roman"/>
          <w:color w:val="000000" w:themeColor="text1"/>
          <w:sz w:val="24"/>
          <w:szCs w:val="24"/>
          <w:lang w:val="en-CA"/>
        </w:rPr>
        <w:t>on</w:t>
      </w:r>
      <w:r w:rsidR="001E1ACF" w:rsidRPr="00E41774">
        <w:rPr>
          <w:rFonts w:ascii="Times New Roman" w:hAnsi="Times New Roman"/>
          <w:color w:val="000000" w:themeColor="text1"/>
          <w:sz w:val="24"/>
          <w:szCs w:val="24"/>
          <w:lang w:val="en-CA"/>
        </w:rPr>
        <w:t xml:space="preserve"> time and kind of financial institutions considered, by consi</w:t>
      </w:r>
      <w:r w:rsidR="00436BD1" w:rsidRPr="00E41774">
        <w:rPr>
          <w:rFonts w:ascii="Times New Roman" w:hAnsi="Times New Roman"/>
          <w:color w:val="000000" w:themeColor="text1"/>
          <w:sz w:val="24"/>
          <w:szCs w:val="24"/>
          <w:lang w:val="en-CA"/>
        </w:rPr>
        <w:t>dering ROA (net income</w:t>
      </w:r>
      <w:r w:rsidR="001E1ACF" w:rsidRPr="00E41774">
        <w:rPr>
          <w:rFonts w:ascii="Times New Roman" w:hAnsi="Times New Roman"/>
          <w:color w:val="000000" w:themeColor="text1"/>
          <w:sz w:val="24"/>
          <w:szCs w:val="24"/>
          <w:lang w:val="en-CA"/>
        </w:rPr>
        <w:t xml:space="preserve">/asset average) as the </w:t>
      </w:r>
      <w:r w:rsidR="00436BD1" w:rsidRPr="00E41774">
        <w:rPr>
          <w:rFonts w:ascii="Times New Roman" w:hAnsi="Times New Roman"/>
          <w:color w:val="000000" w:themeColor="text1"/>
          <w:sz w:val="24"/>
          <w:szCs w:val="24"/>
          <w:lang w:val="en-CA"/>
        </w:rPr>
        <w:t>dependant variable. This enabled</w:t>
      </w:r>
      <w:r w:rsidR="001E1ACF" w:rsidRPr="00E41774">
        <w:rPr>
          <w:rFonts w:ascii="Times New Roman" w:hAnsi="Times New Roman"/>
          <w:color w:val="000000" w:themeColor="text1"/>
          <w:sz w:val="24"/>
          <w:szCs w:val="24"/>
          <w:lang w:val="en-CA"/>
        </w:rPr>
        <w:t xml:space="preserve"> us to observe the effect on </w:t>
      </w:r>
      <w:r w:rsidR="00436BD1" w:rsidRPr="00E41774">
        <w:rPr>
          <w:rFonts w:ascii="Times New Roman" w:hAnsi="Times New Roman"/>
          <w:color w:val="000000" w:themeColor="text1"/>
          <w:sz w:val="24"/>
          <w:szCs w:val="24"/>
          <w:lang w:val="en-CA"/>
        </w:rPr>
        <w:lastRenderedPageBreak/>
        <w:t>the latter</w:t>
      </w:r>
      <w:r w:rsidR="001E1ACF" w:rsidRPr="00E41774">
        <w:rPr>
          <w:rFonts w:ascii="Times New Roman" w:hAnsi="Times New Roman"/>
          <w:color w:val="000000" w:themeColor="text1"/>
          <w:sz w:val="24"/>
          <w:szCs w:val="24"/>
          <w:lang w:val="en-CA"/>
        </w:rPr>
        <w:t xml:space="preserve"> of various independent variables we selected for our study, that is, the ratios of asset componen</w:t>
      </w:r>
      <w:r w:rsidR="00077295" w:rsidRPr="00E41774">
        <w:rPr>
          <w:rFonts w:ascii="Times New Roman" w:hAnsi="Times New Roman"/>
          <w:color w:val="000000" w:themeColor="text1"/>
          <w:sz w:val="24"/>
          <w:szCs w:val="24"/>
          <w:lang w:val="en-CA"/>
        </w:rPr>
        <w:t>ts and some</w:t>
      </w:r>
      <w:r w:rsidR="001E1ACF" w:rsidRPr="00E41774">
        <w:rPr>
          <w:rFonts w:ascii="Times New Roman" w:hAnsi="Times New Roman"/>
          <w:color w:val="000000" w:themeColor="text1"/>
          <w:sz w:val="24"/>
          <w:szCs w:val="24"/>
          <w:lang w:val="en-CA"/>
        </w:rPr>
        <w:t xml:space="preserve"> liability elements, and to verify the significance of coefficients associated with these variables. ROA is acknowledged </w:t>
      </w:r>
      <w:r w:rsidR="007779A2" w:rsidRPr="00E41774">
        <w:rPr>
          <w:rFonts w:ascii="Times New Roman" w:hAnsi="Times New Roman"/>
          <w:color w:val="000000" w:themeColor="text1"/>
          <w:sz w:val="24"/>
          <w:szCs w:val="24"/>
          <w:lang w:val="en-CA"/>
        </w:rPr>
        <w:t xml:space="preserve">by many authors </w:t>
      </w:r>
      <w:r w:rsidR="001E1ACF" w:rsidRPr="00E41774">
        <w:rPr>
          <w:rFonts w:ascii="Times New Roman" w:hAnsi="Times New Roman"/>
          <w:color w:val="000000" w:themeColor="text1"/>
          <w:sz w:val="24"/>
          <w:szCs w:val="24"/>
          <w:lang w:val="en-CA"/>
        </w:rPr>
        <w:t xml:space="preserve">as a relevant </w:t>
      </w:r>
      <w:r w:rsidR="00662213" w:rsidRPr="00E41774">
        <w:rPr>
          <w:rFonts w:ascii="Times New Roman" w:hAnsi="Times New Roman"/>
          <w:color w:val="000000" w:themeColor="text1"/>
          <w:sz w:val="24"/>
          <w:szCs w:val="24"/>
          <w:lang w:val="en-CA"/>
        </w:rPr>
        <w:t xml:space="preserve">performance </w:t>
      </w:r>
      <w:r w:rsidR="001E1ACF" w:rsidRPr="00E41774">
        <w:rPr>
          <w:rFonts w:ascii="Times New Roman" w:hAnsi="Times New Roman"/>
          <w:color w:val="000000" w:themeColor="text1"/>
          <w:sz w:val="24"/>
          <w:szCs w:val="24"/>
          <w:lang w:val="en-CA"/>
        </w:rPr>
        <w:t xml:space="preserve">measure for </w:t>
      </w:r>
      <w:r w:rsidR="00077295" w:rsidRPr="00E41774">
        <w:rPr>
          <w:rFonts w:ascii="Times New Roman" w:hAnsi="Times New Roman"/>
          <w:color w:val="000000" w:themeColor="text1"/>
          <w:sz w:val="24"/>
          <w:szCs w:val="24"/>
          <w:lang w:val="en-CA"/>
        </w:rPr>
        <w:t>credit unions</w:t>
      </w:r>
      <w:r w:rsidR="007F3F76" w:rsidRPr="00E41774">
        <w:rPr>
          <w:rFonts w:ascii="Times New Roman" w:hAnsi="Times New Roman"/>
          <w:color w:val="000000" w:themeColor="text1"/>
          <w:sz w:val="24"/>
          <w:szCs w:val="24"/>
          <w:lang w:val="en-CA"/>
        </w:rPr>
        <w:t xml:space="preserve"> and other financial institutions</w:t>
      </w:r>
      <w:r w:rsidR="001E1ACF" w:rsidRPr="00E41774">
        <w:rPr>
          <w:rFonts w:ascii="Times New Roman" w:hAnsi="Times New Roman"/>
          <w:color w:val="000000" w:themeColor="text1"/>
          <w:sz w:val="24"/>
          <w:szCs w:val="24"/>
          <w:lang w:val="en-CA"/>
        </w:rPr>
        <w:t xml:space="preserve"> </w:t>
      </w:r>
      <w:r w:rsidR="007F3F76" w:rsidRPr="00E41774">
        <w:rPr>
          <w:rFonts w:ascii="Times New Roman" w:hAnsi="Times New Roman"/>
          <w:color w:val="000000" w:themeColor="text1"/>
          <w:sz w:val="24"/>
          <w:szCs w:val="24"/>
          <w:lang w:val="en-CA"/>
        </w:rPr>
        <w:t>(</w:t>
      </w:r>
      <w:proofErr w:type="spellStart"/>
      <w:r w:rsidR="007F3F76" w:rsidRPr="00E41774">
        <w:rPr>
          <w:rFonts w:ascii="Times New Roman" w:hAnsi="Times New Roman"/>
          <w:color w:val="000000"/>
          <w:sz w:val="24"/>
          <w:szCs w:val="24"/>
          <w:lang w:val="en-CA"/>
        </w:rPr>
        <w:t>Isshaq</w:t>
      </w:r>
      <w:proofErr w:type="spellEnd"/>
      <w:r w:rsidR="007F3F76" w:rsidRPr="00E41774">
        <w:rPr>
          <w:rFonts w:ascii="Times New Roman" w:hAnsi="Times New Roman"/>
          <w:color w:val="000000"/>
          <w:sz w:val="24"/>
          <w:szCs w:val="24"/>
          <w:lang w:val="en-CA"/>
        </w:rPr>
        <w:t xml:space="preserve">, </w:t>
      </w:r>
      <w:proofErr w:type="spellStart"/>
      <w:r w:rsidR="007F3F76" w:rsidRPr="00E41774">
        <w:rPr>
          <w:rFonts w:ascii="Times New Roman" w:hAnsi="Times New Roman"/>
          <w:color w:val="000000"/>
          <w:sz w:val="24"/>
          <w:szCs w:val="24"/>
          <w:lang w:val="en-CA"/>
        </w:rPr>
        <w:t>Aoah</w:t>
      </w:r>
      <w:proofErr w:type="spellEnd"/>
      <w:r w:rsidR="007F3F76" w:rsidRPr="00E41774">
        <w:rPr>
          <w:rFonts w:ascii="Times New Roman" w:hAnsi="Times New Roman"/>
          <w:color w:val="000000"/>
          <w:sz w:val="24"/>
          <w:szCs w:val="24"/>
          <w:lang w:val="en-CA"/>
        </w:rPr>
        <w:t xml:space="preserve"> </w:t>
      </w:r>
      <w:r w:rsidR="000204A0" w:rsidRPr="00E41774">
        <w:rPr>
          <w:rFonts w:ascii="Times New Roman" w:hAnsi="Times New Roman"/>
          <w:color w:val="000000"/>
          <w:sz w:val="24"/>
          <w:szCs w:val="24"/>
          <w:lang w:val="en-CA"/>
        </w:rPr>
        <w:t>and</w:t>
      </w:r>
      <w:r w:rsidR="007F3F76" w:rsidRPr="00E41774">
        <w:rPr>
          <w:rFonts w:ascii="Times New Roman" w:hAnsi="Times New Roman"/>
          <w:color w:val="000000"/>
          <w:sz w:val="24"/>
          <w:szCs w:val="24"/>
          <w:lang w:val="en-CA"/>
        </w:rPr>
        <w:t xml:space="preserve"> Appiah-</w:t>
      </w:r>
      <w:proofErr w:type="spellStart"/>
      <w:r w:rsidR="007F3F76" w:rsidRPr="00E41774">
        <w:rPr>
          <w:rFonts w:ascii="Times New Roman" w:hAnsi="Times New Roman"/>
          <w:color w:val="000000"/>
          <w:sz w:val="24"/>
          <w:szCs w:val="24"/>
          <w:lang w:val="en-CA"/>
        </w:rPr>
        <w:t>Gyamerah</w:t>
      </w:r>
      <w:proofErr w:type="spellEnd"/>
      <w:r w:rsidR="007F3F76" w:rsidRPr="00E41774">
        <w:rPr>
          <w:rFonts w:ascii="Times New Roman" w:hAnsi="Times New Roman"/>
          <w:color w:val="000000"/>
          <w:sz w:val="24"/>
          <w:szCs w:val="24"/>
          <w:lang w:val="en-CA"/>
        </w:rPr>
        <w:t xml:space="preserve"> </w:t>
      </w:r>
      <w:r w:rsidR="00F75B72">
        <w:rPr>
          <w:rFonts w:ascii="Times New Roman" w:hAnsi="Times New Roman"/>
          <w:color w:val="000000"/>
          <w:sz w:val="24"/>
          <w:szCs w:val="24"/>
          <w:lang w:val="en-CA"/>
        </w:rPr>
        <w:fldChar w:fldCharType="begin"/>
      </w:r>
      <w:r w:rsidR="00F75B72">
        <w:rPr>
          <w:rFonts w:ascii="Times New Roman" w:hAnsi="Times New Roman"/>
          <w:color w:val="000000"/>
          <w:sz w:val="24"/>
          <w:szCs w:val="24"/>
          <w:lang w:val="en-CA"/>
        </w:rPr>
        <w:instrText xml:space="preserve"> REF _Ref150682794 \r \h </w:instrText>
      </w:r>
      <w:r w:rsidR="00F75B72">
        <w:rPr>
          <w:rFonts w:ascii="Times New Roman" w:hAnsi="Times New Roman"/>
          <w:color w:val="000000"/>
          <w:sz w:val="24"/>
          <w:szCs w:val="24"/>
          <w:lang w:val="en-CA"/>
        </w:rPr>
      </w:r>
      <w:r w:rsidR="00F75B72">
        <w:rPr>
          <w:rFonts w:ascii="Times New Roman" w:hAnsi="Times New Roman"/>
          <w:color w:val="000000"/>
          <w:sz w:val="24"/>
          <w:szCs w:val="24"/>
          <w:lang w:val="en-CA"/>
        </w:rPr>
        <w:fldChar w:fldCharType="separate"/>
      </w:r>
      <w:r w:rsidR="005F5EC4">
        <w:rPr>
          <w:rFonts w:ascii="Times New Roman" w:hAnsi="Times New Roman"/>
          <w:color w:val="000000"/>
          <w:sz w:val="24"/>
          <w:szCs w:val="24"/>
          <w:lang w:val="en-CA"/>
        </w:rPr>
        <w:t>[40]</w:t>
      </w:r>
      <w:r w:rsidR="00F75B72">
        <w:rPr>
          <w:rFonts w:ascii="Times New Roman" w:hAnsi="Times New Roman"/>
          <w:color w:val="000000"/>
          <w:sz w:val="24"/>
          <w:szCs w:val="24"/>
          <w:lang w:val="en-CA"/>
        </w:rPr>
        <w:fldChar w:fldCharType="end"/>
      </w:r>
      <w:r w:rsidR="007F3F76" w:rsidRPr="00E41774">
        <w:rPr>
          <w:rFonts w:ascii="Times New Roman" w:hAnsi="Times New Roman"/>
          <w:color w:val="000000"/>
          <w:sz w:val="24"/>
          <w:szCs w:val="24"/>
          <w:lang w:val="en-CA"/>
        </w:rPr>
        <w:t xml:space="preserve">; </w:t>
      </w:r>
      <w:r w:rsidR="00434B9B" w:rsidRPr="00E41774">
        <w:rPr>
          <w:rFonts w:ascii="Times New Roman" w:hAnsi="Times New Roman"/>
          <w:color w:val="131413"/>
          <w:sz w:val="24"/>
          <w:szCs w:val="24"/>
          <w:lang w:val="en-CA"/>
        </w:rPr>
        <w:t xml:space="preserve">Chazi </w:t>
      </w:r>
      <w:proofErr w:type="spellStart"/>
      <w:r w:rsidR="00434B9B" w:rsidRPr="00E41774">
        <w:rPr>
          <w:rFonts w:ascii="Times New Roman" w:hAnsi="Times New Roman"/>
          <w:color w:val="131413"/>
          <w:sz w:val="24"/>
          <w:szCs w:val="24"/>
          <w:lang w:val="en-CA"/>
        </w:rPr>
        <w:t>Kallaf</w:t>
      </w:r>
      <w:proofErr w:type="spellEnd"/>
      <w:r w:rsidR="00434B9B" w:rsidRPr="00E41774">
        <w:rPr>
          <w:rFonts w:ascii="Times New Roman" w:hAnsi="Times New Roman"/>
          <w:color w:val="131413"/>
          <w:sz w:val="24"/>
          <w:szCs w:val="24"/>
          <w:lang w:val="en-CA"/>
        </w:rPr>
        <w:t xml:space="preserve"> </w:t>
      </w:r>
      <w:r w:rsidR="000204A0" w:rsidRPr="00E41774">
        <w:rPr>
          <w:rFonts w:ascii="Times New Roman" w:hAnsi="Times New Roman"/>
          <w:color w:val="131413"/>
          <w:sz w:val="24"/>
          <w:szCs w:val="24"/>
          <w:lang w:val="en-CA"/>
        </w:rPr>
        <w:t>and</w:t>
      </w:r>
      <w:r w:rsidR="00434B9B" w:rsidRPr="00E41774">
        <w:rPr>
          <w:rFonts w:ascii="Times New Roman" w:hAnsi="Times New Roman"/>
          <w:color w:val="131413"/>
          <w:sz w:val="24"/>
          <w:szCs w:val="24"/>
          <w:lang w:val="en-CA"/>
        </w:rPr>
        <w:t xml:space="preserve"> </w:t>
      </w:r>
      <w:proofErr w:type="spellStart"/>
      <w:r w:rsidR="00434B9B" w:rsidRPr="00E41774">
        <w:rPr>
          <w:rFonts w:ascii="Times New Roman" w:hAnsi="Times New Roman"/>
          <w:color w:val="131413"/>
          <w:sz w:val="24"/>
          <w:szCs w:val="24"/>
          <w:lang w:val="en-CA"/>
        </w:rPr>
        <w:t>Zantout</w:t>
      </w:r>
      <w:proofErr w:type="spellEnd"/>
      <w:r w:rsidR="00434B9B" w:rsidRPr="00E41774">
        <w:rPr>
          <w:rFonts w:ascii="Times New Roman" w:hAnsi="Times New Roman"/>
          <w:color w:val="131413"/>
          <w:sz w:val="24"/>
          <w:szCs w:val="24"/>
          <w:lang w:val="en-CA"/>
        </w:rPr>
        <w:t xml:space="preserve"> </w:t>
      </w:r>
      <w:r w:rsidR="00F75B72">
        <w:rPr>
          <w:rFonts w:ascii="Times New Roman" w:hAnsi="Times New Roman"/>
          <w:color w:val="131413"/>
          <w:sz w:val="24"/>
          <w:szCs w:val="24"/>
          <w:lang w:val="en-CA"/>
        </w:rPr>
        <w:fldChar w:fldCharType="begin"/>
      </w:r>
      <w:r w:rsidR="00F75B72">
        <w:rPr>
          <w:rFonts w:ascii="Times New Roman" w:hAnsi="Times New Roman"/>
          <w:color w:val="131413"/>
          <w:sz w:val="24"/>
          <w:szCs w:val="24"/>
          <w:lang w:val="en-CA"/>
        </w:rPr>
        <w:instrText xml:space="preserve"> REF _Ref150682808 \r \h </w:instrText>
      </w:r>
      <w:r w:rsidR="00F75B72">
        <w:rPr>
          <w:rFonts w:ascii="Times New Roman" w:hAnsi="Times New Roman"/>
          <w:color w:val="131413"/>
          <w:sz w:val="24"/>
          <w:szCs w:val="24"/>
          <w:lang w:val="en-CA"/>
        </w:rPr>
      </w:r>
      <w:r w:rsidR="00F75B72">
        <w:rPr>
          <w:rFonts w:ascii="Times New Roman" w:hAnsi="Times New Roman"/>
          <w:color w:val="131413"/>
          <w:sz w:val="24"/>
          <w:szCs w:val="24"/>
          <w:lang w:val="en-CA"/>
        </w:rPr>
        <w:fldChar w:fldCharType="separate"/>
      </w:r>
      <w:r w:rsidR="005F5EC4">
        <w:rPr>
          <w:rFonts w:ascii="Times New Roman" w:hAnsi="Times New Roman"/>
          <w:color w:val="131413"/>
          <w:sz w:val="24"/>
          <w:szCs w:val="24"/>
          <w:lang w:val="en-CA"/>
        </w:rPr>
        <w:t>[41]</w:t>
      </w:r>
      <w:r w:rsidR="00F75B72">
        <w:rPr>
          <w:rFonts w:ascii="Times New Roman" w:hAnsi="Times New Roman"/>
          <w:color w:val="131413"/>
          <w:sz w:val="24"/>
          <w:szCs w:val="24"/>
          <w:lang w:val="en-CA"/>
        </w:rPr>
        <w:fldChar w:fldCharType="end"/>
      </w:r>
      <w:r w:rsidR="00434B9B" w:rsidRPr="00E41774">
        <w:rPr>
          <w:rFonts w:ascii="Times New Roman" w:hAnsi="Times New Roman"/>
          <w:color w:val="131413"/>
          <w:sz w:val="24"/>
          <w:szCs w:val="24"/>
          <w:lang w:val="en-CA"/>
        </w:rPr>
        <w:t xml:space="preserve">; </w:t>
      </w:r>
      <w:r w:rsidR="00646E93" w:rsidRPr="00E41774">
        <w:rPr>
          <w:rFonts w:ascii="Times New Roman" w:hAnsi="Times New Roman"/>
          <w:color w:val="000000"/>
          <w:sz w:val="24"/>
          <w:szCs w:val="24"/>
          <w:lang w:val="en-CA"/>
        </w:rPr>
        <w:t xml:space="preserve">Akbar, </w:t>
      </w:r>
      <w:proofErr w:type="spellStart"/>
      <w:r w:rsidR="00646E93" w:rsidRPr="00E41774">
        <w:rPr>
          <w:rFonts w:ascii="Times New Roman" w:hAnsi="Times New Roman"/>
          <w:color w:val="000000"/>
          <w:sz w:val="24"/>
          <w:szCs w:val="24"/>
          <w:lang w:val="en-CA"/>
        </w:rPr>
        <w:t>Masyita</w:t>
      </w:r>
      <w:proofErr w:type="spellEnd"/>
      <w:r w:rsidR="00646E93" w:rsidRPr="00E41774">
        <w:rPr>
          <w:rFonts w:ascii="Times New Roman" w:hAnsi="Times New Roman"/>
          <w:color w:val="000000"/>
          <w:sz w:val="24"/>
          <w:szCs w:val="24"/>
          <w:lang w:val="en-CA"/>
        </w:rPr>
        <w:t xml:space="preserve">, </w:t>
      </w:r>
      <w:proofErr w:type="spellStart"/>
      <w:r w:rsidR="00646E93" w:rsidRPr="00E41774">
        <w:rPr>
          <w:rFonts w:ascii="Times New Roman" w:hAnsi="Times New Roman"/>
          <w:color w:val="000000"/>
          <w:sz w:val="24"/>
          <w:szCs w:val="24"/>
          <w:lang w:val="en-CA"/>
        </w:rPr>
        <w:t>Febrian</w:t>
      </w:r>
      <w:proofErr w:type="spellEnd"/>
      <w:r w:rsidR="00646E93" w:rsidRPr="00E41774">
        <w:rPr>
          <w:rFonts w:ascii="Times New Roman" w:hAnsi="Times New Roman"/>
          <w:color w:val="000000"/>
          <w:sz w:val="24"/>
          <w:szCs w:val="24"/>
          <w:lang w:val="en-CA"/>
        </w:rPr>
        <w:t xml:space="preserve"> </w:t>
      </w:r>
      <w:r w:rsidR="000204A0" w:rsidRPr="00E41774">
        <w:rPr>
          <w:rFonts w:ascii="Times New Roman" w:hAnsi="Times New Roman"/>
          <w:color w:val="000000"/>
          <w:sz w:val="24"/>
          <w:szCs w:val="24"/>
          <w:lang w:val="en-CA"/>
        </w:rPr>
        <w:t>and</w:t>
      </w:r>
      <w:r w:rsidR="00646E93" w:rsidRPr="00E41774">
        <w:rPr>
          <w:rFonts w:ascii="Times New Roman" w:hAnsi="Times New Roman"/>
          <w:color w:val="000000"/>
          <w:sz w:val="24"/>
          <w:szCs w:val="24"/>
          <w:lang w:val="en-CA"/>
        </w:rPr>
        <w:t xml:space="preserve"> </w:t>
      </w:r>
      <w:proofErr w:type="spellStart"/>
      <w:r w:rsidR="00646E93" w:rsidRPr="00E41774">
        <w:rPr>
          <w:rFonts w:ascii="Times New Roman" w:hAnsi="Times New Roman"/>
          <w:color w:val="000000"/>
          <w:sz w:val="24"/>
          <w:szCs w:val="24"/>
          <w:lang w:val="en-CA"/>
        </w:rPr>
        <w:t>Buchory</w:t>
      </w:r>
      <w:proofErr w:type="spellEnd"/>
      <w:r w:rsidR="00646E93" w:rsidRPr="00E41774">
        <w:rPr>
          <w:rFonts w:ascii="Times New Roman" w:hAnsi="Times New Roman"/>
          <w:color w:val="000000"/>
          <w:sz w:val="24"/>
          <w:szCs w:val="24"/>
          <w:lang w:val="en-CA"/>
        </w:rPr>
        <w:t xml:space="preserve"> </w:t>
      </w:r>
      <w:r w:rsidR="00F75B72">
        <w:rPr>
          <w:rFonts w:ascii="Times New Roman" w:hAnsi="Times New Roman"/>
          <w:color w:val="000000"/>
          <w:sz w:val="24"/>
          <w:szCs w:val="24"/>
          <w:lang w:val="en-CA"/>
        </w:rPr>
        <w:fldChar w:fldCharType="begin"/>
      </w:r>
      <w:r w:rsidR="00F75B72">
        <w:rPr>
          <w:rFonts w:ascii="Times New Roman" w:hAnsi="Times New Roman"/>
          <w:color w:val="000000"/>
          <w:sz w:val="24"/>
          <w:szCs w:val="24"/>
          <w:lang w:val="en-CA"/>
        </w:rPr>
        <w:instrText xml:space="preserve"> REF _Ref150682822 \r \h </w:instrText>
      </w:r>
      <w:r w:rsidR="00F75B72">
        <w:rPr>
          <w:rFonts w:ascii="Times New Roman" w:hAnsi="Times New Roman"/>
          <w:color w:val="000000"/>
          <w:sz w:val="24"/>
          <w:szCs w:val="24"/>
          <w:lang w:val="en-CA"/>
        </w:rPr>
      </w:r>
      <w:r w:rsidR="00F75B72">
        <w:rPr>
          <w:rFonts w:ascii="Times New Roman" w:hAnsi="Times New Roman"/>
          <w:color w:val="000000"/>
          <w:sz w:val="24"/>
          <w:szCs w:val="24"/>
          <w:lang w:val="en-CA"/>
        </w:rPr>
        <w:fldChar w:fldCharType="separate"/>
      </w:r>
      <w:r w:rsidR="005F5EC4">
        <w:rPr>
          <w:rFonts w:ascii="Times New Roman" w:hAnsi="Times New Roman"/>
          <w:color w:val="000000"/>
          <w:sz w:val="24"/>
          <w:szCs w:val="24"/>
          <w:lang w:val="en-CA"/>
        </w:rPr>
        <w:t>[42]</w:t>
      </w:r>
      <w:r w:rsidR="00F75B72">
        <w:rPr>
          <w:rFonts w:ascii="Times New Roman" w:hAnsi="Times New Roman"/>
          <w:color w:val="000000"/>
          <w:sz w:val="24"/>
          <w:szCs w:val="24"/>
          <w:lang w:val="en-CA"/>
        </w:rPr>
        <w:fldChar w:fldCharType="end"/>
      </w:r>
      <w:r w:rsidR="00646E93" w:rsidRPr="00E41774">
        <w:rPr>
          <w:rFonts w:ascii="Times New Roman" w:hAnsi="Times New Roman"/>
          <w:color w:val="000000"/>
          <w:sz w:val="24"/>
          <w:szCs w:val="24"/>
          <w:lang w:val="en-CA"/>
        </w:rPr>
        <w:t xml:space="preserve">; </w:t>
      </w:r>
      <w:proofErr w:type="spellStart"/>
      <w:r w:rsidR="00434B9B" w:rsidRPr="00E41774">
        <w:rPr>
          <w:rFonts w:ascii="Times New Roman" w:hAnsi="Times New Roman"/>
          <w:color w:val="000000"/>
          <w:sz w:val="24"/>
          <w:szCs w:val="24"/>
          <w:lang w:val="en-CA"/>
        </w:rPr>
        <w:t>Kristianti</w:t>
      </w:r>
      <w:proofErr w:type="spellEnd"/>
      <w:r w:rsidR="00434B9B" w:rsidRPr="00E41774">
        <w:rPr>
          <w:rFonts w:ascii="Times New Roman" w:hAnsi="Times New Roman"/>
          <w:color w:val="000000"/>
          <w:sz w:val="24"/>
          <w:szCs w:val="24"/>
          <w:lang w:val="en-CA"/>
        </w:rPr>
        <w:t xml:space="preserve"> </w:t>
      </w:r>
      <w:r w:rsidR="000204A0" w:rsidRPr="00E41774">
        <w:rPr>
          <w:rFonts w:ascii="Times New Roman" w:hAnsi="Times New Roman"/>
          <w:color w:val="000000"/>
          <w:sz w:val="24"/>
          <w:szCs w:val="24"/>
          <w:lang w:val="en-CA"/>
        </w:rPr>
        <w:t>and</w:t>
      </w:r>
      <w:r w:rsidR="00434B9B" w:rsidRPr="00E41774">
        <w:rPr>
          <w:rFonts w:ascii="Times New Roman" w:hAnsi="Times New Roman"/>
          <w:color w:val="000000"/>
          <w:sz w:val="24"/>
          <w:szCs w:val="24"/>
          <w:lang w:val="en-CA"/>
        </w:rPr>
        <w:t xml:space="preserve"> </w:t>
      </w:r>
      <w:proofErr w:type="spellStart"/>
      <w:r w:rsidR="00434B9B" w:rsidRPr="00E41774">
        <w:rPr>
          <w:rFonts w:ascii="Times New Roman" w:hAnsi="Times New Roman"/>
          <w:color w:val="000000"/>
          <w:sz w:val="24"/>
          <w:szCs w:val="24"/>
          <w:lang w:val="en-CA"/>
        </w:rPr>
        <w:t>Yovin</w:t>
      </w:r>
      <w:proofErr w:type="spellEnd"/>
      <w:r w:rsidR="00434B9B" w:rsidRPr="00E41774">
        <w:rPr>
          <w:rFonts w:ascii="Times New Roman" w:hAnsi="Times New Roman"/>
          <w:color w:val="000000"/>
          <w:sz w:val="24"/>
          <w:szCs w:val="24"/>
          <w:lang w:val="en-CA"/>
        </w:rPr>
        <w:t xml:space="preserve"> </w:t>
      </w:r>
      <w:r w:rsidR="00F75B72">
        <w:rPr>
          <w:rFonts w:ascii="Times New Roman" w:hAnsi="Times New Roman"/>
          <w:color w:val="000000"/>
          <w:sz w:val="24"/>
          <w:szCs w:val="24"/>
          <w:lang w:val="en-CA"/>
        </w:rPr>
        <w:fldChar w:fldCharType="begin"/>
      </w:r>
      <w:r w:rsidR="00F75B72">
        <w:rPr>
          <w:rFonts w:ascii="Times New Roman" w:hAnsi="Times New Roman"/>
          <w:color w:val="000000"/>
          <w:sz w:val="24"/>
          <w:szCs w:val="24"/>
          <w:lang w:val="en-CA"/>
        </w:rPr>
        <w:instrText xml:space="preserve"> REF _Ref150682831 \r \h </w:instrText>
      </w:r>
      <w:r w:rsidR="00F75B72">
        <w:rPr>
          <w:rFonts w:ascii="Times New Roman" w:hAnsi="Times New Roman"/>
          <w:color w:val="000000"/>
          <w:sz w:val="24"/>
          <w:szCs w:val="24"/>
          <w:lang w:val="en-CA"/>
        </w:rPr>
      </w:r>
      <w:r w:rsidR="00F75B72">
        <w:rPr>
          <w:rFonts w:ascii="Times New Roman" w:hAnsi="Times New Roman"/>
          <w:color w:val="000000"/>
          <w:sz w:val="24"/>
          <w:szCs w:val="24"/>
          <w:lang w:val="en-CA"/>
        </w:rPr>
        <w:fldChar w:fldCharType="separate"/>
      </w:r>
      <w:r w:rsidR="005F5EC4">
        <w:rPr>
          <w:rFonts w:ascii="Times New Roman" w:hAnsi="Times New Roman"/>
          <w:color w:val="000000"/>
          <w:sz w:val="24"/>
          <w:szCs w:val="24"/>
          <w:lang w:val="en-CA"/>
        </w:rPr>
        <w:t>[43]</w:t>
      </w:r>
      <w:r w:rsidR="00F75B72">
        <w:rPr>
          <w:rFonts w:ascii="Times New Roman" w:hAnsi="Times New Roman"/>
          <w:color w:val="000000"/>
          <w:sz w:val="24"/>
          <w:szCs w:val="24"/>
          <w:lang w:val="en-CA"/>
        </w:rPr>
        <w:fldChar w:fldCharType="end"/>
      </w:r>
      <w:r w:rsidR="00434B9B" w:rsidRPr="00E41774">
        <w:rPr>
          <w:rFonts w:ascii="Times New Roman" w:hAnsi="Times New Roman"/>
          <w:color w:val="000000"/>
          <w:sz w:val="24"/>
          <w:szCs w:val="24"/>
          <w:lang w:val="en-CA"/>
        </w:rPr>
        <w:t>;</w:t>
      </w:r>
      <w:r w:rsidR="001E1ACF" w:rsidRPr="00E41774">
        <w:rPr>
          <w:rFonts w:ascii="Times New Roman" w:hAnsi="Times New Roman"/>
          <w:color w:val="000000" w:themeColor="text1"/>
          <w:sz w:val="24"/>
          <w:szCs w:val="24"/>
          <w:lang w:val="en-CA"/>
        </w:rPr>
        <w:t xml:space="preserve"> Goddard et al. </w:t>
      </w:r>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_Ref150681741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[17]</w:t>
      </w:r>
      <w:r w:rsidR="00F75B72">
        <w:rPr>
          <w:rFonts w:ascii="Times New Roman" w:hAnsi="Times New Roman"/>
          <w:color w:val="000000" w:themeColor="text1"/>
          <w:sz w:val="24"/>
          <w:szCs w:val="24"/>
          <w:lang w:val="en-CA"/>
        </w:rPr>
        <w:fldChar w:fldCharType="end"/>
      </w:r>
      <w:r w:rsidR="00D0093D" w:rsidRPr="00E41774">
        <w:rPr>
          <w:rFonts w:ascii="Times New Roman" w:hAnsi="Times New Roman"/>
          <w:color w:val="000000" w:themeColor="text1"/>
          <w:sz w:val="24"/>
          <w:szCs w:val="24"/>
          <w:lang w:val="en-CA"/>
        </w:rPr>
        <w:t xml:space="preserve">; Kashian </w:t>
      </w:r>
      <w:r w:rsidR="000204A0" w:rsidRPr="00E41774">
        <w:rPr>
          <w:rFonts w:ascii="Times New Roman" w:hAnsi="Times New Roman"/>
          <w:color w:val="000000" w:themeColor="text1"/>
          <w:sz w:val="24"/>
          <w:szCs w:val="24"/>
          <w:lang w:val="en-CA"/>
        </w:rPr>
        <w:t>and</w:t>
      </w:r>
      <w:r w:rsidR="00D0093D" w:rsidRPr="00E41774">
        <w:rPr>
          <w:rFonts w:ascii="Times New Roman" w:hAnsi="Times New Roman"/>
          <w:color w:val="000000" w:themeColor="text1"/>
          <w:sz w:val="24"/>
          <w:szCs w:val="24"/>
          <w:lang w:val="en-CA"/>
        </w:rPr>
        <w:t xml:space="preserve"> Tao </w:t>
      </w:r>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_Ref150682992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[44]</w:t>
      </w:r>
      <w:r w:rsidR="00F75B72">
        <w:rPr>
          <w:rFonts w:ascii="Times New Roman" w:hAnsi="Times New Roman"/>
          <w:color w:val="000000" w:themeColor="text1"/>
          <w:sz w:val="24"/>
          <w:szCs w:val="24"/>
          <w:lang w:val="en-CA"/>
        </w:rPr>
        <w:fldChar w:fldCharType="end"/>
      </w:r>
      <w:r w:rsidR="001E1ACF" w:rsidRPr="00E41774">
        <w:rPr>
          <w:rFonts w:ascii="Times New Roman" w:hAnsi="Times New Roman"/>
          <w:color w:val="000000" w:themeColor="text1"/>
          <w:sz w:val="24"/>
          <w:szCs w:val="24"/>
          <w:lang w:val="en-CA"/>
        </w:rPr>
        <w:t>). Note</w:t>
      </w:r>
      <w:r w:rsidR="00CD2410" w:rsidRPr="00E41774">
        <w:rPr>
          <w:rFonts w:ascii="Times New Roman" w:hAnsi="Times New Roman"/>
          <w:color w:val="000000" w:themeColor="text1"/>
          <w:sz w:val="24"/>
          <w:szCs w:val="24"/>
          <w:lang w:val="en-CA"/>
        </w:rPr>
        <w:t>, however,</w:t>
      </w:r>
      <w:r w:rsidR="001E1ACF" w:rsidRPr="00E41774">
        <w:rPr>
          <w:rFonts w:ascii="Times New Roman" w:hAnsi="Times New Roman"/>
          <w:color w:val="000000" w:themeColor="text1"/>
          <w:sz w:val="24"/>
          <w:szCs w:val="24"/>
          <w:lang w:val="en-CA"/>
        </w:rPr>
        <w:t xml:space="preserve"> that this measure is based on </w:t>
      </w:r>
      <w:r w:rsidR="00423296" w:rsidRPr="00E41774">
        <w:rPr>
          <w:rFonts w:ascii="Times New Roman" w:hAnsi="Times New Roman"/>
          <w:color w:val="000000" w:themeColor="text1"/>
          <w:sz w:val="24"/>
          <w:szCs w:val="24"/>
          <w:lang w:val="en-CA"/>
        </w:rPr>
        <w:t>accounting components</w:t>
      </w:r>
      <w:r w:rsidR="001E1ACF" w:rsidRPr="00E41774">
        <w:rPr>
          <w:rFonts w:ascii="Times New Roman" w:hAnsi="Times New Roman"/>
          <w:color w:val="000000" w:themeColor="text1"/>
          <w:sz w:val="24"/>
          <w:szCs w:val="24"/>
          <w:lang w:val="en-CA"/>
        </w:rPr>
        <w:t>, which could be con</w:t>
      </w:r>
      <w:r w:rsidR="00662213" w:rsidRPr="00E41774">
        <w:rPr>
          <w:rFonts w:ascii="Times New Roman" w:hAnsi="Times New Roman"/>
          <w:color w:val="000000" w:themeColor="text1"/>
          <w:sz w:val="24"/>
          <w:szCs w:val="24"/>
          <w:lang w:val="en-CA"/>
        </w:rPr>
        <w:t>sidered as a limit because we did</w:t>
      </w:r>
      <w:r w:rsidR="001E1ACF" w:rsidRPr="00E41774">
        <w:rPr>
          <w:rFonts w:ascii="Times New Roman" w:hAnsi="Times New Roman"/>
          <w:color w:val="000000" w:themeColor="text1"/>
          <w:sz w:val="24"/>
          <w:szCs w:val="24"/>
          <w:lang w:val="en-CA"/>
        </w:rPr>
        <w:t xml:space="preserve"> not use </w:t>
      </w:r>
      <w:r w:rsidR="002664A2" w:rsidRPr="00E41774">
        <w:rPr>
          <w:rFonts w:ascii="Times New Roman" w:hAnsi="Times New Roman"/>
          <w:color w:val="000000" w:themeColor="text1"/>
          <w:sz w:val="24"/>
          <w:szCs w:val="24"/>
          <w:lang w:val="en-CA"/>
        </w:rPr>
        <w:t xml:space="preserve">the market values of some variables, such as real estate investments and assets. And yet, given the difficulty </w:t>
      </w:r>
      <w:r w:rsidR="00662213" w:rsidRPr="00E41774">
        <w:rPr>
          <w:rFonts w:ascii="Times New Roman" w:hAnsi="Times New Roman"/>
          <w:color w:val="000000" w:themeColor="text1"/>
          <w:sz w:val="24"/>
          <w:szCs w:val="24"/>
          <w:lang w:val="en-CA"/>
        </w:rPr>
        <w:t xml:space="preserve">in </w:t>
      </w:r>
      <w:r w:rsidR="002664A2" w:rsidRPr="00E41774">
        <w:rPr>
          <w:rFonts w:ascii="Times New Roman" w:hAnsi="Times New Roman"/>
          <w:color w:val="000000" w:themeColor="text1"/>
          <w:sz w:val="24"/>
          <w:szCs w:val="24"/>
          <w:lang w:val="en-CA"/>
        </w:rPr>
        <w:t xml:space="preserve">collecting these values, the </w:t>
      </w:r>
      <w:r w:rsidR="00662213" w:rsidRPr="00E41774">
        <w:rPr>
          <w:rFonts w:ascii="Times New Roman" w:hAnsi="Times New Roman"/>
          <w:color w:val="000000" w:themeColor="text1"/>
          <w:sz w:val="24"/>
          <w:szCs w:val="24"/>
          <w:lang w:val="en-CA"/>
        </w:rPr>
        <w:t>ROA remains</w:t>
      </w:r>
      <w:r w:rsidR="002664A2" w:rsidRPr="00E41774">
        <w:rPr>
          <w:rFonts w:ascii="Times New Roman" w:hAnsi="Times New Roman"/>
          <w:color w:val="000000" w:themeColor="text1"/>
          <w:sz w:val="24"/>
          <w:szCs w:val="24"/>
          <w:lang w:val="en-CA"/>
        </w:rPr>
        <w:t xml:space="preserve"> a reliable </w:t>
      </w:r>
      <w:r w:rsidR="00662213" w:rsidRPr="00E41774">
        <w:rPr>
          <w:rFonts w:ascii="Times New Roman" w:hAnsi="Times New Roman"/>
          <w:color w:val="000000" w:themeColor="text1"/>
          <w:sz w:val="24"/>
          <w:szCs w:val="24"/>
          <w:lang w:val="en-CA"/>
        </w:rPr>
        <w:t xml:space="preserve">performance </w:t>
      </w:r>
      <w:r w:rsidR="002664A2" w:rsidRPr="00E41774">
        <w:rPr>
          <w:rFonts w:ascii="Times New Roman" w:hAnsi="Times New Roman"/>
          <w:color w:val="000000" w:themeColor="text1"/>
          <w:sz w:val="24"/>
          <w:szCs w:val="24"/>
          <w:lang w:val="en-CA"/>
        </w:rPr>
        <w:t>measure (</w:t>
      </w:r>
      <w:r w:rsidR="009F6F69" w:rsidRPr="00E41774">
        <w:rPr>
          <w:rFonts w:ascii="Times New Roman" w:hAnsi="Times New Roman"/>
          <w:color w:val="000000" w:themeColor="text1"/>
          <w:sz w:val="24"/>
          <w:szCs w:val="24"/>
          <w:lang w:val="en-CA"/>
        </w:rPr>
        <w:t xml:space="preserve">Goddard et al. </w:t>
      </w:r>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_Ref150681741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[17]</w:t>
      </w:r>
      <w:r w:rsidR="00F75B72">
        <w:rPr>
          <w:rFonts w:ascii="Times New Roman" w:hAnsi="Times New Roman"/>
          <w:color w:val="000000" w:themeColor="text1"/>
          <w:sz w:val="24"/>
          <w:szCs w:val="24"/>
          <w:lang w:val="en-CA"/>
        </w:rPr>
        <w:fldChar w:fldCharType="end"/>
      </w:r>
      <w:r w:rsidR="009F6F69" w:rsidRPr="00E41774">
        <w:rPr>
          <w:rFonts w:ascii="Times New Roman" w:hAnsi="Times New Roman"/>
          <w:color w:val="000000" w:themeColor="text1"/>
          <w:sz w:val="24"/>
          <w:szCs w:val="24"/>
          <w:lang w:val="en-CA"/>
        </w:rPr>
        <w:t xml:space="preserve">; </w:t>
      </w:r>
      <w:r w:rsidR="002664A2" w:rsidRPr="00E41774">
        <w:rPr>
          <w:rFonts w:ascii="Times New Roman" w:hAnsi="Times New Roman"/>
          <w:color w:val="000000" w:themeColor="text1"/>
          <w:sz w:val="24"/>
          <w:szCs w:val="24"/>
          <w:lang w:val="en-CA"/>
        </w:rPr>
        <w:t xml:space="preserve">Miller </w:t>
      </w:r>
      <w:r w:rsidR="000204A0" w:rsidRPr="00E41774">
        <w:rPr>
          <w:rFonts w:ascii="Times New Roman" w:hAnsi="Times New Roman"/>
          <w:color w:val="000000" w:themeColor="text1"/>
          <w:sz w:val="24"/>
          <w:szCs w:val="24"/>
          <w:lang w:val="en-CA"/>
        </w:rPr>
        <w:t>and</w:t>
      </w:r>
      <w:r w:rsidR="00EE18CA" w:rsidRPr="00E41774">
        <w:rPr>
          <w:rFonts w:ascii="Times New Roman" w:hAnsi="Times New Roman"/>
          <w:color w:val="000000" w:themeColor="text1"/>
          <w:sz w:val="24"/>
          <w:szCs w:val="24"/>
          <w:lang w:val="en-CA"/>
        </w:rPr>
        <w:t xml:space="preserve"> </w:t>
      </w:r>
      <w:proofErr w:type="spellStart"/>
      <w:r w:rsidR="002664A2" w:rsidRPr="00E41774">
        <w:rPr>
          <w:rFonts w:ascii="Times New Roman" w:hAnsi="Times New Roman"/>
          <w:color w:val="000000" w:themeColor="text1"/>
          <w:sz w:val="24"/>
          <w:szCs w:val="24"/>
          <w:lang w:val="en-CA"/>
        </w:rPr>
        <w:t>Noulas</w:t>
      </w:r>
      <w:proofErr w:type="spellEnd"/>
      <w:r w:rsidR="002664A2" w:rsidRPr="00E41774">
        <w:rPr>
          <w:rFonts w:ascii="Times New Roman" w:hAnsi="Times New Roman"/>
          <w:color w:val="000000" w:themeColor="text1"/>
          <w:sz w:val="24"/>
          <w:szCs w:val="24"/>
          <w:lang w:val="en-CA"/>
        </w:rPr>
        <w:t xml:space="preserve"> </w:t>
      </w:r>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_Ref150682253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[28]</w:t>
      </w:r>
      <w:r w:rsidR="00F75B72">
        <w:rPr>
          <w:rFonts w:ascii="Times New Roman" w:hAnsi="Times New Roman"/>
          <w:color w:val="000000" w:themeColor="text1"/>
          <w:sz w:val="24"/>
          <w:szCs w:val="24"/>
          <w:lang w:val="en-CA"/>
        </w:rPr>
        <w:fldChar w:fldCharType="end"/>
      </w:r>
      <w:r w:rsidR="002664A2" w:rsidRPr="00E41774">
        <w:rPr>
          <w:rFonts w:ascii="Times New Roman" w:hAnsi="Times New Roman"/>
          <w:color w:val="000000" w:themeColor="text1"/>
          <w:sz w:val="24"/>
          <w:szCs w:val="24"/>
          <w:lang w:val="en-CA"/>
        </w:rPr>
        <w:t>).</w:t>
      </w:r>
    </w:p>
    <w:p w14:paraId="0A712EA1" w14:textId="33169787" w:rsidR="003D11A6" w:rsidRPr="00E41774" w:rsidRDefault="003D11A6" w:rsidP="00E41774">
      <w:pPr>
        <w:jc w:val="both"/>
        <w:rPr>
          <w:rFonts w:ascii="Times New Roman" w:hAnsi="Times New Roman"/>
          <w:color w:val="000000" w:themeColor="text1"/>
          <w:sz w:val="24"/>
          <w:szCs w:val="24"/>
          <w:lang w:val="en-CA"/>
        </w:rPr>
      </w:pPr>
    </w:p>
    <w:p w14:paraId="50741904" w14:textId="7D28B39A" w:rsidR="003D11A6" w:rsidRPr="00E41774" w:rsidRDefault="00A64633" w:rsidP="00E41774">
      <w:pPr>
        <w:autoSpaceDE w:val="0"/>
        <w:autoSpaceDN w:val="0"/>
        <w:adjustRightInd w:val="0"/>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On the other hand, a</w:t>
      </w:r>
      <w:r w:rsidR="003D11A6" w:rsidRPr="00E41774">
        <w:rPr>
          <w:rFonts w:ascii="Times New Roman" w:hAnsi="Times New Roman"/>
          <w:color w:val="000000" w:themeColor="text1"/>
          <w:sz w:val="24"/>
          <w:szCs w:val="24"/>
          <w:lang w:val="en-CA"/>
        </w:rPr>
        <w:t xml:space="preserve"> proper assessment of the research question</w:t>
      </w:r>
      <w:r w:rsidR="00C36649" w:rsidRPr="00E41774">
        <w:rPr>
          <w:rFonts w:ascii="Times New Roman" w:hAnsi="Times New Roman"/>
          <w:color w:val="000000" w:themeColor="text1"/>
          <w:sz w:val="24"/>
          <w:szCs w:val="24"/>
          <w:lang w:val="en-CA"/>
        </w:rPr>
        <w:t>s</w:t>
      </w:r>
      <w:r w:rsidR="003D11A6" w:rsidRPr="00E41774">
        <w:rPr>
          <w:rFonts w:ascii="Times New Roman" w:hAnsi="Times New Roman"/>
          <w:color w:val="000000" w:themeColor="text1"/>
          <w:sz w:val="24"/>
          <w:szCs w:val="24"/>
          <w:lang w:val="en-CA"/>
        </w:rPr>
        <w:t xml:space="preserve"> requires that we tackle some methodology issues. Firstly, and most important one is the endogeneity of credit unions share of mortgage loan holding. Credit union may have been motivated by successive increase in this portfolio and then have continued ballooning on its.  It could also be that the relation between performance and mortgage loan holding of stable funding structure is mostly explained by common fixed effect attributed to credit unions specific factors of macroeconomic condition and that the effect is not causal.  Secondly, we should care about the effect of local market demand on credit union performance independent of their allocation toward a specific asset or liability structure. To deal with this, we employed a matching strategy where we match </w:t>
      </w:r>
      <w:r w:rsidR="003D11A6" w:rsidRPr="00E41774">
        <w:rPr>
          <w:rFonts w:ascii="Times New Roman" w:hAnsi="Times New Roman"/>
          <w:sz w:val="24"/>
          <w:szCs w:val="24"/>
          <w:lang w:val="en-CA"/>
        </w:rPr>
        <w:t xml:space="preserve">credit unions based on their geographical location </w:t>
      </w:r>
      <w:r w:rsidR="003D11A6" w:rsidRPr="00E41774">
        <w:rPr>
          <w:rFonts w:ascii="Times New Roman" w:hAnsi="Times New Roman"/>
          <w:color w:val="000000" w:themeColor="text1"/>
          <w:sz w:val="24"/>
          <w:szCs w:val="24"/>
          <w:lang w:val="en-CA"/>
        </w:rPr>
        <w:t xml:space="preserve">and business model. This allows us to measure the effect of the holding of mortgage and stable funding on the difference between the performance documented for different credit unions.  </w:t>
      </w:r>
    </w:p>
    <w:p w14:paraId="04BFE300" w14:textId="6D5286AC" w:rsidR="003D11A6" w:rsidRPr="00E41774" w:rsidRDefault="003D11A6" w:rsidP="00E41774">
      <w:pPr>
        <w:jc w:val="both"/>
        <w:rPr>
          <w:rFonts w:ascii="Times New Roman" w:hAnsi="Times New Roman"/>
          <w:color w:val="000000" w:themeColor="text1"/>
          <w:sz w:val="24"/>
          <w:szCs w:val="24"/>
          <w:lang w:val="en-CA"/>
        </w:rPr>
      </w:pPr>
    </w:p>
    <w:p w14:paraId="22CCB88B" w14:textId="201E7454" w:rsidR="00AB51D0" w:rsidRPr="0040664A" w:rsidRDefault="00E52701" w:rsidP="007614C7">
      <w:pPr>
        <w:contextualSpacing/>
        <w:jc w:val="both"/>
        <w:rPr>
          <w:rFonts w:ascii="Times New Roman" w:hAnsi="Times New Roman"/>
          <w:bCs/>
          <w:color w:val="000000" w:themeColor="text1"/>
          <w:sz w:val="24"/>
          <w:szCs w:val="24"/>
          <w:lang w:val="en-CA"/>
        </w:rPr>
      </w:pPr>
      <w:r>
        <w:rPr>
          <w:rFonts w:ascii="Times New Roman" w:hAnsi="Times New Roman"/>
          <w:bCs/>
          <w:color w:val="000000" w:themeColor="text1"/>
          <w:sz w:val="24"/>
          <w:szCs w:val="24"/>
          <w:lang w:val="en-CA"/>
        </w:rPr>
        <w:t>3</w:t>
      </w:r>
      <w:r w:rsidR="0040664A">
        <w:rPr>
          <w:rFonts w:ascii="Times New Roman" w:hAnsi="Times New Roman"/>
          <w:bCs/>
          <w:color w:val="000000" w:themeColor="text1"/>
          <w:sz w:val="24"/>
          <w:szCs w:val="24"/>
          <w:lang w:val="en-CA"/>
        </w:rPr>
        <w:t>.</w:t>
      </w:r>
      <w:r>
        <w:rPr>
          <w:rFonts w:ascii="Times New Roman" w:hAnsi="Times New Roman"/>
          <w:bCs/>
          <w:color w:val="000000" w:themeColor="text1"/>
          <w:sz w:val="24"/>
          <w:szCs w:val="24"/>
          <w:lang w:val="en-CA"/>
        </w:rPr>
        <w:t>2.</w:t>
      </w:r>
      <w:r w:rsidR="007614C7" w:rsidRPr="0040664A">
        <w:rPr>
          <w:rFonts w:ascii="Times New Roman" w:hAnsi="Times New Roman"/>
          <w:bCs/>
          <w:color w:val="000000" w:themeColor="text1"/>
          <w:sz w:val="24"/>
          <w:szCs w:val="24"/>
          <w:lang w:val="en-CA"/>
        </w:rPr>
        <w:t xml:space="preserve">     </w:t>
      </w:r>
      <w:r w:rsidR="00AB51D0" w:rsidRPr="0040664A">
        <w:rPr>
          <w:rFonts w:ascii="Times New Roman" w:hAnsi="Times New Roman"/>
          <w:bCs/>
          <w:color w:val="000000" w:themeColor="text1"/>
          <w:sz w:val="24"/>
          <w:szCs w:val="24"/>
          <w:lang w:val="en-CA"/>
        </w:rPr>
        <w:t>Variable Descriptions</w:t>
      </w:r>
    </w:p>
    <w:p w14:paraId="22D08237" w14:textId="77777777" w:rsidR="00AB51D0" w:rsidRPr="00863073" w:rsidRDefault="00AB51D0" w:rsidP="00E41774">
      <w:pPr>
        <w:jc w:val="both"/>
        <w:rPr>
          <w:rFonts w:ascii="Times New Roman" w:hAnsi="Times New Roman"/>
          <w:color w:val="000000" w:themeColor="text1"/>
          <w:sz w:val="24"/>
          <w:szCs w:val="24"/>
          <w:lang w:val="en-CA"/>
        </w:rPr>
      </w:pPr>
    </w:p>
    <w:p w14:paraId="34204A07" w14:textId="5CC4C1A4" w:rsidR="00AB51D0" w:rsidRPr="00E41774" w:rsidRDefault="00AB51D0" w:rsidP="00E41774">
      <w:pPr>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The main variables for assets considered in our study, and whose allocation can considerably influence the profitability of a credit unions (</w:t>
      </w:r>
      <w:bookmarkStart w:id="35" w:name="_Hlk150770284"/>
      <w:r w:rsidRPr="00E41774">
        <w:rPr>
          <w:rFonts w:ascii="Times New Roman" w:hAnsi="Times New Roman"/>
          <w:color w:val="000000" w:themeColor="text1"/>
          <w:sz w:val="24"/>
          <w:szCs w:val="24"/>
          <w:lang w:val="en-CA"/>
        </w:rPr>
        <w:t xml:space="preserve">Curi et al. </w:t>
      </w:r>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_Ref150681177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w:t>
      </w:r>
      <w:r w:rsidR="00F75B72">
        <w:rPr>
          <w:rFonts w:ascii="Times New Roman" w:hAnsi="Times New Roman"/>
          <w:color w:val="000000" w:themeColor="text1"/>
          <w:sz w:val="24"/>
          <w:szCs w:val="24"/>
          <w:lang w:val="en-CA"/>
        </w:rPr>
        <w:fldChar w:fldCharType="end"/>
      </w:r>
      <w:bookmarkEnd w:id="35"/>
      <w:r w:rsidRPr="00E41774">
        <w:rPr>
          <w:rFonts w:ascii="Times New Roman" w:hAnsi="Times New Roman"/>
          <w:color w:val="000000" w:themeColor="text1"/>
          <w:sz w:val="24"/>
          <w:szCs w:val="24"/>
          <w:lang w:val="en-CA"/>
        </w:rPr>
        <w:t xml:space="preserve">; Miller </w:t>
      </w:r>
      <w:r w:rsidR="000204A0" w:rsidRPr="00E41774">
        <w:rPr>
          <w:rFonts w:ascii="Times New Roman" w:hAnsi="Times New Roman"/>
          <w:color w:val="000000" w:themeColor="text1"/>
          <w:sz w:val="24"/>
          <w:szCs w:val="24"/>
          <w:lang w:val="en-CA"/>
        </w:rPr>
        <w:t>and</w:t>
      </w:r>
      <w:r w:rsidRPr="00E41774">
        <w:rPr>
          <w:rFonts w:ascii="Times New Roman" w:hAnsi="Times New Roman"/>
          <w:color w:val="000000" w:themeColor="text1"/>
          <w:sz w:val="24"/>
          <w:szCs w:val="24"/>
          <w:lang w:val="en-CA"/>
        </w:rPr>
        <w:t xml:space="preserve"> </w:t>
      </w:r>
      <w:proofErr w:type="spellStart"/>
      <w:r w:rsidRPr="00E41774">
        <w:rPr>
          <w:rFonts w:ascii="Times New Roman" w:hAnsi="Times New Roman"/>
          <w:color w:val="000000" w:themeColor="text1"/>
          <w:sz w:val="24"/>
          <w:szCs w:val="24"/>
          <w:lang w:val="en-CA"/>
        </w:rPr>
        <w:t>Noulas</w:t>
      </w:r>
      <w:proofErr w:type="spellEnd"/>
      <w:r w:rsidRPr="00E41774">
        <w:rPr>
          <w:rFonts w:ascii="Times New Roman" w:hAnsi="Times New Roman"/>
          <w:color w:val="000000" w:themeColor="text1"/>
          <w:sz w:val="24"/>
          <w:szCs w:val="24"/>
          <w:lang w:val="en-CA"/>
        </w:rPr>
        <w:t xml:space="preserve"> </w:t>
      </w:r>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_Ref150682253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[28]</w:t>
      </w:r>
      <w:r w:rsidR="00F75B72">
        <w:rPr>
          <w:rFonts w:ascii="Times New Roman" w:hAnsi="Times New Roman"/>
          <w:color w:val="000000" w:themeColor="text1"/>
          <w:sz w:val="24"/>
          <w:szCs w:val="24"/>
          <w:lang w:val="en-CA"/>
        </w:rPr>
        <w:fldChar w:fldCharType="end"/>
      </w:r>
      <w:r w:rsidRPr="00E41774">
        <w:rPr>
          <w:rFonts w:ascii="Times New Roman" w:hAnsi="Times New Roman"/>
          <w:color w:val="000000" w:themeColor="text1"/>
          <w:sz w:val="24"/>
          <w:szCs w:val="24"/>
          <w:lang w:val="en-CA"/>
        </w:rPr>
        <w:t xml:space="preserve">; Edmister </w:t>
      </w:r>
      <w:r w:rsidR="000204A0" w:rsidRPr="00E41774">
        <w:rPr>
          <w:rFonts w:ascii="Times New Roman" w:hAnsi="Times New Roman"/>
          <w:color w:val="000000" w:themeColor="text1"/>
          <w:sz w:val="24"/>
          <w:szCs w:val="24"/>
          <w:lang w:val="en-CA"/>
        </w:rPr>
        <w:t>and</w:t>
      </w:r>
      <w:r w:rsidRPr="00E41774">
        <w:rPr>
          <w:rFonts w:ascii="Times New Roman" w:hAnsi="Times New Roman"/>
          <w:color w:val="000000" w:themeColor="text1"/>
          <w:sz w:val="24"/>
          <w:szCs w:val="24"/>
          <w:lang w:val="en-CA"/>
        </w:rPr>
        <w:t xml:space="preserve"> Srivastava </w:t>
      </w:r>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_Ref150682142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[24]</w:t>
      </w:r>
      <w:r w:rsidR="00F75B72">
        <w:rPr>
          <w:rFonts w:ascii="Times New Roman" w:hAnsi="Times New Roman"/>
          <w:color w:val="000000" w:themeColor="text1"/>
          <w:sz w:val="24"/>
          <w:szCs w:val="24"/>
          <w:lang w:val="en-CA"/>
        </w:rPr>
        <w:fldChar w:fldCharType="end"/>
      </w:r>
      <w:r w:rsidRPr="00E41774">
        <w:rPr>
          <w:rFonts w:ascii="Times New Roman" w:hAnsi="Times New Roman"/>
          <w:color w:val="000000" w:themeColor="text1"/>
          <w:sz w:val="24"/>
          <w:szCs w:val="24"/>
          <w:lang w:val="en-CA"/>
        </w:rPr>
        <w:t>), are the following:</w:t>
      </w:r>
    </w:p>
    <w:p w14:paraId="55C4C469" w14:textId="77777777" w:rsidR="00AB51D0" w:rsidRPr="00E41774" w:rsidRDefault="00AB51D0" w:rsidP="00E41774">
      <w:pPr>
        <w:pStyle w:val="Paragraphedeliste"/>
        <w:numPr>
          <w:ilvl w:val="0"/>
          <w:numId w:val="16"/>
        </w:numPr>
        <w:contextualSpacing/>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The cash/cash equivalence ratio compared with total assets (CASH_ASSET)</w:t>
      </w:r>
    </w:p>
    <w:p w14:paraId="78AFD020" w14:textId="77777777" w:rsidR="00AB51D0" w:rsidRPr="00E41774" w:rsidRDefault="00AB51D0" w:rsidP="00E41774">
      <w:pPr>
        <w:pStyle w:val="Paragraphedeliste"/>
        <w:numPr>
          <w:ilvl w:val="0"/>
          <w:numId w:val="16"/>
        </w:numPr>
        <w:contextualSpacing/>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The investment/total assets ratio (INV_ASSET)</w:t>
      </w:r>
    </w:p>
    <w:p w14:paraId="0BD04F9E" w14:textId="77777777" w:rsidR="00AB51D0" w:rsidRPr="00E41774" w:rsidRDefault="00AB51D0" w:rsidP="00E41774">
      <w:pPr>
        <w:pStyle w:val="Paragraphedeliste"/>
        <w:numPr>
          <w:ilvl w:val="0"/>
          <w:numId w:val="16"/>
        </w:numPr>
        <w:contextualSpacing/>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The loan/total assets ratio (LOAN_ASSET)</w:t>
      </w:r>
    </w:p>
    <w:p w14:paraId="518B1AC4" w14:textId="77777777" w:rsidR="00AB51D0" w:rsidRPr="00E41774" w:rsidRDefault="00AB51D0" w:rsidP="00E41774">
      <w:pPr>
        <w:jc w:val="both"/>
        <w:rPr>
          <w:rFonts w:ascii="Times New Roman" w:hAnsi="Times New Roman"/>
          <w:color w:val="000000" w:themeColor="text1"/>
          <w:sz w:val="24"/>
          <w:szCs w:val="24"/>
          <w:lang w:val="en-CA"/>
        </w:rPr>
      </w:pPr>
    </w:p>
    <w:p w14:paraId="608EBE26" w14:textId="56695365" w:rsidR="00AB51D0" w:rsidRPr="00E41774" w:rsidRDefault="00AB51D0" w:rsidP="00E41774">
      <w:pPr>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Additionally, the main variables for elements of liability and equity taken into consideration, and for which the weight can condition credit unions’ profitability (</w:t>
      </w:r>
      <w:r w:rsidR="008F5E52" w:rsidRPr="00E41774">
        <w:rPr>
          <w:rFonts w:ascii="Times New Roman" w:hAnsi="Times New Roman"/>
          <w:color w:val="000000" w:themeColor="text1"/>
          <w:sz w:val="24"/>
          <w:szCs w:val="24"/>
          <w:lang w:val="en-CA"/>
        </w:rPr>
        <w:t xml:space="preserve">Curi et al. </w:t>
      </w:r>
      <w:r w:rsidR="008F5E52">
        <w:rPr>
          <w:rFonts w:ascii="Times New Roman" w:hAnsi="Times New Roman"/>
          <w:color w:val="000000" w:themeColor="text1"/>
          <w:sz w:val="24"/>
          <w:szCs w:val="24"/>
          <w:lang w:val="en-CA"/>
        </w:rPr>
        <w:fldChar w:fldCharType="begin"/>
      </w:r>
      <w:r w:rsidR="008F5E52">
        <w:rPr>
          <w:rFonts w:ascii="Times New Roman" w:hAnsi="Times New Roman"/>
          <w:color w:val="000000" w:themeColor="text1"/>
          <w:sz w:val="24"/>
          <w:szCs w:val="24"/>
          <w:lang w:val="en-CA"/>
        </w:rPr>
        <w:instrText xml:space="preserve"> REF _Ref150681177 \r \h </w:instrText>
      </w:r>
      <w:r w:rsidR="008F5E52">
        <w:rPr>
          <w:rFonts w:ascii="Times New Roman" w:hAnsi="Times New Roman"/>
          <w:color w:val="000000" w:themeColor="text1"/>
          <w:sz w:val="24"/>
          <w:szCs w:val="24"/>
          <w:lang w:val="en-CA"/>
        </w:rPr>
      </w:r>
      <w:r w:rsidR="008F5E52">
        <w:rPr>
          <w:rFonts w:ascii="Times New Roman" w:hAnsi="Times New Roman"/>
          <w:color w:val="000000" w:themeColor="text1"/>
          <w:sz w:val="24"/>
          <w:szCs w:val="24"/>
          <w:lang w:val="en-CA"/>
        </w:rPr>
        <w:fldChar w:fldCharType="separate"/>
      </w:r>
      <w:r w:rsidR="008F5E52">
        <w:rPr>
          <w:rFonts w:ascii="Times New Roman" w:hAnsi="Times New Roman"/>
          <w:color w:val="000000" w:themeColor="text1"/>
          <w:sz w:val="24"/>
          <w:szCs w:val="24"/>
          <w:lang w:val="en-CA"/>
        </w:rPr>
        <w:t>[2]</w:t>
      </w:r>
      <w:r w:rsidR="008F5E52">
        <w:rPr>
          <w:rFonts w:ascii="Times New Roman" w:hAnsi="Times New Roman"/>
          <w:color w:val="000000" w:themeColor="text1"/>
          <w:sz w:val="24"/>
          <w:szCs w:val="24"/>
          <w:lang w:val="en-CA"/>
        </w:rPr>
        <w:fldChar w:fldCharType="end"/>
      </w:r>
      <w:r w:rsidRPr="00E41774">
        <w:rPr>
          <w:rFonts w:ascii="Times New Roman" w:hAnsi="Times New Roman"/>
          <w:color w:val="000000" w:themeColor="text1"/>
          <w:sz w:val="24"/>
          <w:szCs w:val="24"/>
          <w:lang w:val="en-CA"/>
        </w:rPr>
        <w:t xml:space="preserve">; Miller </w:t>
      </w:r>
      <w:r w:rsidR="000204A0" w:rsidRPr="00E41774">
        <w:rPr>
          <w:rFonts w:ascii="Times New Roman" w:hAnsi="Times New Roman"/>
          <w:color w:val="000000" w:themeColor="text1"/>
          <w:sz w:val="24"/>
          <w:szCs w:val="24"/>
          <w:lang w:val="en-CA"/>
        </w:rPr>
        <w:t xml:space="preserve">and </w:t>
      </w:r>
      <w:proofErr w:type="spellStart"/>
      <w:r w:rsidRPr="00E41774">
        <w:rPr>
          <w:rFonts w:ascii="Times New Roman" w:hAnsi="Times New Roman"/>
          <w:color w:val="000000" w:themeColor="text1"/>
          <w:sz w:val="24"/>
          <w:szCs w:val="24"/>
          <w:lang w:val="en-CA"/>
        </w:rPr>
        <w:t>Noulas</w:t>
      </w:r>
      <w:proofErr w:type="spellEnd"/>
      <w:r w:rsidRPr="00E41774">
        <w:rPr>
          <w:rFonts w:ascii="Times New Roman" w:hAnsi="Times New Roman"/>
          <w:color w:val="000000" w:themeColor="text1"/>
          <w:sz w:val="24"/>
          <w:szCs w:val="24"/>
          <w:lang w:val="en-CA"/>
        </w:rPr>
        <w:t xml:space="preserve"> </w:t>
      </w:r>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_Ref150682253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[28]</w:t>
      </w:r>
      <w:r w:rsidR="00F75B72">
        <w:rPr>
          <w:rFonts w:ascii="Times New Roman" w:hAnsi="Times New Roman"/>
          <w:color w:val="000000" w:themeColor="text1"/>
          <w:sz w:val="24"/>
          <w:szCs w:val="24"/>
          <w:lang w:val="en-CA"/>
        </w:rPr>
        <w:fldChar w:fldCharType="end"/>
      </w:r>
      <w:r w:rsidRPr="00E41774">
        <w:rPr>
          <w:rFonts w:ascii="Times New Roman" w:hAnsi="Times New Roman"/>
          <w:color w:val="000000" w:themeColor="text1"/>
          <w:sz w:val="24"/>
          <w:szCs w:val="24"/>
          <w:lang w:val="en-CA"/>
        </w:rPr>
        <w:t>), are the following:</w:t>
      </w:r>
    </w:p>
    <w:p w14:paraId="5F2195B0" w14:textId="77777777" w:rsidR="00AB51D0" w:rsidRPr="00E41774" w:rsidRDefault="00AB51D0" w:rsidP="00E41774">
      <w:pPr>
        <w:pStyle w:val="Paragraphedeliste"/>
        <w:numPr>
          <w:ilvl w:val="0"/>
          <w:numId w:val="16"/>
        </w:numPr>
        <w:contextualSpacing/>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The clients’ total deposits and shares/total assets ratio (SHAREDEP_ASSET)</w:t>
      </w:r>
    </w:p>
    <w:p w14:paraId="267871A2" w14:textId="77777777" w:rsidR="00AB51D0" w:rsidRPr="00E41774" w:rsidRDefault="00AB51D0" w:rsidP="00E41774">
      <w:pPr>
        <w:pStyle w:val="Paragraphedeliste"/>
        <w:numPr>
          <w:ilvl w:val="0"/>
          <w:numId w:val="16"/>
        </w:numPr>
        <w:contextualSpacing/>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The equity/total assets ratio (EQUITY_ASSET)</w:t>
      </w:r>
    </w:p>
    <w:p w14:paraId="75AC0E84" w14:textId="77777777" w:rsidR="00AB51D0" w:rsidRPr="00E41774" w:rsidRDefault="00AB51D0" w:rsidP="00E41774">
      <w:pPr>
        <w:pStyle w:val="Paragraphedeliste"/>
        <w:numPr>
          <w:ilvl w:val="0"/>
          <w:numId w:val="16"/>
        </w:numPr>
        <w:contextualSpacing/>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The debt/assets ratio (TOTLIAB_ASSET)</w:t>
      </w:r>
    </w:p>
    <w:p w14:paraId="64B5E6C5" w14:textId="77777777" w:rsidR="00AB51D0" w:rsidRPr="00E41774" w:rsidRDefault="00AB51D0" w:rsidP="00E41774">
      <w:pPr>
        <w:pStyle w:val="Paragraphedeliste"/>
        <w:jc w:val="both"/>
        <w:rPr>
          <w:rFonts w:ascii="Times New Roman" w:hAnsi="Times New Roman"/>
          <w:color w:val="000000" w:themeColor="text1"/>
          <w:sz w:val="24"/>
          <w:szCs w:val="24"/>
          <w:lang w:val="en-CA"/>
        </w:rPr>
      </w:pPr>
    </w:p>
    <w:p w14:paraId="3163077B" w14:textId="52C2728A" w:rsidR="00AB51D0" w:rsidRPr="00825A40" w:rsidRDefault="00AB51D0" w:rsidP="00E41774">
      <w:pPr>
        <w:jc w:val="both"/>
        <w:rPr>
          <w:rFonts w:ascii="Times New Roman" w:hAnsi="Times New Roman"/>
          <w:color w:val="000000" w:themeColor="text1"/>
          <w:sz w:val="24"/>
          <w:szCs w:val="24"/>
          <w:lang w:val="en-CA"/>
        </w:rPr>
      </w:pPr>
      <w:proofErr w:type="gramStart"/>
      <w:r w:rsidRPr="00E41774">
        <w:rPr>
          <w:rFonts w:ascii="Times New Roman" w:hAnsi="Times New Roman"/>
          <w:color w:val="000000" w:themeColor="text1"/>
          <w:sz w:val="24"/>
          <w:szCs w:val="24"/>
          <w:lang w:val="en-CA"/>
        </w:rPr>
        <w:t>In order to</w:t>
      </w:r>
      <w:proofErr w:type="gramEnd"/>
      <w:r w:rsidRPr="00E41774">
        <w:rPr>
          <w:rFonts w:ascii="Times New Roman" w:hAnsi="Times New Roman"/>
          <w:color w:val="000000" w:themeColor="text1"/>
          <w:sz w:val="24"/>
          <w:szCs w:val="24"/>
          <w:lang w:val="en-CA"/>
        </w:rPr>
        <w:t xml:space="preserve"> give more reliability to our regressions and statistical analysis, and more significance to our main variables’ coefficients, we considered several control variables that can also influence the profitability of credit unions. Among these variables, there are those directly tied </w:t>
      </w:r>
      <w:r w:rsidRPr="00825A40">
        <w:rPr>
          <w:rFonts w:ascii="Times New Roman" w:hAnsi="Times New Roman"/>
          <w:color w:val="000000" w:themeColor="text1"/>
          <w:sz w:val="24"/>
          <w:szCs w:val="24"/>
          <w:lang w:val="en-CA"/>
        </w:rPr>
        <w:t>to these in</w:t>
      </w:r>
      <w:r w:rsidR="00C100C6" w:rsidRPr="00825A40">
        <w:rPr>
          <w:rFonts w:ascii="Times New Roman" w:hAnsi="Times New Roman"/>
          <w:color w:val="000000" w:themeColor="text1"/>
          <w:sz w:val="24"/>
          <w:szCs w:val="24"/>
          <w:lang w:val="en-CA"/>
        </w:rPr>
        <w:t>s</w:t>
      </w:r>
      <w:r w:rsidRPr="00825A40">
        <w:rPr>
          <w:rFonts w:ascii="Times New Roman" w:hAnsi="Times New Roman"/>
          <w:color w:val="000000" w:themeColor="text1"/>
          <w:sz w:val="24"/>
          <w:szCs w:val="24"/>
          <w:lang w:val="en-CA"/>
        </w:rPr>
        <w:t>titutions and their characteristics:</w:t>
      </w:r>
    </w:p>
    <w:p w14:paraId="3F22D373" w14:textId="5F7A3E24" w:rsidR="00AB51D0" w:rsidRPr="00E41774" w:rsidRDefault="00AB51D0" w:rsidP="00E41774">
      <w:pPr>
        <w:pStyle w:val="Paragraphedeliste"/>
        <w:numPr>
          <w:ilvl w:val="0"/>
          <w:numId w:val="15"/>
        </w:numPr>
        <w:contextualSpacing/>
        <w:jc w:val="both"/>
        <w:rPr>
          <w:rFonts w:ascii="Times New Roman" w:hAnsi="Times New Roman"/>
          <w:color w:val="000000" w:themeColor="text1"/>
          <w:sz w:val="24"/>
          <w:szCs w:val="24"/>
          <w:lang w:val="en-CA"/>
        </w:rPr>
      </w:pPr>
      <w:r w:rsidRPr="00825A40">
        <w:rPr>
          <w:rFonts w:ascii="Times New Roman" w:hAnsi="Times New Roman"/>
          <w:color w:val="000000" w:themeColor="text1"/>
          <w:sz w:val="24"/>
          <w:szCs w:val="24"/>
          <w:lang w:val="en-CA"/>
        </w:rPr>
        <w:t xml:space="preserve">The normal logarithm of the assets’ size (SIZE) and its square (SIZE2) because, according to </w:t>
      </w:r>
      <w:bookmarkStart w:id="36" w:name="_Hlk150771079"/>
      <w:r w:rsidRPr="00825A40">
        <w:rPr>
          <w:rFonts w:ascii="Times New Roman" w:hAnsi="Times New Roman"/>
          <w:color w:val="000000" w:themeColor="text1"/>
          <w:sz w:val="24"/>
          <w:szCs w:val="24"/>
          <w:lang w:val="en-CA"/>
        </w:rPr>
        <w:t xml:space="preserve">Jokipii and Milne </w:t>
      </w:r>
      <w:r w:rsidR="007503FE" w:rsidRPr="00825A40">
        <w:rPr>
          <w:rFonts w:ascii="Times New Roman" w:hAnsi="Times New Roman"/>
          <w:color w:val="000000" w:themeColor="text1"/>
          <w:sz w:val="24"/>
          <w:szCs w:val="24"/>
          <w:lang w:val="en-CA"/>
        </w:rPr>
        <w:fldChar w:fldCharType="begin"/>
      </w:r>
      <w:r w:rsidR="007503FE" w:rsidRPr="00825A40">
        <w:rPr>
          <w:rFonts w:ascii="Times New Roman" w:hAnsi="Times New Roman"/>
          <w:color w:val="000000" w:themeColor="text1"/>
          <w:sz w:val="24"/>
          <w:szCs w:val="24"/>
          <w:lang w:val="en-CA"/>
        </w:rPr>
        <w:instrText xml:space="preserve"> REF _Ref150681177 \r \h </w:instrText>
      </w:r>
      <w:r w:rsidR="007503FE" w:rsidRPr="00825A40">
        <w:rPr>
          <w:rFonts w:ascii="Times New Roman" w:hAnsi="Times New Roman"/>
          <w:color w:val="000000" w:themeColor="text1"/>
          <w:sz w:val="24"/>
          <w:szCs w:val="24"/>
          <w:lang w:val="en-CA"/>
        </w:rPr>
      </w:r>
      <w:r w:rsidR="00825A40">
        <w:rPr>
          <w:rFonts w:ascii="Times New Roman" w:hAnsi="Times New Roman"/>
          <w:color w:val="000000" w:themeColor="text1"/>
          <w:sz w:val="24"/>
          <w:szCs w:val="24"/>
          <w:lang w:val="en-CA"/>
        </w:rPr>
        <w:instrText xml:space="preserve"> \* MERGEFORMAT </w:instrText>
      </w:r>
      <w:r w:rsidR="007503FE" w:rsidRPr="00825A40">
        <w:rPr>
          <w:rFonts w:ascii="Times New Roman" w:hAnsi="Times New Roman"/>
          <w:color w:val="000000" w:themeColor="text1"/>
          <w:sz w:val="24"/>
          <w:szCs w:val="24"/>
          <w:lang w:val="en-CA"/>
        </w:rPr>
        <w:fldChar w:fldCharType="separate"/>
      </w:r>
      <w:r w:rsidR="007503FE" w:rsidRPr="00825A40">
        <w:rPr>
          <w:rFonts w:ascii="Times New Roman" w:hAnsi="Times New Roman"/>
          <w:color w:val="000000" w:themeColor="text1"/>
          <w:sz w:val="24"/>
          <w:szCs w:val="24"/>
          <w:lang w:val="en-CA"/>
        </w:rPr>
        <w:t>[4</w:t>
      </w:r>
      <w:r w:rsidR="007503FE" w:rsidRPr="00825A40">
        <w:rPr>
          <w:rFonts w:ascii="Times New Roman" w:hAnsi="Times New Roman"/>
          <w:color w:val="000000" w:themeColor="text1"/>
          <w:sz w:val="24"/>
          <w:szCs w:val="24"/>
          <w:lang w:val="en-CA"/>
        </w:rPr>
        <w:t>7</w:t>
      </w:r>
      <w:r w:rsidR="007503FE" w:rsidRPr="00825A40">
        <w:rPr>
          <w:rFonts w:ascii="Times New Roman" w:hAnsi="Times New Roman"/>
          <w:color w:val="000000" w:themeColor="text1"/>
          <w:sz w:val="24"/>
          <w:szCs w:val="24"/>
          <w:lang w:val="en-CA"/>
        </w:rPr>
        <w:t>]</w:t>
      </w:r>
      <w:r w:rsidR="007503FE" w:rsidRPr="00825A40">
        <w:rPr>
          <w:rFonts w:ascii="Times New Roman" w:hAnsi="Times New Roman"/>
          <w:color w:val="000000" w:themeColor="text1"/>
          <w:sz w:val="24"/>
          <w:szCs w:val="24"/>
          <w:lang w:val="en-CA"/>
        </w:rPr>
        <w:fldChar w:fldCharType="end"/>
      </w:r>
      <w:bookmarkEnd w:id="36"/>
      <w:r w:rsidR="007503FE" w:rsidRPr="00825A40">
        <w:rPr>
          <w:rFonts w:ascii="Times New Roman" w:hAnsi="Times New Roman"/>
          <w:color w:val="000000" w:themeColor="text1"/>
          <w:sz w:val="24"/>
          <w:szCs w:val="24"/>
          <w:lang w:val="en-CA"/>
        </w:rPr>
        <w:t xml:space="preserve"> </w:t>
      </w:r>
      <w:r w:rsidRPr="00825A40">
        <w:rPr>
          <w:rFonts w:ascii="Times New Roman" w:hAnsi="Times New Roman"/>
          <w:color w:val="000000" w:themeColor="text1"/>
          <w:sz w:val="24"/>
          <w:szCs w:val="24"/>
          <w:lang w:val="en-CA"/>
        </w:rPr>
        <w:t>and</w:t>
      </w:r>
      <w:r w:rsidRPr="00E41774">
        <w:rPr>
          <w:rFonts w:ascii="Times New Roman" w:hAnsi="Times New Roman"/>
          <w:color w:val="000000" w:themeColor="text1"/>
          <w:sz w:val="24"/>
          <w:szCs w:val="24"/>
          <w:lang w:val="en-CA"/>
        </w:rPr>
        <w:t xml:space="preserve"> Miller and </w:t>
      </w:r>
      <w:proofErr w:type="spellStart"/>
      <w:r w:rsidRPr="00E41774">
        <w:rPr>
          <w:rFonts w:ascii="Times New Roman" w:hAnsi="Times New Roman"/>
          <w:color w:val="000000" w:themeColor="text1"/>
          <w:sz w:val="24"/>
          <w:szCs w:val="24"/>
          <w:lang w:val="en-CA"/>
        </w:rPr>
        <w:t>Noulas</w:t>
      </w:r>
      <w:proofErr w:type="spellEnd"/>
      <w:r w:rsidRPr="00E41774">
        <w:rPr>
          <w:rFonts w:ascii="Times New Roman" w:hAnsi="Times New Roman"/>
          <w:color w:val="000000" w:themeColor="text1"/>
          <w:sz w:val="24"/>
          <w:szCs w:val="24"/>
          <w:lang w:val="en-CA"/>
        </w:rPr>
        <w:t xml:space="preserve"> </w:t>
      </w:r>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_Ref150682253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[28]</w:t>
      </w:r>
      <w:r w:rsidR="00F75B72">
        <w:rPr>
          <w:rFonts w:ascii="Times New Roman" w:hAnsi="Times New Roman"/>
          <w:color w:val="000000" w:themeColor="text1"/>
          <w:sz w:val="24"/>
          <w:szCs w:val="24"/>
          <w:lang w:val="en-CA"/>
        </w:rPr>
        <w:fldChar w:fldCharType="end"/>
      </w:r>
      <w:r w:rsidRPr="00E41774">
        <w:rPr>
          <w:rFonts w:ascii="Times New Roman" w:hAnsi="Times New Roman"/>
          <w:color w:val="000000" w:themeColor="text1"/>
          <w:sz w:val="24"/>
          <w:szCs w:val="24"/>
          <w:lang w:val="en-CA"/>
        </w:rPr>
        <w:t xml:space="preserve">, size considerably </w:t>
      </w:r>
      <w:r w:rsidRPr="00E41774">
        <w:rPr>
          <w:rFonts w:ascii="Times New Roman" w:hAnsi="Times New Roman"/>
          <w:color w:val="000000" w:themeColor="text1"/>
          <w:sz w:val="24"/>
          <w:szCs w:val="24"/>
          <w:lang w:val="en-CA"/>
        </w:rPr>
        <w:lastRenderedPageBreak/>
        <w:t>influences the profitability of financial institutions. Indeed, an economy of scale can make these institutions more efficient in the region where they operate and play an important role in growing their profit.</w:t>
      </w:r>
    </w:p>
    <w:p w14:paraId="3616AD7B" w14:textId="01570782" w:rsidR="00AB51D0" w:rsidRPr="00E41774" w:rsidRDefault="00AB51D0" w:rsidP="00E41774">
      <w:pPr>
        <w:pStyle w:val="Paragraphedeliste"/>
        <w:numPr>
          <w:ilvl w:val="0"/>
          <w:numId w:val="15"/>
        </w:numPr>
        <w:contextualSpacing/>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The growth of the normal logarithm for the size of assets (</w:t>
      </w:r>
      <w:proofErr w:type="spellStart"/>
      <w:r w:rsidRPr="00E41774">
        <w:rPr>
          <w:rFonts w:ascii="Times New Roman" w:hAnsi="Times New Roman"/>
          <w:color w:val="000000" w:themeColor="text1"/>
          <w:sz w:val="24"/>
          <w:szCs w:val="24"/>
          <w:lang w:val="en-CA"/>
        </w:rPr>
        <w:t>A_g</w:t>
      </w:r>
      <w:proofErr w:type="spellEnd"/>
      <w:r w:rsidRPr="00E41774">
        <w:rPr>
          <w:rFonts w:ascii="Times New Roman" w:hAnsi="Times New Roman"/>
          <w:color w:val="000000" w:themeColor="text1"/>
          <w:sz w:val="24"/>
          <w:szCs w:val="24"/>
          <w:lang w:val="en-CA"/>
        </w:rPr>
        <w:t xml:space="preserve">) and this growth’s square (A_g2). As highlighted by </w:t>
      </w:r>
      <w:r w:rsidR="003B660D" w:rsidRPr="00E41774">
        <w:rPr>
          <w:rFonts w:ascii="Times New Roman" w:hAnsi="Times New Roman"/>
          <w:color w:val="000000" w:themeColor="text1"/>
          <w:sz w:val="24"/>
          <w:szCs w:val="24"/>
          <w:lang w:val="en-CA"/>
        </w:rPr>
        <w:t xml:space="preserve">Goddard et al. </w:t>
      </w:r>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_Ref150681741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[17]</w:t>
      </w:r>
      <w:r w:rsidR="00F75B72">
        <w:rPr>
          <w:rFonts w:ascii="Times New Roman" w:hAnsi="Times New Roman"/>
          <w:color w:val="000000" w:themeColor="text1"/>
          <w:sz w:val="24"/>
          <w:szCs w:val="24"/>
          <w:lang w:val="en-CA"/>
        </w:rPr>
        <w:fldChar w:fldCharType="end"/>
      </w:r>
      <w:r w:rsidR="003B660D" w:rsidRPr="00E41774">
        <w:rPr>
          <w:rFonts w:ascii="Times New Roman" w:hAnsi="Times New Roman"/>
          <w:color w:val="000000" w:themeColor="text1"/>
          <w:sz w:val="24"/>
          <w:szCs w:val="24"/>
          <w:lang w:val="en-CA"/>
        </w:rPr>
        <w:t xml:space="preserve"> </w:t>
      </w:r>
      <w:r w:rsidRPr="00E41774">
        <w:rPr>
          <w:rFonts w:ascii="Times New Roman" w:hAnsi="Times New Roman"/>
          <w:color w:val="000000" w:themeColor="text1"/>
          <w:sz w:val="24"/>
          <w:szCs w:val="24"/>
          <w:lang w:val="en-CA"/>
        </w:rPr>
        <w:t>this increase would be positively tied to profitability for credit unions.</w:t>
      </w:r>
    </w:p>
    <w:p w14:paraId="1F0A2532" w14:textId="6FAEE343" w:rsidR="00AB51D0" w:rsidRPr="00825A40" w:rsidRDefault="00AB51D0" w:rsidP="00E41774">
      <w:pPr>
        <w:pStyle w:val="Paragraphedeliste"/>
        <w:numPr>
          <w:ilvl w:val="0"/>
          <w:numId w:val="15"/>
        </w:numPr>
        <w:contextualSpacing/>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 xml:space="preserve">The non-performing loan (NPL)/total assets ratio, given that this type of loan refers to loans for which clients have not paid their interests. This ratio is representative of risk that credit unions take and would considerably influence in a negative way their assets’ return and their </w:t>
      </w:r>
      <w:r w:rsidRPr="00825A40">
        <w:rPr>
          <w:rFonts w:ascii="Times New Roman" w:hAnsi="Times New Roman"/>
          <w:color w:val="000000" w:themeColor="text1"/>
          <w:sz w:val="24"/>
          <w:szCs w:val="24"/>
          <w:lang w:val="en-CA"/>
        </w:rPr>
        <w:t>profitability (</w:t>
      </w:r>
      <w:r w:rsidR="007503FE" w:rsidRPr="00825A40">
        <w:rPr>
          <w:rFonts w:ascii="Times New Roman" w:hAnsi="Times New Roman"/>
          <w:color w:val="000000" w:themeColor="text1"/>
          <w:sz w:val="24"/>
          <w:szCs w:val="24"/>
          <w:lang w:val="en-CA"/>
        </w:rPr>
        <w:t xml:space="preserve">Messai and Jouini </w:t>
      </w:r>
      <w:bookmarkStart w:id="37" w:name="_Hlk150771034"/>
      <w:r w:rsidR="007503FE" w:rsidRPr="00825A40">
        <w:rPr>
          <w:rFonts w:ascii="Times New Roman" w:hAnsi="Times New Roman"/>
          <w:color w:val="000000" w:themeColor="text1"/>
          <w:sz w:val="24"/>
          <w:szCs w:val="24"/>
          <w:lang w:val="en-CA"/>
        </w:rPr>
        <w:fldChar w:fldCharType="begin"/>
      </w:r>
      <w:r w:rsidR="007503FE" w:rsidRPr="00825A40">
        <w:rPr>
          <w:rFonts w:ascii="Times New Roman" w:hAnsi="Times New Roman"/>
          <w:color w:val="000000" w:themeColor="text1"/>
          <w:sz w:val="24"/>
          <w:szCs w:val="24"/>
          <w:lang w:val="en-CA"/>
        </w:rPr>
        <w:instrText xml:space="preserve"> REF _Ref150681177 \r \h </w:instrText>
      </w:r>
      <w:r w:rsidR="007503FE" w:rsidRPr="00825A40">
        <w:rPr>
          <w:rFonts w:ascii="Times New Roman" w:hAnsi="Times New Roman"/>
          <w:color w:val="000000" w:themeColor="text1"/>
          <w:sz w:val="24"/>
          <w:szCs w:val="24"/>
          <w:lang w:val="en-CA"/>
        </w:rPr>
      </w:r>
      <w:r w:rsidR="00825A40">
        <w:rPr>
          <w:rFonts w:ascii="Times New Roman" w:hAnsi="Times New Roman"/>
          <w:color w:val="000000" w:themeColor="text1"/>
          <w:sz w:val="24"/>
          <w:szCs w:val="24"/>
          <w:lang w:val="en-CA"/>
        </w:rPr>
        <w:instrText xml:space="preserve"> \* MERGEFORMAT </w:instrText>
      </w:r>
      <w:r w:rsidR="007503FE" w:rsidRPr="00825A40">
        <w:rPr>
          <w:rFonts w:ascii="Times New Roman" w:hAnsi="Times New Roman"/>
          <w:color w:val="000000" w:themeColor="text1"/>
          <w:sz w:val="24"/>
          <w:szCs w:val="24"/>
          <w:lang w:val="en-CA"/>
        </w:rPr>
        <w:fldChar w:fldCharType="separate"/>
      </w:r>
      <w:r w:rsidR="007503FE" w:rsidRPr="00825A40">
        <w:rPr>
          <w:rFonts w:ascii="Times New Roman" w:hAnsi="Times New Roman"/>
          <w:color w:val="000000" w:themeColor="text1"/>
          <w:sz w:val="24"/>
          <w:szCs w:val="24"/>
          <w:lang w:val="en-CA"/>
        </w:rPr>
        <w:t>[46]</w:t>
      </w:r>
      <w:r w:rsidR="007503FE" w:rsidRPr="00825A40">
        <w:rPr>
          <w:rFonts w:ascii="Times New Roman" w:hAnsi="Times New Roman"/>
          <w:color w:val="000000" w:themeColor="text1"/>
          <w:sz w:val="24"/>
          <w:szCs w:val="24"/>
          <w:lang w:val="en-CA"/>
        </w:rPr>
        <w:fldChar w:fldCharType="end"/>
      </w:r>
      <w:bookmarkEnd w:id="37"/>
      <w:r w:rsidRPr="00825A40">
        <w:rPr>
          <w:rFonts w:ascii="Times New Roman" w:hAnsi="Times New Roman"/>
          <w:color w:val="000000" w:themeColor="text1"/>
          <w:sz w:val="24"/>
          <w:szCs w:val="24"/>
          <w:lang w:val="en-CA"/>
        </w:rPr>
        <w:t>).</w:t>
      </w:r>
    </w:p>
    <w:p w14:paraId="6341BD03" w14:textId="2F9B238A" w:rsidR="00AB51D0" w:rsidRPr="00E41774" w:rsidRDefault="00AB51D0" w:rsidP="00E41774">
      <w:pPr>
        <w:pStyle w:val="Paragraphedeliste"/>
        <w:numPr>
          <w:ilvl w:val="0"/>
          <w:numId w:val="15"/>
        </w:numPr>
        <w:contextualSpacing/>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The ratio of revenues other than interests’ revenues (NIntInc_TInc) as well as the ratio of expenses other than interests’ expenses (</w:t>
      </w:r>
      <w:proofErr w:type="spellStart"/>
      <w:r w:rsidRPr="00E41774">
        <w:rPr>
          <w:rFonts w:ascii="Times New Roman" w:hAnsi="Times New Roman"/>
          <w:color w:val="000000" w:themeColor="text1"/>
          <w:sz w:val="24"/>
          <w:szCs w:val="24"/>
          <w:lang w:val="en-CA"/>
        </w:rPr>
        <w:t>NIntExp_TInc</w:t>
      </w:r>
      <w:proofErr w:type="spellEnd"/>
      <w:r w:rsidRPr="00E41774">
        <w:rPr>
          <w:rFonts w:ascii="Times New Roman" w:hAnsi="Times New Roman"/>
          <w:color w:val="000000" w:themeColor="text1"/>
          <w:sz w:val="24"/>
          <w:szCs w:val="24"/>
          <w:lang w:val="en-CA"/>
        </w:rPr>
        <w:t>). These two ratios had to be included in our regressions because the profitability of the credit unions studied is also influenced by revenues and expenses other than interests (Elsas</w:t>
      </w:r>
      <w:r w:rsidR="000204A0" w:rsidRPr="00E41774">
        <w:rPr>
          <w:rFonts w:ascii="Times New Roman" w:hAnsi="Times New Roman"/>
          <w:color w:val="000000" w:themeColor="text1"/>
          <w:sz w:val="24"/>
          <w:szCs w:val="24"/>
          <w:lang w:val="en-CA"/>
        </w:rPr>
        <w:t xml:space="preserve"> </w:t>
      </w:r>
      <w:r w:rsidRPr="00E41774">
        <w:rPr>
          <w:rFonts w:ascii="Times New Roman" w:hAnsi="Times New Roman"/>
          <w:color w:val="000000" w:themeColor="text1"/>
          <w:sz w:val="24"/>
          <w:szCs w:val="24"/>
          <w:lang w:val="en-CA"/>
        </w:rPr>
        <w:t>et al</w:t>
      </w:r>
      <w:r w:rsidRPr="00E41774">
        <w:rPr>
          <w:rFonts w:ascii="Times New Roman" w:hAnsi="Times New Roman"/>
          <w:i/>
          <w:color w:val="000000" w:themeColor="text1"/>
          <w:sz w:val="24"/>
          <w:szCs w:val="24"/>
          <w:lang w:val="en-CA"/>
        </w:rPr>
        <w:t>.,</w:t>
      </w:r>
      <w:r w:rsidRPr="00E41774">
        <w:rPr>
          <w:rFonts w:ascii="Times New Roman" w:hAnsi="Times New Roman"/>
          <w:color w:val="000000" w:themeColor="text1"/>
          <w:sz w:val="24"/>
          <w:szCs w:val="24"/>
          <w:lang w:val="en-CA"/>
        </w:rPr>
        <w:t xml:space="preserve"> </w:t>
      </w:r>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_Ref150682504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[32]</w:t>
      </w:r>
      <w:r w:rsidR="00F75B72">
        <w:rPr>
          <w:rFonts w:ascii="Times New Roman" w:hAnsi="Times New Roman"/>
          <w:color w:val="000000" w:themeColor="text1"/>
          <w:sz w:val="24"/>
          <w:szCs w:val="24"/>
          <w:lang w:val="en-CA"/>
        </w:rPr>
        <w:fldChar w:fldCharType="end"/>
      </w:r>
      <w:r w:rsidRPr="00E41774">
        <w:rPr>
          <w:rFonts w:ascii="Times New Roman" w:hAnsi="Times New Roman"/>
          <w:color w:val="000000" w:themeColor="text1"/>
          <w:sz w:val="24"/>
          <w:szCs w:val="24"/>
          <w:lang w:val="en-CA"/>
        </w:rPr>
        <w:t>; Edmister</w:t>
      </w:r>
      <w:r w:rsidR="000204A0" w:rsidRPr="00E41774">
        <w:rPr>
          <w:rFonts w:ascii="Times New Roman" w:hAnsi="Times New Roman"/>
          <w:color w:val="000000" w:themeColor="text1"/>
          <w:sz w:val="24"/>
          <w:szCs w:val="24"/>
          <w:lang w:val="en-CA"/>
        </w:rPr>
        <w:t xml:space="preserve">  </w:t>
      </w:r>
      <w:r w:rsidRPr="00E41774">
        <w:rPr>
          <w:rFonts w:ascii="Times New Roman" w:hAnsi="Times New Roman"/>
          <w:color w:val="000000" w:themeColor="text1"/>
          <w:sz w:val="24"/>
          <w:szCs w:val="24"/>
          <w:lang w:val="en-CA"/>
        </w:rPr>
        <w:t xml:space="preserve"> Srivastava, </w:t>
      </w:r>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_Ref150682142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[24]</w:t>
      </w:r>
      <w:r w:rsidR="00F75B72">
        <w:rPr>
          <w:rFonts w:ascii="Times New Roman" w:hAnsi="Times New Roman"/>
          <w:color w:val="000000" w:themeColor="text1"/>
          <w:sz w:val="24"/>
          <w:szCs w:val="24"/>
          <w:lang w:val="en-CA"/>
        </w:rPr>
        <w:fldChar w:fldCharType="end"/>
      </w:r>
      <w:r w:rsidRPr="00E41774">
        <w:rPr>
          <w:rFonts w:ascii="Times New Roman" w:hAnsi="Times New Roman"/>
          <w:color w:val="000000" w:themeColor="text1"/>
          <w:sz w:val="24"/>
          <w:szCs w:val="24"/>
          <w:lang w:val="en-CA"/>
        </w:rPr>
        <w:t xml:space="preserve">). On the one hand, an efficient management of expenses other than interests improves profitability and, on the other hand, the diversification of revenues other than interests, which has increasingly become more frequent among credit unions, as pointed out by Elsa et al. </w:t>
      </w:r>
      <w:r w:rsidR="00F75B72">
        <w:rPr>
          <w:rFonts w:ascii="Times New Roman" w:hAnsi="Times New Roman"/>
          <w:color w:val="000000" w:themeColor="text1"/>
          <w:sz w:val="24"/>
          <w:szCs w:val="24"/>
          <w:lang w:val="en-CA"/>
        </w:rPr>
        <w:fldChar w:fldCharType="begin"/>
      </w:r>
      <w:r w:rsidR="00F75B72">
        <w:rPr>
          <w:rFonts w:ascii="Times New Roman" w:hAnsi="Times New Roman"/>
          <w:color w:val="000000" w:themeColor="text1"/>
          <w:sz w:val="24"/>
          <w:szCs w:val="24"/>
          <w:lang w:val="en-CA"/>
        </w:rPr>
        <w:instrText xml:space="preserve"> REF _Ref150682504 \r \h </w:instrText>
      </w:r>
      <w:r w:rsidR="00F75B72">
        <w:rPr>
          <w:rFonts w:ascii="Times New Roman" w:hAnsi="Times New Roman"/>
          <w:color w:val="000000" w:themeColor="text1"/>
          <w:sz w:val="24"/>
          <w:szCs w:val="24"/>
          <w:lang w:val="en-CA"/>
        </w:rPr>
      </w:r>
      <w:r w:rsidR="00F75B72">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[32]</w:t>
      </w:r>
      <w:r w:rsidR="00F75B72">
        <w:rPr>
          <w:rFonts w:ascii="Times New Roman" w:hAnsi="Times New Roman"/>
          <w:color w:val="000000" w:themeColor="text1"/>
          <w:sz w:val="24"/>
          <w:szCs w:val="24"/>
          <w:lang w:val="en-CA"/>
        </w:rPr>
        <w:fldChar w:fldCharType="end"/>
      </w:r>
      <w:r w:rsidRPr="00E41774">
        <w:rPr>
          <w:rFonts w:ascii="Times New Roman" w:hAnsi="Times New Roman"/>
          <w:color w:val="000000" w:themeColor="text1"/>
          <w:sz w:val="24"/>
          <w:szCs w:val="24"/>
          <w:lang w:val="en-CA"/>
        </w:rPr>
        <w:t xml:space="preserve">, would generally boost this profitability.  </w:t>
      </w:r>
    </w:p>
    <w:p w14:paraId="6BFD11BA" w14:textId="77777777" w:rsidR="00AB51D0" w:rsidRPr="00E41774" w:rsidRDefault="00AB51D0" w:rsidP="00E41774">
      <w:pPr>
        <w:pStyle w:val="Paragraphedeliste"/>
        <w:contextualSpacing/>
        <w:jc w:val="both"/>
        <w:rPr>
          <w:rFonts w:ascii="Times New Roman" w:hAnsi="Times New Roman"/>
          <w:color w:val="000000" w:themeColor="text1"/>
          <w:sz w:val="24"/>
          <w:szCs w:val="24"/>
          <w:lang w:val="en-CA"/>
        </w:rPr>
      </w:pPr>
    </w:p>
    <w:p w14:paraId="669DED27" w14:textId="77777777" w:rsidR="00AB51D0" w:rsidRPr="00E41774" w:rsidRDefault="00AB51D0" w:rsidP="00E41774">
      <w:pPr>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Other macroeconomic control variables were considered in our study, either linked to our sample’s financial institutions’ country of residence (the United States</w:t>
      </w:r>
      <w:proofErr w:type="gramStart"/>
      <w:r w:rsidRPr="00E41774">
        <w:rPr>
          <w:rFonts w:ascii="Times New Roman" w:hAnsi="Times New Roman"/>
          <w:color w:val="000000" w:themeColor="text1"/>
          <w:sz w:val="24"/>
          <w:szCs w:val="24"/>
          <w:lang w:val="en-CA"/>
        </w:rPr>
        <w:t>), or</w:t>
      </w:r>
      <w:proofErr w:type="gramEnd"/>
      <w:r w:rsidRPr="00E41774">
        <w:rPr>
          <w:rFonts w:ascii="Times New Roman" w:hAnsi="Times New Roman"/>
          <w:color w:val="000000" w:themeColor="text1"/>
          <w:sz w:val="24"/>
          <w:szCs w:val="24"/>
          <w:lang w:val="en-CA"/>
        </w:rPr>
        <w:t xml:space="preserve"> linked to the State where each credit union operated. These variables are the following:</w:t>
      </w:r>
    </w:p>
    <w:p w14:paraId="539FD040" w14:textId="77777777" w:rsidR="00AB51D0" w:rsidRPr="00E41774" w:rsidRDefault="00AB51D0" w:rsidP="00E41774">
      <w:pPr>
        <w:pStyle w:val="Paragraphedeliste"/>
        <w:numPr>
          <w:ilvl w:val="0"/>
          <w:numId w:val="15"/>
        </w:numPr>
        <w:contextualSpacing/>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Growth of the United States’ GDP (GDP_GROWTH). In the case where it is high enough, it can considerably influence the profitability of credit unions in a positive way, as is the case for several businesses in different fields. In this case, the level of unemployment would be low and that of household consumption would be high, which would increase the number and size of loans granted by these institutions as well as their revenues.</w:t>
      </w:r>
    </w:p>
    <w:p w14:paraId="35051459" w14:textId="77777777" w:rsidR="00AB51D0" w:rsidRPr="00E41774" w:rsidRDefault="00AB51D0" w:rsidP="00E41774">
      <w:pPr>
        <w:pStyle w:val="Paragraphedeliste"/>
        <w:numPr>
          <w:ilvl w:val="0"/>
          <w:numId w:val="15"/>
        </w:numPr>
        <w:contextualSpacing/>
        <w:jc w:val="both"/>
        <w:rPr>
          <w:rFonts w:ascii="Times New Roman" w:hAnsi="Times New Roman"/>
          <w:color w:val="000000" w:themeColor="text1"/>
          <w:sz w:val="24"/>
          <w:szCs w:val="24"/>
          <w:lang w:val="en-CA"/>
        </w:rPr>
      </w:pPr>
      <w:proofErr w:type="spellStart"/>
      <w:r w:rsidRPr="00E41774">
        <w:rPr>
          <w:rFonts w:ascii="Times New Roman" w:hAnsi="Times New Roman"/>
          <w:color w:val="000000" w:themeColor="text1"/>
          <w:sz w:val="24"/>
          <w:szCs w:val="24"/>
          <w:lang w:val="en-CA"/>
        </w:rPr>
        <w:t>Standard&amp;Poor’s</w:t>
      </w:r>
      <w:proofErr w:type="spellEnd"/>
      <w:r w:rsidRPr="00E41774">
        <w:rPr>
          <w:rFonts w:ascii="Times New Roman" w:hAnsi="Times New Roman"/>
          <w:color w:val="000000" w:themeColor="text1"/>
          <w:sz w:val="24"/>
          <w:szCs w:val="24"/>
          <w:lang w:val="en-CA"/>
        </w:rPr>
        <w:t xml:space="preserve"> 500 (SP500) — the US stock market index. As for the variable (GDP_GROWTH), an increase in this index would be a sign of a healthy economy and would positively influence financial institutions’ ROA.</w:t>
      </w:r>
    </w:p>
    <w:p w14:paraId="1EEA5FCB" w14:textId="77777777" w:rsidR="00AB51D0" w:rsidRPr="00E41774" w:rsidRDefault="00AB51D0" w:rsidP="00E41774">
      <w:pPr>
        <w:pStyle w:val="Paragraphedeliste"/>
        <w:numPr>
          <w:ilvl w:val="0"/>
          <w:numId w:val="15"/>
        </w:numPr>
        <w:contextualSpacing/>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The volatility of the US financial market (VIX), which represents investment risk in this market, would negatively influence the profitability of credit unions.</w:t>
      </w:r>
    </w:p>
    <w:p w14:paraId="2069B0D6" w14:textId="77777777" w:rsidR="00AB51D0" w:rsidRPr="00E41774" w:rsidRDefault="00AB51D0" w:rsidP="00E41774">
      <w:pPr>
        <w:pStyle w:val="Paragraphedeliste"/>
        <w:numPr>
          <w:ilvl w:val="0"/>
          <w:numId w:val="15"/>
        </w:numPr>
        <w:contextualSpacing/>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The effective federal funds rate (EFFR). This represents a reference rate used by banks and credit unions to lend or borrow from other financial institutions. In general, the US Federal Bank determines a target rate according to its macroeconomic objectives and tries to reach this rate by using different monetary strategies. Its objective with these strategies is to make the effective rate reach the target rate. When the latter increases so does the financial market’s interest rate, which can influence interest revenues and expenses for credit unions. This, in turn, can affect the ROA, either lowering or increasing it.</w:t>
      </w:r>
    </w:p>
    <w:p w14:paraId="2109223E" w14:textId="669020F5" w:rsidR="00EE18CA" w:rsidRPr="00E41774" w:rsidRDefault="00AB51D0" w:rsidP="00E41774">
      <w:pPr>
        <w:pStyle w:val="Paragraphedeliste"/>
        <w:numPr>
          <w:ilvl w:val="0"/>
          <w:numId w:val="15"/>
        </w:numPr>
        <w:contextualSpacing/>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The unemployment rate (</w:t>
      </w:r>
      <w:proofErr w:type="spellStart"/>
      <w:r w:rsidRPr="00E41774">
        <w:rPr>
          <w:rFonts w:ascii="Times New Roman" w:hAnsi="Times New Roman"/>
          <w:color w:val="000000" w:themeColor="text1"/>
          <w:sz w:val="24"/>
          <w:szCs w:val="24"/>
          <w:lang w:val="en-CA"/>
        </w:rPr>
        <w:t>UemplR</w:t>
      </w:r>
      <w:proofErr w:type="spellEnd"/>
      <w:r w:rsidRPr="00E41774">
        <w:rPr>
          <w:rFonts w:ascii="Times New Roman" w:hAnsi="Times New Roman"/>
          <w:color w:val="000000" w:themeColor="text1"/>
          <w:sz w:val="24"/>
          <w:szCs w:val="24"/>
          <w:lang w:val="en-CA"/>
        </w:rPr>
        <w:t xml:space="preserve">) in each American State, which is crucial for taking into consideration the economic situation that prevail there. As mentioned </w:t>
      </w:r>
      <w:r w:rsidRPr="00825A40">
        <w:rPr>
          <w:rFonts w:ascii="Times New Roman" w:hAnsi="Times New Roman"/>
          <w:color w:val="000000" w:themeColor="text1"/>
          <w:sz w:val="24"/>
          <w:szCs w:val="24"/>
          <w:lang w:val="en-CA"/>
        </w:rPr>
        <w:t xml:space="preserve">by Smith and Woodbury </w:t>
      </w:r>
      <w:r w:rsidR="00F75B72" w:rsidRPr="00825A40">
        <w:rPr>
          <w:rFonts w:ascii="Times New Roman" w:hAnsi="Times New Roman"/>
          <w:color w:val="000000" w:themeColor="text1"/>
          <w:sz w:val="24"/>
          <w:szCs w:val="24"/>
          <w:lang w:val="en-CA"/>
        </w:rPr>
        <w:fldChar w:fldCharType="begin"/>
      </w:r>
      <w:r w:rsidR="00F75B72" w:rsidRPr="00825A40">
        <w:rPr>
          <w:rFonts w:ascii="Times New Roman" w:hAnsi="Times New Roman"/>
          <w:color w:val="000000" w:themeColor="text1"/>
          <w:sz w:val="24"/>
          <w:szCs w:val="24"/>
          <w:lang w:val="en-CA"/>
        </w:rPr>
        <w:instrText xml:space="preserve"> REF _Ref150683875 \r \h </w:instrText>
      </w:r>
      <w:r w:rsidR="00F75B72" w:rsidRPr="00825A40">
        <w:rPr>
          <w:rFonts w:ascii="Times New Roman" w:hAnsi="Times New Roman"/>
          <w:color w:val="000000" w:themeColor="text1"/>
          <w:sz w:val="24"/>
          <w:szCs w:val="24"/>
          <w:lang w:val="en-CA"/>
        </w:rPr>
      </w:r>
      <w:r w:rsidR="008F5E52" w:rsidRPr="00825A40">
        <w:rPr>
          <w:rFonts w:ascii="Times New Roman" w:hAnsi="Times New Roman"/>
          <w:color w:val="000000" w:themeColor="text1"/>
          <w:sz w:val="24"/>
          <w:szCs w:val="24"/>
          <w:lang w:val="en-CA"/>
        </w:rPr>
        <w:instrText xml:space="preserve"> \* MERGEFORMAT </w:instrText>
      </w:r>
      <w:r w:rsidR="00F75B72" w:rsidRPr="00825A40">
        <w:rPr>
          <w:rFonts w:ascii="Times New Roman" w:hAnsi="Times New Roman"/>
          <w:color w:val="000000" w:themeColor="text1"/>
          <w:sz w:val="24"/>
          <w:szCs w:val="24"/>
          <w:lang w:val="en-CA"/>
        </w:rPr>
        <w:fldChar w:fldCharType="separate"/>
      </w:r>
      <w:r w:rsidR="005F5EC4" w:rsidRPr="00825A40">
        <w:rPr>
          <w:rFonts w:ascii="Times New Roman" w:hAnsi="Times New Roman"/>
          <w:color w:val="000000" w:themeColor="text1"/>
          <w:sz w:val="24"/>
          <w:szCs w:val="24"/>
          <w:lang w:val="en-CA"/>
        </w:rPr>
        <w:t>[4</w:t>
      </w:r>
      <w:r w:rsidR="007503FE" w:rsidRPr="00825A40">
        <w:rPr>
          <w:rFonts w:ascii="Times New Roman" w:hAnsi="Times New Roman"/>
          <w:color w:val="000000" w:themeColor="text1"/>
          <w:sz w:val="24"/>
          <w:szCs w:val="24"/>
          <w:lang w:val="en-CA"/>
        </w:rPr>
        <w:t>8</w:t>
      </w:r>
      <w:r w:rsidR="005F5EC4" w:rsidRPr="00825A40">
        <w:rPr>
          <w:rFonts w:ascii="Times New Roman" w:hAnsi="Times New Roman"/>
          <w:color w:val="000000" w:themeColor="text1"/>
          <w:sz w:val="24"/>
          <w:szCs w:val="24"/>
          <w:lang w:val="en-CA"/>
        </w:rPr>
        <w:t>]</w:t>
      </w:r>
      <w:r w:rsidR="00F75B72" w:rsidRPr="00825A40">
        <w:rPr>
          <w:rFonts w:ascii="Times New Roman" w:hAnsi="Times New Roman"/>
          <w:color w:val="000000" w:themeColor="text1"/>
          <w:sz w:val="24"/>
          <w:szCs w:val="24"/>
          <w:lang w:val="en-CA"/>
        </w:rPr>
        <w:fldChar w:fldCharType="end"/>
      </w:r>
      <w:r w:rsidRPr="00825A40">
        <w:rPr>
          <w:rFonts w:ascii="Times New Roman" w:hAnsi="Times New Roman"/>
          <w:color w:val="000000" w:themeColor="text1"/>
          <w:sz w:val="24"/>
          <w:szCs w:val="24"/>
          <w:lang w:val="en-CA"/>
        </w:rPr>
        <w:t>, these</w:t>
      </w:r>
      <w:r w:rsidRPr="00E41774">
        <w:rPr>
          <w:rFonts w:ascii="Times New Roman" w:hAnsi="Times New Roman"/>
          <w:color w:val="000000" w:themeColor="text1"/>
          <w:sz w:val="24"/>
          <w:szCs w:val="24"/>
          <w:lang w:val="en-CA"/>
        </w:rPr>
        <w:t xml:space="preserve"> circumstances can affect the supply and demand for loans.</w:t>
      </w:r>
    </w:p>
    <w:p w14:paraId="0C5866EC" w14:textId="26717EFB" w:rsidR="00EE18CA" w:rsidRPr="00E41774" w:rsidRDefault="00AB51D0" w:rsidP="00E41774">
      <w:pPr>
        <w:pStyle w:val="Paragraphedeliste"/>
        <w:numPr>
          <w:ilvl w:val="0"/>
          <w:numId w:val="15"/>
        </w:numPr>
        <w:contextualSpacing/>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lastRenderedPageBreak/>
        <w:t xml:space="preserve">The dummy variable (SINGLE_BOND), which takes on the value of 1 if the credit union’s purpose is based on a single characteristic to become a member. As a matter of fact, members of this kind of financial institutions are normally linked by a common trait that can be geography, employment, or affiliation to an organization, like a church. The advantage of a single common trait is that union members in this case know one another and have more information about one another’s credibility, which reduces the risk involved in granting </w:t>
      </w:r>
      <w:r w:rsidRPr="00825A40">
        <w:rPr>
          <w:rFonts w:ascii="Times New Roman" w:hAnsi="Times New Roman"/>
          <w:color w:val="000000" w:themeColor="text1"/>
          <w:sz w:val="24"/>
          <w:szCs w:val="24"/>
          <w:lang w:val="en-CA"/>
        </w:rPr>
        <w:t xml:space="preserve">loans (Ely </w:t>
      </w:r>
      <w:r w:rsidR="004A39B4" w:rsidRPr="00825A40">
        <w:rPr>
          <w:rFonts w:ascii="Times New Roman" w:hAnsi="Times New Roman"/>
          <w:color w:val="000000" w:themeColor="text1"/>
          <w:sz w:val="24"/>
          <w:szCs w:val="24"/>
          <w:lang w:val="en-CA"/>
        </w:rPr>
        <w:fldChar w:fldCharType="begin"/>
      </w:r>
      <w:r w:rsidR="004A39B4" w:rsidRPr="00825A40">
        <w:rPr>
          <w:rFonts w:ascii="Times New Roman" w:hAnsi="Times New Roman"/>
          <w:color w:val="000000" w:themeColor="text1"/>
          <w:sz w:val="24"/>
          <w:szCs w:val="24"/>
          <w:lang w:val="en-CA"/>
        </w:rPr>
        <w:instrText xml:space="preserve"> REF _Ref150683900 \r \h </w:instrText>
      </w:r>
      <w:r w:rsidR="004A39B4" w:rsidRPr="00825A40">
        <w:rPr>
          <w:rFonts w:ascii="Times New Roman" w:hAnsi="Times New Roman"/>
          <w:color w:val="000000" w:themeColor="text1"/>
          <w:sz w:val="24"/>
          <w:szCs w:val="24"/>
          <w:lang w:val="en-CA"/>
        </w:rPr>
      </w:r>
      <w:r w:rsidR="008F5E52" w:rsidRPr="00825A40">
        <w:rPr>
          <w:rFonts w:ascii="Times New Roman" w:hAnsi="Times New Roman"/>
          <w:color w:val="000000" w:themeColor="text1"/>
          <w:sz w:val="24"/>
          <w:szCs w:val="24"/>
          <w:lang w:val="en-CA"/>
        </w:rPr>
        <w:instrText xml:space="preserve"> \* MERGEFORMAT </w:instrText>
      </w:r>
      <w:r w:rsidR="004A39B4" w:rsidRPr="00825A40">
        <w:rPr>
          <w:rFonts w:ascii="Times New Roman" w:hAnsi="Times New Roman"/>
          <w:color w:val="000000" w:themeColor="text1"/>
          <w:sz w:val="24"/>
          <w:szCs w:val="24"/>
          <w:lang w:val="en-CA"/>
        </w:rPr>
        <w:fldChar w:fldCharType="separate"/>
      </w:r>
      <w:r w:rsidR="005F5EC4" w:rsidRPr="00825A40">
        <w:rPr>
          <w:rFonts w:ascii="Times New Roman" w:hAnsi="Times New Roman"/>
          <w:color w:val="000000" w:themeColor="text1"/>
          <w:sz w:val="24"/>
          <w:szCs w:val="24"/>
          <w:lang w:val="en-CA"/>
        </w:rPr>
        <w:t>[4</w:t>
      </w:r>
      <w:r w:rsidR="007503FE" w:rsidRPr="00825A40">
        <w:rPr>
          <w:rFonts w:ascii="Times New Roman" w:hAnsi="Times New Roman"/>
          <w:color w:val="000000" w:themeColor="text1"/>
          <w:sz w:val="24"/>
          <w:szCs w:val="24"/>
          <w:lang w:val="en-CA"/>
        </w:rPr>
        <w:t>9</w:t>
      </w:r>
      <w:r w:rsidR="005F5EC4" w:rsidRPr="00825A40">
        <w:rPr>
          <w:rFonts w:ascii="Times New Roman" w:hAnsi="Times New Roman"/>
          <w:color w:val="000000" w:themeColor="text1"/>
          <w:sz w:val="24"/>
          <w:szCs w:val="24"/>
          <w:lang w:val="en-CA"/>
        </w:rPr>
        <w:t>]</w:t>
      </w:r>
      <w:r w:rsidR="004A39B4" w:rsidRPr="00825A40">
        <w:rPr>
          <w:rFonts w:ascii="Times New Roman" w:hAnsi="Times New Roman"/>
          <w:color w:val="000000" w:themeColor="text1"/>
          <w:sz w:val="24"/>
          <w:szCs w:val="24"/>
          <w:lang w:val="en-CA"/>
        </w:rPr>
        <w:fldChar w:fldCharType="end"/>
      </w:r>
      <w:r w:rsidRPr="00825A40">
        <w:rPr>
          <w:rFonts w:ascii="Times New Roman" w:hAnsi="Times New Roman"/>
          <w:color w:val="000000" w:themeColor="text1"/>
          <w:sz w:val="24"/>
          <w:szCs w:val="24"/>
          <w:lang w:val="en-CA"/>
        </w:rPr>
        <w:t>; Goddard</w:t>
      </w:r>
      <w:r w:rsidRPr="00E41774">
        <w:rPr>
          <w:rFonts w:ascii="Times New Roman" w:hAnsi="Times New Roman"/>
          <w:color w:val="000000" w:themeColor="text1"/>
          <w:sz w:val="24"/>
          <w:szCs w:val="24"/>
          <w:lang w:val="en-CA"/>
        </w:rPr>
        <w:t xml:space="preserve"> et al. </w:t>
      </w:r>
      <w:r w:rsidR="004A39B4">
        <w:rPr>
          <w:rFonts w:ascii="Times New Roman" w:hAnsi="Times New Roman"/>
          <w:color w:val="000000" w:themeColor="text1"/>
          <w:sz w:val="24"/>
          <w:szCs w:val="24"/>
          <w:lang w:val="en-CA"/>
        </w:rPr>
        <w:fldChar w:fldCharType="begin"/>
      </w:r>
      <w:r w:rsidR="004A39B4">
        <w:rPr>
          <w:rFonts w:ascii="Times New Roman" w:hAnsi="Times New Roman"/>
          <w:color w:val="000000" w:themeColor="text1"/>
          <w:sz w:val="24"/>
          <w:szCs w:val="24"/>
          <w:lang w:val="en-CA"/>
        </w:rPr>
        <w:instrText xml:space="preserve"> REF _Ref150681741 \r \h </w:instrText>
      </w:r>
      <w:r w:rsidR="004A39B4">
        <w:rPr>
          <w:rFonts w:ascii="Times New Roman" w:hAnsi="Times New Roman"/>
          <w:color w:val="000000" w:themeColor="text1"/>
          <w:sz w:val="24"/>
          <w:szCs w:val="24"/>
          <w:lang w:val="en-CA"/>
        </w:rPr>
      </w:r>
      <w:r w:rsidR="004A39B4">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[17]</w:t>
      </w:r>
      <w:r w:rsidR="004A39B4">
        <w:rPr>
          <w:rFonts w:ascii="Times New Roman" w:hAnsi="Times New Roman"/>
          <w:color w:val="000000" w:themeColor="text1"/>
          <w:sz w:val="24"/>
          <w:szCs w:val="24"/>
          <w:lang w:val="en-CA"/>
        </w:rPr>
        <w:fldChar w:fldCharType="end"/>
      </w:r>
      <w:r w:rsidRPr="00E41774">
        <w:rPr>
          <w:rFonts w:ascii="Times New Roman" w:hAnsi="Times New Roman"/>
          <w:color w:val="000000" w:themeColor="text1"/>
          <w:sz w:val="24"/>
          <w:szCs w:val="24"/>
          <w:lang w:val="en-CA"/>
        </w:rPr>
        <w:t>).</w:t>
      </w:r>
    </w:p>
    <w:p w14:paraId="63160640" w14:textId="54D057FF" w:rsidR="00AB51D0" w:rsidRPr="00E41774" w:rsidRDefault="00AB51D0" w:rsidP="00E41774">
      <w:pPr>
        <w:pStyle w:val="Paragraphedeliste"/>
        <w:numPr>
          <w:ilvl w:val="0"/>
          <w:numId w:val="15"/>
        </w:numPr>
        <w:contextualSpacing/>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Membership growth potential (POT_CURR_MEMB). It is related to individuals who can become but are not yet members of a credit union. This variable is considered to control the growth of granting loans by relying on these individuals and not on existing</w:t>
      </w:r>
      <w:r w:rsidR="00EE18CA" w:rsidRPr="00E41774">
        <w:rPr>
          <w:rFonts w:ascii="Times New Roman" w:hAnsi="Times New Roman"/>
          <w:color w:val="000000" w:themeColor="text1"/>
          <w:sz w:val="24"/>
          <w:szCs w:val="24"/>
          <w:lang w:val="en-CA"/>
        </w:rPr>
        <w:t xml:space="preserve"> </w:t>
      </w:r>
      <w:r w:rsidRPr="00E41774">
        <w:rPr>
          <w:rFonts w:ascii="Times New Roman" w:hAnsi="Times New Roman"/>
          <w:color w:val="000000" w:themeColor="text1"/>
          <w:sz w:val="24"/>
          <w:szCs w:val="24"/>
          <w:lang w:val="en-CA"/>
        </w:rPr>
        <w:t xml:space="preserve">members </w:t>
      </w:r>
      <w:bookmarkStart w:id="38" w:name="_Hlk103622790"/>
      <w:r w:rsidRPr="00E41774">
        <w:rPr>
          <w:rFonts w:ascii="Times New Roman" w:hAnsi="Times New Roman"/>
          <w:color w:val="000000" w:themeColor="text1"/>
          <w:sz w:val="24"/>
          <w:szCs w:val="24"/>
          <w:lang w:val="en-CA"/>
        </w:rPr>
        <w:t xml:space="preserve">(Goddard et al. </w:t>
      </w:r>
      <w:r w:rsidR="004A39B4">
        <w:rPr>
          <w:rFonts w:ascii="Times New Roman" w:hAnsi="Times New Roman"/>
          <w:color w:val="000000" w:themeColor="text1"/>
          <w:sz w:val="24"/>
          <w:szCs w:val="24"/>
          <w:lang w:val="en-CA"/>
        </w:rPr>
        <w:fldChar w:fldCharType="begin"/>
      </w:r>
      <w:r w:rsidR="004A39B4">
        <w:rPr>
          <w:rFonts w:ascii="Times New Roman" w:hAnsi="Times New Roman"/>
          <w:color w:val="000000" w:themeColor="text1"/>
          <w:sz w:val="24"/>
          <w:szCs w:val="24"/>
          <w:lang w:val="en-CA"/>
        </w:rPr>
        <w:instrText xml:space="preserve"> REF _Ref150681741 \r \h </w:instrText>
      </w:r>
      <w:r w:rsidR="004A39B4">
        <w:rPr>
          <w:rFonts w:ascii="Times New Roman" w:hAnsi="Times New Roman"/>
          <w:color w:val="000000" w:themeColor="text1"/>
          <w:sz w:val="24"/>
          <w:szCs w:val="24"/>
          <w:lang w:val="en-CA"/>
        </w:rPr>
      </w:r>
      <w:r w:rsidR="004A39B4">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[17]</w:t>
      </w:r>
      <w:r w:rsidR="004A39B4">
        <w:rPr>
          <w:rFonts w:ascii="Times New Roman" w:hAnsi="Times New Roman"/>
          <w:color w:val="000000" w:themeColor="text1"/>
          <w:sz w:val="24"/>
          <w:szCs w:val="24"/>
          <w:lang w:val="en-CA"/>
        </w:rPr>
        <w:fldChar w:fldCharType="end"/>
      </w:r>
      <w:r w:rsidRPr="00E41774">
        <w:rPr>
          <w:rFonts w:ascii="Times New Roman" w:hAnsi="Times New Roman"/>
          <w:color w:val="000000" w:themeColor="text1"/>
          <w:sz w:val="24"/>
          <w:szCs w:val="24"/>
          <w:lang w:val="en-CA"/>
        </w:rPr>
        <w:t>)</w:t>
      </w:r>
      <w:bookmarkEnd w:id="38"/>
      <w:r w:rsidRPr="00E41774">
        <w:rPr>
          <w:rFonts w:ascii="Times New Roman" w:hAnsi="Times New Roman"/>
          <w:color w:val="000000" w:themeColor="text1"/>
          <w:sz w:val="24"/>
          <w:szCs w:val="24"/>
          <w:lang w:val="en-CA"/>
        </w:rPr>
        <w:t>.</w:t>
      </w:r>
    </w:p>
    <w:p w14:paraId="5EFABB30" w14:textId="77777777" w:rsidR="00AB51D0" w:rsidRPr="00E41774" w:rsidRDefault="00AB51D0" w:rsidP="00E41774">
      <w:pPr>
        <w:pStyle w:val="Paragraphedeliste"/>
        <w:numPr>
          <w:ilvl w:val="0"/>
          <w:numId w:val="15"/>
        </w:numPr>
        <w:contextualSpacing/>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 xml:space="preserve">A dummy variable (PCA) to control the influence of the formal introduction of a law (in 2000) on the minimum capital/assets ratio within the credit union system. This law was applied under the </w:t>
      </w:r>
      <w:r w:rsidRPr="00E41774">
        <w:rPr>
          <w:rFonts w:ascii="Times New Roman" w:hAnsi="Times New Roman"/>
          <w:i/>
          <w:color w:val="000000" w:themeColor="text1"/>
          <w:sz w:val="24"/>
          <w:szCs w:val="24"/>
          <w:lang w:val="en-CA"/>
        </w:rPr>
        <w:t>Prompt Corrective Action</w:t>
      </w:r>
      <w:r w:rsidRPr="00E41774">
        <w:rPr>
          <w:rFonts w:ascii="Times New Roman" w:hAnsi="Times New Roman"/>
          <w:color w:val="000000" w:themeColor="text1"/>
          <w:sz w:val="24"/>
          <w:szCs w:val="24"/>
          <w:lang w:val="en-CA"/>
        </w:rPr>
        <w:t>, which was a federal law in the United States. Since these financial institutions cannot increase their equity by using, like banks, other sources than profit, it would be reasonable to believe that they must adapt by reducing their assets to respect the minimum requirements. The (PCA) variable took on the value of 1 from 2000 to 2015.</w:t>
      </w:r>
    </w:p>
    <w:p w14:paraId="53EBF687" w14:textId="77777777" w:rsidR="00AB51D0" w:rsidRPr="00E41774" w:rsidRDefault="00AB51D0" w:rsidP="00E41774">
      <w:pPr>
        <w:pStyle w:val="Paragraphedeliste"/>
        <w:contextualSpacing/>
        <w:jc w:val="both"/>
        <w:rPr>
          <w:rFonts w:ascii="Times New Roman" w:hAnsi="Times New Roman"/>
          <w:color w:val="000000" w:themeColor="text1"/>
          <w:sz w:val="24"/>
          <w:szCs w:val="24"/>
          <w:lang w:val="en-CA"/>
        </w:rPr>
      </w:pPr>
    </w:p>
    <w:p w14:paraId="1E5D8DEF" w14:textId="4A7376D4" w:rsidR="00AB51D0" w:rsidRDefault="00AB51D0" w:rsidP="00E41774">
      <w:pPr>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Thus, the main model on which we based our statistical analysis to verify the relevance of our hypotheses was the following:</w:t>
      </w:r>
    </w:p>
    <w:p w14:paraId="4AA281A6" w14:textId="77777777" w:rsidR="00F3711A" w:rsidRPr="00E41774" w:rsidRDefault="00F3711A" w:rsidP="00E41774">
      <w:pPr>
        <w:jc w:val="both"/>
        <w:rPr>
          <w:rFonts w:ascii="Times New Roman" w:hAnsi="Times New Roman"/>
          <w:color w:val="000000" w:themeColor="text1"/>
          <w:sz w:val="24"/>
          <w:szCs w:val="24"/>
          <w:lang w:val="en-CA"/>
        </w:rPr>
      </w:pPr>
    </w:p>
    <w:p w14:paraId="061ACB17" w14:textId="77777777" w:rsidR="00AB51D0" w:rsidRPr="00E41774" w:rsidRDefault="00AB51D0" w:rsidP="00E41774">
      <w:pPr>
        <w:ind w:left="360"/>
        <w:jc w:val="both"/>
        <w:rPr>
          <w:rFonts w:ascii="Cambria Math" w:hAnsi="Cambria Math"/>
          <w:color w:val="000000" w:themeColor="text1"/>
          <w:sz w:val="24"/>
          <w:szCs w:val="24"/>
          <w:lang w:val="fr-FR"/>
          <w:oMath/>
        </w:rPr>
      </w:pPr>
      <m:oMathPara>
        <m:oMath>
          <m:r>
            <w:rPr>
              <w:rFonts w:ascii="Cambria Math" w:hAnsi="Cambria Math"/>
              <w:color w:val="000000" w:themeColor="text1"/>
              <w:sz w:val="24"/>
              <w:szCs w:val="24"/>
              <w:lang w:val="fr-FR"/>
            </w:rPr>
            <m:t xml:space="preserve">ROA = CONST + </m:t>
          </m:r>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β</m:t>
              </m:r>
            </m:e>
            <m:sub>
              <m:r>
                <w:rPr>
                  <w:rFonts w:ascii="Cambria Math" w:hAnsi="Cambria Math"/>
                  <w:color w:val="000000" w:themeColor="text1"/>
                  <w:sz w:val="24"/>
                  <w:szCs w:val="24"/>
                  <w:lang w:val="fr-FR"/>
                </w:rPr>
                <m:t>1</m:t>
              </m:r>
            </m:sub>
          </m:sSub>
          <m:r>
            <w:rPr>
              <w:rFonts w:ascii="Cambria Math" w:hAnsi="Cambria Math"/>
              <w:color w:val="000000" w:themeColor="text1"/>
              <w:sz w:val="24"/>
              <w:szCs w:val="24"/>
              <w:lang w:val="fr-FR"/>
            </w:rPr>
            <m:t>CASH_ASSET +</m:t>
          </m:r>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β</m:t>
              </m:r>
            </m:e>
            <m:sub>
              <m:r>
                <w:rPr>
                  <w:rFonts w:ascii="Cambria Math" w:hAnsi="Cambria Math"/>
                  <w:color w:val="000000" w:themeColor="text1"/>
                  <w:sz w:val="24"/>
                  <w:szCs w:val="24"/>
                  <w:lang w:val="fr-FR"/>
                </w:rPr>
                <m:t>2</m:t>
              </m:r>
            </m:sub>
          </m:sSub>
          <m:r>
            <w:rPr>
              <w:rFonts w:ascii="Cambria Math" w:hAnsi="Cambria Math"/>
              <w:color w:val="000000" w:themeColor="text1"/>
              <w:sz w:val="24"/>
              <w:szCs w:val="24"/>
              <w:lang w:val="fr-FR"/>
            </w:rPr>
            <m:t xml:space="preserve">INV_ASSET + </m:t>
          </m:r>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β</m:t>
              </m:r>
            </m:e>
            <m:sub>
              <m:r>
                <w:rPr>
                  <w:rFonts w:ascii="Cambria Math" w:hAnsi="Cambria Math"/>
                  <w:color w:val="000000" w:themeColor="text1"/>
                  <w:sz w:val="24"/>
                  <w:szCs w:val="24"/>
                  <w:lang w:val="fr-FR"/>
                </w:rPr>
                <m:t>3</m:t>
              </m:r>
            </m:sub>
          </m:sSub>
          <m:r>
            <w:rPr>
              <w:rFonts w:ascii="Cambria Math" w:hAnsi="Cambria Math"/>
              <w:color w:val="000000" w:themeColor="text1"/>
              <w:sz w:val="24"/>
              <w:szCs w:val="24"/>
              <w:lang w:val="fr-FR"/>
            </w:rPr>
            <m:t xml:space="preserve">LOAN_ASSET + </m:t>
          </m:r>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θ</m:t>
              </m:r>
            </m:e>
            <m:sub>
              <m:r>
                <w:rPr>
                  <w:rFonts w:ascii="Cambria Math" w:hAnsi="Cambria Math"/>
                  <w:color w:val="000000" w:themeColor="text1"/>
                  <w:sz w:val="24"/>
                  <w:szCs w:val="24"/>
                  <w:lang w:val="fr-FR"/>
                </w:rPr>
                <m:t>1</m:t>
              </m:r>
            </m:sub>
          </m:sSub>
          <m:r>
            <w:rPr>
              <w:rFonts w:ascii="Cambria Math" w:hAnsi="Cambria Math"/>
              <w:color w:val="000000" w:themeColor="text1"/>
              <w:sz w:val="24"/>
              <w:szCs w:val="24"/>
              <w:lang w:val="fr-FR"/>
            </w:rPr>
            <m:t xml:space="preserve">SHAREDEP_ASSET+ </m:t>
          </m:r>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θ</m:t>
              </m:r>
            </m:e>
            <m:sub>
              <m:r>
                <w:rPr>
                  <w:rFonts w:ascii="Cambria Math" w:hAnsi="Cambria Math"/>
                  <w:color w:val="000000" w:themeColor="text1"/>
                  <w:sz w:val="24"/>
                  <w:szCs w:val="24"/>
                  <w:lang w:val="fr-FR"/>
                </w:rPr>
                <m:t>2</m:t>
              </m:r>
            </m:sub>
          </m:sSub>
          <m:r>
            <w:rPr>
              <w:rFonts w:ascii="Cambria Math" w:hAnsi="Cambria Math"/>
              <w:color w:val="000000" w:themeColor="text1"/>
              <w:sz w:val="24"/>
              <w:szCs w:val="24"/>
              <w:lang w:val="fr-FR"/>
            </w:rPr>
            <m:t xml:space="preserve">EQUITY_ASSET + </m:t>
          </m:r>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θ</m:t>
              </m:r>
            </m:e>
            <m:sub>
              <m:r>
                <w:rPr>
                  <w:rFonts w:ascii="Cambria Math" w:hAnsi="Cambria Math"/>
                  <w:color w:val="000000" w:themeColor="text1"/>
                  <w:sz w:val="24"/>
                  <w:szCs w:val="24"/>
                  <w:lang w:val="fr-FR"/>
                </w:rPr>
                <m:t>3</m:t>
              </m:r>
            </m:sub>
          </m:sSub>
          <m:r>
            <w:rPr>
              <w:rFonts w:ascii="Cambria Math" w:hAnsi="Cambria Math"/>
              <w:color w:val="000000" w:themeColor="text1"/>
              <w:sz w:val="24"/>
              <w:szCs w:val="24"/>
              <w:lang w:val="fr-FR"/>
            </w:rPr>
            <m:t>TOTLIAB_ASSET +</m:t>
          </m:r>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ρ</m:t>
              </m:r>
            </m:e>
            <m:sub>
              <m:r>
                <w:rPr>
                  <w:rFonts w:ascii="Cambria Math" w:hAnsi="Cambria Math"/>
                  <w:color w:val="000000" w:themeColor="text1"/>
                  <w:sz w:val="24"/>
                  <w:szCs w:val="24"/>
                  <w:lang w:val="fr-FR"/>
                </w:rPr>
                <m:t>1</m:t>
              </m:r>
            </m:sub>
          </m:sSub>
          <m:r>
            <w:rPr>
              <w:rFonts w:ascii="Cambria Math" w:hAnsi="Cambria Math"/>
              <w:color w:val="000000" w:themeColor="text1"/>
              <w:sz w:val="24"/>
              <w:szCs w:val="24"/>
              <w:lang w:val="fr-FR"/>
            </w:rPr>
            <m:t>SIZE +</m:t>
          </m:r>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ρ</m:t>
              </m:r>
            </m:e>
            <m:sub>
              <m:r>
                <w:rPr>
                  <w:rFonts w:ascii="Cambria Math" w:hAnsi="Cambria Math"/>
                  <w:color w:val="000000" w:themeColor="text1"/>
                  <w:sz w:val="24"/>
                  <w:szCs w:val="24"/>
                  <w:lang w:val="fr-FR"/>
                </w:rPr>
                <m:t>2</m:t>
              </m:r>
            </m:sub>
          </m:sSub>
          <m:r>
            <w:rPr>
              <w:rFonts w:ascii="Cambria Math" w:hAnsi="Cambria Math"/>
              <w:color w:val="000000" w:themeColor="text1"/>
              <w:sz w:val="24"/>
              <w:szCs w:val="24"/>
              <w:lang w:val="fr-FR"/>
            </w:rPr>
            <m:t xml:space="preserve">SIZE2 + </m:t>
          </m:r>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ρ</m:t>
              </m:r>
            </m:e>
            <m:sub>
              <m:r>
                <w:rPr>
                  <w:rFonts w:ascii="Cambria Math" w:hAnsi="Cambria Math"/>
                  <w:color w:val="000000" w:themeColor="text1"/>
                  <w:sz w:val="24"/>
                  <w:szCs w:val="24"/>
                  <w:lang w:val="fr-FR"/>
                </w:rPr>
                <m:t>3</m:t>
              </m:r>
            </m:sub>
          </m:sSub>
          <m:r>
            <w:rPr>
              <w:rFonts w:ascii="Cambria Math" w:hAnsi="Cambria Math"/>
              <w:color w:val="000000" w:themeColor="text1"/>
              <w:sz w:val="24"/>
              <w:szCs w:val="24"/>
              <w:lang w:val="fr-FR"/>
            </w:rPr>
            <m:t xml:space="preserve">A_g + </m:t>
          </m:r>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ρ</m:t>
              </m:r>
            </m:e>
            <m:sub>
              <m:r>
                <w:rPr>
                  <w:rFonts w:ascii="Cambria Math" w:hAnsi="Cambria Math"/>
                  <w:color w:val="000000" w:themeColor="text1"/>
                  <w:sz w:val="24"/>
                  <w:szCs w:val="24"/>
                  <w:lang w:val="fr-FR"/>
                </w:rPr>
                <m:t>4</m:t>
              </m:r>
            </m:sub>
          </m:sSub>
          <m:r>
            <w:rPr>
              <w:rFonts w:ascii="Cambria Math" w:hAnsi="Cambria Math"/>
              <w:color w:val="000000" w:themeColor="text1"/>
              <w:sz w:val="24"/>
              <w:szCs w:val="24"/>
              <w:lang w:val="fr-FR"/>
            </w:rPr>
            <m:t xml:space="preserve">A_g2 + </m:t>
          </m:r>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ρ</m:t>
              </m:r>
            </m:e>
            <m:sub>
              <m:r>
                <w:rPr>
                  <w:rFonts w:ascii="Cambria Math" w:hAnsi="Cambria Math"/>
                  <w:color w:val="000000" w:themeColor="text1"/>
                  <w:sz w:val="24"/>
                  <w:szCs w:val="24"/>
                  <w:lang w:val="fr-FR"/>
                </w:rPr>
                <m:t>5</m:t>
              </m:r>
            </m:sub>
          </m:sSub>
          <m:r>
            <w:rPr>
              <w:rFonts w:ascii="Cambria Math" w:hAnsi="Cambria Math"/>
              <w:color w:val="000000" w:themeColor="text1"/>
              <w:sz w:val="24"/>
              <w:szCs w:val="24"/>
              <w:lang w:val="fr-FR"/>
            </w:rPr>
            <m:t xml:space="preserve">NPL + </m:t>
          </m:r>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ρ</m:t>
              </m:r>
            </m:e>
            <m:sub>
              <m:r>
                <w:rPr>
                  <w:rFonts w:ascii="Cambria Math" w:hAnsi="Cambria Math"/>
                  <w:color w:val="000000" w:themeColor="text1"/>
                  <w:sz w:val="24"/>
                  <w:szCs w:val="24"/>
                  <w:lang w:val="fr-FR"/>
                </w:rPr>
                <m:t>6</m:t>
              </m:r>
            </m:sub>
          </m:sSub>
          <m:r>
            <w:rPr>
              <w:rFonts w:ascii="Cambria Math" w:hAnsi="Cambria Math"/>
              <w:color w:val="000000" w:themeColor="text1"/>
              <w:sz w:val="24"/>
              <w:szCs w:val="24"/>
              <w:lang w:val="fr-FR"/>
            </w:rPr>
            <m:t xml:space="preserve">NIntInc_TInc+ </m:t>
          </m:r>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ρ</m:t>
              </m:r>
            </m:e>
            <m:sub>
              <m:r>
                <w:rPr>
                  <w:rFonts w:ascii="Cambria Math" w:hAnsi="Cambria Math"/>
                  <w:color w:val="000000" w:themeColor="text1"/>
                  <w:sz w:val="24"/>
                  <w:szCs w:val="24"/>
                  <w:lang w:val="fr-FR"/>
                </w:rPr>
                <m:t>7</m:t>
              </m:r>
            </m:sub>
          </m:sSub>
          <m:r>
            <w:rPr>
              <w:rFonts w:ascii="Cambria Math" w:hAnsi="Cambria Math"/>
              <w:color w:val="000000" w:themeColor="text1"/>
              <w:sz w:val="24"/>
              <w:szCs w:val="24"/>
              <w:lang w:val="fr-FR"/>
            </w:rPr>
            <m:t xml:space="preserve">NIntExp_TInc + </m:t>
          </m:r>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δ</m:t>
              </m:r>
            </m:e>
            <m:sub>
              <m:r>
                <w:rPr>
                  <w:rFonts w:ascii="Cambria Math" w:hAnsi="Cambria Math"/>
                  <w:color w:val="000000" w:themeColor="text1"/>
                  <w:sz w:val="24"/>
                  <w:szCs w:val="24"/>
                  <w:lang w:val="fr-FR"/>
                </w:rPr>
                <m:t>1</m:t>
              </m:r>
            </m:sub>
          </m:sSub>
          <m:r>
            <w:rPr>
              <w:rFonts w:ascii="Cambria Math" w:hAnsi="Cambria Math"/>
              <w:color w:val="000000" w:themeColor="text1"/>
              <w:sz w:val="24"/>
              <w:szCs w:val="24"/>
              <w:lang w:val="fr-FR"/>
            </w:rPr>
            <m:t>GDP_GROWTH+</m:t>
          </m:r>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δ</m:t>
              </m:r>
            </m:e>
            <m:sub>
              <m:r>
                <w:rPr>
                  <w:rFonts w:ascii="Cambria Math" w:hAnsi="Cambria Math"/>
                  <w:color w:val="000000" w:themeColor="text1"/>
                  <w:sz w:val="24"/>
                  <w:szCs w:val="24"/>
                  <w:lang w:val="fr-FR"/>
                </w:rPr>
                <m:t>2</m:t>
              </m:r>
            </m:sub>
          </m:sSub>
          <m:r>
            <w:rPr>
              <w:rFonts w:ascii="Cambria Math" w:hAnsi="Cambria Math"/>
              <w:color w:val="000000" w:themeColor="text1"/>
              <w:sz w:val="24"/>
              <w:szCs w:val="24"/>
              <w:lang w:val="fr-FR"/>
            </w:rPr>
            <m:t xml:space="preserve">SP500 + </m:t>
          </m:r>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δ</m:t>
              </m:r>
            </m:e>
            <m:sub>
              <m:r>
                <w:rPr>
                  <w:rFonts w:ascii="Cambria Math" w:hAnsi="Cambria Math"/>
                  <w:color w:val="000000" w:themeColor="text1"/>
                  <w:sz w:val="24"/>
                  <w:szCs w:val="24"/>
                  <w:lang w:val="fr-FR"/>
                </w:rPr>
                <m:t>3</m:t>
              </m:r>
            </m:sub>
          </m:sSub>
          <m:r>
            <w:rPr>
              <w:rFonts w:ascii="Cambria Math" w:hAnsi="Cambria Math"/>
              <w:color w:val="000000" w:themeColor="text1"/>
              <w:sz w:val="24"/>
              <w:szCs w:val="24"/>
              <w:lang w:val="fr-FR"/>
            </w:rPr>
            <m:t xml:space="preserve">VIX + </m:t>
          </m:r>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δ</m:t>
              </m:r>
            </m:e>
            <m:sub>
              <m:r>
                <w:rPr>
                  <w:rFonts w:ascii="Cambria Math" w:hAnsi="Cambria Math"/>
                  <w:color w:val="000000" w:themeColor="text1"/>
                  <w:sz w:val="24"/>
                  <w:szCs w:val="24"/>
                  <w:lang w:val="fr-FR"/>
                </w:rPr>
                <m:t>4</m:t>
              </m:r>
            </m:sub>
          </m:sSub>
          <m:r>
            <w:rPr>
              <w:rFonts w:ascii="Cambria Math" w:hAnsi="Cambria Math"/>
              <w:color w:val="000000" w:themeColor="text1"/>
              <w:sz w:val="24"/>
              <w:szCs w:val="24"/>
              <w:lang w:val="fr-FR"/>
            </w:rPr>
            <m:t xml:space="preserve">EFFR+ </m:t>
          </m:r>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δ</m:t>
              </m:r>
            </m:e>
            <m:sub>
              <m:r>
                <w:rPr>
                  <w:rFonts w:ascii="Cambria Math" w:hAnsi="Cambria Math"/>
                  <w:color w:val="000000" w:themeColor="text1"/>
                  <w:sz w:val="24"/>
                  <w:szCs w:val="24"/>
                  <w:lang w:val="fr-FR"/>
                </w:rPr>
                <m:t>5</m:t>
              </m:r>
            </m:sub>
          </m:sSub>
          <m:r>
            <w:rPr>
              <w:rFonts w:ascii="Cambria Math" w:hAnsi="Cambria Math"/>
              <w:color w:val="000000" w:themeColor="text1"/>
              <w:sz w:val="24"/>
              <w:szCs w:val="24"/>
              <w:lang w:val="fr-FR"/>
            </w:rPr>
            <m:t xml:space="preserve">UNEMPLR + </m:t>
          </m:r>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δ</m:t>
              </m:r>
            </m:e>
            <m:sub>
              <m:r>
                <w:rPr>
                  <w:rFonts w:ascii="Cambria Math" w:hAnsi="Cambria Math"/>
                  <w:color w:val="000000" w:themeColor="text1"/>
                  <w:sz w:val="24"/>
                  <w:szCs w:val="24"/>
                  <w:lang w:val="fr-FR"/>
                </w:rPr>
                <m:t>6</m:t>
              </m:r>
            </m:sub>
          </m:sSub>
          <m:r>
            <w:rPr>
              <w:rFonts w:ascii="Cambria Math" w:hAnsi="Cambria Math"/>
              <w:color w:val="000000" w:themeColor="text1"/>
              <w:sz w:val="24"/>
              <w:szCs w:val="24"/>
              <w:lang w:val="fr-FR"/>
            </w:rPr>
            <m:t xml:space="preserve">SINGLE_BOND + </m:t>
          </m:r>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δ</m:t>
              </m:r>
            </m:e>
            <m:sub>
              <m:r>
                <w:rPr>
                  <w:rFonts w:ascii="Cambria Math" w:hAnsi="Cambria Math"/>
                  <w:color w:val="000000" w:themeColor="text1"/>
                  <w:sz w:val="24"/>
                  <w:szCs w:val="24"/>
                  <w:lang w:val="fr-FR"/>
                </w:rPr>
                <m:t>7</m:t>
              </m:r>
            </m:sub>
          </m:sSub>
          <m:r>
            <w:rPr>
              <w:rFonts w:ascii="Cambria Math" w:hAnsi="Cambria Math"/>
              <w:color w:val="000000" w:themeColor="text1"/>
              <w:sz w:val="24"/>
              <w:szCs w:val="24"/>
              <w:lang w:val="fr-FR"/>
            </w:rPr>
            <m:t xml:space="preserve">POT_CURR_MEMB + </m:t>
          </m:r>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δ</m:t>
              </m:r>
            </m:e>
            <m:sub>
              <m:r>
                <w:rPr>
                  <w:rFonts w:ascii="Cambria Math" w:hAnsi="Cambria Math"/>
                  <w:color w:val="000000" w:themeColor="text1"/>
                  <w:sz w:val="24"/>
                  <w:szCs w:val="24"/>
                  <w:lang w:val="fr-FR"/>
                </w:rPr>
                <m:t>8</m:t>
              </m:r>
            </m:sub>
          </m:sSub>
          <m:r>
            <w:rPr>
              <w:rFonts w:ascii="Cambria Math" w:hAnsi="Cambria Math"/>
              <w:color w:val="000000" w:themeColor="text1"/>
              <w:sz w:val="24"/>
              <w:szCs w:val="24"/>
              <w:lang w:val="fr-FR"/>
            </w:rPr>
            <m:t xml:space="preserve">PCA </m:t>
          </m:r>
        </m:oMath>
      </m:oMathPara>
    </w:p>
    <w:p w14:paraId="6595BCD3" w14:textId="77777777" w:rsidR="00F3711A" w:rsidRPr="00F3711A" w:rsidRDefault="00F3711A" w:rsidP="00E41774">
      <w:pPr>
        <w:jc w:val="both"/>
        <w:rPr>
          <w:rFonts w:ascii="Times New Roman" w:hAnsi="Times New Roman"/>
          <w:color w:val="000000" w:themeColor="text1"/>
          <w:sz w:val="24"/>
          <w:szCs w:val="24"/>
          <w:lang w:val="en-CA"/>
        </w:rPr>
      </w:pPr>
    </w:p>
    <w:p w14:paraId="4CEDECD9" w14:textId="5754A6F4" w:rsidR="00AB51D0" w:rsidRPr="00E41774" w:rsidRDefault="00AB51D0" w:rsidP="00E41774">
      <w:pPr>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 xml:space="preserve">CONST represents the constant; </w:t>
      </w:r>
      <m:oMath>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β</m:t>
            </m:r>
          </m:e>
          <m:sub>
            <m:r>
              <w:rPr>
                <w:rFonts w:ascii="Cambria Math" w:hAnsi="Cambria Math"/>
                <w:color w:val="000000" w:themeColor="text1"/>
                <w:sz w:val="24"/>
                <w:szCs w:val="24"/>
                <w:lang w:val="en-CA"/>
              </w:rPr>
              <m:t>1</m:t>
            </m:r>
          </m:sub>
        </m:sSub>
      </m:oMath>
      <w:r w:rsidRPr="00E41774">
        <w:rPr>
          <w:rFonts w:ascii="Times New Roman" w:hAnsi="Times New Roman"/>
          <w:color w:val="000000" w:themeColor="text1"/>
          <w:sz w:val="24"/>
          <w:szCs w:val="24"/>
          <w:lang w:val="en-CA"/>
        </w:rPr>
        <w:t xml:space="preserve">, </w:t>
      </w:r>
      <m:oMath>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β</m:t>
            </m:r>
          </m:e>
          <m:sub>
            <m:r>
              <w:rPr>
                <w:rFonts w:ascii="Cambria Math" w:hAnsi="Cambria Math"/>
                <w:color w:val="000000" w:themeColor="text1"/>
                <w:sz w:val="24"/>
                <w:szCs w:val="24"/>
                <w:lang w:val="en-CA"/>
              </w:rPr>
              <m:t>2</m:t>
            </m:r>
          </m:sub>
        </m:sSub>
      </m:oMath>
      <w:r w:rsidRPr="00E41774">
        <w:rPr>
          <w:rFonts w:ascii="Times New Roman" w:hAnsi="Times New Roman"/>
          <w:color w:val="000000" w:themeColor="text1"/>
          <w:sz w:val="24"/>
          <w:szCs w:val="24"/>
          <w:lang w:val="en-CA"/>
        </w:rPr>
        <w:t xml:space="preserve">, and </w:t>
      </w:r>
      <m:oMath>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β</m:t>
            </m:r>
          </m:e>
          <m:sub>
            <m:r>
              <w:rPr>
                <w:rFonts w:ascii="Cambria Math" w:hAnsi="Cambria Math"/>
                <w:color w:val="000000" w:themeColor="text1"/>
                <w:sz w:val="24"/>
                <w:szCs w:val="24"/>
                <w:lang w:val="en-CA"/>
              </w:rPr>
              <m:t>3</m:t>
            </m:r>
          </m:sub>
        </m:sSub>
      </m:oMath>
      <w:r w:rsidRPr="00E41774">
        <w:rPr>
          <w:rFonts w:ascii="Times New Roman" w:hAnsi="Times New Roman"/>
          <w:color w:val="000000" w:themeColor="text1"/>
          <w:sz w:val="24"/>
          <w:szCs w:val="24"/>
          <w:lang w:val="en-CA"/>
        </w:rPr>
        <w:t xml:space="preserve"> represent the coefficients of the variables inherent to assets; </w:t>
      </w:r>
      <m:oMath>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θ</m:t>
            </m:r>
          </m:e>
          <m:sub>
            <m:r>
              <w:rPr>
                <w:rFonts w:ascii="Cambria Math" w:hAnsi="Cambria Math"/>
                <w:color w:val="000000" w:themeColor="text1"/>
                <w:sz w:val="24"/>
                <w:szCs w:val="24"/>
                <w:lang w:val="en-CA"/>
              </w:rPr>
              <m:t>1</m:t>
            </m:r>
          </m:sub>
        </m:sSub>
      </m:oMath>
      <w:r w:rsidRPr="00E41774">
        <w:rPr>
          <w:rFonts w:ascii="Times New Roman" w:hAnsi="Times New Roman"/>
          <w:color w:val="000000" w:themeColor="text1"/>
          <w:sz w:val="24"/>
          <w:szCs w:val="24"/>
          <w:lang w:val="en-CA"/>
        </w:rPr>
        <w:t xml:space="preserve">, </w:t>
      </w:r>
      <m:oMath>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θ</m:t>
            </m:r>
          </m:e>
          <m:sub>
            <m:r>
              <w:rPr>
                <w:rFonts w:ascii="Cambria Math" w:hAnsi="Cambria Math"/>
                <w:color w:val="000000" w:themeColor="text1"/>
                <w:sz w:val="24"/>
                <w:szCs w:val="24"/>
                <w:lang w:val="en-CA"/>
              </w:rPr>
              <m:t>2</m:t>
            </m:r>
          </m:sub>
        </m:sSub>
      </m:oMath>
      <w:r w:rsidRPr="00E41774">
        <w:rPr>
          <w:rFonts w:ascii="Times New Roman" w:hAnsi="Times New Roman"/>
          <w:color w:val="000000" w:themeColor="text1"/>
          <w:sz w:val="24"/>
          <w:szCs w:val="24"/>
          <w:lang w:val="en-CA"/>
        </w:rPr>
        <w:t xml:space="preserve">, and </w:t>
      </w:r>
      <m:oMath>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θ</m:t>
            </m:r>
          </m:e>
          <m:sub>
            <m:r>
              <w:rPr>
                <w:rFonts w:ascii="Cambria Math" w:hAnsi="Cambria Math"/>
                <w:color w:val="000000" w:themeColor="text1"/>
                <w:sz w:val="24"/>
                <w:szCs w:val="24"/>
                <w:lang w:val="en-CA"/>
              </w:rPr>
              <m:t>3</m:t>
            </m:r>
          </m:sub>
        </m:sSub>
      </m:oMath>
      <w:r w:rsidRPr="00E41774">
        <w:rPr>
          <w:rFonts w:ascii="Times New Roman" w:hAnsi="Times New Roman"/>
          <w:color w:val="000000" w:themeColor="text1"/>
          <w:sz w:val="24"/>
          <w:szCs w:val="24"/>
          <w:lang w:val="en-CA"/>
        </w:rPr>
        <w:t xml:space="preserve"> represent the coefficients of the variables related to elements of liability and equity; </w:t>
      </w:r>
      <m:oMath>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ρ</m:t>
            </m:r>
          </m:e>
          <m:sub>
            <m:r>
              <w:rPr>
                <w:rFonts w:ascii="Cambria Math" w:hAnsi="Cambria Math"/>
                <w:color w:val="000000" w:themeColor="text1"/>
                <w:sz w:val="24"/>
                <w:szCs w:val="24"/>
                <w:lang w:val="en-CA"/>
              </w:rPr>
              <m:t>1</m:t>
            </m:r>
          </m:sub>
        </m:sSub>
      </m:oMath>
      <w:r w:rsidRPr="00E41774">
        <w:rPr>
          <w:rFonts w:ascii="Times New Roman" w:hAnsi="Times New Roman"/>
          <w:color w:val="000000" w:themeColor="text1"/>
          <w:sz w:val="24"/>
          <w:szCs w:val="24"/>
          <w:lang w:val="en-CA"/>
        </w:rPr>
        <w:t xml:space="preserve">, </w:t>
      </w:r>
      <m:oMath>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ρ</m:t>
            </m:r>
          </m:e>
          <m:sub>
            <m:r>
              <w:rPr>
                <w:rFonts w:ascii="Cambria Math" w:hAnsi="Cambria Math"/>
                <w:color w:val="000000" w:themeColor="text1"/>
                <w:sz w:val="24"/>
                <w:szCs w:val="24"/>
                <w:lang w:val="en-CA"/>
              </w:rPr>
              <m:t>2</m:t>
            </m:r>
          </m:sub>
        </m:sSub>
      </m:oMath>
      <w:r w:rsidRPr="00E41774">
        <w:rPr>
          <w:rFonts w:ascii="Times New Roman" w:hAnsi="Times New Roman"/>
          <w:color w:val="000000" w:themeColor="text1"/>
          <w:sz w:val="24"/>
          <w:szCs w:val="24"/>
          <w:lang w:val="en-CA"/>
        </w:rPr>
        <w:t xml:space="preserve">, </w:t>
      </w:r>
      <m:oMath>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ρ</m:t>
            </m:r>
          </m:e>
          <m:sub>
            <m:r>
              <w:rPr>
                <w:rFonts w:ascii="Cambria Math" w:hAnsi="Cambria Math"/>
                <w:color w:val="000000" w:themeColor="text1"/>
                <w:sz w:val="24"/>
                <w:szCs w:val="24"/>
                <w:lang w:val="en-CA"/>
              </w:rPr>
              <m:t>3</m:t>
            </m:r>
          </m:sub>
        </m:sSub>
      </m:oMath>
      <w:r w:rsidRPr="00E41774">
        <w:rPr>
          <w:rFonts w:ascii="Times New Roman" w:hAnsi="Times New Roman"/>
          <w:color w:val="000000" w:themeColor="text1"/>
          <w:sz w:val="24"/>
          <w:szCs w:val="24"/>
          <w:lang w:val="en-CA"/>
        </w:rPr>
        <w:t xml:space="preserve">, </w:t>
      </w:r>
      <m:oMath>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ρ</m:t>
            </m:r>
          </m:e>
          <m:sub>
            <m:r>
              <w:rPr>
                <w:rFonts w:ascii="Cambria Math" w:hAnsi="Cambria Math"/>
                <w:color w:val="000000" w:themeColor="text1"/>
                <w:sz w:val="24"/>
                <w:szCs w:val="24"/>
                <w:lang w:val="en-CA"/>
              </w:rPr>
              <m:t>4</m:t>
            </m:r>
          </m:sub>
        </m:sSub>
      </m:oMath>
      <w:r w:rsidRPr="00E41774">
        <w:rPr>
          <w:rFonts w:ascii="Times New Roman" w:hAnsi="Times New Roman"/>
          <w:color w:val="000000" w:themeColor="text1"/>
          <w:sz w:val="24"/>
          <w:szCs w:val="24"/>
          <w:lang w:val="en-CA"/>
        </w:rPr>
        <w:t xml:space="preserve">, </w:t>
      </w:r>
      <m:oMath>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ρ</m:t>
            </m:r>
          </m:e>
          <m:sub>
            <m:r>
              <w:rPr>
                <w:rFonts w:ascii="Cambria Math" w:hAnsi="Cambria Math"/>
                <w:color w:val="000000" w:themeColor="text1"/>
                <w:sz w:val="24"/>
                <w:szCs w:val="24"/>
                <w:lang w:val="en-CA"/>
              </w:rPr>
              <m:t>5</m:t>
            </m:r>
          </m:sub>
        </m:sSub>
      </m:oMath>
      <w:r w:rsidRPr="00E41774">
        <w:rPr>
          <w:rFonts w:ascii="Times New Roman" w:hAnsi="Times New Roman"/>
          <w:color w:val="000000" w:themeColor="text1"/>
          <w:sz w:val="24"/>
          <w:szCs w:val="24"/>
          <w:lang w:val="en-CA"/>
        </w:rPr>
        <w:t xml:space="preserve">, </w:t>
      </w:r>
      <m:oMath>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ρ</m:t>
            </m:r>
          </m:e>
          <m:sub>
            <m:r>
              <w:rPr>
                <w:rFonts w:ascii="Cambria Math" w:hAnsi="Cambria Math"/>
                <w:color w:val="000000" w:themeColor="text1"/>
                <w:sz w:val="24"/>
                <w:szCs w:val="24"/>
                <w:lang w:val="en-CA"/>
              </w:rPr>
              <m:t>6</m:t>
            </m:r>
          </m:sub>
        </m:sSub>
      </m:oMath>
      <w:r w:rsidRPr="00E41774">
        <w:rPr>
          <w:rFonts w:ascii="Times New Roman" w:hAnsi="Times New Roman"/>
          <w:color w:val="000000" w:themeColor="text1"/>
          <w:sz w:val="24"/>
          <w:szCs w:val="24"/>
          <w:lang w:val="en-CA"/>
        </w:rPr>
        <w:t xml:space="preserve">, and </w:t>
      </w:r>
      <m:oMath>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ρ</m:t>
            </m:r>
          </m:e>
          <m:sub>
            <m:r>
              <w:rPr>
                <w:rFonts w:ascii="Cambria Math" w:hAnsi="Cambria Math"/>
                <w:color w:val="000000" w:themeColor="text1"/>
                <w:sz w:val="24"/>
                <w:szCs w:val="24"/>
                <w:lang w:val="en-CA"/>
              </w:rPr>
              <m:t>7</m:t>
            </m:r>
          </m:sub>
        </m:sSub>
      </m:oMath>
      <w:r w:rsidRPr="00E41774">
        <w:rPr>
          <w:rFonts w:ascii="Times New Roman" w:hAnsi="Times New Roman"/>
          <w:color w:val="000000" w:themeColor="text1"/>
          <w:sz w:val="24"/>
          <w:szCs w:val="24"/>
          <w:lang w:val="en-CA"/>
        </w:rPr>
        <w:t xml:space="preserve"> represent the coefficients of endogenous variables linked to financial cooperatives’ characteristics; and </w:t>
      </w:r>
      <m:oMath>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δ</m:t>
            </m:r>
          </m:e>
          <m:sub>
            <m:r>
              <w:rPr>
                <w:rFonts w:ascii="Cambria Math" w:hAnsi="Cambria Math"/>
                <w:color w:val="000000" w:themeColor="text1"/>
                <w:sz w:val="24"/>
                <w:szCs w:val="24"/>
                <w:lang w:val="en-CA"/>
              </w:rPr>
              <m:t>1</m:t>
            </m:r>
          </m:sub>
        </m:sSub>
      </m:oMath>
      <w:r w:rsidRPr="00E41774">
        <w:rPr>
          <w:rFonts w:ascii="Times New Roman" w:hAnsi="Times New Roman"/>
          <w:color w:val="000000" w:themeColor="text1"/>
          <w:sz w:val="24"/>
          <w:szCs w:val="24"/>
          <w:lang w:val="en-CA"/>
        </w:rPr>
        <w:t xml:space="preserve">, </w:t>
      </w:r>
      <m:oMath>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δ</m:t>
            </m:r>
          </m:e>
          <m:sub>
            <m:r>
              <w:rPr>
                <w:rFonts w:ascii="Cambria Math" w:hAnsi="Cambria Math"/>
                <w:color w:val="000000" w:themeColor="text1"/>
                <w:sz w:val="24"/>
                <w:szCs w:val="24"/>
                <w:lang w:val="en-CA"/>
              </w:rPr>
              <m:t>2</m:t>
            </m:r>
          </m:sub>
        </m:sSub>
      </m:oMath>
      <w:r w:rsidRPr="00E41774">
        <w:rPr>
          <w:rFonts w:ascii="Times New Roman" w:hAnsi="Times New Roman"/>
          <w:color w:val="000000" w:themeColor="text1"/>
          <w:sz w:val="24"/>
          <w:szCs w:val="24"/>
          <w:lang w:val="en-CA"/>
        </w:rPr>
        <w:t xml:space="preserve">, </w:t>
      </w:r>
      <m:oMath>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δ</m:t>
            </m:r>
          </m:e>
          <m:sub>
            <m:r>
              <w:rPr>
                <w:rFonts w:ascii="Cambria Math" w:hAnsi="Cambria Math"/>
                <w:color w:val="000000" w:themeColor="text1"/>
                <w:sz w:val="24"/>
                <w:szCs w:val="24"/>
                <w:lang w:val="en-CA"/>
              </w:rPr>
              <m:t>3</m:t>
            </m:r>
          </m:sub>
        </m:sSub>
      </m:oMath>
      <w:r w:rsidRPr="00E41774">
        <w:rPr>
          <w:rFonts w:ascii="Times New Roman" w:hAnsi="Times New Roman"/>
          <w:color w:val="000000" w:themeColor="text1"/>
          <w:sz w:val="24"/>
          <w:szCs w:val="24"/>
          <w:lang w:val="en-CA"/>
        </w:rPr>
        <w:t xml:space="preserve">, </w:t>
      </w:r>
      <m:oMath>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δ</m:t>
            </m:r>
          </m:e>
          <m:sub>
            <m:r>
              <w:rPr>
                <w:rFonts w:ascii="Cambria Math" w:hAnsi="Cambria Math"/>
                <w:color w:val="000000" w:themeColor="text1"/>
                <w:sz w:val="24"/>
                <w:szCs w:val="24"/>
                <w:lang w:val="en-CA"/>
              </w:rPr>
              <m:t>4</m:t>
            </m:r>
          </m:sub>
        </m:sSub>
      </m:oMath>
      <w:r w:rsidRPr="00E41774">
        <w:rPr>
          <w:rFonts w:ascii="Times New Roman" w:hAnsi="Times New Roman"/>
          <w:color w:val="000000" w:themeColor="text1"/>
          <w:sz w:val="24"/>
          <w:szCs w:val="24"/>
          <w:lang w:val="en-CA"/>
        </w:rPr>
        <w:t xml:space="preserve">, </w:t>
      </w:r>
      <m:oMath>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δ</m:t>
            </m:r>
          </m:e>
          <m:sub>
            <m:r>
              <w:rPr>
                <w:rFonts w:ascii="Cambria Math" w:hAnsi="Cambria Math"/>
                <w:color w:val="000000" w:themeColor="text1"/>
                <w:sz w:val="24"/>
                <w:szCs w:val="24"/>
                <w:lang w:val="en-CA"/>
              </w:rPr>
              <m:t>5</m:t>
            </m:r>
          </m:sub>
        </m:sSub>
      </m:oMath>
      <w:r w:rsidRPr="00E41774">
        <w:rPr>
          <w:rFonts w:ascii="Times New Roman" w:hAnsi="Times New Roman"/>
          <w:color w:val="000000" w:themeColor="text1"/>
          <w:sz w:val="24"/>
          <w:szCs w:val="24"/>
          <w:lang w:val="en-CA"/>
        </w:rPr>
        <w:t xml:space="preserve">, </w:t>
      </w:r>
      <m:oMath>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δ</m:t>
            </m:r>
          </m:e>
          <m:sub>
            <m:r>
              <w:rPr>
                <w:rFonts w:ascii="Cambria Math" w:hAnsi="Cambria Math"/>
                <w:color w:val="000000" w:themeColor="text1"/>
                <w:sz w:val="24"/>
                <w:szCs w:val="24"/>
                <w:lang w:val="en-CA"/>
              </w:rPr>
              <m:t>6</m:t>
            </m:r>
          </m:sub>
        </m:sSub>
      </m:oMath>
      <w:r w:rsidRPr="00E41774">
        <w:rPr>
          <w:rFonts w:ascii="Times New Roman" w:hAnsi="Times New Roman"/>
          <w:color w:val="000000" w:themeColor="text1"/>
          <w:sz w:val="24"/>
          <w:szCs w:val="24"/>
          <w:lang w:val="en-CA"/>
        </w:rPr>
        <w:t xml:space="preserve">, </w:t>
      </w:r>
      <m:oMath>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δ</m:t>
            </m:r>
          </m:e>
          <m:sub>
            <m:r>
              <w:rPr>
                <w:rFonts w:ascii="Cambria Math" w:hAnsi="Cambria Math"/>
                <w:color w:val="000000" w:themeColor="text1"/>
                <w:sz w:val="24"/>
                <w:szCs w:val="24"/>
                <w:lang w:val="en-CA"/>
              </w:rPr>
              <m:t>7</m:t>
            </m:r>
          </m:sub>
        </m:sSub>
      </m:oMath>
      <w:r w:rsidRPr="00E41774">
        <w:rPr>
          <w:rFonts w:ascii="Times New Roman" w:hAnsi="Times New Roman"/>
          <w:color w:val="000000" w:themeColor="text1"/>
          <w:sz w:val="24"/>
          <w:szCs w:val="24"/>
          <w:lang w:val="en-CA"/>
        </w:rPr>
        <w:t xml:space="preserve">, </w:t>
      </w:r>
      <m:oMath>
        <m:sSub>
          <m:sSubPr>
            <m:ctrlPr>
              <w:rPr>
                <w:rFonts w:ascii="Cambria Math" w:hAnsi="Cambria Math"/>
                <w:i/>
                <w:color w:val="000000" w:themeColor="text1"/>
                <w:sz w:val="24"/>
                <w:szCs w:val="24"/>
                <w:lang w:val="fr-FR"/>
              </w:rPr>
            </m:ctrlPr>
          </m:sSubPr>
          <m:e>
            <m:r>
              <w:rPr>
                <w:rFonts w:ascii="Cambria Math" w:hAnsi="Cambria Math"/>
                <w:color w:val="000000" w:themeColor="text1"/>
                <w:sz w:val="24"/>
                <w:szCs w:val="24"/>
                <w:lang w:val="fr-FR"/>
              </w:rPr>
              <m:t>δ</m:t>
            </m:r>
          </m:e>
          <m:sub>
            <m:r>
              <w:rPr>
                <w:rFonts w:ascii="Cambria Math" w:hAnsi="Cambria Math"/>
                <w:color w:val="000000" w:themeColor="text1"/>
                <w:sz w:val="24"/>
                <w:szCs w:val="24"/>
                <w:lang w:val="en-CA"/>
              </w:rPr>
              <m:t>8</m:t>
            </m:r>
          </m:sub>
        </m:sSub>
      </m:oMath>
      <w:r w:rsidRPr="00E41774">
        <w:rPr>
          <w:rFonts w:ascii="Times New Roman" w:hAnsi="Times New Roman"/>
          <w:color w:val="000000" w:themeColor="text1"/>
          <w:sz w:val="24"/>
          <w:szCs w:val="24"/>
          <w:lang w:val="en-CA"/>
        </w:rPr>
        <w:t>, and represent the coefficients of macroeconomic variables.</w:t>
      </w:r>
    </w:p>
    <w:p w14:paraId="5EA42336" w14:textId="77777777" w:rsidR="00AB51D0" w:rsidRPr="00E41774" w:rsidRDefault="00AB51D0" w:rsidP="00E41774">
      <w:pPr>
        <w:jc w:val="both"/>
        <w:rPr>
          <w:rFonts w:ascii="Times New Roman" w:hAnsi="Times New Roman"/>
          <w:color w:val="000000" w:themeColor="text1"/>
          <w:sz w:val="24"/>
          <w:szCs w:val="24"/>
          <w:lang w:val="en-CA"/>
        </w:rPr>
      </w:pPr>
    </w:p>
    <w:p w14:paraId="59E7BB69" w14:textId="5EB75693" w:rsidR="00AB51D0" w:rsidRPr="0040664A" w:rsidRDefault="00E52701" w:rsidP="007614C7">
      <w:pPr>
        <w:contextualSpacing/>
        <w:jc w:val="both"/>
        <w:rPr>
          <w:rFonts w:ascii="Times New Roman" w:hAnsi="Times New Roman"/>
          <w:bCs/>
          <w:color w:val="000000" w:themeColor="text1"/>
          <w:sz w:val="24"/>
          <w:szCs w:val="24"/>
          <w:lang w:val="en-CA"/>
        </w:rPr>
      </w:pPr>
      <w:r>
        <w:rPr>
          <w:rFonts w:ascii="Times New Roman" w:hAnsi="Times New Roman"/>
          <w:bCs/>
          <w:color w:val="000000" w:themeColor="text1"/>
          <w:sz w:val="24"/>
          <w:szCs w:val="24"/>
          <w:lang w:val="en-CA"/>
        </w:rPr>
        <w:t>3</w:t>
      </w:r>
      <w:r w:rsidR="0040664A">
        <w:rPr>
          <w:rFonts w:ascii="Times New Roman" w:hAnsi="Times New Roman"/>
          <w:bCs/>
          <w:color w:val="000000" w:themeColor="text1"/>
          <w:sz w:val="24"/>
          <w:szCs w:val="24"/>
          <w:lang w:val="en-CA"/>
        </w:rPr>
        <w:t>.</w:t>
      </w:r>
      <w:r>
        <w:rPr>
          <w:rFonts w:ascii="Times New Roman" w:hAnsi="Times New Roman"/>
          <w:bCs/>
          <w:color w:val="000000" w:themeColor="text1"/>
          <w:sz w:val="24"/>
          <w:szCs w:val="24"/>
          <w:lang w:val="en-CA"/>
        </w:rPr>
        <w:t>3.</w:t>
      </w:r>
      <w:r w:rsidR="007614C7" w:rsidRPr="0040664A">
        <w:rPr>
          <w:rFonts w:ascii="Times New Roman" w:hAnsi="Times New Roman"/>
          <w:bCs/>
          <w:color w:val="000000" w:themeColor="text1"/>
          <w:sz w:val="24"/>
          <w:szCs w:val="24"/>
          <w:lang w:val="en-CA"/>
        </w:rPr>
        <w:t xml:space="preserve">      </w:t>
      </w:r>
      <w:r w:rsidR="00AB51D0" w:rsidRPr="0040664A">
        <w:rPr>
          <w:rFonts w:ascii="Times New Roman" w:hAnsi="Times New Roman"/>
          <w:bCs/>
          <w:color w:val="000000" w:themeColor="text1"/>
          <w:sz w:val="24"/>
          <w:szCs w:val="24"/>
          <w:lang w:val="en-CA"/>
        </w:rPr>
        <w:t>Data and Descriptive Analysis</w:t>
      </w:r>
    </w:p>
    <w:p w14:paraId="2A0DA175" w14:textId="77777777" w:rsidR="00AB51D0" w:rsidRPr="0040664A" w:rsidRDefault="00AB51D0" w:rsidP="00E41774">
      <w:pPr>
        <w:jc w:val="both"/>
        <w:rPr>
          <w:rFonts w:ascii="Times New Roman" w:hAnsi="Times New Roman"/>
          <w:color w:val="000000" w:themeColor="text1"/>
          <w:sz w:val="24"/>
          <w:szCs w:val="24"/>
          <w:u w:val="single"/>
          <w:lang w:val="en-CA"/>
        </w:rPr>
      </w:pPr>
    </w:p>
    <w:p w14:paraId="67F7D813" w14:textId="297E7B66" w:rsidR="00AB51D0" w:rsidRPr="00E41774" w:rsidRDefault="00AB51D0" w:rsidP="00E41774">
      <w:pPr>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 xml:space="preserve">The data in our study came from biannual financial reports </w:t>
      </w:r>
      <w:r w:rsidRPr="00E41774">
        <w:rPr>
          <w:rFonts w:ascii="Times New Roman" w:hAnsi="Times New Roman"/>
          <w:color w:val="000000"/>
          <w:sz w:val="24"/>
          <w:szCs w:val="24"/>
          <w:lang w:val="en-CA"/>
        </w:rPr>
        <w:t xml:space="preserve">(call reports) </w:t>
      </w:r>
      <w:r w:rsidRPr="00E41774">
        <w:rPr>
          <w:rFonts w:ascii="Times New Roman" w:hAnsi="Times New Roman"/>
          <w:color w:val="000000" w:themeColor="text1"/>
          <w:sz w:val="24"/>
          <w:szCs w:val="24"/>
          <w:lang w:val="en-CA"/>
        </w:rPr>
        <w:t xml:space="preserve">of US credit unions, from 1994 to 2015. Our sample consisted in </w:t>
      </w:r>
      <w:r w:rsidR="00D75A07" w:rsidRPr="00863073">
        <w:rPr>
          <w:rFonts w:ascii="Times New Roman" w:hAnsi="Times New Roman"/>
          <w:sz w:val="24"/>
          <w:szCs w:val="24"/>
          <w:lang w:val="en-CA"/>
        </w:rPr>
        <w:t xml:space="preserve">12,574 </w:t>
      </w:r>
      <w:r w:rsidRPr="00E41774">
        <w:rPr>
          <w:rFonts w:ascii="Times New Roman" w:hAnsi="Times New Roman"/>
          <w:color w:val="000000" w:themeColor="text1"/>
          <w:sz w:val="24"/>
          <w:szCs w:val="24"/>
          <w:lang w:val="en-CA"/>
        </w:rPr>
        <w:t xml:space="preserve">of these institutions. Thus, we noted that the period of 22 years covered was long enough for our analysis not to suffer the influence of some aspects that can characterize a short period, such as political or economic aspects. In addition, our sample included </w:t>
      </w:r>
      <w:proofErr w:type="gramStart"/>
      <w:r w:rsidRPr="00E41774">
        <w:rPr>
          <w:rFonts w:ascii="Times New Roman" w:hAnsi="Times New Roman"/>
          <w:color w:val="000000" w:themeColor="text1"/>
          <w:sz w:val="24"/>
          <w:szCs w:val="24"/>
          <w:lang w:val="en-CA"/>
        </w:rPr>
        <w:t>a large number of</w:t>
      </w:r>
      <w:proofErr w:type="gramEnd"/>
      <w:r w:rsidRPr="00E41774">
        <w:rPr>
          <w:rFonts w:ascii="Times New Roman" w:hAnsi="Times New Roman"/>
          <w:color w:val="000000" w:themeColor="text1"/>
          <w:sz w:val="24"/>
          <w:szCs w:val="24"/>
          <w:lang w:val="en-CA"/>
        </w:rPr>
        <w:t xml:space="preserve"> institutions residing in different American States, which makes our statistical analysis more reliable.</w:t>
      </w:r>
    </w:p>
    <w:p w14:paraId="2A293130" w14:textId="77777777" w:rsidR="00AB51D0" w:rsidRPr="00E41774" w:rsidRDefault="00AB51D0" w:rsidP="00E41774">
      <w:pPr>
        <w:jc w:val="both"/>
        <w:rPr>
          <w:rFonts w:ascii="Times New Roman" w:hAnsi="Times New Roman"/>
          <w:color w:val="000000" w:themeColor="text1"/>
          <w:sz w:val="24"/>
          <w:szCs w:val="24"/>
          <w:lang w:val="en-CA"/>
        </w:rPr>
      </w:pPr>
    </w:p>
    <w:p w14:paraId="0950C194" w14:textId="77777777" w:rsidR="00AB51D0" w:rsidRDefault="00AB51D0" w:rsidP="00E41774">
      <w:pPr>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lastRenderedPageBreak/>
        <w:t xml:space="preserve">By carrying out a descriptive analysis of the variables (see annexed Tables A1, A2, A3, and A4), we noted that the NPL variable progressively decreased starting in 2009, from 0.0214 to a very low 0.01330. For its part, the ROA decreased from 1994 (0.0054) to 2015 (0.0014), while it was negative in 2009 and 2010 because of the financial crisis. We also noted that the cash/cash equivalence ratio when compared with the assets considerably increased from 1998 (0.0367) to 2003 (0.1428), which can be linked to the fact that regulatory requirements at the beginning of 2000, with respect to risky assets, pushed credit unions to maintain more liquidity. This ratio stabilized between 0.10 and 0.12. For its part, the first mortgage loan ratio considerably increased from 1994 (0.087) to 2015 (0.225), which means that credit unions granted more secure loans than unsecured, as shown particularly by the reduction of the OTHUNSEC_LOAN variable. In addition, while we noted a considerable decrease in the new vehicle loans ratio from 0.269 to 0.152, used vehicle loans increased. This could be </w:t>
      </w:r>
      <w:proofErr w:type="gramStart"/>
      <w:r w:rsidRPr="00E41774">
        <w:rPr>
          <w:rFonts w:ascii="Times New Roman" w:hAnsi="Times New Roman"/>
          <w:color w:val="000000" w:themeColor="text1"/>
          <w:sz w:val="24"/>
          <w:szCs w:val="24"/>
          <w:lang w:val="en-CA"/>
        </w:rPr>
        <w:t>due to the fact that</w:t>
      </w:r>
      <w:proofErr w:type="gramEnd"/>
      <w:r w:rsidRPr="00E41774">
        <w:rPr>
          <w:rFonts w:ascii="Times New Roman" w:hAnsi="Times New Roman"/>
          <w:color w:val="000000" w:themeColor="text1"/>
          <w:sz w:val="24"/>
          <w:szCs w:val="24"/>
          <w:lang w:val="en-CA"/>
        </w:rPr>
        <w:t xml:space="preserve"> clients finance the purchase of new vehicles in different ways. For the categories of deposits and shares, we particularly noted that credit unions attract more deposits with maturities of 1+ year (more than one year).</w:t>
      </w:r>
    </w:p>
    <w:p w14:paraId="14C18C5F" w14:textId="77777777" w:rsidR="000863E0" w:rsidRDefault="000863E0" w:rsidP="00E41774">
      <w:pPr>
        <w:jc w:val="both"/>
        <w:rPr>
          <w:rFonts w:ascii="Times New Roman" w:hAnsi="Times New Roman"/>
          <w:color w:val="000000" w:themeColor="text1"/>
          <w:sz w:val="24"/>
          <w:szCs w:val="24"/>
          <w:lang w:val="en-CA"/>
        </w:rPr>
      </w:pPr>
    </w:p>
    <w:p w14:paraId="5FAB7D2F" w14:textId="27CD14A9" w:rsidR="00522ECB" w:rsidRPr="00E41774" w:rsidRDefault="00E52701" w:rsidP="00E41774">
      <w:pPr>
        <w:jc w:val="both"/>
        <w:rPr>
          <w:rFonts w:ascii="Times New Roman" w:hAnsi="Times New Roman"/>
          <w:b/>
          <w:color w:val="000000" w:themeColor="text1"/>
          <w:sz w:val="24"/>
          <w:szCs w:val="24"/>
          <w:lang w:val="en-CA"/>
        </w:rPr>
      </w:pPr>
      <w:r>
        <w:rPr>
          <w:rFonts w:ascii="Times New Roman" w:hAnsi="Times New Roman"/>
          <w:b/>
          <w:color w:val="000000" w:themeColor="text1"/>
          <w:sz w:val="24"/>
          <w:szCs w:val="24"/>
          <w:lang w:val="en-CA"/>
        </w:rPr>
        <w:t>4</w:t>
      </w:r>
      <w:r w:rsidR="0040664A">
        <w:rPr>
          <w:rFonts w:ascii="Times New Roman" w:hAnsi="Times New Roman"/>
          <w:b/>
          <w:color w:val="000000" w:themeColor="text1"/>
          <w:sz w:val="24"/>
          <w:szCs w:val="24"/>
          <w:lang w:val="en-CA"/>
        </w:rPr>
        <w:t>.</w:t>
      </w:r>
      <w:r w:rsidR="00E57D67">
        <w:rPr>
          <w:rFonts w:ascii="Times New Roman" w:hAnsi="Times New Roman"/>
          <w:b/>
          <w:color w:val="000000" w:themeColor="text1"/>
          <w:sz w:val="24"/>
          <w:szCs w:val="24"/>
          <w:lang w:val="en-CA"/>
        </w:rPr>
        <w:t xml:space="preserve">       </w:t>
      </w:r>
      <w:r w:rsidR="00522ECB" w:rsidRPr="00E41774">
        <w:rPr>
          <w:rFonts w:ascii="Times New Roman" w:hAnsi="Times New Roman"/>
          <w:b/>
          <w:color w:val="000000" w:themeColor="text1"/>
          <w:sz w:val="24"/>
          <w:szCs w:val="24"/>
          <w:lang w:val="en-CA"/>
        </w:rPr>
        <w:t xml:space="preserve">Results analysis and interpretation </w:t>
      </w:r>
    </w:p>
    <w:p w14:paraId="50EE61B2" w14:textId="77777777" w:rsidR="00522ECB" w:rsidRPr="00E41774" w:rsidRDefault="00522ECB" w:rsidP="00E41774">
      <w:pPr>
        <w:jc w:val="both"/>
        <w:rPr>
          <w:rFonts w:ascii="Times New Roman" w:hAnsi="Times New Roman"/>
          <w:color w:val="000000" w:themeColor="text1"/>
          <w:sz w:val="24"/>
          <w:szCs w:val="24"/>
          <w:lang w:val="en-CA"/>
        </w:rPr>
      </w:pPr>
    </w:p>
    <w:p w14:paraId="243C73F4" w14:textId="25BE16EC" w:rsidR="00AE22BB" w:rsidRPr="00E41774" w:rsidRDefault="00AE22BB" w:rsidP="00E41774">
      <w:pPr>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 xml:space="preserve">We carried out a first panel regression to verify, firstly, the effect of the financial ratios of the main asset categories and elements of liability and equity on credit unions’ profitability shown by the ROA.  And yet, we also analyzed the influence of certain parameters, used as control variables, on this profitability. Secondly, we introduced the ratios of different types of loans (relative to total of loans) into the regression </w:t>
      </w:r>
      <w:proofErr w:type="gramStart"/>
      <w:r w:rsidRPr="00E41774">
        <w:rPr>
          <w:rFonts w:ascii="Times New Roman" w:hAnsi="Times New Roman"/>
          <w:color w:val="000000" w:themeColor="text1"/>
          <w:sz w:val="24"/>
          <w:szCs w:val="24"/>
          <w:lang w:val="en-CA"/>
        </w:rPr>
        <w:t>in order to</w:t>
      </w:r>
      <w:proofErr w:type="gramEnd"/>
      <w:r w:rsidRPr="00E41774">
        <w:rPr>
          <w:rFonts w:ascii="Times New Roman" w:hAnsi="Times New Roman"/>
          <w:color w:val="000000" w:themeColor="text1"/>
          <w:sz w:val="24"/>
          <w:szCs w:val="24"/>
          <w:lang w:val="en-CA"/>
        </w:rPr>
        <w:t xml:space="preserve"> verify how each type contributes to the profitability of these financial institutions. Thirdly, we included the ratios of different categories of deposits based on their maturity </w:t>
      </w:r>
      <w:proofErr w:type="gramStart"/>
      <w:r w:rsidRPr="00E41774">
        <w:rPr>
          <w:rFonts w:ascii="Times New Roman" w:hAnsi="Times New Roman"/>
          <w:color w:val="000000" w:themeColor="text1"/>
          <w:sz w:val="24"/>
          <w:szCs w:val="24"/>
          <w:lang w:val="en-CA"/>
        </w:rPr>
        <w:t>in order to</w:t>
      </w:r>
      <w:proofErr w:type="gramEnd"/>
      <w:r w:rsidRPr="00E41774">
        <w:rPr>
          <w:rFonts w:ascii="Times New Roman" w:hAnsi="Times New Roman"/>
          <w:color w:val="000000" w:themeColor="text1"/>
          <w:sz w:val="24"/>
          <w:szCs w:val="24"/>
          <w:lang w:val="en-CA"/>
        </w:rPr>
        <w:t xml:space="preserve"> note the influence of each category on their ROA. We have to emphasise that the ROA is used with a lead lag effect to take into consideration that the influence of the changes in independent variables doesn’t have in general an instantaneous effect on the financial institutions </w:t>
      </w:r>
      <w:proofErr w:type="gramStart"/>
      <w:r w:rsidRPr="00E41774">
        <w:rPr>
          <w:rFonts w:ascii="Times New Roman" w:hAnsi="Times New Roman"/>
          <w:color w:val="000000" w:themeColor="text1"/>
          <w:sz w:val="24"/>
          <w:szCs w:val="24"/>
          <w:lang w:val="en-CA"/>
        </w:rPr>
        <w:t>return</w:t>
      </w:r>
      <w:proofErr w:type="gramEnd"/>
      <w:r w:rsidRPr="00E41774">
        <w:rPr>
          <w:rFonts w:ascii="Times New Roman" w:hAnsi="Times New Roman"/>
          <w:color w:val="000000" w:themeColor="text1"/>
          <w:sz w:val="24"/>
          <w:szCs w:val="24"/>
          <w:lang w:val="en-CA"/>
        </w:rPr>
        <w:t>. Fourthly, we analyzed the weights allocated by the most performing credit unions (5</w:t>
      </w:r>
      <w:r w:rsidRPr="00E41774">
        <w:rPr>
          <w:rFonts w:ascii="Times New Roman" w:hAnsi="Times New Roman"/>
          <w:color w:val="000000" w:themeColor="text1"/>
          <w:sz w:val="24"/>
          <w:szCs w:val="24"/>
          <w:vertAlign w:val="superscript"/>
          <w:lang w:val="en-CA"/>
        </w:rPr>
        <w:t>th</w:t>
      </w:r>
      <w:r w:rsidRPr="00E41774">
        <w:rPr>
          <w:rFonts w:ascii="Times New Roman" w:hAnsi="Times New Roman"/>
          <w:color w:val="000000" w:themeColor="text1"/>
          <w:sz w:val="24"/>
          <w:szCs w:val="24"/>
          <w:lang w:val="en-CA"/>
        </w:rPr>
        <w:t xml:space="preserve"> quintile based on ROA) to different types of assets, and elements of liability and equity, </w:t>
      </w:r>
      <w:proofErr w:type="gramStart"/>
      <w:r w:rsidRPr="00E41774">
        <w:rPr>
          <w:rFonts w:ascii="Times New Roman" w:hAnsi="Times New Roman"/>
          <w:color w:val="000000" w:themeColor="text1"/>
          <w:sz w:val="24"/>
          <w:szCs w:val="24"/>
          <w:lang w:val="en-CA"/>
        </w:rPr>
        <w:t>in order to</w:t>
      </w:r>
      <w:proofErr w:type="gramEnd"/>
      <w:r w:rsidRPr="00E41774">
        <w:rPr>
          <w:rFonts w:ascii="Times New Roman" w:hAnsi="Times New Roman"/>
          <w:color w:val="000000" w:themeColor="text1"/>
          <w:sz w:val="24"/>
          <w:szCs w:val="24"/>
          <w:lang w:val="en-CA"/>
        </w:rPr>
        <w:t xml:space="preserve"> note the allocation strategies that were the most successful during the period studied.</w:t>
      </w:r>
    </w:p>
    <w:p w14:paraId="3E391EF9" w14:textId="77777777" w:rsidR="00AE22BB" w:rsidRPr="00E41774" w:rsidRDefault="00AE22BB" w:rsidP="00E41774">
      <w:pPr>
        <w:jc w:val="both"/>
        <w:rPr>
          <w:rFonts w:ascii="Times New Roman" w:hAnsi="Times New Roman"/>
          <w:b/>
          <w:color w:val="000000" w:themeColor="text1"/>
          <w:sz w:val="24"/>
          <w:szCs w:val="24"/>
          <w:lang w:val="en-CA"/>
        </w:rPr>
      </w:pPr>
    </w:p>
    <w:p w14:paraId="2DE587DC" w14:textId="1EE91340" w:rsidR="00864F57" w:rsidRDefault="00864F57" w:rsidP="00864F57">
      <w:pPr>
        <w:jc w:val="both"/>
        <w:rPr>
          <w:rFonts w:ascii="Times New Roman" w:hAnsi="Times New Roman"/>
          <w:color w:val="000000"/>
          <w:sz w:val="24"/>
          <w:szCs w:val="24"/>
          <w:lang w:val="en-CA"/>
        </w:rPr>
      </w:pPr>
      <w:r w:rsidRPr="00E41774">
        <w:rPr>
          <w:rFonts w:ascii="Times New Roman" w:hAnsi="Times New Roman"/>
          <w:color w:val="000000" w:themeColor="text1"/>
          <w:sz w:val="24"/>
          <w:szCs w:val="24"/>
          <w:lang w:val="en-CA"/>
        </w:rPr>
        <w:t xml:space="preserve">In the first regression (see regression 1 below), the first noteworthy observation regarding assets is that the loans/assets ratio positively influenced the ROA in a very significant way at 1% (column 1). This finding validates our first hypothesis. Also, we </w:t>
      </w:r>
      <w:proofErr w:type="gramStart"/>
      <w:r w:rsidRPr="00E41774">
        <w:rPr>
          <w:rFonts w:ascii="Times New Roman" w:hAnsi="Times New Roman"/>
          <w:color w:val="000000" w:themeColor="text1"/>
          <w:sz w:val="24"/>
          <w:szCs w:val="24"/>
          <w:lang w:val="en-CA"/>
        </w:rPr>
        <w:t>have to</w:t>
      </w:r>
      <w:proofErr w:type="gramEnd"/>
      <w:r w:rsidRPr="00E41774">
        <w:rPr>
          <w:rFonts w:ascii="Times New Roman" w:hAnsi="Times New Roman"/>
          <w:color w:val="000000" w:themeColor="text1"/>
          <w:sz w:val="24"/>
          <w:szCs w:val="24"/>
          <w:lang w:val="en-CA"/>
        </w:rPr>
        <w:t xml:space="preserve"> note that the coefficient of loans/assets ratio (0</w:t>
      </w:r>
      <w:r w:rsidRPr="00E41774">
        <w:rPr>
          <w:rFonts w:ascii="Times New Roman" w:hAnsi="Times New Roman"/>
          <w:color w:val="000000"/>
          <w:sz w:val="24"/>
          <w:szCs w:val="24"/>
          <w:lang w:val="en-CA"/>
        </w:rPr>
        <w:t xml:space="preserve">.0063994) is considerably higher than the one of </w:t>
      </w:r>
      <w:r w:rsidRPr="00E41774">
        <w:rPr>
          <w:rFonts w:ascii="Times New Roman" w:hAnsi="Times New Roman"/>
          <w:color w:val="000000" w:themeColor="text1"/>
          <w:sz w:val="24"/>
          <w:szCs w:val="24"/>
          <w:lang w:val="en-CA"/>
        </w:rPr>
        <w:t>investment/assets ratio (0</w:t>
      </w:r>
      <w:r w:rsidRPr="00E41774">
        <w:rPr>
          <w:rFonts w:ascii="Times New Roman" w:hAnsi="Times New Roman"/>
          <w:color w:val="000000"/>
          <w:sz w:val="24"/>
          <w:szCs w:val="24"/>
          <w:lang w:val="en-CA"/>
        </w:rPr>
        <w:t xml:space="preserve">.0045017), </w:t>
      </w:r>
      <w:r w:rsidRPr="009F49AD">
        <w:rPr>
          <w:rFonts w:ascii="Times New Roman" w:hAnsi="Times New Roman"/>
          <w:color w:val="000000"/>
          <w:sz w:val="24"/>
          <w:szCs w:val="24"/>
          <w:lang w:val="en-CA"/>
        </w:rPr>
        <w:t>whish confirm our second hypothesis</w:t>
      </w:r>
      <w:r w:rsidRPr="00E41774">
        <w:rPr>
          <w:rFonts w:ascii="Times New Roman" w:hAnsi="Times New Roman"/>
          <w:color w:val="000000"/>
          <w:sz w:val="24"/>
          <w:szCs w:val="24"/>
          <w:lang w:val="en-CA"/>
        </w:rPr>
        <w:t xml:space="preserve"> </w:t>
      </w:r>
      <w:r>
        <w:rPr>
          <w:rFonts w:ascii="Times New Roman" w:hAnsi="Times New Roman"/>
          <w:color w:val="000000"/>
          <w:sz w:val="24"/>
          <w:szCs w:val="24"/>
          <w:lang w:val="en-CA"/>
        </w:rPr>
        <w:t xml:space="preserve">and the fact </w:t>
      </w:r>
      <w:r w:rsidRPr="00E41774">
        <w:rPr>
          <w:rFonts w:ascii="Times New Roman" w:hAnsi="Times New Roman"/>
          <w:color w:val="000000"/>
          <w:sz w:val="24"/>
          <w:szCs w:val="24"/>
          <w:lang w:val="en-CA"/>
        </w:rPr>
        <w:t>that loans contribute more than investment to the credit unions return.</w:t>
      </w:r>
    </w:p>
    <w:p w14:paraId="2AA81E83" w14:textId="77777777" w:rsidR="00A646AB" w:rsidRDefault="00A646AB" w:rsidP="00864F57">
      <w:pPr>
        <w:jc w:val="both"/>
        <w:rPr>
          <w:rFonts w:ascii="Times New Roman" w:hAnsi="Times New Roman"/>
          <w:color w:val="000000"/>
          <w:sz w:val="24"/>
          <w:szCs w:val="24"/>
          <w:lang w:val="en-CA"/>
        </w:rPr>
      </w:pPr>
    </w:p>
    <w:p w14:paraId="44EFFA8A" w14:textId="77777777" w:rsidR="00A646AB" w:rsidRDefault="00A646AB" w:rsidP="00864F57">
      <w:pPr>
        <w:jc w:val="both"/>
        <w:rPr>
          <w:rFonts w:ascii="Times New Roman" w:hAnsi="Times New Roman"/>
          <w:color w:val="000000"/>
          <w:sz w:val="24"/>
          <w:szCs w:val="24"/>
          <w:lang w:val="en-CA"/>
        </w:rPr>
      </w:pPr>
    </w:p>
    <w:p w14:paraId="438F89CF" w14:textId="77777777" w:rsidR="00A646AB" w:rsidRDefault="00A646AB" w:rsidP="00864F57">
      <w:pPr>
        <w:jc w:val="both"/>
        <w:rPr>
          <w:rFonts w:ascii="Times New Roman" w:hAnsi="Times New Roman"/>
          <w:color w:val="000000"/>
          <w:sz w:val="24"/>
          <w:szCs w:val="24"/>
          <w:lang w:val="en-CA"/>
        </w:rPr>
      </w:pPr>
    </w:p>
    <w:p w14:paraId="377FCA59" w14:textId="77777777" w:rsidR="00A646AB" w:rsidRDefault="00A646AB" w:rsidP="00864F57">
      <w:pPr>
        <w:jc w:val="both"/>
        <w:rPr>
          <w:rFonts w:ascii="Times New Roman" w:hAnsi="Times New Roman"/>
          <w:color w:val="000000"/>
          <w:sz w:val="24"/>
          <w:szCs w:val="24"/>
          <w:lang w:val="en-CA"/>
        </w:rPr>
      </w:pPr>
    </w:p>
    <w:p w14:paraId="7936E7C1" w14:textId="77777777" w:rsidR="00A646AB" w:rsidRDefault="00A646AB" w:rsidP="00864F57">
      <w:pPr>
        <w:jc w:val="both"/>
        <w:rPr>
          <w:rFonts w:ascii="Times New Roman" w:hAnsi="Times New Roman"/>
          <w:color w:val="000000"/>
          <w:sz w:val="24"/>
          <w:szCs w:val="24"/>
          <w:lang w:val="en-CA"/>
        </w:rPr>
      </w:pPr>
    </w:p>
    <w:p w14:paraId="409D4930" w14:textId="77777777" w:rsidR="00A646AB" w:rsidRPr="00E41774" w:rsidRDefault="00A646AB" w:rsidP="00864F57">
      <w:pPr>
        <w:jc w:val="both"/>
        <w:rPr>
          <w:rFonts w:ascii="Times New Roman" w:hAnsi="Times New Roman"/>
          <w:color w:val="000000"/>
          <w:sz w:val="24"/>
          <w:szCs w:val="24"/>
          <w:lang w:val="en-CA"/>
        </w:rPr>
      </w:pPr>
    </w:p>
    <w:p w14:paraId="56190A74" w14:textId="77777777" w:rsidR="00AE22BB" w:rsidRPr="00E73B77" w:rsidRDefault="00AE22BB" w:rsidP="007B5E35">
      <w:pPr>
        <w:spacing w:line="360" w:lineRule="auto"/>
        <w:jc w:val="both"/>
        <w:rPr>
          <w:rFonts w:ascii="Times New Roman" w:hAnsi="Times New Roman"/>
          <w:color w:val="000000"/>
          <w:sz w:val="24"/>
          <w:szCs w:val="24"/>
          <w:lang w:val="en-CA"/>
        </w:rPr>
      </w:pPr>
    </w:p>
    <w:p w14:paraId="7F9E64F8" w14:textId="39C3270B" w:rsidR="00AE22BB" w:rsidRPr="0005047A" w:rsidRDefault="0005047A" w:rsidP="0005047A">
      <w:pPr>
        <w:spacing w:line="360" w:lineRule="auto"/>
        <w:jc w:val="center"/>
        <w:rPr>
          <w:rFonts w:ascii="Times New Roman" w:hAnsi="Times New Roman"/>
          <w:bCs/>
          <w:color w:val="000000"/>
          <w:sz w:val="24"/>
          <w:szCs w:val="24"/>
          <w:lang w:val="en-CA"/>
        </w:rPr>
      </w:pPr>
      <w:bookmarkStart w:id="39" w:name="_Hlk105258272"/>
      <w:r w:rsidRPr="0005047A">
        <w:rPr>
          <w:rFonts w:ascii="Times New Roman" w:hAnsi="Times New Roman"/>
          <w:bCs/>
          <w:color w:val="000000" w:themeColor="text1"/>
          <w:sz w:val="24"/>
          <w:szCs w:val="24"/>
          <w:lang w:val="en-CA"/>
        </w:rPr>
        <w:lastRenderedPageBreak/>
        <w:t xml:space="preserve">Table 1: </w:t>
      </w:r>
      <w:r w:rsidR="00AE22BB" w:rsidRPr="0005047A">
        <w:rPr>
          <w:rFonts w:ascii="Times New Roman" w:hAnsi="Times New Roman"/>
          <w:bCs/>
          <w:color w:val="000000" w:themeColor="text1"/>
          <w:sz w:val="24"/>
          <w:szCs w:val="24"/>
          <w:lang w:val="en-CA"/>
        </w:rPr>
        <w:t>Regression 1</w:t>
      </w:r>
    </w:p>
    <w:tbl>
      <w:tblPr>
        <w:tblpPr w:leftFromText="141" w:rightFromText="141" w:vertAnchor="text" w:horzAnchor="margin" w:tblpXSpec="center" w:tblpY="291"/>
        <w:tblW w:w="8359" w:type="dxa"/>
        <w:tblCellMar>
          <w:left w:w="70" w:type="dxa"/>
          <w:right w:w="70" w:type="dxa"/>
        </w:tblCellMar>
        <w:tblLook w:val="04A0" w:firstRow="1" w:lastRow="0" w:firstColumn="1" w:lastColumn="0" w:noHBand="0" w:noVBand="1"/>
      </w:tblPr>
      <w:tblGrid>
        <w:gridCol w:w="3995"/>
        <w:gridCol w:w="1565"/>
        <w:gridCol w:w="1381"/>
        <w:gridCol w:w="1418"/>
      </w:tblGrid>
      <w:tr w:rsidR="00B36F17" w:rsidRPr="009F3796" w14:paraId="57C57895" w14:textId="77777777" w:rsidTr="00B36F17">
        <w:trPr>
          <w:trHeight w:val="300"/>
        </w:trPr>
        <w:tc>
          <w:tcPr>
            <w:tcW w:w="3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39"/>
          <w:p w14:paraId="719B0864" w14:textId="77777777" w:rsidR="00B36F17" w:rsidRPr="009F3796" w:rsidRDefault="00B36F17" w:rsidP="004D7382">
            <w:pPr>
              <w:jc w:val="center"/>
              <w:rPr>
                <w:rFonts w:ascii="Times New Roman" w:hAnsi="Times New Roman"/>
                <w:color w:val="000000"/>
              </w:rPr>
            </w:pPr>
            <w:proofErr w:type="spellStart"/>
            <w:r w:rsidRPr="009F3796">
              <w:rPr>
                <w:rFonts w:ascii="Times New Roman" w:hAnsi="Times New Roman"/>
                <w:color w:val="000000"/>
              </w:rPr>
              <w:t>Lead_ROA_d</w:t>
            </w:r>
            <w:proofErr w:type="spellEnd"/>
          </w:p>
        </w:tc>
        <w:tc>
          <w:tcPr>
            <w:tcW w:w="1565" w:type="dxa"/>
            <w:tcBorders>
              <w:top w:val="single" w:sz="4" w:space="0" w:color="auto"/>
              <w:left w:val="nil"/>
              <w:bottom w:val="single" w:sz="4" w:space="0" w:color="auto"/>
              <w:right w:val="single" w:sz="4" w:space="0" w:color="auto"/>
            </w:tcBorders>
            <w:shd w:val="clear" w:color="auto" w:fill="auto"/>
            <w:noWrap/>
            <w:vAlign w:val="center"/>
          </w:tcPr>
          <w:p w14:paraId="639DD851"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Coef</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39807C29"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 xml:space="preserve">Std </w:t>
            </w:r>
            <w:proofErr w:type="spellStart"/>
            <w:r w:rsidRPr="009F3796">
              <w:rPr>
                <w:rFonts w:ascii="Times New Roman" w:hAnsi="Times New Roman"/>
                <w:color w:val="000000"/>
              </w:rPr>
              <w:t>Err</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127F77B"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 xml:space="preserve">t   </w:t>
            </w:r>
          </w:p>
        </w:tc>
      </w:tr>
      <w:tr w:rsidR="00B36F17" w:rsidRPr="009F3796" w14:paraId="79A7E801"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4DAFCD29"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SIZE</w:t>
            </w:r>
          </w:p>
        </w:tc>
        <w:tc>
          <w:tcPr>
            <w:tcW w:w="1565" w:type="dxa"/>
            <w:tcBorders>
              <w:top w:val="nil"/>
              <w:left w:val="nil"/>
              <w:bottom w:val="single" w:sz="4" w:space="0" w:color="auto"/>
              <w:right w:val="single" w:sz="4" w:space="0" w:color="auto"/>
            </w:tcBorders>
            <w:shd w:val="clear" w:color="auto" w:fill="auto"/>
            <w:noWrap/>
            <w:vAlign w:val="center"/>
            <w:hideMark/>
          </w:tcPr>
          <w:p w14:paraId="6C5E8059"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w:t>
            </w:r>
            <w:r>
              <w:rPr>
                <w:rFonts w:ascii="Times New Roman" w:hAnsi="Times New Roman"/>
                <w:color w:val="000000"/>
              </w:rPr>
              <w:t>0</w:t>
            </w:r>
            <w:r w:rsidRPr="009F3796">
              <w:rPr>
                <w:rFonts w:ascii="Times New Roman" w:hAnsi="Times New Roman"/>
                <w:color w:val="000000"/>
              </w:rPr>
              <w:t>.0048712</w:t>
            </w:r>
            <w:r>
              <w:rPr>
                <w:rFonts w:ascii="Times New Roman" w:hAnsi="Times New Roman"/>
                <w:color w:val="000000"/>
              </w:rPr>
              <w:t>***</w:t>
            </w:r>
            <w:r w:rsidRPr="009F3796">
              <w:rPr>
                <w:rFonts w:ascii="Times New Roman" w:hAnsi="Times New Roman"/>
                <w:color w:val="000000"/>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14:paraId="006ECA1A" w14:textId="77777777" w:rsidR="00B36F17" w:rsidRPr="009F3796" w:rsidRDefault="00B36F17" w:rsidP="004D7382">
            <w:pPr>
              <w:jc w:val="center"/>
              <w:rPr>
                <w:rFonts w:ascii="Times New Roman" w:hAnsi="Times New Roman"/>
                <w:color w:val="000000"/>
              </w:rPr>
            </w:pPr>
            <w:r>
              <w:rPr>
                <w:rFonts w:ascii="Times New Roman" w:hAnsi="Times New Roman"/>
                <w:color w:val="000000"/>
              </w:rPr>
              <w:t>(</w:t>
            </w:r>
            <w:r w:rsidRPr="009F3796">
              <w:rPr>
                <w:rFonts w:ascii="Times New Roman" w:hAnsi="Times New Roman"/>
                <w:color w:val="000000"/>
              </w:rPr>
              <w:t>0.0009954</w:t>
            </w:r>
            <w:r>
              <w:rPr>
                <w:rFonts w:ascii="Times New Roman" w:hAnsi="Times New Roman"/>
                <w:color w:val="000000"/>
              </w:rPr>
              <w:t>)</w:t>
            </w:r>
          </w:p>
        </w:tc>
        <w:tc>
          <w:tcPr>
            <w:tcW w:w="1418" w:type="dxa"/>
            <w:tcBorders>
              <w:top w:val="nil"/>
              <w:left w:val="nil"/>
              <w:bottom w:val="single" w:sz="4" w:space="0" w:color="auto"/>
              <w:right w:val="single" w:sz="4" w:space="0" w:color="auto"/>
            </w:tcBorders>
            <w:shd w:val="clear" w:color="auto" w:fill="auto"/>
            <w:noWrap/>
            <w:vAlign w:val="center"/>
            <w:hideMark/>
          </w:tcPr>
          <w:p w14:paraId="354BECFC"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-4.89</w:t>
            </w:r>
          </w:p>
        </w:tc>
      </w:tr>
      <w:tr w:rsidR="00B36F17" w:rsidRPr="009F3796" w14:paraId="060A9823"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397C78AF"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SIZE2</w:t>
            </w:r>
          </w:p>
        </w:tc>
        <w:tc>
          <w:tcPr>
            <w:tcW w:w="1565" w:type="dxa"/>
            <w:tcBorders>
              <w:top w:val="nil"/>
              <w:left w:val="nil"/>
              <w:bottom w:val="single" w:sz="4" w:space="0" w:color="auto"/>
              <w:right w:val="single" w:sz="4" w:space="0" w:color="auto"/>
            </w:tcBorders>
            <w:shd w:val="clear" w:color="auto" w:fill="auto"/>
            <w:noWrap/>
            <w:vAlign w:val="center"/>
            <w:hideMark/>
          </w:tcPr>
          <w:p w14:paraId="772E9109"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0.0001804</w:t>
            </w:r>
            <w:r>
              <w:rPr>
                <w:rFonts w:ascii="Times New Roman" w:hAnsi="Times New Roman"/>
                <w:color w:val="000000"/>
              </w:rPr>
              <w:t>***</w:t>
            </w:r>
          </w:p>
        </w:tc>
        <w:tc>
          <w:tcPr>
            <w:tcW w:w="1381" w:type="dxa"/>
            <w:tcBorders>
              <w:top w:val="nil"/>
              <w:left w:val="nil"/>
              <w:bottom w:val="single" w:sz="4" w:space="0" w:color="auto"/>
              <w:right w:val="single" w:sz="4" w:space="0" w:color="auto"/>
            </w:tcBorders>
            <w:shd w:val="clear" w:color="auto" w:fill="auto"/>
            <w:noWrap/>
            <w:vAlign w:val="center"/>
            <w:hideMark/>
          </w:tcPr>
          <w:p w14:paraId="507F00B4" w14:textId="77777777" w:rsidR="00B36F17" w:rsidRPr="009F3796" w:rsidRDefault="00B36F17" w:rsidP="004D7382">
            <w:pPr>
              <w:jc w:val="center"/>
              <w:rPr>
                <w:rFonts w:ascii="Times New Roman" w:hAnsi="Times New Roman"/>
                <w:color w:val="000000"/>
              </w:rPr>
            </w:pPr>
            <w:r>
              <w:rPr>
                <w:rFonts w:ascii="Times New Roman" w:hAnsi="Times New Roman"/>
                <w:color w:val="000000"/>
              </w:rPr>
              <w:t>(</w:t>
            </w:r>
            <w:r w:rsidRPr="009F3796">
              <w:rPr>
                <w:rFonts w:ascii="Times New Roman" w:hAnsi="Times New Roman"/>
                <w:color w:val="000000"/>
              </w:rPr>
              <w:t>0.0000247</w:t>
            </w:r>
            <w:r>
              <w:rPr>
                <w:rFonts w:ascii="Times New Roman" w:hAnsi="Times New Roman"/>
                <w:color w:val="000000"/>
              </w:rPr>
              <w:t>)</w:t>
            </w:r>
          </w:p>
        </w:tc>
        <w:tc>
          <w:tcPr>
            <w:tcW w:w="1418" w:type="dxa"/>
            <w:tcBorders>
              <w:top w:val="nil"/>
              <w:left w:val="nil"/>
              <w:bottom w:val="single" w:sz="4" w:space="0" w:color="auto"/>
              <w:right w:val="single" w:sz="4" w:space="0" w:color="auto"/>
            </w:tcBorders>
            <w:shd w:val="clear" w:color="auto" w:fill="auto"/>
            <w:noWrap/>
            <w:vAlign w:val="center"/>
            <w:hideMark/>
          </w:tcPr>
          <w:p w14:paraId="334ACBBD"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7.29</w:t>
            </w:r>
          </w:p>
        </w:tc>
      </w:tr>
      <w:tr w:rsidR="00B36F17" w:rsidRPr="009F3796" w14:paraId="628CA0BF"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5F7B1F79" w14:textId="77777777" w:rsidR="00B36F17" w:rsidRPr="009F3796" w:rsidRDefault="00B36F17" w:rsidP="004D7382">
            <w:pPr>
              <w:jc w:val="center"/>
              <w:rPr>
                <w:rFonts w:ascii="Times New Roman" w:hAnsi="Times New Roman"/>
                <w:color w:val="000000"/>
              </w:rPr>
            </w:pPr>
            <w:proofErr w:type="spellStart"/>
            <w:r w:rsidRPr="009F3796">
              <w:rPr>
                <w:rFonts w:ascii="Times New Roman" w:hAnsi="Times New Roman"/>
                <w:color w:val="000000"/>
              </w:rPr>
              <w:t>A_g</w:t>
            </w:r>
            <w:proofErr w:type="spellEnd"/>
          </w:p>
        </w:tc>
        <w:tc>
          <w:tcPr>
            <w:tcW w:w="1565" w:type="dxa"/>
            <w:tcBorders>
              <w:top w:val="nil"/>
              <w:left w:val="nil"/>
              <w:bottom w:val="single" w:sz="4" w:space="0" w:color="auto"/>
              <w:right w:val="single" w:sz="4" w:space="0" w:color="auto"/>
            </w:tcBorders>
            <w:shd w:val="clear" w:color="auto" w:fill="auto"/>
            <w:noWrap/>
            <w:vAlign w:val="center"/>
            <w:hideMark/>
          </w:tcPr>
          <w:p w14:paraId="11735DF8"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0.0041104</w:t>
            </w:r>
            <w:r>
              <w:rPr>
                <w:rFonts w:ascii="Times New Roman" w:hAnsi="Times New Roman"/>
                <w:color w:val="000000"/>
              </w:rPr>
              <w:t>***</w:t>
            </w:r>
          </w:p>
        </w:tc>
        <w:tc>
          <w:tcPr>
            <w:tcW w:w="1381" w:type="dxa"/>
            <w:tcBorders>
              <w:top w:val="nil"/>
              <w:left w:val="nil"/>
              <w:bottom w:val="single" w:sz="4" w:space="0" w:color="auto"/>
              <w:right w:val="single" w:sz="4" w:space="0" w:color="auto"/>
            </w:tcBorders>
            <w:shd w:val="clear" w:color="auto" w:fill="auto"/>
            <w:noWrap/>
            <w:vAlign w:val="center"/>
            <w:hideMark/>
          </w:tcPr>
          <w:p w14:paraId="11E8B3FC"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0.0004435</w:t>
            </w:r>
          </w:p>
        </w:tc>
        <w:tc>
          <w:tcPr>
            <w:tcW w:w="1418" w:type="dxa"/>
            <w:tcBorders>
              <w:top w:val="nil"/>
              <w:left w:val="nil"/>
              <w:bottom w:val="single" w:sz="4" w:space="0" w:color="auto"/>
              <w:right w:val="single" w:sz="4" w:space="0" w:color="auto"/>
            </w:tcBorders>
            <w:shd w:val="clear" w:color="auto" w:fill="auto"/>
            <w:noWrap/>
            <w:vAlign w:val="center"/>
            <w:hideMark/>
          </w:tcPr>
          <w:p w14:paraId="274D8990"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 xml:space="preserve">9.27 </w:t>
            </w:r>
          </w:p>
        </w:tc>
      </w:tr>
      <w:tr w:rsidR="00B36F17" w:rsidRPr="009F3796" w14:paraId="3A145310"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47FFA0F1"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A_g2</w:t>
            </w:r>
          </w:p>
        </w:tc>
        <w:tc>
          <w:tcPr>
            <w:tcW w:w="1565" w:type="dxa"/>
            <w:tcBorders>
              <w:top w:val="nil"/>
              <w:left w:val="nil"/>
              <w:bottom w:val="single" w:sz="4" w:space="0" w:color="auto"/>
              <w:right w:val="single" w:sz="4" w:space="0" w:color="auto"/>
            </w:tcBorders>
            <w:shd w:val="clear" w:color="auto" w:fill="auto"/>
            <w:noWrap/>
            <w:vAlign w:val="center"/>
            <w:hideMark/>
          </w:tcPr>
          <w:p w14:paraId="34CE2A6C"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w:t>
            </w:r>
            <w:r>
              <w:rPr>
                <w:rFonts w:ascii="Times New Roman" w:hAnsi="Times New Roman"/>
                <w:color w:val="000000"/>
              </w:rPr>
              <w:t>0</w:t>
            </w:r>
            <w:r w:rsidRPr="009F3796">
              <w:rPr>
                <w:rFonts w:ascii="Times New Roman" w:hAnsi="Times New Roman"/>
                <w:color w:val="000000"/>
              </w:rPr>
              <w:t>.0003405</w:t>
            </w:r>
            <w:r>
              <w:rPr>
                <w:rFonts w:ascii="Times New Roman" w:hAnsi="Times New Roman"/>
                <w:color w:val="000000"/>
              </w:rPr>
              <w:t>***</w:t>
            </w:r>
          </w:p>
        </w:tc>
        <w:tc>
          <w:tcPr>
            <w:tcW w:w="1381" w:type="dxa"/>
            <w:tcBorders>
              <w:top w:val="nil"/>
              <w:left w:val="nil"/>
              <w:bottom w:val="single" w:sz="4" w:space="0" w:color="auto"/>
              <w:right w:val="single" w:sz="4" w:space="0" w:color="auto"/>
            </w:tcBorders>
            <w:shd w:val="clear" w:color="auto" w:fill="auto"/>
            <w:noWrap/>
            <w:vAlign w:val="center"/>
            <w:hideMark/>
          </w:tcPr>
          <w:p w14:paraId="643E4826"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0.0000701</w:t>
            </w:r>
          </w:p>
        </w:tc>
        <w:tc>
          <w:tcPr>
            <w:tcW w:w="1418" w:type="dxa"/>
            <w:tcBorders>
              <w:top w:val="nil"/>
              <w:left w:val="nil"/>
              <w:bottom w:val="single" w:sz="4" w:space="0" w:color="auto"/>
              <w:right w:val="single" w:sz="4" w:space="0" w:color="auto"/>
            </w:tcBorders>
            <w:shd w:val="clear" w:color="auto" w:fill="auto"/>
            <w:noWrap/>
            <w:vAlign w:val="center"/>
            <w:hideMark/>
          </w:tcPr>
          <w:p w14:paraId="4462CE9E"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-4.86</w:t>
            </w:r>
          </w:p>
        </w:tc>
      </w:tr>
      <w:tr w:rsidR="00B36F17" w:rsidRPr="009F3796" w14:paraId="69B3FE5B"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38C36ED2"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CASH_ASSET</w:t>
            </w:r>
          </w:p>
        </w:tc>
        <w:tc>
          <w:tcPr>
            <w:tcW w:w="1565" w:type="dxa"/>
            <w:tcBorders>
              <w:top w:val="nil"/>
              <w:left w:val="nil"/>
              <w:bottom w:val="single" w:sz="4" w:space="0" w:color="auto"/>
              <w:right w:val="single" w:sz="4" w:space="0" w:color="auto"/>
            </w:tcBorders>
            <w:shd w:val="clear" w:color="auto" w:fill="auto"/>
            <w:noWrap/>
            <w:vAlign w:val="center"/>
            <w:hideMark/>
          </w:tcPr>
          <w:p w14:paraId="3C7F383E"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0.0010903</w:t>
            </w:r>
            <w:r>
              <w:rPr>
                <w:rFonts w:ascii="Times New Roman" w:hAnsi="Times New Roman"/>
                <w:color w:val="000000"/>
              </w:rPr>
              <w:t>**</w:t>
            </w:r>
          </w:p>
        </w:tc>
        <w:tc>
          <w:tcPr>
            <w:tcW w:w="1381" w:type="dxa"/>
            <w:tcBorders>
              <w:top w:val="nil"/>
              <w:left w:val="nil"/>
              <w:bottom w:val="single" w:sz="4" w:space="0" w:color="auto"/>
              <w:right w:val="single" w:sz="4" w:space="0" w:color="auto"/>
            </w:tcBorders>
            <w:shd w:val="clear" w:color="auto" w:fill="auto"/>
            <w:noWrap/>
            <w:vAlign w:val="center"/>
            <w:hideMark/>
          </w:tcPr>
          <w:p w14:paraId="779D8713"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0.0005508</w:t>
            </w:r>
          </w:p>
        </w:tc>
        <w:tc>
          <w:tcPr>
            <w:tcW w:w="1418" w:type="dxa"/>
            <w:tcBorders>
              <w:top w:val="nil"/>
              <w:left w:val="nil"/>
              <w:bottom w:val="single" w:sz="4" w:space="0" w:color="auto"/>
              <w:right w:val="single" w:sz="4" w:space="0" w:color="auto"/>
            </w:tcBorders>
            <w:shd w:val="clear" w:color="auto" w:fill="auto"/>
            <w:noWrap/>
            <w:vAlign w:val="center"/>
            <w:hideMark/>
          </w:tcPr>
          <w:p w14:paraId="7153DAF6"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1.98</w:t>
            </w:r>
          </w:p>
        </w:tc>
      </w:tr>
      <w:tr w:rsidR="00B36F17" w:rsidRPr="009F3796" w14:paraId="3885EB26"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3931D927"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INV_ASSET</w:t>
            </w:r>
          </w:p>
        </w:tc>
        <w:tc>
          <w:tcPr>
            <w:tcW w:w="1565" w:type="dxa"/>
            <w:tcBorders>
              <w:top w:val="nil"/>
              <w:left w:val="nil"/>
              <w:bottom w:val="single" w:sz="4" w:space="0" w:color="auto"/>
              <w:right w:val="single" w:sz="4" w:space="0" w:color="auto"/>
            </w:tcBorders>
            <w:shd w:val="clear" w:color="auto" w:fill="auto"/>
            <w:noWrap/>
            <w:vAlign w:val="center"/>
            <w:hideMark/>
          </w:tcPr>
          <w:p w14:paraId="48647CD1"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0.0045017</w:t>
            </w:r>
            <w:r>
              <w:rPr>
                <w:rFonts w:ascii="Times New Roman" w:hAnsi="Times New Roman"/>
                <w:color w:val="000000"/>
              </w:rPr>
              <w:t>***</w:t>
            </w:r>
          </w:p>
        </w:tc>
        <w:tc>
          <w:tcPr>
            <w:tcW w:w="1381" w:type="dxa"/>
            <w:tcBorders>
              <w:top w:val="nil"/>
              <w:left w:val="nil"/>
              <w:bottom w:val="single" w:sz="4" w:space="0" w:color="auto"/>
              <w:right w:val="single" w:sz="4" w:space="0" w:color="auto"/>
            </w:tcBorders>
            <w:shd w:val="clear" w:color="auto" w:fill="auto"/>
            <w:noWrap/>
            <w:vAlign w:val="center"/>
            <w:hideMark/>
          </w:tcPr>
          <w:p w14:paraId="52153AFC"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0.0004105</w:t>
            </w:r>
          </w:p>
        </w:tc>
        <w:tc>
          <w:tcPr>
            <w:tcW w:w="1418" w:type="dxa"/>
            <w:tcBorders>
              <w:top w:val="nil"/>
              <w:left w:val="nil"/>
              <w:bottom w:val="single" w:sz="4" w:space="0" w:color="auto"/>
              <w:right w:val="single" w:sz="4" w:space="0" w:color="auto"/>
            </w:tcBorders>
            <w:shd w:val="clear" w:color="auto" w:fill="auto"/>
            <w:noWrap/>
            <w:vAlign w:val="center"/>
            <w:hideMark/>
          </w:tcPr>
          <w:p w14:paraId="1384C651"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10.97</w:t>
            </w:r>
          </w:p>
        </w:tc>
      </w:tr>
      <w:tr w:rsidR="00B36F17" w:rsidRPr="009F3796" w14:paraId="3DEE47D2"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049ADE96"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LOAN_ASSET</w:t>
            </w:r>
          </w:p>
        </w:tc>
        <w:tc>
          <w:tcPr>
            <w:tcW w:w="1565" w:type="dxa"/>
            <w:tcBorders>
              <w:top w:val="nil"/>
              <w:left w:val="nil"/>
              <w:bottom w:val="single" w:sz="4" w:space="0" w:color="auto"/>
              <w:right w:val="single" w:sz="4" w:space="0" w:color="auto"/>
            </w:tcBorders>
            <w:shd w:val="clear" w:color="auto" w:fill="auto"/>
            <w:noWrap/>
            <w:vAlign w:val="center"/>
            <w:hideMark/>
          </w:tcPr>
          <w:p w14:paraId="4459C26F"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0.0063994</w:t>
            </w:r>
            <w:r>
              <w:rPr>
                <w:rFonts w:ascii="Times New Roman" w:hAnsi="Times New Roman"/>
                <w:color w:val="000000"/>
              </w:rPr>
              <w:t>***</w:t>
            </w:r>
          </w:p>
        </w:tc>
        <w:tc>
          <w:tcPr>
            <w:tcW w:w="1381" w:type="dxa"/>
            <w:tcBorders>
              <w:top w:val="nil"/>
              <w:left w:val="nil"/>
              <w:bottom w:val="single" w:sz="4" w:space="0" w:color="auto"/>
              <w:right w:val="single" w:sz="4" w:space="0" w:color="auto"/>
            </w:tcBorders>
            <w:shd w:val="clear" w:color="auto" w:fill="auto"/>
            <w:noWrap/>
            <w:vAlign w:val="center"/>
            <w:hideMark/>
          </w:tcPr>
          <w:p w14:paraId="42850107"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0.0004969</w:t>
            </w:r>
          </w:p>
        </w:tc>
        <w:tc>
          <w:tcPr>
            <w:tcW w:w="1418" w:type="dxa"/>
            <w:tcBorders>
              <w:top w:val="nil"/>
              <w:left w:val="nil"/>
              <w:bottom w:val="single" w:sz="4" w:space="0" w:color="auto"/>
              <w:right w:val="single" w:sz="4" w:space="0" w:color="auto"/>
            </w:tcBorders>
            <w:shd w:val="clear" w:color="auto" w:fill="auto"/>
            <w:noWrap/>
            <w:vAlign w:val="center"/>
            <w:hideMark/>
          </w:tcPr>
          <w:p w14:paraId="0385482E"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 xml:space="preserve">12.88 </w:t>
            </w:r>
          </w:p>
        </w:tc>
      </w:tr>
      <w:tr w:rsidR="00B36F17" w:rsidRPr="009F3796" w14:paraId="7B4C9851"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7946297D"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EQUITY_ASSET</w:t>
            </w:r>
          </w:p>
        </w:tc>
        <w:tc>
          <w:tcPr>
            <w:tcW w:w="1565" w:type="dxa"/>
            <w:tcBorders>
              <w:top w:val="nil"/>
              <w:left w:val="nil"/>
              <w:bottom w:val="single" w:sz="4" w:space="0" w:color="auto"/>
              <w:right w:val="single" w:sz="4" w:space="0" w:color="auto"/>
            </w:tcBorders>
            <w:shd w:val="clear" w:color="auto" w:fill="auto"/>
            <w:noWrap/>
            <w:vAlign w:val="center"/>
            <w:hideMark/>
          </w:tcPr>
          <w:p w14:paraId="13B29753"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w:t>
            </w:r>
            <w:r>
              <w:rPr>
                <w:rFonts w:ascii="Times New Roman" w:hAnsi="Times New Roman"/>
                <w:color w:val="000000"/>
              </w:rPr>
              <w:t>0</w:t>
            </w:r>
            <w:r w:rsidRPr="009F3796">
              <w:rPr>
                <w:rFonts w:ascii="Times New Roman" w:hAnsi="Times New Roman"/>
                <w:color w:val="000000"/>
              </w:rPr>
              <w:t>.0028693</w:t>
            </w:r>
          </w:p>
        </w:tc>
        <w:tc>
          <w:tcPr>
            <w:tcW w:w="1381" w:type="dxa"/>
            <w:tcBorders>
              <w:top w:val="nil"/>
              <w:left w:val="nil"/>
              <w:bottom w:val="single" w:sz="4" w:space="0" w:color="auto"/>
              <w:right w:val="single" w:sz="4" w:space="0" w:color="auto"/>
            </w:tcBorders>
            <w:shd w:val="clear" w:color="auto" w:fill="auto"/>
            <w:noWrap/>
            <w:vAlign w:val="center"/>
            <w:hideMark/>
          </w:tcPr>
          <w:p w14:paraId="456408D1"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0.0023543</w:t>
            </w:r>
          </w:p>
        </w:tc>
        <w:tc>
          <w:tcPr>
            <w:tcW w:w="1418" w:type="dxa"/>
            <w:tcBorders>
              <w:top w:val="nil"/>
              <w:left w:val="nil"/>
              <w:bottom w:val="single" w:sz="4" w:space="0" w:color="auto"/>
              <w:right w:val="single" w:sz="4" w:space="0" w:color="auto"/>
            </w:tcBorders>
            <w:shd w:val="clear" w:color="auto" w:fill="auto"/>
            <w:noWrap/>
            <w:vAlign w:val="center"/>
            <w:hideMark/>
          </w:tcPr>
          <w:p w14:paraId="29B32693"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-1.22</w:t>
            </w:r>
          </w:p>
        </w:tc>
      </w:tr>
      <w:tr w:rsidR="00B36F17" w:rsidRPr="009F3796" w14:paraId="21BE8D19"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447C6153"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SHAREDEP_ASSET</w:t>
            </w:r>
          </w:p>
        </w:tc>
        <w:tc>
          <w:tcPr>
            <w:tcW w:w="1565" w:type="dxa"/>
            <w:tcBorders>
              <w:top w:val="nil"/>
              <w:left w:val="nil"/>
              <w:bottom w:val="single" w:sz="4" w:space="0" w:color="auto"/>
              <w:right w:val="single" w:sz="4" w:space="0" w:color="auto"/>
            </w:tcBorders>
            <w:shd w:val="clear" w:color="auto" w:fill="auto"/>
            <w:noWrap/>
            <w:vAlign w:val="center"/>
            <w:hideMark/>
          </w:tcPr>
          <w:p w14:paraId="72AE7767"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0.0077584</w:t>
            </w:r>
            <w:r>
              <w:rPr>
                <w:rFonts w:ascii="Times New Roman" w:hAnsi="Times New Roman"/>
                <w:color w:val="000000"/>
              </w:rPr>
              <w:t>***</w:t>
            </w:r>
          </w:p>
        </w:tc>
        <w:tc>
          <w:tcPr>
            <w:tcW w:w="1381" w:type="dxa"/>
            <w:tcBorders>
              <w:top w:val="nil"/>
              <w:left w:val="nil"/>
              <w:bottom w:val="single" w:sz="4" w:space="0" w:color="auto"/>
              <w:right w:val="single" w:sz="4" w:space="0" w:color="auto"/>
            </w:tcBorders>
            <w:shd w:val="clear" w:color="auto" w:fill="auto"/>
            <w:noWrap/>
            <w:vAlign w:val="center"/>
            <w:hideMark/>
          </w:tcPr>
          <w:p w14:paraId="2A27AAD9"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0.0016836</w:t>
            </w:r>
          </w:p>
        </w:tc>
        <w:tc>
          <w:tcPr>
            <w:tcW w:w="1418" w:type="dxa"/>
            <w:tcBorders>
              <w:top w:val="nil"/>
              <w:left w:val="nil"/>
              <w:bottom w:val="single" w:sz="4" w:space="0" w:color="auto"/>
              <w:right w:val="single" w:sz="4" w:space="0" w:color="auto"/>
            </w:tcBorders>
            <w:shd w:val="clear" w:color="auto" w:fill="auto"/>
            <w:noWrap/>
            <w:vAlign w:val="center"/>
            <w:hideMark/>
          </w:tcPr>
          <w:p w14:paraId="4ED20732"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4.61</w:t>
            </w:r>
          </w:p>
        </w:tc>
      </w:tr>
      <w:tr w:rsidR="00B36F17" w:rsidRPr="009F3796" w14:paraId="202D3D56"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2637BA05"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NONINTERESTINC_TOTALINC</w:t>
            </w:r>
          </w:p>
        </w:tc>
        <w:tc>
          <w:tcPr>
            <w:tcW w:w="1565" w:type="dxa"/>
            <w:tcBorders>
              <w:top w:val="nil"/>
              <w:left w:val="nil"/>
              <w:bottom w:val="single" w:sz="4" w:space="0" w:color="auto"/>
              <w:right w:val="single" w:sz="4" w:space="0" w:color="auto"/>
            </w:tcBorders>
            <w:shd w:val="clear" w:color="auto" w:fill="auto"/>
            <w:noWrap/>
            <w:vAlign w:val="center"/>
            <w:hideMark/>
          </w:tcPr>
          <w:p w14:paraId="42E825A9"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 xml:space="preserve"> -</w:t>
            </w:r>
            <w:r>
              <w:rPr>
                <w:rFonts w:ascii="Times New Roman" w:hAnsi="Times New Roman"/>
                <w:color w:val="000000"/>
              </w:rPr>
              <w:t>0</w:t>
            </w:r>
            <w:r w:rsidRPr="009F3796">
              <w:rPr>
                <w:rFonts w:ascii="Times New Roman" w:hAnsi="Times New Roman"/>
                <w:color w:val="000000"/>
              </w:rPr>
              <w:t>.0009287</w:t>
            </w:r>
          </w:p>
        </w:tc>
        <w:tc>
          <w:tcPr>
            <w:tcW w:w="1381" w:type="dxa"/>
            <w:tcBorders>
              <w:top w:val="nil"/>
              <w:left w:val="nil"/>
              <w:bottom w:val="single" w:sz="4" w:space="0" w:color="auto"/>
              <w:right w:val="single" w:sz="4" w:space="0" w:color="auto"/>
            </w:tcBorders>
            <w:shd w:val="clear" w:color="auto" w:fill="auto"/>
            <w:noWrap/>
            <w:vAlign w:val="center"/>
            <w:hideMark/>
          </w:tcPr>
          <w:p w14:paraId="5EF9A80C"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0.0006564</w:t>
            </w:r>
          </w:p>
        </w:tc>
        <w:tc>
          <w:tcPr>
            <w:tcW w:w="1418" w:type="dxa"/>
            <w:tcBorders>
              <w:top w:val="nil"/>
              <w:left w:val="nil"/>
              <w:bottom w:val="single" w:sz="4" w:space="0" w:color="auto"/>
              <w:right w:val="single" w:sz="4" w:space="0" w:color="auto"/>
            </w:tcBorders>
            <w:shd w:val="clear" w:color="auto" w:fill="auto"/>
            <w:noWrap/>
            <w:vAlign w:val="center"/>
            <w:hideMark/>
          </w:tcPr>
          <w:p w14:paraId="2AB0C487"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-1.41</w:t>
            </w:r>
          </w:p>
        </w:tc>
      </w:tr>
      <w:tr w:rsidR="00B36F17" w:rsidRPr="009F3796" w14:paraId="1FB94094"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0296D706"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NONINTERESTEXP_TOTALINC</w:t>
            </w:r>
          </w:p>
        </w:tc>
        <w:tc>
          <w:tcPr>
            <w:tcW w:w="1565" w:type="dxa"/>
            <w:tcBorders>
              <w:top w:val="nil"/>
              <w:left w:val="nil"/>
              <w:bottom w:val="single" w:sz="4" w:space="0" w:color="auto"/>
              <w:right w:val="single" w:sz="4" w:space="0" w:color="auto"/>
            </w:tcBorders>
            <w:shd w:val="clear" w:color="auto" w:fill="auto"/>
            <w:noWrap/>
            <w:vAlign w:val="center"/>
            <w:hideMark/>
          </w:tcPr>
          <w:p w14:paraId="6FC3BF4B"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w:t>
            </w:r>
            <w:r>
              <w:rPr>
                <w:rFonts w:ascii="Times New Roman" w:hAnsi="Times New Roman"/>
                <w:color w:val="000000"/>
              </w:rPr>
              <w:t>0</w:t>
            </w:r>
            <w:r w:rsidRPr="009F3796">
              <w:rPr>
                <w:rFonts w:ascii="Times New Roman" w:hAnsi="Times New Roman"/>
                <w:color w:val="000000"/>
              </w:rPr>
              <w:t>.0015382</w:t>
            </w:r>
          </w:p>
        </w:tc>
        <w:tc>
          <w:tcPr>
            <w:tcW w:w="1381" w:type="dxa"/>
            <w:tcBorders>
              <w:top w:val="nil"/>
              <w:left w:val="nil"/>
              <w:bottom w:val="single" w:sz="4" w:space="0" w:color="auto"/>
              <w:right w:val="single" w:sz="4" w:space="0" w:color="auto"/>
            </w:tcBorders>
            <w:shd w:val="clear" w:color="auto" w:fill="auto"/>
            <w:noWrap/>
            <w:vAlign w:val="center"/>
            <w:hideMark/>
          </w:tcPr>
          <w:p w14:paraId="438E9057"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0.0010388</w:t>
            </w:r>
          </w:p>
        </w:tc>
        <w:tc>
          <w:tcPr>
            <w:tcW w:w="1418" w:type="dxa"/>
            <w:tcBorders>
              <w:top w:val="nil"/>
              <w:left w:val="nil"/>
              <w:bottom w:val="single" w:sz="4" w:space="0" w:color="auto"/>
              <w:right w:val="single" w:sz="4" w:space="0" w:color="auto"/>
            </w:tcBorders>
            <w:shd w:val="clear" w:color="auto" w:fill="auto"/>
            <w:noWrap/>
            <w:vAlign w:val="center"/>
            <w:hideMark/>
          </w:tcPr>
          <w:p w14:paraId="4F444055"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-1.48</w:t>
            </w:r>
          </w:p>
        </w:tc>
      </w:tr>
      <w:tr w:rsidR="00B36F17" w:rsidRPr="009F3796" w14:paraId="6263B458"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20EF2FB4"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NPL</w:t>
            </w:r>
          </w:p>
        </w:tc>
        <w:tc>
          <w:tcPr>
            <w:tcW w:w="1565" w:type="dxa"/>
            <w:tcBorders>
              <w:top w:val="nil"/>
              <w:left w:val="nil"/>
              <w:bottom w:val="single" w:sz="4" w:space="0" w:color="auto"/>
              <w:right w:val="single" w:sz="4" w:space="0" w:color="auto"/>
            </w:tcBorders>
            <w:shd w:val="clear" w:color="auto" w:fill="auto"/>
            <w:noWrap/>
            <w:vAlign w:val="center"/>
            <w:hideMark/>
          </w:tcPr>
          <w:p w14:paraId="1305E03D"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w:t>
            </w:r>
            <w:r>
              <w:rPr>
                <w:rFonts w:ascii="Times New Roman" w:hAnsi="Times New Roman"/>
                <w:color w:val="000000"/>
              </w:rPr>
              <w:t>0</w:t>
            </w:r>
            <w:r w:rsidRPr="009F3796">
              <w:rPr>
                <w:rFonts w:ascii="Times New Roman" w:hAnsi="Times New Roman"/>
                <w:color w:val="000000"/>
              </w:rPr>
              <w:t>.0535554</w:t>
            </w:r>
            <w:r>
              <w:rPr>
                <w:rFonts w:ascii="Times New Roman" w:hAnsi="Times New Roman"/>
                <w:color w:val="000000"/>
              </w:rPr>
              <w:t>***</w:t>
            </w:r>
          </w:p>
        </w:tc>
        <w:tc>
          <w:tcPr>
            <w:tcW w:w="1381" w:type="dxa"/>
            <w:tcBorders>
              <w:top w:val="nil"/>
              <w:left w:val="nil"/>
              <w:bottom w:val="single" w:sz="4" w:space="0" w:color="auto"/>
              <w:right w:val="single" w:sz="4" w:space="0" w:color="auto"/>
            </w:tcBorders>
            <w:shd w:val="clear" w:color="auto" w:fill="auto"/>
            <w:noWrap/>
            <w:vAlign w:val="center"/>
            <w:hideMark/>
          </w:tcPr>
          <w:p w14:paraId="63784173"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0.0041759</w:t>
            </w:r>
          </w:p>
        </w:tc>
        <w:tc>
          <w:tcPr>
            <w:tcW w:w="1418" w:type="dxa"/>
            <w:tcBorders>
              <w:top w:val="nil"/>
              <w:left w:val="nil"/>
              <w:bottom w:val="single" w:sz="4" w:space="0" w:color="auto"/>
              <w:right w:val="single" w:sz="4" w:space="0" w:color="auto"/>
            </w:tcBorders>
            <w:shd w:val="clear" w:color="auto" w:fill="auto"/>
            <w:noWrap/>
            <w:vAlign w:val="center"/>
            <w:hideMark/>
          </w:tcPr>
          <w:p w14:paraId="1773C8F3"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-12.83</w:t>
            </w:r>
          </w:p>
        </w:tc>
      </w:tr>
      <w:tr w:rsidR="00B36F17" w:rsidRPr="009F3796" w14:paraId="6394E9B1"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260A851D"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GDP_GROWTH</w:t>
            </w:r>
          </w:p>
        </w:tc>
        <w:tc>
          <w:tcPr>
            <w:tcW w:w="1565" w:type="dxa"/>
            <w:tcBorders>
              <w:top w:val="nil"/>
              <w:left w:val="nil"/>
              <w:bottom w:val="single" w:sz="4" w:space="0" w:color="auto"/>
              <w:right w:val="single" w:sz="4" w:space="0" w:color="auto"/>
            </w:tcBorders>
            <w:shd w:val="clear" w:color="auto" w:fill="auto"/>
            <w:noWrap/>
            <w:vAlign w:val="center"/>
            <w:hideMark/>
          </w:tcPr>
          <w:p w14:paraId="7CA167A6"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0.0078435</w:t>
            </w:r>
            <w:r>
              <w:rPr>
                <w:rFonts w:ascii="Times New Roman" w:hAnsi="Times New Roman"/>
                <w:color w:val="000000"/>
              </w:rPr>
              <w:t>***</w:t>
            </w:r>
          </w:p>
        </w:tc>
        <w:tc>
          <w:tcPr>
            <w:tcW w:w="1381" w:type="dxa"/>
            <w:tcBorders>
              <w:top w:val="nil"/>
              <w:left w:val="nil"/>
              <w:bottom w:val="single" w:sz="4" w:space="0" w:color="auto"/>
              <w:right w:val="single" w:sz="4" w:space="0" w:color="auto"/>
            </w:tcBorders>
            <w:shd w:val="clear" w:color="auto" w:fill="auto"/>
            <w:noWrap/>
            <w:vAlign w:val="center"/>
            <w:hideMark/>
          </w:tcPr>
          <w:p w14:paraId="57123B65"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0.0010968</w:t>
            </w:r>
          </w:p>
        </w:tc>
        <w:tc>
          <w:tcPr>
            <w:tcW w:w="1418" w:type="dxa"/>
            <w:tcBorders>
              <w:top w:val="nil"/>
              <w:left w:val="nil"/>
              <w:bottom w:val="single" w:sz="4" w:space="0" w:color="auto"/>
              <w:right w:val="single" w:sz="4" w:space="0" w:color="auto"/>
            </w:tcBorders>
            <w:shd w:val="clear" w:color="auto" w:fill="auto"/>
            <w:noWrap/>
            <w:vAlign w:val="center"/>
            <w:hideMark/>
          </w:tcPr>
          <w:p w14:paraId="717D87B3"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7.15</w:t>
            </w:r>
          </w:p>
        </w:tc>
      </w:tr>
      <w:tr w:rsidR="00B36F17" w:rsidRPr="009F3796" w14:paraId="01EF6C29"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62D62150"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SP500</w:t>
            </w:r>
          </w:p>
        </w:tc>
        <w:tc>
          <w:tcPr>
            <w:tcW w:w="1565" w:type="dxa"/>
            <w:tcBorders>
              <w:top w:val="nil"/>
              <w:left w:val="nil"/>
              <w:bottom w:val="single" w:sz="4" w:space="0" w:color="auto"/>
              <w:right w:val="single" w:sz="4" w:space="0" w:color="auto"/>
            </w:tcBorders>
            <w:shd w:val="clear" w:color="auto" w:fill="auto"/>
            <w:noWrap/>
            <w:vAlign w:val="center"/>
            <w:hideMark/>
          </w:tcPr>
          <w:p w14:paraId="4BC8D71F"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0.0070279</w:t>
            </w:r>
            <w:r>
              <w:rPr>
                <w:rFonts w:ascii="Times New Roman" w:hAnsi="Times New Roman"/>
                <w:color w:val="000000"/>
              </w:rPr>
              <w:t>***</w:t>
            </w:r>
          </w:p>
        </w:tc>
        <w:tc>
          <w:tcPr>
            <w:tcW w:w="1381" w:type="dxa"/>
            <w:tcBorders>
              <w:top w:val="nil"/>
              <w:left w:val="nil"/>
              <w:bottom w:val="single" w:sz="4" w:space="0" w:color="auto"/>
              <w:right w:val="single" w:sz="4" w:space="0" w:color="auto"/>
            </w:tcBorders>
            <w:shd w:val="clear" w:color="auto" w:fill="auto"/>
            <w:noWrap/>
            <w:vAlign w:val="center"/>
            <w:hideMark/>
          </w:tcPr>
          <w:p w14:paraId="72F1B107"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0.0017469</w:t>
            </w:r>
          </w:p>
        </w:tc>
        <w:tc>
          <w:tcPr>
            <w:tcW w:w="1418" w:type="dxa"/>
            <w:tcBorders>
              <w:top w:val="nil"/>
              <w:left w:val="nil"/>
              <w:bottom w:val="single" w:sz="4" w:space="0" w:color="auto"/>
              <w:right w:val="single" w:sz="4" w:space="0" w:color="auto"/>
            </w:tcBorders>
            <w:shd w:val="clear" w:color="auto" w:fill="auto"/>
            <w:noWrap/>
            <w:vAlign w:val="center"/>
            <w:hideMark/>
          </w:tcPr>
          <w:p w14:paraId="3D21418B"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4.02</w:t>
            </w:r>
          </w:p>
        </w:tc>
      </w:tr>
      <w:tr w:rsidR="00B36F17" w:rsidRPr="009F3796" w14:paraId="0F729B19"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591502D6"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VIX</w:t>
            </w:r>
          </w:p>
        </w:tc>
        <w:tc>
          <w:tcPr>
            <w:tcW w:w="1565" w:type="dxa"/>
            <w:tcBorders>
              <w:top w:val="nil"/>
              <w:left w:val="nil"/>
              <w:bottom w:val="single" w:sz="4" w:space="0" w:color="auto"/>
              <w:right w:val="single" w:sz="4" w:space="0" w:color="auto"/>
            </w:tcBorders>
            <w:shd w:val="clear" w:color="auto" w:fill="auto"/>
            <w:noWrap/>
            <w:vAlign w:val="center"/>
            <w:hideMark/>
          </w:tcPr>
          <w:p w14:paraId="161AB073"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0.0000196</w:t>
            </w:r>
          </w:p>
        </w:tc>
        <w:tc>
          <w:tcPr>
            <w:tcW w:w="1381" w:type="dxa"/>
            <w:tcBorders>
              <w:top w:val="nil"/>
              <w:left w:val="nil"/>
              <w:bottom w:val="single" w:sz="4" w:space="0" w:color="auto"/>
              <w:right w:val="single" w:sz="4" w:space="0" w:color="auto"/>
            </w:tcBorders>
            <w:shd w:val="clear" w:color="auto" w:fill="auto"/>
            <w:noWrap/>
            <w:vAlign w:val="center"/>
            <w:hideMark/>
          </w:tcPr>
          <w:p w14:paraId="18EFFB0E"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0.0000136</w:t>
            </w:r>
          </w:p>
        </w:tc>
        <w:tc>
          <w:tcPr>
            <w:tcW w:w="1418" w:type="dxa"/>
            <w:tcBorders>
              <w:top w:val="nil"/>
              <w:left w:val="nil"/>
              <w:bottom w:val="single" w:sz="4" w:space="0" w:color="auto"/>
              <w:right w:val="single" w:sz="4" w:space="0" w:color="auto"/>
            </w:tcBorders>
            <w:shd w:val="clear" w:color="auto" w:fill="auto"/>
            <w:noWrap/>
            <w:vAlign w:val="center"/>
            <w:hideMark/>
          </w:tcPr>
          <w:p w14:paraId="497F024E"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1.43</w:t>
            </w:r>
          </w:p>
        </w:tc>
      </w:tr>
      <w:tr w:rsidR="00B36F17" w:rsidRPr="009F3796" w14:paraId="40E143CB"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3AB4D7AA"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EFR</w:t>
            </w:r>
          </w:p>
        </w:tc>
        <w:tc>
          <w:tcPr>
            <w:tcW w:w="1565" w:type="dxa"/>
            <w:tcBorders>
              <w:top w:val="nil"/>
              <w:left w:val="nil"/>
              <w:bottom w:val="single" w:sz="4" w:space="0" w:color="auto"/>
              <w:right w:val="single" w:sz="4" w:space="0" w:color="auto"/>
            </w:tcBorders>
            <w:shd w:val="clear" w:color="auto" w:fill="auto"/>
            <w:noWrap/>
            <w:vAlign w:val="center"/>
            <w:hideMark/>
          </w:tcPr>
          <w:p w14:paraId="46C25678"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0.0001332</w:t>
            </w:r>
            <w:r>
              <w:rPr>
                <w:rFonts w:ascii="Times New Roman" w:hAnsi="Times New Roman"/>
                <w:color w:val="000000"/>
              </w:rPr>
              <w:t>***</w:t>
            </w:r>
          </w:p>
        </w:tc>
        <w:tc>
          <w:tcPr>
            <w:tcW w:w="1381" w:type="dxa"/>
            <w:tcBorders>
              <w:top w:val="nil"/>
              <w:left w:val="nil"/>
              <w:bottom w:val="single" w:sz="4" w:space="0" w:color="auto"/>
              <w:right w:val="single" w:sz="4" w:space="0" w:color="auto"/>
            </w:tcBorders>
            <w:shd w:val="clear" w:color="auto" w:fill="auto"/>
            <w:noWrap/>
            <w:vAlign w:val="center"/>
            <w:hideMark/>
          </w:tcPr>
          <w:p w14:paraId="287C1EE6" w14:textId="6CA6F329" w:rsidR="00B36F17" w:rsidRPr="009F3796" w:rsidRDefault="00B36F17" w:rsidP="004D7382">
            <w:pPr>
              <w:rPr>
                <w:rFonts w:ascii="Times New Roman" w:hAnsi="Times New Roman"/>
                <w:color w:val="000000"/>
              </w:rPr>
            </w:pPr>
            <w:r>
              <w:rPr>
                <w:rFonts w:ascii="Times New Roman" w:hAnsi="Times New Roman"/>
                <w:color w:val="000000"/>
              </w:rPr>
              <w:t xml:space="preserve">   </w:t>
            </w:r>
            <w:r w:rsidRPr="009F3796">
              <w:rPr>
                <w:rFonts w:ascii="Times New Roman" w:hAnsi="Times New Roman"/>
                <w:color w:val="000000"/>
              </w:rPr>
              <w:t>0.000042</w:t>
            </w:r>
          </w:p>
        </w:tc>
        <w:tc>
          <w:tcPr>
            <w:tcW w:w="1418" w:type="dxa"/>
            <w:tcBorders>
              <w:top w:val="nil"/>
              <w:left w:val="nil"/>
              <w:bottom w:val="single" w:sz="4" w:space="0" w:color="auto"/>
              <w:right w:val="single" w:sz="4" w:space="0" w:color="auto"/>
            </w:tcBorders>
            <w:shd w:val="clear" w:color="auto" w:fill="auto"/>
            <w:noWrap/>
            <w:vAlign w:val="center"/>
            <w:hideMark/>
          </w:tcPr>
          <w:p w14:paraId="3CBA2736"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3.17</w:t>
            </w:r>
          </w:p>
        </w:tc>
      </w:tr>
      <w:tr w:rsidR="00B36F17" w:rsidRPr="009F3796" w14:paraId="2C9FEE9D"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1CF28CC7"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SINGLE_BOND</w:t>
            </w:r>
          </w:p>
        </w:tc>
        <w:tc>
          <w:tcPr>
            <w:tcW w:w="1565" w:type="dxa"/>
            <w:tcBorders>
              <w:top w:val="nil"/>
              <w:left w:val="nil"/>
              <w:bottom w:val="single" w:sz="4" w:space="0" w:color="auto"/>
              <w:right w:val="single" w:sz="4" w:space="0" w:color="auto"/>
            </w:tcBorders>
            <w:shd w:val="clear" w:color="auto" w:fill="auto"/>
            <w:noWrap/>
            <w:vAlign w:val="center"/>
            <w:hideMark/>
          </w:tcPr>
          <w:p w14:paraId="200F7374"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w:t>
            </w:r>
            <w:r>
              <w:rPr>
                <w:rFonts w:ascii="Times New Roman" w:hAnsi="Times New Roman"/>
                <w:color w:val="000000"/>
              </w:rPr>
              <w:t>0</w:t>
            </w:r>
            <w:r w:rsidRPr="009F3796">
              <w:rPr>
                <w:rFonts w:ascii="Times New Roman" w:hAnsi="Times New Roman"/>
                <w:color w:val="000000"/>
              </w:rPr>
              <w:t>.0001438</w:t>
            </w:r>
            <w:r>
              <w:rPr>
                <w:rFonts w:ascii="Times New Roman" w:hAnsi="Times New Roman"/>
                <w:color w:val="000000"/>
              </w:rPr>
              <w:t>***</w:t>
            </w:r>
          </w:p>
        </w:tc>
        <w:tc>
          <w:tcPr>
            <w:tcW w:w="1381" w:type="dxa"/>
            <w:tcBorders>
              <w:top w:val="nil"/>
              <w:left w:val="nil"/>
              <w:bottom w:val="single" w:sz="4" w:space="0" w:color="auto"/>
              <w:right w:val="single" w:sz="4" w:space="0" w:color="auto"/>
            </w:tcBorders>
            <w:shd w:val="clear" w:color="auto" w:fill="auto"/>
            <w:noWrap/>
            <w:vAlign w:val="center"/>
            <w:hideMark/>
          </w:tcPr>
          <w:p w14:paraId="0BCCF5B9"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0.0000543</w:t>
            </w:r>
          </w:p>
        </w:tc>
        <w:tc>
          <w:tcPr>
            <w:tcW w:w="1418" w:type="dxa"/>
            <w:tcBorders>
              <w:top w:val="nil"/>
              <w:left w:val="nil"/>
              <w:bottom w:val="single" w:sz="4" w:space="0" w:color="auto"/>
              <w:right w:val="single" w:sz="4" w:space="0" w:color="auto"/>
            </w:tcBorders>
            <w:shd w:val="clear" w:color="auto" w:fill="auto"/>
            <w:noWrap/>
            <w:vAlign w:val="center"/>
            <w:hideMark/>
          </w:tcPr>
          <w:p w14:paraId="50FB5FBF"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-2.65</w:t>
            </w:r>
          </w:p>
        </w:tc>
      </w:tr>
      <w:tr w:rsidR="00B36F17" w:rsidRPr="009F3796" w14:paraId="200E7117"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0E91D24F"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POT_CURR_MEMB</w:t>
            </w:r>
          </w:p>
        </w:tc>
        <w:tc>
          <w:tcPr>
            <w:tcW w:w="1565" w:type="dxa"/>
            <w:tcBorders>
              <w:top w:val="nil"/>
              <w:left w:val="nil"/>
              <w:bottom w:val="single" w:sz="4" w:space="0" w:color="auto"/>
              <w:right w:val="single" w:sz="4" w:space="0" w:color="auto"/>
            </w:tcBorders>
            <w:shd w:val="clear" w:color="auto" w:fill="auto"/>
            <w:noWrap/>
            <w:vAlign w:val="center"/>
            <w:hideMark/>
          </w:tcPr>
          <w:p w14:paraId="0B3DC8F0"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 xml:space="preserve"> 3.87e-07</w:t>
            </w:r>
          </w:p>
        </w:tc>
        <w:tc>
          <w:tcPr>
            <w:tcW w:w="1381" w:type="dxa"/>
            <w:tcBorders>
              <w:top w:val="nil"/>
              <w:left w:val="nil"/>
              <w:bottom w:val="single" w:sz="4" w:space="0" w:color="auto"/>
              <w:right w:val="single" w:sz="4" w:space="0" w:color="auto"/>
            </w:tcBorders>
            <w:shd w:val="clear" w:color="auto" w:fill="auto"/>
            <w:noWrap/>
            <w:vAlign w:val="center"/>
            <w:hideMark/>
          </w:tcPr>
          <w:p w14:paraId="5C52676B"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4.27e-07</w:t>
            </w:r>
          </w:p>
        </w:tc>
        <w:tc>
          <w:tcPr>
            <w:tcW w:w="1418" w:type="dxa"/>
            <w:tcBorders>
              <w:top w:val="nil"/>
              <w:left w:val="nil"/>
              <w:bottom w:val="single" w:sz="4" w:space="0" w:color="auto"/>
              <w:right w:val="single" w:sz="4" w:space="0" w:color="auto"/>
            </w:tcBorders>
            <w:shd w:val="clear" w:color="auto" w:fill="auto"/>
            <w:noWrap/>
            <w:vAlign w:val="center"/>
            <w:hideMark/>
          </w:tcPr>
          <w:p w14:paraId="6056519B"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0.91</w:t>
            </w:r>
          </w:p>
        </w:tc>
      </w:tr>
      <w:tr w:rsidR="00B36F17" w:rsidRPr="009F3796" w14:paraId="3394B528"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65153AB2"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PCA</w:t>
            </w:r>
          </w:p>
        </w:tc>
        <w:tc>
          <w:tcPr>
            <w:tcW w:w="1565" w:type="dxa"/>
            <w:tcBorders>
              <w:top w:val="nil"/>
              <w:left w:val="nil"/>
              <w:bottom w:val="single" w:sz="4" w:space="0" w:color="auto"/>
              <w:right w:val="single" w:sz="4" w:space="0" w:color="auto"/>
            </w:tcBorders>
            <w:shd w:val="clear" w:color="auto" w:fill="auto"/>
            <w:noWrap/>
            <w:vAlign w:val="center"/>
            <w:hideMark/>
          </w:tcPr>
          <w:p w14:paraId="7A79B978"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0.0045244</w:t>
            </w:r>
            <w:r>
              <w:rPr>
                <w:rFonts w:ascii="Times New Roman" w:hAnsi="Times New Roman"/>
                <w:color w:val="000000"/>
              </w:rPr>
              <w:t>***</w:t>
            </w:r>
          </w:p>
        </w:tc>
        <w:tc>
          <w:tcPr>
            <w:tcW w:w="1381" w:type="dxa"/>
            <w:tcBorders>
              <w:top w:val="nil"/>
              <w:left w:val="nil"/>
              <w:bottom w:val="single" w:sz="4" w:space="0" w:color="auto"/>
              <w:right w:val="single" w:sz="4" w:space="0" w:color="auto"/>
            </w:tcBorders>
            <w:shd w:val="clear" w:color="auto" w:fill="auto"/>
            <w:noWrap/>
            <w:vAlign w:val="center"/>
            <w:hideMark/>
          </w:tcPr>
          <w:p w14:paraId="2ACD25A2"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0.0006489</w:t>
            </w:r>
          </w:p>
        </w:tc>
        <w:tc>
          <w:tcPr>
            <w:tcW w:w="1418" w:type="dxa"/>
            <w:tcBorders>
              <w:top w:val="nil"/>
              <w:left w:val="nil"/>
              <w:bottom w:val="single" w:sz="4" w:space="0" w:color="auto"/>
              <w:right w:val="single" w:sz="4" w:space="0" w:color="auto"/>
            </w:tcBorders>
            <w:shd w:val="clear" w:color="auto" w:fill="auto"/>
            <w:noWrap/>
            <w:vAlign w:val="center"/>
            <w:hideMark/>
          </w:tcPr>
          <w:p w14:paraId="1B298734" w14:textId="77777777" w:rsidR="00B36F17" w:rsidRPr="009F3796" w:rsidRDefault="00B36F17" w:rsidP="004D7382">
            <w:pPr>
              <w:jc w:val="center"/>
              <w:rPr>
                <w:rFonts w:ascii="Times New Roman" w:hAnsi="Times New Roman"/>
                <w:color w:val="000000"/>
              </w:rPr>
            </w:pPr>
            <w:r w:rsidRPr="009F3796">
              <w:rPr>
                <w:rFonts w:ascii="Times New Roman" w:hAnsi="Times New Roman"/>
                <w:color w:val="000000"/>
              </w:rPr>
              <w:t>6.97</w:t>
            </w:r>
          </w:p>
        </w:tc>
      </w:tr>
      <w:tr w:rsidR="00B36F17" w:rsidRPr="009F3796" w14:paraId="5C24613F"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6AF67FAB" w14:textId="77777777" w:rsidR="00B36F17" w:rsidRPr="00A33F64" w:rsidRDefault="00B36F17" w:rsidP="004D7382">
            <w:pPr>
              <w:jc w:val="center"/>
              <w:rPr>
                <w:rFonts w:ascii="Times New Roman" w:hAnsi="Times New Roman"/>
                <w:lang w:val="en-CA"/>
              </w:rPr>
            </w:pPr>
            <w:r w:rsidRPr="00A33F64">
              <w:rPr>
                <w:rFonts w:ascii="Times New Roman" w:hAnsi="Times New Roman"/>
                <w:lang w:val="en-CA"/>
              </w:rPr>
              <w:t>Control for the type of credit union</w:t>
            </w:r>
          </w:p>
        </w:tc>
        <w:tc>
          <w:tcPr>
            <w:tcW w:w="1565" w:type="dxa"/>
            <w:tcBorders>
              <w:top w:val="nil"/>
              <w:left w:val="nil"/>
              <w:bottom w:val="single" w:sz="4" w:space="0" w:color="auto"/>
              <w:right w:val="single" w:sz="4" w:space="0" w:color="auto"/>
            </w:tcBorders>
            <w:shd w:val="clear" w:color="auto" w:fill="auto"/>
            <w:noWrap/>
            <w:vAlign w:val="center"/>
            <w:hideMark/>
          </w:tcPr>
          <w:p w14:paraId="0D8CAF8C" w14:textId="77777777" w:rsidR="00B36F17" w:rsidRPr="00A33F64" w:rsidRDefault="00B36F17" w:rsidP="004D7382">
            <w:pPr>
              <w:jc w:val="center"/>
              <w:rPr>
                <w:rFonts w:ascii="Times New Roman" w:hAnsi="Times New Roman"/>
              </w:rPr>
            </w:pPr>
            <w:r w:rsidRPr="00A33F64">
              <w:rPr>
                <w:rFonts w:ascii="Times New Roman" w:hAnsi="Times New Roman"/>
              </w:rPr>
              <w:t>Yes</w:t>
            </w:r>
          </w:p>
        </w:tc>
        <w:tc>
          <w:tcPr>
            <w:tcW w:w="1381" w:type="dxa"/>
            <w:tcBorders>
              <w:top w:val="nil"/>
              <w:left w:val="nil"/>
              <w:bottom w:val="single" w:sz="4" w:space="0" w:color="auto"/>
              <w:right w:val="single" w:sz="4" w:space="0" w:color="auto"/>
            </w:tcBorders>
            <w:shd w:val="clear" w:color="auto" w:fill="auto"/>
            <w:noWrap/>
            <w:vAlign w:val="center"/>
            <w:hideMark/>
          </w:tcPr>
          <w:p w14:paraId="69373B0A" w14:textId="77777777" w:rsidR="00B36F17" w:rsidRPr="00A33F64" w:rsidRDefault="00B36F17" w:rsidP="004D7382">
            <w:pPr>
              <w:jc w:val="center"/>
              <w:rPr>
                <w:rFonts w:ascii="Times New Roman" w:hAnsi="Times New Roman"/>
              </w:rPr>
            </w:pPr>
            <w:r w:rsidRPr="00A33F64">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noWrap/>
            <w:vAlign w:val="center"/>
            <w:hideMark/>
          </w:tcPr>
          <w:p w14:paraId="06E0DCC8" w14:textId="77777777" w:rsidR="00B36F17" w:rsidRPr="00ED0586" w:rsidRDefault="00B36F17" w:rsidP="004D7382">
            <w:pPr>
              <w:jc w:val="center"/>
              <w:rPr>
                <w:rFonts w:ascii="Times New Roman" w:hAnsi="Times New Roman"/>
                <w:color w:val="FF0000"/>
              </w:rPr>
            </w:pPr>
            <w:r w:rsidRPr="00ED0586">
              <w:rPr>
                <w:rFonts w:ascii="Times New Roman" w:hAnsi="Times New Roman"/>
                <w:color w:val="FF0000"/>
              </w:rPr>
              <w:t> </w:t>
            </w:r>
          </w:p>
        </w:tc>
      </w:tr>
      <w:tr w:rsidR="00B36F17" w:rsidRPr="009F3796" w14:paraId="149593E2"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7AB394E9" w14:textId="77777777" w:rsidR="00B36F17" w:rsidRPr="00A33F64" w:rsidRDefault="00B36F17" w:rsidP="004D7382">
            <w:pPr>
              <w:jc w:val="center"/>
              <w:rPr>
                <w:rFonts w:ascii="Times New Roman" w:hAnsi="Times New Roman"/>
              </w:rPr>
            </w:pPr>
            <w:r w:rsidRPr="00A33F64">
              <w:rPr>
                <w:rFonts w:ascii="Times New Roman" w:hAnsi="Times New Roman"/>
              </w:rPr>
              <w:t xml:space="preserve">Control for the </w:t>
            </w:r>
            <w:proofErr w:type="spellStart"/>
            <w:r w:rsidRPr="00A33F64">
              <w:rPr>
                <w:rFonts w:ascii="Times New Roman" w:hAnsi="Times New Roman"/>
              </w:rPr>
              <w:t>year</w:t>
            </w:r>
            <w:proofErr w:type="spellEnd"/>
          </w:p>
        </w:tc>
        <w:tc>
          <w:tcPr>
            <w:tcW w:w="1565" w:type="dxa"/>
            <w:tcBorders>
              <w:top w:val="nil"/>
              <w:left w:val="nil"/>
              <w:bottom w:val="single" w:sz="4" w:space="0" w:color="auto"/>
              <w:right w:val="single" w:sz="4" w:space="0" w:color="auto"/>
            </w:tcBorders>
            <w:shd w:val="clear" w:color="auto" w:fill="auto"/>
            <w:noWrap/>
            <w:vAlign w:val="center"/>
            <w:hideMark/>
          </w:tcPr>
          <w:p w14:paraId="5664A57B" w14:textId="77777777" w:rsidR="00B36F17" w:rsidRPr="00A33F64" w:rsidRDefault="00B36F17" w:rsidP="004D7382">
            <w:pPr>
              <w:jc w:val="center"/>
              <w:rPr>
                <w:rFonts w:ascii="Times New Roman" w:hAnsi="Times New Roman"/>
              </w:rPr>
            </w:pPr>
            <w:r w:rsidRPr="00A33F64">
              <w:rPr>
                <w:rFonts w:ascii="Times New Roman" w:hAnsi="Times New Roman"/>
              </w:rPr>
              <w:t>Yes</w:t>
            </w:r>
          </w:p>
        </w:tc>
        <w:tc>
          <w:tcPr>
            <w:tcW w:w="1381" w:type="dxa"/>
            <w:tcBorders>
              <w:top w:val="nil"/>
              <w:left w:val="nil"/>
              <w:bottom w:val="single" w:sz="4" w:space="0" w:color="auto"/>
              <w:right w:val="single" w:sz="4" w:space="0" w:color="auto"/>
            </w:tcBorders>
            <w:shd w:val="clear" w:color="auto" w:fill="auto"/>
            <w:noWrap/>
            <w:vAlign w:val="center"/>
            <w:hideMark/>
          </w:tcPr>
          <w:p w14:paraId="6E2D3CD1" w14:textId="77777777" w:rsidR="00B36F17" w:rsidRPr="00A33F64" w:rsidRDefault="00B36F17" w:rsidP="004D7382">
            <w:pPr>
              <w:jc w:val="center"/>
              <w:rPr>
                <w:rFonts w:ascii="Times New Roman" w:hAnsi="Times New Roman"/>
              </w:rPr>
            </w:pPr>
            <w:r w:rsidRPr="00A33F64">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noWrap/>
            <w:vAlign w:val="center"/>
            <w:hideMark/>
          </w:tcPr>
          <w:p w14:paraId="588315A9" w14:textId="77777777" w:rsidR="00B36F17" w:rsidRPr="00ED0586" w:rsidRDefault="00B36F17" w:rsidP="004D7382">
            <w:pPr>
              <w:jc w:val="center"/>
              <w:rPr>
                <w:rFonts w:ascii="Times New Roman" w:hAnsi="Times New Roman"/>
                <w:color w:val="FF0000"/>
              </w:rPr>
            </w:pPr>
            <w:r w:rsidRPr="00ED0586">
              <w:rPr>
                <w:rFonts w:ascii="Times New Roman" w:hAnsi="Times New Roman"/>
                <w:color w:val="FF0000"/>
              </w:rPr>
              <w:t> </w:t>
            </w:r>
          </w:p>
        </w:tc>
      </w:tr>
      <w:tr w:rsidR="00B36F17" w:rsidRPr="009F3796" w14:paraId="078379E0"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4957071D" w14:textId="77777777" w:rsidR="00B36F17" w:rsidRPr="00A33F64" w:rsidRDefault="00B36F17" w:rsidP="004D7382">
            <w:pPr>
              <w:jc w:val="center"/>
              <w:rPr>
                <w:rFonts w:ascii="Times New Roman" w:hAnsi="Times New Roman"/>
              </w:rPr>
            </w:pPr>
            <w:r w:rsidRPr="00A33F64">
              <w:rPr>
                <w:rFonts w:ascii="Times New Roman" w:hAnsi="Times New Roman"/>
              </w:rPr>
              <w:t>Control for the state</w:t>
            </w:r>
          </w:p>
        </w:tc>
        <w:tc>
          <w:tcPr>
            <w:tcW w:w="1565" w:type="dxa"/>
            <w:tcBorders>
              <w:top w:val="nil"/>
              <w:left w:val="nil"/>
              <w:bottom w:val="single" w:sz="4" w:space="0" w:color="auto"/>
              <w:right w:val="single" w:sz="4" w:space="0" w:color="auto"/>
            </w:tcBorders>
            <w:shd w:val="clear" w:color="auto" w:fill="auto"/>
            <w:noWrap/>
            <w:vAlign w:val="center"/>
          </w:tcPr>
          <w:p w14:paraId="2AB8BE5A" w14:textId="77777777" w:rsidR="00B36F17" w:rsidRPr="00A33F64" w:rsidRDefault="00B36F17" w:rsidP="004D7382">
            <w:pPr>
              <w:jc w:val="center"/>
              <w:rPr>
                <w:rFonts w:ascii="Times New Roman" w:hAnsi="Times New Roman"/>
              </w:rPr>
            </w:pPr>
            <w:r w:rsidRPr="00A33F64">
              <w:rPr>
                <w:rFonts w:ascii="Times New Roman" w:hAnsi="Times New Roman"/>
              </w:rPr>
              <w:t>Yes</w:t>
            </w:r>
          </w:p>
        </w:tc>
        <w:tc>
          <w:tcPr>
            <w:tcW w:w="1381" w:type="dxa"/>
            <w:tcBorders>
              <w:top w:val="nil"/>
              <w:left w:val="nil"/>
              <w:bottom w:val="single" w:sz="4" w:space="0" w:color="auto"/>
              <w:right w:val="single" w:sz="4" w:space="0" w:color="auto"/>
            </w:tcBorders>
            <w:shd w:val="clear" w:color="auto" w:fill="auto"/>
            <w:noWrap/>
            <w:vAlign w:val="center"/>
          </w:tcPr>
          <w:p w14:paraId="0C6B3BDE" w14:textId="77777777" w:rsidR="00B36F17" w:rsidRPr="00A33F64" w:rsidRDefault="00B36F17" w:rsidP="004D7382">
            <w:pPr>
              <w:jc w:val="center"/>
              <w:rPr>
                <w:rFonts w:ascii="Times New Roman" w:hAnsi="Times New Roman"/>
              </w:rPr>
            </w:pPr>
          </w:p>
        </w:tc>
        <w:tc>
          <w:tcPr>
            <w:tcW w:w="1418" w:type="dxa"/>
            <w:tcBorders>
              <w:top w:val="nil"/>
              <w:left w:val="nil"/>
              <w:bottom w:val="single" w:sz="4" w:space="0" w:color="auto"/>
              <w:right w:val="single" w:sz="4" w:space="0" w:color="auto"/>
            </w:tcBorders>
            <w:shd w:val="clear" w:color="auto" w:fill="auto"/>
            <w:noWrap/>
            <w:vAlign w:val="center"/>
          </w:tcPr>
          <w:p w14:paraId="08E47DD5" w14:textId="77777777" w:rsidR="00B36F17" w:rsidRPr="00ED0586" w:rsidRDefault="00B36F17" w:rsidP="004D7382">
            <w:pPr>
              <w:jc w:val="center"/>
              <w:rPr>
                <w:rFonts w:ascii="Times New Roman" w:hAnsi="Times New Roman"/>
                <w:color w:val="FF0000"/>
              </w:rPr>
            </w:pPr>
          </w:p>
        </w:tc>
      </w:tr>
      <w:tr w:rsidR="00B36F17" w:rsidRPr="009F3796" w14:paraId="4CC69C4A"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tcPr>
          <w:p w14:paraId="59E72CA9" w14:textId="77777777" w:rsidR="00B36F17" w:rsidRPr="00A33F64" w:rsidRDefault="00B36F17" w:rsidP="004D7382">
            <w:pPr>
              <w:jc w:val="center"/>
              <w:rPr>
                <w:rFonts w:ascii="Times New Roman" w:hAnsi="Times New Roman"/>
              </w:rPr>
            </w:pPr>
          </w:p>
        </w:tc>
        <w:tc>
          <w:tcPr>
            <w:tcW w:w="1565" w:type="dxa"/>
            <w:tcBorders>
              <w:top w:val="nil"/>
              <w:left w:val="nil"/>
              <w:bottom w:val="single" w:sz="4" w:space="0" w:color="auto"/>
              <w:right w:val="single" w:sz="4" w:space="0" w:color="auto"/>
            </w:tcBorders>
            <w:shd w:val="clear" w:color="auto" w:fill="auto"/>
            <w:noWrap/>
            <w:vAlign w:val="center"/>
          </w:tcPr>
          <w:p w14:paraId="14A948A2" w14:textId="77777777" w:rsidR="00B36F17" w:rsidRPr="00A33F64" w:rsidRDefault="00B36F17" w:rsidP="004D7382">
            <w:pPr>
              <w:jc w:val="center"/>
              <w:rPr>
                <w:rFonts w:ascii="Times New Roman" w:hAnsi="Times New Roman"/>
              </w:rPr>
            </w:pPr>
          </w:p>
        </w:tc>
        <w:tc>
          <w:tcPr>
            <w:tcW w:w="1381" w:type="dxa"/>
            <w:tcBorders>
              <w:top w:val="nil"/>
              <w:left w:val="nil"/>
              <w:bottom w:val="single" w:sz="4" w:space="0" w:color="auto"/>
              <w:right w:val="single" w:sz="4" w:space="0" w:color="auto"/>
            </w:tcBorders>
            <w:shd w:val="clear" w:color="auto" w:fill="auto"/>
            <w:noWrap/>
            <w:vAlign w:val="center"/>
          </w:tcPr>
          <w:p w14:paraId="3D541E48" w14:textId="77777777" w:rsidR="00B36F17" w:rsidRPr="00A33F64" w:rsidRDefault="00B36F17" w:rsidP="004D7382">
            <w:pPr>
              <w:jc w:val="center"/>
              <w:rPr>
                <w:rFonts w:ascii="Times New Roman" w:hAnsi="Times New Roman"/>
              </w:rPr>
            </w:pPr>
          </w:p>
        </w:tc>
        <w:tc>
          <w:tcPr>
            <w:tcW w:w="1418" w:type="dxa"/>
            <w:tcBorders>
              <w:top w:val="nil"/>
              <w:left w:val="nil"/>
              <w:bottom w:val="single" w:sz="4" w:space="0" w:color="auto"/>
              <w:right w:val="single" w:sz="4" w:space="0" w:color="auto"/>
            </w:tcBorders>
            <w:shd w:val="clear" w:color="auto" w:fill="auto"/>
            <w:noWrap/>
            <w:vAlign w:val="center"/>
          </w:tcPr>
          <w:p w14:paraId="5F1A892B" w14:textId="77777777" w:rsidR="00B36F17" w:rsidRPr="00ED0586" w:rsidRDefault="00B36F17" w:rsidP="004D7382">
            <w:pPr>
              <w:jc w:val="center"/>
              <w:rPr>
                <w:rFonts w:ascii="Times New Roman" w:hAnsi="Times New Roman"/>
                <w:color w:val="FF0000"/>
              </w:rPr>
            </w:pPr>
          </w:p>
        </w:tc>
      </w:tr>
      <w:tr w:rsidR="00B36F17" w:rsidRPr="009F3796" w14:paraId="70D3D604"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hideMark/>
          </w:tcPr>
          <w:p w14:paraId="7A66B359" w14:textId="77777777" w:rsidR="00B36F17" w:rsidRPr="00A33F64" w:rsidRDefault="00B36F17" w:rsidP="004D7382">
            <w:pPr>
              <w:jc w:val="center"/>
              <w:rPr>
                <w:rFonts w:ascii="Times New Roman" w:hAnsi="Times New Roman"/>
              </w:rPr>
            </w:pPr>
            <w:r w:rsidRPr="00A33F64">
              <w:rPr>
                <w:rFonts w:ascii="Times New Roman" w:hAnsi="Times New Roman"/>
              </w:rPr>
              <w:t>Constant</w:t>
            </w:r>
          </w:p>
        </w:tc>
        <w:tc>
          <w:tcPr>
            <w:tcW w:w="1565" w:type="dxa"/>
            <w:tcBorders>
              <w:top w:val="nil"/>
              <w:left w:val="nil"/>
              <w:bottom w:val="single" w:sz="4" w:space="0" w:color="auto"/>
              <w:right w:val="single" w:sz="4" w:space="0" w:color="auto"/>
            </w:tcBorders>
            <w:shd w:val="clear" w:color="auto" w:fill="auto"/>
            <w:noWrap/>
            <w:vAlign w:val="center"/>
            <w:hideMark/>
          </w:tcPr>
          <w:p w14:paraId="50FB4FD2" w14:textId="77777777" w:rsidR="00B36F17" w:rsidRPr="00A33F64" w:rsidRDefault="00B36F17" w:rsidP="004D7382">
            <w:pPr>
              <w:jc w:val="center"/>
              <w:rPr>
                <w:rFonts w:ascii="Times New Roman" w:hAnsi="Times New Roman"/>
              </w:rPr>
            </w:pPr>
            <w:r w:rsidRPr="00A33F64">
              <w:rPr>
                <w:rFonts w:ascii="Times New Roman" w:hAnsi="Times New Roman"/>
              </w:rPr>
              <w:t>-0.102***</w:t>
            </w:r>
          </w:p>
        </w:tc>
        <w:tc>
          <w:tcPr>
            <w:tcW w:w="1381" w:type="dxa"/>
            <w:tcBorders>
              <w:top w:val="nil"/>
              <w:left w:val="nil"/>
              <w:bottom w:val="single" w:sz="4" w:space="0" w:color="auto"/>
              <w:right w:val="single" w:sz="4" w:space="0" w:color="auto"/>
            </w:tcBorders>
            <w:shd w:val="clear" w:color="auto" w:fill="auto"/>
            <w:noWrap/>
            <w:vAlign w:val="center"/>
            <w:hideMark/>
          </w:tcPr>
          <w:p w14:paraId="54321A1B" w14:textId="77777777" w:rsidR="00B36F17" w:rsidRPr="00A33F64" w:rsidRDefault="00B36F17" w:rsidP="004D7382">
            <w:pPr>
              <w:jc w:val="center"/>
              <w:rPr>
                <w:rFonts w:ascii="Times New Roman" w:hAnsi="Times New Roman"/>
              </w:rPr>
            </w:pPr>
            <w:r w:rsidRPr="00A33F64">
              <w:rPr>
                <w:rFonts w:ascii="Times New Roman" w:hAnsi="Times New Roman"/>
              </w:rPr>
              <w:t>0.0352</w:t>
            </w:r>
          </w:p>
        </w:tc>
        <w:tc>
          <w:tcPr>
            <w:tcW w:w="1418" w:type="dxa"/>
            <w:tcBorders>
              <w:top w:val="nil"/>
              <w:left w:val="nil"/>
              <w:bottom w:val="single" w:sz="4" w:space="0" w:color="auto"/>
              <w:right w:val="single" w:sz="4" w:space="0" w:color="auto"/>
            </w:tcBorders>
            <w:shd w:val="clear" w:color="auto" w:fill="auto"/>
            <w:noWrap/>
            <w:vAlign w:val="center"/>
          </w:tcPr>
          <w:p w14:paraId="21207073" w14:textId="77777777" w:rsidR="00B36F17" w:rsidRPr="00ED0586" w:rsidRDefault="00B36F17" w:rsidP="004D7382">
            <w:pPr>
              <w:jc w:val="center"/>
              <w:rPr>
                <w:rFonts w:ascii="Times New Roman" w:hAnsi="Times New Roman"/>
                <w:color w:val="FF0000"/>
              </w:rPr>
            </w:pPr>
          </w:p>
        </w:tc>
      </w:tr>
      <w:tr w:rsidR="00B36F17" w:rsidRPr="009F3796" w14:paraId="26C9EA46"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tcPr>
          <w:p w14:paraId="09C654F6" w14:textId="77777777" w:rsidR="00B36F17" w:rsidRPr="00A33F64" w:rsidRDefault="00B36F17" w:rsidP="004D7382">
            <w:pPr>
              <w:jc w:val="center"/>
              <w:rPr>
                <w:rFonts w:ascii="Times New Roman" w:hAnsi="Times New Roman"/>
              </w:rPr>
            </w:pPr>
          </w:p>
        </w:tc>
        <w:tc>
          <w:tcPr>
            <w:tcW w:w="1565" w:type="dxa"/>
            <w:tcBorders>
              <w:top w:val="nil"/>
              <w:left w:val="nil"/>
              <w:bottom w:val="single" w:sz="4" w:space="0" w:color="auto"/>
              <w:right w:val="single" w:sz="4" w:space="0" w:color="auto"/>
            </w:tcBorders>
            <w:shd w:val="clear" w:color="auto" w:fill="auto"/>
            <w:noWrap/>
            <w:vAlign w:val="center"/>
          </w:tcPr>
          <w:p w14:paraId="18B61E70" w14:textId="77777777" w:rsidR="00B36F17" w:rsidRPr="00A33F64" w:rsidRDefault="00B36F17" w:rsidP="004D7382">
            <w:pPr>
              <w:jc w:val="center"/>
              <w:rPr>
                <w:rFonts w:ascii="Times New Roman" w:hAnsi="Times New Roman"/>
              </w:rPr>
            </w:pPr>
          </w:p>
        </w:tc>
        <w:tc>
          <w:tcPr>
            <w:tcW w:w="1381" w:type="dxa"/>
            <w:tcBorders>
              <w:top w:val="nil"/>
              <w:left w:val="nil"/>
              <w:bottom w:val="single" w:sz="4" w:space="0" w:color="auto"/>
              <w:right w:val="single" w:sz="4" w:space="0" w:color="auto"/>
            </w:tcBorders>
            <w:shd w:val="clear" w:color="auto" w:fill="auto"/>
            <w:noWrap/>
            <w:vAlign w:val="center"/>
          </w:tcPr>
          <w:p w14:paraId="1DBA6397" w14:textId="77777777" w:rsidR="00B36F17" w:rsidRPr="00A33F64" w:rsidRDefault="00B36F17" w:rsidP="004D7382">
            <w:pPr>
              <w:jc w:val="center"/>
              <w:rPr>
                <w:rFonts w:ascii="Times New Roman" w:hAnsi="Times New Roman"/>
              </w:rPr>
            </w:pPr>
          </w:p>
        </w:tc>
        <w:tc>
          <w:tcPr>
            <w:tcW w:w="1418" w:type="dxa"/>
            <w:tcBorders>
              <w:top w:val="nil"/>
              <w:left w:val="nil"/>
              <w:bottom w:val="single" w:sz="4" w:space="0" w:color="auto"/>
              <w:right w:val="single" w:sz="4" w:space="0" w:color="auto"/>
            </w:tcBorders>
            <w:shd w:val="clear" w:color="auto" w:fill="auto"/>
            <w:noWrap/>
            <w:vAlign w:val="center"/>
          </w:tcPr>
          <w:p w14:paraId="128B547A" w14:textId="77777777" w:rsidR="00B36F17" w:rsidRPr="00ED0586" w:rsidRDefault="00B36F17" w:rsidP="004D7382">
            <w:pPr>
              <w:jc w:val="center"/>
              <w:rPr>
                <w:rFonts w:ascii="Times New Roman" w:hAnsi="Times New Roman"/>
                <w:color w:val="FF0000"/>
              </w:rPr>
            </w:pPr>
          </w:p>
        </w:tc>
      </w:tr>
      <w:tr w:rsidR="00B36F17" w:rsidRPr="009F3796" w14:paraId="37076038"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tcPr>
          <w:p w14:paraId="2B2D5500" w14:textId="77777777" w:rsidR="00B36F17" w:rsidRPr="00A33F64" w:rsidRDefault="00B36F17" w:rsidP="004D7382">
            <w:pPr>
              <w:jc w:val="center"/>
              <w:rPr>
                <w:rFonts w:ascii="Times New Roman" w:hAnsi="Times New Roman"/>
              </w:rPr>
            </w:pPr>
            <w:r w:rsidRPr="00A33F64">
              <w:rPr>
                <w:rFonts w:ascii="Times New Roman" w:hAnsi="Times New Roman"/>
              </w:rPr>
              <w:t>Observations</w:t>
            </w:r>
          </w:p>
        </w:tc>
        <w:tc>
          <w:tcPr>
            <w:tcW w:w="1565" w:type="dxa"/>
            <w:tcBorders>
              <w:top w:val="nil"/>
              <w:left w:val="nil"/>
              <w:bottom w:val="single" w:sz="4" w:space="0" w:color="auto"/>
              <w:right w:val="single" w:sz="4" w:space="0" w:color="auto"/>
            </w:tcBorders>
            <w:shd w:val="clear" w:color="auto" w:fill="auto"/>
            <w:noWrap/>
            <w:vAlign w:val="center"/>
          </w:tcPr>
          <w:p w14:paraId="0522A51D" w14:textId="77777777" w:rsidR="00B36F17" w:rsidRPr="00A33F64" w:rsidRDefault="00B36F17" w:rsidP="004D7382">
            <w:pPr>
              <w:jc w:val="center"/>
              <w:rPr>
                <w:rFonts w:ascii="Times New Roman" w:hAnsi="Times New Roman"/>
              </w:rPr>
            </w:pPr>
            <w:r w:rsidRPr="00A33F64">
              <w:rPr>
                <w:rFonts w:ascii="Times New Roman" w:hAnsi="Times New Roman"/>
              </w:rPr>
              <w:t>332,523</w:t>
            </w:r>
          </w:p>
        </w:tc>
        <w:tc>
          <w:tcPr>
            <w:tcW w:w="1381" w:type="dxa"/>
            <w:tcBorders>
              <w:top w:val="nil"/>
              <w:left w:val="nil"/>
              <w:bottom w:val="single" w:sz="4" w:space="0" w:color="auto"/>
              <w:right w:val="single" w:sz="4" w:space="0" w:color="auto"/>
            </w:tcBorders>
            <w:shd w:val="clear" w:color="auto" w:fill="auto"/>
            <w:noWrap/>
            <w:vAlign w:val="center"/>
          </w:tcPr>
          <w:p w14:paraId="1D250149" w14:textId="77777777" w:rsidR="00B36F17" w:rsidRPr="00A33F64" w:rsidRDefault="00B36F17" w:rsidP="004D7382">
            <w:pPr>
              <w:jc w:val="center"/>
              <w:rPr>
                <w:rFonts w:ascii="Times New Roman" w:hAnsi="Times New Roman"/>
              </w:rPr>
            </w:pPr>
          </w:p>
        </w:tc>
        <w:tc>
          <w:tcPr>
            <w:tcW w:w="1418" w:type="dxa"/>
            <w:tcBorders>
              <w:top w:val="nil"/>
              <w:left w:val="nil"/>
              <w:bottom w:val="single" w:sz="4" w:space="0" w:color="auto"/>
              <w:right w:val="single" w:sz="4" w:space="0" w:color="auto"/>
            </w:tcBorders>
            <w:shd w:val="clear" w:color="auto" w:fill="auto"/>
            <w:noWrap/>
            <w:vAlign w:val="center"/>
          </w:tcPr>
          <w:p w14:paraId="2FAF0664" w14:textId="77777777" w:rsidR="00B36F17" w:rsidRPr="00ED0586" w:rsidRDefault="00B36F17" w:rsidP="004D7382">
            <w:pPr>
              <w:jc w:val="center"/>
              <w:rPr>
                <w:rFonts w:ascii="Times New Roman" w:hAnsi="Times New Roman"/>
                <w:color w:val="FF0000"/>
              </w:rPr>
            </w:pPr>
          </w:p>
        </w:tc>
      </w:tr>
      <w:tr w:rsidR="00B36F17" w:rsidRPr="009F3796" w14:paraId="27B92E3E"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tcPr>
          <w:p w14:paraId="3103072E" w14:textId="77777777" w:rsidR="00B36F17" w:rsidRPr="00A33F64" w:rsidRDefault="00B36F17" w:rsidP="004D7382">
            <w:pPr>
              <w:jc w:val="center"/>
              <w:rPr>
                <w:rFonts w:ascii="Times New Roman" w:hAnsi="Times New Roman"/>
              </w:rPr>
            </w:pPr>
            <w:r w:rsidRPr="00A33F64">
              <w:rPr>
                <w:rFonts w:ascii="Times New Roman" w:hAnsi="Times New Roman"/>
              </w:rPr>
              <w:t>R-</w:t>
            </w:r>
            <w:proofErr w:type="spellStart"/>
            <w:r w:rsidRPr="00A33F64">
              <w:rPr>
                <w:rFonts w:ascii="Times New Roman" w:hAnsi="Times New Roman"/>
              </w:rPr>
              <w:t>squared</w:t>
            </w:r>
            <w:proofErr w:type="spellEnd"/>
          </w:p>
        </w:tc>
        <w:tc>
          <w:tcPr>
            <w:tcW w:w="1565" w:type="dxa"/>
            <w:tcBorders>
              <w:top w:val="nil"/>
              <w:left w:val="nil"/>
              <w:bottom w:val="single" w:sz="4" w:space="0" w:color="auto"/>
              <w:right w:val="single" w:sz="4" w:space="0" w:color="auto"/>
            </w:tcBorders>
            <w:shd w:val="clear" w:color="auto" w:fill="auto"/>
            <w:noWrap/>
            <w:vAlign w:val="center"/>
          </w:tcPr>
          <w:p w14:paraId="5C374A73" w14:textId="77777777" w:rsidR="00B36F17" w:rsidRPr="00A33F64" w:rsidRDefault="00B36F17" w:rsidP="004D7382">
            <w:pPr>
              <w:jc w:val="center"/>
              <w:rPr>
                <w:rFonts w:ascii="Times New Roman" w:hAnsi="Times New Roman"/>
              </w:rPr>
            </w:pPr>
            <w:r w:rsidRPr="00A33F64">
              <w:rPr>
                <w:rFonts w:ascii="Times New Roman" w:hAnsi="Times New Roman"/>
              </w:rPr>
              <w:t>0.111</w:t>
            </w:r>
          </w:p>
        </w:tc>
        <w:tc>
          <w:tcPr>
            <w:tcW w:w="1381" w:type="dxa"/>
            <w:tcBorders>
              <w:top w:val="nil"/>
              <w:left w:val="nil"/>
              <w:bottom w:val="single" w:sz="4" w:space="0" w:color="auto"/>
              <w:right w:val="single" w:sz="4" w:space="0" w:color="auto"/>
            </w:tcBorders>
            <w:shd w:val="clear" w:color="auto" w:fill="auto"/>
            <w:noWrap/>
            <w:vAlign w:val="center"/>
          </w:tcPr>
          <w:p w14:paraId="502FF658" w14:textId="77777777" w:rsidR="00B36F17" w:rsidRPr="00A33F64" w:rsidRDefault="00B36F17" w:rsidP="004D7382">
            <w:pPr>
              <w:jc w:val="center"/>
              <w:rPr>
                <w:rFonts w:ascii="Times New Roman" w:hAnsi="Times New Roman"/>
              </w:rPr>
            </w:pPr>
          </w:p>
        </w:tc>
        <w:tc>
          <w:tcPr>
            <w:tcW w:w="1418" w:type="dxa"/>
            <w:tcBorders>
              <w:top w:val="nil"/>
              <w:left w:val="nil"/>
              <w:bottom w:val="single" w:sz="4" w:space="0" w:color="auto"/>
              <w:right w:val="single" w:sz="4" w:space="0" w:color="auto"/>
            </w:tcBorders>
            <w:shd w:val="clear" w:color="auto" w:fill="auto"/>
            <w:noWrap/>
            <w:vAlign w:val="center"/>
          </w:tcPr>
          <w:p w14:paraId="5B0A5C44" w14:textId="77777777" w:rsidR="00B36F17" w:rsidRPr="00ED0586" w:rsidRDefault="00B36F17" w:rsidP="004D7382">
            <w:pPr>
              <w:jc w:val="center"/>
              <w:rPr>
                <w:rFonts w:ascii="Times New Roman" w:hAnsi="Times New Roman"/>
                <w:color w:val="FF0000"/>
              </w:rPr>
            </w:pPr>
          </w:p>
        </w:tc>
      </w:tr>
      <w:tr w:rsidR="00B36F17" w:rsidRPr="009F3796" w14:paraId="774178BD" w14:textId="77777777" w:rsidTr="00B36F17">
        <w:trPr>
          <w:trHeight w:val="300"/>
        </w:trPr>
        <w:tc>
          <w:tcPr>
            <w:tcW w:w="3995" w:type="dxa"/>
            <w:tcBorders>
              <w:top w:val="nil"/>
              <w:left w:val="single" w:sz="4" w:space="0" w:color="auto"/>
              <w:bottom w:val="single" w:sz="4" w:space="0" w:color="auto"/>
              <w:right w:val="single" w:sz="4" w:space="0" w:color="auto"/>
            </w:tcBorders>
            <w:shd w:val="clear" w:color="auto" w:fill="auto"/>
            <w:noWrap/>
            <w:vAlign w:val="center"/>
          </w:tcPr>
          <w:p w14:paraId="062FBB6C" w14:textId="77777777" w:rsidR="00B36F17" w:rsidRPr="00A33F64" w:rsidRDefault="00B36F17" w:rsidP="004D7382">
            <w:pPr>
              <w:jc w:val="center"/>
              <w:rPr>
                <w:rFonts w:ascii="Times New Roman" w:hAnsi="Times New Roman"/>
              </w:rPr>
            </w:pPr>
            <w:proofErr w:type="spellStart"/>
            <w:r w:rsidRPr="00A33F64">
              <w:rPr>
                <w:rFonts w:ascii="Times New Roman" w:hAnsi="Times New Roman"/>
              </w:rPr>
              <w:t>Number</w:t>
            </w:r>
            <w:proofErr w:type="spellEnd"/>
            <w:r w:rsidRPr="00A33F64">
              <w:rPr>
                <w:rFonts w:ascii="Times New Roman" w:hAnsi="Times New Roman"/>
              </w:rPr>
              <w:t xml:space="preserve"> of </w:t>
            </w:r>
            <w:proofErr w:type="spellStart"/>
            <w:r w:rsidRPr="00A33F64">
              <w:rPr>
                <w:rFonts w:ascii="Times New Roman" w:hAnsi="Times New Roman"/>
              </w:rPr>
              <w:t>cu_number</w:t>
            </w:r>
            <w:proofErr w:type="spellEnd"/>
            <w:r w:rsidRPr="00A33F64">
              <w:rPr>
                <w:rFonts w:ascii="Times New Roman" w:hAnsi="Times New Roman"/>
              </w:rPr>
              <w:tab/>
            </w:r>
          </w:p>
        </w:tc>
        <w:tc>
          <w:tcPr>
            <w:tcW w:w="1565" w:type="dxa"/>
            <w:tcBorders>
              <w:top w:val="nil"/>
              <w:left w:val="nil"/>
              <w:bottom w:val="single" w:sz="4" w:space="0" w:color="auto"/>
              <w:right w:val="single" w:sz="4" w:space="0" w:color="auto"/>
            </w:tcBorders>
            <w:shd w:val="clear" w:color="auto" w:fill="auto"/>
            <w:noWrap/>
            <w:vAlign w:val="center"/>
          </w:tcPr>
          <w:p w14:paraId="7035C8DE" w14:textId="77777777" w:rsidR="00B36F17" w:rsidRPr="00A33F64" w:rsidRDefault="00B36F17" w:rsidP="004D7382">
            <w:pPr>
              <w:jc w:val="center"/>
              <w:rPr>
                <w:rFonts w:ascii="Times New Roman" w:hAnsi="Times New Roman"/>
              </w:rPr>
            </w:pPr>
            <w:r w:rsidRPr="00A33F64">
              <w:rPr>
                <w:rFonts w:ascii="Times New Roman" w:hAnsi="Times New Roman"/>
              </w:rPr>
              <w:t>12,574</w:t>
            </w:r>
          </w:p>
        </w:tc>
        <w:tc>
          <w:tcPr>
            <w:tcW w:w="1381" w:type="dxa"/>
            <w:tcBorders>
              <w:top w:val="nil"/>
              <w:left w:val="nil"/>
              <w:bottom w:val="single" w:sz="4" w:space="0" w:color="auto"/>
              <w:right w:val="single" w:sz="4" w:space="0" w:color="auto"/>
            </w:tcBorders>
            <w:shd w:val="clear" w:color="auto" w:fill="auto"/>
            <w:noWrap/>
            <w:vAlign w:val="center"/>
          </w:tcPr>
          <w:p w14:paraId="5A67D40C" w14:textId="77777777" w:rsidR="00B36F17" w:rsidRPr="00A33F64" w:rsidRDefault="00B36F17" w:rsidP="004D7382">
            <w:pPr>
              <w:jc w:val="center"/>
              <w:rPr>
                <w:rFonts w:ascii="Times New Roman" w:hAnsi="Times New Roman"/>
              </w:rPr>
            </w:pPr>
          </w:p>
        </w:tc>
        <w:tc>
          <w:tcPr>
            <w:tcW w:w="1418" w:type="dxa"/>
            <w:tcBorders>
              <w:top w:val="nil"/>
              <w:left w:val="nil"/>
              <w:bottom w:val="single" w:sz="4" w:space="0" w:color="auto"/>
              <w:right w:val="single" w:sz="4" w:space="0" w:color="auto"/>
            </w:tcBorders>
            <w:shd w:val="clear" w:color="auto" w:fill="auto"/>
            <w:noWrap/>
            <w:vAlign w:val="center"/>
          </w:tcPr>
          <w:p w14:paraId="5C3EC3AC" w14:textId="77777777" w:rsidR="00B36F17" w:rsidRPr="00ED0586" w:rsidRDefault="00B36F17" w:rsidP="004D7382">
            <w:pPr>
              <w:jc w:val="center"/>
              <w:rPr>
                <w:rFonts w:ascii="Times New Roman" w:hAnsi="Times New Roman"/>
                <w:color w:val="FF0000"/>
              </w:rPr>
            </w:pPr>
          </w:p>
        </w:tc>
      </w:tr>
    </w:tbl>
    <w:p w14:paraId="67BBB66B" w14:textId="77777777" w:rsidR="007843A1" w:rsidRDefault="007843A1" w:rsidP="007B5E35">
      <w:pPr>
        <w:spacing w:line="360" w:lineRule="auto"/>
        <w:jc w:val="both"/>
        <w:rPr>
          <w:rFonts w:ascii="Times New Roman" w:hAnsi="Times New Roman"/>
          <w:color w:val="000000"/>
          <w:sz w:val="24"/>
          <w:szCs w:val="24"/>
          <w:lang w:val="en-CA"/>
        </w:rPr>
      </w:pPr>
    </w:p>
    <w:p w14:paraId="3E840D06" w14:textId="77777777" w:rsidR="00A646AB" w:rsidRDefault="00A646AB" w:rsidP="00E41774">
      <w:pPr>
        <w:jc w:val="both"/>
        <w:rPr>
          <w:rFonts w:ascii="Times New Roman" w:hAnsi="Times New Roman"/>
          <w:color w:val="000000"/>
          <w:sz w:val="24"/>
          <w:szCs w:val="24"/>
          <w:lang w:val="en-CA"/>
        </w:rPr>
      </w:pPr>
    </w:p>
    <w:p w14:paraId="1777D23E" w14:textId="6D0D9E6F" w:rsidR="00AE22BB" w:rsidRPr="00E41774" w:rsidRDefault="00AE22BB" w:rsidP="00E41774">
      <w:pPr>
        <w:jc w:val="both"/>
        <w:rPr>
          <w:rFonts w:ascii="Times New Roman" w:hAnsi="Times New Roman"/>
          <w:color w:val="000000" w:themeColor="text1"/>
          <w:sz w:val="24"/>
          <w:szCs w:val="24"/>
          <w:lang w:val="en-CA"/>
        </w:rPr>
      </w:pPr>
      <w:r w:rsidRPr="00E41774">
        <w:rPr>
          <w:rFonts w:ascii="Times New Roman" w:hAnsi="Times New Roman"/>
          <w:color w:val="000000"/>
          <w:sz w:val="24"/>
          <w:szCs w:val="24"/>
          <w:lang w:val="en-CA"/>
        </w:rPr>
        <w:t>However</w:t>
      </w:r>
      <w:r w:rsidRPr="00E41774">
        <w:rPr>
          <w:rFonts w:ascii="Times New Roman" w:hAnsi="Times New Roman"/>
          <w:color w:val="000000" w:themeColor="text1"/>
          <w:sz w:val="24"/>
          <w:szCs w:val="24"/>
          <w:lang w:val="en-CA"/>
        </w:rPr>
        <w:t xml:space="preserve">, we noted that the contribution of shares and deposits to the profitability of US credit unions was largely higher than that of loans. </w:t>
      </w:r>
      <w:r w:rsidRPr="00E41774">
        <w:rPr>
          <w:rFonts w:ascii="Times New Roman" w:hAnsi="Times New Roman"/>
          <w:color w:val="000000"/>
          <w:sz w:val="24"/>
          <w:szCs w:val="24"/>
          <w:lang w:val="en-CA"/>
        </w:rPr>
        <w:t>In fact, the coefficient of shares and deposits/</w:t>
      </w:r>
      <w:r w:rsidR="004C1936" w:rsidRPr="00E41774">
        <w:rPr>
          <w:rFonts w:ascii="Times New Roman" w:hAnsi="Times New Roman"/>
          <w:color w:val="000000" w:themeColor="text1"/>
          <w:sz w:val="24"/>
          <w:szCs w:val="24"/>
          <w:lang w:val="en-CA"/>
        </w:rPr>
        <w:t xml:space="preserve"> assets</w:t>
      </w:r>
      <w:r w:rsidR="004C1936" w:rsidRPr="00E41774">
        <w:rPr>
          <w:rFonts w:ascii="Times New Roman" w:hAnsi="Times New Roman"/>
          <w:color w:val="000000"/>
          <w:sz w:val="24"/>
          <w:szCs w:val="24"/>
          <w:lang w:val="en-CA"/>
        </w:rPr>
        <w:t xml:space="preserve"> </w:t>
      </w:r>
      <w:r w:rsidRPr="00E41774">
        <w:rPr>
          <w:rFonts w:ascii="Times New Roman" w:hAnsi="Times New Roman"/>
          <w:color w:val="000000"/>
          <w:sz w:val="24"/>
          <w:szCs w:val="24"/>
          <w:lang w:val="en-CA"/>
        </w:rPr>
        <w:t>ratio (</w:t>
      </w:r>
      <w:r w:rsidR="00BA5AFA" w:rsidRPr="00E41774">
        <w:rPr>
          <w:rFonts w:ascii="Times New Roman" w:hAnsi="Times New Roman"/>
          <w:color w:val="000000"/>
          <w:sz w:val="24"/>
          <w:szCs w:val="24"/>
          <w:lang w:val="en-CA"/>
        </w:rPr>
        <w:t>0</w:t>
      </w:r>
      <w:r w:rsidRPr="00E41774">
        <w:rPr>
          <w:rFonts w:ascii="Times New Roman" w:hAnsi="Times New Roman"/>
          <w:color w:val="000000"/>
          <w:sz w:val="24"/>
          <w:szCs w:val="24"/>
          <w:lang w:val="en-CA"/>
        </w:rPr>
        <w:t xml:space="preserve">.0077584), with a significance of 1%, is higher than the one of </w:t>
      </w:r>
      <w:r w:rsidRPr="00E41774">
        <w:rPr>
          <w:rFonts w:ascii="Times New Roman" w:hAnsi="Times New Roman"/>
          <w:color w:val="000000" w:themeColor="text1"/>
          <w:sz w:val="24"/>
          <w:szCs w:val="24"/>
          <w:lang w:val="en-CA"/>
        </w:rPr>
        <w:t>loans/assets ratio (</w:t>
      </w:r>
      <w:r w:rsidR="00BA5AFA" w:rsidRPr="00E41774">
        <w:rPr>
          <w:rFonts w:ascii="Times New Roman" w:hAnsi="Times New Roman"/>
          <w:color w:val="000000" w:themeColor="text1"/>
          <w:sz w:val="24"/>
          <w:szCs w:val="24"/>
          <w:lang w:val="en-CA"/>
        </w:rPr>
        <w:t>0</w:t>
      </w:r>
      <w:r w:rsidRPr="00E41774">
        <w:rPr>
          <w:rFonts w:ascii="Times New Roman" w:hAnsi="Times New Roman"/>
          <w:color w:val="000000"/>
          <w:sz w:val="24"/>
          <w:szCs w:val="24"/>
          <w:lang w:val="en-CA"/>
        </w:rPr>
        <w:t xml:space="preserve">.0063994). </w:t>
      </w:r>
      <w:r w:rsidRPr="009F49AD">
        <w:rPr>
          <w:rFonts w:ascii="Times New Roman" w:hAnsi="Times New Roman"/>
          <w:color w:val="000000"/>
          <w:sz w:val="24"/>
          <w:szCs w:val="24"/>
          <w:lang w:val="en-CA"/>
        </w:rPr>
        <w:t xml:space="preserve">This confirms our </w:t>
      </w:r>
      <w:r w:rsidR="0093798C" w:rsidRPr="009F49AD">
        <w:rPr>
          <w:rFonts w:ascii="Times New Roman" w:hAnsi="Times New Roman"/>
          <w:color w:val="000000"/>
          <w:sz w:val="24"/>
          <w:szCs w:val="24"/>
          <w:lang w:val="en-CA"/>
        </w:rPr>
        <w:t>fourth</w:t>
      </w:r>
      <w:r w:rsidRPr="009F49AD">
        <w:rPr>
          <w:rFonts w:ascii="Times New Roman" w:hAnsi="Times New Roman"/>
          <w:color w:val="000000"/>
          <w:sz w:val="24"/>
          <w:szCs w:val="24"/>
          <w:lang w:val="en-CA"/>
        </w:rPr>
        <w:t xml:space="preserve"> hypothesis</w:t>
      </w:r>
      <w:r w:rsidRPr="00E41774">
        <w:rPr>
          <w:rFonts w:ascii="Times New Roman" w:hAnsi="Times New Roman"/>
          <w:color w:val="000000"/>
          <w:sz w:val="24"/>
          <w:szCs w:val="24"/>
          <w:lang w:val="en-CA"/>
        </w:rPr>
        <w:t xml:space="preserve"> and the fact </w:t>
      </w:r>
      <w:r w:rsidRPr="00E41774">
        <w:rPr>
          <w:rFonts w:ascii="Times New Roman" w:hAnsi="Times New Roman"/>
          <w:color w:val="000000" w:themeColor="text1"/>
          <w:sz w:val="24"/>
          <w:szCs w:val="24"/>
          <w:lang w:val="en-CA"/>
        </w:rPr>
        <w:t>that attracting more deposits would ensure more profitability for these credit unions. In that respect, Berger et al. (</w:t>
      </w:r>
      <w:r w:rsidR="004A39B4">
        <w:rPr>
          <w:rFonts w:ascii="Times New Roman" w:hAnsi="Times New Roman"/>
          <w:color w:val="000000" w:themeColor="text1"/>
          <w:sz w:val="24"/>
          <w:szCs w:val="24"/>
          <w:lang w:val="en-CA"/>
        </w:rPr>
        <w:fldChar w:fldCharType="begin"/>
      </w:r>
      <w:r w:rsidR="004A39B4">
        <w:rPr>
          <w:rFonts w:ascii="Times New Roman" w:hAnsi="Times New Roman"/>
          <w:color w:val="000000" w:themeColor="text1"/>
          <w:sz w:val="24"/>
          <w:szCs w:val="24"/>
          <w:lang w:val="en-CA"/>
        </w:rPr>
        <w:instrText xml:space="preserve"> REF _Ref150682594 \r \h </w:instrText>
      </w:r>
      <w:r w:rsidR="004A39B4">
        <w:rPr>
          <w:rFonts w:ascii="Times New Roman" w:hAnsi="Times New Roman"/>
          <w:color w:val="000000" w:themeColor="text1"/>
          <w:sz w:val="24"/>
          <w:szCs w:val="24"/>
          <w:lang w:val="en-CA"/>
        </w:rPr>
      </w:r>
      <w:r w:rsidR="004A39B4">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[38]</w:t>
      </w:r>
      <w:r w:rsidR="004A39B4">
        <w:rPr>
          <w:rFonts w:ascii="Times New Roman" w:hAnsi="Times New Roman"/>
          <w:color w:val="000000" w:themeColor="text1"/>
          <w:sz w:val="24"/>
          <w:szCs w:val="24"/>
          <w:lang w:val="en-CA"/>
        </w:rPr>
        <w:fldChar w:fldCharType="end"/>
      </w:r>
      <w:r w:rsidRPr="00E41774">
        <w:rPr>
          <w:rFonts w:ascii="Times New Roman" w:hAnsi="Times New Roman"/>
          <w:color w:val="000000" w:themeColor="text1"/>
          <w:sz w:val="24"/>
          <w:szCs w:val="24"/>
          <w:lang w:val="en-CA"/>
        </w:rPr>
        <w:t>) conclude in their study that specializing in collecting deposits is associated with high profits for Chinese banks.</w:t>
      </w:r>
    </w:p>
    <w:p w14:paraId="6AC95F99" w14:textId="77777777" w:rsidR="00AE22BB" w:rsidRPr="00E41774" w:rsidRDefault="00AE22BB" w:rsidP="00E41774">
      <w:pPr>
        <w:jc w:val="both"/>
        <w:rPr>
          <w:rFonts w:ascii="Times New Roman" w:hAnsi="Times New Roman"/>
          <w:color w:val="000000" w:themeColor="text1"/>
          <w:sz w:val="24"/>
          <w:szCs w:val="24"/>
          <w:lang w:val="en-CA"/>
        </w:rPr>
      </w:pPr>
    </w:p>
    <w:p w14:paraId="4A6570EF" w14:textId="2A92FFE0" w:rsidR="00AE22BB" w:rsidRPr="00E41774" w:rsidRDefault="00AE22BB" w:rsidP="00E41774">
      <w:pPr>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 xml:space="preserve">We also noted that asset growth had a positive influence on ROA, which was highlighted </w:t>
      </w:r>
      <w:r w:rsidRPr="00DD24D8">
        <w:rPr>
          <w:rFonts w:ascii="Times New Roman" w:hAnsi="Times New Roman"/>
          <w:color w:val="000000" w:themeColor="text1"/>
          <w:sz w:val="24"/>
          <w:szCs w:val="24"/>
          <w:lang w:val="en-CA"/>
        </w:rPr>
        <w:t xml:space="preserve">by </w:t>
      </w:r>
      <w:r w:rsidR="007503FE" w:rsidRPr="00DD24D8">
        <w:rPr>
          <w:rFonts w:ascii="Times New Roman" w:hAnsi="Times New Roman"/>
          <w:color w:val="000000" w:themeColor="text1"/>
          <w:sz w:val="24"/>
          <w:szCs w:val="24"/>
          <w:lang w:val="en-CA"/>
        </w:rPr>
        <w:t xml:space="preserve">Jokipii and Milne </w:t>
      </w:r>
      <w:r w:rsidR="007503FE" w:rsidRPr="00DD24D8">
        <w:rPr>
          <w:rFonts w:ascii="Times New Roman" w:hAnsi="Times New Roman"/>
          <w:color w:val="000000" w:themeColor="text1"/>
          <w:sz w:val="24"/>
          <w:szCs w:val="24"/>
          <w:lang w:val="en-CA"/>
        </w:rPr>
        <w:fldChar w:fldCharType="begin"/>
      </w:r>
      <w:r w:rsidR="007503FE" w:rsidRPr="00DD24D8">
        <w:rPr>
          <w:rFonts w:ascii="Times New Roman" w:hAnsi="Times New Roman"/>
          <w:color w:val="000000" w:themeColor="text1"/>
          <w:sz w:val="24"/>
          <w:szCs w:val="24"/>
          <w:lang w:val="en-CA"/>
        </w:rPr>
        <w:instrText xml:space="preserve"> REF _Ref150681177 \r \h </w:instrText>
      </w:r>
      <w:r w:rsidR="007503FE" w:rsidRPr="00DD24D8">
        <w:rPr>
          <w:rFonts w:ascii="Times New Roman" w:hAnsi="Times New Roman"/>
          <w:color w:val="000000" w:themeColor="text1"/>
          <w:sz w:val="24"/>
          <w:szCs w:val="24"/>
          <w:lang w:val="en-CA"/>
        </w:rPr>
      </w:r>
      <w:r w:rsidR="00DD24D8">
        <w:rPr>
          <w:rFonts w:ascii="Times New Roman" w:hAnsi="Times New Roman"/>
          <w:color w:val="000000" w:themeColor="text1"/>
          <w:sz w:val="24"/>
          <w:szCs w:val="24"/>
          <w:lang w:val="en-CA"/>
        </w:rPr>
        <w:instrText xml:space="preserve"> \* MERGEFORMAT </w:instrText>
      </w:r>
      <w:r w:rsidR="007503FE" w:rsidRPr="00DD24D8">
        <w:rPr>
          <w:rFonts w:ascii="Times New Roman" w:hAnsi="Times New Roman"/>
          <w:color w:val="000000" w:themeColor="text1"/>
          <w:sz w:val="24"/>
          <w:szCs w:val="24"/>
          <w:lang w:val="en-CA"/>
        </w:rPr>
        <w:fldChar w:fldCharType="separate"/>
      </w:r>
      <w:r w:rsidR="007503FE" w:rsidRPr="00DD24D8">
        <w:rPr>
          <w:rFonts w:ascii="Times New Roman" w:hAnsi="Times New Roman"/>
          <w:color w:val="000000" w:themeColor="text1"/>
          <w:sz w:val="24"/>
          <w:szCs w:val="24"/>
          <w:lang w:val="en-CA"/>
        </w:rPr>
        <w:t>[47]</w:t>
      </w:r>
      <w:r w:rsidR="007503FE" w:rsidRPr="00DD24D8">
        <w:rPr>
          <w:rFonts w:ascii="Times New Roman" w:hAnsi="Times New Roman"/>
          <w:color w:val="000000" w:themeColor="text1"/>
          <w:sz w:val="24"/>
          <w:szCs w:val="24"/>
          <w:lang w:val="en-CA"/>
        </w:rPr>
        <w:fldChar w:fldCharType="end"/>
      </w:r>
      <w:r w:rsidRPr="00DD24D8">
        <w:rPr>
          <w:rFonts w:ascii="Times New Roman" w:hAnsi="Times New Roman"/>
          <w:color w:val="000000" w:themeColor="text1"/>
          <w:sz w:val="24"/>
          <w:szCs w:val="24"/>
          <w:lang w:val="en-CA"/>
        </w:rPr>
        <w:t>.</w:t>
      </w:r>
      <w:r w:rsidRPr="00E41774">
        <w:rPr>
          <w:rFonts w:ascii="Times New Roman" w:hAnsi="Times New Roman"/>
          <w:color w:val="000000" w:themeColor="text1"/>
          <w:sz w:val="24"/>
          <w:szCs w:val="24"/>
          <w:lang w:val="en-CA"/>
        </w:rPr>
        <w:t xml:space="preserve"> The squared coefficient of asset growth was negative, which </w:t>
      </w:r>
      <w:r w:rsidRPr="00E41774">
        <w:rPr>
          <w:rFonts w:ascii="Times New Roman" w:hAnsi="Times New Roman"/>
          <w:color w:val="000000" w:themeColor="text1"/>
          <w:sz w:val="24"/>
          <w:szCs w:val="24"/>
          <w:lang w:val="en-CA"/>
        </w:rPr>
        <w:lastRenderedPageBreak/>
        <w:t>meant that there existed an optimal growth that made it possible to make more profit. Note that the coefficient for non-performing loans (NPL) was negative with a high level of significance (1%), which was normal and encouraged credit unions to be more attentive when granting loans.</w:t>
      </w:r>
    </w:p>
    <w:p w14:paraId="30AA6082" w14:textId="77777777" w:rsidR="00AE22BB" w:rsidRPr="00E41774" w:rsidRDefault="00AE22BB" w:rsidP="00E41774">
      <w:pPr>
        <w:jc w:val="both"/>
        <w:rPr>
          <w:rFonts w:ascii="Times New Roman" w:hAnsi="Times New Roman"/>
          <w:color w:val="000000" w:themeColor="text1"/>
          <w:sz w:val="24"/>
          <w:szCs w:val="24"/>
          <w:lang w:val="en-CA"/>
        </w:rPr>
      </w:pPr>
    </w:p>
    <w:p w14:paraId="13453358" w14:textId="7ECBA9A7" w:rsidR="00AE22BB" w:rsidRPr="00E41774" w:rsidRDefault="00AE22BB" w:rsidP="00E41774">
      <w:pPr>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In the second regression, we included (see regression 2 below), the ratios of different types of loans on the total of loans, that is, mainly first mortgage loans to purchase a property (FRMORT_LOAN), those for real estate purchases excluding the latter (OTHERALLO_LOAN), those for new vehicle purchases (NEWVEH_LOAN), those for used vehicle purchases (USEDVEH_LOAN), those for credit cards (UNSECRCARD_LOAN), and finally unsecured loans other than the latter (OTHUNSEC_LOAN). Thus, we found that the first mortgage loans/total loans ratio contributed very significantly and positively to ROA (0</w:t>
      </w:r>
      <w:r w:rsidRPr="00E41774">
        <w:rPr>
          <w:rFonts w:ascii="Times New Roman" w:hAnsi="Times New Roman"/>
          <w:color w:val="000000"/>
          <w:sz w:val="24"/>
          <w:szCs w:val="24"/>
          <w:lang w:val="en-CA"/>
        </w:rPr>
        <w:t>.0021061</w:t>
      </w:r>
      <w:r w:rsidRPr="00E41774">
        <w:rPr>
          <w:rFonts w:ascii="Times New Roman" w:hAnsi="Times New Roman"/>
          <w:color w:val="000000" w:themeColor="text1"/>
          <w:sz w:val="24"/>
          <w:szCs w:val="24"/>
          <w:lang w:val="en-CA"/>
        </w:rPr>
        <w:t xml:space="preserve">). This contradicts Miller and </w:t>
      </w:r>
      <w:proofErr w:type="spellStart"/>
      <w:r w:rsidRPr="00E41774">
        <w:rPr>
          <w:rFonts w:ascii="Times New Roman" w:hAnsi="Times New Roman"/>
          <w:color w:val="000000" w:themeColor="text1"/>
          <w:sz w:val="24"/>
          <w:szCs w:val="24"/>
          <w:lang w:val="en-CA"/>
        </w:rPr>
        <w:t>Noulas</w:t>
      </w:r>
      <w:proofErr w:type="spellEnd"/>
      <w:r w:rsidRPr="00E41774">
        <w:rPr>
          <w:rFonts w:ascii="Times New Roman" w:hAnsi="Times New Roman"/>
          <w:color w:val="000000" w:themeColor="text1"/>
          <w:sz w:val="24"/>
          <w:szCs w:val="24"/>
          <w:lang w:val="en-CA"/>
        </w:rPr>
        <w:t xml:space="preserve">’ (1997) conclusion in their study of US banks </w:t>
      </w:r>
      <w:r w:rsidRPr="009F49AD">
        <w:rPr>
          <w:rFonts w:ascii="Times New Roman" w:hAnsi="Times New Roman"/>
          <w:color w:val="000000" w:themeColor="text1"/>
          <w:sz w:val="24"/>
          <w:szCs w:val="24"/>
          <w:lang w:val="en-CA"/>
        </w:rPr>
        <w:t>as well as our third hypothesis.</w:t>
      </w:r>
    </w:p>
    <w:p w14:paraId="60CF81D2" w14:textId="77777777" w:rsidR="00AE22BB" w:rsidRPr="00E41774" w:rsidRDefault="00AE22BB" w:rsidP="00E41774">
      <w:pPr>
        <w:jc w:val="both"/>
        <w:rPr>
          <w:rFonts w:ascii="Times New Roman" w:hAnsi="Times New Roman"/>
          <w:color w:val="000000" w:themeColor="text1"/>
          <w:sz w:val="24"/>
          <w:szCs w:val="24"/>
          <w:lang w:val="en-CA"/>
        </w:rPr>
      </w:pPr>
    </w:p>
    <w:p w14:paraId="13B440BD" w14:textId="4AABD551" w:rsidR="00AE22BB" w:rsidRDefault="00AE22BB" w:rsidP="00E41774">
      <w:pPr>
        <w:jc w:val="both"/>
        <w:rPr>
          <w:rFonts w:ascii="Times New Roman" w:hAnsi="Times New Roman"/>
          <w:color w:val="000000" w:themeColor="text1"/>
          <w:sz w:val="24"/>
          <w:szCs w:val="24"/>
          <w:lang w:val="en-CA"/>
        </w:rPr>
      </w:pPr>
      <w:r w:rsidRPr="00E41774">
        <w:rPr>
          <w:rFonts w:ascii="Times New Roman" w:hAnsi="Times New Roman"/>
          <w:color w:val="000000" w:themeColor="text1"/>
          <w:sz w:val="24"/>
          <w:szCs w:val="24"/>
          <w:lang w:val="en-CA"/>
        </w:rPr>
        <w:t>The ratio for other types of real estate loans (OTHERALLO_LOAN) also had a positive influence, but with a slightly lower coefficient related to the increase of its ratio to total loans (0.</w:t>
      </w:r>
      <w:r w:rsidRPr="00E41774">
        <w:rPr>
          <w:rFonts w:ascii="Times New Roman" w:hAnsi="Times New Roman"/>
          <w:color w:val="000000"/>
          <w:sz w:val="24"/>
          <w:szCs w:val="24"/>
          <w:lang w:val="en-CA"/>
        </w:rPr>
        <w:t>0019738</w:t>
      </w:r>
      <w:r w:rsidRPr="00E41774">
        <w:rPr>
          <w:rFonts w:ascii="Times New Roman" w:hAnsi="Times New Roman"/>
          <w:color w:val="000000" w:themeColor="text1"/>
          <w:sz w:val="24"/>
          <w:szCs w:val="24"/>
          <w:lang w:val="en-CA"/>
        </w:rPr>
        <w:t>), which is due probably to the fact that these loans are generally less guaranteed than the first mortgage. Furthermore, used vehicle loans contributed positively to the profitability of credit unions, since the coefficient related to the increase of its ratio to total loans (0</w:t>
      </w:r>
      <w:r w:rsidRPr="00E41774">
        <w:rPr>
          <w:rFonts w:ascii="Times New Roman" w:hAnsi="Times New Roman"/>
          <w:color w:val="000000"/>
          <w:sz w:val="24"/>
          <w:szCs w:val="24"/>
          <w:lang w:val="en-CA"/>
        </w:rPr>
        <w:t xml:space="preserve">.0015851) is positive with </w:t>
      </w:r>
      <w:r w:rsidRPr="00E41774">
        <w:rPr>
          <w:rFonts w:ascii="Times New Roman" w:hAnsi="Times New Roman"/>
          <w:color w:val="000000" w:themeColor="text1"/>
          <w:sz w:val="24"/>
          <w:szCs w:val="24"/>
          <w:lang w:val="en-CA"/>
        </w:rPr>
        <w:t>a high level of significance (1%). In addition, the ratios of unsecured credit cards loans and unsecured loans other than the latter are both negatives, whish means that this kind of loans contribute negatively to credit unions returns. This is normal as these loans are unsecured and probably would suffer many acts of delinquency.</w:t>
      </w:r>
    </w:p>
    <w:p w14:paraId="05245846" w14:textId="77777777" w:rsidR="00AE22BB" w:rsidRDefault="00AE22BB" w:rsidP="007B5E35">
      <w:pPr>
        <w:spacing w:line="360" w:lineRule="auto"/>
        <w:rPr>
          <w:rFonts w:ascii="Times New Roman" w:hAnsi="Times New Roman"/>
          <w:b/>
          <w:color w:val="000000"/>
          <w:sz w:val="24"/>
          <w:szCs w:val="24"/>
          <w:lang w:val="en-CA"/>
        </w:rPr>
      </w:pPr>
    </w:p>
    <w:p w14:paraId="1EBAE741" w14:textId="115A31D7" w:rsidR="0005047A" w:rsidRPr="0005047A" w:rsidRDefault="0005047A" w:rsidP="0005047A">
      <w:pPr>
        <w:spacing w:line="360" w:lineRule="auto"/>
        <w:jc w:val="center"/>
        <w:rPr>
          <w:rFonts w:ascii="Times New Roman" w:hAnsi="Times New Roman"/>
          <w:bCs/>
          <w:color w:val="000000"/>
          <w:sz w:val="24"/>
          <w:szCs w:val="24"/>
          <w:lang w:val="en-CA"/>
        </w:rPr>
      </w:pPr>
      <w:r w:rsidRPr="0005047A">
        <w:rPr>
          <w:rFonts w:ascii="Times New Roman" w:hAnsi="Times New Roman"/>
          <w:bCs/>
          <w:color w:val="000000" w:themeColor="text1"/>
          <w:sz w:val="24"/>
          <w:szCs w:val="24"/>
          <w:lang w:val="en-CA"/>
        </w:rPr>
        <w:t>Table 2: Regression 2</w:t>
      </w:r>
    </w:p>
    <w:tbl>
      <w:tblPr>
        <w:tblpPr w:leftFromText="141" w:rightFromText="141" w:vertAnchor="text" w:horzAnchor="margin" w:tblpY="164"/>
        <w:tblW w:w="8217" w:type="dxa"/>
        <w:tblCellMar>
          <w:left w:w="70" w:type="dxa"/>
          <w:right w:w="70" w:type="dxa"/>
        </w:tblCellMar>
        <w:tblLook w:val="04A0" w:firstRow="1" w:lastRow="0" w:firstColumn="1" w:lastColumn="0" w:noHBand="0" w:noVBand="1"/>
      </w:tblPr>
      <w:tblGrid>
        <w:gridCol w:w="3964"/>
        <w:gridCol w:w="1843"/>
        <w:gridCol w:w="1276"/>
        <w:gridCol w:w="1134"/>
      </w:tblGrid>
      <w:tr w:rsidR="00351BEC" w:rsidRPr="003D00A9" w14:paraId="5D2B3B59" w14:textId="77777777" w:rsidTr="00B75BB5">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F7177" w14:textId="77777777" w:rsidR="00351BEC" w:rsidRPr="003D00A9" w:rsidRDefault="00351BEC" w:rsidP="004D7382">
            <w:pPr>
              <w:jc w:val="center"/>
              <w:rPr>
                <w:rFonts w:ascii="Times New Roman" w:hAnsi="Times New Roman"/>
                <w:color w:val="000000"/>
              </w:rPr>
            </w:pPr>
            <w:proofErr w:type="spellStart"/>
            <w:r w:rsidRPr="003D00A9">
              <w:rPr>
                <w:rFonts w:ascii="Times New Roman" w:hAnsi="Times New Roman"/>
                <w:color w:val="000000"/>
              </w:rPr>
              <w:t>Lead_ROA_d</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900D491"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Coef</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E7C613"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 xml:space="preserve">Std </w:t>
            </w:r>
            <w:proofErr w:type="spellStart"/>
            <w:r w:rsidRPr="003D00A9">
              <w:rPr>
                <w:rFonts w:ascii="Times New Roman" w:hAnsi="Times New Roman"/>
                <w:color w:val="000000"/>
              </w:rPr>
              <w:t>Err</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A68311"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 xml:space="preserve">t  </w:t>
            </w:r>
          </w:p>
        </w:tc>
      </w:tr>
      <w:tr w:rsidR="00351BEC" w:rsidRPr="003D00A9" w14:paraId="085D87C3"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5E90BF04"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SIZE</w:t>
            </w:r>
          </w:p>
        </w:tc>
        <w:tc>
          <w:tcPr>
            <w:tcW w:w="1843" w:type="dxa"/>
            <w:tcBorders>
              <w:top w:val="nil"/>
              <w:left w:val="nil"/>
              <w:bottom w:val="single" w:sz="4" w:space="0" w:color="auto"/>
              <w:right w:val="single" w:sz="4" w:space="0" w:color="auto"/>
            </w:tcBorders>
            <w:shd w:val="clear" w:color="auto" w:fill="auto"/>
            <w:noWrap/>
            <w:vAlign w:val="center"/>
            <w:hideMark/>
          </w:tcPr>
          <w:p w14:paraId="71FCD5B1"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-.0038102</w:t>
            </w:r>
            <w:r>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14:paraId="0B9ECDF5"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0.0009225</w:t>
            </w:r>
          </w:p>
        </w:tc>
        <w:tc>
          <w:tcPr>
            <w:tcW w:w="1134" w:type="dxa"/>
            <w:tcBorders>
              <w:top w:val="nil"/>
              <w:left w:val="nil"/>
              <w:bottom w:val="single" w:sz="4" w:space="0" w:color="auto"/>
              <w:right w:val="single" w:sz="4" w:space="0" w:color="auto"/>
            </w:tcBorders>
            <w:shd w:val="clear" w:color="auto" w:fill="auto"/>
            <w:noWrap/>
            <w:vAlign w:val="center"/>
            <w:hideMark/>
          </w:tcPr>
          <w:p w14:paraId="664FDDC8"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-4.13</w:t>
            </w:r>
          </w:p>
        </w:tc>
      </w:tr>
      <w:tr w:rsidR="00351BEC" w:rsidRPr="003D00A9" w14:paraId="6D676424"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072DF599"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SIZE2</w:t>
            </w:r>
          </w:p>
        </w:tc>
        <w:tc>
          <w:tcPr>
            <w:tcW w:w="1843" w:type="dxa"/>
            <w:tcBorders>
              <w:top w:val="nil"/>
              <w:left w:val="nil"/>
              <w:bottom w:val="single" w:sz="4" w:space="0" w:color="auto"/>
              <w:right w:val="single" w:sz="4" w:space="0" w:color="auto"/>
            </w:tcBorders>
            <w:shd w:val="clear" w:color="auto" w:fill="auto"/>
            <w:noWrap/>
            <w:vAlign w:val="center"/>
            <w:hideMark/>
          </w:tcPr>
          <w:p w14:paraId="09339313"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0.0001559</w:t>
            </w:r>
            <w:r>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14:paraId="1A9E04FD"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0.0000228</w:t>
            </w:r>
          </w:p>
        </w:tc>
        <w:tc>
          <w:tcPr>
            <w:tcW w:w="1134" w:type="dxa"/>
            <w:tcBorders>
              <w:top w:val="nil"/>
              <w:left w:val="nil"/>
              <w:bottom w:val="single" w:sz="4" w:space="0" w:color="auto"/>
              <w:right w:val="single" w:sz="4" w:space="0" w:color="auto"/>
            </w:tcBorders>
            <w:shd w:val="clear" w:color="auto" w:fill="auto"/>
            <w:noWrap/>
            <w:vAlign w:val="center"/>
            <w:hideMark/>
          </w:tcPr>
          <w:p w14:paraId="3B322385"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6.83</w:t>
            </w:r>
          </w:p>
        </w:tc>
      </w:tr>
      <w:tr w:rsidR="00351BEC" w:rsidRPr="003D00A9" w14:paraId="08239DCD"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3279BB9B" w14:textId="77777777" w:rsidR="00351BEC" w:rsidRPr="003D00A9" w:rsidRDefault="00351BEC" w:rsidP="004D7382">
            <w:pPr>
              <w:jc w:val="center"/>
              <w:rPr>
                <w:rFonts w:ascii="Times New Roman" w:hAnsi="Times New Roman"/>
                <w:color w:val="000000"/>
              </w:rPr>
            </w:pPr>
            <w:bookmarkStart w:id="40" w:name="_Hlk100144637"/>
            <w:proofErr w:type="spellStart"/>
            <w:r w:rsidRPr="003D00A9">
              <w:rPr>
                <w:rFonts w:ascii="Times New Roman" w:hAnsi="Times New Roman"/>
                <w:color w:val="000000"/>
              </w:rPr>
              <w:t>A_g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031EECF9"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0.0051023</w:t>
            </w:r>
            <w:r>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14:paraId="5475C0C2"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0.0004636</w:t>
            </w:r>
          </w:p>
        </w:tc>
        <w:tc>
          <w:tcPr>
            <w:tcW w:w="1134" w:type="dxa"/>
            <w:tcBorders>
              <w:top w:val="nil"/>
              <w:left w:val="nil"/>
              <w:bottom w:val="single" w:sz="4" w:space="0" w:color="auto"/>
              <w:right w:val="single" w:sz="4" w:space="0" w:color="auto"/>
            </w:tcBorders>
            <w:shd w:val="clear" w:color="auto" w:fill="auto"/>
            <w:noWrap/>
            <w:vAlign w:val="center"/>
            <w:hideMark/>
          </w:tcPr>
          <w:p w14:paraId="4470A413"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11.01</w:t>
            </w:r>
          </w:p>
        </w:tc>
      </w:tr>
      <w:tr w:rsidR="00351BEC" w:rsidRPr="003D00A9" w14:paraId="4D5BDCBD"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5969674F"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A_g2</w:t>
            </w:r>
          </w:p>
        </w:tc>
        <w:tc>
          <w:tcPr>
            <w:tcW w:w="1843" w:type="dxa"/>
            <w:tcBorders>
              <w:top w:val="nil"/>
              <w:left w:val="nil"/>
              <w:bottom w:val="single" w:sz="4" w:space="0" w:color="auto"/>
              <w:right w:val="single" w:sz="4" w:space="0" w:color="auto"/>
            </w:tcBorders>
            <w:shd w:val="clear" w:color="auto" w:fill="auto"/>
            <w:noWrap/>
            <w:vAlign w:val="center"/>
            <w:hideMark/>
          </w:tcPr>
          <w:p w14:paraId="3BAD377D"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-.0004241</w:t>
            </w:r>
            <w:r>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14:paraId="7F367E90"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0.0000793</w:t>
            </w:r>
          </w:p>
        </w:tc>
        <w:tc>
          <w:tcPr>
            <w:tcW w:w="1134" w:type="dxa"/>
            <w:tcBorders>
              <w:top w:val="nil"/>
              <w:left w:val="nil"/>
              <w:bottom w:val="single" w:sz="4" w:space="0" w:color="auto"/>
              <w:right w:val="single" w:sz="4" w:space="0" w:color="auto"/>
            </w:tcBorders>
            <w:shd w:val="clear" w:color="auto" w:fill="auto"/>
            <w:noWrap/>
            <w:vAlign w:val="center"/>
            <w:hideMark/>
          </w:tcPr>
          <w:p w14:paraId="68A25771"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-5.35</w:t>
            </w:r>
          </w:p>
        </w:tc>
      </w:tr>
      <w:tr w:rsidR="00351BEC" w:rsidRPr="003D00A9" w14:paraId="5BAD5D51"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58301BA5"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INV_ASSET</w:t>
            </w:r>
          </w:p>
        </w:tc>
        <w:tc>
          <w:tcPr>
            <w:tcW w:w="1843" w:type="dxa"/>
            <w:tcBorders>
              <w:top w:val="nil"/>
              <w:left w:val="nil"/>
              <w:bottom w:val="single" w:sz="4" w:space="0" w:color="auto"/>
              <w:right w:val="single" w:sz="4" w:space="0" w:color="auto"/>
            </w:tcBorders>
            <w:shd w:val="clear" w:color="auto" w:fill="auto"/>
            <w:noWrap/>
            <w:vAlign w:val="center"/>
            <w:hideMark/>
          </w:tcPr>
          <w:p w14:paraId="48A172BD"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0.0007129</w:t>
            </w:r>
            <w:r>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14:paraId="74BBA8C7"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0.0002062</w:t>
            </w:r>
          </w:p>
        </w:tc>
        <w:tc>
          <w:tcPr>
            <w:tcW w:w="1134" w:type="dxa"/>
            <w:tcBorders>
              <w:top w:val="nil"/>
              <w:left w:val="nil"/>
              <w:bottom w:val="single" w:sz="4" w:space="0" w:color="auto"/>
              <w:right w:val="single" w:sz="4" w:space="0" w:color="auto"/>
            </w:tcBorders>
            <w:shd w:val="clear" w:color="auto" w:fill="auto"/>
            <w:noWrap/>
            <w:vAlign w:val="center"/>
            <w:hideMark/>
          </w:tcPr>
          <w:p w14:paraId="5E46DE9D"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3.46</w:t>
            </w:r>
          </w:p>
        </w:tc>
      </w:tr>
      <w:tr w:rsidR="00351BEC" w:rsidRPr="003D00A9" w14:paraId="2A310F06"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24E1C704"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FRMORT_LOAN</w:t>
            </w:r>
          </w:p>
        </w:tc>
        <w:tc>
          <w:tcPr>
            <w:tcW w:w="1843" w:type="dxa"/>
            <w:tcBorders>
              <w:top w:val="nil"/>
              <w:left w:val="nil"/>
              <w:bottom w:val="single" w:sz="4" w:space="0" w:color="auto"/>
              <w:right w:val="single" w:sz="4" w:space="0" w:color="auto"/>
            </w:tcBorders>
            <w:shd w:val="clear" w:color="auto" w:fill="auto"/>
            <w:noWrap/>
            <w:vAlign w:val="center"/>
            <w:hideMark/>
          </w:tcPr>
          <w:p w14:paraId="049CAF16"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0.0021061</w:t>
            </w:r>
            <w:r>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14:paraId="09F58F2D"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0.0004632</w:t>
            </w:r>
          </w:p>
        </w:tc>
        <w:tc>
          <w:tcPr>
            <w:tcW w:w="1134" w:type="dxa"/>
            <w:tcBorders>
              <w:top w:val="nil"/>
              <w:left w:val="nil"/>
              <w:bottom w:val="single" w:sz="4" w:space="0" w:color="auto"/>
              <w:right w:val="single" w:sz="4" w:space="0" w:color="auto"/>
            </w:tcBorders>
            <w:shd w:val="clear" w:color="auto" w:fill="auto"/>
            <w:noWrap/>
            <w:vAlign w:val="center"/>
            <w:hideMark/>
          </w:tcPr>
          <w:p w14:paraId="2C825CF5"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4.55</w:t>
            </w:r>
          </w:p>
        </w:tc>
      </w:tr>
      <w:bookmarkEnd w:id="40"/>
      <w:tr w:rsidR="00351BEC" w:rsidRPr="003D00A9" w14:paraId="0F16C092"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371A266E"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OTHREALLO_LOAN</w:t>
            </w:r>
          </w:p>
        </w:tc>
        <w:tc>
          <w:tcPr>
            <w:tcW w:w="1843" w:type="dxa"/>
            <w:tcBorders>
              <w:top w:val="nil"/>
              <w:left w:val="nil"/>
              <w:bottom w:val="single" w:sz="4" w:space="0" w:color="auto"/>
              <w:right w:val="single" w:sz="4" w:space="0" w:color="auto"/>
            </w:tcBorders>
            <w:shd w:val="clear" w:color="auto" w:fill="auto"/>
            <w:noWrap/>
            <w:vAlign w:val="center"/>
            <w:hideMark/>
          </w:tcPr>
          <w:p w14:paraId="01412E38"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0.0019738</w:t>
            </w:r>
            <w:r>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14:paraId="3C96CF2B"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0.0005028</w:t>
            </w:r>
          </w:p>
        </w:tc>
        <w:tc>
          <w:tcPr>
            <w:tcW w:w="1134" w:type="dxa"/>
            <w:tcBorders>
              <w:top w:val="nil"/>
              <w:left w:val="nil"/>
              <w:bottom w:val="single" w:sz="4" w:space="0" w:color="auto"/>
              <w:right w:val="single" w:sz="4" w:space="0" w:color="auto"/>
            </w:tcBorders>
            <w:shd w:val="clear" w:color="auto" w:fill="auto"/>
            <w:noWrap/>
            <w:vAlign w:val="center"/>
            <w:hideMark/>
          </w:tcPr>
          <w:p w14:paraId="009680A3"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3.93</w:t>
            </w:r>
          </w:p>
        </w:tc>
      </w:tr>
      <w:tr w:rsidR="00351BEC" w:rsidRPr="003D00A9" w14:paraId="43D83E57"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76E64E8E"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 xml:space="preserve"> NEWVEH_LOAN </w:t>
            </w:r>
          </w:p>
        </w:tc>
        <w:tc>
          <w:tcPr>
            <w:tcW w:w="1843" w:type="dxa"/>
            <w:tcBorders>
              <w:top w:val="nil"/>
              <w:left w:val="nil"/>
              <w:bottom w:val="single" w:sz="4" w:space="0" w:color="auto"/>
              <w:right w:val="single" w:sz="4" w:space="0" w:color="auto"/>
            </w:tcBorders>
            <w:shd w:val="clear" w:color="auto" w:fill="auto"/>
            <w:noWrap/>
            <w:vAlign w:val="center"/>
            <w:hideMark/>
          </w:tcPr>
          <w:p w14:paraId="7C6097E7" w14:textId="4FD25C88"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0.0007937</w:t>
            </w:r>
          </w:p>
        </w:tc>
        <w:tc>
          <w:tcPr>
            <w:tcW w:w="1276" w:type="dxa"/>
            <w:tcBorders>
              <w:top w:val="nil"/>
              <w:left w:val="nil"/>
              <w:bottom w:val="single" w:sz="4" w:space="0" w:color="auto"/>
              <w:right w:val="single" w:sz="4" w:space="0" w:color="auto"/>
            </w:tcBorders>
            <w:shd w:val="clear" w:color="auto" w:fill="auto"/>
            <w:noWrap/>
            <w:vAlign w:val="center"/>
            <w:hideMark/>
          </w:tcPr>
          <w:p w14:paraId="20B07A52"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0.0004996</w:t>
            </w:r>
          </w:p>
        </w:tc>
        <w:tc>
          <w:tcPr>
            <w:tcW w:w="1134" w:type="dxa"/>
            <w:tcBorders>
              <w:top w:val="nil"/>
              <w:left w:val="nil"/>
              <w:bottom w:val="single" w:sz="4" w:space="0" w:color="auto"/>
              <w:right w:val="single" w:sz="4" w:space="0" w:color="auto"/>
            </w:tcBorders>
            <w:shd w:val="clear" w:color="auto" w:fill="auto"/>
            <w:noWrap/>
            <w:vAlign w:val="center"/>
            <w:hideMark/>
          </w:tcPr>
          <w:p w14:paraId="2D5169F1"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1.59</w:t>
            </w:r>
          </w:p>
        </w:tc>
      </w:tr>
      <w:tr w:rsidR="00351BEC" w:rsidRPr="003D00A9" w14:paraId="116F6200"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59DC701D"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USEDVEH_LOAN</w:t>
            </w:r>
          </w:p>
        </w:tc>
        <w:tc>
          <w:tcPr>
            <w:tcW w:w="1843" w:type="dxa"/>
            <w:tcBorders>
              <w:top w:val="nil"/>
              <w:left w:val="nil"/>
              <w:bottom w:val="single" w:sz="4" w:space="0" w:color="auto"/>
              <w:right w:val="single" w:sz="4" w:space="0" w:color="auto"/>
            </w:tcBorders>
            <w:shd w:val="clear" w:color="auto" w:fill="auto"/>
            <w:noWrap/>
            <w:vAlign w:val="center"/>
            <w:hideMark/>
          </w:tcPr>
          <w:p w14:paraId="78C5E093"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0.0015851</w:t>
            </w:r>
            <w:r>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14:paraId="5A4551A6"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0.000502</w:t>
            </w:r>
          </w:p>
        </w:tc>
        <w:tc>
          <w:tcPr>
            <w:tcW w:w="1134" w:type="dxa"/>
            <w:tcBorders>
              <w:top w:val="nil"/>
              <w:left w:val="nil"/>
              <w:bottom w:val="single" w:sz="4" w:space="0" w:color="auto"/>
              <w:right w:val="single" w:sz="4" w:space="0" w:color="auto"/>
            </w:tcBorders>
            <w:shd w:val="clear" w:color="auto" w:fill="auto"/>
            <w:noWrap/>
            <w:vAlign w:val="center"/>
            <w:hideMark/>
          </w:tcPr>
          <w:p w14:paraId="305A3D06"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3.16</w:t>
            </w:r>
          </w:p>
        </w:tc>
      </w:tr>
      <w:tr w:rsidR="00351BEC" w:rsidRPr="003D00A9" w14:paraId="4BE407DD"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790F6287"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UNSECRCARD_LOAN</w:t>
            </w:r>
          </w:p>
        </w:tc>
        <w:tc>
          <w:tcPr>
            <w:tcW w:w="1843" w:type="dxa"/>
            <w:tcBorders>
              <w:top w:val="nil"/>
              <w:left w:val="nil"/>
              <w:bottom w:val="single" w:sz="4" w:space="0" w:color="auto"/>
              <w:right w:val="single" w:sz="4" w:space="0" w:color="auto"/>
            </w:tcBorders>
            <w:shd w:val="clear" w:color="auto" w:fill="auto"/>
            <w:noWrap/>
            <w:vAlign w:val="center"/>
            <w:hideMark/>
          </w:tcPr>
          <w:p w14:paraId="5E43CEA6"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-.0027772</w:t>
            </w:r>
            <w:r>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14:paraId="6A5BAF03"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0.0008705</w:t>
            </w:r>
          </w:p>
        </w:tc>
        <w:tc>
          <w:tcPr>
            <w:tcW w:w="1134" w:type="dxa"/>
            <w:tcBorders>
              <w:top w:val="nil"/>
              <w:left w:val="nil"/>
              <w:bottom w:val="single" w:sz="4" w:space="0" w:color="auto"/>
              <w:right w:val="single" w:sz="4" w:space="0" w:color="auto"/>
            </w:tcBorders>
            <w:shd w:val="clear" w:color="auto" w:fill="auto"/>
            <w:noWrap/>
            <w:vAlign w:val="center"/>
            <w:hideMark/>
          </w:tcPr>
          <w:p w14:paraId="5A55F7D4"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-3.19</w:t>
            </w:r>
          </w:p>
        </w:tc>
      </w:tr>
      <w:tr w:rsidR="00351BEC" w:rsidRPr="003D00A9" w14:paraId="28C42C81"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060E7BEF"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OTHUNSEC_LOAN</w:t>
            </w:r>
          </w:p>
        </w:tc>
        <w:tc>
          <w:tcPr>
            <w:tcW w:w="1843" w:type="dxa"/>
            <w:tcBorders>
              <w:top w:val="nil"/>
              <w:left w:val="nil"/>
              <w:bottom w:val="single" w:sz="4" w:space="0" w:color="auto"/>
              <w:right w:val="single" w:sz="4" w:space="0" w:color="auto"/>
            </w:tcBorders>
            <w:shd w:val="clear" w:color="auto" w:fill="auto"/>
            <w:noWrap/>
            <w:vAlign w:val="center"/>
            <w:hideMark/>
          </w:tcPr>
          <w:p w14:paraId="74B540B6" w14:textId="5434B81A" w:rsidR="00351BEC" w:rsidRPr="003D00A9" w:rsidRDefault="00351BEC" w:rsidP="004D7382">
            <w:pPr>
              <w:jc w:val="center"/>
              <w:rPr>
                <w:rFonts w:ascii="Times New Roman" w:hAnsi="Times New Roman"/>
                <w:color w:val="000000"/>
              </w:rPr>
            </w:pPr>
            <w:r w:rsidRPr="003D00A9">
              <w:rPr>
                <w:rFonts w:ascii="Times New Roman" w:hAnsi="Times New Roman"/>
                <w:color w:val="000000"/>
              </w:rPr>
              <w:t>-.0013551</w:t>
            </w:r>
            <w:r>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14:paraId="68806B7E"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0.0005951</w:t>
            </w:r>
          </w:p>
        </w:tc>
        <w:tc>
          <w:tcPr>
            <w:tcW w:w="1134" w:type="dxa"/>
            <w:tcBorders>
              <w:top w:val="nil"/>
              <w:left w:val="nil"/>
              <w:bottom w:val="single" w:sz="4" w:space="0" w:color="auto"/>
              <w:right w:val="single" w:sz="4" w:space="0" w:color="auto"/>
            </w:tcBorders>
            <w:shd w:val="clear" w:color="auto" w:fill="auto"/>
            <w:noWrap/>
            <w:vAlign w:val="center"/>
            <w:hideMark/>
          </w:tcPr>
          <w:p w14:paraId="21A8B7D6"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-2.28</w:t>
            </w:r>
          </w:p>
        </w:tc>
      </w:tr>
      <w:tr w:rsidR="00351BEC" w:rsidRPr="003D00A9" w14:paraId="3CA38E51"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08EC17C0"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NONINTERESTINC_TOTALINC</w:t>
            </w:r>
          </w:p>
        </w:tc>
        <w:tc>
          <w:tcPr>
            <w:tcW w:w="1843" w:type="dxa"/>
            <w:tcBorders>
              <w:top w:val="nil"/>
              <w:left w:val="nil"/>
              <w:bottom w:val="single" w:sz="4" w:space="0" w:color="auto"/>
              <w:right w:val="single" w:sz="4" w:space="0" w:color="auto"/>
            </w:tcBorders>
            <w:shd w:val="clear" w:color="auto" w:fill="auto"/>
            <w:noWrap/>
            <w:vAlign w:val="center"/>
            <w:hideMark/>
          </w:tcPr>
          <w:p w14:paraId="6457CDC8" w14:textId="50DD3574"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-.0009482</w:t>
            </w:r>
          </w:p>
        </w:tc>
        <w:tc>
          <w:tcPr>
            <w:tcW w:w="1276" w:type="dxa"/>
            <w:tcBorders>
              <w:top w:val="nil"/>
              <w:left w:val="nil"/>
              <w:bottom w:val="single" w:sz="4" w:space="0" w:color="auto"/>
              <w:right w:val="single" w:sz="4" w:space="0" w:color="auto"/>
            </w:tcBorders>
            <w:shd w:val="clear" w:color="auto" w:fill="auto"/>
            <w:noWrap/>
            <w:vAlign w:val="center"/>
            <w:hideMark/>
          </w:tcPr>
          <w:p w14:paraId="177E51DE"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0.0007121</w:t>
            </w:r>
          </w:p>
        </w:tc>
        <w:tc>
          <w:tcPr>
            <w:tcW w:w="1134" w:type="dxa"/>
            <w:tcBorders>
              <w:top w:val="nil"/>
              <w:left w:val="nil"/>
              <w:bottom w:val="single" w:sz="4" w:space="0" w:color="auto"/>
              <w:right w:val="single" w:sz="4" w:space="0" w:color="auto"/>
            </w:tcBorders>
            <w:shd w:val="clear" w:color="auto" w:fill="auto"/>
            <w:noWrap/>
            <w:vAlign w:val="center"/>
            <w:hideMark/>
          </w:tcPr>
          <w:p w14:paraId="64176DD0"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-1.33</w:t>
            </w:r>
          </w:p>
        </w:tc>
      </w:tr>
      <w:tr w:rsidR="00351BEC" w:rsidRPr="003D00A9" w14:paraId="66F92AE4"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69978CD2"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NONINTERESTEXP_TOTALINC</w:t>
            </w:r>
          </w:p>
        </w:tc>
        <w:tc>
          <w:tcPr>
            <w:tcW w:w="1843" w:type="dxa"/>
            <w:tcBorders>
              <w:top w:val="nil"/>
              <w:left w:val="nil"/>
              <w:bottom w:val="single" w:sz="4" w:space="0" w:color="auto"/>
              <w:right w:val="single" w:sz="4" w:space="0" w:color="auto"/>
            </w:tcBorders>
            <w:shd w:val="clear" w:color="auto" w:fill="auto"/>
            <w:noWrap/>
            <w:vAlign w:val="center"/>
            <w:hideMark/>
          </w:tcPr>
          <w:p w14:paraId="7602347E" w14:textId="71D27026" w:rsidR="00351BEC" w:rsidRPr="003D00A9" w:rsidRDefault="00351BEC" w:rsidP="004D7382">
            <w:pPr>
              <w:jc w:val="center"/>
              <w:rPr>
                <w:rFonts w:ascii="Times New Roman" w:hAnsi="Times New Roman"/>
                <w:color w:val="000000"/>
              </w:rPr>
            </w:pPr>
            <w:r w:rsidRPr="003D00A9">
              <w:rPr>
                <w:rFonts w:ascii="Times New Roman" w:hAnsi="Times New Roman"/>
                <w:color w:val="000000"/>
              </w:rPr>
              <w:t>-.0016211</w:t>
            </w:r>
          </w:p>
        </w:tc>
        <w:tc>
          <w:tcPr>
            <w:tcW w:w="1276" w:type="dxa"/>
            <w:tcBorders>
              <w:top w:val="nil"/>
              <w:left w:val="nil"/>
              <w:bottom w:val="single" w:sz="4" w:space="0" w:color="auto"/>
              <w:right w:val="single" w:sz="4" w:space="0" w:color="auto"/>
            </w:tcBorders>
            <w:shd w:val="clear" w:color="auto" w:fill="auto"/>
            <w:noWrap/>
            <w:vAlign w:val="center"/>
            <w:hideMark/>
          </w:tcPr>
          <w:p w14:paraId="4DA4CEAB"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0.0011275</w:t>
            </w:r>
          </w:p>
        </w:tc>
        <w:tc>
          <w:tcPr>
            <w:tcW w:w="1134" w:type="dxa"/>
            <w:tcBorders>
              <w:top w:val="nil"/>
              <w:left w:val="nil"/>
              <w:bottom w:val="single" w:sz="4" w:space="0" w:color="auto"/>
              <w:right w:val="single" w:sz="4" w:space="0" w:color="auto"/>
            </w:tcBorders>
            <w:shd w:val="clear" w:color="auto" w:fill="auto"/>
            <w:noWrap/>
            <w:vAlign w:val="center"/>
            <w:hideMark/>
          </w:tcPr>
          <w:p w14:paraId="46994A91"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-1.44</w:t>
            </w:r>
          </w:p>
        </w:tc>
      </w:tr>
      <w:tr w:rsidR="00351BEC" w:rsidRPr="003D00A9" w14:paraId="65CDE360"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7FEF6CCE"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GDP_GROWTH</w:t>
            </w:r>
          </w:p>
        </w:tc>
        <w:tc>
          <w:tcPr>
            <w:tcW w:w="1843" w:type="dxa"/>
            <w:tcBorders>
              <w:top w:val="nil"/>
              <w:left w:val="nil"/>
              <w:bottom w:val="single" w:sz="4" w:space="0" w:color="auto"/>
              <w:right w:val="single" w:sz="4" w:space="0" w:color="auto"/>
            </w:tcBorders>
            <w:shd w:val="clear" w:color="auto" w:fill="auto"/>
            <w:noWrap/>
            <w:vAlign w:val="center"/>
            <w:hideMark/>
          </w:tcPr>
          <w:p w14:paraId="1F2E14F9"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0.007524</w:t>
            </w:r>
            <w:r>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14:paraId="45E74AEE"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0.001091</w:t>
            </w:r>
          </w:p>
        </w:tc>
        <w:tc>
          <w:tcPr>
            <w:tcW w:w="1134" w:type="dxa"/>
            <w:tcBorders>
              <w:top w:val="nil"/>
              <w:left w:val="nil"/>
              <w:bottom w:val="single" w:sz="4" w:space="0" w:color="auto"/>
              <w:right w:val="single" w:sz="4" w:space="0" w:color="auto"/>
            </w:tcBorders>
            <w:shd w:val="clear" w:color="auto" w:fill="auto"/>
            <w:noWrap/>
            <w:vAlign w:val="center"/>
            <w:hideMark/>
          </w:tcPr>
          <w:p w14:paraId="55326852"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6.90</w:t>
            </w:r>
          </w:p>
        </w:tc>
      </w:tr>
      <w:tr w:rsidR="00351BEC" w:rsidRPr="003D00A9" w14:paraId="7E9F4F76"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2698D895"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SP500</w:t>
            </w:r>
          </w:p>
        </w:tc>
        <w:tc>
          <w:tcPr>
            <w:tcW w:w="1843" w:type="dxa"/>
            <w:tcBorders>
              <w:top w:val="nil"/>
              <w:left w:val="nil"/>
              <w:bottom w:val="single" w:sz="4" w:space="0" w:color="auto"/>
              <w:right w:val="single" w:sz="4" w:space="0" w:color="auto"/>
            </w:tcBorders>
            <w:shd w:val="clear" w:color="auto" w:fill="auto"/>
            <w:noWrap/>
            <w:vAlign w:val="center"/>
            <w:hideMark/>
          </w:tcPr>
          <w:p w14:paraId="50B98586"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0.0068612</w:t>
            </w:r>
            <w:r>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14:paraId="784444C3"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0.0017539</w:t>
            </w:r>
          </w:p>
        </w:tc>
        <w:tc>
          <w:tcPr>
            <w:tcW w:w="1134" w:type="dxa"/>
            <w:tcBorders>
              <w:top w:val="nil"/>
              <w:left w:val="nil"/>
              <w:bottom w:val="single" w:sz="4" w:space="0" w:color="auto"/>
              <w:right w:val="single" w:sz="4" w:space="0" w:color="auto"/>
            </w:tcBorders>
            <w:shd w:val="clear" w:color="auto" w:fill="auto"/>
            <w:noWrap/>
            <w:vAlign w:val="center"/>
            <w:hideMark/>
          </w:tcPr>
          <w:p w14:paraId="6E0ED9EF"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3.91</w:t>
            </w:r>
          </w:p>
        </w:tc>
      </w:tr>
      <w:tr w:rsidR="00351BEC" w:rsidRPr="003D00A9" w14:paraId="1B9C7C93"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40B870FB"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lastRenderedPageBreak/>
              <w:t>VIX</w:t>
            </w:r>
          </w:p>
        </w:tc>
        <w:tc>
          <w:tcPr>
            <w:tcW w:w="1843" w:type="dxa"/>
            <w:tcBorders>
              <w:top w:val="nil"/>
              <w:left w:val="nil"/>
              <w:bottom w:val="single" w:sz="4" w:space="0" w:color="auto"/>
              <w:right w:val="single" w:sz="4" w:space="0" w:color="auto"/>
            </w:tcBorders>
            <w:shd w:val="clear" w:color="auto" w:fill="auto"/>
            <w:noWrap/>
            <w:vAlign w:val="center"/>
            <w:hideMark/>
          </w:tcPr>
          <w:p w14:paraId="7ED3249F" w14:textId="3947FD4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0.0000154</w:t>
            </w:r>
          </w:p>
        </w:tc>
        <w:tc>
          <w:tcPr>
            <w:tcW w:w="1276" w:type="dxa"/>
            <w:tcBorders>
              <w:top w:val="nil"/>
              <w:left w:val="nil"/>
              <w:bottom w:val="single" w:sz="4" w:space="0" w:color="auto"/>
              <w:right w:val="single" w:sz="4" w:space="0" w:color="auto"/>
            </w:tcBorders>
            <w:shd w:val="clear" w:color="auto" w:fill="auto"/>
            <w:noWrap/>
            <w:vAlign w:val="center"/>
            <w:hideMark/>
          </w:tcPr>
          <w:p w14:paraId="0530E6FE"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0.0000137</w:t>
            </w:r>
          </w:p>
        </w:tc>
        <w:tc>
          <w:tcPr>
            <w:tcW w:w="1134" w:type="dxa"/>
            <w:tcBorders>
              <w:top w:val="nil"/>
              <w:left w:val="nil"/>
              <w:bottom w:val="single" w:sz="4" w:space="0" w:color="auto"/>
              <w:right w:val="single" w:sz="4" w:space="0" w:color="auto"/>
            </w:tcBorders>
            <w:shd w:val="clear" w:color="auto" w:fill="auto"/>
            <w:noWrap/>
            <w:vAlign w:val="center"/>
            <w:hideMark/>
          </w:tcPr>
          <w:p w14:paraId="401A623C"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1.12</w:t>
            </w:r>
          </w:p>
        </w:tc>
      </w:tr>
      <w:tr w:rsidR="00351BEC" w:rsidRPr="003D00A9" w14:paraId="0F27A9B3"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5D63C0F5"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EFR</w:t>
            </w:r>
          </w:p>
        </w:tc>
        <w:tc>
          <w:tcPr>
            <w:tcW w:w="1843" w:type="dxa"/>
            <w:tcBorders>
              <w:top w:val="nil"/>
              <w:left w:val="nil"/>
              <w:bottom w:val="single" w:sz="4" w:space="0" w:color="auto"/>
              <w:right w:val="single" w:sz="4" w:space="0" w:color="auto"/>
            </w:tcBorders>
            <w:shd w:val="clear" w:color="auto" w:fill="auto"/>
            <w:noWrap/>
            <w:vAlign w:val="center"/>
            <w:hideMark/>
          </w:tcPr>
          <w:p w14:paraId="56EE61A0"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0.0001457</w:t>
            </w:r>
            <w:r>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14:paraId="1224232D"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0.0000435</w:t>
            </w:r>
          </w:p>
        </w:tc>
        <w:tc>
          <w:tcPr>
            <w:tcW w:w="1134" w:type="dxa"/>
            <w:tcBorders>
              <w:top w:val="nil"/>
              <w:left w:val="nil"/>
              <w:bottom w:val="single" w:sz="4" w:space="0" w:color="auto"/>
              <w:right w:val="single" w:sz="4" w:space="0" w:color="auto"/>
            </w:tcBorders>
            <w:shd w:val="clear" w:color="auto" w:fill="auto"/>
            <w:noWrap/>
            <w:vAlign w:val="center"/>
            <w:hideMark/>
          </w:tcPr>
          <w:p w14:paraId="0F6625FB"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3.35</w:t>
            </w:r>
          </w:p>
        </w:tc>
      </w:tr>
      <w:tr w:rsidR="00351BEC" w:rsidRPr="003D00A9" w14:paraId="7399AD02"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7FA5F803"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SINGLE_BOND</w:t>
            </w:r>
          </w:p>
        </w:tc>
        <w:tc>
          <w:tcPr>
            <w:tcW w:w="1843" w:type="dxa"/>
            <w:tcBorders>
              <w:top w:val="nil"/>
              <w:left w:val="nil"/>
              <w:bottom w:val="single" w:sz="4" w:space="0" w:color="auto"/>
              <w:right w:val="single" w:sz="4" w:space="0" w:color="auto"/>
            </w:tcBorders>
            <w:shd w:val="clear" w:color="auto" w:fill="auto"/>
            <w:noWrap/>
            <w:vAlign w:val="center"/>
            <w:hideMark/>
          </w:tcPr>
          <w:p w14:paraId="1D288FF1" w14:textId="19CC54F4"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-.0001284</w:t>
            </w:r>
            <w:r>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14:paraId="3826C5FA"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0.0000558</w:t>
            </w:r>
          </w:p>
        </w:tc>
        <w:tc>
          <w:tcPr>
            <w:tcW w:w="1134" w:type="dxa"/>
            <w:tcBorders>
              <w:top w:val="nil"/>
              <w:left w:val="nil"/>
              <w:bottom w:val="single" w:sz="4" w:space="0" w:color="auto"/>
              <w:right w:val="single" w:sz="4" w:space="0" w:color="auto"/>
            </w:tcBorders>
            <w:shd w:val="clear" w:color="auto" w:fill="auto"/>
            <w:noWrap/>
            <w:vAlign w:val="center"/>
            <w:hideMark/>
          </w:tcPr>
          <w:p w14:paraId="4285CEDA"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-2.30</w:t>
            </w:r>
          </w:p>
        </w:tc>
      </w:tr>
      <w:tr w:rsidR="00351BEC" w:rsidRPr="003D00A9" w14:paraId="48F0CFD3"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698F0901"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 xml:space="preserve">POT_CURR_MEMB </w:t>
            </w:r>
          </w:p>
        </w:tc>
        <w:tc>
          <w:tcPr>
            <w:tcW w:w="1843" w:type="dxa"/>
            <w:tcBorders>
              <w:top w:val="nil"/>
              <w:left w:val="nil"/>
              <w:bottom w:val="single" w:sz="4" w:space="0" w:color="auto"/>
              <w:right w:val="single" w:sz="4" w:space="0" w:color="auto"/>
            </w:tcBorders>
            <w:shd w:val="clear" w:color="auto" w:fill="auto"/>
            <w:noWrap/>
            <w:vAlign w:val="center"/>
            <w:hideMark/>
          </w:tcPr>
          <w:p w14:paraId="2F595F21" w14:textId="2C85DCEA" w:rsidR="00351BEC" w:rsidRPr="003D00A9" w:rsidRDefault="00351BEC" w:rsidP="004D7382">
            <w:pPr>
              <w:jc w:val="center"/>
              <w:rPr>
                <w:rFonts w:ascii="Times New Roman" w:hAnsi="Times New Roman"/>
                <w:color w:val="000000"/>
              </w:rPr>
            </w:pPr>
            <w:r w:rsidRPr="003D00A9">
              <w:rPr>
                <w:rFonts w:ascii="Times New Roman" w:hAnsi="Times New Roman"/>
                <w:color w:val="000000"/>
              </w:rPr>
              <w:t xml:space="preserve"> 6.75e-07</w:t>
            </w:r>
          </w:p>
        </w:tc>
        <w:tc>
          <w:tcPr>
            <w:tcW w:w="1276" w:type="dxa"/>
            <w:tcBorders>
              <w:top w:val="nil"/>
              <w:left w:val="nil"/>
              <w:bottom w:val="single" w:sz="4" w:space="0" w:color="auto"/>
              <w:right w:val="single" w:sz="4" w:space="0" w:color="auto"/>
            </w:tcBorders>
            <w:shd w:val="clear" w:color="auto" w:fill="auto"/>
            <w:noWrap/>
            <w:vAlign w:val="center"/>
            <w:hideMark/>
          </w:tcPr>
          <w:p w14:paraId="12A340D2"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4.59e-07</w:t>
            </w:r>
          </w:p>
        </w:tc>
        <w:tc>
          <w:tcPr>
            <w:tcW w:w="1134" w:type="dxa"/>
            <w:tcBorders>
              <w:top w:val="nil"/>
              <w:left w:val="nil"/>
              <w:bottom w:val="single" w:sz="4" w:space="0" w:color="auto"/>
              <w:right w:val="single" w:sz="4" w:space="0" w:color="auto"/>
            </w:tcBorders>
            <w:shd w:val="clear" w:color="auto" w:fill="auto"/>
            <w:noWrap/>
            <w:vAlign w:val="center"/>
            <w:hideMark/>
          </w:tcPr>
          <w:p w14:paraId="1BFA64E0"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1.47</w:t>
            </w:r>
          </w:p>
        </w:tc>
      </w:tr>
      <w:tr w:rsidR="00351BEC" w:rsidRPr="003D00A9" w14:paraId="0B9D9833"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5961A3D9"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PCA</w:t>
            </w:r>
          </w:p>
        </w:tc>
        <w:tc>
          <w:tcPr>
            <w:tcW w:w="1843" w:type="dxa"/>
            <w:tcBorders>
              <w:top w:val="nil"/>
              <w:left w:val="nil"/>
              <w:bottom w:val="single" w:sz="4" w:space="0" w:color="auto"/>
              <w:right w:val="single" w:sz="4" w:space="0" w:color="auto"/>
            </w:tcBorders>
            <w:shd w:val="clear" w:color="auto" w:fill="auto"/>
            <w:noWrap/>
            <w:vAlign w:val="center"/>
            <w:hideMark/>
          </w:tcPr>
          <w:p w14:paraId="11D79FA4"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0.0058256</w:t>
            </w:r>
            <w:r>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14:paraId="181407F5"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0.0006656</w:t>
            </w:r>
          </w:p>
        </w:tc>
        <w:tc>
          <w:tcPr>
            <w:tcW w:w="1134" w:type="dxa"/>
            <w:tcBorders>
              <w:top w:val="nil"/>
              <w:left w:val="nil"/>
              <w:bottom w:val="single" w:sz="4" w:space="0" w:color="auto"/>
              <w:right w:val="single" w:sz="4" w:space="0" w:color="auto"/>
            </w:tcBorders>
            <w:shd w:val="clear" w:color="auto" w:fill="auto"/>
            <w:noWrap/>
            <w:vAlign w:val="center"/>
            <w:hideMark/>
          </w:tcPr>
          <w:p w14:paraId="53821061" w14:textId="77777777" w:rsidR="00351BEC" w:rsidRPr="003D00A9" w:rsidRDefault="00351BEC" w:rsidP="004D7382">
            <w:pPr>
              <w:jc w:val="center"/>
              <w:rPr>
                <w:rFonts w:ascii="Times New Roman" w:hAnsi="Times New Roman"/>
                <w:color w:val="000000"/>
              </w:rPr>
            </w:pPr>
            <w:r w:rsidRPr="003D00A9">
              <w:rPr>
                <w:rFonts w:ascii="Times New Roman" w:hAnsi="Times New Roman"/>
                <w:color w:val="000000"/>
              </w:rPr>
              <w:t>8.75</w:t>
            </w:r>
          </w:p>
        </w:tc>
      </w:tr>
      <w:tr w:rsidR="00351BEC" w:rsidRPr="003D00A9" w14:paraId="00EF3034"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37E497CC" w14:textId="77777777" w:rsidR="00351BEC" w:rsidRPr="00A33F64" w:rsidRDefault="00351BEC" w:rsidP="004D7382">
            <w:pPr>
              <w:jc w:val="center"/>
              <w:rPr>
                <w:rFonts w:ascii="Times New Roman" w:hAnsi="Times New Roman"/>
                <w:lang w:val="en-CA"/>
              </w:rPr>
            </w:pPr>
            <w:r w:rsidRPr="00A33F64">
              <w:rPr>
                <w:rFonts w:ascii="Times New Roman" w:hAnsi="Times New Roman"/>
                <w:lang w:val="en-CA"/>
              </w:rPr>
              <w:t>Control for the type of credit union</w:t>
            </w:r>
          </w:p>
        </w:tc>
        <w:tc>
          <w:tcPr>
            <w:tcW w:w="1843" w:type="dxa"/>
            <w:tcBorders>
              <w:top w:val="nil"/>
              <w:left w:val="nil"/>
              <w:bottom w:val="single" w:sz="4" w:space="0" w:color="auto"/>
              <w:right w:val="single" w:sz="4" w:space="0" w:color="auto"/>
            </w:tcBorders>
            <w:shd w:val="clear" w:color="auto" w:fill="auto"/>
            <w:noWrap/>
            <w:vAlign w:val="center"/>
            <w:hideMark/>
          </w:tcPr>
          <w:p w14:paraId="57A03A96" w14:textId="77777777" w:rsidR="00351BEC" w:rsidRPr="00A33F64" w:rsidRDefault="00351BEC" w:rsidP="004D7382">
            <w:pPr>
              <w:jc w:val="center"/>
              <w:rPr>
                <w:rFonts w:ascii="Times New Roman" w:hAnsi="Times New Roman"/>
              </w:rPr>
            </w:pPr>
            <w:r w:rsidRPr="00A33F64">
              <w:rPr>
                <w:rFonts w:ascii="Times New Roman" w:hAnsi="Times New Roman"/>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38F45F4A" w14:textId="77777777" w:rsidR="00351BEC" w:rsidRPr="00A33F64" w:rsidRDefault="00351BEC" w:rsidP="004D7382">
            <w:pPr>
              <w:jc w:val="center"/>
              <w:rPr>
                <w:rFonts w:ascii="Times New Roman" w:hAnsi="Times New Roman"/>
              </w:rPr>
            </w:pPr>
            <w:r w:rsidRPr="00A33F6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F868B6" w14:textId="77777777" w:rsidR="00351BEC" w:rsidRPr="003D00A9" w:rsidRDefault="00351BEC" w:rsidP="004D7382">
            <w:pPr>
              <w:jc w:val="center"/>
              <w:rPr>
                <w:rFonts w:ascii="Times New Roman" w:hAnsi="Times New Roman"/>
                <w:color w:val="000000"/>
              </w:rPr>
            </w:pPr>
            <w:r w:rsidRPr="00ED0586">
              <w:rPr>
                <w:rFonts w:ascii="Times New Roman" w:hAnsi="Times New Roman"/>
                <w:color w:val="FF0000"/>
              </w:rPr>
              <w:t> </w:t>
            </w:r>
          </w:p>
        </w:tc>
      </w:tr>
      <w:tr w:rsidR="00351BEC" w:rsidRPr="003D00A9" w14:paraId="1326AA41"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7318F868" w14:textId="77777777" w:rsidR="00351BEC" w:rsidRPr="00A33F64" w:rsidRDefault="00351BEC" w:rsidP="004D7382">
            <w:pPr>
              <w:jc w:val="center"/>
              <w:rPr>
                <w:rFonts w:ascii="Times New Roman" w:hAnsi="Times New Roman"/>
              </w:rPr>
            </w:pPr>
            <w:r w:rsidRPr="00A33F64">
              <w:rPr>
                <w:rFonts w:ascii="Times New Roman" w:hAnsi="Times New Roman"/>
              </w:rPr>
              <w:t xml:space="preserve">Control for the </w:t>
            </w:r>
            <w:proofErr w:type="spellStart"/>
            <w:r w:rsidRPr="00A33F64">
              <w:rPr>
                <w:rFonts w:ascii="Times New Roman" w:hAnsi="Times New Roman"/>
              </w:rPr>
              <w:t>year</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1FFEA37D" w14:textId="77777777" w:rsidR="00351BEC" w:rsidRPr="00A33F64" w:rsidRDefault="00351BEC" w:rsidP="004D7382">
            <w:pPr>
              <w:jc w:val="center"/>
              <w:rPr>
                <w:rFonts w:ascii="Times New Roman" w:hAnsi="Times New Roman"/>
              </w:rPr>
            </w:pPr>
            <w:r w:rsidRPr="00A33F64">
              <w:rPr>
                <w:rFonts w:ascii="Times New Roman" w:hAnsi="Times New Roman"/>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06D2C6DC" w14:textId="77777777" w:rsidR="00351BEC" w:rsidRPr="00A33F64" w:rsidRDefault="00351BEC" w:rsidP="004D7382">
            <w:pPr>
              <w:jc w:val="center"/>
              <w:rPr>
                <w:rFonts w:ascii="Times New Roman" w:hAnsi="Times New Roman"/>
              </w:rPr>
            </w:pPr>
            <w:r w:rsidRPr="00A33F64">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238E3B" w14:textId="77777777" w:rsidR="00351BEC" w:rsidRPr="003D00A9" w:rsidRDefault="00351BEC" w:rsidP="004D7382">
            <w:pPr>
              <w:jc w:val="center"/>
              <w:rPr>
                <w:rFonts w:ascii="Times New Roman" w:hAnsi="Times New Roman"/>
                <w:color w:val="000000"/>
              </w:rPr>
            </w:pPr>
            <w:r w:rsidRPr="00ED0586">
              <w:rPr>
                <w:rFonts w:ascii="Times New Roman" w:hAnsi="Times New Roman"/>
                <w:color w:val="FF0000"/>
              </w:rPr>
              <w:t> </w:t>
            </w:r>
          </w:p>
        </w:tc>
      </w:tr>
      <w:tr w:rsidR="00351BEC" w:rsidRPr="003D00A9" w14:paraId="4D408DB2"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4D5E3C61" w14:textId="77777777" w:rsidR="00351BEC" w:rsidRPr="00A33F64" w:rsidRDefault="00351BEC" w:rsidP="004D7382">
            <w:pPr>
              <w:jc w:val="center"/>
              <w:rPr>
                <w:rFonts w:ascii="Times New Roman" w:hAnsi="Times New Roman"/>
              </w:rPr>
            </w:pPr>
            <w:r w:rsidRPr="00A33F64">
              <w:rPr>
                <w:rFonts w:ascii="Times New Roman" w:hAnsi="Times New Roman"/>
              </w:rPr>
              <w:t>Control for the state</w:t>
            </w:r>
          </w:p>
        </w:tc>
        <w:tc>
          <w:tcPr>
            <w:tcW w:w="1843" w:type="dxa"/>
            <w:tcBorders>
              <w:top w:val="nil"/>
              <w:left w:val="nil"/>
              <w:bottom w:val="single" w:sz="4" w:space="0" w:color="auto"/>
              <w:right w:val="single" w:sz="4" w:space="0" w:color="auto"/>
            </w:tcBorders>
            <w:shd w:val="clear" w:color="auto" w:fill="auto"/>
            <w:noWrap/>
            <w:vAlign w:val="center"/>
            <w:hideMark/>
          </w:tcPr>
          <w:p w14:paraId="333F3AFE" w14:textId="77777777" w:rsidR="00351BEC" w:rsidRPr="00A33F64" w:rsidRDefault="00351BEC" w:rsidP="004D7382">
            <w:pPr>
              <w:jc w:val="center"/>
              <w:rPr>
                <w:rFonts w:ascii="Times New Roman" w:hAnsi="Times New Roman"/>
              </w:rPr>
            </w:pPr>
            <w:r w:rsidRPr="00A33F64">
              <w:rPr>
                <w:rFonts w:ascii="Times New Roman" w:hAnsi="Times New Roman"/>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1BC6EF61" w14:textId="77777777" w:rsidR="00351BEC" w:rsidRPr="00A33F64" w:rsidRDefault="00351BEC" w:rsidP="004D7382">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14:paraId="39DA0C31" w14:textId="77777777" w:rsidR="00351BEC" w:rsidRPr="003D00A9" w:rsidRDefault="00351BEC" w:rsidP="004D7382">
            <w:pPr>
              <w:jc w:val="center"/>
              <w:rPr>
                <w:rFonts w:ascii="Times New Roman" w:hAnsi="Times New Roman"/>
                <w:color w:val="000000"/>
              </w:rPr>
            </w:pPr>
          </w:p>
        </w:tc>
      </w:tr>
      <w:tr w:rsidR="00351BEC" w:rsidRPr="003D00A9" w14:paraId="04CE63D5"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tcPr>
          <w:p w14:paraId="4088C8CB" w14:textId="77777777" w:rsidR="00351BEC" w:rsidRPr="00A33F64" w:rsidRDefault="00351BEC" w:rsidP="004D7382">
            <w:pPr>
              <w:jc w:val="center"/>
              <w:rPr>
                <w:rFonts w:ascii="Times New Roman" w:hAnsi="Times New Roman"/>
              </w:rPr>
            </w:pPr>
          </w:p>
        </w:tc>
        <w:tc>
          <w:tcPr>
            <w:tcW w:w="1843" w:type="dxa"/>
            <w:tcBorders>
              <w:top w:val="nil"/>
              <w:left w:val="nil"/>
              <w:bottom w:val="single" w:sz="4" w:space="0" w:color="auto"/>
              <w:right w:val="single" w:sz="4" w:space="0" w:color="auto"/>
            </w:tcBorders>
            <w:shd w:val="clear" w:color="auto" w:fill="auto"/>
            <w:noWrap/>
            <w:vAlign w:val="center"/>
          </w:tcPr>
          <w:p w14:paraId="5A8BF97F" w14:textId="77777777" w:rsidR="00351BEC" w:rsidRPr="00A33F64" w:rsidRDefault="00351BEC" w:rsidP="004D7382">
            <w:pPr>
              <w:jc w:val="center"/>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center"/>
          </w:tcPr>
          <w:p w14:paraId="46EF709A" w14:textId="77777777" w:rsidR="00351BEC" w:rsidRPr="00A33F64" w:rsidRDefault="00351BEC" w:rsidP="004D7382">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center"/>
          </w:tcPr>
          <w:p w14:paraId="6ABF9A43" w14:textId="77777777" w:rsidR="00351BEC" w:rsidRPr="003D00A9" w:rsidRDefault="00351BEC" w:rsidP="004D7382">
            <w:pPr>
              <w:jc w:val="center"/>
              <w:rPr>
                <w:rFonts w:ascii="Times New Roman" w:hAnsi="Times New Roman"/>
                <w:color w:val="000000"/>
              </w:rPr>
            </w:pPr>
          </w:p>
        </w:tc>
      </w:tr>
      <w:tr w:rsidR="00351BEC" w:rsidRPr="003D00A9" w14:paraId="76816755"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tcPr>
          <w:p w14:paraId="7CD89EFE" w14:textId="77777777" w:rsidR="00351BEC" w:rsidRPr="00A33F64" w:rsidRDefault="00351BEC" w:rsidP="004D7382">
            <w:pPr>
              <w:jc w:val="center"/>
              <w:rPr>
                <w:rFonts w:ascii="Times New Roman" w:hAnsi="Times New Roman"/>
              </w:rPr>
            </w:pPr>
            <w:r w:rsidRPr="00A33F64">
              <w:rPr>
                <w:rFonts w:ascii="Times New Roman" w:hAnsi="Times New Roman"/>
              </w:rPr>
              <w:t>Constant</w:t>
            </w:r>
          </w:p>
        </w:tc>
        <w:tc>
          <w:tcPr>
            <w:tcW w:w="1843" w:type="dxa"/>
            <w:tcBorders>
              <w:top w:val="nil"/>
              <w:left w:val="nil"/>
              <w:bottom w:val="single" w:sz="4" w:space="0" w:color="auto"/>
              <w:right w:val="single" w:sz="4" w:space="0" w:color="auto"/>
            </w:tcBorders>
            <w:shd w:val="clear" w:color="auto" w:fill="auto"/>
            <w:noWrap/>
            <w:vAlign w:val="center"/>
          </w:tcPr>
          <w:p w14:paraId="1D587475" w14:textId="77777777" w:rsidR="00351BEC" w:rsidRPr="00A33F64" w:rsidRDefault="00351BEC" w:rsidP="004D7382">
            <w:pPr>
              <w:jc w:val="center"/>
              <w:rPr>
                <w:rFonts w:ascii="Times New Roman" w:hAnsi="Times New Roman"/>
              </w:rPr>
            </w:pPr>
            <w:r w:rsidRPr="00A33F64">
              <w:rPr>
                <w:rFonts w:ascii="Times New Roman" w:hAnsi="Times New Roman"/>
              </w:rPr>
              <w:t>-0.0907***</w:t>
            </w:r>
          </w:p>
        </w:tc>
        <w:tc>
          <w:tcPr>
            <w:tcW w:w="1276" w:type="dxa"/>
            <w:tcBorders>
              <w:top w:val="nil"/>
              <w:left w:val="nil"/>
              <w:bottom w:val="single" w:sz="4" w:space="0" w:color="auto"/>
              <w:right w:val="single" w:sz="4" w:space="0" w:color="auto"/>
            </w:tcBorders>
            <w:shd w:val="clear" w:color="auto" w:fill="auto"/>
            <w:noWrap/>
            <w:vAlign w:val="center"/>
          </w:tcPr>
          <w:p w14:paraId="65785B7B" w14:textId="77777777" w:rsidR="00351BEC" w:rsidRPr="00A33F64" w:rsidRDefault="00351BEC" w:rsidP="004D7382">
            <w:pPr>
              <w:jc w:val="center"/>
              <w:rPr>
                <w:rFonts w:ascii="Times New Roman" w:hAnsi="Times New Roman"/>
              </w:rPr>
            </w:pPr>
            <w:r w:rsidRPr="00A33F64">
              <w:rPr>
                <w:rFonts w:ascii="Times New Roman" w:hAnsi="Times New Roman"/>
              </w:rPr>
              <w:t>0.0336</w:t>
            </w:r>
          </w:p>
        </w:tc>
        <w:tc>
          <w:tcPr>
            <w:tcW w:w="1134" w:type="dxa"/>
            <w:tcBorders>
              <w:top w:val="nil"/>
              <w:left w:val="nil"/>
              <w:bottom w:val="single" w:sz="4" w:space="0" w:color="auto"/>
              <w:right w:val="single" w:sz="4" w:space="0" w:color="auto"/>
            </w:tcBorders>
            <w:shd w:val="clear" w:color="auto" w:fill="auto"/>
            <w:noWrap/>
            <w:vAlign w:val="center"/>
          </w:tcPr>
          <w:p w14:paraId="555A799D" w14:textId="77777777" w:rsidR="00351BEC" w:rsidRPr="003D00A9" w:rsidRDefault="00351BEC" w:rsidP="004D7382">
            <w:pPr>
              <w:jc w:val="center"/>
              <w:rPr>
                <w:rFonts w:ascii="Times New Roman" w:hAnsi="Times New Roman"/>
                <w:color w:val="000000"/>
              </w:rPr>
            </w:pPr>
          </w:p>
        </w:tc>
      </w:tr>
      <w:tr w:rsidR="00351BEC" w:rsidRPr="003D00A9" w14:paraId="77F6DC7E"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tcPr>
          <w:p w14:paraId="26BBE13A" w14:textId="77777777" w:rsidR="00351BEC" w:rsidRPr="00A33F64" w:rsidRDefault="00351BEC" w:rsidP="004D7382">
            <w:pPr>
              <w:jc w:val="center"/>
              <w:rPr>
                <w:rFonts w:ascii="Times New Roman" w:hAnsi="Times New Roman"/>
              </w:rPr>
            </w:pPr>
          </w:p>
        </w:tc>
        <w:tc>
          <w:tcPr>
            <w:tcW w:w="1843" w:type="dxa"/>
            <w:tcBorders>
              <w:top w:val="nil"/>
              <w:left w:val="nil"/>
              <w:bottom w:val="single" w:sz="4" w:space="0" w:color="auto"/>
              <w:right w:val="single" w:sz="4" w:space="0" w:color="auto"/>
            </w:tcBorders>
            <w:shd w:val="clear" w:color="auto" w:fill="auto"/>
            <w:noWrap/>
            <w:vAlign w:val="center"/>
          </w:tcPr>
          <w:p w14:paraId="10BC30C2" w14:textId="77777777" w:rsidR="00351BEC" w:rsidRPr="00A33F64" w:rsidRDefault="00351BEC" w:rsidP="004D7382">
            <w:pPr>
              <w:jc w:val="center"/>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center"/>
          </w:tcPr>
          <w:p w14:paraId="1EA74F48" w14:textId="77777777" w:rsidR="00351BEC" w:rsidRPr="00A33F64" w:rsidRDefault="00351BEC" w:rsidP="004D7382">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center"/>
          </w:tcPr>
          <w:p w14:paraId="1399379A" w14:textId="77777777" w:rsidR="00351BEC" w:rsidRPr="003D00A9" w:rsidRDefault="00351BEC" w:rsidP="004D7382">
            <w:pPr>
              <w:jc w:val="center"/>
              <w:rPr>
                <w:rFonts w:ascii="Times New Roman" w:hAnsi="Times New Roman"/>
                <w:color w:val="000000"/>
              </w:rPr>
            </w:pPr>
          </w:p>
        </w:tc>
      </w:tr>
      <w:tr w:rsidR="00351BEC" w:rsidRPr="003D00A9" w14:paraId="510B04F3"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tcPr>
          <w:p w14:paraId="5D662D79" w14:textId="77777777" w:rsidR="00351BEC" w:rsidRPr="00A33F64" w:rsidRDefault="00351BEC" w:rsidP="004D7382">
            <w:pPr>
              <w:jc w:val="center"/>
              <w:rPr>
                <w:rFonts w:ascii="Times New Roman" w:hAnsi="Times New Roman"/>
              </w:rPr>
            </w:pPr>
          </w:p>
        </w:tc>
        <w:tc>
          <w:tcPr>
            <w:tcW w:w="1843" w:type="dxa"/>
            <w:tcBorders>
              <w:top w:val="nil"/>
              <w:left w:val="nil"/>
              <w:bottom w:val="single" w:sz="4" w:space="0" w:color="auto"/>
              <w:right w:val="single" w:sz="4" w:space="0" w:color="auto"/>
            </w:tcBorders>
            <w:shd w:val="clear" w:color="auto" w:fill="auto"/>
            <w:noWrap/>
            <w:vAlign w:val="center"/>
          </w:tcPr>
          <w:p w14:paraId="33EB7611" w14:textId="77777777" w:rsidR="00351BEC" w:rsidRPr="00A33F64" w:rsidRDefault="00351BEC" w:rsidP="004D7382">
            <w:pPr>
              <w:jc w:val="center"/>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center"/>
          </w:tcPr>
          <w:p w14:paraId="6B1D2E5C" w14:textId="77777777" w:rsidR="00351BEC" w:rsidRPr="00A33F64" w:rsidRDefault="00351BEC" w:rsidP="004D7382">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center"/>
          </w:tcPr>
          <w:p w14:paraId="59886480" w14:textId="77777777" w:rsidR="00351BEC" w:rsidRPr="003D00A9" w:rsidRDefault="00351BEC" w:rsidP="004D7382">
            <w:pPr>
              <w:jc w:val="center"/>
              <w:rPr>
                <w:rFonts w:ascii="Times New Roman" w:hAnsi="Times New Roman"/>
                <w:color w:val="000000"/>
              </w:rPr>
            </w:pPr>
          </w:p>
        </w:tc>
      </w:tr>
      <w:tr w:rsidR="00351BEC" w:rsidRPr="003D00A9" w14:paraId="7EE4D928"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2EC9BA37" w14:textId="77777777" w:rsidR="00351BEC" w:rsidRPr="004323F5" w:rsidRDefault="00351BEC" w:rsidP="004D7382">
            <w:pPr>
              <w:jc w:val="center"/>
              <w:rPr>
                <w:rFonts w:ascii="Times New Roman" w:hAnsi="Times New Roman"/>
                <w:color w:val="FF0000"/>
              </w:rPr>
            </w:pPr>
            <w:r w:rsidRPr="00552595">
              <w:rPr>
                <w:rFonts w:ascii="Times New Roman" w:hAnsi="Times New Roman"/>
              </w:rPr>
              <w:t>Observations</w:t>
            </w:r>
          </w:p>
        </w:tc>
        <w:tc>
          <w:tcPr>
            <w:tcW w:w="1843" w:type="dxa"/>
            <w:tcBorders>
              <w:top w:val="nil"/>
              <w:left w:val="nil"/>
              <w:bottom w:val="single" w:sz="4" w:space="0" w:color="auto"/>
              <w:right w:val="single" w:sz="4" w:space="0" w:color="auto"/>
            </w:tcBorders>
            <w:shd w:val="clear" w:color="auto" w:fill="auto"/>
            <w:noWrap/>
            <w:vAlign w:val="bottom"/>
          </w:tcPr>
          <w:p w14:paraId="0BF9A4F4" w14:textId="77777777" w:rsidR="00351BEC" w:rsidRPr="00010FDE" w:rsidRDefault="00351BEC" w:rsidP="004D7382">
            <w:pPr>
              <w:jc w:val="center"/>
              <w:rPr>
                <w:rFonts w:ascii="Times New Roman" w:hAnsi="Times New Roman"/>
                <w:color w:val="FF0000"/>
              </w:rPr>
            </w:pPr>
            <w:r w:rsidRPr="00A33F64">
              <w:rPr>
                <w:rFonts w:ascii="Times New Roman" w:hAnsi="Times New Roman"/>
                <w:color w:val="000000"/>
                <w:sz w:val="20"/>
                <w:szCs w:val="20"/>
                <w:lang w:val="en-CA"/>
              </w:rPr>
              <w:t>332,523</w:t>
            </w:r>
          </w:p>
        </w:tc>
        <w:tc>
          <w:tcPr>
            <w:tcW w:w="1276" w:type="dxa"/>
            <w:tcBorders>
              <w:top w:val="nil"/>
              <w:left w:val="nil"/>
              <w:bottom w:val="single" w:sz="4" w:space="0" w:color="auto"/>
              <w:right w:val="single" w:sz="4" w:space="0" w:color="auto"/>
            </w:tcBorders>
            <w:shd w:val="clear" w:color="auto" w:fill="auto"/>
            <w:noWrap/>
            <w:vAlign w:val="bottom"/>
          </w:tcPr>
          <w:p w14:paraId="0339D75F" w14:textId="77777777" w:rsidR="00351BEC" w:rsidRPr="00010FDE" w:rsidRDefault="00351BEC" w:rsidP="004D7382">
            <w:pPr>
              <w:jc w:val="center"/>
              <w:rPr>
                <w:rFonts w:ascii="Times New Roman" w:hAnsi="Times New Roman"/>
                <w:color w:val="FF0000"/>
              </w:rPr>
            </w:pPr>
          </w:p>
        </w:tc>
        <w:tc>
          <w:tcPr>
            <w:tcW w:w="1134" w:type="dxa"/>
            <w:tcBorders>
              <w:top w:val="nil"/>
              <w:left w:val="nil"/>
              <w:bottom w:val="single" w:sz="4" w:space="0" w:color="auto"/>
              <w:right w:val="single" w:sz="4" w:space="0" w:color="auto"/>
            </w:tcBorders>
            <w:shd w:val="clear" w:color="auto" w:fill="auto"/>
            <w:noWrap/>
            <w:vAlign w:val="bottom"/>
          </w:tcPr>
          <w:p w14:paraId="5D0809DD" w14:textId="77777777" w:rsidR="00351BEC" w:rsidRPr="003D00A9" w:rsidRDefault="00351BEC" w:rsidP="004D7382">
            <w:pPr>
              <w:jc w:val="center"/>
              <w:rPr>
                <w:rFonts w:ascii="Times New Roman" w:hAnsi="Times New Roman"/>
                <w:color w:val="000000"/>
              </w:rPr>
            </w:pPr>
          </w:p>
        </w:tc>
      </w:tr>
      <w:tr w:rsidR="00351BEC" w:rsidRPr="003D00A9" w14:paraId="5AC51DFD"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2C6BDFCC" w14:textId="77777777" w:rsidR="00351BEC" w:rsidRPr="004323F5" w:rsidRDefault="00351BEC" w:rsidP="004D7382">
            <w:pPr>
              <w:jc w:val="center"/>
              <w:rPr>
                <w:rFonts w:ascii="Times New Roman" w:hAnsi="Times New Roman"/>
                <w:color w:val="FF0000"/>
              </w:rPr>
            </w:pPr>
            <w:r w:rsidRPr="00552595">
              <w:rPr>
                <w:rFonts w:ascii="Times New Roman" w:hAnsi="Times New Roman"/>
              </w:rPr>
              <w:t>R-</w:t>
            </w:r>
            <w:proofErr w:type="spellStart"/>
            <w:r w:rsidRPr="00552595">
              <w:rPr>
                <w:rFonts w:ascii="Times New Roman" w:hAnsi="Times New Roman"/>
              </w:rPr>
              <w:t>squared</w:t>
            </w:r>
            <w:proofErr w:type="spellEnd"/>
          </w:p>
        </w:tc>
        <w:tc>
          <w:tcPr>
            <w:tcW w:w="1843" w:type="dxa"/>
            <w:tcBorders>
              <w:top w:val="nil"/>
              <w:left w:val="nil"/>
              <w:bottom w:val="single" w:sz="4" w:space="0" w:color="auto"/>
              <w:right w:val="single" w:sz="4" w:space="0" w:color="auto"/>
            </w:tcBorders>
            <w:shd w:val="clear" w:color="auto" w:fill="auto"/>
            <w:noWrap/>
            <w:vAlign w:val="bottom"/>
          </w:tcPr>
          <w:p w14:paraId="41757026" w14:textId="77777777" w:rsidR="00351BEC" w:rsidRPr="00010FDE" w:rsidRDefault="00351BEC" w:rsidP="004D7382">
            <w:pPr>
              <w:jc w:val="center"/>
              <w:rPr>
                <w:rFonts w:ascii="Times New Roman" w:hAnsi="Times New Roman"/>
                <w:color w:val="FF0000"/>
              </w:rPr>
            </w:pPr>
            <w:r w:rsidRPr="00552595">
              <w:rPr>
                <w:rFonts w:ascii="Times New Roman" w:hAnsi="Times New Roman"/>
              </w:rPr>
              <w:t>0.111</w:t>
            </w:r>
          </w:p>
        </w:tc>
        <w:tc>
          <w:tcPr>
            <w:tcW w:w="1276" w:type="dxa"/>
            <w:tcBorders>
              <w:top w:val="nil"/>
              <w:left w:val="nil"/>
              <w:bottom w:val="single" w:sz="4" w:space="0" w:color="auto"/>
              <w:right w:val="single" w:sz="4" w:space="0" w:color="auto"/>
            </w:tcBorders>
            <w:shd w:val="clear" w:color="auto" w:fill="auto"/>
            <w:noWrap/>
            <w:vAlign w:val="bottom"/>
          </w:tcPr>
          <w:p w14:paraId="515C2FE1" w14:textId="77777777" w:rsidR="00351BEC" w:rsidRPr="00010FDE" w:rsidRDefault="00351BEC" w:rsidP="004D7382">
            <w:pPr>
              <w:jc w:val="center"/>
              <w:rPr>
                <w:rFonts w:ascii="Times New Roman" w:hAnsi="Times New Roman"/>
                <w:color w:val="FF0000"/>
              </w:rPr>
            </w:pPr>
          </w:p>
        </w:tc>
        <w:tc>
          <w:tcPr>
            <w:tcW w:w="1134" w:type="dxa"/>
            <w:tcBorders>
              <w:top w:val="nil"/>
              <w:left w:val="nil"/>
              <w:bottom w:val="single" w:sz="4" w:space="0" w:color="auto"/>
              <w:right w:val="single" w:sz="4" w:space="0" w:color="auto"/>
            </w:tcBorders>
            <w:shd w:val="clear" w:color="auto" w:fill="auto"/>
            <w:noWrap/>
            <w:vAlign w:val="bottom"/>
          </w:tcPr>
          <w:p w14:paraId="58A5AEEB" w14:textId="77777777" w:rsidR="00351BEC" w:rsidRPr="003D00A9" w:rsidRDefault="00351BEC" w:rsidP="004D7382">
            <w:pPr>
              <w:jc w:val="center"/>
              <w:rPr>
                <w:rFonts w:ascii="Times New Roman" w:hAnsi="Times New Roman"/>
                <w:color w:val="000000"/>
              </w:rPr>
            </w:pPr>
          </w:p>
        </w:tc>
      </w:tr>
      <w:tr w:rsidR="00351BEC" w:rsidRPr="003D00A9" w14:paraId="369C059B" w14:textId="77777777" w:rsidTr="00B75BB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571C4E79" w14:textId="77777777" w:rsidR="00351BEC" w:rsidRPr="00552595" w:rsidRDefault="00351BEC" w:rsidP="004D7382">
            <w:pPr>
              <w:jc w:val="center"/>
              <w:rPr>
                <w:rFonts w:ascii="Times New Roman" w:hAnsi="Times New Roman"/>
              </w:rPr>
            </w:pPr>
            <w:proofErr w:type="spellStart"/>
            <w:r w:rsidRPr="007D7D25">
              <w:rPr>
                <w:rFonts w:ascii="Times New Roman" w:hAnsi="Times New Roman"/>
              </w:rPr>
              <w:t>Number</w:t>
            </w:r>
            <w:proofErr w:type="spellEnd"/>
            <w:r w:rsidRPr="007D7D25">
              <w:rPr>
                <w:rFonts w:ascii="Times New Roman" w:hAnsi="Times New Roman"/>
              </w:rPr>
              <w:t xml:space="preserve"> of </w:t>
            </w:r>
            <w:proofErr w:type="spellStart"/>
            <w:r w:rsidRPr="007D7D25">
              <w:rPr>
                <w:rFonts w:ascii="Times New Roman" w:hAnsi="Times New Roman"/>
              </w:rPr>
              <w:t>cu_number</w:t>
            </w:r>
            <w:proofErr w:type="spellEnd"/>
            <w:r w:rsidRPr="007D7D25">
              <w:rPr>
                <w:rFonts w:ascii="Times New Roman" w:hAnsi="Times New Roman"/>
              </w:rPr>
              <w:tab/>
            </w:r>
          </w:p>
        </w:tc>
        <w:tc>
          <w:tcPr>
            <w:tcW w:w="1843" w:type="dxa"/>
            <w:tcBorders>
              <w:top w:val="nil"/>
              <w:left w:val="nil"/>
              <w:bottom w:val="single" w:sz="4" w:space="0" w:color="auto"/>
              <w:right w:val="single" w:sz="4" w:space="0" w:color="auto"/>
            </w:tcBorders>
            <w:shd w:val="clear" w:color="auto" w:fill="auto"/>
            <w:noWrap/>
            <w:vAlign w:val="bottom"/>
          </w:tcPr>
          <w:p w14:paraId="73FB5072" w14:textId="77777777" w:rsidR="00351BEC" w:rsidRPr="00552595" w:rsidRDefault="00351BEC" w:rsidP="004D7382">
            <w:pPr>
              <w:jc w:val="center"/>
              <w:rPr>
                <w:rFonts w:ascii="Times New Roman" w:hAnsi="Times New Roman"/>
              </w:rPr>
            </w:pPr>
            <w:r w:rsidRPr="007D7D25">
              <w:rPr>
                <w:rFonts w:ascii="Times New Roman" w:hAnsi="Times New Roman"/>
              </w:rPr>
              <w:t>12,574</w:t>
            </w:r>
          </w:p>
        </w:tc>
        <w:tc>
          <w:tcPr>
            <w:tcW w:w="1276" w:type="dxa"/>
            <w:tcBorders>
              <w:top w:val="nil"/>
              <w:left w:val="nil"/>
              <w:bottom w:val="single" w:sz="4" w:space="0" w:color="auto"/>
              <w:right w:val="single" w:sz="4" w:space="0" w:color="auto"/>
            </w:tcBorders>
            <w:shd w:val="clear" w:color="auto" w:fill="auto"/>
            <w:noWrap/>
            <w:vAlign w:val="bottom"/>
          </w:tcPr>
          <w:p w14:paraId="0B4A131D" w14:textId="77777777" w:rsidR="00351BEC" w:rsidRPr="00010FDE" w:rsidRDefault="00351BEC" w:rsidP="004D7382">
            <w:pPr>
              <w:jc w:val="center"/>
              <w:rPr>
                <w:rFonts w:ascii="Times New Roman" w:hAnsi="Times New Roman"/>
                <w:color w:val="FF0000"/>
              </w:rPr>
            </w:pPr>
          </w:p>
        </w:tc>
        <w:tc>
          <w:tcPr>
            <w:tcW w:w="1134" w:type="dxa"/>
            <w:tcBorders>
              <w:top w:val="nil"/>
              <w:left w:val="nil"/>
              <w:bottom w:val="single" w:sz="4" w:space="0" w:color="auto"/>
              <w:right w:val="single" w:sz="4" w:space="0" w:color="auto"/>
            </w:tcBorders>
            <w:shd w:val="clear" w:color="auto" w:fill="auto"/>
            <w:noWrap/>
            <w:vAlign w:val="bottom"/>
          </w:tcPr>
          <w:p w14:paraId="33CBF004" w14:textId="77777777" w:rsidR="00351BEC" w:rsidRPr="003D00A9" w:rsidRDefault="00351BEC" w:rsidP="004D7382">
            <w:pPr>
              <w:jc w:val="center"/>
              <w:rPr>
                <w:rFonts w:ascii="Times New Roman" w:hAnsi="Times New Roman"/>
                <w:color w:val="000000"/>
              </w:rPr>
            </w:pPr>
          </w:p>
        </w:tc>
      </w:tr>
    </w:tbl>
    <w:p w14:paraId="44628172" w14:textId="77777777" w:rsidR="00CE79A0" w:rsidRPr="00ED17E5" w:rsidRDefault="00CE79A0" w:rsidP="007B5E35">
      <w:pPr>
        <w:spacing w:line="360" w:lineRule="auto"/>
        <w:jc w:val="right"/>
        <w:rPr>
          <w:rFonts w:ascii="Times New Roman" w:hAnsi="Times New Roman"/>
          <w:color w:val="000000"/>
          <w:sz w:val="20"/>
          <w:szCs w:val="20"/>
          <w:lang w:val="en-CA"/>
        </w:rPr>
      </w:pPr>
    </w:p>
    <w:p w14:paraId="46ED6EA8" w14:textId="671307AC" w:rsidR="004D7382" w:rsidRPr="00E41774" w:rsidRDefault="00AE22BB" w:rsidP="00E41774">
      <w:pPr>
        <w:jc w:val="both"/>
        <w:rPr>
          <w:rFonts w:ascii="Times New Roman" w:hAnsi="Times New Roman"/>
          <w:b/>
          <w:color w:val="000000" w:themeColor="text1"/>
          <w:sz w:val="24"/>
          <w:szCs w:val="24"/>
          <w:lang w:val="en-CA"/>
        </w:rPr>
      </w:pPr>
      <w:r w:rsidRPr="00E41774">
        <w:rPr>
          <w:rFonts w:ascii="Times New Roman" w:hAnsi="Times New Roman"/>
          <w:color w:val="000000" w:themeColor="text1"/>
          <w:sz w:val="24"/>
          <w:szCs w:val="24"/>
          <w:lang w:val="en-CA"/>
        </w:rPr>
        <w:t>In the</w:t>
      </w:r>
      <w:r w:rsidR="003B0F1C" w:rsidRPr="00E41774">
        <w:rPr>
          <w:rFonts w:ascii="Times New Roman" w:hAnsi="Times New Roman"/>
          <w:color w:val="000000" w:themeColor="text1"/>
          <w:sz w:val="24"/>
          <w:szCs w:val="24"/>
          <w:lang w:val="en-CA"/>
        </w:rPr>
        <w:t xml:space="preserve"> </w:t>
      </w:r>
      <w:r w:rsidRPr="00E41774">
        <w:rPr>
          <w:rFonts w:ascii="Times New Roman" w:hAnsi="Times New Roman"/>
          <w:color w:val="000000" w:themeColor="text1"/>
          <w:sz w:val="24"/>
          <w:szCs w:val="24"/>
          <w:lang w:val="en-CA"/>
        </w:rPr>
        <w:t xml:space="preserve">third regression (see regression 3 below), we included different ratios for the categories of clients’ deposits and shares compared to the total of these categories according to their maturity, that is, </w:t>
      </w:r>
      <w:r w:rsidR="00342496" w:rsidRPr="00E41774">
        <w:rPr>
          <w:rFonts w:ascii="Times New Roman" w:hAnsi="Times New Roman"/>
          <w:color w:val="000000" w:themeColor="text1"/>
          <w:sz w:val="24"/>
          <w:szCs w:val="24"/>
          <w:lang w:val="en-CA"/>
        </w:rPr>
        <w:t>less than one</w:t>
      </w:r>
      <w:r w:rsidRPr="00E41774">
        <w:rPr>
          <w:rFonts w:ascii="Times New Roman" w:hAnsi="Times New Roman"/>
          <w:color w:val="000000" w:themeColor="text1"/>
          <w:sz w:val="24"/>
          <w:szCs w:val="24"/>
          <w:lang w:val="en-CA"/>
        </w:rPr>
        <w:t xml:space="preserve"> year (DEPSHARES1_DEPSHARES), fr</w:t>
      </w:r>
      <w:r w:rsidR="00B86345" w:rsidRPr="00E41774">
        <w:rPr>
          <w:rFonts w:ascii="Times New Roman" w:hAnsi="Times New Roman"/>
          <w:color w:val="000000" w:themeColor="text1"/>
          <w:sz w:val="24"/>
          <w:szCs w:val="24"/>
          <w:lang w:val="en-CA"/>
        </w:rPr>
        <w:t>om one to three</w:t>
      </w:r>
      <w:r w:rsidRPr="00E41774">
        <w:rPr>
          <w:rFonts w:ascii="Times New Roman" w:hAnsi="Times New Roman"/>
          <w:color w:val="000000" w:themeColor="text1"/>
          <w:sz w:val="24"/>
          <w:szCs w:val="24"/>
          <w:lang w:val="en-CA"/>
        </w:rPr>
        <w:t xml:space="preserve"> years (DEPSHARE1</w:t>
      </w:r>
      <w:r w:rsidR="00342496" w:rsidRPr="00E41774">
        <w:rPr>
          <w:rFonts w:ascii="Times New Roman" w:hAnsi="Times New Roman"/>
          <w:color w:val="000000" w:themeColor="text1"/>
          <w:sz w:val="24"/>
          <w:szCs w:val="24"/>
          <w:lang w:val="en-CA"/>
        </w:rPr>
        <w:t>3</w:t>
      </w:r>
      <w:r w:rsidRPr="00E41774">
        <w:rPr>
          <w:rFonts w:ascii="Times New Roman" w:hAnsi="Times New Roman"/>
          <w:color w:val="000000" w:themeColor="text1"/>
          <w:sz w:val="24"/>
          <w:szCs w:val="24"/>
          <w:lang w:val="en-CA"/>
        </w:rPr>
        <w:t xml:space="preserve">_DEPSHARES), and </w:t>
      </w:r>
      <w:r w:rsidR="00B86345" w:rsidRPr="00E41774">
        <w:rPr>
          <w:rFonts w:ascii="Times New Roman" w:hAnsi="Times New Roman"/>
          <w:color w:val="000000" w:themeColor="text1"/>
          <w:sz w:val="24"/>
          <w:szCs w:val="24"/>
          <w:lang w:val="en-CA"/>
        </w:rPr>
        <w:t xml:space="preserve">more than </w:t>
      </w:r>
      <w:r w:rsidRPr="00E41774">
        <w:rPr>
          <w:rFonts w:ascii="Times New Roman" w:hAnsi="Times New Roman"/>
          <w:color w:val="000000" w:themeColor="text1"/>
          <w:sz w:val="24"/>
          <w:szCs w:val="24"/>
          <w:lang w:val="en-CA"/>
        </w:rPr>
        <w:t xml:space="preserve">3 years (DEPSHARES3_DEPSHARES). Note that these ratios had a very significant positive influence on the profitability of credit unions. However, the contribution </w:t>
      </w:r>
      <w:r w:rsidR="00B86345" w:rsidRPr="00E41774">
        <w:rPr>
          <w:rFonts w:ascii="Times New Roman" w:hAnsi="Times New Roman"/>
          <w:color w:val="000000" w:themeColor="text1"/>
          <w:sz w:val="24"/>
          <w:szCs w:val="24"/>
          <w:lang w:val="en-CA"/>
        </w:rPr>
        <w:t xml:space="preserve">to ROA </w:t>
      </w:r>
      <w:r w:rsidRPr="00E41774">
        <w:rPr>
          <w:rFonts w:ascii="Times New Roman" w:hAnsi="Times New Roman"/>
          <w:color w:val="000000" w:themeColor="text1"/>
          <w:sz w:val="24"/>
          <w:szCs w:val="24"/>
          <w:lang w:val="en-CA"/>
        </w:rPr>
        <w:t>of </w:t>
      </w:r>
      <w:r w:rsidR="00B86345" w:rsidRPr="00E41774">
        <w:rPr>
          <w:rFonts w:ascii="Times New Roman" w:hAnsi="Times New Roman"/>
          <w:color w:val="000000" w:themeColor="text1"/>
          <w:sz w:val="24"/>
          <w:szCs w:val="24"/>
          <w:lang w:val="en-CA"/>
        </w:rPr>
        <w:t>less than one-year</w:t>
      </w:r>
      <w:r w:rsidRPr="00E41774">
        <w:rPr>
          <w:rFonts w:ascii="Times New Roman" w:hAnsi="Times New Roman"/>
          <w:color w:val="000000" w:themeColor="text1"/>
          <w:sz w:val="24"/>
          <w:szCs w:val="24"/>
          <w:lang w:val="en-CA"/>
        </w:rPr>
        <w:t xml:space="preserve"> deposits (0</w:t>
      </w:r>
      <w:r w:rsidRPr="00E41774">
        <w:rPr>
          <w:rFonts w:ascii="Times New Roman" w:hAnsi="Times New Roman"/>
          <w:color w:val="000000"/>
          <w:sz w:val="24"/>
          <w:szCs w:val="24"/>
          <w:lang w:val="en-CA"/>
        </w:rPr>
        <w:t>.0138437</w:t>
      </w:r>
      <w:r w:rsidRPr="00E41774">
        <w:rPr>
          <w:rFonts w:ascii="Times New Roman" w:hAnsi="Times New Roman"/>
          <w:color w:val="000000" w:themeColor="text1"/>
          <w:sz w:val="24"/>
          <w:szCs w:val="24"/>
          <w:lang w:val="en-CA"/>
        </w:rPr>
        <w:t xml:space="preserve">) was higher than that of </w:t>
      </w:r>
      <w:r w:rsidR="00B86345" w:rsidRPr="00E41774">
        <w:rPr>
          <w:rFonts w:ascii="Times New Roman" w:hAnsi="Times New Roman"/>
          <w:color w:val="000000" w:themeColor="text1"/>
          <w:sz w:val="24"/>
          <w:szCs w:val="24"/>
          <w:lang w:val="en-CA"/>
        </w:rPr>
        <w:t>one to three</w:t>
      </w:r>
      <w:r w:rsidRPr="00E41774">
        <w:rPr>
          <w:rFonts w:ascii="Times New Roman" w:hAnsi="Times New Roman"/>
          <w:color w:val="000000" w:themeColor="text1"/>
          <w:sz w:val="24"/>
          <w:szCs w:val="24"/>
          <w:lang w:val="en-CA"/>
        </w:rPr>
        <w:t xml:space="preserve"> years deposits (0</w:t>
      </w:r>
      <w:r w:rsidRPr="00E41774">
        <w:rPr>
          <w:rFonts w:ascii="Times New Roman" w:hAnsi="Times New Roman"/>
          <w:color w:val="000000"/>
          <w:sz w:val="24"/>
          <w:szCs w:val="24"/>
          <w:lang w:val="en-CA"/>
        </w:rPr>
        <w:t>.0109799</w:t>
      </w:r>
      <w:r w:rsidRPr="00E41774">
        <w:rPr>
          <w:rFonts w:ascii="Times New Roman" w:hAnsi="Times New Roman"/>
          <w:color w:val="000000" w:themeColor="text1"/>
          <w:sz w:val="24"/>
          <w:szCs w:val="24"/>
          <w:lang w:val="en-CA"/>
        </w:rPr>
        <w:t xml:space="preserve">), </w:t>
      </w:r>
      <w:r w:rsidR="00B86345" w:rsidRPr="00E41774">
        <w:rPr>
          <w:rFonts w:ascii="Times New Roman" w:hAnsi="Times New Roman"/>
          <w:color w:val="000000" w:themeColor="text1"/>
          <w:sz w:val="24"/>
          <w:szCs w:val="24"/>
          <w:lang w:val="en-CA"/>
        </w:rPr>
        <w:t>and</w:t>
      </w:r>
      <w:r w:rsidRPr="00E41774">
        <w:rPr>
          <w:rFonts w:ascii="Times New Roman" w:hAnsi="Times New Roman"/>
          <w:color w:val="000000" w:themeColor="text1"/>
          <w:sz w:val="24"/>
          <w:szCs w:val="24"/>
          <w:lang w:val="en-CA"/>
        </w:rPr>
        <w:t xml:space="preserve"> than </w:t>
      </w:r>
      <w:r w:rsidR="00B86345" w:rsidRPr="00E41774">
        <w:rPr>
          <w:rFonts w:ascii="Times New Roman" w:hAnsi="Times New Roman"/>
          <w:color w:val="000000" w:themeColor="text1"/>
          <w:sz w:val="24"/>
          <w:szCs w:val="24"/>
          <w:lang w:val="en-CA"/>
        </w:rPr>
        <w:t>that of more than three</w:t>
      </w:r>
      <w:r w:rsidRPr="00E41774">
        <w:rPr>
          <w:rFonts w:ascii="Times New Roman" w:hAnsi="Times New Roman"/>
          <w:color w:val="000000" w:themeColor="text1"/>
          <w:sz w:val="24"/>
          <w:szCs w:val="24"/>
          <w:lang w:val="en-CA"/>
        </w:rPr>
        <w:t xml:space="preserve"> years deposits (0</w:t>
      </w:r>
      <w:r w:rsidRPr="00E41774">
        <w:rPr>
          <w:rFonts w:ascii="Times New Roman" w:hAnsi="Times New Roman"/>
          <w:color w:val="000000"/>
          <w:sz w:val="24"/>
          <w:szCs w:val="24"/>
          <w:lang w:val="en-CA"/>
        </w:rPr>
        <w:t>.0104536</w:t>
      </w:r>
      <w:r w:rsidRPr="00E41774">
        <w:rPr>
          <w:rFonts w:ascii="Times New Roman" w:hAnsi="Times New Roman"/>
          <w:color w:val="000000" w:themeColor="text1"/>
          <w:sz w:val="24"/>
          <w:szCs w:val="24"/>
          <w:lang w:val="en-CA"/>
        </w:rPr>
        <w:t xml:space="preserve">). This means that short-term deposits should generally further increase ROA. Deposit </w:t>
      </w:r>
      <w:r w:rsidR="00342496" w:rsidRPr="00E41774">
        <w:rPr>
          <w:rFonts w:ascii="Times New Roman" w:hAnsi="Times New Roman"/>
          <w:color w:val="000000" w:themeColor="text1"/>
          <w:sz w:val="24"/>
          <w:szCs w:val="24"/>
          <w:lang w:val="en-CA"/>
        </w:rPr>
        <w:t xml:space="preserve">has less contribution to profitability </w:t>
      </w:r>
      <w:r w:rsidRPr="00E41774">
        <w:rPr>
          <w:rFonts w:ascii="Times New Roman" w:hAnsi="Times New Roman"/>
          <w:color w:val="000000" w:themeColor="text1"/>
          <w:sz w:val="24"/>
          <w:szCs w:val="24"/>
          <w:lang w:val="en-CA"/>
        </w:rPr>
        <w:t xml:space="preserve">when </w:t>
      </w:r>
      <w:r w:rsidR="00342496" w:rsidRPr="00E41774">
        <w:rPr>
          <w:rFonts w:ascii="Times New Roman" w:hAnsi="Times New Roman"/>
          <w:color w:val="000000" w:themeColor="text1"/>
          <w:sz w:val="24"/>
          <w:szCs w:val="24"/>
          <w:lang w:val="en-CA"/>
        </w:rPr>
        <w:t>its maturity is higher</w:t>
      </w:r>
      <w:r w:rsidRPr="00E41774">
        <w:rPr>
          <w:rFonts w:ascii="Times New Roman" w:hAnsi="Times New Roman"/>
          <w:color w:val="000000" w:themeColor="text1"/>
          <w:sz w:val="24"/>
          <w:szCs w:val="24"/>
          <w:lang w:val="en-CA"/>
        </w:rPr>
        <w:t xml:space="preserve">. This can be explained by the fact that </w:t>
      </w:r>
      <w:r w:rsidR="006F2E66" w:rsidRPr="00E41774">
        <w:rPr>
          <w:rFonts w:ascii="Times New Roman" w:hAnsi="Times New Roman"/>
          <w:color w:val="000000" w:themeColor="text1"/>
          <w:sz w:val="24"/>
          <w:szCs w:val="24"/>
          <w:lang w:val="en-CA"/>
        </w:rPr>
        <w:t>costs relati</w:t>
      </w:r>
      <w:r w:rsidR="001B0FAF" w:rsidRPr="00E41774">
        <w:rPr>
          <w:rFonts w:ascii="Times New Roman" w:hAnsi="Times New Roman"/>
          <w:color w:val="000000" w:themeColor="text1"/>
          <w:sz w:val="24"/>
          <w:szCs w:val="24"/>
          <w:lang w:val="en-CA"/>
        </w:rPr>
        <w:t>ves</w:t>
      </w:r>
      <w:r w:rsidR="006F2E66" w:rsidRPr="00E41774">
        <w:rPr>
          <w:rFonts w:ascii="Times New Roman" w:hAnsi="Times New Roman"/>
          <w:color w:val="000000" w:themeColor="text1"/>
          <w:sz w:val="24"/>
          <w:szCs w:val="24"/>
          <w:lang w:val="en-CA"/>
        </w:rPr>
        <w:t xml:space="preserve"> to</w:t>
      </w:r>
      <w:r w:rsidR="001B0FAF" w:rsidRPr="00E41774">
        <w:rPr>
          <w:rFonts w:ascii="Times New Roman" w:hAnsi="Times New Roman"/>
          <w:color w:val="000000" w:themeColor="text1"/>
          <w:sz w:val="24"/>
          <w:szCs w:val="24"/>
          <w:lang w:val="en-CA"/>
        </w:rPr>
        <w:t xml:space="preserve"> </w:t>
      </w:r>
      <w:r w:rsidRPr="00E41774">
        <w:rPr>
          <w:rFonts w:ascii="Times New Roman" w:hAnsi="Times New Roman"/>
          <w:color w:val="000000" w:themeColor="text1"/>
          <w:sz w:val="24"/>
          <w:szCs w:val="24"/>
          <w:lang w:val="en-CA"/>
        </w:rPr>
        <w:t xml:space="preserve">deposits increase with </w:t>
      </w:r>
      <w:r w:rsidR="001B0FAF" w:rsidRPr="00E41774">
        <w:rPr>
          <w:rFonts w:ascii="Times New Roman" w:hAnsi="Times New Roman"/>
          <w:color w:val="000000" w:themeColor="text1"/>
          <w:sz w:val="24"/>
          <w:szCs w:val="24"/>
          <w:lang w:val="en-CA"/>
        </w:rPr>
        <w:t xml:space="preserve">their </w:t>
      </w:r>
      <w:r w:rsidRPr="00E41774">
        <w:rPr>
          <w:rFonts w:ascii="Times New Roman" w:hAnsi="Times New Roman"/>
          <w:color w:val="000000" w:themeColor="text1"/>
          <w:sz w:val="24"/>
          <w:szCs w:val="24"/>
          <w:lang w:val="en-CA"/>
        </w:rPr>
        <w:t>maturity.</w:t>
      </w:r>
      <w:r w:rsidR="006811A6" w:rsidRPr="00E41774">
        <w:rPr>
          <w:rFonts w:ascii="Times New Roman" w:hAnsi="Times New Roman"/>
          <w:color w:val="000000" w:themeColor="text1"/>
          <w:sz w:val="24"/>
          <w:szCs w:val="24"/>
          <w:lang w:val="en-CA"/>
        </w:rPr>
        <w:t xml:space="preserve"> On the other side, these results shows that stable funding and long-term deposits still have a positive influence on the profitability of credit unions.</w:t>
      </w:r>
    </w:p>
    <w:p w14:paraId="77ACA8EA" w14:textId="77777777" w:rsidR="00A646AB" w:rsidRDefault="00A646AB" w:rsidP="0005047A">
      <w:pPr>
        <w:spacing w:line="360" w:lineRule="auto"/>
        <w:jc w:val="center"/>
        <w:rPr>
          <w:rFonts w:ascii="Times New Roman" w:hAnsi="Times New Roman"/>
          <w:bCs/>
          <w:color w:val="000000" w:themeColor="text1"/>
          <w:sz w:val="24"/>
          <w:szCs w:val="24"/>
          <w:lang w:val="en-CA"/>
        </w:rPr>
      </w:pPr>
    </w:p>
    <w:p w14:paraId="33839294" w14:textId="0EB2AD3D" w:rsidR="0005047A" w:rsidRPr="0005047A" w:rsidRDefault="0005047A" w:rsidP="0005047A">
      <w:pPr>
        <w:spacing w:line="360" w:lineRule="auto"/>
        <w:jc w:val="center"/>
        <w:rPr>
          <w:rFonts w:ascii="Times New Roman" w:hAnsi="Times New Roman"/>
          <w:bCs/>
          <w:color w:val="000000"/>
          <w:sz w:val="24"/>
          <w:szCs w:val="24"/>
          <w:lang w:val="en-CA"/>
        </w:rPr>
      </w:pPr>
      <w:r w:rsidRPr="0005047A">
        <w:rPr>
          <w:rFonts w:ascii="Times New Roman" w:hAnsi="Times New Roman"/>
          <w:bCs/>
          <w:color w:val="000000" w:themeColor="text1"/>
          <w:sz w:val="24"/>
          <w:szCs w:val="24"/>
          <w:lang w:val="en-CA"/>
        </w:rPr>
        <w:t>Table 3: Regression 3</w:t>
      </w:r>
    </w:p>
    <w:tbl>
      <w:tblPr>
        <w:tblpPr w:leftFromText="141" w:rightFromText="141" w:vertAnchor="text" w:horzAnchor="margin" w:tblpY="326"/>
        <w:tblW w:w="8075" w:type="dxa"/>
        <w:tblCellMar>
          <w:left w:w="70" w:type="dxa"/>
          <w:right w:w="70" w:type="dxa"/>
        </w:tblCellMar>
        <w:tblLook w:val="04A0" w:firstRow="1" w:lastRow="0" w:firstColumn="1" w:lastColumn="0" w:noHBand="0" w:noVBand="1"/>
      </w:tblPr>
      <w:tblGrid>
        <w:gridCol w:w="3823"/>
        <w:gridCol w:w="1701"/>
        <w:gridCol w:w="1559"/>
        <w:gridCol w:w="992"/>
      </w:tblGrid>
      <w:tr w:rsidR="00676FE5" w:rsidRPr="00DD5128" w14:paraId="31E5238B" w14:textId="77777777" w:rsidTr="0005047A">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169E0" w14:textId="77777777" w:rsidR="00676FE5" w:rsidRPr="00DD5128" w:rsidRDefault="00676FE5" w:rsidP="004D7382">
            <w:pPr>
              <w:jc w:val="center"/>
              <w:rPr>
                <w:rFonts w:ascii="Times New Roman" w:hAnsi="Times New Roman"/>
                <w:color w:val="000000"/>
              </w:rPr>
            </w:pPr>
            <w:proofErr w:type="spellStart"/>
            <w:r w:rsidRPr="00DD5128">
              <w:rPr>
                <w:rFonts w:ascii="Times New Roman" w:hAnsi="Times New Roman"/>
                <w:color w:val="000000"/>
              </w:rPr>
              <w:t>Lead_ROA_d</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A7753D"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Coef</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8498E36"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 xml:space="preserve">Std </w:t>
            </w:r>
            <w:proofErr w:type="spellStart"/>
            <w:r w:rsidRPr="00DD5128">
              <w:rPr>
                <w:rFonts w:ascii="Times New Roman" w:hAnsi="Times New Roman"/>
                <w:color w:val="000000"/>
              </w:rPr>
              <w:t>Err</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E17A92"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t</w:t>
            </w:r>
          </w:p>
        </w:tc>
      </w:tr>
      <w:tr w:rsidR="00676FE5" w:rsidRPr="00DD5128" w14:paraId="091AF495"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E916616"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SIZE</w:t>
            </w:r>
          </w:p>
        </w:tc>
        <w:tc>
          <w:tcPr>
            <w:tcW w:w="1701" w:type="dxa"/>
            <w:tcBorders>
              <w:top w:val="nil"/>
              <w:left w:val="nil"/>
              <w:bottom w:val="single" w:sz="4" w:space="0" w:color="auto"/>
              <w:right w:val="single" w:sz="4" w:space="0" w:color="auto"/>
            </w:tcBorders>
            <w:shd w:val="clear" w:color="auto" w:fill="auto"/>
            <w:noWrap/>
            <w:vAlign w:val="center"/>
            <w:hideMark/>
          </w:tcPr>
          <w:p w14:paraId="6B06249E"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-.004364</w:t>
            </w:r>
            <w:r>
              <w:rPr>
                <w:rFonts w:ascii="Times New Roman" w:hAnsi="Times New Roman"/>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14:paraId="65B7BE4D"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0.0009887</w:t>
            </w:r>
          </w:p>
        </w:tc>
        <w:tc>
          <w:tcPr>
            <w:tcW w:w="992" w:type="dxa"/>
            <w:tcBorders>
              <w:top w:val="nil"/>
              <w:left w:val="nil"/>
              <w:bottom w:val="single" w:sz="4" w:space="0" w:color="auto"/>
              <w:right w:val="single" w:sz="4" w:space="0" w:color="auto"/>
            </w:tcBorders>
            <w:shd w:val="clear" w:color="auto" w:fill="auto"/>
            <w:noWrap/>
            <w:vAlign w:val="center"/>
            <w:hideMark/>
          </w:tcPr>
          <w:p w14:paraId="550C8862"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-4.41</w:t>
            </w:r>
          </w:p>
        </w:tc>
      </w:tr>
      <w:tr w:rsidR="00676FE5" w:rsidRPr="00DD5128" w14:paraId="317F0DC1"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A259F64"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SIZE2</w:t>
            </w:r>
          </w:p>
        </w:tc>
        <w:tc>
          <w:tcPr>
            <w:tcW w:w="1701" w:type="dxa"/>
            <w:tcBorders>
              <w:top w:val="nil"/>
              <w:left w:val="nil"/>
              <w:bottom w:val="single" w:sz="4" w:space="0" w:color="auto"/>
              <w:right w:val="single" w:sz="4" w:space="0" w:color="auto"/>
            </w:tcBorders>
            <w:shd w:val="clear" w:color="auto" w:fill="auto"/>
            <w:noWrap/>
            <w:vAlign w:val="center"/>
            <w:hideMark/>
          </w:tcPr>
          <w:p w14:paraId="4060A010"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0.0001661</w:t>
            </w:r>
            <w:r>
              <w:rPr>
                <w:rFonts w:ascii="Times New Roman" w:hAnsi="Times New Roman"/>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14:paraId="55E94C65"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0.0000244</w:t>
            </w:r>
          </w:p>
        </w:tc>
        <w:tc>
          <w:tcPr>
            <w:tcW w:w="992" w:type="dxa"/>
            <w:tcBorders>
              <w:top w:val="nil"/>
              <w:left w:val="nil"/>
              <w:bottom w:val="single" w:sz="4" w:space="0" w:color="auto"/>
              <w:right w:val="single" w:sz="4" w:space="0" w:color="auto"/>
            </w:tcBorders>
            <w:shd w:val="clear" w:color="auto" w:fill="auto"/>
            <w:noWrap/>
            <w:vAlign w:val="center"/>
            <w:hideMark/>
          </w:tcPr>
          <w:p w14:paraId="72249C93"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6.81</w:t>
            </w:r>
          </w:p>
        </w:tc>
      </w:tr>
      <w:tr w:rsidR="00676FE5" w:rsidRPr="00DD5128" w14:paraId="7905867B"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23F6134" w14:textId="77777777" w:rsidR="00676FE5" w:rsidRPr="00DD5128" w:rsidRDefault="00676FE5" w:rsidP="004D7382">
            <w:pPr>
              <w:jc w:val="center"/>
              <w:rPr>
                <w:rFonts w:ascii="Times New Roman" w:hAnsi="Times New Roman"/>
                <w:color w:val="000000"/>
              </w:rPr>
            </w:pPr>
            <w:proofErr w:type="spellStart"/>
            <w:r w:rsidRPr="00DD5128">
              <w:rPr>
                <w:rFonts w:ascii="Times New Roman" w:hAnsi="Times New Roman"/>
                <w:color w:val="000000"/>
              </w:rPr>
              <w:t>A_g</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04810729"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0.004048</w:t>
            </w:r>
            <w:r>
              <w:rPr>
                <w:rFonts w:ascii="Times New Roman" w:hAnsi="Times New Roman"/>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14:paraId="64FC641E"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0.0004441</w:t>
            </w:r>
          </w:p>
        </w:tc>
        <w:tc>
          <w:tcPr>
            <w:tcW w:w="992" w:type="dxa"/>
            <w:tcBorders>
              <w:top w:val="nil"/>
              <w:left w:val="nil"/>
              <w:bottom w:val="single" w:sz="4" w:space="0" w:color="auto"/>
              <w:right w:val="single" w:sz="4" w:space="0" w:color="auto"/>
            </w:tcBorders>
            <w:shd w:val="clear" w:color="auto" w:fill="auto"/>
            <w:noWrap/>
            <w:vAlign w:val="center"/>
            <w:hideMark/>
          </w:tcPr>
          <w:p w14:paraId="4199C3E4"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9.11</w:t>
            </w:r>
          </w:p>
        </w:tc>
      </w:tr>
      <w:tr w:rsidR="00676FE5" w:rsidRPr="00DD5128" w14:paraId="38E71630"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40511F2"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A_g2</w:t>
            </w:r>
          </w:p>
        </w:tc>
        <w:tc>
          <w:tcPr>
            <w:tcW w:w="1701" w:type="dxa"/>
            <w:tcBorders>
              <w:top w:val="nil"/>
              <w:left w:val="nil"/>
              <w:bottom w:val="single" w:sz="4" w:space="0" w:color="auto"/>
              <w:right w:val="single" w:sz="4" w:space="0" w:color="auto"/>
            </w:tcBorders>
            <w:shd w:val="clear" w:color="auto" w:fill="auto"/>
            <w:noWrap/>
            <w:vAlign w:val="center"/>
            <w:hideMark/>
          </w:tcPr>
          <w:p w14:paraId="318E5518"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-.0003357</w:t>
            </w:r>
            <w:r>
              <w:rPr>
                <w:rFonts w:ascii="Times New Roman" w:hAnsi="Times New Roman"/>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14:paraId="3C634DF0"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0.0000699</w:t>
            </w:r>
          </w:p>
        </w:tc>
        <w:tc>
          <w:tcPr>
            <w:tcW w:w="992" w:type="dxa"/>
            <w:tcBorders>
              <w:top w:val="nil"/>
              <w:left w:val="nil"/>
              <w:bottom w:val="single" w:sz="4" w:space="0" w:color="auto"/>
              <w:right w:val="single" w:sz="4" w:space="0" w:color="auto"/>
            </w:tcBorders>
            <w:shd w:val="clear" w:color="auto" w:fill="auto"/>
            <w:noWrap/>
            <w:vAlign w:val="center"/>
            <w:hideMark/>
          </w:tcPr>
          <w:p w14:paraId="48B1D052"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-4.80</w:t>
            </w:r>
          </w:p>
        </w:tc>
      </w:tr>
      <w:tr w:rsidR="00676FE5" w:rsidRPr="00DD5128" w14:paraId="3C3B21D8"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44AF6C6"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CASH_ASSET</w:t>
            </w:r>
          </w:p>
        </w:tc>
        <w:tc>
          <w:tcPr>
            <w:tcW w:w="1701" w:type="dxa"/>
            <w:tcBorders>
              <w:top w:val="nil"/>
              <w:left w:val="nil"/>
              <w:bottom w:val="single" w:sz="4" w:space="0" w:color="auto"/>
              <w:right w:val="single" w:sz="4" w:space="0" w:color="auto"/>
            </w:tcBorders>
            <w:shd w:val="clear" w:color="auto" w:fill="auto"/>
            <w:noWrap/>
            <w:vAlign w:val="center"/>
            <w:hideMark/>
          </w:tcPr>
          <w:p w14:paraId="1AE9BA69" w14:textId="083C9F2B"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0.001168</w:t>
            </w:r>
            <w:r>
              <w:rPr>
                <w:rFonts w:ascii="Times New Roman" w:hAnsi="Times New Roman"/>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14:paraId="13A115A1"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0.0005527</w:t>
            </w:r>
          </w:p>
        </w:tc>
        <w:tc>
          <w:tcPr>
            <w:tcW w:w="992" w:type="dxa"/>
            <w:tcBorders>
              <w:top w:val="nil"/>
              <w:left w:val="nil"/>
              <w:bottom w:val="single" w:sz="4" w:space="0" w:color="auto"/>
              <w:right w:val="single" w:sz="4" w:space="0" w:color="auto"/>
            </w:tcBorders>
            <w:shd w:val="clear" w:color="auto" w:fill="auto"/>
            <w:noWrap/>
            <w:vAlign w:val="center"/>
            <w:hideMark/>
          </w:tcPr>
          <w:p w14:paraId="25C77FE8"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2.11</w:t>
            </w:r>
          </w:p>
        </w:tc>
      </w:tr>
      <w:tr w:rsidR="00676FE5" w:rsidRPr="00DD5128" w14:paraId="3B6C0D27"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38E3A1A"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 xml:space="preserve">INV_ASSET </w:t>
            </w:r>
          </w:p>
        </w:tc>
        <w:tc>
          <w:tcPr>
            <w:tcW w:w="1701" w:type="dxa"/>
            <w:tcBorders>
              <w:top w:val="nil"/>
              <w:left w:val="nil"/>
              <w:bottom w:val="single" w:sz="4" w:space="0" w:color="auto"/>
              <w:right w:val="single" w:sz="4" w:space="0" w:color="auto"/>
            </w:tcBorders>
            <w:shd w:val="clear" w:color="auto" w:fill="auto"/>
            <w:noWrap/>
            <w:vAlign w:val="center"/>
            <w:hideMark/>
          </w:tcPr>
          <w:p w14:paraId="4257E118"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0.004517</w:t>
            </w:r>
            <w:r>
              <w:rPr>
                <w:rFonts w:ascii="Times New Roman" w:hAnsi="Times New Roman"/>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14:paraId="406333E7"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0.0004111</w:t>
            </w:r>
          </w:p>
        </w:tc>
        <w:tc>
          <w:tcPr>
            <w:tcW w:w="992" w:type="dxa"/>
            <w:tcBorders>
              <w:top w:val="nil"/>
              <w:left w:val="nil"/>
              <w:bottom w:val="single" w:sz="4" w:space="0" w:color="auto"/>
              <w:right w:val="single" w:sz="4" w:space="0" w:color="auto"/>
            </w:tcBorders>
            <w:shd w:val="clear" w:color="auto" w:fill="auto"/>
            <w:noWrap/>
            <w:vAlign w:val="center"/>
            <w:hideMark/>
          </w:tcPr>
          <w:p w14:paraId="38CB0B1F"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10.99</w:t>
            </w:r>
          </w:p>
        </w:tc>
      </w:tr>
      <w:tr w:rsidR="00676FE5" w:rsidRPr="00DD5128" w14:paraId="2FFAC926"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B4176D9"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LOAN_ASSET</w:t>
            </w:r>
          </w:p>
        </w:tc>
        <w:tc>
          <w:tcPr>
            <w:tcW w:w="1701" w:type="dxa"/>
            <w:tcBorders>
              <w:top w:val="nil"/>
              <w:left w:val="nil"/>
              <w:bottom w:val="single" w:sz="4" w:space="0" w:color="auto"/>
              <w:right w:val="single" w:sz="4" w:space="0" w:color="auto"/>
            </w:tcBorders>
            <w:shd w:val="clear" w:color="auto" w:fill="auto"/>
            <w:noWrap/>
            <w:vAlign w:val="center"/>
            <w:hideMark/>
          </w:tcPr>
          <w:p w14:paraId="597928F7"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0.0064575</w:t>
            </w:r>
            <w:r>
              <w:rPr>
                <w:rFonts w:ascii="Times New Roman" w:hAnsi="Times New Roman"/>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14:paraId="1825662C"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0.0004988</w:t>
            </w:r>
          </w:p>
        </w:tc>
        <w:tc>
          <w:tcPr>
            <w:tcW w:w="992" w:type="dxa"/>
            <w:tcBorders>
              <w:top w:val="nil"/>
              <w:left w:val="nil"/>
              <w:bottom w:val="single" w:sz="4" w:space="0" w:color="auto"/>
              <w:right w:val="single" w:sz="4" w:space="0" w:color="auto"/>
            </w:tcBorders>
            <w:shd w:val="clear" w:color="auto" w:fill="auto"/>
            <w:noWrap/>
            <w:vAlign w:val="center"/>
            <w:hideMark/>
          </w:tcPr>
          <w:p w14:paraId="6DCD62AC"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12.95</w:t>
            </w:r>
          </w:p>
        </w:tc>
      </w:tr>
      <w:tr w:rsidR="00676FE5" w:rsidRPr="00DD5128" w14:paraId="0A156DE0"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30393CA"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EQUITY_ASSET</w:t>
            </w:r>
          </w:p>
        </w:tc>
        <w:tc>
          <w:tcPr>
            <w:tcW w:w="1701" w:type="dxa"/>
            <w:tcBorders>
              <w:top w:val="nil"/>
              <w:left w:val="nil"/>
              <w:bottom w:val="single" w:sz="4" w:space="0" w:color="auto"/>
              <w:right w:val="single" w:sz="4" w:space="0" w:color="auto"/>
            </w:tcBorders>
            <w:shd w:val="clear" w:color="auto" w:fill="auto"/>
            <w:noWrap/>
            <w:vAlign w:val="center"/>
            <w:hideMark/>
          </w:tcPr>
          <w:p w14:paraId="7B49962E"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-.0106583</w:t>
            </w:r>
            <w:r>
              <w:rPr>
                <w:rFonts w:ascii="Times New Roman" w:hAnsi="Times New Roman"/>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14:paraId="51134ED5"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0.0017284</w:t>
            </w:r>
          </w:p>
        </w:tc>
        <w:tc>
          <w:tcPr>
            <w:tcW w:w="992" w:type="dxa"/>
            <w:tcBorders>
              <w:top w:val="nil"/>
              <w:left w:val="nil"/>
              <w:bottom w:val="single" w:sz="4" w:space="0" w:color="auto"/>
              <w:right w:val="single" w:sz="4" w:space="0" w:color="auto"/>
            </w:tcBorders>
            <w:shd w:val="clear" w:color="auto" w:fill="auto"/>
            <w:noWrap/>
            <w:vAlign w:val="center"/>
            <w:hideMark/>
          </w:tcPr>
          <w:p w14:paraId="6CC41F69"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-6.17</w:t>
            </w:r>
          </w:p>
        </w:tc>
      </w:tr>
      <w:tr w:rsidR="00676FE5" w:rsidRPr="00DD5128" w14:paraId="589737D5"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324CECA"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DEPSHARES1_DEPSHARES</w:t>
            </w:r>
          </w:p>
        </w:tc>
        <w:tc>
          <w:tcPr>
            <w:tcW w:w="1701" w:type="dxa"/>
            <w:tcBorders>
              <w:top w:val="nil"/>
              <w:left w:val="nil"/>
              <w:bottom w:val="single" w:sz="4" w:space="0" w:color="auto"/>
              <w:right w:val="single" w:sz="4" w:space="0" w:color="auto"/>
            </w:tcBorders>
            <w:shd w:val="clear" w:color="auto" w:fill="auto"/>
            <w:noWrap/>
            <w:vAlign w:val="center"/>
            <w:hideMark/>
          </w:tcPr>
          <w:p w14:paraId="661DFFDC"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0.0138437</w:t>
            </w:r>
            <w:r>
              <w:rPr>
                <w:rFonts w:ascii="Times New Roman" w:hAnsi="Times New Roman"/>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14:paraId="27ED8B17"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0.0020089</w:t>
            </w:r>
          </w:p>
        </w:tc>
        <w:tc>
          <w:tcPr>
            <w:tcW w:w="992" w:type="dxa"/>
            <w:tcBorders>
              <w:top w:val="nil"/>
              <w:left w:val="nil"/>
              <w:bottom w:val="single" w:sz="4" w:space="0" w:color="auto"/>
              <w:right w:val="single" w:sz="4" w:space="0" w:color="auto"/>
            </w:tcBorders>
            <w:shd w:val="clear" w:color="auto" w:fill="auto"/>
            <w:noWrap/>
            <w:vAlign w:val="center"/>
            <w:hideMark/>
          </w:tcPr>
          <w:p w14:paraId="5EFDC7F9"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6.89</w:t>
            </w:r>
          </w:p>
        </w:tc>
      </w:tr>
      <w:tr w:rsidR="00676FE5" w:rsidRPr="00DD5128" w14:paraId="69E12590"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C45CADC"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lastRenderedPageBreak/>
              <w:t>DEPSHARES13_DEPSHARES</w:t>
            </w:r>
          </w:p>
        </w:tc>
        <w:tc>
          <w:tcPr>
            <w:tcW w:w="1701" w:type="dxa"/>
            <w:tcBorders>
              <w:top w:val="nil"/>
              <w:left w:val="nil"/>
              <w:bottom w:val="single" w:sz="4" w:space="0" w:color="auto"/>
              <w:right w:val="single" w:sz="4" w:space="0" w:color="auto"/>
            </w:tcBorders>
            <w:shd w:val="clear" w:color="auto" w:fill="auto"/>
            <w:noWrap/>
            <w:vAlign w:val="center"/>
            <w:hideMark/>
          </w:tcPr>
          <w:p w14:paraId="5C8423A6"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0.0109799</w:t>
            </w:r>
            <w:r>
              <w:rPr>
                <w:rFonts w:ascii="Times New Roman" w:hAnsi="Times New Roman"/>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14:paraId="54588D51"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0.0020463</w:t>
            </w:r>
          </w:p>
        </w:tc>
        <w:tc>
          <w:tcPr>
            <w:tcW w:w="992" w:type="dxa"/>
            <w:tcBorders>
              <w:top w:val="nil"/>
              <w:left w:val="nil"/>
              <w:bottom w:val="single" w:sz="4" w:space="0" w:color="auto"/>
              <w:right w:val="single" w:sz="4" w:space="0" w:color="auto"/>
            </w:tcBorders>
            <w:shd w:val="clear" w:color="auto" w:fill="auto"/>
            <w:noWrap/>
            <w:vAlign w:val="center"/>
            <w:hideMark/>
          </w:tcPr>
          <w:p w14:paraId="6432397C"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5.37</w:t>
            </w:r>
          </w:p>
        </w:tc>
      </w:tr>
      <w:tr w:rsidR="00676FE5" w:rsidRPr="00DD5128" w14:paraId="073F7EE8"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D6AE3A5"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DEPSHARES3_DEPSHARES</w:t>
            </w:r>
          </w:p>
        </w:tc>
        <w:tc>
          <w:tcPr>
            <w:tcW w:w="1701" w:type="dxa"/>
            <w:tcBorders>
              <w:top w:val="nil"/>
              <w:left w:val="nil"/>
              <w:bottom w:val="single" w:sz="4" w:space="0" w:color="auto"/>
              <w:right w:val="single" w:sz="4" w:space="0" w:color="auto"/>
            </w:tcBorders>
            <w:shd w:val="clear" w:color="auto" w:fill="auto"/>
            <w:noWrap/>
            <w:vAlign w:val="center"/>
            <w:hideMark/>
          </w:tcPr>
          <w:p w14:paraId="08AC2515"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0.0104536</w:t>
            </w:r>
            <w:r>
              <w:rPr>
                <w:rFonts w:ascii="Times New Roman" w:hAnsi="Times New Roman"/>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14:paraId="4F175F15"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0.0022563</w:t>
            </w:r>
          </w:p>
        </w:tc>
        <w:tc>
          <w:tcPr>
            <w:tcW w:w="992" w:type="dxa"/>
            <w:tcBorders>
              <w:top w:val="nil"/>
              <w:left w:val="nil"/>
              <w:bottom w:val="single" w:sz="4" w:space="0" w:color="auto"/>
              <w:right w:val="single" w:sz="4" w:space="0" w:color="auto"/>
            </w:tcBorders>
            <w:shd w:val="clear" w:color="auto" w:fill="auto"/>
            <w:noWrap/>
            <w:vAlign w:val="center"/>
            <w:hideMark/>
          </w:tcPr>
          <w:p w14:paraId="4EA79B45"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4.63</w:t>
            </w:r>
          </w:p>
        </w:tc>
      </w:tr>
      <w:tr w:rsidR="00676FE5" w:rsidRPr="00DD5128" w14:paraId="1F4E30FA"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9F43B10"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NONINTERESTINC_TOTALINC</w:t>
            </w:r>
          </w:p>
        </w:tc>
        <w:tc>
          <w:tcPr>
            <w:tcW w:w="1701" w:type="dxa"/>
            <w:tcBorders>
              <w:top w:val="nil"/>
              <w:left w:val="nil"/>
              <w:bottom w:val="single" w:sz="4" w:space="0" w:color="auto"/>
              <w:right w:val="single" w:sz="4" w:space="0" w:color="auto"/>
            </w:tcBorders>
            <w:shd w:val="clear" w:color="auto" w:fill="auto"/>
            <w:noWrap/>
            <w:vAlign w:val="center"/>
            <w:hideMark/>
          </w:tcPr>
          <w:p w14:paraId="198A91CF" w14:textId="59ED14CC"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-.0009407</w:t>
            </w:r>
          </w:p>
        </w:tc>
        <w:tc>
          <w:tcPr>
            <w:tcW w:w="1559" w:type="dxa"/>
            <w:tcBorders>
              <w:top w:val="nil"/>
              <w:left w:val="nil"/>
              <w:bottom w:val="single" w:sz="4" w:space="0" w:color="auto"/>
              <w:right w:val="single" w:sz="4" w:space="0" w:color="auto"/>
            </w:tcBorders>
            <w:shd w:val="clear" w:color="auto" w:fill="auto"/>
            <w:noWrap/>
            <w:vAlign w:val="center"/>
            <w:hideMark/>
          </w:tcPr>
          <w:p w14:paraId="74086021"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0.0006612</w:t>
            </w:r>
          </w:p>
        </w:tc>
        <w:tc>
          <w:tcPr>
            <w:tcW w:w="992" w:type="dxa"/>
            <w:tcBorders>
              <w:top w:val="nil"/>
              <w:left w:val="nil"/>
              <w:bottom w:val="single" w:sz="4" w:space="0" w:color="auto"/>
              <w:right w:val="single" w:sz="4" w:space="0" w:color="auto"/>
            </w:tcBorders>
            <w:shd w:val="clear" w:color="auto" w:fill="auto"/>
            <w:noWrap/>
            <w:vAlign w:val="center"/>
            <w:hideMark/>
          </w:tcPr>
          <w:p w14:paraId="005CB918"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-1.42</w:t>
            </w:r>
          </w:p>
        </w:tc>
      </w:tr>
      <w:tr w:rsidR="00676FE5" w:rsidRPr="00DD5128" w14:paraId="2D7309DF"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5B9B902"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NONINTERESTEXP_TOTALINC</w:t>
            </w:r>
          </w:p>
        </w:tc>
        <w:tc>
          <w:tcPr>
            <w:tcW w:w="1701" w:type="dxa"/>
            <w:tcBorders>
              <w:top w:val="nil"/>
              <w:left w:val="nil"/>
              <w:bottom w:val="single" w:sz="4" w:space="0" w:color="auto"/>
              <w:right w:val="single" w:sz="4" w:space="0" w:color="auto"/>
            </w:tcBorders>
            <w:shd w:val="clear" w:color="auto" w:fill="auto"/>
            <w:noWrap/>
            <w:vAlign w:val="center"/>
            <w:hideMark/>
          </w:tcPr>
          <w:p w14:paraId="10FB3984" w14:textId="2D78F941" w:rsidR="00676FE5" w:rsidRPr="00DD5128" w:rsidRDefault="00676FE5" w:rsidP="004D7382">
            <w:pPr>
              <w:jc w:val="center"/>
              <w:rPr>
                <w:rFonts w:ascii="Times New Roman" w:hAnsi="Times New Roman"/>
                <w:color w:val="000000"/>
              </w:rPr>
            </w:pPr>
            <w:r w:rsidRPr="00DD5128">
              <w:rPr>
                <w:rFonts w:ascii="Times New Roman" w:hAnsi="Times New Roman"/>
                <w:color w:val="000000"/>
              </w:rPr>
              <w:t>-.001551</w:t>
            </w:r>
          </w:p>
        </w:tc>
        <w:tc>
          <w:tcPr>
            <w:tcW w:w="1559" w:type="dxa"/>
            <w:tcBorders>
              <w:top w:val="nil"/>
              <w:left w:val="nil"/>
              <w:bottom w:val="single" w:sz="4" w:space="0" w:color="auto"/>
              <w:right w:val="single" w:sz="4" w:space="0" w:color="auto"/>
            </w:tcBorders>
            <w:shd w:val="clear" w:color="auto" w:fill="auto"/>
            <w:noWrap/>
            <w:vAlign w:val="center"/>
            <w:hideMark/>
          </w:tcPr>
          <w:p w14:paraId="10DA2621"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0.0010472</w:t>
            </w:r>
          </w:p>
        </w:tc>
        <w:tc>
          <w:tcPr>
            <w:tcW w:w="992" w:type="dxa"/>
            <w:tcBorders>
              <w:top w:val="nil"/>
              <w:left w:val="nil"/>
              <w:bottom w:val="single" w:sz="4" w:space="0" w:color="auto"/>
              <w:right w:val="single" w:sz="4" w:space="0" w:color="auto"/>
            </w:tcBorders>
            <w:shd w:val="clear" w:color="auto" w:fill="auto"/>
            <w:noWrap/>
            <w:vAlign w:val="center"/>
            <w:hideMark/>
          </w:tcPr>
          <w:p w14:paraId="1BF57F6B"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-1.48</w:t>
            </w:r>
          </w:p>
        </w:tc>
      </w:tr>
      <w:tr w:rsidR="00676FE5" w:rsidRPr="00DD5128" w14:paraId="581666F4"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14E6D44"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NPL</w:t>
            </w:r>
          </w:p>
        </w:tc>
        <w:tc>
          <w:tcPr>
            <w:tcW w:w="1701" w:type="dxa"/>
            <w:tcBorders>
              <w:top w:val="nil"/>
              <w:left w:val="nil"/>
              <w:bottom w:val="single" w:sz="4" w:space="0" w:color="auto"/>
              <w:right w:val="single" w:sz="4" w:space="0" w:color="auto"/>
            </w:tcBorders>
            <w:shd w:val="clear" w:color="auto" w:fill="auto"/>
            <w:noWrap/>
            <w:vAlign w:val="center"/>
            <w:hideMark/>
          </w:tcPr>
          <w:p w14:paraId="28C2A335"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-.0535308</w:t>
            </w:r>
            <w:r>
              <w:rPr>
                <w:rFonts w:ascii="Times New Roman" w:hAnsi="Times New Roman"/>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14:paraId="4DFBEDC0"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0.004175</w:t>
            </w:r>
          </w:p>
        </w:tc>
        <w:tc>
          <w:tcPr>
            <w:tcW w:w="992" w:type="dxa"/>
            <w:tcBorders>
              <w:top w:val="nil"/>
              <w:left w:val="nil"/>
              <w:bottom w:val="single" w:sz="4" w:space="0" w:color="auto"/>
              <w:right w:val="single" w:sz="4" w:space="0" w:color="auto"/>
            </w:tcBorders>
            <w:shd w:val="clear" w:color="auto" w:fill="auto"/>
            <w:noWrap/>
            <w:vAlign w:val="center"/>
            <w:hideMark/>
          </w:tcPr>
          <w:p w14:paraId="54DCB780"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-12.82</w:t>
            </w:r>
          </w:p>
        </w:tc>
      </w:tr>
      <w:tr w:rsidR="00676FE5" w:rsidRPr="00DD5128" w14:paraId="05AA65FD"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E78788D"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GDP_GROWTH</w:t>
            </w:r>
          </w:p>
        </w:tc>
        <w:tc>
          <w:tcPr>
            <w:tcW w:w="1701" w:type="dxa"/>
            <w:tcBorders>
              <w:top w:val="nil"/>
              <w:left w:val="nil"/>
              <w:bottom w:val="single" w:sz="4" w:space="0" w:color="auto"/>
              <w:right w:val="single" w:sz="4" w:space="0" w:color="auto"/>
            </w:tcBorders>
            <w:shd w:val="clear" w:color="auto" w:fill="auto"/>
            <w:noWrap/>
            <w:vAlign w:val="center"/>
            <w:hideMark/>
          </w:tcPr>
          <w:p w14:paraId="1EB5B83A"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0.0077633</w:t>
            </w:r>
            <w:r>
              <w:rPr>
                <w:rFonts w:ascii="Times New Roman" w:hAnsi="Times New Roman"/>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14:paraId="3C695E6A"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0.0010955</w:t>
            </w:r>
          </w:p>
        </w:tc>
        <w:tc>
          <w:tcPr>
            <w:tcW w:w="992" w:type="dxa"/>
            <w:tcBorders>
              <w:top w:val="nil"/>
              <w:left w:val="nil"/>
              <w:bottom w:val="single" w:sz="4" w:space="0" w:color="auto"/>
              <w:right w:val="single" w:sz="4" w:space="0" w:color="auto"/>
            </w:tcBorders>
            <w:shd w:val="clear" w:color="auto" w:fill="auto"/>
            <w:noWrap/>
            <w:vAlign w:val="center"/>
            <w:hideMark/>
          </w:tcPr>
          <w:p w14:paraId="3157DE14"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7.09</w:t>
            </w:r>
          </w:p>
        </w:tc>
      </w:tr>
      <w:tr w:rsidR="00676FE5" w:rsidRPr="00DD5128" w14:paraId="2F25AC54"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51753C7"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SP500</w:t>
            </w:r>
          </w:p>
        </w:tc>
        <w:tc>
          <w:tcPr>
            <w:tcW w:w="1701" w:type="dxa"/>
            <w:tcBorders>
              <w:top w:val="nil"/>
              <w:left w:val="nil"/>
              <w:bottom w:val="single" w:sz="4" w:space="0" w:color="auto"/>
              <w:right w:val="single" w:sz="4" w:space="0" w:color="auto"/>
            </w:tcBorders>
            <w:shd w:val="clear" w:color="auto" w:fill="auto"/>
            <w:noWrap/>
            <w:vAlign w:val="center"/>
            <w:hideMark/>
          </w:tcPr>
          <w:p w14:paraId="1AF5F454"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0.0069082</w:t>
            </w:r>
            <w:r>
              <w:rPr>
                <w:rFonts w:ascii="Times New Roman" w:hAnsi="Times New Roman"/>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14:paraId="68AAF7E1"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0.0017462</w:t>
            </w:r>
          </w:p>
        </w:tc>
        <w:tc>
          <w:tcPr>
            <w:tcW w:w="992" w:type="dxa"/>
            <w:tcBorders>
              <w:top w:val="nil"/>
              <w:left w:val="nil"/>
              <w:bottom w:val="single" w:sz="4" w:space="0" w:color="auto"/>
              <w:right w:val="single" w:sz="4" w:space="0" w:color="auto"/>
            </w:tcBorders>
            <w:shd w:val="clear" w:color="auto" w:fill="auto"/>
            <w:noWrap/>
            <w:vAlign w:val="center"/>
            <w:hideMark/>
          </w:tcPr>
          <w:p w14:paraId="01F469E1"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3.96</w:t>
            </w:r>
          </w:p>
        </w:tc>
      </w:tr>
      <w:tr w:rsidR="00676FE5" w:rsidRPr="00DD5128" w14:paraId="5D4504BB"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5350F0C6"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VIX</w:t>
            </w:r>
          </w:p>
        </w:tc>
        <w:tc>
          <w:tcPr>
            <w:tcW w:w="1701" w:type="dxa"/>
            <w:tcBorders>
              <w:top w:val="nil"/>
              <w:left w:val="nil"/>
              <w:bottom w:val="single" w:sz="4" w:space="0" w:color="auto"/>
              <w:right w:val="single" w:sz="4" w:space="0" w:color="auto"/>
            </w:tcBorders>
            <w:shd w:val="clear" w:color="auto" w:fill="auto"/>
            <w:noWrap/>
            <w:vAlign w:val="center"/>
            <w:hideMark/>
          </w:tcPr>
          <w:p w14:paraId="6331C919" w14:textId="001B91A2"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0.0000178</w:t>
            </w:r>
          </w:p>
        </w:tc>
        <w:tc>
          <w:tcPr>
            <w:tcW w:w="1559" w:type="dxa"/>
            <w:tcBorders>
              <w:top w:val="nil"/>
              <w:left w:val="nil"/>
              <w:bottom w:val="single" w:sz="4" w:space="0" w:color="auto"/>
              <w:right w:val="single" w:sz="4" w:space="0" w:color="auto"/>
            </w:tcBorders>
            <w:shd w:val="clear" w:color="auto" w:fill="auto"/>
            <w:noWrap/>
            <w:vAlign w:val="center"/>
            <w:hideMark/>
          </w:tcPr>
          <w:p w14:paraId="07FCB6E0"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0.0000136</w:t>
            </w:r>
          </w:p>
        </w:tc>
        <w:tc>
          <w:tcPr>
            <w:tcW w:w="992" w:type="dxa"/>
            <w:tcBorders>
              <w:top w:val="nil"/>
              <w:left w:val="nil"/>
              <w:bottom w:val="single" w:sz="4" w:space="0" w:color="auto"/>
              <w:right w:val="single" w:sz="4" w:space="0" w:color="auto"/>
            </w:tcBorders>
            <w:shd w:val="clear" w:color="auto" w:fill="auto"/>
            <w:noWrap/>
            <w:vAlign w:val="center"/>
            <w:hideMark/>
          </w:tcPr>
          <w:p w14:paraId="05006D58"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1.30</w:t>
            </w:r>
          </w:p>
        </w:tc>
      </w:tr>
      <w:tr w:rsidR="00676FE5" w:rsidRPr="00DD5128" w14:paraId="45AECE21"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BD35652"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EFR</w:t>
            </w:r>
          </w:p>
        </w:tc>
        <w:tc>
          <w:tcPr>
            <w:tcW w:w="1701" w:type="dxa"/>
            <w:tcBorders>
              <w:top w:val="nil"/>
              <w:left w:val="nil"/>
              <w:bottom w:val="single" w:sz="4" w:space="0" w:color="auto"/>
              <w:right w:val="single" w:sz="4" w:space="0" w:color="auto"/>
            </w:tcBorders>
            <w:shd w:val="clear" w:color="auto" w:fill="auto"/>
            <w:noWrap/>
            <w:vAlign w:val="center"/>
            <w:hideMark/>
          </w:tcPr>
          <w:p w14:paraId="35A36035"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0.0001314</w:t>
            </w:r>
            <w:r>
              <w:rPr>
                <w:rFonts w:ascii="Times New Roman" w:hAnsi="Times New Roman"/>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14:paraId="57AE919E"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0.000042</w:t>
            </w:r>
          </w:p>
        </w:tc>
        <w:tc>
          <w:tcPr>
            <w:tcW w:w="992" w:type="dxa"/>
            <w:tcBorders>
              <w:top w:val="nil"/>
              <w:left w:val="nil"/>
              <w:bottom w:val="single" w:sz="4" w:space="0" w:color="auto"/>
              <w:right w:val="single" w:sz="4" w:space="0" w:color="auto"/>
            </w:tcBorders>
            <w:shd w:val="clear" w:color="auto" w:fill="auto"/>
            <w:noWrap/>
            <w:vAlign w:val="center"/>
            <w:hideMark/>
          </w:tcPr>
          <w:p w14:paraId="5F15355C"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3.13</w:t>
            </w:r>
          </w:p>
        </w:tc>
      </w:tr>
      <w:tr w:rsidR="00676FE5" w:rsidRPr="00DD5128" w14:paraId="181A8DC2"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5E269BD5"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SINGLE_BOND</w:t>
            </w:r>
          </w:p>
        </w:tc>
        <w:tc>
          <w:tcPr>
            <w:tcW w:w="1701" w:type="dxa"/>
            <w:tcBorders>
              <w:top w:val="nil"/>
              <w:left w:val="nil"/>
              <w:bottom w:val="single" w:sz="4" w:space="0" w:color="auto"/>
              <w:right w:val="single" w:sz="4" w:space="0" w:color="auto"/>
            </w:tcBorders>
            <w:shd w:val="clear" w:color="auto" w:fill="auto"/>
            <w:noWrap/>
            <w:vAlign w:val="center"/>
            <w:hideMark/>
          </w:tcPr>
          <w:p w14:paraId="0A351E0A"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-.0001408</w:t>
            </w:r>
            <w:r>
              <w:rPr>
                <w:rFonts w:ascii="Times New Roman" w:hAnsi="Times New Roman"/>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14:paraId="32CE0913"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0.0000542</w:t>
            </w:r>
          </w:p>
        </w:tc>
        <w:tc>
          <w:tcPr>
            <w:tcW w:w="992" w:type="dxa"/>
            <w:tcBorders>
              <w:top w:val="nil"/>
              <w:left w:val="nil"/>
              <w:bottom w:val="single" w:sz="4" w:space="0" w:color="auto"/>
              <w:right w:val="single" w:sz="4" w:space="0" w:color="auto"/>
            </w:tcBorders>
            <w:shd w:val="clear" w:color="auto" w:fill="auto"/>
            <w:noWrap/>
            <w:vAlign w:val="center"/>
            <w:hideMark/>
          </w:tcPr>
          <w:p w14:paraId="253EF485"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-2.60</w:t>
            </w:r>
          </w:p>
        </w:tc>
      </w:tr>
      <w:tr w:rsidR="00676FE5" w:rsidRPr="00DD5128" w14:paraId="17ECCF80"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DBD09BE"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POT_CURR_MEMB</w:t>
            </w:r>
          </w:p>
        </w:tc>
        <w:tc>
          <w:tcPr>
            <w:tcW w:w="1701" w:type="dxa"/>
            <w:tcBorders>
              <w:top w:val="nil"/>
              <w:left w:val="nil"/>
              <w:bottom w:val="single" w:sz="4" w:space="0" w:color="auto"/>
              <w:right w:val="single" w:sz="4" w:space="0" w:color="auto"/>
            </w:tcBorders>
            <w:shd w:val="clear" w:color="auto" w:fill="auto"/>
            <w:noWrap/>
            <w:vAlign w:val="center"/>
            <w:hideMark/>
          </w:tcPr>
          <w:p w14:paraId="682B95B0" w14:textId="6A6F3B98" w:rsidR="00676FE5" w:rsidRPr="00DD5128" w:rsidRDefault="00676FE5" w:rsidP="004D7382">
            <w:pPr>
              <w:jc w:val="center"/>
              <w:rPr>
                <w:rFonts w:ascii="Times New Roman" w:hAnsi="Times New Roman"/>
                <w:color w:val="000000"/>
              </w:rPr>
            </w:pPr>
            <w:r w:rsidRPr="00DD5128">
              <w:rPr>
                <w:rFonts w:ascii="Times New Roman" w:hAnsi="Times New Roman"/>
                <w:color w:val="000000"/>
              </w:rPr>
              <w:t>4.21e-07</w:t>
            </w:r>
          </w:p>
        </w:tc>
        <w:tc>
          <w:tcPr>
            <w:tcW w:w="1559" w:type="dxa"/>
            <w:tcBorders>
              <w:top w:val="nil"/>
              <w:left w:val="nil"/>
              <w:bottom w:val="single" w:sz="4" w:space="0" w:color="auto"/>
              <w:right w:val="single" w:sz="4" w:space="0" w:color="auto"/>
            </w:tcBorders>
            <w:shd w:val="clear" w:color="auto" w:fill="auto"/>
            <w:noWrap/>
            <w:vAlign w:val="center"/>
            <w:hideMark/>
          </w:tcPr>
          <w:p w14:paraId="6B1A6EB5"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4.31e-07</w:t>
            </w:r>
          </w:p>
        </w:tc>
        <w:tc>
          <w:tcPr>
            <w:tcW w:w="992" w:type="dxa"/>
            <w:tcBorders>
              <w:top w:val="nil"/>
              <w:left w:val="nil"/>
              <w:bottom w:val="single" w:sz="4" w:space="0" w:color="auto"/>
              <w:right w:val="single" w:sz="4" w:space="0" w:color="auto"/>
            </w:tcBorders>
            <w:shd w:val="clear" w:color="auto" w:fill="auto"/>
            <w:noWrap/>
            <w:vAlign w:val="center"/>
            <w:hideMark/>
          </w:tcPr>
          <w:p w14:paraId="7015F390"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0.98</w:t>
            </w:r>
          </w:p>
        </w:tc>
      </w:tr>
      <w:tr w:rsidR="00676FE5" w:rsidRPr="00DD5128" w14:paraId="2B7356A9"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2E1242F"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PCA</w:t>
            </w:r>
          </w:p>
        </w:tc>
        <w:tc>
          <w:tcPr>
            <w:tcW w:w="1701" w:type="dxa"/>
            <w:tcBorders>
              <w:top w:val="nil"/>
              <w:left w:val="nil"/>
              <w:bottom w:val="single" w:sz="4" w:space="0" w:color="auto"/>
              <w:right w:val="single" w:sz="4" w:space="0" w:color="auto"/>
            </w:tcBorders>
            <w:shd w:val="clear" w:color="auto" w:fill="auto"/>
            <w:noWrap/>
            <w:vAlign w:val="center"/>
            <w:hideMark/>
          </w:tcPr>
          <w:p w14:paraId="4236123D"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0.0044681</w:t>
            </w:r>
            <w:r>
              <w:rPr>
                <w:rFonts w:ascii="Times New Roman" w:hAnsi="Times New Roman"/>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14:paraId="2F668F0B"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0.0006536</w:t>
            </w:r>
          </w:p>
        </w:tc>
        <w:tc>
          <w:tcPr>
            <w:tcW w:w="992" w:type="dxa"/>
            <w:tcBorders>
              <w:top w:val="nil"/>
              <w:left w:val="nil"/>
              <w:bottom w:val="single" w:sz="4" w:space="0" w:color="auto"/>
              <w:right w:val="single" w:sz="4" w:space="0" w:color="auto"/>
            </w:tcBorders>
            <w:shd w:val="clear" w:color="auto" w:fill="auto"/>
            <w:noWrap/>
            <w:vAlign w:val="center"/>
            <w:hideMark/>
          </w:tcPr>
          <w:p w14:paraId="0C8A6D85" w14:textId="77777777" w:rsidR="00676FE5" w:rsidRPr="00DD5128" w:rsidRDefault="00676FE5" w:rsidP="004D7382">
            <w:pPr>
              <w:jc w:val="center"/>
              <w:rPr>
                <w:rFonts w:ascii="Times New Roman" w:hAnsi="Times New Roman"/>
                <w:color w:val="000000"/>
              </w:rPr>
            </w:pPr>
            <w:r w:rsidRPr="00DD5128">
              <w:rPr>
                <w:rFonts w:ascii="Times New Roman" w:hAnsi="Times New Roman"/>
                <w:color w:val="000000"/>
              </w:rPr>
              <w:t>6.84</w:t>
            </w:r>
          </w:p>
        </w:tc>
      </w:tr>
      <w:tr w:rsidR="00676FE5" w:rsidRPr="00DD5128" w14:paraId="7517ADBE"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2D06B63" w14:textId="77777777" w:rsidR="00676FE5" w:rsidRPr="00A33F64" w:rsidRDefault="00676FE5" w:rsidP="004D7382">
            <w:pPr>
              <w:jc w:val="center"/>
              <w:rPr>
                <w:rFonts w:ascii="Times New Roman" w:hAnsi="Times New Roman"/>
                <w:lang w:val="en-CA"/>
              </w:rPr>
            </w:pPr>
            <w:r w:rsidRPr="00A33F64">
              <w:rPr>
                <w:rFonts w:ascii="Times New Roman" w:hAnsi="Times New Roman"/>
                <w:lang w:val="en-CA"/>
              </w:rPr>
              <w:t>Control for the type of credit union</w:t>
            </w:r>
          </w:p>
        </w:tc>
        <w:tc>
          <w:tcPr>
            <w:tcW w:w="1701" w:type="dxa"/>
            <w:tcBorders>
              <w:top w:val="nil"/>
              <w:left w:val="nil"/>
              <w:bottom w:val="single" w:sz="4" w:space="0" w:color="auto"/>
              <w:right w:val="single" w:sz="4" w:space="0" w:color="auto"/>
            </w:tcBorders>
            <w:shd w:val="clear" w:color="auto" w:fill="auto"/>
            <w:noWrap/>
            <w:vAlign w:val="center"/>
            <w:hideMark/>
          </w:tcPr>
          <w:p w14:paraId="10B46E37" w14:textId="77777777" w:rsidR="00676FE5" w:rsidRPr="00A33F64" w:rsidRDefault="00676FE5" w:rsidP="004D7382">
            <w:pPr>
              <w:jc w:val="center"/>
              <w:rPr>
                <w:rFonts w:ascii="Times New Roman" w:hAnsi="Times New Roman"/>
              </w:rPr>
            </w:pPr>
            <w:r w:rsidRPr="00A33F64">
              <w:rPr>
                <w:rFonts w:ascii="Times New Roman" w:hAnsi="Times New Roman"/>
              </w:rPr>
              <w:t>Yes</w:t>
            </w:r>
          </w:p>
        </w:tc>
        <w:tc>
          <w:tcPr>
            <w:tcW w:w="1559" w:type="dxa"/>
            <w:tcBorders>
              <w:top w:val="nil"/>
              <w:left w:val="nil"/>
              <w:bottom w:val="single" w:sz="4" w:space="0" w:color="auto"/>
              <w:right w:val="single" w:sz="4" w:space="0" w:color="auto"/>
            </w:tcBorders>
            <w:shd w:val="clear" w:color="auto" w:fill="auto"/>
            <w:noWrap/>
            <w:vAlign w:val="center"/>
            <w:hideMark/>
          </w:tcPr>
          <w:p w14:paraId="74F4DEC4" w14:textId="77777777" w:rsidR="00676FE5" w:rsidRPr="00DD5128" w:rsidRDefault="00676FE5" w:rsidP="004D7382">
            <w:pPr>
              <w:jc w:val="center"/>
              <w:rPr>
                <w:rFonts w:ascii="Times New Roman" w:hAnsi="Times New Roman"/>
                <w:color w:val="000000"/>
              </w:rPr>
            </w:pPr>
            <w:r w:rsidRPr="00ED0586">
              <w:rPr>
                <w:rFonts w:ascii="Times New Roman" w:hAnsi="Times New Roman"/>
                <w:color w:val="FF0000"/>
              </w:rPr>
              <w:t> </w:t>
            </w:r>
          </w:p>
        </w:tc>
        <w:tc>
          <w:tcPr>
            <w:tcW w:w="992" w:type="dxa"/>
            <w:tcBorders>
              <w:top w:val="nil"/>
              <w:left w:val="nil"/>
              <w:bottom w:val="single" w:sz="4" w:space="0" w:color="auto"/>
              <w:right w:val="single" w:sz="4" w:space="0" w:color="auto"/>
            </w:tcBorders>
            <w:shd w:val="clear" w:color="auto" w:fill="auto"/>
            <w:noWrap/>
            <w:vAlign w:val="center"/>
            <w:hideMark/>
          </w:tcPr>
          <w:p w14:paraId="7112EB2E" w14:textId="77777777" w:rsidR="00676FE5" w:rsidRPr="00DD5128" w:rsidRDefault="00676FE5" w:rsidP="004D7382">
            <w:pPr>
              <w:jc w:val="center"/>
              <w:rPr>
                <w:rFonts w:ascii="Times New Roman" w:hAnsi="Times New Roman"/>
                <w:color w:val="000000"/>
              </w:rPr>
            </w:pPr>
            <w:r w:rsidRPr="00ED0586">
              <w:rPr>
                <w:rFonts w:ascii="Times New Roman" w:hAnsi="Times New Roman"/>
                <w:color w:val="FF0000"/>
              </w:rPr>
              <w:t> </w:t>
            </w:r>
          </w:p>
        </w:tc>
      </w:tr>
      <w:tr w:rsidR="00676FE5" w:rsidRPr="00DD5128" w14:paraId="56E244F1"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8713980" w14:textId="77777777" w:rsidR="00676FE5" w:rsidRPr="00A33F64" w:rsidRDefault="00676FE5" w:rsidP="004D7382">
            <w:pPr>
              <w:jc w:val="center"/>
              <w:rPr>
                <w:rFonts w:ascii="Times New Roman" w:hAnsi="Times New Roman"/>
              </w:rPr>
            </w:pPr>
            <w:r w:rsidRPr="00A33F64">
              <w:rPr>
                <w:rFonts w:ascii="Times New Roman" w:hAnsi="Times New Roman"/>
              </w:rPr>
              <w:t xml:space="preserve">Control for the </w:t>
            </w:r>
            <w:proofErr w:type="spellStart"/>
            <w:r w:rsidRPr="00A33F64">
              <w:rPr>
                <w:rFonts w:ascii="Times New Roman" w:hAnsi="Times New Roman"/>
              </w:rPr>
              <w:t>year</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1AB7B77F" w14:textId="77777777" w:rsidR="00676FE5" w:rsidRPr="00A33F64" w:rsidRDefault="00676FE5" w:rsidP="004D7382">
            <w:pPr>
              <w:jc w:val="center"/>
              <w:rPr>
                <w:rFonts w:ascii="Times New Roman" w:hAnsi="Times New Roman"/>
              </w:rPr>
            </w:pPr>
            <w:r w:rsidRPr="00A33F64">
              <w:rPr>
                <w:rFonts w:ascii="Times New Roman" w:hAnsi="Times New Roman"/>
              </w:rPr>
              <w:t>Yes</w:t>
            </w:r>
          </w:p>
        </w:tc>
        <w:tc>
          <w:tcPr>
            <w:tcW w:w="1559" w:type="dxa"/>
            <w:tcBorders>
              <w:top w:val="nil"/>
              <w:left w:val="nil"/>
              <w:bottom w:val="single" w:sz="4" w:space="0" w:color="auto"/>
              <w:right w:val="single" w:sz="4" w:space="0" w:color="auto"/>
            </w:tcBorders>
            <w:shd w:val="clear" w:color="auto" w:fill="auto"/>
            <w:noWrap/>
            <w:vAlign w:val="center"/>
            <w:hideMark/>
          </w:tcPr>
          <w:p w14:paraId="15074E5E" w14:textId="77777777" w:rsidR="00676FE5" w:rsidRPr="00DD5128" w:rsidRDefault="00676FE5" w:rsidP="004D7382">
            <w:pPr>
              <w:rPr>
                <w:rFonts w:ascii="Times New Roman" w:hAnsi="Times New Roman"/>
                <w:color w:val="000000"/>
              </w:rPr>
            </w:pPr>
            <w:r w:rsidRPr="00ED0586">
              <w:rPr>
                <w:rFonts w:ascii="Times New Roman" w:hAnsi="Times New Roman"/>
                <w:color w:val="FF0000"/>
              </w:rPr>
              <w:t> </w:t>
            </w:r>
          </w:p>
        </w:tc>
        <w:tc>
          <w:tcPr>
            <w:tcW w:w="992" w:type="dxa"/>
            <w:tcBorders>
              <w:top w:val="nil"/>
              <w:left w:val="nil"/>
              <w:bottom w:val="single" w:sz="4" w:space="0" w:color="auto"/>
              <w:right w:val="single" w:sz="4" w:space="0" w:color="auto"/>
            </w:tcBorders>
            <w:shd w:val="clear" w:color="auto" w:fill="auto"/>
            <w:noWrap/>
            <w:vAlign w:val="center"/>
            <w:hideMark/>
          </w:tcPr>
          <w:p w14:paraId="54562DB6" w14:textId="77777777" w:rsidR="00676FE5" w:rsidRPr="00DD5128" w:rsidRDefault="00676FE5" w:rsidP="004D7382">
            <w:pPr>
              <w:rPr>
                <w:rFonts w:ascii="Times New Roman" w:hAnsi="Times New Roman"/>
                <w:color w:val="000000"/>
              </w:rPr>
            </w:pPr>
            <w:r w:rsidRPr="00ED0586">
              <w:rPr>
                <w:rFonts w:ascii="Times New Roman" w:hAnsi="Times New Roman"/>
                <w:color w:val="FF0000"/>
              </w:rPr>
              <w:t> </w:t>
            </w:r>
          </w:p>
        </w:tc>
      </w:tr>
      <w:tr w:rsidR="00676FE5" w:rsidRPr="00DD5128" w14:paraId="65BF49E9"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417BBFD8" w14:textId="77777777" w:rsidR="00676FE5" w:rsidRPr="00A33F64" w:rsidRDefault="00676FE5" w:rsidP="004D7382">
            <w:pPr>
              <w:jc w:val="center"/>
              <w:rPr>
                <w:rFonts w:ascii="Times New Roman" w:hAnsi="Times New Roman"/>
              </w:rPr>
            </w:pPr>
            <w:r w:rsidRPr="00A33F64">
              <w:rPr>
                <w:rFonts w:ascii="Times New Roman" w:hAnsi="Times New Roman"/>
              </w:rPr>
              <w:t>Control for the state</w:t>
            </w:r>
          </w:p>
        </w:tc>
        <w:tc>
          <w:tcPr>
            <w:tcW w:w="1701" w:type="dxa"/>
            <w:tcBorders>
              <w:top w:val="nil"/>
              <w:left w:val="nil"/>
              <w:bottom w:val="single" w:sz="4" w:space="0" w:color="auto"/>
              <w:right w:val="single" w:sz="4" w:space="0" w:color="auto"/>
            </w:tcBorders>
            <w:shd w:val="clear" w:color="auto" w:fill="auto"/>
            <w:noWrap/>
            <w:vAlign w:val="center"/>
          </w:tcPr>
          <w:p w14:paraId="437BA9B2" w14:textId="77777777" w:rsidR="00676FE5" w:rsidRPr="00A33F64" w:rsidRDefault="00676FE5" w:rsidP="004D7382">
            <w:pPr>
              <w:jc w:val="center"/>
              <w:rPr>
                <w:rFonts w:ascii="Times New Roman" w:hAnsi="Times New Roman"/>
              </w:rPr>
            </w:pPr>
            <w:r w:rsidRPr="00A33F64">
              <w:rPr>
                <w:rFonts w:ascii="Times New Roman" w:hAnsi="Times New Roman"/>
              </w:rPr>
              <w:t>Yes</w:t>
            </w:r>
          </w:p>
        </w:tc>
        <w:tc>
          <w:tcPr>
            <w:tcW w:w="1559" w:type="dxa"/>
            <w:tcBorders>
              <w:top w:val="nil"/>
              <w:left w:val="nil"/>
              <w:bottom w:val="single" w:sz="4" w:space="0" w:color="auto"/>
              <w:right w:val="single" w:sz="4" w:space="0" w:color="auto"/>
            </w:tcBorders>
            <w:shd w:val="clear" w:color="auto" w:fill="auto"/>
            <w:noWrap/>
            <w:vAlign w:val="center"/>
          </w:tcPr>
          <w:p w14:paraId="7A29DE8A" w14:textId="77777777" w:rsidR="00676FE5" w:rsidRPr="00DD5128" w:rsidRDefault="00676FE5" w:rsidP="004D7382">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334B3BE9" w14:textId="77777777" w:rsidR="00676FE5" w:rsidRPr="00C93809" w:rsidRDefault="00676FE5" w:rsidP="004D7382">
            <w:pPr>
              <w:rPr>
                <w:rFonts w:ascii="Times New Roman" w:hAnsi="Times New Roman"/>
                <w:color w:val="000000"/>
              </w:rPr>
            </w:pPr>
          </w:p>
        </w:tc>
      </w:tr>
      <w:tr w:rsidR="00676FE5" w:rsidRPr="00DD5128" w14:paraId="5FB398E0"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75E3C438" w14:textId="77777777" w:rsidR="00676FE5" w:rsidRPr="004323F5" w:rsidRDefault="00676FE5" w:rsidP="004D7382">
            <w:pPr>
              <w:jc w:val="center"/>
              <w:rPr>
                <w:rFonts w:ascii="Times New Roman" w:hAnsi="Times New Roman"/>
                <w:color w:val="000000"/>
              </w:rPr>
            </w:pPr>
            <w:r w:rsidRPr="00552595">
              <w:rPr>
                <w:rFonts w:ascii="Times New Roman" w:hAnsi="Times New Roman"/>
              </w:rPr>
              <w:t>Constant</w:t>
            </w:r>
          </w:p>
        </w:tc>
        <w:tc>
          <w:tcPr>
            <w:tcW w:w="1701" w:type="dxa"/>
            <w:tcBorders>
              <w:top w:val="nil"/>
              <w:left w:val="nil"/>
              <w:bottom w:val="single" w:sz="4" w:space="0" w:color="auto"/>
              <w:right w:val="single" w:sz="4" w:space="0" w:color="auto"/>
            </w:tcBorders>
            <w:shd w:val="clear" w:color="auto" w:fill="auto"/>
            <w:noWrap/>
            <w:vAlign w:val="bottom"/>
          </w:tcPr>
          <w:p w14:paraId="3DEB89DC" w14:textId="5EBF2693" w:rsidR="00676FE5" w:rsidRPr="004323F5" w:rsidRDefault="00676FE5" w:rsidP="004D7382">
            <w:pPr>
              <w:jc w:val="center"/>
              <w:rPr>
                <w:rFonts w:ascii="Times New Roman" w:hAnsi="Times New Roman"/>
                <w:color w:val="000000"/>
              </w:rPr>
            </w:pPr>
            <w:r w:rsidRPr="00552595">
              <w:rPr>
                <w:rFonts w:ascii="Times New Roman" w:hAnsi="Times New Roman"/>
              </w:rPr>
              <w:t>-0.0497</w:t>
            </w:r>
            <w:r>
              <w:rPr>
                <w:rFonts w:ascii="Times New Roman" w:hAnsi="Times New Roman"/>
              </w:rPr>
              <w:t>***</w:t>
            </w:r>
          </w:p>
        </w:tc>
        <w:tc>
          <w:tcPr>
            <w:tcW w:w="1559" w:type="dxa"/>
            <w:tcBorders>
              <w:top w:val="nil"/>
              <w:left w:val="nil"/>
              <w:bottom w:val="single" w:sz="4" w:space="0" w:color="auto"/>
              <w:right w:val="single" w:sz="4" w:space="0" w:color="auto"/>
            </w:tcBorders>
            <w:shd w:val="clear" w:color="auto" w:fill="auto"/>
            <w:noWrap/>
            <w:vAlign w:val="bottom"/>
          </w:tcPr>
          <w:p w14:paraId="10149DF5" w14:textId="77777777" w:rsidR="00676FE5" w:rsidRPr="004323F5" w:rsidRDefault="00676FE5" w:rsidP="004D7382">
            <w:pPr>
              <w:jc w:val="center"/>
              <w:rPr>
                <w:rFonts w:ascii="Times New Roman" w:hAnsi="Times New Roman"/>
                <w:color w:val="000000"/>
              </w:rPr>
            </w:pPr>
            <w:r w:rsidRPr="007D7D25">
              <w:rPr>
                <w:rFonts w:ascii="Times New Roman" w:hAnsi="Times New Roman"/>
                <w:color w:val="000000"/>
              </w:rPr>
              <w:t>0.0360</w:t>
            </w:r>
          </w:p>
        </w:tc>
        <w:tc>
          <w:tcPr>
            <w:tcW w:w="992" w:type="dxa"/>
            <w:tcBorders>
              <w:top w:val="nil"/>
              <w:left w:val="nil"/>
              <w:bottom w:val="single" w:sz="4" w:space="0" w:color="auto"/>
              <w:right w:val="single" w:sz="4" w:space="0" w:color="auto"/>
            </w:tcBorders>
            <w:shd w:val="clear" w:color="auto" w:fill="auto"/>
            <w:noWrap/>
            <w:vAlign w:val="bottom"/>
          </w:tcPr>
          <w:p w14:paraId="01FC7C1A" w14:textId="77777777" w:rsidR="00676FE5" w:rsidRPr="00C93809" w:rsidRDefault="00676FE5" w:rsidP="004D7382">
            <w:pPr>
              <w:rPr>
                <w:rFonts w:ascii="Times New Roman" w:hAnsi="Times New Roman"/>
                <w:color w:val="000000"/>
              </w:rPr>
            </w:pPr>
          </w:p>
        </w:tc>
      </w:tr>
      <w:tr w:rsidR="00676FE5" w:rsidRPr="00DD5128" w14:paraId="7E5FA3CE"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07FCB354" w14:textId="77777777" w:rsidR="00676FE5" w:rsidRPr="004323F5" w:rsidRDefault="00676FE5" w:rsidP="004D7382">
            <w:pPr>
              <w:jc w:val="center"/>
              <w:rPr>
                <w:rFonts w:ascii="Times New Roman" w:hAnsi="Times New Roman"/>
                <w:color w:val="000000"/>
              </w:rPr>
            </w:pPr>
          </w:p>
        </w:tc>
        <w:tc>
          <w:tcPr>
            <w:tcW w:w="1701" w:type="dxa"/>
            <w:tcBorders>
              <w:top w:val="nil"/>
              <w:left w:val="nil"/>
              <w:bottom w:val="single" w:sz="4" w:space="0" w:color="auto"/>
              <w:right w:val="single" w:sz="4" w:space="0" w:color="auto"/>
            </w:tcBorders>
            <w:shd w:val="clear" w:color="auto" w:fill="auto"/>
            <w:noWrap/>
            <w:vAlign w:val="bottom"/>
          </w:tcPr>
          <w:p w14:paraId="04784ADA" w14:textId="77777777" w:rsidR="00676FE5" w:rsidRPr="004323F5" w:rsidRDefault="00676FE5" w:rsidP="004D7382">
            <w:pPr>
              <w:rPr>
                <w:rFonts w:ascii="Times New Roman" w:hAnsi="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15DC3C8E" w14:textId="77777777" w:rsidR="00676FE5" w:rsidRPr="004323F5" w:rsidRDefault="00676FE5" w:rsidP="004D7382">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3D0BBF45" w14:textId="77777777" w:rsidR="00676FE5" w:rsidRPr="00C93809" w:rsidRDefault="00676FE5" w:rsidP="004D7382">
            <w:pPr>
              <w:rPr>
                <w:rFonts w:ascii="Times New Roman" w:hAnsi="Times New Roman"/>
                <w:color w:val="000000"/>
              </w:rPr>
            </w:pPr>
          </w:p>
        </w:tc>
      </w:tr>
      <w:tr w:rsidR="00676FE5" w:rsidRPr="007D7D25" w14:paraId="4F761299"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tcPr>
          <w:p w14:paraId="48540057" w14:textId="77777777" w:rsidR="00676FE5" w:rsidRPr="007D7D25" w:rsidRDefault="00676FE5" w:rsidP="004D7382">
            <w:pPr>
              <w:jc w:val="center"/>
              <w:rPr>
                <w:rFonts w:ascii="Times New Roman" w:hAnsi="Times New Roman"/>
                <w:color w:val="000000"/>
                <w:lang w:val="en-CA"/>
              </w:rPr>
            </w:pPr>
            <w:r w:rsidRPr="00552595">
              <w:rPr>
                <w:rFonts w:ascii="Times New Roman" w:hAnsi="Times New Roman"/>
              </w:rPr>
              <w:t>Observations</w:t>
            </w:r>
          </w:p>
        </w:tc>
        <w:tc>
          <w:tcPr>
            <w:tcW w:w="1701" w:type="dxa"/>
            <w:tcBorders>
              <w:top w:val="nil"/>
              <w:left w:val="nil"/>
              <w:bottom w:val="single" w:sz="4" w:space="0" w:color="auto"/>
              <w:right w:val="single" w:sz="4" w:space="0" w:color="auto"/>
            </w:tcBorders>
            <w:shd w:val="clear" w:color="auto" w:fill="auto"/>
            <w:noWrap/>
            <w:vAlign w:val="bottom"/>
          </w:tcPr>
          <w:p w14:paraId="599DF6B3" w14:textId="77777777" w:rsidR="00676FE5" w:rsidRPr="00A33F64" w:rsidRDefault="00676FE5" w:rsidP="004D7382">
            <w:pPr>
              <w:jc w:val="center"/>
              <w:rPr>
                <w:rFonts w:ascii="Times New Roman" w:hAnsi="Times New Roman"/>
                <w:color w:val="000000"/>
                <w:lang w:val="en-CA"/>
              </w:rPr>
            </w:pPr>
            <w:r w:rsidRPr="00A33F64">
              <w:rPr>
                <w:rFonts w:ascii="Times New Roman" w:hAnsi="Times New Roman"/>
                <w:color w:val="000000"/>
                <w:sz w:val="20"/>
                <w:szCs w:val="20"/>
                <w:lang w:val="en-CA"/>
              </w:rPr>
              <w:t>332,523</w:t>
            </w:r>
          </w:p>
        </w:tc>
        <w:tc>
          <w:tcPr>
            <w:tcW w:w="1559" w:type="dxa"/>
            <w:tcBorders>
              <w:top w:val="nil"/>
              <w:left w:val="nil"/>
              <w:bottom w:val="single" w:sz="4" w:space="0" w:color="auto"/>
              <w:right w:val="single" w:sz="4" w:space="0" w:color="auto"/>
            </w:tcBorders>
            <w:shd w:val="clear" w:color="auto" w:fill="auto"/>
            <w:noWrap/>
            <w:vAlign w:val="bottom"/>
          </w:tcPr>
          <w:p w14:paraId="1C0E1CDA" w14:textId="77777777" w:rsidR="00676FE5" w:rsidRPr="007D7D25" w:rsidRDefault="00676FE5" w:rsidP="004D7382">
            <w:pPr>
              <w:rPr>
                <w:rFonts w:ascii="Times New Roman" w:hAnsi="Times New Roman"/>
                <w:color w:val="000000"/>
                <w:lang w:val="en-CA"/>
              </w:rPr>
            </w:pPr>
          </w:p>
        </w:tc>
        <w:tc>
          <w:tcPr>
            <w:tcW w:w="992" w:type="dxa"/>
            <w:tcBorders>
              <w:top w:val="nil"/>
              <w:left w:val="nil"/>
              <w:bottom w:val="single" w:sz="4" w:space="0" w:color="auto"/>
              <w:right w:val="single" w:sz="4" w:space="0" w:color="auto"/>
            </w:tcBorders>
            <w:shd w:val="clear" w:color="auto" w:fill="auto"/>
            <w:noWrap/>
            <w:vAlign w:val="bottom"/>
          </w:tcPr>
          <w:p w14:paraId="64759948" w14:textId="77777777" w:rsidR="00676FE5" w:rsidRPr="007D7D25" w:rsidRDefault="00676FE5" w:rsidP="004D7382">
            <w:pPr>
              <w:rPr>
                <w:rFonts w:ascii="Times New Roman" w:hAnsi="Times New Roman"/>
                <w:color w:val="000000"/>
                <w:lang w:val="en-CA"/>
              </w:rPr>
            </w:pPr>
          </w:p>
        </w:tc>
      </w:tr>
      <w:tr w:rsidR="00676FE5" w:rsidRPr="007D7D25" w14:paraId="681FC593"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tcPr>
          <w:p w14:paraId="7FB4687F" w14:textId="77777777" w:rsidR="00676FE5" w:rsidRPr="007D7D25" w:rsidRDefault="00676FE5" w:rsidP="004D7382">
            <w:pPr>
              <w:jc w:val="center"/>
              <w:rPr>
                <w:rFonts w:ascii="Times New Roman" w:hAnsi="Times New Roman"/>
                <w:color w:val="000000"/>
                <w:lang w:val="en-CA"/>
              </w:rPr>
            </w:pPr>
            <w:r w:rsidRPr="00552595">
              <w:rPr>
                <w:rFonts w:ascii="Times New Roman" w:hAnsi="Times New Roman"/>
              </w:rPr>
              <w:t>R-</w:t>
            </w:r>
            <w:proofErr w:type="spellStart"/>
            <w:r w:rsidRPr="00552595">
              <w:rPr>
                <w:rFonts w:ascii="Times New Roman" w:hAnsi="Times New Roman"/>
              </w:rPr>
              <w:t>squared</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4719C613" w14:textId="77777777" w:rsidR="00676FE5" w:rsidRPr="007D7D25" w:rsidRDefault="00676FE5" w:rsidP="004D7382">
            <w:pPr>
              <w:jc w:val="center"/>
              <w:rPr>
                <w:rFonts w:ascii="Times New Roman" w:hAnsi="Times New Roman"/>
                <w:color w:val="000000"/>
                <w:lang w:val="en-CA"/>
              </w:rPr>
            </w:pPr>
            <w:r w:rsidRPr="00552595">
              <w:rPr>
                <w:rFonts w:ascii="Times New Roman" w:hAnsi="Times New Roman"/>
              </w:rPr>
              <w:t>0.111</w:t>
            </w:r>
          </w:p>
        </w:tc>
        <w:tc>
          <w:tcPr>
            <w:tcW w:w="1559" w:type="dxa"/>
            <w:tcBorders>
              <w:top w:val="nil"/>
              <w:left w:val="nil"/>
              <w:bottom w:val="single" w:sz="4" w:space="0" w:color="auto"/>
              <w:right w:val="single" w:sz="4" w:space="0" w:color="auto"/>
            </w:tcBorders>
            <w:shd w:val="clear" w:color="auto" w:fill="auto"/>
            <w:noWrap/>
            <w:vAlign w:val="bottom"/>
          </w:tcPr>
          <w:p w14:paraId="42D09D25" w14:textId="77777777" w:rsidR="00676FE5" w:rsidRPr="007D7D25" w:rsidRDefault="00676FE5" w:rsidP="004D7382">
            <w:pPr>
              <w:rPr>
                <w:rFonts w:ascii="Times New Roman" w:hAnsi="Times New Roman"/>
                <w:color w:val="000000"/>
                <w:lang w:val="en-CA"/>
              </w:rPr>
            </w:pPr>
          </w:p>
        </w:tc>
        <w:tc>
          <w:tcPr>
            <w:tcW w:w="992" w:type="dxa"/>
            <w:tcBorders>
              <w:top w:val="nil"/>
              <w:left w:val="nil"/>
              <w:bottom w:val="single" w:sz="4" w:space="0" w:color="auto"/>
              <w:right w:val="single" w:sz="4" w:space="0" w:color="auto"/>
            </w:tcBorders>
            <w:shd w:val="clear" w:color="auto" w:fill="auto"/>
            <w:noWrap/>
            <w:vAlign w:val="bottom"/>
          </w:tcPr>
          <w:p w14:paraId="582970E7" w14:textId="77777777" w:rsidR="00676FE5" w:rsidRPr="007D7D25" w:rsidRDefault="00676FE5" w:rsidP="004D7382">
            <w:pPr>
              <w:rPr>
                <w:rFonts w:ascii="Times New Roman" w:hAnsi="Times New Roman"/>
                <w:color w:val="000000"/>
                <w:lang w:val="en-CA"/>
              </w:rPr>
            </w:pPr>
          </w:p>
        </w:tc>
      </w:tr>
      <w:tr w:rsidR="00676FE5" w:rsidRPr="007D7D25" w14:paraId="38E14AB5" w14:textId="77777777" w:rsidTr="0005047A">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tcPr>
          <w:p w14:paraId="25EB9A1B" w14:textId="77777777" w:rsidR="00676FE5" w:rsidRPr="00552595" w:rsidRDefault="00676FE5" w:rsidP="004D7382">
            <w:pPr>
              <w:jc w:val="center"/>
              <w:rPr>
                <w:rFonts w:ascii="Times New Roman" w:hAnsi="Times New Roman"/>
              </w:rPr>
            </w:pPr>
            <w:proofErr w:type="spellStart"/>
            <w:r w:rsidRPr="007D7D25">
              <w:rPr>
                <w:rFonts w:ascii="Times New Roman" w:hAnsi="Times New Roman"/>
              </w:rPr>
              <w:t>Number</w:t>
            </w:r>
            <w:proofErr w:type="spellEnd"/>
            <w:r w:rsidRPr="007D7D25">
              <w:rPr>
                <w:rFonts w:ascii="Times New Roman" w:hAnsi="Times New Roman"/>
              </w:rPr>
              <w:t xml:space="preserve"> of cu_number</w:t>
            </w:r>
          </w:p>
        </w:tc>
        <w:tc>
          <w:tcPr>
            <w:tcW w:w="1701" w:type="dxa"/>
            <w:tcBorders>
              <w:top w:val="nil"/>
              <w:left w:val="nil"/>
              <w:bottom w:val="single" w:sz="4" w:space="0" w:color="auto"/>
              <w:right w:val="single" w:sz="4" w:space="0" w:color="auto"/>
            </w:tcBorders>
            <w:shd w:val="clear" w:color="auto" w:fill="auto"/>
            <w:noWrap/>
            <w:vAlign w:val="bottom"/>
          </w:tcPr>
          <w:p w14:paraId="5A83C165" w14:textId="77777777" w:rsidR="00676FE5" w:rsidRPr="00552595" w:rsidRDefault="00676FE5" w:rsidP="004D7382">
            <w:pPr>
              <w:jc w:val="center"/>
              <w:rPr>
                <w:rFonts w:ascii="Times New Roman" w:hAnsi="Times New Roman"/>
              </w:rPr>
            </w:pPr>
            <w:r w:rsidRPr="007D7D25">
              <w:rPr>
                <w:rFonts w:ascii="Times New Roman" w:hAnsi="Times New Roman"/>
              </w:rPr>
              <w:t>12,574</w:t>
            </w:r>
          </w:p>
        </w:tc>
        <w:tc>
          <w:tcPr>
            <w:tcW w:w="1559" w:type="dxa"/>
            <w:tcBorders>
              <w:top w:val="nil"/>
              <w:left w:val="nil"/>
              <w:bottom w:val="single" w:sz="4" w:space="0" w:color="auto"/>
              <w:right w:val="single" w:sz="4" w:space="0" w:color="auto"/>
            </w:tcBorders>
            <w:shd w:val="clear" w:color="auto" w:fill="auto"/>
            <w:noWrap/>
            <w:vAlign w:val="bottom"/>
          </w:tcPr>
          <w:p w14:paraId="0B9F1364" w14:textId="77777777" w:rsidR="00676FE5" w:rsidRPr="007D7D25" w:rsidRDefault="00676FE5" w:rsidP="004D7382">
            <w:pPr>
              <w:rPr>
                <w:rFonts w:ascii="Times New Roman" w:hAnsi="Times New Roman"/>
                <w:color w:val="000000"/>
                <w:lang w:val="en-CA"/>
              </w:rPr>
            </w:pPr>
          </w:p>
        </w:tc>
        <w:tc>
          <w:tcPr>
            <w:tcW w:w="992" w:type="dxa"/>
            <w:tcBorders>
              <w:top w:val="nil"/>
              <w:left w:val="nil"/>
              <w:bottom w:val="single" w:sz="4" w:space="0" w:color="auto"/>
              <w:right w:val="single" w:sz="4" w:space="0" w:color="auto"/>
            </w:tcBorders>
            <w:shd w:val="clear" w:color="auto" w:fill="auto"/>
            <w:noWrap/>
            <w:vAlign w:val="bottom"/>
          </w:tcPr>
          <w:p w14:paraId="70B792AE" w14:textId="77777777" w:rsidR="00676FE5" w:rsidRPr="007D7D25" w:rsidRDefault="00676FE5" w:rsidP="004D7382">
            <w:pPr>
              <w:rPr>
                <w:rFonts w:ascii="Times New Roman" w:hAnsi="Times New Roman"/>
                <w:color w:val="000000"/>
                <w:lang w:val="en-CA"/>
              </w:rPr>
            </w:pPr>
          </w:p>
        </w:tc>
      </w:tr>
    </w:tbl>
    <w:p w14:paraId="4D59FFD0" w14:textId="77777777" w:rsidR="00AB4AFA" w:rsidRDefault="00AB4AFA" w:rsidP="00560A78">
      <w:pPr>
        <w:spacing w:line="480" w:lineRule="auto"/>
        <w:jc w:val="both"/>
        <w:rPr>
          <w:rFonts w:ascii="Times New Roman" w:hAnsi="Times New Roman"/>
          <w:color w:val="000000" w:themeColor="text1"/>
          <w:lang w:val="en-CA"/>
        </w:rPr>
      </w:pPr>
    </w:p>
    <w:p w14:paraId="7CC6E46E" w14:textId="77777777" w:rsidR="00E57D67" w:rsidRDefault="00E57D67" w:rsidP="00E41774">
      <w:pPr>
        <w:jc w:val="both"/>
        <w:rPr>
          <w:rFonts w:ascii="Times New Roman" w:hAnsi="Times New Roman"/>
          <w:color w:val="000000" w:themeColor="text1"/>
          <w:sz w:val="24"/>
          <w:szCs w:val="24"/>
          <w:lang w:val="en-CA"/>
        </w:rPr>
      </w:pPr>
    </w:p>
    <w:p w14:paraId="3E079B2E" w14:textId="77777777" w:rsidR="00A646AB" w:rsidRDefault="00A646AB" w:rsidP="00E41774">
      <w:pPr>
        <w:jc w:val="both"/>
        <w:rPr>
          <w:rFonts w:ascii="Times New Roman" w:hAnsi="Times New Roman"/>
          <w:color w:val="000000" w:themeColor="text1"/>
          <w:sz w:val="24"/>
          <w:szCs w:val="24"/>
          <w:lang w:val="en-CA"/>
        </w:rPr>
      </w:pPr>
    </w:p>
    <w:p w14:paraId="56F21FFF" w14:textId="77777777" w:rsidR="00A646AB" w:rsidRDefault="00A646AB" w:rsidP="00E41774">
      <w:pPr>
        <w:jc w:val="both"/>
        <w:rPr>
          <w:rFonts w:ascii="Times New Roman" w:hAnsi="Times New Roman"/>
          <w:color w:val="000000" w:themeColor="text1"/>
          <w:sz w:val="24"/>
          <w:szCs w:val="24"/>
          <w:lang w:val="en-CA"/>
        </w:rPr>
      </w:pPr>
    </w:p>
    <w:p w14:paraId="37A47A02" w14:textId="77777777" w:rsidR="00A646AB" w:rsidRDefault="00A646AB" w:rsidP="00E41774">
      <w:pPr>
        <w:jc w:val="both"/>
        <w:rPr>
          <w:rFonts w:ascii="Times New Roman" w:hAnsi="Times New Roman"/>
          <w:color w:val="000000" w:themeColor="text1"/>
          <w:sz w:val="24"/>
          <w:szCs w:val="24"/>
          <w:lang w:val="en-CA"/>
        </w:rPr>
      </w:pPr>
    </w:p>
    <w:p w14:paraId="07D717F0" w14:textId="77777777" w:rsidR="00A646AB" w:rsidRDefault="00A646AB" w:rsidP="00E41774">
      <w:pPr>
        <w:jc w:val="both"/>
        <w:rPr>
          <w:rFonts w:ascii="Times New Roman" w:hAnsi="Times New Roman"/>
          <w:color w:val="000000" w:themeColor="text1"/>
          <w:sz w:val="24"/>
          <w:szCs w:val="24"/>
          <w:lang w:val="en-CA"/>
        </w:rPr>
      </w:pPr>
    </w:p>
    <w:p w14:paraId="500EF1E6" w14:textId="77777777" w:rsidR="00A646AB" w:rsidRDefault="00A646AB" w:rsidP="00E41774">
      <w:pPr>
        <w:jc w:val="both"/>
        <w:rPr>
          <w:rFonts w:ascii="Times New Roman" w:hAnsi="Times New Roman"/>
          <w:color w:val="000000" w:themeColor="text1"/>
          <w:sz w:val="24"/>
          <w:szCs w:val="24"/>
          <w:lang w:val="en-CA"/>
        </w:rPr>
      </w:pPr>
    </w:p>
    <w:p w14:paraId="32F22643" w14:textId="77777777" w:rsidR="00A646AB" w:rsidRDefault="00A646AB" w:rsidP="00E41774">
      <w:pPr>
        <w:jc w:val="both"/>
        <w:rPr>
          <w:rFonts w:ascii="Times New Roman" w:hAnsi="Times New Roman"/>
          <w:color w:val="000000" w:themeColor="text1"/>
          <w:sz w:val="24"/>
          <w:szCs w:val="24"/>
          <w:lang w:val="en-CA"/>
        </w:rPr>
      </w:pPr>
    </w:p>
    <w:p w14:paraId="651BF930" w14:textId="77777777" w:rsidR="00A646AB" w:rsidRDefault="00A646AB" w:rsidP="00E41774">
      <w:pPr>
        <w:jc w:val="both"/>
        <w:rPr>
          <w:rFonts w:ascii="Times New Roman" w:hAnsi="Times New Roman"/>
          <w:color w:val="000000" w:themeColor="text1"/>
          <w:sz w:val="24"/>
          <w:szCs w:val="24"/>
          <w:lang w:val="en-CA"/>
        </w:rPr>
      </w:pPr>
    </w:p>
    <w:p w14:paraId="78E5A64C" w14:textId="646F091E" w:rsidR="00560A78" w:rsidRDefault="00E57D67" w:rsidP="00E41774">
      <w:pPr>
        <w:jc w:val="both"/>
        <w:rPr>
          <w:rFonts w:ascii="Times New Roman" w:hAnsi="Times New Roman"/>
          <w:color w:val="000000" w:themeColor="text1"/>
          <w:sz w:val="24"/>
          <w:szCs w:val="24"/>
          <w:lang w:val="en-CA"/>
        </w:rPr>
      </w:pPr>
      <w:r>
        <w:rPr>
          <w:rFonts w:ascii="Times New Roman" w:hAnsi="Times New Roman"/>
          <w:color w:val="000000" w:themeColor="text1"/>
          <w:sz w:val="24"/>
          <w:szCs w:val="24"/>
          <w:lang w:val="en-CA"/>
        </w:rPr>
        <w:t>A</w:t>
      </w:r>
      <w:r w:rsidR="00560A78" w:rsidRPr="00E41774">
        <w:rPr>
          <w:rFonts w:ascii="Times New Roman" w:hAnsi="Times New Roman"/>
          <w:color w:val="000000" w:themeColor="text1"/>
          <w:sz w:val="24"/>
          <w:szCs w:val="24"/>
          <w:lang w:val="en-CA"/>
        </w:rPr>
        <w:t>fter this series of regressions, we analyzed the weights allocated by the most performing credit unions (</w:t>
      </w:r>
      <w:bookmarkStart w:id="41" w:name="_Hlk104320628"/>
      <w:r w:rsidR="00560A78" w:rsidRPr="00E41774">
        <w:rPr>
          <w:rFonts w:ascii="Times New Roman" w:hAnsi="Times New Roman"/>
          <w:color w:val="000000" w:themeColor="text1"/>
          <w:sz w:val="24"/>
          <w:szCs w:val="24"/>
          <w:lang w:val="en-CA"/>
        </w:rPr>
        <w:t>5</w:t>
      </w:r>
      <w:r w:rsidR="00560A78" w:rsidRPr="00E41774">
        <w:rPr>
          <w:rFonts w:ascii="Times New Roman" w:hAnsi="Times New Roman"/>
          <w:color w:val="000000" w:themeColor="text1"/>
          <w:sz w:val="24"/>
          <w:szCs w:val="24"/>
          <w:vertAlign w:val="superscript"/>
          <w:lang w:val="en-CA"/>
        </w:rPr>
        <w:t>th</w:t>
      </w:r>
      <w:r w:rsidR="00560A78" w:rsidRPr="00E41774">
        <w:rPr>
          <w:rFonts w:ascii="Times New Roman" w:hAnsi="Times New Roman"/>
          <w:color w:val="000000" w:themeColor="text1"/>
          <w:sz w:val="24"/>
          <w:szCs w:val="24"/>
          <w:lang w:val="en-CA"/>
        </w:rPr>
        <w:t xml:space="preserve"> quintile based on ROA</w:t>
      </w:r>
      <w:bookmarkEnd w:id="41"/>
      <w:r w:rsidR="00560A78" w:rsidRPr="00E41774">
        <w:rPr>
          <w:rFonts w:ascii="Times New Roman" w:hAnsi="Times New Roman"/>
          <w:color w:val="000000" w:themeColor="text1"/>
          <w:sz w:val="24"/>
          <w:szCs w:val="24"/>
          <w:lang w:val="en-CA"/>
        </w:rPr>
        <w:t xml:space="preserve">) to different types of assets, and elements of liability and equity </w:t>
      </w:r>
      <w:proofErr w:type="gramStart"/>
      <w:r w:rsidR="00560A78" w:rsidRPr="00E41774">
        <w:rPr>
          <w:rFonts w:ascii="Times New Roman" w:hAnsi="Times New Roman"/>
          <w:color w:val="000000" w:themeColor="text1"/>
          <w:sz w:val="24"/>
          <w:szCs w:val="24"/>
          <w:lang w:val="en-CA"/>
        </w:rPr>
        <w:t>in order to</w:t>
      </w:r>
      <w:proofErr w:type="gramEnd"/>
      <w:r w:rsidR="00560A78" w:rsidRPr="00E41774">
        <w:rPr>
          <w:rFonts w:ascii="Times New Roman" w:hAnsi="Times New Roman"/>
          <w:color w:val="000000" w:themeColor="text1"/>
          <w:sz w:val="24"/>
          <w:szCs w:val="24"/>
          <w:lang w:val="en-CA"/>
        </w:rPr>
        <w:t xml:space="preserve"> observe the allocation strategies that were the most successful during the period studied. At the same time, we noted some aspects that characterized the less successful cooperatives (1</w:t>
      </w:r>
      <w:r w:rsidR="00560A78" w:rsidRPr="00E41774">
        <w:rPr>
          <w:rFonts w:ascii="Times New Roman" w:hAnsi="Times New Roman"/>
          <w:color w:val="000000" w:themeColor="text1"/>
          <w:sz w:val="24"/>
          <w:szCs w:val="24"/>
          <w:vertAlign w:val="superscript"/>
          <w:lang w:val="en-CA"/>
        </w:rPr>
        <w:t>st</w:t>
      </w:r>
      <w:r w:rsidR="00560A78" w:rsidRPr="00E41774">
        <w:rPr>
          <w:rFonts w:ascii="Times New Roman" w:hAnsi="Times New Roman"/>
          <w:color w:val="000000" w:themeColor="text1"/>
          <w:sz w:val="24"/>
          <w:szCs w:val="24"/>
          <w:lang w:val="en-CA"/>
        </w:rPr>
        <w:t xml:space="preserve"> quintile).</w:t>
      </w:r>
      <w:r w:rsidR="00681DEF" w:rsidRPr="00E41774">
        <w:rPr>
          <w:rFonts w:ascii="Times New Roman" w:hAnsi="Times New Roman"/>
          <w:color w:val="000000" w:themeColor="text1"/>
          <w:sz w:val="24"/>
          <w:szCs w:val="24"/>
          <w:lang w:val="en-CA"/>
        </w:rPr>
        <w:t xml:space="preserve"> </w:t>
      </w:r>
      <w:bookmarkStart w:id="42" w:name="_Hlk146632180"/>
      <w:r w:rsidR="00681DEF" w:rsidRPr="00E41774">
        <w:rPr>
          <w:rFonts w:ascii="Times New Roman" w:hAnsi="Times New Roman"/>
          <w:color w:val="000000" w:themeColor="text1"/>
          <w:sz w:val="24"/>
          <w:szCs w:val="24"/>
          <w:lang w:val="en-CA"/>
        </w:rPr>
        <w:t xml:space="preserve">Thus, </w:t>
      </w:r>
      <w:r w:rsidR="00560A78" w:rsidRPr="00E41774">
        <w:rPr>
          <w:rFonts w:ascii="Times New Roman" w:hAnsi="Times New Roman"/>
          <w:color w:val="000000" w:themeColor="text1"/>
          <w:sz w:val="24"/>
          <w:szCs w:val="24"/>
          <w:lang w:val="en-CA"/>
        </w:rPr>
        <w:t xml:space="preserve">we noted that the best performing cooperatives (see Table 4 below) were those with the highest average for loan/total assets ratio. </w:t>
      </w:r>
      <w:bookmarkEnd w:id="42"/>
      <w:r w:rsidR="00560A78" w:rsidRPr="00E41774">
        <w:rPr>
          <w:rFonts w:ascii="Times New Roman" w:hAnsi="Times New Roman"/>
          <w:color w:val="000000" w:themeColor="text1"/>
          <w:sz w:val="24"/>
          <w:szCs w:val="24"/>
          <w:lang w:val="en-CA"/>
        </w:rPr>
        <w:t>And yet, we also found that they are the most heavily capitalized (0.1513), as can be seen in Table </w:t>
      </w:r>
      <w:r w:rsidR="00B0701E" w:rsidRPr="00E41774">
        <w:rPr>
          <w:rFonts w:ascii="Times New Roman" w:hAnsi="Times New Roman"/>
          <w:color w:val="000000" w:themeColor="text1"/>
          <w:sz w:val="24"/>
          <w:szCs w:val="24"/>
          <w:lang w:val="en-CA"/>
        </w:rPr>
        <w:t>5</w:t>
      </w:r>
      <w:r w:rsidR="00560A78" w:rsidRPr="00E41774">
        <w:rPr>
          <w:rFonts w:ascii="Times New Roman" w:hAnsi="Times New Roman"/>
          <w:color w:val="000000" w:themeColor="text1"/>
          <w:sz w:val="24"/>
          <w:szCs w:val="24"/>
          <w:lang w:val="en-CA"/>
        </w:rPr>
        <w:t xml:space="preserve">. In fact, their high capitalization enabled them to grant more loans than other credit unions, given regulatory requirements for the capital/asset ratio. Additionally, </w:t>
      </w:r>
      <w:r w:rsidR="00976299" w:rsidRPr="00E41774">
        <w:rPr>
          <w:rFonts w:ascii="Times New Roman" w:hAnsi="Times New Roman"/>
          <w:color w:val="000000" w:themeColor="text1"/>
          <w:sz w:val="24"/>
          <w:szCs w:val="24"/>
          <w:lang w:val="en-CA"/>
        </w:rPr>
        <w:t xml:space="preserve">the fifth quintile </w:t>
      </w:r>
      <w:r w:rsidR="00CD2B13" w:rsidRPr="00E41774">
        <w:rPr>
          <w:rFonts w:ascii="Times New Roman" w:hAnsi="Times New Roman"/>
          <w:color w:val="000000" w:themeColor="text1"/>
          <w:sz w:val="24"/>
          <w:szCs w:val="24"/>
          <w:lang w:val="en-CA"/>
        </w:rPr>
        <w:t>h</w:t>
      </w:r>
      <w:r w:rsidR="00976299" w:rsidRPr="00E41774">
        <w:rPr>
          <w:rFonts w:ascii="Times New Roman" w:hAnsi="Times New Roman"/>
          <w:color w:val="000000" w:themeColor="text1"/>
          <w:sz w:val="24"/>
          <w:szCs w:val="24"/>
          <w:lang w:val="en-CA"/>
        </w:rPr>
        <w:t>as</w:t>
      </w:r>
      <w:r w:rsidR="00CD2B13" w:rsidRPr="00E41774">
        <w:rPr>
          <w:rFonts w:ascii="Times New Roman" w:hAnsi="Times New Roman"/>
          <w:color w:val="000000" w:themeColor="text1"/>
          <w:sz w:val="24"/>
          <w:szCs w:val="24"/>
          <w:lang w:val="en-CA"/>
        </w:rPr>
        <w:t xml:space="preserve"> a</w:t>
      </w:r>
      <w:r w:rsidR="00560A78" w:rsidRPr="00E41774">
        <w:rPr>
          <w:rFonts w:ascii="Times New Roman" w:hAnsi="Times New Roman"/>
          <w:color w:val="000000" w:themeColor="text1"/>
          <w:sz w:val="24"/>
          <w:szCs w:val="24"/>
          <w:lang w:val="en-CA"/>
        </w:rPr>
        <w:t xml:space="preserve"> NPL</w:t>
      </w:r>
      <w:r w:rsidR="00976299" w:rsidRPr="00E41774">
        <w:rPr>
          <w:rFonts w:ascii="Times New Roman" w:hAnsi="Times New Roman"/>
          <w:color w:val="000000" w:themeColor="text1"/>
          <w:sz w:val="24"/>
          <w:szCs w:val="24"/>
          <w:lang w:val="en-CA"/>
        </w:rPr>
        <w:t xml:space="preserve"> percentage</w:t>
      </w:r>
      <w:r w:rsidR="00560A78" w:rsidRPr="00E41774">
        <w:rPr>
          <w:rFonts w:ascii="Times New Roman" w:hAnsi="Times New Roman"/>
          <w:color w:val="000000" w:themeColor="text1"/>
          <w:sz w:val="24"/>
          <w:szCs w:val="24"/>
          <w:lang w:val="en-CA"/>
        </w:rPr>
        <w:t xml:space="preserve"> of 0.025, which is largely superior to that of other credit unions in </w:t>
      </w:r>
      <w:r w:rsidR="00A33F64" w:rsidRPr="00E41774">
        <w:rPr>
          <w:rFonts w:ascii="Times New Roman" w:hAnsi="Times New Roman"/>
          <w:color w:val="000000" w:themeColor="text1"/>
          <w:sz w:val="24"/>
          <w:szCs w:val="24"/>
          <w:lang w:val="en-CA"/>
        </w:rPr>
        <w:t>the second, third and forth quintile</w:t>
      </w:r>
      <w:r w:rsidR="00CD2B13" w:rsidRPr="00E41774">
        <w:rPr>
          <w:rFonts w:ascii="Times New Roman" w:hAnsi="Times New Roman"/>
          <w:color w:val="000000" w:themeColor="text1"/>
          <w:sz w:val="24"/>
          <w:szCs w:val="24"/>
          <w:lang w:val="en-CA"/>
        </w:rPr>
        <w:t xml:space="preserve"> of our sample</w:t>
      </w:r>
      <w:r w:rsidR="00EF5531" w:rsidRPr="00E41774">
        <w:rPr>
          <w:rFonts w:ascii="Times New Roman" w:hAnsi="Times New Roman"/>
          <w:color w:val="000000" w:themeColor="text1"/>
          <w:sz w:val="24"/>
          <w:szCs w:val="24"/>
          <w:lang w:val="en-CA"/>
        </w:rPr>
        <w:t xml:space="preserve"> </w:t>
      </w:r>
      <w:r w:rsidR="00A33F64" w:rsidRPr="00E41774">
        <w:rPr>
          <w:rFonts w:ascii="Times New Roman" w:hAnsi="Times New Roman"/>
          <w:color w:val="000000" w:themeColor="text1"/>
          <w:sz w:val="24"/>
          <w:szCs w:val="24"/>
          <w:lang w:val="en-CA"/>
        </w:rPr>
        <w:t xml:space="preserve">(first quintile credit union has a very high </w:t>
      </w:r>
      <w:r w:rsidR="00F8327A" w:rsidRPr="00E41774">
        <w:rPr>
          <w:rFonts w:ascii="Times New Roman" w:hAnsi="Times New Roman"/>
          <w:color w:val="000000" w:themeColor="text1"/>
          <w:sz w:val="24"/>
          <w:szCs w:val="24"/>
          <w:lang w:val="en-CA"/>
        </w:rPr>
        <w:t>percentage</w:t>
      </w:r>
      <w:r w:rsidR="00A33F64" w:rsidRPr="00E41774">
        <w:rPr>
          <w:rFonts w:ascii="Times New Roman" w:hAnsi="Times New Roman"/>
          <w:color w:val="000000" w:themeColor="text1"/>
          <w:sz w:val="24"/>
          <w:szCs w:val="24"/>
          <w:lang w:val="en-CA"/>
        </w:rPr>
        <w:t xml:space="preserve"> of NPL, which in </w:t>
      </w:r>
      <w:r w:rsidR="00681DEF" w:rsidRPr="00E41774">
        <w:rPr>
          <w:rFonts w:ascii="Times New Roman" w:hAnsi="Times New Roman"/>
          <w:color w:val="000000" w:themeColor="text1"/>
          <w:sz w:val="24"/>
          <w:szCs w:val="24"/>
          <w:lang w:val="en-CA"/>
        </w:rPr>
        <w:t>the</w:t>
      </w:r>
      <w:r w:rsidR="00B0701E" w:rsidRPr="00E41774">
        <w:rPr>
          <w:rFonts w:ascii="Times New Roman" w:hAnsi="Times New Roman"/>
          <w:color w:val="000000" w:themeColor="text1"/>
          <w:sz w:val="24"/>
          <w:szCs w:val="24"/>
          <w:lang w:val="en-CA"/>
        </w:rPr>
        <w:t>i</w:t>
      </w:r>
      <w:r w:rsidR="00681DEF" w:rsidRPr="00E41774">
        <w:rPr>
          <w:rFonts w:ascii="Times New Roman" w:hAnsi="Times New Roman"/>
          <w:color w:val="000000" w:themeColor="text1"/>
          <w:sz w:val="24"/>
          <w:szCs w:val="24"/>
          <w:lang w:val="en-CA"/>
        </w:rPr>
        <w:t xml:space="preserve">r </w:t>
      </w:r>
      <w:r w:rsidR="00A33F64" w:rsidRPr="00E41774">
        <w:rPr>
          <w:rFonts w:ascii="Times New Roman" w:hAnsi="Times New Roman"/>
          <w:color w:val="000000" w:themeColor="text1"/>
          <w:sz w:val="24"/>
          <w:szCs w:val="24"/>
          <w:lang w:val="en-CA"/>
        </w:rPr>
        <w:t xml:space="preserve">case </w:t>
      </w:r>
      <w:r w:rsidR="00681DEF" w:rsidRPr="00E41774">
        <w:rPr>
          <w:rFonts w:ascii="Times New Roman" w:hAnsi="Times New Roman"/>
          <w:color w:val="000000" w:themeColor="text1"/>
          <w:sz w:val="24"/>
          <w:szCs w:val="24"/>
          <w:lang w:val="en-CA"/>
        </w:rPr>
        <w:t xml:space="preserve">is </w:t>
      </w:r>
      <w:r w:rsidR="00A33F64" w:rsidRPr="00E41774">
        <w:rPr>
          <w:rFonts w:ascii="Times New Roman" w:hAnsi="Times New Roman"/>
          <w:color w:val="000000" w:themeColor="text1"/>
          <w:sz w:val="24"/>
          <w:szCs w:val="24"/>
          <w:lang w:val="en-CA"/>
        </w:rPr>
        <w:t>a proof of poor management quality)</w:t>
      </w:r>
      <w:r w:rsidR="00560A78" w:rsidRPr="00E41774">
        <w:rPr>
          <w:rFonts w:ascii="Times New Roman" w:hAnsi="Times New Roman"/>
          <w:color w:val="000000" w:themeColor="text1"/>
          <w:sz w:val="24"/>
          <w:szCs w:val="24"/>
          <w:lang w:val="en-CA"/>
        </w:rPr>
        <w:t xml:space="preserve">. </w:t>
      </w:r>
      <w:r w:rsidR="00EF5531" w:rsidRPr="00E41774">
        <w:rPr>
          <w:rFonts w:ascii="Times New Roman" w:hAnsi="Times New Roman"/>
          <w:color w:val="000000" w:themeColor="text1"/>
          <w:sz w:val="24"/>
          <w:szCs w:val="24"/>
          <w:lang w:val="en-CA"/>
        </w:rPr>
        <w:t xml:space="preserve">The most successful Credit unions took more risk, which </w:t>
      </w:r>
      <w:r w:rsidR="00560A78" w:rsidRPr="00E41774">
        <w:rPr>
          <w:rFonts w:ascii="Times New Roman" w:hAnsi="Times New Roman"/>
          <w:color w:val="000000" w:themeColor="text1"/>
          <w:sz w:val="24"/>
          <w:szCs w:val="24"/>
          <w:lang w:val="en-CA"/>
        </w:rPr>
        <w:t>confirmed the risk-return relationship</w:t>
      </w:r>
      <w:r w:rsidR="00540EE7" w:rsidRPr="00E41774">
        <w:rPr>
          <w:rFonts w:ascii="Times New Roman" w:hAnsi="Times New Roman"/>
          <w:color w:val="000000" w:themeColor="text1"/>
          <w:sz w:val="24"/>
          <w:szCs w:val="24"/>
          <w:lang w:val="en-CA"/>
        </w:rPr>
        <w:t>, a fundamental theory in finance,</w:t>
      </w:r>
      <w:r w:rsidR="00EF5531" w:rsidRPr="00E41774">
        <w:rPr>
          <w:rFonts w:ascii="Times New Roman" w:hAnsi="Times New Roman"/>
          <w:color w:val="000000" w:themeColor="text1"/>
          <w:sz w:val="24"/>
          <w:szCs w:val="24"/>
          <w:lang w:val="en-CA"/>
        </w:rPr>
        <w:t xml:space="preserve"> </w:t>
      </w:r>
      <w:r w:rsidR="00560A78" w:rsidRPr="00E41774">
        <w:rPr>
          <w:rFonts w:ascii="Times New Roman" w:hAnsi="Times New Roman"/>
          <w:color w:val="000000" w:themeColor="text1"/>
          <w:sz w:val="24"/>
          <w:szCs w:val="24"/>
          <w:lang w:val="en-CA"/>
        </w:rPr>
        <w:t xml:space="preserve">and the importance of taking advantage of risk to make a high return. While the cash and cash equivalence ratio compared with assets was about the same for the five groups of financial cooperatives, </w:t>
      </w:r>
      <w:bookmarkStart w:id="43" w:name="_Hlk146632090"/>
      <w:r w:rsidR="00560A78" w:rsidRPr="00E41774">
        <w:rPr>
          <w:rFonts w:ascii="Times New Roman" w:hAnsi="Times New Roman"/>
          <w:color w:val="000000" w:themeColor="text1"/>
          <w:sz w:val="24"/>
          <w:szCs w:val="24"/>
          <w:lang w:val="en-CA"/>
        </w:rPr>
        <w:t xml:space="preserve">the investment ratio was much lower for the best-performing ones (0.251) compared with less-performing ones (0.2939). </w:t>
      </w:r>
      <w:bookmarkEnd w:id="43"/>
      <w:r w:rsidR="00560A78" w:rsidRPr="00E41774">
        <w:rPr>
          <w:rFonts w:ascii="Times New Roman" w:hAnsi="Times New Roman"/>
          <w:color w:val="000000" w:themeColor="text1"/>
          <w:sz w:val="24"/>
          <w:szCs w:val="24"/>
          <w:lang w:val="en-CA"/>
        </w:rPr>
        <w:t xml:space="preserve">Thus, with the constraint of capitalization requirements, credit unions would be encouraged to take more risk, grant more loans, and invest less </w:t>
      </w:r>
      <w:proofErr w:type="gramStart"/>
      <w:r w:rsidR="00560A78" w:rsidRPr="00E41774">
        <w:rPr>
          <w:rFonts w:ascii="Times New Roman" w:hAnsi="Times New Roman"/>
          <w:color w:val="000000" w:themeColor="text1"/>
          <w:sz w:val="24"/>
          <w:szCs w:val="24"/>
          <w:lang w:val="en-CA"/>
        </w:rPr>
        <w:t>in order to</w:t>
      </w:r>
      <w:proofErr w:type="gramEnd"/>
      <w:r w:rsidR="00560A78" w:rsidRPr="00E41774">
        <w:rPr>
          <w:rFonts w:ascii="Times New Roman" w:hAnsi="Times New Roman"/>
          <w:color w:val="000000" w:themeColor="text1"/>
          <w:sz w:val="24"/>
          <w:szCs w:val="24"/>
          <w:lang w:val="en-CA"/>
        </w:rPr>
        <w:t xml:space="preserve"> improve performance. We also noted that the size of the assets could considerably influence the performance of credit unions, as </w:t>
      </w:r>
      <w:r w:rsidR="00560A78" w:rsidRPr="00DD24D8">
        <w:rPr>
          <w:rFonts w:ascii="Times New Roman" w:hAnsi="Times New Roman"/>
          <w:color w:val="000000" w:themeColor="text1"/>
          <w:sz w:val="24"/>
          <w:szCs w:val="24"/>
          <w:lang w:val="en-CA"/>
        </w:rPr>
        <w:t xml:space="preserve">highlighted by </w:t>
      </w:r>
      <w:r w:rsidR="007503FE" w:rsidRPr="00DD24D8">
        <w:rPr>
          <w:rFonts w:ascii="Times New Roman" w:hAnsi="Times New Roman"/>
          <w:color w:val="000000" w:themeColor="text1"/>
          <w:sz w:val="24"/>
          <w:szCs w:val="24"/>
          <w:lang w:val="en-CA"/>
        </w:rPr>
        <w:t xml:space="preserve">Jokipii and Milne </w:t>
      </w:r>
      <w:r w:rsidR="007503FE" w:rsidRPr="00DD24D8">
        <w:rPr>
          <w:rFonts w:ascii="Times New Roman" w:hAnsi="Times New Roman"/>
          <w:color w:val="000000" w:themeColor="text1"/>
          <w:sz w:val="24"/>
          <w:szCs w:val="24"/>
          <w:lang w:val="en-CA"/>
        </w:rPr>
        <w:fldChar w:fldCharType="begin"/>
      </w:r>
      <w:r w:rsidR="007503FE" w:rsidRPr="00DD24D8">
        <w:rPr>
          <w:rFonts w:ascii="Times New Roman" w:hAnsi="Times New Roman"/>
          <w:color w:val="000000" w:themeColor="text1"/>
          <w:sz w:val="24"/>
          <w:szCs w:val="24"/>
          <w:lang w:val="en-CA"/>
        </w:rPr>
        <w:instrText xml:space="preserve"> REF _Ref150681177 \r \h </w:instrText>
      </w:r>
      <w:r w:rsidR="007503FE" w:rsidRPr="00DD24D8">
        <w:rPr>
          <w:rFonts w:ascii="Times New Roman" w:hAnsi="Times New Roman"/>
          <w:color w:val="000000" w:themeColor="text1"/>
          <w:sz w:val="24"/>
          <w:szCs w:val="24"/>
          <w:lang w:val="en-CA"/>
        </w:rPr>
      </w:r>
      <w:r w:rsidR="00DD24D8">
        <w:rPr>
          <w:rFonts w:ascii="Times New Roman" w:hAnsi="Times New Roman"/>
          <w:color w:val="000000" w:themeColor="text1"/>
          <w:sz w:val="24"/>
          <w:szCs w:val="24"/>
          <w:lang w:val="en-CA"/>
        </w:rPr>
        <w:instrText xml:space="preserve"> \* MERGEFORMAT </w:instrText>
      </w:r>
      <w:r w:rsidR="007503FE" w:rsidRPr="00DD24D8">
        <w:rPr>
          <w:rFonts w:ascii="Times New Roman" w:hAnsi="Times New Roman"/>
          <w:color w:val="000000" w:themeColor="text1"/>
          <w:sz w:val="24"/>
          <w:szCs w:val="24"/>
          <w:lang w:val="en-CA"/>
        </w:rPr>
        <w:fldChar w:fldCharType="separate"/>
      </w:r>
      <w:r w:rsidR="007503FE" w:rsidRPr="00DD24D8">
        <w:rPr>
          <w:rFonts w:ascii="Times New Roman" w:hAnsi="Times New Roman"/>
          <w:color w:val="000000" w:themeColor="text1"/>
          <w:sz w:val="24"/>
          <w:szCs w:val="24"/>
          <w:lang w:val="en-CA"/>
        </w:rPr>
        <w:t>[47]</w:t>
      </w:r>
      <w:r w:rsidR="007503FE" w:rsidRPr="00DD24D8">
        <w:rPr>
          <w:rFonts w:ascii="Times New Roman" w:hAnsi="Times New Roman"/>
          <w:color w:val="000000" w:themeColor="text1"/>
          <w:sz w:val="24"/>
          <w:szCs w:val="24"/>
          <w:lang w:val="en-CA"/>
        </w:rPr>
        <w:fldChar w:fldCharType="end"/>
      </w:r>
      <w:r w:rsidR="00560A78" w:rsidRPr="00DD24D8">
        <w:rPr>
          <w:rFonts w:ascii="Times New Roman" w:hAnsi="Times New Roman"/>
          <w:color w:val="000000" w:themeColor="text1"/>
          <w:sz w:val="24"/>
          <w:szCs w:val="24"/>
          <w:lang w:val="en-CA"/>
        </w:rPr>
        <w:t xml:space="preserve"> and</w:t>
      </w:r>
      <w:r w:rsidR="00560A78" w:rsidRPr="00E41774">
        <w:rPr>
          <w:rFonts w:ascii="Times New Roman" w:hAnsi="Times New Roman"/>
          <w:color w:val="000000" w:themeColor="text1"/>
          <w:sz w:val="24"/>
          <w:szCs w:val="24"/>
          <w:lang w:val="en-CA"/>
        </w:rPr>
        <w:t xml:space="preserve"> Miller and </w:t>
      </w:r>
      <w:proofErr w:type="spellStart"/>
      <w:r w:rsidR="00560A78" w:rsidRPr="00E41774">
        <w:rPr>
          <w:rFonts w:ascii="Times New Roman" w:hAnsi="Times New Roman"/>
          <w:color w:val="000000" w:themeColor="text1"/>
          <w:sz w:val="24"/>
          <w:szCs w:val="24"/>
          <w:lang w:val="en-CA"/>
        </w:rPr>
        <w:t>Noulas</w:t>
      </w:r>
      <w:proofErr w:type="spellEnd"/>
      <w:r w:rsidR="00560A78" w:rsidRPr="00E41774">
        <w:rPr>
          <w:rFonts w:ascii="Times New Roman" w:hAnsi="Times New Roman"/>
          <w:color w:val="000000" w:themeColor="text1"/>
          <w:sz w:val="24"/>
          <w:szCs w:val="24"/>
          <w:lang w:val="en-CA"/>
        </w:rPr>
        <w:t xml:space="preserve"> </w:t>
      </w:r>
      <w:r w:rsidR="004A39B4">
        <w:rPr>
          <w:rFonts w:ascii="Times New Roman" w:hAnsi="Times New Roman"/>
          <w:color w:val="000000" w:themeColor="text1"/>
          <w:sz w:val="24"/>
          <w:szCs w:val="24"/>
          <w:lang w:val="en-CA"/>
        </w:rPr>
        <w:fldChar w:fldCharType="begin"/>
      </w:r>
      <w:r w:rsidR="004A39B4">
        <w:rPr>
          <w:rFonts w:ascii="Times New Roman" w:hAnsi="Times New Roman"/>
          <w:color w:val="000000" w:themeColor="text1"/>
          <w:sz w:val="24"/>
          <w:szCs w:val="24"/>
          <w:lang w:val="en-CA"/>
        </w:rPr>
        <w:instrText xml:space="preserve"> REF _Ref150682253 \r \h </w:instrText>
      </w:r>
      <w:r w:rsidR="004A39B4">
        <w:rPr>
          <w:rFonts w:ascii="Times New Roman" w:hAnsi="Times New Roman"/>
          <w:color w:val="000000" w:themeColor="text1"/>
          <w:sz w:val="24"/>
          <w:szCs w:val="24"/>
          <w:lang w:val="en-CA"/>
        </w:rPr>
      </w:r>
      <w:r w:rsidR="004A39B4">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[28]</w:t>
      </w:r>
      <w:r w:rsidR="004A39B4">
        <w:rPr>
          <w:rFonts w:ascii="Times New Roman" w:hAnsi="Times New Roman"/>
          <w:color w:val="000000" w:themeColor="text1"/>
          <w:sz w:val="24"/>
          <w:szCs w:val="24"/>
          <w:lang w:val="en-CA"/>
        </w:rPr>
        <w:fldChar w:fldCharType="end"/>
      </w:r>
      <w:r w:rsidR="00560A78" w:rsidRPr="00E41774">
        <w:rPr>
          <w:rFonts w:ascii="Times New Roman" w:hAnsi="Times New Roman"/>
          <w:color w:val="000000" w:themeColor="text1"/>
          <w:sz w:val="24"/>
          <w:szCs w:val="24"/>
          <w:lang w:val="en-CA"/>
        </w:rPr>
        <w:t>. Indeed, the normal log for assets’ size (SIZE) in the 1</w:t>
      </w:r>
      <w:r w:rsidR="00560A78" w:rsidRPr="00E41774">
        <w:rPr>
          <w:rFonts w:ascii="Times New Roman" w:hAnsi="Times New Roman"/>
          <w:color w:val="000000" w:themeColor="text1"/>
          <w:sz w:val="24"/>
          <w:szCs w:val="24"/>
          <w:vertAlign w:val="superscript"/>
          <w:lang w:val="en-CA"/>
        </w:rPr>
        <w:t>st</w:t>
      </w:r>
      <w:r w:rsidR="00560A78" w:rsidRPr="00E41774">
        <w:rPr>
          <w:rFonts w:ascii="Times New Roman" w:hAnsi="Times New Roman"/>
          <w:color w:val="000000" w:themeColor="text1"/>
          <w:sz w:val="24"/>
          <w:szCs w:val="24"/>
          <w:lang w:val="en-CA"/>
        </w:rPr>
        <w:t xml:space="preserve"> quintile (15.5323) was smaller than in the 5</w:t>
      </w:r>
      <w:r w:rsidR="00560A78" w:rsidRPr="00E41774">
        <w:rPr>
          <w:rFonts w:ascii="Times New Roman" w:hAnsi="Times New Roman"/>
          <w:color w:val="000000" w:themeColor="text1"/>
          <w:sz w:val="24"/>
          <w:szCs w:val="24"/>
          <w:vertAlign w:val="superscript"/>
          <w:lang w:val="en-CA"/>
        </w:rPr>
        <w:t>th</w:t>
      </w:r>
      <w:r w:rsidR="00560A78" w:rsidRPr="00E41774">
        <w:rPr>
          <w:rFonts w:ascii="Times New Roman" w:hAnsi="Times New Roman"/>
          <w:color w:val="000000" w:themeColor="text1"/>
          <w:sz w:val="24"/>
          <w:szCs w:val="24"/>
          <w:lang w:val="en-CA"/>
        </w:rPr>
        <w:t xml:space="preserve"> quintile (16.38825).</w:t>
      </w:r>
    </w:p>
    <w:p w14:paraId="417178A0" w14:textId="77777777" w:rsidR="00E57D67" w:rsidRPr="00E41774" w:rsidRDefault="00E57D67" w:rsidP="00E41774">
      <w:pPr>
        <w:jc w:val="both"/>
        <w:rPr>
          <w:rFonts w:ascii="Times New Roman" w:hAnsi="Times New Roman"/>
          <w:color w:val="000000" w:themeColor="text1"/>
          <w:sz w:val="24"/>
          <w:szCs w:val="24"/>
          <w:lang w:val="en-CA"/>
        </w:rPr>
      </w:pPr>
    </w:p>
    <w:p w14:paraId="6186621A" w14:textId="5C81E480" w:rsidR="00560A78" w:rsidRDefault="00560A78" w:rsidP="00560A78">
      <w:pPr>
        <w:jc w:val="center"/>
        <w:rPr>
          <w:rFonts w:ascii="Times New Roman" w:hAnsi="Times New Roman"/>
          <w:color w:val="000000"/>
          <w:lang w:val="en-CA"/>
        </w:rPr>
      </w:pPr>
      <w:r w:rsidRPr="00C16EB3">
        <w:rPr>
          <w:rFonts w:ascii="Times New Roman" w:hAnsi="Times New Roman"/>
          <w:color w:val="000000"/>
          <w:lang w:val="en-CA"/>
        </w:rPr>
        <w:lastRenderedPageBreak/>
        <w:t>Tabl</w:t>
      </w:r>
      <w:r w:rsidR="00C16EB3" w:rsidRPr="00C16EB3">
        <w:rPr>
          <w:rFonts w:ascii="Times New Roman" w:hAnsi="Times New Roman"/>
          <w:color w:val="000000"/>
          <w:lang w:val="en-CA"/>
        </w:rPr>
        <w:t>e</w:t>
      </w:r>
      <w:r w:rsidRPr="00C16EB3">
        <w:rPr>
          <w:rFonts w:ascii="Times New Roman" w:hAnsi="Times New Roman"/>
          <w:color w:val="000000"/>
          <w:lang w:val="en-CA"/>
        </w:rPr>
        <w:t xml:space="preserve"> 4: </w:t>
      </w:r>
      <w:bookmarkStart w:id="44" w:name="_Hlk105003598"/>
      <w:r w:rsidR="00C16EB3" w:rsidRPr="00C16EB3">
        <w:rPr>
          <w:rFonts w:ascii="Times New Roman" w:hAnsi="Times New Roman"/>
          <w:color w:val="000000"/>
          <w:lang w:val="en-CA"/>
        </w:rPr>
        <w:t xml:space="preserve">Average and </w:t>
      </w:r>
      <w:r w:rsidR="00B309EE" w:rsidRPr="00C16EB3">
        <w:rPr>
          <w:rFonts w:ascii="Times New Roman" w:hAnsi="Times New Roman"/>
          <w:color w:val="000000"/>
          <w:lang w:val="en-CA"/>
        </w:rPr>
        <w:t>median</w:t>
      </w:r>
      <w:r w:rsidRPr="00C16EB3">
        <w:rPr>
          <w:rFonts w:ascii="Times New Roman" w:hAnsi="Times New Roman"/>
          <w:color w:val="000000"/>
          <w:lang w:val="en-CA"/>
        </w:rPr>
        <w:t xml:space="preserve"> </w:t>
      </w:r>
      <w:r w:rsidR="00C16EB3" w:rsidRPr="00C16EB3">
        <w:rPr>
          <w:rFonts w:ascii="Times New Roman" w:hAnsi="Times New Roman"/>
          <w:color w:val="000000"/>
          <w:lang w:val="en-CA"/>
        </w:rPr>
        <w:t xml:space="preserve">of the following </w:t>
      </w:r>
      <w:r w:rsidR="00B309EE" w:rsidRPr="00C16EB3">
        <w:rPr>
          <w:rFonts w:ascii="Times New Roman" w:hAnsi="Times New Roman"/>
          <w:color w:val="000000"/>
          <w:lang w:val="en-CA"/>
        </w:rPr>
        <w:t>ind</w:t>
      </w:r>
      <w:r w:rsidR="00B309EE">
        <w:rPr>
          <w:rFonts w:ascii="Times New Roman" w:hAnsi="Times New Roman"/>
          <w:color w:val="000000"/>
          <w:lang w:val="en-CA"/>
        </w:rPr>
        <w:t>e</w:t>
      </w:r>
      <w:r w:rsidR="00B309EE" w:rsidRPr="00C16EB3">
        <w:rPr>
          <w:rFonts w:ascii="Times New Roman" w:hAnsi="Times New Roman"/>
          <w:color w:val="000000"/>
          <w:lang w:val="en-CA"/>
        </w:rPr>
        <w:t>pendent</w:t>
      </w:r>
      <w:r w:rsidR="00C16EB3" w:rsidRPr="00C16EB3">
        <w:rPr>
          <w:rFonts w:ascii="Times New Roman" w:hAnsi="Times New Roman"/>
          <w:color w:val="000000"/>
          <w:lang w:val="en-CA"/>
        </w:rPr>
        <w:t> variables</w:t>
      </w:r>
      <w:r w:rsidR="00B309EE">
        <w:rPr>
          <w:rFonts w:ascii="Times New Roman" w:hAnsi="Times New Roman"/>
          <w:color w:val="000000"/>
          <w:lang w:val="en-CA"/>
        </w:rPr>
        <w:t xml:space="preserve">: </w:t>
      </w:r>
      <w:bookmarkEnd w:id="44"/>
      <w:r w:rsidRPr="00C16EB3">
        <w:rPr>
          <w:rFonts w:ascii="Times New Roman" w:hAnsi="Times New Roman"/>
          <w:lang w:val="en-CA"/>
        </w:rPr>
        <w:t>SIZE,</w:t>
      </w:r>
      <w:r w:rsidR="00447777">
        <w:rPr>
          <w:rFonts w:ascii="Times New Roman" w:hAnsi="Times New Roman"/>
          <w:lang w:val="en-CA"/>
        </w:rPr>
        <w:t xml:space="preserve"> </w:t>
      </w:r>
      <w:proofErr w:type="spellStart"/>
      <w:r w:rsidRPr="00C16EB3">
        <w:rPr>
          <w:rFonts w:ascii="Times New Roman" w:hAnsi="Times New Roman"/>
          <w:lang w:val="en-CA"/>
        </w:rPr>
        <w:t>A_g</w:t>
      </w:r>
      <w:proofErr w:type="spellEnd"/>
      <w:r w:rsidRPr="00C16EB3">
        <w:rPr>
          <w:rFonts w:ascii="Times New Roman" w:hAnsi="Times New Roman"/>
          <w:lang w:val="en-CA"/>
        </w:rPr>
        <w:t>,</w:t>
      </w:r>
      <w:r w:rsidR="00C16EB3" w:rsidRPr="00C16EB3">
        <w:rPr>
          <w:rFonts w:ascii="Times New Roman" w:hAnsi="Times New Roman"/>
          <w:lang w:val="en-CA"/>
        </w:rPr>
        <w:t xml:space="preserve"> </w:t>
      </w:r>
      <w:r w:rsidRPr="00C16EB3">
        <w:rPr>
          <w:rFonts w:ascii="Times New Roman" w:hAnsi="Times New Roman"/>
          <w:lang w:val="en-CA"/>
        </w:rPr>
        <w:t>CASH_ASSET,</w:t>
      </w:r>
      <w:r w:rsidR="00C16EB3" w:rsidRPr="00C16EB3">
        <w:rPr>
          <w:rFonts w:ascii="Times New Roman" w:hAnsi="Times New Roman"/>
          <w:lang w:val="en-CA"/>
        </w:rPr>
        <w:t xml:space="preserve"> </w:t>
      </w:r>
      <w:r w:rsidRPr="00C16EB3">
        <w:rPr>
          <w:rFonts w:ascii="Times New Roman" w:hAnsi="Times New Roman"/>
          <w:lang w:val="en-CA"/>
        </w:rPr>
        <w:t>INV_ASSET,</w:t>
      </w:r>
      <w:r w:rsidR="00C16EB3" w:rsidRPr="00C16EB3">
        <w:rPr>
          <w:rFonts w:ascii="Times New Roman" w:hAnsi="Times New Roman"/>
          <w:lang w:val="en-CA"/>
        </w:rPr>
        <w:t xml:space="preserve"> </w:t>
      </w:r>
      <w:r w:rsidRPr="00C16EB3">
        <w:rPr>
          <w:rFonts w:ascii="Times New Roman" w:hAnsi="Times New Roman"/>
          <w:lang w:val="en-CA"/>
        </w:rPr>
        <w:t xml:space="preserve">LOAN_ASSET </w:t>
      </w:r>
      <w:r w:rsidR="00B309EE">
        <w:rPr>
          <w:rFonts w:ascii="Times New Roman" w:hAnsi="Times New Roman"/>
          <w:lang w:val="en-CA"/>
        </w:rPr>
        <w:t>and</w:t>
      </w:r>
      <w:r w:rsidRPr="00C16EB3">
        <w:rPr>
          <w:rFonts w:ascii="Times New Roman" w:hAnsi="Times New Roman"/>
          <w:lang w:val="en-CA"/>
        </w:rPr>
        <w:t xml:space="preserve"> NPL</w:t>
      </w:r>
      <w:r w:rsidR="00C16EB3" w:rsidRPr="00C16EB3">
        <w:rPr>
          <w:rFonts w:ascii="Times New Roman" w:hAnsi="Times New Roman"/>
          <w:lang w:val="en-CA"/>
        </w:rPr>
        <w:t xml:space="preserve"> </w:t>
      </w:r>
      <w:bookmarkStart w:id="45" w:name="_Hlk105003806"/>
      <w:r w:rsidR="00B309EE">
        <w:rPr>
          <w:rFonts w:ascii="Times New Roman" w:hAnsi="Times New Roman"/>
          <w:color w:val="000000"/>
          <w:lang w:val="en-CA"/>
        </w:rPr>
        <w:t>of five</w:t>
      </w:r>
      <w:r w:rsidRPr="00C16EB3">
        <w:rPr>
          <w:rFonts w:ascii="Times New Roman" w:hAnsi="Times New Roman"/>
          <w:color w:val="000000"/>
          <w:lang w:val="en-CA"/>
        </w:rPr>
        <w:t xml:space="preserve"> groups </w:t>
      </w:r>
      <w:r w:rsidR="00351EF1">
        <w:rPr>
          <w:rFonts w:ascii="Times New Roman" w:hAnsi="Times New Roman"/>
          <w:color w:val="000000"/>
          <w:lang w:val="en-CA"/>
        </w:rPr>
        <w:t xml:space="preserve">of credit unions </w:t>
      </w:r>
      <w:r w:rsidRPr="00C16EB3">
        <w:rPr>
          <w:rFonts w:ascii="Times New Roman" w:hAnsi="Times New Roman"/>
          <w:color w:val="000000"/>
          <w:lang w:val="en-CA"/>
        </w:rPr>
        <w:t>classifie</w:t>
      </w:r>
      <w:r w:rsidR="00351EF1">
        <w:rPr>
          <w:rFonts w:ascii="Times New Roman" w:hAnsi="Times New Roman"/>
          <w:color w:val="000000"/>
          <w:lang w:val="en-CA"/>
        </w:rPr>
        <w:t xml:space="preserve">d </w:t>
      </w:r>
      <w:r w:rsidR="00447777">
        <w:rPr>
          <w:rFonts w:ascii="Times New Roman" w:hAnsi="Times New Roman"/>
          <w:color w:val="000000"/>
          <w:lang w:val="en-CA"/>
        </w:rPr>
        <w:t>depending on the</w:t>
      </w:r>
      <w:r w:rsidR="00E05C68">
        <w:rPr>
          <w:rFonts w:ascii="Times New Roman" w:hAnsi="Times New Roman"/>
          <w:color w:val="000000"/>
          <w:lang w:val="en-CA"/>
        </w:rPr>
        <w:t>i</w:t>
      </w:r>
      <w:r w:rsidR="00447777">
        <w:rPr>
          <w:rFonts w:ascii="Times New Roman" w:hAnsi="Times New Roman"/>
          <w:color w:val="000000"/>
          <w:lang w:val="en-CA"/>
        </w:rPr>
        <w:t xml:space="preserve">r </w:t>
      </w:r>
      <w:r w:rsidRPr="00C16EB3">
        <w:rPr>
          <w:rFonts w:ascii="Times New Roman" w:hAnsi="Times New Roman"/>
          <w:color w:val="000000"/>
          <w:lang w:val="en-CA"/>
        </w:rPr>
        <w:t xml:space="preserve">ROA (5 quintiles). </w:t>
      </w:r>
      <w:r w:rsidR="00447777" w:rsidRPr="00DF7891">
        <w:rPr>
          <w:rFonts w:ascii="Times New Roman" w:hAnsi="Times New Roman"/>
          <w:color w:val="000000"/>
          <w:lang w:val="en-CA"/>
        </w:rPr>
        <w:t>The first</w:t>
      </w:r>
      <w:r w:rsidRPr="00DF7891">
        <w:rPr>
          <w:rFonts w:ascii="Times New Roman" w:hAnsi="Times New Roman"/>
          <w:color w:val="000000"/>
          <w:lang w:val="en-CA"/>
        </w:rPr>
        <w:t xml:space="preserve"> quintile </w:t>
      </w:r>
      <w:r w:rsidR="00DF7891" w:rsidRPr="00DF7891">
        <w:rPr>
          <w:rFonts w:ascii="Times New Roman" w:hAnsi="Times New Roman"/>
          <w:color w:val="000000"/>
          <w:lang w:val="en-CA"/>
        </w:rPr>
        <w:t xml:space="preserve">is the one with the lowest </w:t>
      </w:r>
      <w:r w:rsidRPr="00DF7891">
        <w:rPr>
          <w:rFonts w:ascii="Times New Roman" w:hAnsi="Times New Roman"/>
          <w:color w:val="000000"/>
          <w:lang w:val="en-CA"/>
        </w:rPr>
        <w:t>ROA.</w:t>
      </w:r>
      <w:bookmarkEnd w:id="45"/>
    </w:p>
    <w:p w14:paraId="5BC6958F" w14:textId="77777777" w:rsidR="001903EF" w:rsidRPr="00DF7891" w:rsidRDefault="001903EF" w:rsidP="00560A78">
      <w:pPr>
        <w:jc w:val="center"/>
        <w:rPr>
          <w:rFonts w:ascii="Times New Roman" w:hAnsi="Times New Roman"/>
          <w:color w:val="000000"/>
          <w:lang w:val="en-CA"/>
        </w:rPr>
      </w:pPr>
    </w:p>
    <w:tbl>
      <w:tblPr>
        <w:tblStyle w:val="Grilledutableau"/>
        <w:tblW w:w="8618" w:type="dxa"/>
        <w:tblInd w:w="-5" w:type="dxa"/>
        <w:tblLook w:val="04A0" w:firstRow="1" w:lastRow="0" w:firstColumn="1" w:lastColumn="0" w:noHBand="0" w:noVBand="1"/>
      </w:tblPr>
      <w:tblGrid>
        <w:gridCol w:w="1205"/>
        <w:gridCol w:w="1200"/>
        <w:gridCol w:w="1200"/>
        <w:gridCol w:w="1326"/>
        <w:gridCol w:w="1252"/>
        <w:gridCol w:w="1350"/>
        <w:gridCol w:w="1085"/>
      </w:tblGrid>
      <w:tr w:rsidR="00560A78" w:rsidRPr="00991FAB" w14:paraId="17C5D878" w14:textId="77777777" w:rsidTr="00781443">
        <w:trPr>
          <w:trHeight w:val="255"/>
        </w:trPr>
        <w:tc>
          <w:tcPr>
            <w:tcW w:w="1205" w:type="dxa"/>
            <w:noWrap/>
            <w:hideMark/>
          </w:tcPr>
          <w:p w14:paraId="7B6E7D2C"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ROA</w:t>
            </w:r>
          </w:p>
        </w:tc>
        <w:tc>
          <w:tcPr>
            <w:tcW w:w="1200" w:type="dxa"/>
            <w:noWrap/>
            <w:hideMark/>
          </w:tcPr>
          <w:p w14:paraId="58C4F93E"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SIZE</w:t>
            </w:r>
          </w:p>
        </w:tc>
        <w:tc>
          <w:tcPr>
            <w:tcW w:w="1200" w:type="dxa"/>
            <w:noWrap/>
            <w:hideMark/>
          </w:tcPr>
          <w:p w14:paraId="179AADE5" w14:textId="77777777" w:rsidR="00560A78" w:rsidRPr="00991FAB" w:rsidRDefault="00560A78" w:rsidP="00781443">
            <w:pPr>
              <w:rPr>
                <w:rFonts w:ascii="Times New Roman" w:hAnsi="Times New Roman"/>
                <w:sz w:val="22"/>
                <w:szCs w:val="22"/>
              </w:rPr>
            </w:pPr>
            <w:proofErr w:type="spellStart"/>
            <w:r w:rsidRPr="00991FAB">
              <w:rPr>
                <w:rFonts w:ascii="Times New Roman" w:hAnsi="Times New Roman"/>
                <w:sz w:val="22"/>
                <w:szCs w:val="22"/>
              </w:rPr>
              <w:t>A_g</w:t>
            </w:r>
            <w:proofErr w:type="spellEnd"/>
          </w:p>
        </w:tc>
        <w:tc>
          <w:tcPr>
            <w:tcW w:w="1326" w:type="dxa"/>
            <w:noWrap/>
            <w:hideMark/>
          </w:tcPr>
          <w:p w14:paraId="240DF306"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CASH_A~T</w:t>
            </w:r>
          </w:p>
        </w:tc>
        <w:tc>
          <w:tcPr>
            <w:tcW w:w="1252" w:type="dxa"/>
            <w:noWrap/>
            <w:hideMark/>
          </w:tcPr>
          <w:p w14:paraId="4630F5EF"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INV_AS~T</w:t>
            </w:r>
          </w:p>
        </w:tc>
        <w:tc>
          <w:tcPr>
            <w:tcW w:w="1350" w:type="dxa"/>
            <w:noWrap/>
            <w:hideMark/>
          </w:tcPr>
          <w:p w14:paraId="5F57B9F9"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LOAN_A~T</w:t>
            </w:r>
          </w:p>
        </w:tc>
        <w:tc>
          <w:tcPr>
            <w:tcW w:w="1085" w:type="dxa"/>
          </w:tcPr>
          <w:p w14:paraId="438671BB"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NPL</w:t>
            </w:r>
          </w:p>
        </w:tc>
      </w:tr>
      <w:tr w:rsidR="00560A78" w:rsidRPr="00991FAB" w14:paraId="61CA79BC" w14:textId="77777777" w:rsidTr="00781443">
        <w:trPr>
          <w:trHeight w:val="255"/>
        </w:trPr>
        <w:tc>
          <w:tcPr>
            <w:tcW w:w="1205" w:type="dxa"/>
            <w:noWrap/>
            <w:hideMark/>
          </w:tcPr>
          <w:p w14:paraId="1C0E3CA7"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Quintile 1</w:t>
            </w:r>
          </w:p>
        </w:tc>
        <w:tc>
          <w:tcPr>
            <w:tcW w:w="1200" w:type="dxa"/>
            <w:noWrap/>
            <w:hideMark/>
          </w:tcPr>
          <w:p w14:paraId="693989F6" w14:textId="77777777" w:rsidR="00560A78" w:rsidRPr="00991FAB" w:rsidRDefault="00560A78" w:rsidP="00781443">
            <w:pPr>
              <w:rPr>
                <w:rFonts w:ascii="Times New Roman" w:hAnsi="Times New Roman"/>
                <w:sz w:val="22"/>
                <w:szCs w:val="22"/>
              </w:rPr>
            </w:pPr>
          </w:p>
        </w:tc>
        <w:tc>
          <w:tcPr>
            <w:tcW w:w="1200" w:type="dxa"/>
            <w:noWrap/>
            <w:hideMark/>
          </w:tcPr>
          <w:p w14:paraId="5F6EA484" w14:textId="77777777" w:rsidR="00560A78" w:rsidRPr="00991FAB" w:rsidRDefault="00560A78" w:rsidP="00781443">
            <w:pPr>
              <w:rPr>
                <w:rFonts w:ascii="Times New Roman" w:hAnsi="Times New Roman"/>
                <w:sz w:val="22"/>
                <w:szCs w:val="22"/>
              </w:rPr>
            </w:pPr>
          </w:p>
        </w:tc>
        <w:tc>
          <w:tcPr>
            <w:tcW w:w="1326" w:type="dxa"/>
            <w:noWrap/>
            <w:hideMark/>
          </w:tcPr>
          <w:p w14:paraId="32AA4959" w14:textId="77777777" w:rsidR="00560A78" w:rsidRPr="00991FAB" w:rsidRDefault="00560A78" w:rsidP="00781443">
            <w:pPr>
              <w:rPr>
                <w:rFonts w:ascii="Times New Roman" w:hAnsi="Times New Roman"/>
                <w:sz w:val="22"/>
                <w:szCs w:val="22"/>
              </w:rPr>
            </w:pPr>
          </w:p>
        </w:tc>
        <w:tc>
          <w:tcPr>
            <w:tcW w:w="1252" w:type="dxa"/>
            <w:noWrap/>
            <w:hideMark/>
          </w:tcPr>
          <w:p w14:paraId="49CCBCAA" w14:textId="77777777" w:rsidR="00560A78" w:rsidRPr="00991FAB" w:rsidRDefault="00560A78" w:rsidP="00781443">
            <w:pPr>
              <w:rPr>
                <w:rFonts w:ascii="Times New Roman" w:hAnsi="Times New Roman"/>
                <w:sz w:val="22"/>
                <w:szCs w:val="22"/>
              </w:rPr>
            </w:pPr>
          </w:p>
        </w:tc>
        <w:tc>
          <w:tcPr>
            <w:tcW w:w="1350" w:type="dxa"/>
            <w:noWrap/>
            <w:hideMark/>
          </w:tcPr>
          <w:p w14:paraId="4E6E9DB9" w14:textId="77777777" w:rsidR="00560A78" w:rsidRPr="00991FAB" w:rsidRDefault="00560A78" w:rsidP="00781443">
            <w:pPr>
              <w:rPr>
                <w:rFonts w:ascii="Times New Roman" w:hAnsi="Times New Roman"/>
                <w:sz w:val="22"/>
                <w:szCs w:val="22"/>
              </w:rPr>
            </w:pPr>
          </w:p>
        </w:tc>
        <w:tc>
          <w:tcPr>
            <w:tcW w:w="1085" w:type="dxa"/>
          </w:tcPr>
          <w:p w14:paraId="04A5A57E"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r>
      <w:tr w:rsidR="00560A78" w:rsidRPr="00991FAB" w14:paraId="57554A70" w14:textId="77777777" w:rsidTr="00781443">
        <w:trPr>
          <w:trHeight w:val="255"/>
        </w:trPr>
        <w:tc>
          <w:tcPr>
            <w:tcW w:w="1205" w:type="dxa"/>
            <w:noWrap/>
            <w:hideMark/>
          </w:tcPr>
          <w:p w14:paraId="2FAD0C85"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Moyenne</w:t>
            </w:r>
          </w:p>
        </w:tc>
        <w:tc>
          <w:tcPr>
            <w:tcW w:w="1200" w:type="dxa"/>
            <w:noWrap/>
            <w:hideMark/>
          </w:tcPr>
          <w:p w14:paraId="1CC62163"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15.53258</w:t>
            </w:r>
          </w:p>
        </w:tc>
        <w:tc>
          <w:tcPr>
            <w:tcW w:w="1200" w:type="dxa"/>
            <w:noWrap/>
            <w:hideMark/>
          </w:tcPr>
          <w:p w14:paraId="77FB88FC"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-.0003701</w:t>
            </w:r>
          </w:p>
        </w:tc>
        <w:tc>
          <w:tcPr>
            <w:tcW w:w="1326" w:type="dxa"/>
            <w:noWrap/>
            <w:hideMark/>
          </w:tcPr>
          <w:p w14:paraId="07C32A54"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.1029874</w:t>
            </w:r>
          </w:p>
        </w:tc>
        <w:tc>
          <w:tcPr>
            <w:tcW w:w="1252" w:type="dxa"/>
            <w:noWrap/>
            <w:hideMark/>
          </w:tcPr>
          <w:p w14:paraId="653B98E1"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.2925295</w:t>
            </w:r>
          </w:p>
        </w:tc>
        <w:tc>
          <w:tcPr>
            <w:tcW w:w="1350" w:type="dxa"/>
            <w:noWrap/>
            <w:hideMark/>
          </w:tcPr>
          <w:p w14:paraId="3A64CAB4"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.5729545</w:t>
            </w:r>
          </w:p>
        </w:tc>
        <w:tc>
          <w:tcPr>
            <w:tcW w:w="1085" w:type="dxa"/>
          </w:tcPr>
          <w:p w14:paraId="47C1227F"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.0395419</w:t>
            </w:r>
          </w:p>
        </w:tc>
      </w:tr>
      <w:tr w:rsidR="00560A78" w:rsidRPr="00991FAB" w14:paraId="54003172" w14:textId="77777777" w:rsidTr="00781443">
        <w:trPr>
          <w:trHeight w:val="255"/>
        </w:trPr>
        <w:tc>
          <w:tcPr>
            <w:tcW w:w="1205" w:type="dxa"/>
            <w:noWrap/>
            <w:hideMark/>
          </w:tcPr>
          <w:p w14:paraId="7E157E87" w14:textId="77777777" w:rsidR="00560A78" w:rsidRPr="00991FAB" w:rsidRDefault="00560A78" w:rsidP="00781443">
            <w:pPr>
              <w:jc w:val="right"/>
              <w:rPr>
                <w:rFonts w:ascii="Times New Roman" w:hAnsi="Times New Roman"/>
                <w:sz w:val="22"/>
                <w:szCs w:val="22"/>
              </w:rPr>
            </w:pPr>
            <w:r w:rsidRPr="00991FAB">
              <w:rPr>
                <w:rFonts w:ascii="Times New Roman" w:hAnsi="Times New Roman"/>
                <w:sz w:val="22"/>
                <w:szCs w:val="22"/>
              </w:rPr>
              <w:t xml:space="preserve"> Médiane </w:t>
            </w:r>
          </w:p>
        </w:tc>
        <w:tc>
          <w:tcPr>
            <w:tcW w:w="1200" w:type="dxa"/>
            <w:noWrap/>
            <w:hideMark/>
          </w:tcPr>
          <w:p w14:paraId="19A40B10"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15.51798</w:t>
            </w:r>
          </w:p>
        </w:tc>
        <w:tc>
          <w:tcPr>
            <w:tcW w:w="1200" w:type="dxa"/>
            <w:noWrap/>
            <w:hideMark/>
          </w:tcPr>
          <w:p w14:paraId="45492EC4"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-.0010815</w:t>
            </w:r>
          </w:p>
        </w:tc>
        <w:tc>
          <w:tcPr>
            <w:tcW w:w="1326" w:type="dxa"/>
            <w:noWrap/>
            <w:hideMark/>
          </w:tcPr>
          <w:p w14:paraId="2393F9C2"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.0726976</w:t>
            </w:r>
          </w:p>
        </w:tc>
        <w:tc>
          <w:tcPr>
            <w:tcW w:w="1252" w:type="dxa"/>
            <w:noWrap/>
            <w:hideMark/>
          </w:tcPr>
          <w:p w14:paraId="7EE1582C"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.2680327</w:t>
            </w:r>
          </w:p>
        </w:tc>
        <w:tc>
          <w:tcPr>
            <w:tcW w:w="1350" w:type="dxa"/>
            <w:noWrap/>
            <w:hideMark/>
          </w:tcPr>
          <w:p w14:paraId="260081E1"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.5847127</w:t>
            </w:r>
          </w:p>
        </w:tc>
        <w:tc>
          <w:tcPr>
            <w:tcW w:w="1085" w:type="dxa"/>
          </w:tcPr>
          <w:p w14:paraId="7C834BCF"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.0182706</w:t>
            </w:r>
          </w:p>
        </w:tc>
      </w:tr>
      <w:tr w:rsidR="00560A78" w:rsidRPr="00991FAB" w14:paraId="3F11AFF0" w14:textId="77777777" w:rsidTr="00781443">
        <w:trPr>
          <w:trHeight w:val="255"/>
        </w:trPr>
        <w:tc>
          <w:tcPr>
            <w:tcW w:w="1205" w:type="dxa"/>
            <w:noWrap/>
            <w:hideMark/>
          </w:tcPr>
          <w:p w14:paraId="2675B5F6"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Quintile 2</w:t>
            </w:r>
          </w:p>
        </w:tc>
        <w:tc>
          <w:tcPr>
            <w:tcW w:w="1200" w:type="dxa"/>
            <w:noWrap/>
            <w:hideMark/>
          </w:tcPr>
          <w:p w14:paraId="0CD26627"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c>
          <w:tcPr>
            <w:tcW w:w="1200" w:type="dxa"/>
            <w:noWrap/>
            <w:hideMark/>
          </w:tcPr>
          <w:p w14:paraId="7EA59A17"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c>
          <w:tcPr>
            <w:tcW w:w="1326" w:type="dxa"/>
            <w:noWrap/>
            <w:hideMark/>
          </w:tcPr>
          <w:p w14:paraId="32155FD7"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c>
          <w:tcPr>
            <w:tcW w:w="1252" w:type="dxa"/>
            <w:noWrap/>
            <w:hideMark/>
          </w:tcPr>
          <w:p w14:paraId="790A7BC4"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c>
          <w:tcPr>
            <w:tcW w:w="1350" w:type="dxa"/>
            <w:noWrap/>
            <w:hideMark/>
          </w:tcPr>
          <w:p w14:paraId="223B050B"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c>
          <w:tcPr>
            <w:tcW w:w="1085" w:type="dxa"/>
          </w:tcPr>
          <w:p w14:paraId="4D3D2DC5"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r>
      <w:tr w:rsidR="00560A78" w:rsidRPr="00991FAB" w14:paraId="7EEE0EAC" w14:textId="77777777" w:rsidTr="00781443">
        <w:trPr>
          <w:trHeight w:val="255"/>
        </w:trPr>
        <w:tc>
          <w:tcPr>
            <w:tcW w:w="1205" w:type="dxa"/>
            <w:noWrap/>
            <w:hideMark/>
          </w:tcPr>
          <w:p w14:paraId="24976E12" w14:textId="77777777" w:rsidR="00560A78" w:rsidRPr="00991FAB" w:rsidRDefault="00560A78" w:rsidP="00781443">
            <w:pPr>
              <w:jc w:val="right"/>
              <w:rPr>
                <w:rFonts w:ascii="Times New Roman" w:hAnsi="Times New Roman"/>
                <w:sz w:val="22"/>
                <w:szCs w:val="22"/>
              </w:rPr>
            </w:pPr>
            <w:r w:rsidRPr="00991FAB">
              <w:rPr>
                <w:rFonts w:ascii="Times New Roman" w:hAnsi="Times New Roman"/>
                <w:sz w:val="22"/>
                <w:szCs w:val="22"/>
              </w:rPr>
              <w:t>Moyenne</w:t>
            </w:r>
          </w:p>
        </w:tc>
        <w:tc>
          <w:tcPr>
            <w:tcW w:w="1200" w:type="dxa"/>
            <w:noWrap/>
            <w:hideMark/>
          </w:tcPr>
          <w:p w14:paraId="606660E2"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16.27017</w:t>
            </w:r>
          </w:p>
        </w:tc>
        <w:tc>
          <w:tcPr>
            <w:tcW w:w="1200" w:type="dxa"/>
            <w:noWrap/>
            <w:hideMark/>
          </w:tcPr>
          <w:p w14:paraId="529FAEB8"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.0144696</w:t>
            </w:r>
          </w:p>
        </w:tc>
        <w:tc>
          <w:tcPr>
            <w:tcW w:w="1326" w:type="dxa"/>
            <w:noWrap/>
            <w:hideMark/>
          </w:tcPr>
          <w:p w14:paraId="52FEA2E8"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.0922307</w:t>
            </w:r>
          </w:p>
        </w:tc>
        <w:tc>
          <w:tcPr>
            <w:tcW w:w="1252" w:type="dxa"/>
            <w:noWrap/>
            <w:hideMark/>
          </w:tcPr>
          <w:p w14:paraId="0DBC84DD"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.2939215</w:t>
            </w:r>
          </w:p>
        </w:tc>
        <w:tc>
          <w:tcPr>
            <w:tcW w:w="1350" w:type="dxa"/>
            <w:noWrap/>
            <w:hideMark/>
          </w:tcPr>
          <w:p w14:paraId="1441B8F3"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.575133</w:t>
            </w:r>
          </w:p>
        </w:tc>
        <w:tc>
          <w:tcPr>
            <w:tcW w:w="1085" w:type="dxa"/>
          </w:tcPr>
          <w:p w14:paraId="386111A1"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.0203648</w:t>
            </w:r>
          </w:p>
        </w:tc>
      </w:tr>
      <w:tr w:rsidR="00560A78" w:rsidRPr="00991FAB" w14:paraId="28788704" w14:textId="77777777" w:rsidTr="00781443">
        <w:trPr>
          <w:trHeight w:val="255"/>
        </w:trPr>
        <w:tc>
          <w:tcPr>
            <w:tcW w:w="1205" w:type="dxa"/>
            <w:noWrap/>
            <w:hideMark/>
          </w:tcPr>
          <w:p w14:paraId="0DB5DDBD" w14:textId="77777777" w:rsidR="00560A78" w:rsidRPr="00991FAB" w:rsidRDefault="00560A78" w:rsidP="00781443">
            <w:pPr>
              <w:jc w:val="right"/>
              <w:rPr>
                <w:rFonts w:ascii="Times New Roman" w:hAnsi="Times New Roman"/>
                <w:sz w:val="22"/>
                <w:szCs w:val="22"/>
              </w:rPr>
            </w:pPr>
            <w:r w:rsidRPr="00991FAB">
              <w:rPr>
                <w:rFonts w:ascii="Times New Roman" w:hAnsi="Times New Roman"/>
                <w:sz w:val="22"/>
                <w:szCs w:val="22"/>
              </w:rPr>
              <w:t xml:space="preserve"> Médiane </w:t>
            </w:r>
          </w:p>
        </w:tc>
        <w:tc>
          <w:tcPr>
            <w:tcW w:w="1200" w:type="dxa"/>
            <w:noWrap/>
            <w:hideMark/>
          </w:tcPr>
          <w:p w14:paraId="15085BE0"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16.25835</w:t>
            </w:r>
          </w:p>
        </w:tc>
        <w:tc>
          <w:tcPr>
            <w:tcW w:w="1200" w:type="dxa"/>
            <w:noWrap/>
            <w:hideMark/>
          </w:tcPr>
          <w:p w14:paraId="7CB96D66"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.0120649</w:t>
            </w:r>
          </w:p>
        </w:tc>
        <w:tc>
          <w:tcPr>
            <w:tcW w:w="1326" w:type="dxa"/>
            <w:noWrap/>
            <w:hideMark/>
          </w:tcPr>
          <w:p w14:paraId="70A6D7C4"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.0644213</w:t>
            </w:r>
          </w:p>
        </w:tc>
        <w:tc>
          <w:tcPr>
            <w:tcW w:w="1252" w:type="dxa"/>
            <w:noWrap/>
            <w:hideMark/>
          </w:tcPr>
          <w:p w14:paraId="4BB061D4"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.2725244</w:t>
            </w:r>
          </w:p>
        </w:tc>
        <w:tc>
          <w:tcPr>
            <w:tcW w:w="1350" w:type="dxa"/>
            <w:noWrap/>
            <w:hideMark/>
          </w:tcPr>
          <w:p w14:paraId="48A5E3F2"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.5856394</w:t>
            </w:r>
          </w:p>
        </w:tc>
        <w:tc>
          <w:tcPr>
            <w:tcW w:w="1085" w:type="dxa"/>
          </w:tcPr>
          <w:p w14:paraId="1F26A444"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.0109467</w:t>
            </w:r>
          </w:p>
        </w:tc>
      </w:tr>
      <w:tr w:rsidR="00560A78" w:rsidRPr="00991FAB" w14:paraId="58456381" w14:textId="77777777" w:rsidTr="00781443">
        <w:trPr>
          <w:trHeight w:val="255"/>
        </w:trPr>
        <w:tc>
          <w:tcPr>
            <w:tcW w:w="1205" w:type="dxa"/>
            <w:noWrap/>
            <w:hideMark/>
          </w:tcPr>
          <w:p w14:paraId="32E074C7"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Quintile 3</w:t>
            </w:r>
          </w:p>
        </w:tc>
        <w:tc>
          <w:tcPr>
            <w:tcW w:w="1200" w:type="dxa"/>
            <w:noWrap/>
            <w:hideMark/>
          </w:tcPr>
          <w:p w14:paraId="67ECC557"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c>
          <w:tcPr>
            <w:tcW w:w="1200" w:type="dxa"/>
            <w:noWrap/>
            <w:hideMark/>
          </w:tcPr>
          <w:p w14:paraId="015B8CA7"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c>
          <w:tcPr>
            <w:tcW w:w="1326" w:type="dxa"/>
            <w:noWrap/>
            <w:hideMark/>
          </w:tcPr>
          <w:p w14:paraId="302F8151"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c>
          <w:tcPr>
            <w:tcW w:w="1252" w:type="dxa"/>
            <w:noWrap/>
            <w:hideMark/>
          </w:tcPr>
          <w:p w14:paraId="2980BF12"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c>
          <w:tcPr>
            <w:tcW w:w="1350" w:type="dxa"/>
            <w:noWrap/>
            <w:hideMark/>
          </w:tcPr>
          <w:p w14:paraId="4B2ECED2"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c>
          <w:tcPr>
            <w:tcW w:w="1085" w:type="dxa"/>
          </w:tcPr>
          <w:p w14:paraId="5DC1361A"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r>
      <w:tr w:rsidR="00560A78" w:rsidRPr="00991FAB" w14:paraId="23DF888E" w14:textId="77777777" w:rsidTr="00781443">
        <w:trPr>
          <w:trHeight w:val="255"/>
        </w:trPr>
        <w:tc>
          <w:tcPr>
            <w:tcW w:w="1205" w:type="dxa"/>
            <w:noWrap/>
            <w:hideMark/>
          </w:tcPr>
          <w:p w14:paraId="79072074" w14:textId="77777777" w:rsidR="00560A78" w:rsidRPr="00991FAB" w:rsidRDefault="00560A78" w:rsidP="00781443">
            <w:pPr>
              <w:jc w:val="right"/>
              <w:rPr>
                <w:rFonts w:ascii="Times New Roman" w:hAnsi="Times New Roman"/>
                <w:sz w:val="22"/>
                <w:szCs w:val="22"/>
              </w:rPr>
            </w:pPr>
            <w:r w:rsidRPr="00991FAB">
              <w:rPr>
                <w:rFonts w:ascii="Times New Roman" w:hAnsi="Times New Roman"/>
                <w:sz w:val="22"/>
                <w:szCs w:val="22"/>
              </w:rPr>
              <w:t>Moyenne</w:t>
            </w:r>
          </w:p>
        </w:tc>
        <w:tc>
          <w:tcPr>
            <w:tcW w:w="1200" w:type="dxa"/>
            <w:noWrap/>
            <w:hideMark/>
          </w:tcPr>
          <w:p w14:paraId="2175051E"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16.67448</w:t>
            </w:r>
          </w:p>
        </w:tc>
        <w:tc>
          <w:tcPr>
            <w:tcW w:w="1200" w:type="dxa"/>
            <w:noWrap/>
            <w:hideMark/>
          </w:tcPr>
          <w:p w14:paraId="215216DC"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.0210843</w:t>
            </w:r>
          </w:p>
        </w:tc>
        <w:tc>
          <w:tcPr>
            <w:tcW w:w="1326" w:type="dxa"/>
            <w:noWrap/>
            <w:hideMark/>
          </w:tcPr>
          <w:p w14:paraId="6543A9EC"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.0870075</w:t>
            </w:r>
          </w:p>
        </w:tc>
        <w:tc>
          <w:tcPr>
            <w:tcW w:w="1252" w:type="dxa"/>
            <w:noWrap/>
            <w:hideMark/>
          </w:tcPr>
          <w:p w14:paraId="6FDA9ED2"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.2799861</w:t>
            </w:r>
          </w:p>
        </w:tc>
        <w:tc>
          <w:tcPr>
            <w:tcW w:w="1350" w:type="dxa"/>
            <w:noWrap/>
            <w:hideMark/>
          </w:tcPr>
          <w:p w14:paraId="310BC132"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.5929262</w:t>
            </w:r>
          </w:p>
        </w:tc>
        <w:tc>
          <w:tcPr>
            <w:tcW w:w="1085" w:type="dxa"/>
          </w:tcPr>
          <w:p w14:paraId="2AFF6C03"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.0169216</w:t>
            </w:r>
          </w:p>
        </w:tc>
      </w:tr>
      <w:tr w:rsidR="00560A78" w:rsidRPr="00991FAB" w14:paraId="0C16351E" w14:textId="77777777" w:rsidTr="00781443">
        <w:trPr>
          <w:trHeight w:val="255"/>
        </w:trPr>
        <w:tc>
          <w:tcPr>
            <w:tcW w:w="1205" w:type="dxa"/>
            <w:noWrap/>
            <w:hideMark/>
          </w:tcPr>
          <w:p w14:paraId="518684C7" w14:textId="77777777" w:rsidR="00560A78" w:rsidRPr="00991FAB" w:rsidRDefault="00560A78" w:rsidP="00781443">
            <w:pPr>
              <w:jc w:val="right"/>
              <w:rPr>
                <w:rFonts w:ascii="Times New Roman" w:hAnsi="Times New Roman"/>
                <w:sz w:val="22"/>
                <w:szCs w:val="22"/>
              </w:rPr>
            </w:pPr>
            <w:r w:rsidRPr="00991FAB">
              <w:rPr>
                <w:rFonts w:ascii="Times New Roman" w:hAnsi="Times New Roman"/>
                <w:sz w:val="22"/>
                <w:szCs w:val="22"/>
              </w:rPr>
              <w:t xml:space="preserve"> Médiane </w:t>
            </w:r>
          </w:p>
        </w:tc>
        <w:tc>
          <w:tcPr>
            <w:tcW w:w="1200" w:type="dxa"/>
            <w:noWrap/>
            <w:hideMark/>
          </w:tcPr>
          <w:p w14:paraId="30A0B44A"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16.6531</w:t>
            </w:r>
          </w:p>
        </w:tc>
        <w:tc>
          <w:tcPr>
            <w:tcW w:w="1200" w:type="dxa"/>
            <w:noWrap/>
            <w:hideMark/>
          </w:tcPr>
          <w:p w14:paraId="2031473D"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.0190964</w:t>
            </w:r>
          </w:p>
        </w:tc>
        <w:tc>
          <w:tcPr>
            <w:tcW w:w="1326" w:type="dxa"/>
            <w:noWrap/>
            <w:hideMark/>
          </w:tcPr>
          <w:p w14:paraId="1D86A629"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.0619103</w:t>
            </w:r>
          </w:p>
        </w:tc>
        <w:tc>
          <w:tcPr>
            <w:tcW w:w="1252" w:type="dxa"/>
            <w:noWrap/>
            <w:hideMark/>
          </w:tcPr>
          <w:p w14:paraId="51A132CF"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.2584158</w:t>
            </w:r>
          </w:p>
        </w:tc>
        <w:tc>
          <w:tcPr>
            <w:tcW w:w="1350" w:type="dxa"/>
            <w:noWrap/>
            <w:hideMark/>
          </w:tcPr>
          <w:p w14:paraId="302706B7"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.6052303</w:t>
            </w:r>
          </w:p>
        </w:tc>
        <w:tc>
          <w:tcPr>
            <w:tcW w:w="1085" w:type="dxa"/>
          </w:tcPr>
          <w:p w14:paraId="64397A50"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.009322</w:t>
            </w:r>
          </w:p>
        </w:tc>
      </w:tr>
      <w:tr w:rsidR="00560A78" w:rsidRPr="00991FAB" w14:paraId="75938E1D" w14:textId="77777777" w:rsidTr="00781443">
        <w:trPr>
          <w:trHeight w:val="255"/>
        </w:trPr>
        <w:tc>
          <w:tcPr>
            <w:tcW w:w="1205" w:type="dxa"/>
            <w:noWrap/>
            <w:hideMark/>
          </w:tcPr>
          <w:p w14:paraId="4B008282"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Quintile 4</w:t>
            </w:r>
          </w:p>
        </w:tc>
        <w:tc>
          <w:tcPr>
            <w:tcW w:w="1200" w:type="dxa"/>
            <w:noWrap/>
            <w:hideMark/>
          </w:tcPr>
          <w:p w14:paraId="6D9BA16C"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c>
          <w:tcPr>
            <w:tcW w:w="1200" w:type="dxa"/>
            <w:noWrap/>
            <w:hideMark/>
          </w:tcPr>
          <w:p w14:paraId="068C912B"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c>
          <w:tcPr>
            <w:tcW w:w="1326" w:type="dxa"/>
            <w:noWrap/>
            <w:hideMark/>
          </w:tcPr>
          <w:p w14:paraId="59A9C582"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c>
          <w:tcPr>
            <w:tcW w:w="1252" w:type="dxa"/>
            <w:noWrap/>
            <w:hideMark/>
          </w:tcPr>
          <w:p w14:paraId="610AF07B"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c>
          <w:tcPr>
            <w:tcW w:w="1350" w:type="dxa"/>
            <w:noWrap/>
            <w:hideMark/>
          </w:tcPr>
          <w:p w14:paraId="7BB879DE"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c>
          <w:tcPr>
            <w:tcW w:w="1085" w:type="dxa"/>
          </w:tcPr>
          <w:p w14:paraId="6F283C05"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r>
      <w:tr w:rsidR="00560A78" w:rsidRPr="00991FAB" w14:paraId="17077ADC" w14:textId="77777777" w:rsidTr="00781443">
        <w:trPr>
          <w:trHeight w:val="255"/>
        </w:trPr>
        <w:tc>
          <w:tcPr>
            <w:tcW w:w="1205" w:type="dxa"/>
            <w:noWrap/>
            <w:hideMark/>
          </w:tcPr>
          <w:p w14:paraId="38BFE9F1" w14:textId="77777777" w:rsidR="00560A78" w:rsidRPr="00991FAB" w:rsidRDefault="00560A78" w:rsidP="00781443">
            <w:pPr>
              <w:jc w:val="right"/>
              <w:rPr>
                <w:rFonts w:ascii="Times New Roman" w:hAnsi="Times New Roman"/>
                <w:sz w:val="22"/>
                <w:szCs w:val="22"/>
              </w:rPr>
            </w:pPr>
            <w:r w:rsidRPr="00991FAB">
              <w:rPr>
                <w:rFonts w:ascii="Times New Roman" w:hAnsi="Times New Roman"/>
                <w:sz w:val="22"/>
                <w:szCs w:val="22"/>
              </w:rPr>
              <w:t>Moyenne</w:t>
            </w:r>
          </w:p>
        </w:tc>
        <w:tc>
          <w:tcPr>
            <w:tcW w:w="1200" w:type="dxa"/>
            <w:noWrap/>
            <w:hideMark/>
          </w:tcPr>
          <w:p w14:paraId="357EA2AF"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16.86221</w:t>
            </w:r>
          </w:p>
        </w:tc>
        <w:tc>
          <w:tcPr>
            <w:tcW w:w="1200" w:type="dxa"/>
            <w:noWrap/>
            <w:hideMark/>
          </w:tcPr>
          <w:p w14:paraId="5633EF23"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.0261143</w:t>
            </w:r>
          </w:p>
        </w:tc>
        <w:tc>
          <w:tcPr>
            <w:tcW w:w="1326" w:type="dxa"/>
            <w:noWrap/>
            <w:hideMark/>
          </w:tcPr>
          <w:p w14:paraId="2169EA35"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.0852663</w:t>
            </w:r>
          </w:p>
        </w:tc>
        <w:tc>
          <w:tcPr>
            <w:tcW w:w="1252" w:type="dxa"/>
            <w:noWrap/>
            <w:hideMark/>
          </w:tcPr>
          <w:p w14:paraId="774ABA95"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.2655643</w:t>
            </w:r>
          </w:p>
        </w:tc>
        <w:tc>
          <w:tcPr>
            <w:tcW w:w="1350" w:type="dxa"/>
            <w:noWrap/>
            <w:hideMark/>
          </w:tcPr>
          <w:p w14:paraId="08E4E356"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.6111537</w:t>
            </w:r>
          </w:p>
        </w:tc>
        <w:tc>
          <w:tcPr>
            <w:tcW w:w="1085" w:type="dxa"/>
          </w:tcPr>
          <w:p w14:paraId="4FF221CC"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.0160952</w:t>
            </w:r>
          </w:p>
        </w:tc>
      </w:tr>
      <w:tr w:rsidR="00560A78" w:rsidRPr="00991FAB" w14:paraId="40BCC0D2" w14:textId="77777777" w:rsidTr="00781443">
        <w:trPr>
          <w:trHeight w:val="255"/>
        </w:trPr>
        <w:tc>
          <w:tcPr>
            <w:tcW w:w="1205" w:type="dxa"/>
            <w:noWrap/>
            <w:hideMark/>
          </w:tcPr>
          <w:p w14:paraId="1501050B" w14:textId="77777777" w:rsidR="00560A78" w:rsidRPr="00991FAB" w:rsidRDefault="00560A78" w:rsidP="00781443">
            <w:pPr>
              <w:jc w:val="right"/>
              <w:rPr>
                <w:rFonts w:ascii="Times New Roman" w:hAnsi="Times New Roman"/>
                <w:sz w:val="22"/>
                <w:szCs w:val="22"/>
              </w:rPr>
            </w:pPr>
            <w:r w:rsidRPr="00991FAB">
              <w:rPr>
                <w:rFonts w:ascii="Times New Roman" w:hAnsi="Times New Roman"/>
                <w:sz w:val="22"/>
                <w:szCs w:val="22"/>
              </w:rPr>
              <w:t xml:space="preserve"> Médiane </w:t>
            </w:r>
          </w:p>
        </w:tc>
        <w:tc>
          <w:tcPr>
            <w:tcW w:w="1200" w:type="dxa"/>
            <w:noWrap/>
            <w:hideMark/>
          </w:tcPr>
          <w:p w14:paraId="632B3689"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16.7876</w:t>
            </w:r>
          </w:p>
        </w:tc>
        <w:tc>
          <w:tcPr>
            <w:tcW w:w="1200" w:type="dxa"/>
            <w:noWrap/>
            <w:hideMark/>
          </w:tcPr>
          <w:p w14:paraId="0BD800D0"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.0240479</w:t>
            </w:r>
          </w:p>
        </w:tc>
        <w:tc>
          <w:tcPr>
            <w:tcW w:w="1326" w:type="dxa"/>
            <w:noWrap/>
            <w:hideMark/>
          </w:tcPr>
          <w:p w14:paraId="78A3D345"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.061405</w:t>
            </w:r>
          </w:p>
        </w:tc>
        <w:tc>
          <w:tcPr>
            <w:tcW w:w="1252" w:type="dxa"/>
            <w:noWrap/>
            <w:hideMark/>
          </w:tcPr>
          <w:p w14:paraId="3FED089C"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.2430995</w:t>
            </w:r>
          </w:p>
        </w:tc>
        <w:tc>
          <w:tcPr>
            <w:tcW w:w="1350" w:type="dxa"/>
            <w:noWrap/>
            <w:hideMark/>
          </w:tcPr>
          <w:p w14:paraId="03701CF8"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.62596</w:t>
            </w:r>
          </w:p>
        </w:tc>
        <w:tc>
          <w:tcPr>
            <w:tcW w:w="1085" w:type="dxa"/>
          </w:tcPr>
          <w:p w14:paraId="7F1416D4"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.008648</w:t>
            </w:r>
          </w:p>
        </w:tc>
      </w:tr>
      <w:tr w:rsidR="00560A78" w:rsidRPr="00991FAB" w14:paraId="56049567" w14:textId="77777777" w:rsidTr="00781443">
        <w:trPr>
          <w:trHeight w:val="255"/>
        </w:trPr>
        <w:tc>
          <w:tcPr>
            <w:tcW w:w="1205" w:type="dxa"/>
            <w:noWrap/>
            <w:hideMark/>
          </w:tcPr>
          <w:p w14:paraId="243E113B"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Quintile 5</w:t>
            </w:r>
          </w:p>
        </w:tc>
        <w:tc>
          <w:tcPr>
            <w:tcW w:w="1200" w:type="dxa"/>
            <w:noWrap/>
            <w:hideMark/>
          </w:tcPr>
          <w:p w14:paraId="7C27CF35"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c>
          <w:tcPr>
            <w:tcW w:w="1200" w:type="dxa"/>
            <w:noWrap/>
            <w:hideMark/>
          </w:tcPr>
          <w:p w14:paraId="1E452F19"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c>
          <w:tcPr>
            <w:tcW w:w="1326" w:type="dxa"/>
            <w:noWrap/>
            <w:hideMark/>
          </w:tcPr>
          <w:p w14:paraId="5F2C9BE3"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c>
          <w:tcPr>
            <w:tcW w:w="1252" w:type="dxa"/>
            <w:noWrap/>
            <w:hideMark/>
          </w:tcPr>
          <w:p w14:paraId="4D652A15"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c>
          <w:tcPr>
            <w:tcW w:w="1350" w:type="dxa"/>
            <w:noWrap/>
            <w:hideMark/>
          </w:tcPr>
          <w:p w14:paraId="3D0C4092"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c>
          <w:tcPr>
            <w:tcW w:w="1085" w:type="dxa"/>
          </w:tcPr>
          <w:p w14:paraId="1A15EBD2"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 </w:t>
            </w:r>
          </w:p>
        </w:tc>
      </w:tr>
      <w:tr w:rsidR="00560A78" w:rsidRPr="00991FAB" w14:paraId="4B399B13" w14:textId="77777777" w:rsidTr="00781443">
        <w:trPr>
          <w:trHeight w:val="255"/>
        </w:trPr>
        <w:tc>
          <w:tcPr>
            <w:tcW w:w="1205" w:type="dxa"/>
            <w:noWrap/>
            <w:hideMark/>
          </w:tcPr>
          <w:p w14:paraId="08E48084" w14:textId="77777777" w:rsidR="00560A78" w:rsidRPr="00991FAB" w:rsidRDefault="00560A78" w:rsidP="00781443">
            <w:pPr>
              <w:jc w:val="right"/>
              <w:rPr>
                <w:rFonts w:ascii="Times New Roman" w:hAnsi="Times New Roman"/>
                <w:sz w:val="22"/>
                <w:szCs w:val="22"/>
              </w:rPr>
            </w:pPr>
            <w:r w:rsidRPr="00991FAB">
              <w:rPr>
                <w:rFonts w:ascii="Times New Roman" w:hAnsi="Times New Roman"/>
                <w:sz w:val="22"/>
                <w:szCs w:val="22"/>
              </w:rPr>
              <w:t>Moyenne</w:t>
            </w:r>
          </w:p>
        </w:tc>
        <w:tc>
          <w:tcPr>
            <w:tcW w:w="1200" w:type="dxa"/>
            <w:noWrap/>
            <w:hideMark/>
          </w:tcPr>
          <w:p w14:paraId="4122F13D"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16.38825</w:t>
            </w:r>
          </w:p>
        </w:tc>
        <w:tc>
          <w:tcPr>
            <w:tcW w:w="1200" w:type="dxa"/>
            <w:noWrap/>
            <w:hideMark/>
          </w:tcPr>
          <w:p w14:paraId="748D8E38"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.0310834</w:t>
            </w:r>
          </w:p>
        </w:tc>
        <w:tc>
          <w:tcPr>
            <w:tcW w:w="1326" w:type="dxa"/>
            <w:noWrap/>
            <w:hideMark/>
          </w:tcPr>
          <w:p w14:paraId="7595EB1C"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.0905609</w:t>
            </w:r>
          </w:p>
        </w:tc>
        <w:tc>
          <w:tcPr>
            <w:tcW w:w="1252" w:type="dxa"/>
            <w:noWrap/>
            <w:hideMark/>
          </w:tcPr>
          <w:p w14:paraId="13697940"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.2454696</w:t>
            </w:r>
          </w:p>
        </w:tc>
        <w:tc>
          <w:tcPr>
            <w:tcW w:w="1350" w:type="dxa"/>
            <w:noWrap/>
            <w:hideMark/>
          </w:tcPr>
          <w:p w14:paraId="505D4B44"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.6345611</w:t>
            </w:r>
          </w:p>
        </w:tc>
        <w:tc>
          <w:tcPr>
            <w:tcW w:w="1085" w:type="dxa"/>
          </w:tcPr>
          <w:p w14:paraId="261D4054"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.0252372</w:t>
            </w:r>
          </w:p>
        </w:tc>
      </w:tr>
      <w:tr w:rsidR="00560A78" w:rsidRPr="00991FAB" w14:paraId="74A0D819" w14:textId="77777777" w:rsidTr="00781443">
        <w:trPr>
          <w:trHeight w:val="255"/>
        </w:trPr>
        <w:tc>
          <w:tcPr>
            <w:tcW w:w="1205" w:type="dxa"/>
            <w:noWrap/>
            <w:hideMark/>
          </w:tcPr>
          <w:p w14:paraId="7BFF0975" w14:textId="77777777" w:rsidR="00560A78" w:rsidRPr="00991FAB" w:rsidRDefault="00560A78" w:rsidP="00781443">
            <w:pPr>
              <w:jc w:val="right"/>
              <w:rPr>
                <w:rFonts w:ascii="Times New Roman" w:hAnsi="Times New Roman"/>
                <w:sz w:val="22"/>
                <w:szCs w:val="22"/>
              </w:rPr>
            </w:pPr>
            <w:r w:rsidRPr="00991FAB">
              <w:rPr>
                <w:rFonts w:ascii="Times New Roman" w:hAnsi="Times New Roman"/>
                <w:sz w:val="22"/>
                <w:szCs w:val="22"/>
              </w:rPr>
              <w:t xml:space="preserve"> Médiane </w:t>
            </w:r>
          </w:p>
        </w:tc>
        <w:tc>
          <w:tcPr>
            <w:tcW w:w="1200" w:type="dxa"/>
            <w:noWrap/>
            <w:hideMark/>
          </w:tcPr>
          <w:p w14:paraId="021ABA61"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16.22479</w:t>
            </w:r>
          </w:p>
        </w:tc>
        <w:tc>
          <w:tcPr>
            <w:tcW w:w="1200" w:type="dxa"/>
            <w:noWrap/>
            <w:hideMark/>
          </w:tcPr>
          <w:p w14:paraId="566CCBDE"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.0284386</w:t>
            </w:r>
          </w:p>
        </w:tc>
        <w:tc>
          <w:tcPr>
            <w:tcW w:w="1326" w:type="dxa"/>
            <w:noWrap/>
            <w:hideMark/>
          </w:tcPr>
          <w:p w14:paraId="26D5D912"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.0657353</w:t>
            </w:r>
          </w:p>
        </w:tc>
        <w:tc>
          <w:tcPr>
            <w:tcW w:w="1252" w:type="dxa"/>
            <w:noWrap/>
            <w:hideMark/>
          </w:tcPr>
          <w:p w14:paraId="74F554B6"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.2169781</w:t>
            </w:r>
          </w:p>
        </w:tc>
        <w:tc>
          <w:tcPr>
            <w:tcW w:w="1350" w:type="dxa"/>
            <w:noWrap/>
            <w:hideMark/>
          </w:tcPr>
          <w:p w14:paraId="02BFCDC5"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.6537375</w:t>
            </w:r>
          </w:p>
        </w:tc>
        <w:tc>
          <w:tcPr>
            <w:tcW w:w="1085" w:type="dxa"/>
          </w:tcPr>
          <w:p w14:paraId="1345B797" w14:textId="77777777" w:rsidR="00560A78" w:rsidRPr="00991FAB" w:rsidRDefault="00560A78" w:rsidP="00781443">
            <w:pPr>
              <w:rPr>
                <w:rFonts w:ascii="Times New Roman" w:hAnsi="Times New Roman"/>
                <w:sz w:val="22"/>
                <w:szCs w:val="22"/>
              </w:rPr>
            </w:pPr>
            <w:r w:rsidRPr="00991FAB">
              <w:rPr>
                <w:rFonts w:ascii="Times New Roman" w:hAnsi="Times New Roman"/>
                <w:sz w:val="22"/>
                <w:szCs w:val="22"/>
              </w:rPr>
              <w:t>.0105898</w:t>
            </w:r>
          </w:p>
        </w:tc>
      </w:tr>
    </w:tbl>
    <w:p w14:paraId="2E61A4BC" w14:textId="77777777" w:rsidR="000863E0" w:rsidRDefault="000863E0" w:rsidP="006E5A24">
      <w:pPr>
        <w:jc w:val="both"/>
        <w:rPr>
          <w:rFonts w:ascii="Times New Roman" w:hAnsi="Times New Roman"/>
          <w:bCs/>
          <w:color w:val="000000" w:themeColor="text1"/>
          <w:sz w:val="24"/>
          <w:szCs w:val="24"/>
          <w:lang w:val="en-CA"/>
        </w:rPr>
      </w:pPr>
    </w:p>
    <w:p w14:paraId="4CDFE17E" w14:textId="056FE03B" w:rsidR="00E41774" w:rsidRDefault="00B00976" w:rsidP="006E5A24">
      <w:pPr>
        <w:jc w:val="both"/>
        <w:rPr>
          <w:rFonts w:ascii="Times New Roman" w:hAnsi="Times New Roman"/>
          <w:bCs/>
          <w:color w:val="000000" w:themeColor="text1"/>
          <w:sz w:val="24"/>
          <w:szCs w:val="24"/>
          <w:lang w:val="en-CA"/>
        </w:rPr>
      </w:pPr>
      <w:r w:rsidRPr="00E41774">
        <w:rPr>
          <w:rFonts w:ascii="Times New Roman" w:hAnsi="Times New Roman"/>
          <w:bCs/>
          <w:color w:val="000000" w:themeColor="text1"/>
          <w:sz w:val="24"/>
          <w:szCs w:val="24"/>
          <w:lang w:val="en-CA"/>
        </w:rPr>
        <w:t>Otherwise, we noticed, as we can see in table 5, that non</w:t>
      </w:r>
      <w:r w:rsidR="00DF7891" w:rsidRPr="00E41774">
        <w:rPr>
          <w:rFonts w:ascii="Times New Roman" w:hAnsi="Times New Roman"/>
          <w:bCs/>
          <w:color w:val="000000" w:themeColor="text1"/>
          <w:sz w:val="24"/>
          <w:szCs w:val="24"/>
          <w:lang w:val="en-CA"/>
        </w:rPr>
        <w:t>-</w:t>
      </w:r>
      <w:r w:rsidRPr="00E41774">
        <w:rPr>
          <w:rFonts w:ascii="Times New Roman" w:hAnsi="Times New Roman"/>
          <w:bCs/>
          <w:color w:val="000000" w:themeColor="text1"/>
          <w:sz w:val="24"/>
          <w:szCs w:val="24"/>
          <w:lang w:val="en-CA"/>
        </w:rPr>
        <w:t xml:space="preserve">interest expenses are low for the </w:t>
      </w:r>
      <w:r w:rsidR="00BF7A15" w:rsidRPr="00E41774">
        <w:rPr>
          <w:rFonts w:ascii="Times New Roman" w:hAnsi="Times New Roman"/>
          <w:bCs/>
          <w:color w:val="000000" w:themeColor="text1"/>
          <w:sz w:val="24"/>
          <w:szCs w:val="24"/>
          <w:lang w:val="en-CA"/>
        </w:rPr>
        <w:t>fifth</w:t>
      </w:r>
      <w:r w:rsidRPr="00E41774">
        <w:rPr>
          <w:rFonts w:ascii="Times New Roman" w:hAnsi="Times New Roman"/>
          <w:bCs/>
          <w:color w:val="000000" w:themeColor="text1"/>
          <w:sz w:val="24"/>
          <w:szCs w:val="24"/>
          <w:lang w:val="en-CA"/>
        </w:rPr>
        <w:t xml:space="preserve"> quintile, which </w:t>
      </w:r>
      <w:r w:rsidR="002378A5" w:rsidRPr="00E41774">
        <w:rPr>
          <w:rFonts w:ascii="Times New Roman" w:hAnsi="Times New Roman"/>
          <w:bCs/>
          <w:color w:val="000000" w:themeColor="text1"/>
          <w:sz w:val="24"/>
          <w:szCs w:val="24"/>
          <w:lang w:val="en-CA"/>
        </w:rPr>
        <w:t xml:space="preserve">is </w:t>
      </w:r>
      <w:r w:rsidRPr="00E41774">
        <w:rPr>
          <w:rFonts w:ascii="Times New Roman" w:hAnsi="Times New Roman"/>
          <w:bCs/>
          <w:color w:val="000000" w:themeColor="text1"/>
          <w:sz w:val="24"/>
          <w:szCs w:val="24"/>
          <w:lang w:val="en-CA"/>
        </w:rPr>
        <w:t>a proof of high management quality and a good operations management</w:t>
      </w:r>
      <w:r w:rsidR="00B36EDD" w:rsidRPr="00E41774">
        <w:rPr>
          <w:rFonts w:ascii="Times New Roman" w:hAnsi="Times New Roman"/>
          <w:bCs/>
          <w:color w:val="000000" w:themeColor="text1"/>
          <w:sz w:val="24"/>
          <w:szCs w:val="24"/>
          <w:lang w:val="en-CA"/>
        </w:rPr>
        <w:t xml:space="preserve">, as put forth by </w:t>
      </w:r>
      <w:proofErr w:type="spellStart"/>
      <w:r w:rsidR="00E94EB6" w:rsidRPr="00E41774">
        <w:rPr>
          <w:rFonts w:ascii="Times New Roman" w:hAnsi="Times New Roman"/>
          <w:sz w:val="24"/>
          <w:szCs w:val="24"/>
          <w:lang w:val="en-CA"/>
        </w:rPr>
        <w:t>Mckee</w:t>
      </w:r>
      <w:proofErr w:type="spellEnd"/>
      <w:r w:rsidR="00E94EB6" w:rsidRPr="00E41774">
        <w:rPr>
          <w:rFonts w:ascii="Times New Roman" w:hAnsi="Times New Roman"/>
          <w:sz w:val="24"/>
          <w:szCs w:val="24"/>
          <w:lang w:val="en-CA"/>
        </w:rPr>
        <w:t xml:space="preserve"> and </w:t>
      </w:r>
      <w:proofErr w:type="spellStart"/>
      <w:r w:rsidR="00E94EB6" w:rsidRPr="00E41774">
        <w:rPr>
          <w:rFonts w:ascii="Times New Roman" w:hAnsi="Times New Roman"/>
          <w:sz w:val="24"/>
          <w:szCs w:val="24"/>
          <w:lang w:val="en-CA"/>
        </w:rPr>
        <w:t>Kagane</w:t>
      </w:r>
      <w:proofErr w:type="spellEnd"/>
      <w:r w:rsidR="00E94EB6" w:rsidRPr="00E41774">
        <w:rPr>
          <w:rFonts w:ascii="Times New Roman" w:hAnsi="Times New Roman"/>
          <w:sz w:val="24"/>
          <w:szCs w:val="24"/>
          <w:lang w:val="en-CA"/>
        </w:rPr>
        <w:t xml:space="preserve"> </w:t>
      </w:r>
      <w:r w:rsidR="004A39B4">
        <w:rPr>
          <w:rFonts w:ascii="Times New Roman" w:hAnsi="Times New Roman"/>
          <w:sz w:val="24"/>
          <w:szCs w:val="24"/>
          <w:lang w:val="en-CA"/>
        </w:rPr>
        <w:fldChar w:fldCharType="begin"/>
      </w:r>
      <w:r w:rsidR="004A39B4">
        <w:rPr>
          <w:rFonts w:ascii="Times New Roman" w:hAnsi="Times New Roman"/>
          <w:sz w:val="24"/>
          <w:szCs w:val="24"/>
          <w:lang w:val="en-CA"/>
        </w:rPr>
        <w:instrText xml:space="preserve"> REF _Ref150681559 \r \h </w:instrText>
      </w:r>
      <w:r w:rsidR="004A39B4">
        <w:rPr>
          <w:rFonts w:ascii="Times New Roman" w:hAnsi="Times New Roman"/>
          <w:sz w:val="24"/>
          <w:szCs w:val="24"/>
          <w:lang w:val="en-CA"/>
        </w:rPr>
      </w:r>
      <w:r w:rsidR="004A39B4">
        <w:rPr>
          <w:rFonts w:ascii="Times New Roman" w:hAnsi="Times New Roman"/>
          <w:sz w:val="24"/>
          <w:szCs w:val="24"/>
          <w:lang w:val="en-CA"/>
        </w:rPr>
        <w:fldChar w:fldCharType="separate"/>
      </w:r>
      <w:r w:rsidR="005F5EC4">
        <w:rPr>
          <w:rFonts w:ascii="Times New Roman" w:hAnsi="Times New Roman"/>
          <w:sz w:val="24"/>
          <w:szCs w:val="24"/>
          <w:lang w:val="en-CA"/>
        </w:rPr>
        <w:t>[7]</w:t>
      </w:r>
      <w:r w:rsidR="004A39B4">
        <w:rPr>
          <w:rFonts w:ascii="Times New Roman" w:hAnsi="Times New Roman"/>
          <w:sz w:val="24"/>
          <w:szCs w:val="24"/>
          <w:lang w:val="en-CA"/>
        </w:rPr>
        <w:fldChar w:fldCharType="end"/>
      </w:r>
      <w:r w:rsidR="00E94EB6" w:rsidRPr="00E41774">
        <w:rPr>
          <w:rFonts w:ascii="Times New Roman" w:hAnsi="Times New Roman"/>
          <w:sz w:val="24"/>
          <w:szCs w:val="24"/>
          <w:lang w:val="en-CA"/>
        </w:rPr>
        <w:t xml:space="preserve"> and </w:t>
      </w:r>
      <w:r w:rsidR="00C93B15" w:rsidRPr="00E41774">
        <w:rPr>
          <w:rFonts w:ascii="Times New Roman" w:hAnsi="Times New Roman"/>
          <w:sz w:val="24"/>
          <w:szCs w:val="24"/>
          <w:lang w:val="en-CA"/>
        </w:rPr>
        <w:t xml:space="preserve">Miller and </w:t>
      </w:r>
      <w:proofErr w:type="spellStart"/>
      <w:r w:rsidR="00C93B15" w:rsidRPr="00E41774">
        <w:rPr>
          <w:rFonts w:ascii="Times New Roman" w:hAnsi="Times New Roman"/>
          <w:sz w:val="24"/>
          <w:szCs w:val="24"/>
          <w:lang w:val="en-CA"/>
        </w:rPr>
        <w:t>Noulas</w:t>
      </w:r>
      <w:proofErr w:type="spellEnd"/>
      <w:r w:rsidR="00C93B15" w:rsidRPr="00E41774">
        <w:rPr>
          <w:rFonts w:ascii="Times New Roman" w:hAnsi="Times New Roman"/>
          <w:sz w:val="24"/>
          <w:szCs w:val="24"/>
          <w:lang w:val="en-CA"/>
        </w:rPr>
        <w:t xml:space="preserve"> </w:t>
      </w:r>
      <w:r w:rsidR="004A39B4">
        <w:rPr>
          <w:rFonts w:ascii="Times New Roman" w:hAnsi="Times New Roman"/>
          <w:sz w:val="24"/>
          <w:szCs w:val="24"/>
          <w:lang w:val="en-CA"/>
        </w:rPr>
        <w:fldChar w:fldCharType="begin"/>
      </w:r>
      <w:r w:rsidR="004A39B4">
        <w:rPr>
          <w:rFonts w:ascii="Times New Roman" w:hAnsi="Times New Roman"/>
          <w:sz w:val="24"/>
          <w:szCs w:val="24"/>
          <w:lang w:val="en-CA"/>
        </w:rPr>
        <w:instrText xml:space="preserve"> REF _Ref150682253 \r \h </w:instrText>
      </w:r>
      <w:r w:rsidR="004A39B4">
        <w:rPr>
          <w:rFonts w:ascii="Times New Roman" w:hAnsi="Times New Roman"/>
          <w:sz w:val="24"/>
          <w:szCs w:val="24"/>
          <w:lang w:val="en-CA"/>
        </w:rPr>
      </w:r>
      <w:r w:rsidR="004A39B4">
        <w:rPr>
          <w:rFonts w:ascii="Times New Roman" w:hAnsi="Times New Roman"/>
          <w:sz w:val="24"/>
          <w:szCs w:val="24"/>
          <w:lang w:val="en-CA"/>
        </w:rPr>
        <w:fldChar w:fldCharType="separate"/>
      </w:r>
      <w:r w:rsidR="005F5EC4">
        <w:rPr>
          <w:rFonts w:ascii="Times New Roman" w:hAnsi="Times New Roman"/>
          <w:sz w:val="24"/>
          <w:szCs w:val="24"/>
          <w:lang w:val="en-CA"/>
        </w:rPr>
        <w:t>[28]</w:t>
      </w:r>
      <w:r w:rsidR="004A39B4">
        <w:rPr>
          <w:rFonts w:ascii="Times New Roman" w:hAnsi="Times New Roman"/>
          <w:sz w:val="24"/>
          <w:szCs w:val="24"/>
          <w:lang w:val="en-CA"/>
        </w:rPr>
        <w:fldChar w:fldCharType="end"/>
      </w:r>
      <w:r w:rsidR="00B36EDD" w:rsidRPr="00E41774">
        <w:rPr>
          <w:rFonts w:ascii="Times New Roman" w:hAnsi="Times New Roman"/>
          <w:sz w:val="24"/>
          <w:szCs w:val="24"/>
          <w:lang w:val="en-CA"/>
        </w:rPr>
        <w:t xml:space="preserve">. </w:t>
      </w:r>
      <w:r w:rsidR="00C93B15" w:rsidRPr="00E41774">
        <w:rPr>
          <w:rFonts w:ascii="Times New Roman" w:hAnsi="Times New Roman"/>
          <w:sz w:val="24"/>
          <w:szCs w:val="24"/>
          <w:lang w:val="en-CA"/>
        </w:rPr>
        <w:t xml:space="preserve"> </w:t>
      </w:r>
      <w:r w:rsidRPr="00E41774">
        <w:rPr>
          <w:rFonts w:ascii="Times New Roman" w:hAnsi="Times New Roman"/>
          <w:bCs/>
          <w:color w:val="000000" w:themeColor="text1"/>
          <w:sz w:val="24"/>
          <w:szCs w:val="24"/>
          <w:lang w:val="en-CA"/>
        </w:rPr>
        <w:t>Also, the non</w:t>
      </w:r>
      <w:r w:rsidR="00DF7891" w:rsidRPr="00E41774">
        <w:rPr>
          <w:rFonts w:ascii="Times New Roman" w:hAnsi="Times New Roman"/>
          <w:bCs/>
          <w:color w:val="000000" w:themeColor="text1"/>
          <w:sz w:val="24"/>
          <w:szCs w:val="24"/>
          <w:lang w:val="en-CA"/>
        </w:rPr>
        <w:t>-</w:t>
      </w:r>
      <w:r w:rsidRPr="00E41774">
        <w:rPr>
          <w:rFonts w:ascii="Times New Roman" w:hAnsi="Times New Roman"/>
          <w:bCs/>
          <w:color w:val="000000" w:themeColor="text1"/>
          <w:sz w:val="24"/>
          <w:szCs w:val="24"/>
          <w:lang w:val="en-CA"/>
        </w:rPr>
        <w:t xml:space="preserve">interest income is high for the best performing credit unions, </w:t>
      </w:r>
      <w:r w:rsidR="005B4DFF" w:rsidRPr="00E41774">
        <w:rPr>
          <w:rFonts w:ascii="Times New Roman" w:hAnsi="Times New Roman"/>
          <w:bCs/>
          <w:color w:val="000000" w:themeColor="text1"/>
          <w:sz w:val="24"/>
          <w:szCs w:val="24"/>
          <w:lang w:val="en-CA"/>
        </w:rPr>
        <w:t>mean</w:t>
      </w:r>
      <w:r w:rsidR="00B643E7" w:rsidRPr="00E41774">
        <w:rPr>
          <w:rFonts w:ascii="Times New Roman" w:hAnsi="Times New Roman"/>
          <w:bCs/>
          <w:color w:val="000000" w:themeColor="text1"/>
          <w:sz w:val="24"/>
          <w:szCs w:val="24"/>
          <w:lang w:val="en-CA"/>
        </w:rPr>
        <w:t>ing</w:t>
      </w:r>
      <w:r w:rsidR="005B4DFF" w:rsidRPr="00E41774">
        <w:rPr>
          <w:rFonts w:ascii="Times New Roman" w:hAnsi="Times New Roman"/>
          <w:bCs/>
          <w:color w:val="000000" w:themeColor="text1"/>
          <w:sz w:val="24"/>
          <w:szCs w:val="24"/>
          <w:lang w:val="en-CA"/>
        </w:rPr>
        <w:t xml:space="preserve"> that the</w:t>
      </w:r>
      <w:r w:rsidR="00B643E7" w:rsidRPr="00E41774">
        <w:rPr>
          <w:rFonts w:ascii="Times New Roman" w:hAnsi="Times New Roman"/>
          <w:bCs/>
          <w:color w:val="000000" w:themeColor="text1"/>
          <w:sz w:val="24"/>
          <w:szCs w:val="24"/>
          <w:lang w:val="en-CA"/>
        </w:rPr>
        <w:t xml:space="preserve"> latter </w:t>
      </w:r>
      <w:r w:rsidR="005B4DFF" w:rsidRPr="00E41774">
        <w:rPr>
          <w:rFonts w:ascii="Times New Roman" w:hAnsi="Times New Roman"/>
          <w:bCs/>
          <w:color w:val="000000" w:themeColor="text1"/>
          <w:sz w:val="24"/>
          <w:szCs w:val="24"/>
          <w:lang w:val="en-CA"/>
        </w:rPr>
        <w:t xml:space="preserve">are diversifying </w:t>
      </w:r>
      <w:r w:rsidR="00867AD0" w:rsidRPr="00E41774">
        <w:rPr>
          <w:rFonts w:ascii="Times New Roman" w:hAnsi="Times New Roman"/>
          <w:bCs/>
          <w:color w:val="000000" w:themeColor="text1"/>
          <w:sz w:val="24"/>
          <w:szCs w:val="24"/>
          <w:lang w:val="en-CA"/>
        </w:rPr>
        <w:t>their activities toward different</w:t>
      </w:r>
      <w:r w:rsidR="005B4DFF" w:rsidRPr="00E41774">
        <w:rPr>
          <w:rFonts w:ascii="Times New Roman" w:hAnsi="Times New Roman"/>
          <w:bCs/>
          <w:color w:val="000000" w:themeColor="text1"/>
          <w:sz w:val="24"/>
          <w:szCs w:val="24"/>
          <w:lang w:val="en-CA"/>
        </w:rPr>
        <w:t xml:space="preserve"> services.</w:t>
      </w:r>
    </w:p>
    <w:p w14:paraId="7E71A75A" w14:textId="77777777" w:rsidR="006E5A24" w:rsidRPr="00B00976" w:rsidRDefault="006E5A24" w:rsidP="006E5A24">
      <w:pPr>
        <w:jc w:val="both"/>
        <w:rPr>
          <w:rFonts w:ascii="Times New Roman" w:hAnsi="Times New Roman"/>
          <w:b/>
          <w:color w:val="000000" w:themeColor="text1"/>
          <w:sz w:val="24"/>
          <w:szCs w:val="24"/>
          <w:lang w:val="en-CA"/>
        </w:rPr>
      </w:pPr>
    </w:p>
    <w:p w14:paraId="78AC5E5D" w14:textId="6641B548" w:rsidR="00D9112B" w:rsidRDefault="00D9112B" w:rsidP="00D9112B">
      <w:pPr>
        <w:jc w:val="center"/>
        <w:rPr>
          <w:rFonts w:ascii="Times New Roman" w:hAnsi="Times New Roman"/>
          <w:color w:val="000000"/>
          <w:lang w:val="en-CA"/>
        </w:rPr>
      </w:pPr>
      <w:r w:rsidRPr="00DF7891">
        <w:rPr>
          <w:rFonts w:ascii="Times New Roman" w:hAnsi="Times New Roman"/>
          <w:color w:val="000000"/>
          <w:lang w:val="en-CA"/>
        </w:rPr>
        <w:t xml:space="preserve">Table 5: </w:t>
      </w:r>
      <w:r w:rsidR="00DF7891" w:rsidRPr="00C16EB3">
        <w:rPr>
          <w:rFonts w:ascii="Times New Roman" w:hAnsi="Times New Roman"/>
          <w:color w:val="000000"/>
          <w:lang w:val="en-CA"/>
        </w:rPr>
        <w:t>Average and median of the following ind</w:t>
      </w:r>
      <w:r w:rsidR="00DF7891">
        <w:rPr>
          <w:rFonts w:ascii="Times New Roman" w:hAnsi="Times New Roman"/>
          <w:color w:val="000000"/>
          <w:lang w:val="en-CA"/>
        </w:rPr>
        <w:t>e</w:t>
      </w:r>
      <w:r w:rsidR="00DF7891" w:rsidRPr="00C16EB3">
        <w:rPr>
          <w:rFonts w:ascii="Times New Roman" w:hAnsi="Times New Roman"/>
          <w:color w:val="000000"/>
          <w:lang w:val="en-CA"/>
        </w:rPr>
        <w:t>pendent variables</w:t>
      </w:r>
      <w:r w:rsidR="00DF7891">
        <w:rPr>
          <w:rFonts w:ascii="Times New Roman" w:hAnsi="Times New Roman"/>
          <w:color w:val="000000"/>
          <w:lang w:val="en-CA"/>
        </w:rPr>
        <w:t xml:space="preserve">:  </w:t>
      </w:r>
      <w:r w:rsidRPr="00DF7891">
        <w:rPr>
          <w:rFonts w:ascii="Times New Roman" w:hAnsi="Times New Roman"/>
          <w:lang w:val="en-CA"/>
        </w:rPr>
        <w:t>SHAREDEP_ASSET, EQUITY_ ASSET, TOTLIAB_ ASSET,</w:t>
      </w:r>
      <w:r w:rsidR="00540A07">
        <w:rPr>
          <w:rFonts w:ascii="Times New Roman" w:hAnsi="Times New Roman"/>
          <w:lang w:val="en-CA"/>
        </w:rPr>
        <w:t xml:space="preserve"> </w:t>
      </w:r>
      <w:proofErr w:type="spellStart"/>
      <w:r w:rsidRPr="00DF7891">
        <w:rPr>
          <w:rFonts w:ascii="Times New Roman" w:hAnsi="Times New Roman"/>
          <w:color w:val="000000"/>
          <w:lang w:val="en-CA"/>
        </w:rPr>
        <w:t>NIntInc_TIncet</w:t>
      </w:r>
      <w:proofErr w:type="spellEnd"/>
      <w:r w:rsidR="00540A07">
        <w:rPr>
          <w:rFonts w:ascii="Times New Roman" w:hAnsi="Times New Roman"/>
          <w:color w:val="000000"/>
          <w:lang w:val="en-CA"/>
        </w:rPr>
        <w:t xml:space="preserve">, </w:t>
      </w:r>
      <w:proofErr w:type="spellStart"/>
      <w:r w:rsidRPr="00DF7891">
        <w:rPr>
          <w:rFonts w:ascii="Times New Roman" w:hAnsi="Times New Roman"/>
          <w:lang w:val="en-CA"/>
        </w:rPr>
        <w:t>NIntExp_TInc</w:t>
      </w:r>
      <w:proofErr w:type="spellEnd"/>
      <w:r w:rsidR="00540A07">
        <w:rPr>
          <w:rFonts w:ascii="Times New Roman" w:hAnsi="Times New Roman"/>
          <w:lang w:val="en-CA"/>
        </w:rPr>
        <w:t xml:space="preserve"> </w:t>
      </w:r>
      <w:r w:rsidR="00540A07">
        <w:rPr>
          <w:rFonts w:ascii="Times New Roman" w:hAnsi="Times New Roman"/>
          <w:color w:val="000000"/>
          <w:lang w:val="en-CA"/>
        </w:rPr>
        <w:t>of five</w:t>
      </w:r>
      <w:r w:rsidR="00540A07" w:rsidRPr="00C16EB3">
        <w:rPr>
          <w:rFonts w:ascii="Times New Roman" w:hAnsi="Times New Roman"/>
          <w:color w:val="000000"/>
          <w:lang w:val="en-CA"/>
        </w:rPr>
        <w:t xml:space="preserve"> groups </w:t>
      </w:r>
      <w:r w:rsidR="00540A07">
        <w:rPr>
          <w:rFonts w:ascii="Times New Roman" w:hAnsi="Times New Roman"/>
          <w:color w:val="000000"/>
          <w:lang w:val="en-CA"/>
        </w:rPr>
        <w:t xml:space="preserve">of credit unions </w:t>
      </w:r>
      <w:r w:rsidR="00540A07" w:rsidRPr="00C16EB3">
        <w:rPr>
          <w:rFonts w:ascii="Times New Roman" w:hAnsi="Times New Roman"/>
          <w:color w:val="000000"/>
          <w:lang w:val="en-CA"/>
        </w:rPr>
        <w:t>classifie</w:t>
      </w:r>
      <w:r w:rsidR="00540A07">
        <w:rPr>
          <w:rFonts w:ascii="Times New Roman" w:hAnsi="Times New Roman"/>
          <w:color w:val="000000"/>
          <w:lang w:val="en-CA"/>
        </w:rPr>
        <w:t>d depending on the</w:t>
      </w:r>
      <w:r w:rsidR="00E05C68">
        <w:rPr>
          <w:rFonts w:ascii="Times New Roman" w:hAnsi="Times New Roman"/>
          <w:color w:val="000000"/>
          <w:lang w:val="en-CA"/>
        </w:rPr>
        <w:t>i</w:t>
      </w:r>
      <w:r w:rsidR="00540A07">
        <w:rPr>
          <w:rFonts w:ascii="Times New Roman" w:hAnsi="Times New Roman"/>
          <w:color w:val="000000"/>
          <w:lang w:val="en-CA"/>
        </w:rPr>
        <w:t xml:space="preserve">r </w:t>
      </w:r>
      <w:r w:rsidR="00540A07" w:rsidRPr="00C16EB3">
        <w:rPr>
          <w:rFonts w:ascii="Times New Roman" w:hAnsi="Times New Roman"/>
          <w:color w:val="000000"/>
          <w:lang w:val="en-CA"/>
        </w:rPr>
        <w:t xml:space="preserve">ROA (5 quintiles). </w:t>
      </w:r>
      <w:r w:rsidR="00540A07" w:rsidRPr="00DF7891">
        <w:rPr>
          <w:rFonts w:ascii="Times New Roman" w:hAnsi="Times New Roman"/>
          <w:color w:val="000000"/>
          <w:lang w:val="en-CA"/>
        </w:rPr>
        <w:t>The first quintile is the one with the lowest ROA.</w:t>
      </w:r>
    </w:p>
    <w:p w14:paraId="7317A71D" w14:textId="77777777" w:rsidR="00540A07" w:rsidRPr="00540A07" w:rsidRDefault="00540A07" w:rsidP="00D9112B">
      <w:pPr>
        <w:jc w:val="center"/>
        <w:rPr>
          <w:rFonts w:ascii="Times New Roman" w:hAnsi="Times New Roman"/>
          <w:color w:val="000000"/>
          <w:lang w:val="en-CA"/>
        </w:rPr>
      </w:pPr>
    </w:p>
    <w:tbl>
      <w:tblPr>
        <w:tblW w:w="8222" w:type="dxa"/>
        <w:tblInd w:w="137" w:type="dxa"/>
        <w:tblCellMar>
          <w:left w:w="70" w:type="dxa"/>
          <w:right w:w="70" w:type="dxa"/>
        </w:tblCellMar>
        <w:tblLook w:val="04A0" w:firstRow="1" w:lastRow="0" w:firstColumn="1" w:lastColumn="0" w:noHBand="0" w:noVBand="1"/>
      </w:tblPr>
      <w:tblGrid>
        <w:gridCol w:w="1355"/>
        <w:gridCol w:w="1274"/>
        <w:gridCol w:w="1213"/>
        <w:gridCol w:w="1188"/>
        <w:gridCol w:w="1558"/>
        <w:gridCol w:w="1634"/>
      </w:tblGrid>
      <w:tr w:rsidR="00D9112B" w:rsidRPr="00991FAB" w14:paraId="39240663" w14:textId="77777777" w:rsidTr="009248D6">
        <w:trPr>
          <w:trHeight w:val="255"/>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D183D" w14:textId="77777777" w:rsidR="00D9112B" w:rsidRPr="00991FAB" w:rsidRDefault="00D9112B" w:rsidP="009248D6">
            <w:pPr>
              <w:rPr>
                <w:rFonts w:ascii="Times New Roman" w:hAnsi="Times New Roman"/>
              </w:rPr>
            </w:pPr>
            <w:r w:rsidRPr="00991FAB">
              <w:rPr>
                <w:rFonts w:ascii="Times New Roman" w:hAnsi="Times New Roman"/>
              </w:rPr>
              <w:t>ROA</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14:paraId="168798C8" w14:textId="77777777" w:rsidR="00D9112B" w:rsidRPr="00991FAB" w:rsidRDefault="00D9112B" w:rsidP="009248D6">
            <w:pPr>
              <w:rPr>
                <w:rFonts w:ascii="Times New Roman" w:hAnsi="Times New Roman"/>
              </w:rPr>
            </w:pPr>
            <w:r w:rsidRPr="00991FAB">
              <w:rPr>
                <w:rFonts w:ascii="Times New Roman" w:hAnsi="Times New Roman"/>
              </w:rPr>
              <w:t>SHARED~T</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14:paraId="6AFCE21B" w14:textId="77777777" w:rsidR="00D9112B" w:rsidRPr="00991FAB" w:rsidRDefault="00D9112B" w:rsidP="009248D6">
            <w:pPr>
              <w:rPr>
                <w:rFonts w:ascii="Times New Roman" w:hAnsi="Times New Roman"/>
              </w:rPr>
            </w:pPr>
            <w:r w:rsidRPr="00991FAB">
              <w:rPr>
                <w:rFonts w:ascii="Times New Roman" w:hAnsi="Times New Roman"/>
              </w:rPr>
              <w:t>EQUITY~T</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14:paraId="027B2185" w14:textId="77777777" w:rsidR="00D9112B" w:rsidRPr="00991FAB" w:rsidRDefault="00D9112B" w:rsidP="009248D6">
            <w:pPr>
              <w:rPr>
                <w:rFonts w:ascii="Times New Roman" w:hAnsi="Times New Roman"/>
              </w:rPr>
            </w:pPr>
            <w:r w:rsidRPr="00991FAB">
              <w:rPr>
                <w:rFonts w:ascii="Times New Roman" w:hAnsi="Times New Roman"/>
              </w:rPr>
              <w:t>TOTLIA~T</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14:paraId="48C19A99" w14:textId="77777777" w:rsidR="00D9112B" w:rsidRPr="00991FAB" w:rsidRDefault="00D9112B" w:rsidP="009248D6">
            <w:pPr>
              <w:rPr>
                <w:rFonts w:ascii="Times New Roman" w:hAnsi="Times New Roman"/>
              </w:rPr>
            </w:pPr>
            <w:proofErr w:type="spellStart"/>
            <w:r w:rsidRPr="00991FAB">
              <w:rPr>
                <w:rFonts w:ascii="Times New Roman" w:hAnsi="Times New Roman"/>
                <w:color w:val="000000"/>
                <w:lang w:val="fr-FR"/>
              </w:rPr>
              <w:t>NIntInc_TInc</w:t>
            </w:r>
            <w:proofErr w:type="spellEnd"/>
          </w:p>
        </w:tc>
        <w:tc>
          <w:tcPr>
            <w:tcW w:w="1634" w:type="dxa"/>
            <w:tcBorders>
              <w:top w:val="single" w:sz="4" w:space="0" w:color="auto"/>
              <w:left w:val="nil"/>
              <w:bottom w:val="single" w:sz="4" w:space="0" w:color="auto"/>
              <w:right w:val="single" w:sz="4" w:space="0" w:color="auto"/>
            </w:tcBorders>
            <w:shd w:val="clear" w:color="auto" w:fill="auto"/>
            <w:noWrap/>
            <w:vAlign w:val="bottom"/>
            <w:hideMark/>
          </w:tcPr>
          <w:p w14:paraId="4654AAAA" w14:textId="77777777" w:rsidR="00D9112B" w:rsidRPr="00991FAB" w:rsidRDefault="00D9112B" w:rsidP="009248D6">
            <w:pPr>
              <w:rPr>
                <w:rFonts w:ascii="Times New Roman" w:hAnsi="Times New Roman"/>
              </w:rPr>
            </w:pPr>
            <w:proofErr w:type="spellStart"/>
            <w:r w:rsidRPr="00991FAB">
              <w:rPr>
                <w:rFonts w:ascii="Times New Roman" w:hAnsi="Times New Roman"/>
                <w:lang w:val="fr-FR"/>
              </w:rPr>
              <w:t>NIntExp_TInc</w:t>
            </w:r>
            <w:proofErr w:type="spellEnd"/>
          </w:p>
        </w:tc>
      </w:tr>
      <w:tr w:rsidR="00D9112B" w:rsidRPr="00991FAB" w14:paraId="7A1641F0" w14:textId="77777777" w:rsidTr="009248D6">
        <w:trPr>
          <w:trHeight w:val="255"/>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3615DA82" w14:textId="77777777" w:rsidR="00D9112B" w:rsidRPr="00991FAB" w:rsidRDefault="00D9112B" w:rsidP="009248D6">
            <w:pPr>
              <w:rPr>
                <w:rFonts w:ascii="Times New Roman" w:hAnsi="Times New Roman"/>
              </w:rPr>
            </w:pPr>
            <w:r w:rsidRPr="00991FAB">
              <w:rPr>
                <w:rFonts w:ascii="Times New Roman" w:hAnsi="Times New Roman"/>
              </w:rPr>
              <w:t>Quintile 1</w:t>
            </w:r>
          </w:p>
        </w:tc>
        <w:tc>
          <w:tcPr>
            <w:tcW w:w="1274" w:type="dxa"/>
            <w:tcBorders>
              <w:top w:val="nil"/>
              <w:left w:val="nil"/>
              <w:bottom w:val="single" w:sz="4" w:space="0" w:color="auto"/>
              <w:right w:val="single" w:sz="4" w:space="0" w:color="auto"/>
            </w:tcBorders>
            <w:shd w:val="clear" w:color="auto" w:fill="auto"/>
            <w:noWrap/>
            <w:vAlign w:val="bottom"/>
            <w:hideMark/>
          </w:tcPr>
          <w:p w14:paraId="7F6C7F32" w14:textId="77777777" w:rsidR="00D9112B" w:rsidRPr="00991FAB" w:rsidRDefault="00D9112B" w:rsidP="009248D6">
            <w:pPr>
              <w:rPr>
                <w:rFonts w:ascii="Times New Roman" w:hAnsi="Times New Roman"/>
              </w:rPr>
            </w:pPr>
            <w:r w:rsidRPr="00991FAB">
              <w:rPr>
                <w:rFonts w:ascii="Times New Roman" w:hAnsi="Times New Roman"/>
              </w:rPr>
              <w:t> </w:t>
            </w:r>
          </w:p>
        </w:tc>
        <w:tc>
          <w:tcPr>
            <w:tcW w:w="1213" w:type="dxa"/>
            <w:tcBorders>
              <w:top w:val="nil"/>
              <w:left w:val="nil"/>
              <w:bottom w:val="single" w:sz="4" w:space="0" w:color="auto"/>
              <w:right w:val="single" w:sz="4" w:space="0" w:color="auto"/>
            </w:tcBorders>
            <w:shd w:val="clear" w:color="auto" w:fill="auto"/>
            <w:noWrap/>
            <w:vAlign w:val="bottom"/>
            <w:hideMark/>
          </w:tcPr>
          <w:p w14:paraId="0058966E" w14:textId="77777777" w:rsidR="00D9112B" w:rsidRPr="00991FAB" w:rsidRDefault="00D9112B" w:rsidP="009248D6">
            <w:pPr>
              <w:rPr>
                <w:rFonts w:ascii="Times New Roman" w:hAnsi="Times New Roman"/>
              </w:rPr>
            </w:pPr>
            <w:r w:rsidRPr="00991FAB">
              <w:rPr>
                <w:rFonts w:ascii="Times New Roman" w:hAnsi="Times New Roman"/>
              </w:rPr>
              <w:t> </w:t>
            </w:r>
          </w:p>
        </w:tc>
        <w:tc>
          <w:tcPr>
            <w:tcW w:w="1188" w:type="dxa"/>
            <w:tcBorders>
              <w:top w:val="nil"/>
              <w:left w:val="nil"/>
              <w:bottom w:val="single" w:sz="4" w:space="0" w:color="auto"/>
              <w:right w:val="single" w:sz="4" w:space="0" w:color="auto"/>
            </w:tcBorders>
            <w:shd w:val="clear" w:color="auto" w:fill="auto"/>
            <w:noWrap/>
            <w:vAlign w:val="bottom"/>
            <w:hideMark/>
          </w:tcPr>
          <w:p w14:paraId="618FB7C6" w14:textId="77777777" w:rsidR="00D9112B" w:rsidRPr="00991FAB" w:rsidRDefault="00D9112B" w:rsidP="009248D6">
            <w:pPr>
              <w:rPr>
                <w:rFonts w:ascii="Times New Roman" w:hAnsi="Times New Roman"/>
              </w:rPr>
            </w:pPr>
            <w:r w:rsidRPr="00991FAB">
              <w:rPr>
                <w:rFonts w:ascii="Times New Roman" w:hAnsi="Times New Roman"/>
              </w:rPr>
              <w:t> </w:t>
            </w:r>
          </w:p>
        </w:tc>
        <w:tc>
          <w:tcPr>
            <w:tcW w:w="1558" w:type="dxa"/>
            <w:tcBorders>
              <w:top w:val="nil"/>
              <w:left w:val="nil"/>
              <w:bottom w:val="single" w:sz="4" w:space="0" w:color="auto"/>
              <w:right w:val="single" w:sz="4" w:space="0" w:color="auto"/>
            </w:tcBorders>
            <w:shd w:val="clear" w:color="auto" w:fill="auto"/>
            <w:noWrap/>
            <w:vAlign w:val="bottom"/>
            <w:hideMark/>
          </w:tcPr>
          <w:p w14:paraId="618A2183" w14:textId="77777777" w:rsidR="00D9112B" w:rsidRPr="00991FAB" w:rsidRDefault="00D9112B" w:rsidP="009248D6">
            <w:pPr>
              <w:rPr>
                <w:rFonts w:ascii="Times New Roman" w:hAnsi="Times New Roman"/>
              </w:rPr>
            </w:pPr>
            <w:r w:rsidRPr="00991FAB">
              <w:rPr>
                <w:rFonts w:ascii="Times New Roman" w:hAnsi="Times New Roman"/>
              </w:rPr>
              <w:t> </w:t>
            </w:r>
          </w:p>
        </w:tc>
        <w:tc>
          <w:tcPr>
            <w:tcW w:w="1634" w:type="dxa"/>
            <w:tcBorders>
              <w:top w:val="nil"/>
              <w:left w:val="nil"/>
              <w:bottom w:val="single" w:sz="4" w:space="0" w:color="auto"/>
              <w:right w:val="single" w:sz="4" w:space="0" w:color="auto"/>
            </w:tcBorders>
            <w:shd w:val="clear" w:color="auto" w:fill="auto"/>
            <w:noWrap/>
            <w:vAlign w:val="bottom"/>
            <w:hideMark/>
          </w:tcPr>
          <w:p w14:paraId="0B348D1D" w14:textId="77777777" w:rsidR="00D9112B" w:rsidRPr="00991FAB" w:rsidRDefault="00D9112B" w:rsidP="009248D6">
            <w:pPr>
              <w:rPr>
                <w:rFonts w:ascii="Times New Roman" w:hAnsi="Times New Roman"/>
              </w:rPr>
            </w:pPr>
            <w:r w:rsidRPr="00991FAB">
              <w:rPr>
                <w:rFonts w:ascii="Times New Roman" w:hAnsi="Times New Roman"/>
              </w:rPr>
              <w:t> </w:t>
            </w:r>
          </w:p>
        </w:tc>
      </w:tr>
      <w:tr w:rsidR="00D9112B" w:rsidRPr="00991FAB" w14:paraId="7C7354B5" w14:textId="77777777" w:rsidTr="009248D6">
        <w:trPr>
          <w:trHeight w:val="255"/>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42EC7B10" w14:textId="77777777" w:rsidR="00D9112B" w:rsidRPr="00991FAB" w:rsidRDefault="00D9112B" w:rsidP="009248D6">
            <w:pPr>
              <w:jc w:val="right"/>
              <w:rPr>
                <w:rFonts w:ascii="Times New Roman" w:hAnsi="Times New Roman"/>
              </w:rPr>
            </w:pPr>
            <w:r w:rsidRPr="00991FAB">
              <w:rPr>
                <w:rFonts w:ascii="Times New Roman" w:hAnsi="Times New Roman"/>
              </w:rPr>
              <w:t xml:space="preserve">    Moyenne</w:t>
            </w:r>
          </w:p>
        </w:tc>
        <w:tc>
          <w:tcPr>
            <w:tcW w:w="1274" w:type="dxa"/>
            <w:tcBorders>
              <w:top w:val="nil"/>
              <w:left w:val="nil"/>
              <w:bottom w:val="single" w:sz="4" w:space="0" w:color="auto"/>
              <w:right w:val="single" w:sz="4" w:space="0" w:color="auto"/>
            </w:tcBorders>
            <w:shd w:val="clear" w:color="auto" w:fill="auto"/>
            <w:noWrap/>
            <w:vAlign w:val="bottom"/>
            <w:hideMark/>
          </w:tcPr>
          <w:p w14:paraId="0539FDCA" w14:textId="77777777" w:rsidR="00D9112B" w:rsidRPr="00991FAB" w:rsidRDefault="00D9112B" w:rsidP="009248D6">
            <w:pPr>
              <w:rPr>
                <w:rFonts w:ascii="Times New Roman" w:hAnsi="Times New Roman"/>
              </w:rPr>
            </w:pPr>
            <w:r w:rsidRPr="00991FAB">
              <w:rPr>
                <w:rFonts w:ascii="Times New Roman" w:hAnsi="Times New Roman"/>
              </w:rPr>
              <w:t>.8523745</w:t>
            </w:r>
          </w:p>
        </w:tc>
        <w:tc>
          <w:tcPr>
            <w:tcW w:w="1213" w:type="dxa"/>
            <w:tcBorders>
              <w:top w:val="nil"/>
              <w:left w:val="nil"/>
              <w:bottom w:val="single" w:sz="4" w:space="0" w:color="auto"/>
              <w:right w:val="single" w:sz="4" w:space="0" w:color="auto"/>
            </w:tcBorders>
            <w:shd w:val="clear" w:color="auto" w:fill="auto"/>
            <w:noWrap/>
            <w:vAlign w:val="bottom"/>
            <w:hideMark/>
          </w:tcPr>
          <w:p w14:paraId="1CC9F438" w14:textId="77777777" w:rsidR="00D9112B" w:rsidRPr="00991FAB" w:rsidRDefault="00D9112B" w:rsidP="009248D6">
            <w:pPr>
              <w:rPr>
                <w:rFonts w:ascii="Times New Roman" w:hAnsi="Times New Roman"/>
              </w:rPr>
            </w:pPr>
            <w:r w:rsidRPr="00991FAB">
              <w:rPr>
                <w:rFonts w:ascii="Times New Roman" w:hAnsi="Times New Roman"/>
              </w:rPr>
              <w:t>.1369511</w:t>
            </w:r>
          </w:p>
        </w:tc>
        <w:tc>
          <w:tcPr>
            <w:tcW w:w="1188" w:type="dxa"/>
            <w:tcBorders>
              <w:top w:val="nil"/>
              <w:left w:val="nil"/>
              <w:bottom w:val="single" w:sz="4" w:space="0" w:color="auto"/>
              <w:right w:val="single" w:sz="4" w:space="0" w:color="auto"/>
            </w:tcBorders>
            <w:shd w:val="clear" w:color="auto" w:fill="auto"/>
            <w:noWrap/>
            <w:vAlign w:val="bottom"/>
            <w:hideMark/>
          </w:tcPr>
          <w:p w14:paraId="0AAAC6EA" w14:textId="77777777" w:rsidR="00D9112B" w:rsidRPr="00991FAB" w:rsidRDefault="00D9112B" w:rsidP="009248D6">
            <w:pPr>
              <w:rPr>
                <w:rFonts w:ascii="Times New Roman" w:hAnsi="Times New Roman"/>
              </w:rPr>
            </w:pPr>
            <w:r w:rsidRPr="00991FAB">
              <w:rPr>
                <w:rFonts w:ascii="Times New Roman" w:hAnsi="Times New Roman"/>
              </w:rPr>
              <w:t>.0083433</w:t>
            </w:r>
          </w:p>
        </w:tc>
        <w:tc>
          <w:tcPr>
            <w:tcW w:w="1558" w:type="dxa"/>
            <w:tcBorders>
              <w:top w:val="nil"/>
              <w:left w:val="nil"/>
              <w:bottom w:val="single" w:sz="4" w:space="0" w:color="auto"/>
              <w:right w:val="single" w:sz="4" w:space="0" w:color="auto"/>
            </w:tcBorders>
            <w:shd w:val="clear" w:color="auto" w:fill="auto"/>
            <w:noWrap/>
            <w:vAlign w:val="bottom"/>
            <w:hideMark/>
          </w:tcPr>
          <w:p w14:paraId="549DA5D2" w14:textId="77777777" w:rsidR="00D9112B" w:rsidRPr="00991FAB" w:rsidRDefault="00D9112B" w:rsidP="009248D6">
            <w:pPr>
              <w:rPr>
                <w:rFonts w:ascii="Times New Roman" w:hAnsi="Times New Roman"/>
              </w:rPr>
            </w:pPr>
            <w:r w:rsidRPr="00991FAB">
              <w:rPr>
                <w:rFonts w:ascii="Times New Roman" w:hAnsi="Times New Roman"/>
              </w:rPr>
              <w:t>.0917195</w:t>
            </w:r>
          </w:p>
        </w:tc>
        <w:tc>
          <w:tcPr>
            <w:tcW w:w="1634" w:type="dxa"/>
            <w:tcBorders>
              <w:top w:val="nil"/>
              <w:left w:val="nil"/>
              <w:bottom w:val="single" w:sz="4" w:space="0" w:color="auto"/>
              <w:right w:val="single" w:sz="4" w:space="0" w:color="auto"/>
            </w:tcBorders>
            <w:shd w:val="clear" w:color="auto" w:fill="auto"/>
            <w:noWrap/>
            <w:vAlign w:val="bottom"/>
            <w:hideMark/>
          </w:tcPr>
          <w:p w14:paraId="3EEF4693" w14:textId="77777777" w:rsidR="00D9112B" w:rsidRPr="00991FAB" w:rsidRDefault="00D9112B" w:rsidP="009248D6">
            <w:pPr>
              <w:rPr>
                <w:rFonts w:ascii="Times New Roman" w:hAnsi="Times New Roman"/>
              </w:rPr>
            </w:pPr>
            <w:r w:rsidRPr="00991FAB">
              <w:rPr>
                <w:rFonts w:ascii="Times New Roman" w:hAnsi="Times New Roman"/>
              </w:rPr>
              <w:t>.870508</w:t>
            </w:r>
          </w:p>
        </w:tc>
      </w:tr>
      <w:tr w:rsidR="00D9112B" w:rsidRPr="00991FAB" w14:paraId="6F1801A7" w14:textId="77777777" w:rsidTr="009248D6">
        <w:trPr>
          <w:trHeight w:val="255"/>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6F85A5C0" w14:textId="77777777" w:rsidR="00D9112B" w:rsidRPr="00991FAB" w:rsidRDefault="00D9112B" w:rsidP="009248D6">
            <w:pPr>
              <w:jc w:val="right"/>
              <w:rPr>
                <w:rFonts w:ascii="Times New Roman" w:hAnsi="Times New Roman"/>
              </w:rPr>
            </w:pPr>
            <w:r w:rsidRPr="00991FAB">
              <w:rPr>
                <w:rFonts w:ascii="Times New Roman" w:hAnsi="Times New Roman"/>
              </w:rPr>
              <w:t xml:space="preserve"> Médiane </w:t>
            </w:r>
          </w:p>
        </w:tc>
        <w:tc>
          <w:tcPr>
            <w:tcW w:w="1274" w:type="dxa"/>
            <w:tcBorders>
              <w:top w:val="nil"/>
              <w:left w:val="nil"/>
              <w:bottom w:val="single" w:sz="4" w:space="0" w:color="auto"/>
              <w:right w:val="single" w:sz="4" w:space="0" w:color="auto"/>
            </w:tcBorders>
            <w:shd w:val="clear" w:color="auto" w:fill="auto"/>
            <w:noWrap/>
            <w:vAlign w:val="bottom"/>
            <w:hideMark/>
          </w:tcPr>
          <w:p w14:paraId="7534BCA5" w14:textId="77777777" w:rsidR="00D9112B" w:rsidRPr="00991FAB" w:rsidRDefault="00D9112B" w:rsidP="009248D6">
            <w:pPr>
              <w:rPr>
                <w:rFonts w:ascii="Times New Roman" w:hAnsi="Times New Roman"/>
              </w:rPr>
            </w:pPr>
            <w:r w:rsidRPr="00991FAB">
              <w:rPr>
                <w:rFonts w:ascii="Times New Roman" w:hAnsi="Times New Roman"/>
              </w:rPr>
              <w:t>.8712468</w:t>
            </w:r>
          </w:p>
        </w:tc>
        <w:tc>
          <w:tcPr>
            <w:tcW w:w="1213" w:type="dxa"/>
            <w:tcBorders>
              <w:top w:val="nil"/>
              <w:left w:val="nil"/>
              <w:bottom w:val="single" w:sz="4" w:space="0" w:color="auto"/>
              <w:right w:val="single" w:sz="4" w:space="0" w:color="auto"/>
            </w:tcBorders>
            <w:shd w:val="clear" w:color="auto" w:fill="auto"/>
            <w:noWrap/>
            <w:vAlign w:val="bottom"/>
            <w:hideMark/>
          </w:tcPr>
          <w:p w14:paraId="0335F690" w14:textId="77777777" w:rsidR="00D9112B" w:rsidRPr="00991FAB" w:rsidRDefault="00D9112B" w:rsidP="009248D6">
            <w:pPr>
              <w:rPr>
                <w:rFonts w:ascii="Times New Roman" w:hAnsi="Times New Roman"/>
              </w:rPr>
            </w:pPr>
            <w:r w:rsidRPr="00991FAB">
              <w:rPr>
                <w:rFonts w:ascii="Times New Roman" w:hAnsi="Times New Roman"/>
              </w:rPr>
              <w:t>.1183432</w:t>
            </w:r>
          </w:p>
        </w:tc>
        <w:tc>
          <w:tcPr>
            <w:tcW w:w="1188" w:type="dxa"/>
            <w:tcBorders>
              <w:top w:val="nil"/>
              <w:left w:val="nil"/>
              <w:bottom w:val="single" w:sz="4" w:space="0" w:color="auto"/>
              <w:right w:val="single" w:sz="4" w:space="0" w:color="auto"/>
            </w:tcBorders>
            <w:shd w:val="clear" w:color="auto" w:fill="auto"/>
            <w:noWrap/>
            <w:vAlign w:val="bottom"/>
            <w:hideMark/>
          </w:tcPr>
          <w:p w14:paraId="4840A616" w14:textId="77777777" w:rsidR="00D9112B" w:rsidRPr="00991FAB" w:rsidRDefault="00D9112B" w:rsidP="009248D6">
            <w:pPr>
              <w:rPr>
                <w:rFonts w:ascii="Times New Roman" w:hAnsi="Times New Roman"/>
              </w:rPr>
            </w:pPr>
            <w:r w:rsidRPr="00991FAB">
              <w:rPr>
                <w:rFonts w:ascii="Times New Roman" w:hAnsi="Times New Roman"/>
              </w:rPr>
              <w:t>.0024196</w:t>
            </w:r>
          </w:p>
        </w:tc>
        <w:tc>
          <w:tcPr>
            <w:tcW w:w="1558" w:type="dxa"/>
            <w:tcBorders>
              <w:top w:val="nil"/>
              <w:left w:val="nil"/>
              <w:bottom w:val="single" w:sz="4" w:space="0" w:color="auto"/>
              <w:right w:val="single" w:sz="4" w:space="0" w:color="auto"/>
            </w:tcBorders>
            <w:shd w:val="clear" w:color="auto" w:fill="auto"/>
            <w:noWrap/>
            <w:vAlign w:val="bottom"/>
            <w:hideMark/>
          </w:tcPr>
          <w:p w14:paraId="73308789" w14:textId="77777777" w:rsidR="00D9112B" w:rsidRPr="00991FAB" w:rsidRDefault="00D9112B" w:rsidP="009248D6">
            <w:pPr>
              <w:rPr>
                <w:rFonts w:ascii="Times New Roman" w:hAnsi="Times New Roman"/>
              </w:rPr>
            </w:pPr>
            <w:r w:rsidRPr="00991FAB">
              <w:rPr>
                <w:rFonts w:ascii="Times New Roman" w:hAnsi="Times New Roman"/>
              </w:rPr>
              <w:t>.0527052</w:t>
            </w:r>
          </w:p>
        </w:tc>
        <w:tc>
          <w:tcPr>
            <w:tcW w:w="1634" w:type="dxa"/>
            <w:tcBorders>
              <w:top w:val="nil"/>
              <w:left w:val="nil"/>
              <w:bottom w:val="single" w:sz="4" w:space="0" w:color="auto"/>
              <w:right w:val="single" w:sz="4" w:space="0" w:color="auto"/>
            </w:tcBorders>
            <w:shd w:val="clear" w:color="auto" w:fill="auto"/>
            <w:noWrap/>
            <w:vAlign w:val="bottom"/>
            <w:hideMark/>
          </w:tcPr>
          <w:p w14:paraId="27CC990B" w14:textId="77777777" w:rsidR="00D9112B" w:rsidRPr="00991FAB" w:rsidRDefault="00D9112B" w:rsidP="009248D6">
            <w:pPr>
              <w:rPr>
                <w:rFonts w:ascii="Times New Roman" w:hAnsi="Times New Roman"/>
              </w:rPr>
            </w:pPr>
            <w:r w:rsidRPr="00991FAB">
              <w:rPr>
                <w:rFonts w:ascii="Times New Roman" w:hAnsi="Times New Roman"/>
              </w:rPr>
              <w:t>.6943665</w:t>
            </w:r>
          </w:p>
        </w:tc>
      </w:tr>
      <w:tr w:rsidR="00D9112B" w:rsidRPr="00991FAB" w14:paraId="17778676" w14:textId="77777777" w:rsidTr="009248D6">
        <w:trPr>
          <w:trHeight w:val="255"/>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07044886" w14:textId="77777777" w:rsidR="00D9112B" w:rsidRPr="00991FAB" w:rsidRDefault="00D9112B" w:rsidP="009248D6">
            <w:pPr>
              <w:rPr>
                <w:rFonts w:ascii="Times New Roman" w:hAnsi="Times New Roman"/>
              </w:rPr>
            </w:pPr>
            <w:r w:rsidRPr="00991FAB">
              <w:rPr>
                <w:rFonts w:ascii="Times New Roman" w:hAnsi="Times New Roman"/>
              </w:rPr>
              <w:t> Quintile 2</w:t>
            </w:r>
          </w:p>
        </w:tc>
        <w:tc>
          <w:tcPr>
            <w:tcW w:w="1274" w:type="dxa"/>
            <w:tcBorders>
              <w:top w:val="nil"/>
              <w:left w:val="nil"/>
              <w:bottom w:val="single" w:sz="4" w:space="0" w:color="auto"/>
              <w:right w:val="single" w:sz="4" w:space="0" w:color="auto"/>
            </w:tcBorders>
            <w:shd w:val="clear" w:color="auto" w:fill="auto"/>
            <w:noWrap/>
            <w:vAlign w:val="bottom"/>
            <w:hideMark/>
          </w:tcPr>
          <w:p w14:paraId="4A5F0309" w14:textId="77777777" w:rsidR="00D9112B" w:rsidRPr="00991FAB" w:rsidRDefault="00D9112B" w:rsidP="009248D6">
            <w:pPr>
              <w:rPr>
                <w:rFonts w:ascii="Times New Roman" w:hAnsi="Times New Roman"/>
              </w:rPr>
            </w:pPr>
            <w:r w:rsidRPr="00991FAB">
              <w:rPr>
                <w:rFonts w:ascii="Times New Roman" w:hAnsi="Times New Roman"/>
              </w:rPr>
              <w:t> </w:t>
            </w:r>
          </w:p>
        </w:tc>
        <w:tc>
          <w:tcPr>
            <w:tcW w:w="1213" w:type="dxa"/>
            <w:tcBorders>
              <w:top w:val="nil"/>
              <w:left w:val="nil"/>
              <w:bottom w:val="single" w:sz="4" w:space="0" w:color="auto"/>
              <w:right w:val="single" w:sz="4" w:space="0" w:color="auto"/>
            </w:tcBorders>
            <w:shd w:val="clear" w:color="auto" w:fill="auto"/>
            <w:noWrap/>
            <w:vAlign w:val="bottom"/>
            <w:hideMark/>
          </w:tcPr>
          <w:p w14:paraId="3A045F9D" w14:textId="77777777" w:rsidR="00D9112B" w:rsidRPr="00991FAB" w:rsidRDefault="00D9112B" w:rsidP="009248D6">
            <w:pPr>
              <w:rPr>
                <w:rFonts w:ascii="Times New Roman" w:hAnsi="Times New Roman"/>
              </w:rPr>
            </w:pPr>
            <w:r w:rsidRPr="00991FAB">
              <w:rPr>
                <w:rFonts w:ascii="Times New Roman" w:hAnsi="Times New Roman"/>
              </w:rPr>
              <w:t> </w:t>
            </w:r>
          </w:p>
        </w:tc>
        <w:tc>
          <w:tcPr>
            <w:tcW w:w="1188" w:type="dxa"/>
            <w:tcBorders>
              <w:top w:val="nil"/>
              <w:left w:val="nil"/>
              <w:bottom w:val="single" w:sz="4" w:space="0" w:color="auto"/>
              <w:right w:val="single" w:sz="4" w:space="0" w:color="auto"/>
            </w:tcBorders>
            <w:shd w:val="clear" w:color="auto" w:fill="auto"/>
            <w:noWrap/>
            <w:vAlign w:val="bottom"/>
            <w:hideMark/>
          </w:tcPr>
          <w:p w14:paraId="54D4E0BA" w14:textId="77777777" w:rsidR="00D9112B" w:rsidRPr="00991FAB" w:rsidRDefault="00D9112B" w:rsidP="009248D6">
            <w:pPr>
              <w:rPr>
                <w:rFonts w:ascii="Times New Roman" w:hAnsi="Times New Roman"/>
              </w:rPr>
            </w:pPr>
            <w:r w:rsidRPr="00991FAB">
              <w:rPr>
                <w:rFonts w:ascii="Times New Roman" w:hAnsi="Times New Roman"/>
              </w:rPr>
              <w:t> </w:t>
            </w:r>
          </w:p>
        </w:tc>
        <w:tc>
          <w:tcPr>
            <w:tcW w:w="1558" w:type="dxa"/>
            <w:tcBorders>
              <w:top w:val="nil"/>
              <w:left w:val="nil"/>
              <w:bottom w:val="single" w:sz="4" w:space="0" w:color="auto"/>
              <w:right w:val="single" w:sz="4" w:space="0" w:color="auto"/>
            </w:tcBorders>
            <w:shd w:val="clear" w:color="auto" w:fill="auto"/>
            <w:noWrap/>
            <w:vAlign w:val="bottom"/>
            <w:hideMark/>
          </w:tcPr>
          <w:p w14:paraId="05BE1F7B" w14:textId="77777777" w:rsidR="00D9112B" w:rsidRPr="00991FAB" w:rsidRDefault="00D9112B" w:rsidP="009248D6">
            <w:pPr>
              <w:rPr>
                <w:rFonts w:ascii="Times New Roman" w:hAnsi="Times New Roman"/>
              </w:rPr>
            </w:pPr>
            <w:r w:rsidRPr="00991FAB">
              <w:rPr>
                <w:rFonts w:ascii="Times New Roman" w:hAnsi="Times New Roman"/>
              </w:rPr>
              <w:t> </w:t>
            </w:r>
          </w:p>
        </w:tc>
        <w:tc>
          <w:tcPr>
            <w:tcW w:w="1634" w:type="dxa"/>
            <w:tcBorders>
              <w:top w:val="nil"/>
              <w:left w:val="nil"/>
              <w:bottom w:val="single" w:sz="4" w:space="0" w:color="auto"/>
              <w:right w:val="single" w:sz="4" w:space="0" w:color="auto"/>
            </w:tcBorders>
            <w:shd w:val="clear" w:color="auto" w:fill="auto"/>
            <w:noWrap/>
            <w:vAlign w:val="bottom"/>
            <w:hideMark/>
          </w:tcPr>
          <w:p w14:paraId="69CA7857" w14:textId="77777777" w:rsidR="00D9112B" w:rsidRPr="00991FAB" w:rsidRDefault="00D9112B" w:rsidP="009248D6">
            <w:pPr>
              <w:rPr>
                <w:rFonts w:ascii="Times New Roman" w:hAnsi="Times New Roman"/>
              </w:rPr>
            </w:pPr>
            <w:r w:rsidRPr="00991FAB">
              <w:rPr>
                <w:rFonts w:ascii="Times New Roman" w:hAnsi="Times New Roman"/>
              </w:rPr>
              <w:t> </w:t>
            </w:r>
          </w:p>
        </w:tc>
      </w:tr>
      <w:tr w:rsidR="00D9112B" w:rsidRPr="00991FAB" w14:paraId="3AD5D2EB" w14:textId="77777777" w:rsidTr="009248D6">
        <w:trPr>
          <w:trHeight w:val="255"/>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5F6E2313" w14:textId="77777777" w:rsidR="00D9112B" w:rsidRPr="00991FAB" w:rsidRDefault="00D9112B" w:rsidP="009248D6">
            <w:pPr>
              <w:jc w:val="right"/>
              <w:rPr>
                <w:rFonts w:ascii="Times New Roman" w:hAnsi="Times New Roman"/>
              </w:rPr>
            </w:pPr>
            <w:r w:rsidRPr="00991FAB">
              <w:rPr>
                <w:rFonts w:ascii="Times New Roman" w:hAnsi="Times New Roman"/>
              </w:rPr>
              <w:t>Moyenne</w:t>
            </w:r>
          </w:p>
        </w:tc>
        <w:tc>
          <w:tcPr>
            <w:tcW w:w="1274" w:type="dxa"/>
            <w:tcBorders>
              <w:top w:val="nil"/>
              <w:left w:val="nil"/>
              <w:bottom w:val="single" w:sz="4" w:space="0" w:color="auto"/>
              <w:right w:val="single" w:sz="4" w:space="0" w:color="auto"/>
            </w:tcBorders>
            <w:shd w:val="clear" w:color="auto" w:fill="auto"/>
            <w:noWrap/>
            <w:vAlign w:val="bottom"/>
            <w:hideMark/>
          </w:tcPr>
          <w:p w14:paraId="1F447150" w14:textId="77777777" w:rsidR="00D9112B" w:rsidRPr="00991FAB" w:rsidRDefault="00D9112B" w:rsidP="009248D6">
            <w:pPr>
              <w:rPr>
                <w:rFonts w:ascii="Times New Roman" w:hAnsi="Times New Roman"/>
              </w:rPr>
            </w:pPr>
            <w:r w:rsidRPr="00991FAB">
              <w:rPr>
                <w:rFonts w:ascii="Times New Roman" w:hAnsi="Times New Roman"/>
              </w:rPr>
              <w:t>.8635462</w:t>
            </w:r>
          </w:p>
        </w:tc>
        <w:tc>
          <w:tcPr>
            <w:tcW w:w="1213" w:type="dxa"/>
            <w:tcBorders>
              <w:top w:val="nil"/>
              <w:left w:val="nil"/>
              <w:bottom w:val="single" w:sz="4" w:space="0" w:color="auto"/>
              <w:right w:val="single" w:sz="4" w:space="0" w:color="auto"/>
            </w:tcBorders>
            <w:shd w:val="clear" w:color="auto" w:fill="auto"/>
            <w:noWrap/>
            <w:vAlign w:val="bottom"/>
            <w:hideMark/>
          </w:tcPr>
          <w:p w14:paraId="1FBBC2A3" w14:textId="77777777" w:rsidR="00D9112B" w:rsidRPr="00991FAB" w:rsidRDefault="00D9112B" w:rsidP="009248D6">
            <w:pPr>
              <w:rPr>
                <w:rFonts w:ascii="Times New Roman" w:hAnsi="Times New Roman"/>
              </w:rPr>
            </w:pPr>
            <w:r w:rsidRPr="00991FAB">
              <w:rPr>
                <w:rFonts w:ascii="Times New Roman" w:hAnsi="Times New Roman"/>
              </w:rPr>
              <w:t>.127102</w:t>
            </w:r>
          </w:p>
        </w:tc>
        <w:tc>
          <w:tcPr>
            <w:tcW w:w="1188" w:type="dxa"/>
            <w:tcBorders>
              <w:top w:val="nil"/>
              <w:left w:val="nil"/>
              <w:bottom w:val="single" w:sz="4" w:space="0" w:color="auto"/>
              <w:right w:val="single" w:sz="4" w:space="0" w:color="auto"/>
            </w:tcBorders>
            <w:shd w:val="clear" w:color="auto" w:fill="auto"/>
            <w:noWrap/>
            <w:vAlign w:val="bottom"/>
            <w:hideMark/>
          </w:tcPr>
          <w:p w14:paraId="0126A004" w14:textId="77777777" w:rsidR="00D9112B" w:rsidRPr="00991FAB" w:rsidRDefault="00D9112B" w:rsidP="009248D6">
            <w:pPr>
              <w:rPr>
                <w:rFonts w:ascii="Times New Roman" w:hAnsi="Times New Roman"/>
              </w:rPr>
            </w:pPr>
            <w:r w:rsidRPr="00991FAB">
              <w:rPr>
                <w:rFonts w:ascii="Times New Roman" w:hAnsi="Times New Roman"/>
              </w:rPr>
              <w:t>.0075987</w:t>
            </w:r>
          </w:p>
        </w:tc>
        <w:tc>
          <w:tcPr>
            <w:tcW w:w="1558" w:type="dxa"/>
            <w:tcBorders>
              <w:top w:val="nil"/>
              <w:left w:val="nil"/>
              <w:bottom w:val="single" w:sz="4" w:space="0" w:color="auto"/>
              <w:right w:val="single" w:sz="4" w:space="0" w:color="auto"/>
            </w:tcBorders>
            <w:shd w:val="clear" w:color="auto" w:fill="auto"/>
            <w:noWrap/>
            <w:vAlign w:val="bottom"/>
            <w:hideMark/>
          </w:tcPr>
          <w:p w14:paraId="41D560CA" w14:textId="77777777" w:rsidR="00D9112B" w:rsidRPr="00991FAB" w:rsidRDefault="00D9112B" w:rsidP="009248D6">
            <w:pPr>
              <w:rPr>
                <w:rFonts w:ascii="Times New Roman" w:hAnsi="Times New Roman"/>
              </w:rPr>
            </w:pPr>
            <w:r w:rsidRPr="00991FAB">
              <w:rPr>
                <w:rFonts w:ascii="Times New Roman" w:hAnsi="Times New Roman"/>
              </w:rPr>
              <w:t>.0985285</w:t>
            </w:r>
          </w:p>
        </w:tc>
        <w:tc>
          <w:tcPr>
            <w:tcW w:w="1634" w:type="dxa"/>
            <w:tcBorders>
              <w:top w:val="nil"/>
              <w:left w:val="nil"/>
              <w:bottom w:val="single" w:sz="4" w:space="0" w:color="auto"/>
              <w:right w:val="single" w:sz="4" w:space="0" w:color="auto"/>
            </w:tcBorders>
            <w:shd w:val="clear" w:color="auto" w:fill="auto"/>
            <w:noWrap/>
            <w:vAlign w:val="bottom"/>
            <w:hideMark/>
          </w:tcPr>
          <w:p w14:paraId="31EF0D16" w14:textId="77777777" w:rsidR="00D9112B" w:rsidRPr="00991FAB" w:rsidRDefault="00D9112B" w:rsidP="009248D6">
            <w:pPr>
              <w:rPr>
                <w:rFonts w:ascii="Times New Roman" w:hAnsi="Times New Roman"/>
              </w:rPr>
            </w:pPr>
            <w:r w:rsidRPr="00991FAB">
              <w:rPr>
                <w:rFonts w:ascii="Times New Roman" w:hAnsi="Times New Roman"/>
              </w:rPr>
              <w:t>.6224489</w:t>
            </w:r>
          </w:p>
        </w:tc>
      </w:tr>
      <w:tr w:rsidR="00D9112B" w:rsidRPr="00991FAB" w14:paraId="1602C942" w14:textId="77777777" w:rsidTr="009248D6">
        <w:trPr>
          <w:trHeight w:val="255"/>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3809579D" w14:textId="77777777" w:rsidR="00D9112B" w:rsidRPr="00991FAB" w:rsidRDefault="00D9112B" w:rsidP="009248D6">
            <w:pPr>
              <w:jc w:val="right"/>
              <w:rPr>
                <w:rFonts w:ascii="Times New Roman" w:hAnsi="Times New Roman"/>
              </w:rPr>
            </w:pPr>
            <w:r w:rsidRPr="00991FAB">
              <w:rPr>
                <w:rFonts w:ascii="Times New Roman" w:hAnsi="Times New Roman"/>
              </w:rPr>
              <w:t xml:space="preserve"> Médiane </w:t>
            </w:r>
          </w:p>
        </w:tc>
        <w:tc>
          <w:tcPr>
            <w:tcW w:w="1274" w:type="dxa"/>
            <w:tcBorders>
              <w:top w:val="nil"/>
              <w:left w:val="nil"/>
              <w:bottom w:val="single" w:sz="4" w:space="0" w:color="auto"/>
              <w:right w:val="single" w:sz="4" w:space="0" w:color="auto"/>
            </w:tcBorders>
            <w:shd w:val="clear" w:color="auto" w:fill="auto"/>
            <w:noWrap/>
            <w:vAlign w:val="bottom"/>
            <w:hideMark/>
          </w:tcPr>
          <w:p w14:paraId="5972FE7F" w14:textId="77777777" w:rsidR="00D9112B" w:rsidRPr="00991FAB" w:rsidRDefault="00D9112B" w:rsidP="009248D6">
            <w:pPr>
              <w:rPr>
                <w:rFonts w:ascii="Times New Roman" w:hAnsi="Times New Roman"/>
              </w:rPr>
            </w:pPr>
            <w:r w:rsidRPr="00991FAB">
              <w:rPr>
                <w:rFonts w:ascii="Times New Roman" w:hAnsi="Times New Roman"/>
              </w:rPr>
              <w:t>.8768872</w:t>
            </w:r>
          </w:p>
        </w:tc>
        <w:tc>
          <w:tcPr>
            <w:tcW w:w="1213" w:type="dxa"/>
            <w:tcBorders>
              <w:top w:val="nil"/>
              <w:left w:val="nil"/>
              <w:bottom w:val="single" w:sz="4" w:space="0" w:color="auto"/>
              <w:right w:val="single" w:sz="4" w:space="0" w:color="auto"/>
            </w:tcBorders>
            <w:shd w:val="clear" w:color="auto" w:fill="auto"/>
            <w:noWrap/>
            <w:vAlign w:val="bottom"/>
            <w:hideMark/>
          </w:tcPr>
          <w:p w14:paraId="2B9A2D86" w14:textId="77777777" w:rsidR="00D9112B" w:rsidRPr="00991FAB" w:rsidRDefault="00D9112B" w:rsidP="009248D6">
            <w:pPr>
              <w:rPr>
                <w:rFonts w:ascii="Times New Roman" w:hAnsi="Times New Roman"/>
              </w:rPr>
            </w:pPr>
            <w:r w:rsidRPr="00991FAB">
              <w:rPr>
                <w:rFonts w:ascii="Times New Roman" w:hAnsi="Times New Roman"/>
              </w:rPr>
              <w:t>.113388</w:t>
            </w:r>
          </w:p>
        </w:tc>
        <w:tc>
          <w:tcPr>
            <w:tcW w:w="1188" w:type="dxa"/>
            <w:tcBorders>
              <w:top w:val="nil"/>
              <w:left w:val="nil"/>
              <w:bottom w:val="single" w:sz="4" w:space="0" w:color="auto"/>
              <w:right w:val="single" w:sz="4" w:space="0" w:color="auto"/>
            </w:tcBorders>
            <w:shd w:val="clear" w:color="auto" w:fill="auto"/>
            <w:noWrap/>
            <w:vAlign w:val="bottom"/>
            <w:hideMark/>
          </w:tcPr>
          <w:p w14:paraId="54D129EC" w14:textId="77777777" w:rsidR="00D9112B" w:rsidRPr="00991FAB" w:rsidRDefault="00D9112B" w:rsidP="009248D6">
            <w:pPr>
              <w:rPr>
                <w:rFonts w:ascii="Times New Roman" w:hAnsi="Times New Roman"/>
              </w:rPr>
            </w:pPr>
            <w:r w:rsidRPr="00991FAB">
              <w:rPr>
                <w:rFonts w:ascii="Times New Roman" w:hAnsi="Times New Roman"/>
              </w:rPr>
              <w:t>.0027187</w:t>
            </w:r>
          </w:p>
        </w:tc>
        <w:tc>
          <w:tcPr>
            <w:tcW w:w="1558" w:type="dxa"/>
            <w:tcBorders>
              <w:top w:val="nil"/>
              <w:left w:val="nil"/>
              <w:bottom w:val="single" w:sz="4" w:space="0" w:color="auto"/>
              <w:right w:val="single" w:sz="4" w:space="0" w:color="auto"/>
            </w:tcBorders>
            <w:shd w:val="clear" w:color="auto" w:fill="auto"/>
            <w:noWrap/>
            <w:vAlign w:val="bottom"/>
            <w:hideMark/>
          </w:tcPr>
          <w:p w14:paraId="77421E12" w14:textId="77777777" w:rsidR="00D9112B" w:rsidRPr="00991FAB" w:rsidRDefault="00D9112B" w:rsidP="009248D6">
            <w:pPr>
              <w:rPr>
                <w:rFonts w:ascii="Times New Roman" w:hAnsi="Times New Roman"/>
              </w:rPr>
            </w:pPr>
            <w:r w:rsidRPr="00991FAB">
              <w:rPr>
                <w:rFonts w:ascii="Times New Roman" w:hAnsi="Times New Roman"/>
              </w:rPr>
              <w:t>.0713766</w:t>
            </w:r>
          </w:p>
        </w:tc>
        <w:tc>
          <w:tcPr>
            <w:tcW w:w="1634" w:type="dxa"/>
            <w:tcBorders>
              <w:top w:val="nil"/>
              <w:left w:val="nil"/>
              <w:bottom w:val="single" w:sz="4" w:space="0" w:color="auto"/>
              <w:right w:val="single" w:sz="4" w:space="0" w:color="auto"/>
            </w:tcBorders>
            <w:shd w:val="clear" w:color="auto" w:fill="auto"/>
            <w:noWrap/>
            <w:vAlign w:val="bottom"/>
            <w:hideMark/>
          </w:tcPr>
          <w:p w14:paraId="3E88827D" w14:textId="77777777" w:rsidR="00D9112B" w:rsidRPr="00991FAB" w:rsidRDefault="00D9112B" w:rsidP="009248D6">
            <w:pPr>
              <w:rPr>
                <w:rFonts w:ascii="Times New Roman" w:hAnsi="Times New Roman"/>
              </w:rPr>
            </w:pPr>
            <w:r w:rsidRPr="00991FAB">
              <w:rPr>
                <w:rFonts w:ascii="Times New Roman" w:hAnsi="Times New Roman"/>
              </w:rPr>
              <w:t>.604161</w:t>
            </w:r>
          </w:p>
        </w:tc>
      </w:tr>
      <w:tr w:rsidR="00D9112B" w:rsidRPr="00991FAB" w14:paraId="7139E3CE" w14:textId="77777777" w:rsidTr="009248D6">
        <w:trPr>
          <w:trHeight w:val="255"/>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03EFA646" w14:textId="77777777" w:rsidR="00D9112B" w:rsidRPr="00991FAB" w:rsidRDefault="00D9112B" w:rsidP="009248D6">
            <w:pPr>
              <w:rPr>
                <w:rFonts w:ascii="Times New Roman" w:hAnsi="Times New Roman"/>
              </w:rPr>
            </w:pPr>
            <w:r w:rsidRPr="00991FAB">
              <w:rPr>
                <w:rFonts w:ascii="Times New Roman" w:hAnsi="Times New Roman"/>
              </w:rPr>
              <w:t> Quintile 3</w:t>
            </w:r>
          </w:p>
        </w:tc>
        <w:tc>
          <w:tcPr>
            <w:tcW w:w="1274" w:type="dxa"/>
            <w:tcBorders>
              <w:top w:val="nil"/>
              <w:left w:val="nil"/>
              <w:bottom w:val="single" w:sz="4" w:space="0" w:color="auto"/>
              <w:right w:val="single" w:sz="4" w:space="0" w:color="auto"/>
            </w:tcBorders>
            <w:shd w:val="clear" w:color="auto" w:fill="auto"/>
            <w:noWrap/>
            <w:vAlign w:val="bottom"/>
            <w:hideMark/>
          </w:tcPr>
          <w:p w14:paraId="1BCA6EE0" w14:textId="77777777" w:rsidR="00D9112B" w:rsidRPr="00991FAB" w:rsidRDefault="00D9112B" w:rsidP="009248D6">
            <w:pPr>
              <w:rPr>
                <w:rFonts w:ascii="Times New Roman" w:hAnsi="Times New Roman"/>
              </w:rPr>
            </w:pPr>
            <w:r w:rsidRPr="00991FAB">
              <w:rPr>
                <w:rFonts w:ascii="Times New Roman" w:hAnsi="Times New Roman"/>
              </w:rPr>
              <w:t> </w:t>
            </w:r>
          </w:p>
        </w:tc>
        <w:tc>
          <w:tcPr>
            <w:tcW w:w="1213" w:type="dxa"/>
            <w:tcBorders>
              <w:top w:val="nil"/>
              <w:left w:val="nil"/>
              <w:bottom w:val="single" w:sz="4" w:space="0" w:color="auto"/>
              <w:right w:val="single" w:sz="4" w:space="0" w:color="auto"/>
            </w:tcBorders>
            <w:shd w:val="clear" w:color="auto" w:fill="auto"/>
            <w:noWrap/>
            <w:vAlign w:val="bottom"/>
            <w:hideMark/>
          </w:tcPr>
          <w:p w14:paraId="400C37A1" w14:textId="77777777" w:rsidR="00D9112B" w:rsidRPr="00991FAB" w:rsidRDefault="00D9112B" w:rsidP="009248D6">
            <w:pPr>
              <w:rPr>
                <w:rFonts w:ascii="Times New Roman" w:hAnsi="Times New Roman"/>
              </w:rPr>
            </w:pPr>
            <w:r w:rsidRPr="00991FAB">
              <w:rPr>
                <w:rFonts w:ascii="Times New Roman" w:hAnsi="Times New Roman"/>
              </w:rPr>
              <w:t> </w:t>
            </w:r>
          </w:p>
        </w:tc>
        <w:tc>
          <w:tcPr>
            <w:tcW w:w="1188" w:type="dxa"/>
            <w:tcBorders>
              <w:top w:val="nil"/>
              <w:left w:val="nil"/>
              <w:bottom w:val="single" w:sz="4" w:space="0" w:color="auto"/>
              <w:right w:val="single" w:sz="4" w:space="0" w:color="auto"/>
            </w:tcBorders>
            <w:shd w:val="clear" w:color="auto" w:fill="auto"/>
            <w:noWrap/>
            <w:vAlign w:val="bottom"/>
            <w:hideMark/>
          </w:tcPr>
          <w:p w14:paraId="2FBEF46E" w14:textId="77777777" w:rsidR="00D9112B" w:rsidRPr="00991FAB" w:rsidRDefault="00D9112B" w:rsidP="009248D6">
            <w:pPr>
              <w:rPr>
                <w:rFonts w:ascii="Times New Roman" w:hAnsi="Times New Roman"/>
              </w:rPr>
            </w:pPr>
            <w:r w:rsidRPr="00991FAB">
              <w:rPr>
                <w:rFonts w:ascii="Times New Roman" w:hAnsi="Times New Roman"/>
              </w:rPr>
              <w:t> </w:t>
            </w:r>
          </w:p>
        </w:tc>
        <w:tc>
          <w:tcPr>
            <w:tcW w:w="1558" w:type="dxa"/>
            <w:tcBorders>
              <w:top w:val="nil"/>
              <w:left w:val="nil"/>
              <w:bottom w:val="single" w:sz="4" w:space="0" w:color="auto"/>
              <w:right w:val="single" w:sz="4" w:space="0" w:color="auto"/>
            </w:tcBorders>
            <w:shd w:val="clear" w:color="auto" w:fill="auto"/>
            <w:noWrap/>
            <w:vAlign w:val="bottom"/>
            <w:hideMark/>
          </w:tcPr>
          <w:p w14:paraId="4BB3EABD" w14:textId="77777777" w:rsidR="00D9112B" w:rsidRPr="00991FAB" w:rsidRDefault="00D9112B" w:rsidP="009248D6">
            <w:pPr>
              <w:rPr>
                <w:rFonts w:ascii="Times New Roman" w:hAnsi="Times New Roman"/>
              </w:rPr>
            </w:pPr>
            <w:r w:rsidRPr="00991FAB">
              <w:rPr>
                <w:rFonts w:ascii="Times New Roman" w:hAnsi="Times New Roman"/>
              </w:rPr>
              <w:t> </w:t>
            </w:r>
          </w:p>
        </w:tc>
        <w:tc>
          <w:tcPr>
            <w:tcW w:w="1634" w:type="dxa"/>
            <w:tcBorders>
              <w:top w:val="nil"/>
              <w:left w:val="nil"/>
              <w:bottom w:val="single" w:sz="4" w:space="0" w:color="auto"/>
              <w:right w:val="single" w:sz="4" w:space="0" w:color="auto"/>
            </w:tcBorders>
            <w:shd w:val="clear" w:color="auto" w:fill="auto"/>
            <w:noWrap/>
            <w:vAlign w:val="bottom"/>
            <w:hideMark/>
          </w:tcPr>
          <w:p w14:paraId="50413923" w14:textId="77777777" w:rsidR="00D9112B" w:rsidRPr="00991FAB" w:rsidRDefault="00D9112B" w:rsidP="009248D6">
            <w:pPr>
              <w:rPr>
                <w:rFonts w:ascii="Times New Roman" w:hAnsi="Times New Roman"/>
              </w:rPr>
            </w:pPr>
            <w:r w:rsidRPr="00991FAB">
              <w:rPr>
                <w:rFonts w:ascii="Times New Roman" w:hAnsi="Times New Roman"/>
              </w:rPr>
              <w:t> </w:t>
            </w:r>
          </w:p>
        </w:tc>
      </w:tr>
      <w:tr w:rsidR="00D9112B" w:rsidRPr="00991FAB" w14:paraId="634B5D87" w14:textId="77777777" w:rsidTr="009248D6">
        <w:trPr>
          <w:trHeight w:val="255"/>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54E54BD9" w14:textId="77777777" w:rsidR="00D9112B" w:rsidRPr="00991FAB" w:rsidRDefault="00D9112B" w:rsidP="009248D6">
            <w:pPr>
              <w:jc w:val="right"/>
              <w:rPr>
                <w:rFonts w:ascii="Times New Roman" w:hAnsi="Times New Roman"/>
              </w:rPr>
            </w:pPr>
            <w:r w:rsidRPr="00991FAB">
              <w:rPr>
                <w:rFonts w:ascii="Times New Roman" w:hAnsi="Times New Roman"/>
              </w:rPr>
              <w:t>Moyenne</w:t>
            </w:r>
          </w:p>
        </w:tc>
        <w:tc>
          <w:tcPr>
            <w:tcW w:w="1274" w:type="dxa"/>
            <w:tcBorders>
              <w:top w:val="nil"/>
              <w:left w:val="nil"/>
              <w:bottom w:val="single" w:sz="4" w:space="0" w:color="auto"/>
              <w:right w:val="single" w:sz="4" w:space="0" w:color="auto"/>
            </w:tcBorders>
            <w:shd w:val="clear" w:color="auto" w:fill="auto"/>
            <w:noWrap/>
            <w:vAlign w:val="bottom"/>
            <w:hideMark/>
          </w:tcPr>
          <w:p w14:paraId="7B9BA0F7" w14:textId="77777777" w:rsidR="00D9112B" w:rsidRPr="00991FAB" w:rsidRDefault="00D9112B" w:rsidP="009248D6">
            <w:pPr>
              <w:rPr>
                <w:rFonts w:ascii="Times New Roman" w:hAnsi="Times New Roman"/>
              </w:rPr>
            </w:pPr>
            <w:r w:rsidRPr="00991FAB">
              <w:rPr>
                <w:rFonts w:ascii="Times New Roman" w:hAnsi="Times New Roman"/>
              </w:rPr>
              <w:t>.8648443</w:t>
            </w:r>
          </w:p>
        </w:tc>
        <w:tc>
          <w:tcPr>
            <w:tcW w:w="1213" w:type="dxa"/>
            <w:tcBorders>
              <w:top w:val="nil"/>
              <w:left w:val="nil"/>
              <w:bottom w:val="single" w:sz="4" w:space="0" w:color="auto"/>
              <w:right w:val="single" w:sz="4" w:space="0" w:color="auto"/>
            </w:tcBorders>
            <w:shd w:val="clear" w:color="auto" w:fill="auto"/>
            <w:noWrap/>
            <w:vAlign w:val="bottom"/>
            <w:hideMark/>
          </w:tcPr>
          <w:p w14:paraId="1C7B1B78" w14:textId="77777777" w:rsidR="00D9112B" w:rsidRPr="00991FAB" w:rsidRDefault="00D9112B" w:rsidP="009248D6">
            <w:pPr>
              <w:rPr>
                <w:rFonts w:ascii="Times New Roman" w:hAnsi="Times New Roman"/>
              </w:rPr>
            </w:pPr>
            <w:r w:rsidRPr="00991FAB">
              <w:rPr>
                <w:rFonts w:ascii="Times New Roman" w:hAnsi="Times New Roman"/>
              </w:rPr>
              <w:t>.1249354</w:t>
            </w:r>
          </w:p>
        </w:tc>
        <w:tc>
          <w:tcPr>
            <w:tcW w:w="1188" w:type="dxa"/>
            <w:tcBorders>
              <w:top w:val="nil"/>
              <w:left w:val="nil"/>
              <w:bottom w:val="single" w:sz="4" w:space="0" w:color="auto"/>
              <w:right w:val="single" w:sz="4" w:space="0" w:color="auto"/>
            </w:tcBorders>
            <w:shd w:val="clear" w:color="auto" w:fill="auto"/>
            <w:noWrap/>
            <w:vAlign w:val="bottom"/>
            <w:hideMark/>
          </w:tcPr>
          <w:p w14:paraId="39D98843" w14:textId="77777777" w:rsidR="00D9112B" w:rsidRPr="00991FAB" w:rsidRDefault="00D9112B" w:rsidP="009248D6">
            <w:pPr>
              <w:rPr>
                <w:rFonts w:ascii="Times New Roman" w:hAnsi="Times New Roman"/>
              </w:rPr>
            </w:pPr>
            <w:r w:rsidRPr="00991FAB">
              <w:rPr>
                <w:rFonts w:ascii="Times New Roman" w:hAnsi="Times New Roman"/>
              </w:rPr>
              <w:t>.0085478</w:t>
            </w:r>
          </w:p>
        </w:tc>
        <w:tc>
          <w:tcPr>
            <w:tcW w:w="1558" w:type="dxa"/>
            <w:tcBorders>
              <w:top w:val="nil"/>
              <w:left w:val="nil"/>
              <w:bottom w:val="single" w:sz="4" w:space="0" w:color="auto"/>
              <w:right w:val="single" w:sz="4" w:space="0" w:color="auto"/>
            </w:tcBorders>
            <w:shd w:val="clear" w:color="auto" w:fill="auto"/>
            <w:noWrap/>
            <w:vAlign w:val="bottom"/>
            <w:hideMark/>
          </w:tcPr>
          <w:p w14:paraId="694D389F" w14:textId="77777777" w:rsidR="00D9112B" w:rsidRPr="00991FAB" w:rsidRDefault="00D9112B" w:rsidP="009248D6">
            <w:pPr>
              <w:rPr>
                <w:rFonts w:ascii="Times New Roman" w:hAnsi="Times New Roman"/>
              </w:rPr>
            </w:pPr>
            <w:r w:rsidRPr="00991FAB">
              <w:rPr>
                <w:rFonts w:ascii="Times New Roman" w:hAnsi="Times New Roman"/>
              </w:rPr>
              <w:t>.1102386</w:t>
            </w:r>
          </w:p>
        </w:tc>
        <w:tc>
          <w:tcPr>
            <w:tcW w:w="1634" w:type="dxa"/>
            <w:tcBorders>
              <w:top w:val="nil"/>
              <w:left w:val="nil"/>
              <w:bottom w:val="single" w:sz="4" w:space="0" w:color="auto"/>
              <w:right w:val="single" w:sz="4" w:space="0" w:color="auto"/>
            </w:tcBorders>
            <w:shd w:val="clear" w:color="auto" w:fill="auto"/>
            <w:noWrap/>
            <w:vAlign w:val="bottom"/>
            <w:hideMark/>
          </w:tcPr>
          <w:p w14:paraId="52821423" w14:textId="77777777" w:rsidR="00D9112B" w:rsidRPr="00991FAB" w:rsidRDefault="00D9112B" w:rsidP="009248D6">
            <w:pPr>
              <w:rPr>
                <w:rFonts w:ascii="Times New Roman" w:hAnsi="Times New Roman"/>
              </w:rPr>
            </w:pPr>
            <w:r w:rsidRPr="00991FAB">
              <w:rPr>
                <w:rFonts w:ascii="Times New Roman" w:hAnsi="Times New Roman"/>
              </w:rPr>
              <w:t>.5761627</w:t>
            </w:r>
          </w:p>
        </w:tc>
      </w:tr>
      <w:tr w:rsidR="00D9112B" w:rsidRPr="00991FAB" w14:paraId="157A760F" w14:textId="77777777" w:rsidTr="009248D6">
        <w:trPr>
          <w:trHeight w:val="255"/>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5D4FE393" w14:textId="77777777" w:rsidR="00D9112B" w:rsidRPr="00991FAB" w:rsidRDefault="00D9112B" w:rsidP="009248D6">
            <w:pPr>
              <w:jc w:val="right"/>
              <w:rPr>
                <w:rFonts w:ascii="Times New Roman" w:hAnsi="Times New Roman"/>
              </w:rPr>
            </w:pPr>
            <w:r w:rsidRPr="00991FAB">
              <w:rPr>
                <w:rFonts w:ascii="Times New Roman" w:hAnsi="Times New Roman"/>
              </w:rPr>
              <w:t xml:space="preserve"> Médiane </w:t>
            </w:r>
          </w:p>
        </w:tc>
        <w:tc>
          <w:tcPr>
            <w:tcW w:w="1274" w:type="dxa"/>
            <w:tcBorders>
              <w:top w:val="nil"/>
              <w:left w:val="nil"/>
              <w:bottom w:val="single" w:sz="4" w:space="0" w:color="auto"/>
              <w:right w:val="single" w:sz="4" w:space="0" w:color="auto"/>
            </w:tcBorders>
            <w:shd w:val="clear" w:color="auto" w:fill="auto"/>
            <w:noWrap/>
            <w:vAlign w:val="bottom"/>
            <w:hideMark/>
          </w:tcPr>
          <w:p w14:paraId="5CDA6EF1" w14:textId="77777777" w:rsidR="00D9112B" w:rsidRPr="00991FAB" w:rsidRDefault="00D9112B" w:rsidP="009248D6">
            <w:pPr>
              <w:rPr>
                <w:rFonts w:ascii="Times New Roman" w:hAnsi="Times New Roman"/>
              </w:rPr>
            </w:pPr>
            <w:r w:rsidRPr="00991FAB">
              <w:rPr>
                <w:rFonts w:ascii="Times New Roman" w:hAnsi="Times New Roman"/>
              </w:rPr>
              <w:t>.8766566</w:t>
            </w:r>
          </w:p>
        </w:tc>
        <w:tc>
          <w:tcPr>
            <w:tcW w:w="1213" w:type="dxa"/>
            <w:tcBorders>
              <w:top w:val="nil"/>
              <w:left w:val="nil"/>
              <w:bottom w:val="single" w:sz="4" w:space="0" w:color="auto"/>
              <w:right w:val="single" w:sz="4" w:space="0" w:color="auto"/>
            </w:tcBorders>
            <w:shd w:val="clear" w:color="auto" w:fill="auto"/>
            <w:noWrap/>
            <w:vAlign w:val="bottom"/>
            <w:hideMark/>
          </w:tcPr>
          <w:p w14:paraId="42DF0D02" w14:textId="77777777" w:rsidR="00D9112B" w:rsidRPr="00991FAB" w:rsidRDefault="00D9112B" w:rsidP="009248D6">
            <w:pPr>
              <w:rPr>
                <w:rFonts w:ascii="Times New Roman" w:hAnsi="Times New Roman"/>
              </w:rPr>
            </w:pPr>
            <w:r w:rsidRPr="00991FAB">
              <w:rPr>
                <w:rFonts w:ascii="Times New Roman" w:hAnsi="Times New Roman"/>
              </w:rPr>
              <w:t>.1128574</w:t>
            </w:r>
          </w:p>
        </w:tc>
        <w:tc>
          <w:tcPr>
            <w:tcW w:w="1188" w:type="dxa"/>
            <w:tcBorders>
              <w:top w:val="nil"/>
              <w:left w:val="nil"/>
              <w:bottom w:val="single" w:sz="4" w:space="0" w:color="auto"/>
              <w:right w:val="single" w:sz="4" w:space="0" w:color="auto"/>
            </w:tcBorders>
            <w:shd w:val="clear" w:color="auto" w:fill="auto"/>
            <w:noWrap/>
            <w:vAlign w:val="bottom"/>
            <w:hideMark/>
          </w:tcPr>
          <w:p w14:paraId="0202F06E" w14:textId="77777777" w:rsidR="00D9112B" w:rsidRPr="00991FAB" w:rsidRDefault="00D9112B" w:rsidP="009248D6">
            <w:pPr>
              <w:rPr>
                <w:rFonts w:ascii="Times New Roman" w:hAnsi="Times New Roman"/>
              </w:rPr>
            </w:pPr>
            <w:r w:rsidRPr="00991FAB">
              <w:rPr>
                <w:rFonts w:ascii="Times New Roman" w:hAnsi="Times New Roman"/>
              </w:rPr>
              <w:t>.0030635</w:t>
            </w:r>
          </w:p>
        </w:tc>
        <w:tc>
          <w:tcPr>
            <w:tcW w:w="1558" w:type="dxa"/>
            <w:tcBorders>
              <w:top w:val="nil"/>
              <w:left w:val="nil"/>
              <w:bottom w:val="single" w:sz="4" w:space="0" w:color="auto"/>
              <w:right w:val="single" w:sz="4" w:space="0" w:color="auto"/>
            </w:tcBorders>
            <w:shd w:val="clear" w:color="auto" w:fill="auto"/>
            <w:noWrap/>
            <w:vAlign w:val="bottom"/>
            <w:hideMark/>
          </w:tcPr>
          <w:p w14:paraId="45CE5240" w14:textId="77777777" w:rsidR="00D9112B" w:rsidRPr="00991FAB" w:rsidRDefault="00D9112B" w:rsidP="009248D6">
            <w:pPr>
              <w:rPr>
                <w:rFonts w:ascii="Times New Roman" w:hAnsi="Times New Roman"/>
              </w:rPr>
            </w:pPr>
            <w:r w:rsidRPr="00991FAB">
              <w:rPr>
                <w:rFonts w:ascii="Times New Roman" w:hAnsi="Times New Roman"/>
              </w:rPr>
              <w:t>.0861369</w:t>
            </w:r>
          </w:p>
        </w:tc>
        <w:tc>
          <w:tcPr>
            <w:tcW w:w="1634" w:type="dxa"/>
            <w:tcBorders>
              <w:top w:val="nil"/>
              <w:left w:val="nil"/>
              <w:bottom w:val="single" w:sz="4" w:space="0" w:color="auto"/>
              <w:right w:val="single" w:sz="4" w:space="0" w:color="auto"/>
            </w:tcBorders>
            <w:shd w:val="clear" w:color="auto" w:fill="auto"/>
            <w:noWrap/>
            <w:vAlign w:val="bottom"/>
            <w:hideMark/>
          </w:tcPr>
          <w:p w14:paraId="17363420" w14:textId="77777777" w:rsidR="00D9112B" w:rsidRPr="00991FAB" w:rsidRDefault="00D9112B" w:rsidP="009248D6">
            <w:pPr>
              <w:rPr>
                <w:rFonts w:ascii="Times New Roman" w:hAnsi="Times New Roman"/>
              </w:rPr>
            </w:pPr>
            <w:r w:rsidRPr="00991FAB">
              <w:rPr>
                <w:rFonts w:ascii="Times New Roman" w:hAnsi="Times New Roman"/>
              </w:rPr>
              <w:t>.5628093</w:t>
            </w:r>
          </w:p>
        </w:tc>
      </w:tr>
      <w:tr w:rsidR="00D9112B" w:rsidRPr="00991FAB" w14:paraId="4A598A49" w14:textId="77777777" w:rsidTr="009248D6">
        <w:trPr>
          <w:trHeight w:val="255"/>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160FED67" w14:textId="77777777" w:rsidR="00D9112B" w:rsidRPr="00991FAB" w:rsidRDefault="00D9112B" w:rsidP="009248D6">
            <w:pPr>
              <w:rPr>
                <w:rFonts w:ascii="Times New Roman" w:hAnsi="Times New Roman"/>
              </w:rPr>
            </w:pPr>
            <w:r w:rsidRPr="00991FAB">
              <w:rPr>
                <w:rFonts w:ascii="Times New Roman" w:hAnsi="Times New Roman"/>
              </w:rPr>
              <w:t> Quintile 4</w:t>
            </w:r>
          </w:p>
        </w:tc>
        <w:tc>
          <w:tcPr>
            <w:tcW w:w="1274" w:type="dxa"/>
            <w:tcBorders>
              <w:top w:val="nil"/>
              <w:left w:val="nil"/>
              <w:bottom w:val="single" w:sz="4" w:space="0" w:color="auto"/>
              <w:right w:val="single" w:sz="4" w:space="0" w:color="auto"/>
            </w:tcBorders>
            <w:shd w:val="clear" w:color="auto" w:fill="auto"/>
            <w:noWrap/>
            <w:vAlign w:val="bottom"/>
            <w:hideMark/>
          </w:tcPr>
          <w:p w14:paraId="7C13349F" w14:textId="77777777" w:rsidR="00D9112B" w:rsidRPr="00991FAB" w:rsidRDefault="00D9112B" w:rsidP="009248D6">
            <w:pPr>
              <w:rPr>
                <w:rFonts w:ascii="Times New Roman" w:hAnsi="Times New Roman"/>
              </w:rPr>
            </w:pPr>
            <w:r w:rsidRPr="00991FAB">
              <w:rPr>
                <w:rFonts w:ascii="Times New Roman" w:hAnsi="Times New Roman"/>
              </w:rPr>
              <w:t> </w:t>
            </w:r>
          </w:p>
        </w:tc>
        <w:tc>
          <w:tcPr>
            <w:tcW w:w="1213" w:type="dxa"/>
            <w:tcBorders>
              <w:top w:val="nil"/>
              <w:left w:val="nil"/>
              <w:bottom w:val="single" w:sz="4" w:space="0" w:color="auto"/>
              <w:right w:val="single" w:sz="4" w:space="0" w:color="auto"/>
            </w:tcBorders>
            <w:shd w:val="clear" w:color="auto" w:fill="auto"/>
            <w:noWrap/>
            <w:vAlign w:val="bottom"/>
            <w:hideMark/>
          </w:tcPr>
          <w:p w14:paraId="07D6BE69" w14:textId="77777777" w:rsidR="00D9112B" w:rsidRPr="00991FAB" w:rsidRDefault="00D9112B" w:rsidP="009248D6">
            <w:pPr>
              <w:rPr>
                <w:rFonts w:ascii="Times New Roman" w:hAnsi="Times New Roman"/>
              </w:rPr>
            </w:pPr>
            <w:r w:rsidRPr="00991FAB">
              <w:rPr>
                <w:rFonts w:ascii="Times New Roman" w:hAnsi="Times New Roman"/>
              </w:rPr>
              <w:t> </w:t>
            </w:r>
          </w:p>
        </w:tc>
        <w:tc>
          <w:tcPr>
            <w:tcW w:w="1188" w:type="dxa"/>
            <w:tcBorders>
              <w:top w:val="nil"/>
              <w:left w:val="nil"/>
              <w:bottom w:val="single" w:sz="4" w:space="0" w:color="auto"/>
              <w:right w:val="single" w:sz="4" w:space="0" w:color="auto"/>
            </w:tcBorders>
            <w:shd w:val="clear" w:color="auto" w:fill="auto"/>
            <w:noWrap/>
            <w:vAlign w:val="bottom"/>
            <w:hideMark/>
          </w:tcPr>
          <w:p w14:paraId="5453855B" w14:textId="77777777" w:rsidR="00D9112B" w:rsidRPr="00991FAB" w:rsidRDefault="00D9112B" w:rsidP="009248D6">
            <w:pPr>
              <w:rPr>
                <w:rFonts w:ascii="Times New Roman" w:hAnsi="Times New Roman"/>
              </w:rPr>
            </w:pPr>
            <w:r w:rsidRPr="00991FAB">
              <w:rPr>
                <w:rFonts w:ascii="Times New Roman" w:hAnsi="Times New Roman"/>
              </w:rPr>
              <w:t> </w:t>
            </w:r>
          </w:p>
        </w:tc>
        <w:tc>
          <w:tcPr>
            <w:tcW w:w="1558" w:type="dxa"/>
            <w:tcBorders>
              <w:top w:val="nil"/>
              <w:left w:val="nil"/>
              <w:bottom w:val="single" w:sz="4" w:space="0" w:color="auto"/>
              <w:right w:val="single" w:sz="4" w:space="0" w:color="auto"/>
            </w:tcBorders>
            <w:shd w:val="clear" w:color="auto" w:fill="auto"/>
            <w:noWrap/>
            <w:vAlign w:val="bottom"/>
            <w:hideMark/>
          </w:tcPr>
          <w:p w14:paraId="232FCB47" w14:textId="77777777" w:rsidR="00D9112B" w:rsidRPr="00991FAB" w:rsidRDefault="00D9112B" w:rsidP="009248D6">
            <w:pPr>
              <w:rPr>
                <w:rFonts w:ascii="Times New Roman" w:hAnsi="Times New Roman"/>
              </w:rPr>
            </w:pPr>
            <w:r w:rsidRPr="00991FAB">
              <w:rPr>
                <w:rFonts w:ascii="Times New Roman" w:hAnsi="Times New Roman"/>
              </w:rPr>
              <w:t> </w:t>
            </w:r>
          </w:p>
        </w:tc>
        <w:tc>
          <w:tcPr>
            <w:tcW w:w="1634" w:type="dxa"/>
            <w:tcBorders>
              <w:top w:val="nil"/>
              <w:left w:val="nil"/>
              <w:bottom w:val="single" w:sz="4" w:space="0" w:color="auto"/>
              <w:right w:val="single" w:sz="4" w:space="0" w:color="auto"/>
            </w:tcBorders>
            <w:shd w:val="clear" w:color="auto" w:fill="auto"/>
            <w:noWrap/>
            <w:vAlign w:val="bottom"/>
            <w:hideMark/>
          </w:tcPr>
          <w:p w14:paraId="7B9626C0" w14:textId="77777777" w:rsidR="00D9112B" w:rsidRPr="00991FAB" w:rsidRDefault="00D9112B" w:rsidP="009248D6">
            <w:pPr>
              <w:rPr>
                <w:rFonts w:ascii="Times New Roman" w:hAnsi="Times New Roman"/>
              </w:rPr>
            </w:pPr>
            <w:r w:rsidRPr="00991FAB">
              <w:rPr>
                <w:rFonts w:ascii="Times New Roman" w:hAnsi="Times New Roman"/>
              </w:rPr>
              <w:t> </w:t>
            </w:r>
          </w:p>
        </w:tc>
      </w:tr>
      <w:tr w:rsidR="00D9112B" w:rsidRPr="00991FAB" w14:paraId="4C8149DA" w14:textId="77777777" w:rsidTr="009248D6">
        <w:trPr>
          <w:trHeight w:val="255"/>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681AFA25" w14:textId="77777777" w:rsidR="00D9112B" w:rsidRPr="00991FAB" w:rsidRDefault="00D9112B" w:rsidP="009248D6">
            <w:pPr>
              <w:jc w:val="right"/>
              <w:rPr>
                <w:rFonts w:ascii="Times New Roman" w:hAnsi="Times New Roman"/>
              </w:rPr>
            </w:pPr>
            <w:r w:rsidRPr="00991FAB">
              <w:rPr>
                <w:rFonts w:ascii="Times New Roman" w:hAnsi="Times New Roman"/>
              </w:rPr>
              <w:t>Moyenne</w:t>
            </w:r>
          </w:p>
        </w:tc>
        <w:tc>
          <w:tcPr>
            <w:tcW w:w="1274" w:type="dxa"/>
            <w:tcBorders>
              <w:top w:val="nil"/>
              <w:left w:val="nil"/>
              <w:bottom w:val="single" w:sz="4" w:space="0" w:color="auto"/>
              <w:right w:val="single" w:sz="4" w:space="0" w:color="auto"/>
            </w:tcBorders>
            <w:shd w:val="clear" w:color="auto" w:fill="auto"/>
            <w:noWrap/>
            <w:vAlign w:val="bottom"/>
            <w:hideMark/>
          </w:tcPr>
          <w:p w14:paraId="6DFB3F4C" w14:textId="77777777" w:rsidR="00D9112B" w:rsidRPr="00991FAB" w:rsidRDefault="00D9112B" w:rsidP="009248D6">
            <w:pPr>
              <w:rPr>
                <w:rFonts w:ascii="Times New Roman" w:hAnsi="Times New Roman"/>
              </w:rPr>
            </w:pPr>
            <w:r w:rsidRPr="00991FAB">
              <w:rPr>
                <w:rFonts w:ascii="Times New Roman" w:hAnsi="Times New Roman"/>
              </w:rPr>
              <w:t>.85988</w:t>
            </w:r>
          </w:p>
        </w:tc>
        <w:tc>
          <w:tcPr>
            <w:tcW w:w="1213" w:type="dxa"/>
            <w:tcBorders>
              <w:top w:val="nil"/>
              <w:left w:val="nil"/>
              <w:bottom w:val="single" w:sz="4" w:space="0" w:color="auto"/>
              <w:right w:val="single" w:sz="4" w:space="0" w:color="auto"/>
            </w:tcBorders>
            <w:shd w:val="clear" w:color="auto" w:fill="auto"/>
            <w:noWrap/>
            <w:vAlign w:val="bottom"/>
            <w:hideMark/>
          </w:tcPr>
          <w:p w14:paraId="5AB828FD" w14:textId="77777777" w:rsidR="00D9112B" w:rsidRPr="00991FAB" w:rsidRDefault="00D9112B" w:rsidP="009248D6">
            <w:pPr>
              <w:rPr>
                <w:rFonts w:ascii="Times New Roman" w:hAnsi="Times New Roman"/>
              </w:rPr>
            </w:pPr>
            <w:r w:rsidRPr="00991FAB">
              <w:rPr>
                <w:rFonts w:ascii="Times New Roman" w:hAnsi="Times New Roman"/>
              </w:rPr>
              <w:t>.1290175</w:t>
            </w:r>
          </w:p>
        </w:tc>
        <w:tc>
          <w:tcPr>
            <w:tcW w:w="1188" w:type="dxa"/>
            <w:tcBorders>
              <w:top w:val="nil"/>
              <w:left w:val="nil"/>
              <w:bottom w:val="single" w:sz="4" w:space="0" w:color="auto"/>
              <w:right w:val="single" w:sz="4" w:space="0" w:color="auto"/>
            </w:tcBorders>
            <w:shd w:val="clear" w:color="auto" w:fill="auto"/>
            <w:noWrap/>
            <w:vAlign w:val="bottom"/>
            <w:hideMark/>
          </w:tcPr>
          <w:p w14:paraId="66095EC7" w14:textId="77777777" w:rsidR="00D9112B" w:rsidRPr="00991FAB" w:rsidRDefault="00D9112B" w:rsidP="009248D6">
            <w:pPr>
              <w:rPr>
                <w:rFonts w:ascii="Times New Roman" w:hAnsi="Times New Roman"/>
              </w:rPr>
            </w:pPr>
            <w:r w:rsidRPr="00991FAB">
              <w:rPr>
                <w:rFonts w:ascii="Times New Roman" w:hAnsi="Times New Roman"/>
              </w:rPr>
              <w:t>.0093551</w:t>
            </w:r>
          </w:p>
        </w:tc>
        <w:tc>
          <w:tcPr>
            <w:tcW w:w="1558" w:type="dxa"/>
            <w:tcBorders>
              <w:top w:val="nil"/>
              <w:left w:val="nil"/>
              <w:bottom w:val="single" w:sz="4" w:space="0" w:color="auto"/>
              <w:right w:val="single" w:sz="4" w:space="0" w:color="auto"/>
            </w:tcBorders>
            <w:shd w:val="clear" w:color="auto" w:fill="auto"/>
            <w:noWrap/>
            <w:vAlign w:val="bottom"/>
            <w:hideMark/>
          </w:tcPr>
          <w:p w14:paraId="1085F594" w14:textId="77777777" w:rsidR="00D9112B" w:rsidRPr="00991FAB" w:rsidRDefault="00D9112B" w:rsidP="009248D6">
            <w:pPr>
              <w:rPr>
                <w:rFonts w:ascii="Times New Roman" w:hAnsi="Times New Roman"/>
              </w:rPr>
            </w:pPr>
            <w:r w:rsidRPr="00991FAB">
              <w:rPr>
                <w:rFonts w:ascii="Times New Roman" w:hAnsi="Times New Roman"/>
              </w:rPr>
              <w:t>.1158748</w:t>
            </w:r>
          </w:p>
        </w:tc>
        <w:tc>
          <w:tcPr>
            <w:tcW w:w="1634" w:type="dxa"/>
            <w:tcBorders>
              <w:top w:val="nil"/>
              <w:left w:val="nil"/>
              <w:bottom w:val="single" w:sz="4" w:space="0" w:color="auto"/>
              <w:right w:val="single" w:sz="4" w:space="0" w:color="auto"/>
            </w:tcBorders>
            <w:shd w:val="clear" w:color="auto" w:fill="auto"/>
            <w:noWrap/>
            <w:vAlign w:val="bottom"/>
            <w:hideMark/>
          </w:tcPr>
          <w:p w14:paraId="7E2AD6D9" w14:textId="77777777" w:rsidR="00D9112B" w:rsidRPr="00991FAB" w:rsidRDefault="00D9112B" w:rsidP="009248D6">
            <w:pPr>
              <w:rPr>
                <w:rFonts w:ascii="Times New Roman" w:hAnsi="Times New Roman"/>
              </w:rPr>
            </w:pPr>
            <w:r w:rsidRPr="00991FAB">
              <w:rPr>
                <w:rFonts w:ascii="Times New Roman" w:hAnsi="Times New Roman"/>
              </w:rPr>
              <w:t>.5354972</w:t>
            </w:r>
          </w:p>
        </w:tc>
      </w:tr>
      <w:tr w:rsidR="00D9112B" w:rsidRPr="00991FAB" w14:paraId="1E766C75" w14:textId="77777777" w:rsidTr="009248D6">
        <w:trPr>
          <w:trHeight w:val="255"/>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16FB1653" w14:textId="77777777" w:rsidR="00D9112B" w:rsidRPr="00991FAB" w:rsidRDefault="00D9112B" w:rsidP="009248D6">
            <w:pPr>
              <w:jc w:val="right"/>
              <w:rPr>
                <w:rFonts w:ascii="Times New Roman" w:hAnsi="Times New Roman"/>
              </w:rPr>
            </w:pPr>
            <w:r w:rsidRPr="00991FAB">
              <w:rPr>
                <w:rFonts w:ascii="Times New Roman" w:hAnsi="Times New Roman"/>
              </w:rPr>
              <w:t xml:space="preserve"> Médiane </w:t>
            </w:r>
          </w:p>
        </w:tc>
        <w:tc>
          <w:tcPr>
            <w:tcW w:w="1274" w:type="dxa"/>
            <w:tcBorders>
              <w:top w:val="nil"/>
              <w:left w:val="nil"/>
              <w:bottom w:val="single" w:sz="4" w:space="0" w:color="auto"/>
              <w:right w:val="single" w:sz="4" w:space="0" w:color="auto"/>
            </w:tcBorders>
            <w:shd w:val="clear" w:color="auto" w:fill="auto"/>
            <w:noWrap/>
            <w:vAlign w:val="bottom"/>
            <w:hideMark/>
          </w:tcPr>
          <w:p w14:paraId="399437BC" w14:textId="77777777" w:rsidR="00D9112B" w:rsidRPr="00991FAB" w:rsidRDefault="00D9112B" w:rsidP="009248D6">
            <w:pPr>
              <w:rPr>
                <w:rFonts w:ascii="Times New Roman" w:hAnsi="Times New Roman"/>
              </w:rPr>
            </w:pPr>
            <w:r w:rsidRPr="00991FAB">
              <w:rPr>
                <w:rFonts w:ascii="Times New Roman" w:hAnsi="Times New Roman"/>
              </w:rPr>
              <w:t>.8718258</w:t>
            </w:r>
          </w:p>
        </w:tc>
        <w:tc>
          <w:tcPr>
            <w:tcW w:w="1213" w:type="dxa"/>
            <w:tcBorders>
              <w:top w:val="nil"/>
              <w:left w:val="nil"/>
              <w:bottom w:val="single" w:sz="4" w:space="0" w:color="auto"/>
              <w:right w:val="single" w:sz="4" w:space="0" w:color="auto"/>
            </w:tcBorders>
            <w:shd w:val="clear" w:color="auto" w:fill="auto"/>
            <w:noWrap/>
            <w:vAlign w:val="bottom"/>
            <w:hideMark/>
          </w:tcPr>
          <w:p w14:paraId="062AE903" w14:textId="77777777" w:rsidR="00D9112B" w:rsidRPr="00991FAB" w:rsidRDefault="00D9112B" w:rsidP="009248D6">
            <w:pPr>
              <w:rPr>
                <w:rFonts w:ascii="Times New Roman" w:hAnsi="Times New Roman"/>
              </w:rPr>
            </w:pPr>
            <w:r w:rsidRPr="00991FAB">
              <w:rPr>
                <w:rFonts w:ascii="Times New Roman" w:hAnsi="Times New Roman"/>
              </w:rPr>
              <w:t>.1169118</w:t>
            </w:r>
          </w:p>
        </w:tc>
        <w:tc>
          <w:tcPr>
            <w:tcW w:w="1188" w:type="dxa"/>
            <w:tcBorders>
              <w:top w:val="nil"/>
              <w:left w:val="nil"/>
              <w:bottom w:val="single" w:sz="4" w:space="0" w:color="auto"/>
              <w:right w:val="single" w:sz="4" w:space="0" w:color="auto"/>
            </w:tcBorders>
            <w:shd w:val="clear" w:color="auto" w:fill="auto"/>
            <w:noWrap/>
            <w:vAlign w:val="bottom"/>
            <w:hideMark/>
          </w:tcPr>
          <w:p w14:paraId="3739D708" w14:textId="77777777" w:rsidR="00D9112B" w:rsidRPr="00991FAB" w:rsidRDefault="00D9112B" w:rsidP="009248D6">
            <w:pPr>
              <w:rPr>
                <w:rFonts w:ascii="Times New Roman" w:hAnsi="Times New Roman"/>
              </w:rPr>
            </w:pPr>
            <w:r w:rsidRPr="00991FAB">
              <w:rPr>
                <w:rFonts w:ascii="Times New Roman" w:hAnsi="Times New Roman"/>
              </w:rPr>
              <w:t>.0032379</w:t>
            </w:r>
          </w:p>
        </w:tc>
        <w:tc>
          <w:tcPr>
            <w:tcW w:w="1558" w:type="dxa"/>
            <w:tcBorders>
              <w:top w:val="nil"/>
              <w:left w:val="nil"/>
              <w:bottom w:val="single" w:sz="4" w:space="0" w:color="auto"/>
              <w:right w:val="single" w:sz="4" w:space="0" w:color="auto"/>
            </w:tcBorders>
            <w:shd w:val="clear" w:color="auto" w:fill="auto"/>
            <w:noWrap/>
            <w:vAlign w:val="bottom"/>
            <w:hideMark/>
          </w:tcPr>
          <w:p w14:paraId="40FB1790" w14:textId="77777777" w:rsidR="00D9112B" w:rsidRPr="00991FAB" w:rsidRDefault="00D9112B" w:rsidP="009248D6">
            <w:pPr>
              <w:rPr>
                <w:rFonts w:ascii="Times New Roman" w:hAnsi="Times New Roman"/>
              </w:rPr>
            </w:pPr>
            <w:r w:rsidRPr="00991FAB">
              <w:rPr>
                <w:rFonts w:ascii="Times New Roman" w:hAnsi="Times New Roman"/>
              </w:rPr>
              <w:t>.0915566</w:t>
            </w:r>
          </w:p>
        </w:tc>
        <w:tc>
          <w:tcPr>
            <w:tcW w:w="1634" w:type="dxa"/>
            <w:tcBorders>
              <w:top w:val="nil"/>
              <w:left w:val="nil"/>
              <w:bottom w:val="single" w:sz="4" w:space="0" w:color="auto"/>
              <w:right w:val="single" w:sz="4" w:space="0" w:color="auto"/>
            </w:tcBorders>
            <w:shd w:val="clear" w:color="auto" w:fill="auto"/>
            <w:noWrap/>
            <w:vAlign w:val="bottom"/>
            <w:hideMark/>
          </w:tcPr>
          <w:p w14:paraId="7BC3B7FD" w14:textId="77777777" w:rsidR="00D9112B" w:rsidRPr="00991FAB" w:rsidRDefault="00D9112B" w:rsidP="009248D6">
            <w:pPr>
              <w:rPr>
                <w:rFonts w:ascii="Times New Roman" w:hAnsi="Times New Roman"/>
              </w:rPr>
            </w:pPr>
            <w:r w:rsidRPr="00991FAB">
              <w:rPr>
                <w:rFonts w:ascii="Times New Roman" w:hAnsi="Times New Roman"/>
              </w:rPr>
              <w:t>.5266262</w:t>
            </w:r>
          </w:p>
        </w:tc>
      </w:tr>
      <w:tr w:rsidR="00D9112B" w:rsidRPr="00991FAB" w14:paraId="4D6F5E67" w14:textId="77777777" w:rsidTr="009248D6">
        <w:trPr>
          <w:trHeight w:val="255"/>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402B8E9C" w14:textId="77777777" w:rsidR="00D9112B" w:rsidRPr="00991FAB" w:rsidRDefault="00D9112B" w:rsidP="009248D6">
            <w:pPr>
              <w:rPr>
                <w:rFonts w:ascii="Times New Roman" w:hAnsi="Times New Roman"/>
              </w:rPr>
            </w:pPr>
            <w:r w:rsidRPr="00991FAB">
              <w:rPr>
                <w:rFonts w:ascii="Times New Roman" w:hAnsi="Times New Roman"/>
              </w:rPr>
              <w:t> Quintile 5</w:t>
            </w:r>
          </w:p>
        </w:tc>
        <w:tc>
          <w:tcPr>
            <w:tcW w:w="1274" w:type="dxa"/>
            <w:tcBorders>
              <w:top w:val="nil"/>
              <w:left w:val="nil"/>
              <w:bottom w:val="single" w:sz="4" w:space="0" w:color="auto"/>
              <w:right w:val="single" w:sz="4" w:space="0" w:color="auto"/>
            </w:tcBorders>
            <w:shd w:val="clear" w:color="auto" w:fill="auto"/>
            <w:noWrap/>
            <w:vAlign w:val="bottom"/>
            <w:hideMark/>
          </w:tcPr>
          <w:p w14:paraId="620AC2CC" w14:textId="77777777" w:rsidR="00D9112B" w:rsidRPr="00991FAB" w:rsidRDefault="00D9112B" w:rsidP="009248D6">
            <w:pPr>
              <w:rPr>
                <w:rFonts w:ascii="Times New Roman" w:hAnsi="Times New Roman"/>
              </w:rPr>
            </w:pPr>
            <w:r w:rsidRPr="00991FAB">
              <w:rPr>
                <w:rFonts w:ascii="Times New Roman" w:hAnsi="Times New Roman"/>
              </w:rPr>
              <w:t> </w:t>
            </w:r>
          </w:p>
        </w:tc>
        <w:tc>
          <w:tcPr>
            <w:tcW w:w="1213" w:type="dxa"/>
            <w:tcBorders>
              <w:top w:val="nil"/>
              <w:left w:val="nil"/>
              <w:bottom w:val="single" w:sz="4" w:space="0" w:color="auto"/>
              <w:right w:val="single" w:sz="4" w:space="0" w:color="auto"/>
            </w:tcBorders>
            <w:shd w:val="clear" w:color="auto" w:fill="auto"/>
            <w:noWrap/>
            <w:vAlign w:val="bottom"/>
            <w:hideMark/>
          </w:tcPr>
          <w:p w14:paraId="51DFFAED" w14:textId="77777777" w:rsidR="00D9112B" w:rsidRPr="00991FAB" w:rsidRDefault="00D9112B" w:rsidP="009248D6">
            <w:pPr>
              <w:rPr>
                <w:rFonts w:ascii="Times New Roman" w:hAnsi="Times New Roman"/>
              </w:rPr>
            </w:pPr>
            <w:r w:rsidRPr="00991FAB">
              <w:rPr>
                <w:rFonts w:ascii="Times New Roman" w:hAnsi="Times New Roman"/>
              </w:rPr>
              <w:t> </w:t>
            </w:r>
          </w:p>
        </w:tc>
        <w:tc>
          <w:tcPr>
            <w:tcW w:w="1188" w:type="dxa"/>
            <w:tcBorders>
              <w:top w:val="nil"/>
              <w:left w:val="nil"/>
              <w:bottom w:val="single" w:sz="4" w:space="0" w:color="auto"/>
              <w:right w:val="single" w:sz="4" w:space="0" w:color="auto"/>
            </w:tcBorders>
            <w:shd w:val="clear" w:color="auto" w:fill="auto"/>
            <w:noWrap/>
            <w:vAlign w:val="bottom"/>
            <w:hideMark/>
          </w:tcPr>
          <w:p w14:paraId="18AA48BE" w14:textId="77777777" w:rsidR="00D9112B" w:rsidRPr="00991FAB" w:rsidRDefault="00D9112B" w:rsidP="009248D6">
            <w:pPr>
              <w:rPr>
                <w:rFonts w:ascii="Times New Roman" w:hAnsi="Times New Roman"/>
              </w:rPr>
            </w:pPr>
            <w:r w:rsidRPr="00991FAB">
              <w:rPr>
                <w:rFonts w:ascii="Times New Roman" w:hAnsi="Times New Roman"/>
              </w:rPr>
              <w:t> </w:t>
            </w:r>
          </w:p>
        </w:tc>
        <w:tc>
          <w:tcPr>
            <w:tcW w:w="1558" w:type="dxa"/>
            <w:tcBorders>
              <w:top w:val="nil"/>
              <w:left w:val="nil"/>
              <w:bottom w:val="single" w:sz="4" w:space="0" w:color="auto"/>
              <w:right w:val="single" w:sz="4" w:space="0" w:color="auto"/>
            </w:tcBorders>
            <w:shd w:val="clear" w:color="auto" w:fill="auto"/>
            <w:noWrap/>
            <w:vAlign w:val="bottom"/>
            <w:hideMark/>
          </w:tcPr>
          <w:p w14:paraId="57B5510D" w14:textId="77777777" w:rsidR="00D9112B" w:rsidRPr="00991FAB" w:rsidRDefault="00D9112B" w:rsidP="009248D6">
            <w:pPr>
              <w:rPr>
                <w:rFonts w:ascii="Times New Roman" w:hAnsi="Times New Roman"/>
              </w:rPr>
            </w:pPr>
            <w:r w:rsidRPr="00991FAB">
              <w:rPr>
                <w:rFonts w:ascii="Times New Roman" w:hAnsi="Times New Roman"/>
              </w:rPr>
              <w:t> </w:t>
            </w:r>
          </w:p>
        </w:tc>
        <w:tc>
          <w:tcPr>
            <w:tcW w:w="1634" w:type="dxa"/>
            <w:tcBorders>
              <w:top w:val="nil"/>
              <w:left w:val="nil"/>
              <w:bottom w:val="single" w:sz="4" w:space="0" w:color="auto"/>
              <w:right w:val="single" w:sz="4" w:space="0" w:color="auto"/>
            </w:tcBorders>
            <w:shd w:val="clear" w:color="auto" w:fill="auto"/>
            <w:noWrap/>
            <w:vAlign w:val="bottom"/>
            <w:hideMark/>
          </w:tcPr>
          <w:p w14:paraId="61F34A1E" w14:textId="77777777" w:rsidR="00D9112B" w:rsidRPr="00991FAB" w:rsidRDefault="00D9112B" w:rsidP="009248D6">
            <w:pPr>
              <w:rPr>
                <w:rFonts w:ascii="Times New Roman" w:hAnsi="Times New Roman"/>
              </w:rPr>
            </w:pPr>
            <w:r w:rsidRPr="00991FAB">
              <w:rPr>
                <w:rFonts w:ascii="Times New Roman" w:hAnsi="Times New Roman"/>
              </w:rPr>
              <w:t> </w:t>
            </w:r>
          </w:p>
        </w:tc>
      </w:tr>
      <w:tr w:rsidR="00D9112B" w:rsidRPr="00991FAB" w14:paraId="3BD5D94F" w14:textId="77777777" w:rsidTr="009248D6">
        <w:trPr>
          <w:trHeight w:val="255"/>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448578C6" w14:textId="77777777" w:rsidR="00D9112B" w:rsidRPr="00991FAB" w:rsidRDefault="00D9112B" w:rsidP="009248D6">
            <w:pPr>
              <w:jc w:val="right"/>
              <w:rPr>
                <w:rFonts w:ascii="Times New Roman" w:hAnsi="Times New Roman"/>
              </w:rPr>
            </w:pPr>
            <w:r w:rsidRPr="00991FAB">
              <w:rPr>
                <w:rFonts w:ascii="Times New Roman" w:hAnsi="Times New Roman"/>
              </w:rPr>
              <w:t>Moyenne</w:t>
            </w:r>
          </w:p>
        </w:tc>
        <w:tc>
          <w:tcPr>
            <w:tcW w:w="1274" w:type="dxa"/>
            <w:tcBorders>
              <w:top w:val="nil"/>
              <w:left w:val="nil"/>
              <w:bottom w:val="single" w:sz="4" w:space="0" w:color="auto"/>
              <w:right w:val="single" w:sz="4" w:space="0" w:color="auto"/>
            </w:tcBorders>
            <w:shd w:val="clear" w:color="auto" w:fill="auto"/>
            <w:noWrap/>
            <w:vAlign w:val="bottom"/>
            <w:hideMark/>
          </w:tcPr>
          <w:p w14:paraId="4F771839" w14:textId="77777777" w:rsidR="00D9112B" w:rsidRPr="00991FAB" w:rsidRDefault="00D9112B" w:rsidP="009248D6">
            <w:pPr>
              <w:rPr>
                <w:rFonts w:ascii="Times New Roman" w:hAnsi="Times New Roman"/>
              </w:rPr>
            </w:pPr>
            <w:r w:rsidRPr="00991FAB">
              <w:rPr>
                <w:rFonts w:ascii="Times New Roman" w:hAnsi="Times New Roman"/>
              </w:rPr>
              <w:t>.8367879</w:t>
            </w:r>
          </w:p>
        </w:tc>
        <w:tc>
          <w:tcPr>
            <w:tcW w:w="1213" w:type="dxa"/>
            <w:tcBorders>
              <w:top w:val="nil"/>
              <w:left w:val="nil"/>
              <w:bottom w:val="single" w:sz="4" w:space="0" w:color="auto"/>
              <w:right w:val="single" w:sz="4" w:space="0" w:color="auto"/>
            </w:tcBorders>
            <w:shd w:val="clear" w:color="auto" w:fill="auto"/>
            <w:noWrap/>
            <w:vAlign w:val="bottom"/>
            <w:hideMark/>
          </w:tcPr>
          <w:p w14:paraId="26E929CF" w14:textId="77777777" w:rsidR="00D9112B" w:rsidRPr="00991FAB" w:rsidRDefault="00D9112B" w:rsidP="009248D6">
            <w:pPr>
              <w:rPr>
                <w:rFonts w:ascii="Times New Roman" w:hAnsi="Times New Roman"/>
              </w:rPr>
            </w:pPr>
            <w:r w:rsidRPr="00991FAB">
              <w:rPr>
                <w:rFonts w:ascii="Times New Roman" w:hAnsi="Times New Roman"/>
              </w:rPr>
              <w:t>.1513113</w:t>
            </w:r>
          </w:p>
        </w:tc>
        <w:tc>
          <w:tcPr>
            <w:tcW w:w="1188" w:type="dxa"/>
            <w:tcBorders>
              <w:top w:val="nil"/>
              <w:left w:val="nil"/>
              <w:bottom w:val="single" w:sz="4" w:space="0" w:color="auto"/>
              <w:right w:val="single" w:sz="4" w:space="0" w:color="auto"/>
            </w:tcBorders>
            <w:shd w:val="clear" w:color="auto" w:fill="auto"/>
            <w:noWrap/>
            <w:vAlign w:val="bottom"/>
            <w:hideMark/>
          </w:tcPr>
          <w:p w14:paraId="59F5C1A4" w14:textId="77777777" w:rsidR="00D9112B" w:rsidRPr="00991FAB" w:rsidRDefault="00D9112B" w:rsidP="009248D6">
            <w:pPr>
              <w:rPr>
                <w:rFonts w:ascii="Times New Roman" w:hAnsi="Times New Roman"/>
              </w:rPr>
            </w:pPr>
            <w:r w:rsidRPr="00991FAB">
              <w:rPr>
                <w:rFonts w:ascii="Times New Roman" w:hAnsi="Times New Roman"/>
              </w:rPr>
              <w:t>.009823</w:t>
            </w:r>
          </w:p>
        </w:tc>
        <w:tc>
          <w:tcPr>
            <w:tcW w:w="1558" w:type="dxa"/>
            <w:tcBorders>
              <w:top w:val="nil"/>
              <w:left w:val="nil"/>
              <w:bottom w:val="single" w:sz="4" w:space="0" w:color="auto"/>
              <w:right w:val="single" w:sz="4" w:space="0" w:color="auto"/>
            </w:tcBorders>
            <w:shd w:val="clear" w:color="auto" w:fill="auto"/>
            <w:noWrap/>
            <w:vAlign w:val="bottom"/>
            <w:hideMark/>
          </w:tcPr>
          <w:p w14:paraId="44128971" w14:textId="77777777" w:rsidR="00D9112B" w:rsidRPr="00991FAB" w:rsidRDefault="00D9112B" w:rsidP="009248D6">
            <w:pPr>
              <w:rPr>
                <w:rFonts w:ascii="Times New Roman" w:hAnsi="Times New Roman"/>
              </w:rPr>
            </w:pPr>
            <w:r w:rsidRPr="00991FAB">
              <w:rPr>
                <w:rFonts w:ascii="Times New Roman" w:hAnsi="Times New Roman"/>
              </w:rPr>
              <w:t>.1245561</w:t>
            </w:r>
          </w:p>
        </w:tc>
        <w:tc>
          <w:tcPr>
            <w:tcW w:w="1634" w:type="dxa"/>
            <w:tcBorders>
              <w:top w:val="nil"/>
              <w:left w:val="nil"/>
              <w:bottom w:val="single" w:sz="4" w:space="0" w:color="auto"/>
              <w:right w:val="single" w:sz="4" w:space="0" w:color="auto"/>
            </w:tcBorders>
            <w:shd w:val="clear" w:color="auto" w:fill="auto"/>
            <w:noWrap/>
            <w:vAlign w:val="bottom"/>
            <w:hideMark/>
          </w:tcPr>
          <w:p w14:paraId="162F9E3A" w14:textId="77777777" w:rsidR="00D9112B" w:rsidRPr="00991FAB" w:rsidRDefault="00D9112B" w:rsidP="009248D6">
            <w:pPr>
              <w:rPr>
                <w:rFonts w:ascii="Times New Roman" w:hAnsi="Times New Roman"/>
              </w:rPr>
            </w:pPr>
            <w:r w:rsidRPr="00991FAB">
              <w:rPr>
                <w:rFonts w:ascii="Times New Roman" w:hAnsi="Times New Roman"/>
              </w:rPr>
              <w:t>.4876132</w:t>
            </w:r>
          </w:p>
        </w:tc>
      </w:tr>
      <w:tr w:rsidR="00D9112B" w:rsidRPr="00991FAB" w14:paraId="310B10BE" w14:textId="77777777" w:rsidTr="009248D6">
        <w:trPr>
          <w:trHeight w:val="255"/>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15FE750F" w14:textId="77777777" w:rsidR="00D9112B" w:rsidRPr="00991FAB" w:rsidRDefault="00D9112B" w:rsidP="009248D6">
            <w:pPr>
              <w:jc w:val="right"/>
              <w:rPr>
                <w:rFonts w:ascii="Times New Roman" w:hAnsi="Times New Roman"/>
              </w:rPr>
            </w:pPr>
            <w:r w:rsidRPr="00991FAB">
              <w:rPr>
                <w:rFonts w:ascii="Times New Roman" w:hAnsi="Times New Roman"/>
              </w:rPr>
              <w:t xml:space="preserve"> Médiane </w:t>
            </w:r>
          </w:p>
        </w:tc>
        <w:tc>
          <w:tcPr>
            <w:tcW w:w="1274" w:type="dxa"/>
            <w:tcBorders>
              <w:top w:val="nil"/>
              <w:left w:val="nil"/>
              <w:bottom w:val="single" w:sz="4" w:space="0" w:color="auto"/>
              <w:right w:val="single" w:sz="4" w:space="0" w:color="auto"/>
            </w:tcBorders>
            <w:shd w:val="clear" w:color="auto" w:fill="auto"/>
            <w:noWrap/>
            <w:vAlign w:val="bottom"/>
            <w:hideMark/>
          </w:tcPr>
          <w:p w14:paraId="5DDD6D41" w14:textId="77777777" w:rsidR="00D9112B" w:rsidRPr="00991FAB" w:rsidRDefault="00D9112B" w:rsidP="009248D6">
            <w:pPr>
              <w:rPr>
                <w:rFonts w:ascii="Times New Roman" w:hAnsi="Times New Roman"/>
              </w:rPr>
            </w:pPr>
            <w:r w:rsidRPr="00991FAB">
              <w:rPr>
                <w:rFonts w:ascii="Times New Roman" w:hAnsi="Times New Roman"/>
              </w:rPr>
              <w:t>.8544354</w:t>
            </w:r>
          </w:p>
        </w:tc>
        <w:tc>
          <w:tcPr>
            <w:tcW w:w="1213" w:type="dxa"/>
            <w:tcBorders>
              <w:top w:val="nil"/>
              <w:left w:val="nil"/>
              <w:bottom w:val="single" w:sz="4" w:space="0" w:color="auto"/>
              <w:right w:val="single" w:sz="4" w:space="0" w:color="auto"/>
            </w:tcBorders>
            <w:shd w:val="clear" w:color="auto" w:fill="auto"/>
            <w:noWrap/>
            <w:vAlign w:val="bottom"/>
            <w:hideMark/>
          </w:tcPr>
          <w:p w14:paraId="12B54848" w14:textId="77777777" w:rsidR="00D9112B" w:rsidRPr="00991FAB" w:rsidRDefault="00D9112B" w:rsidP="009248D6">
            <w:pPr>
              <w:rPr>
                <w:rFonts w:ascii="Times New Roman" w:hAnsi="Times New Roman"/>
              </w:rPr>
            </w:pPr>
            <w:r w:rsidRPr="00991FAB">
              <w:rPr>
                <w:rFonts w:ascii="Times New Roman" w:hAnsi="Times New Roman"/>
              </w:rPr>
              <w:t>.1330584</w:t>
            </w:r>
          </w:p>
        </w:tc>
        <w:tc>
          <w:tcPr>
            <w:tcW w:w="1188" w:type="dxa"/>
            <w:tcBorders>
              <w:top w:val="nil"/>
              <w:left w:val="nil"/>
              <w:bottom w:val="single" w:sz="4" w:space="0" w:color="auto"/>
              <w:right w:val="single" w:sz="4" w:space="0" w:color="auto"/>
            </w:tcBorders>
            <w:shd w:val="clear" w:color="auto" w:fill="auto"/>
            <w:noWrap/>
            <w:vAlign w:val="bottom"/>
            <w:hideMark/>
          </w:tcPr>
          <w:p w14:paraId="4FA2BAB0" w14:textId="77777777" w:rsidR="00D9112B" w:rsidRPr="00991FAB" w:rsidRDefault="00D9112B" w:rsidP="009248D6">
            <w:pPr>
              <w:rPr>
                <w:rFonts w:ascii="Times New Roman" w:hAnsi="Times New Roman"/>
              </w:rPr>
            </w:pPr>
            <w:r w:rsidRPr="00991FAB">
              <w:rPr>
                <w:rFonts w:ascii="Times New Roman" w:hAnsi="Times New Roman"/>
              </w:rPr>
              <w:t>.0028676</w:t>
            </w:r>
          </w:p>
        </w:tc>
        <w:tc>
          <w:tcPr>
            <w:tcW w:w="1558" w:type="dxa"/>
            <w:tcBorders>
              <w:top w:val="nil"/>
              <w:left w:val="nil"/>
              <w:bottom w:val="single" w:sz="4" w:space="0" w:color="auto"/>
              <w:right w:val="single" w:sz="4" w:space="0" w:color="auto"/>
            </w:tcBorders>
            <w:shd w:val="clear" w:color="auto" w:fill="auto"/>
            <w:noWrap/>
            <w:vAlign w:val="bottom"/>
            <w:hideMark/>
          </w:tcPr>
          <w:p w14:paraId="30E0C52F" w14:textId="77777777" w:rsidR="00D9112B" w:rsidRPr="00991FAB" w:rsidRDefault="00D9112B" w:rsidP="009248D6">
            <w:pPr>
              <w:rPr>
                <w:rFonts w:ascii="Times New Roman" w:hAnsi="Times New Roman"/>
              </w:rPr>
            </w:pPr>
            <w:r w:rsidRPr="00991FAB">
              <w:rPr>
                <w:rFonts w:ascii="Times New Roman" w:hAnsi="Times New Roman"/>
              </w:rPr>
              <w:t>.0797304</w:t>
            </w:r>
          </w:p>
        </w:tc>
        <w:tc>
          <w:tcPr>
            <w:tcW w:w="1634" w:type="dxa"/>
            <w:tcBorders>
              <w:top w:val="nil"/>
              <w:left w:val="nil"/>
              <w:bottom w:val="single" w:sz="4" w:space="0" w:color="auto"/>
              <w:right w:val="single" w:sz="4" w:space="0" w:color="auto"/>
            </w:tcBorders>
            <w:shd w:val="clear" w:color="auto" w:fill="auto"/>
            <w:noWrap/>
            <w:vAlign w:val="bottom"/>
            <w:hideMark/>
          </w:tcPr>
          <w:p w14:paraId="39F96E59" w14:textId="77777777" w:rsidR="00D9112B" w:rsidRPr="00991FAB" w:rsidRDefault="00D9112B" w:rsidP="009248D6">
            <w:pPr>
              <w:rPr>
                <w:rFonts w:ascii="Times New Roman" w:hAnsi="Times New Roman"/>
              </w:rPr>
            </w:pPr>
            <w:r w:rsidRPr="00991FAB">
              <w:rPr>
                <w:rFonts w:ascii="Times New Roman" w:hAnsi="Times New Roman"/>
              </w:rPr>
              <w:t>.4827284</w:t>
            </w:r>
          </w:p>
        </w:tc>
      </w:tr>
    </w:tbl>
    <w:p w14:paraId="133A94BE" w14:textId="34D58EB4" w:rsidR="00560A78" w:rsidRDefault="00E52701" w:rsidP="005C6E21">
      <w:pPr>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5</w:t>
      </w:r>
      <w:r w:rsidR="0040664A">
        <w:rPr>
          <w:rFonts w:ascii="Times New Roman" w:hAnsi="Times New Roman"/>
          <w:b/>
          <w:color w:val="000000" w:themeColor="text1"/>
          <w:sz w:val="24"/>
          <w:szCs w:val="24"/>
        </w:rPr>
        <w:t>.</w:t>
      </w:r>
      <w:r w:rsidR="006E5A24">
        <w:rPr>
          <w:rFonts w:ascii="Times New Roman" w:hAnsi="Times New Roman"/>
          <w:b/>
          <w:color w:val="000000" w:themeColor="text1"/>
          <w:sz w:val="24"/>
          <w:szCs w:val="24"/>
        </w:rPr>
        <w:t xml:space="preserve">       </w:t>
      </w:r>
      <w:r w:rsidR="00560A78" w:rsidRPr="005C6E21">
        <w:rPr>
          <w:rFonts w:ascii="Times New Roman" w:hAnsi="Times New Roman"/>
          <w:b/>
          <w:color w:val="000000" w:themeColor="text1"/>
          <w:sz w:val="24"/>
          <w:szCs w:val="24"/>
        </w:rPr>
        <w:t xml:space="preserve">Conclusion </w:t>
      </w:r>
    </w:p>
    <w:p w14:paraId="6C8C2190" w14:textId="77777777" w:rsidR="005C6E21" w:rsidRPr="005C6E21" w:rsidRDefault="005C6E21" w:rsidP="005C6E21">
      <w:pPr>
        <w:jc w:val="both"/>
        <w:rPr>
          <w:rFonts w:ascii="Times New Roman" w:hAnsi="Times New Roman"/>
          <w:b/>
          <w:color w:val="000000" w:themeColor="text1"/>
          <w:sz w:val="24"/>
          <w:szCs w:val="24"/>
        </w:rPr>
      </w:pPr>
    </w:p>
    <w:p w14:paraId="59B9D1DA" w14:textId="4591CA28" w:rsidR="00560A78" w:rsidRPr="005C6E21" w:rsidRDefault="00CA0357" w:rsidP="005C6E21">
      <w:pPr>
        <w:jc w:val="both"/>
        <w:rPr>
          <w:rFonts w:ascii="Times New Roman" w:hAnsi="Times New Roman"/>
          <w:color w:val="000000" w:themeColor="text1"/>
          <w:sz w:val="24"/>
          <w:szCs w:val="24"/>
          <w:lang w:val="en-CA"/>
        </w:rPr>
      </w:pPr>
      <w:r w:rsidRPr="005C6E21">
        <w:rPr>
          <w:rFonts w:ascii="Times New Roman" w:hAnsi="Times New Roman"/>
          <w:color w:val="000000" w:themeColor="text1"/>
          <w:sz w:val="24"/>
          <w:szCs w:val="24"/>
          <w:lang w:val="en-CA"/>
        </w:rPr>
        <w:t xml:space="preserve">In the present </w:t>
      </w:r>
      <w:r w:rsidR="00560A78" w:rsidRPr="005C6E21">
        <w:rPr>
          <w:rFonts w:ascii="Times New Roman" w:hAnsi="Times New Roman"/>
          <w:color w:val="000000" w:themeColor="text1"/>
          <w:sz w:val="24"/>
          <w:szCs w:val="24"/>
          <w:lang w:val="en-CA"/>
        </w:rPr>
        <w:t xml:space="preserve">article, </w:t>
      </w:r>
      <w:bookmarkStart w:id="46" w:name="_Hlk147239630"/>
      <w:r w:rsidR="00560A78" w:rsidRPr="005C6E21">
        <w:rPr>
          <w:rFonts w:ascii="Times New Roman" w:hAnsi="Times New Roman"/>
          <w:color w:val="000000" w:themeColor="text1"/>
          <w:sz w:val="24"/>
          <w:szCs w:val="24"/>
          <w:lang w:val="en-CA"/>
        </w:rPr>
        <w:t xml:space="preserve">we studied the effect of the choices of allocating assets and liabilities, including weights for </w:t>
      </w:r>
      <w:r w:rsidR="00A13A82">
        <w:rPr>
          <w:rFonts w:ascii="Times New Roman" w:hAnsi="Times New Roman"/>
          <w:color w:val="000000" w:themeColor="text1"/>
          <w:sz w:val="24"/>
          <w:szCs w:val="24"/>
          <w:lang w:val="en-CA"/>
        </w:rPr>
        <w:t>some</w:t>
      </w:r>
      <w:r w:rsidR="00560A78" w:rsidRPr="005C6E21">
        <w:rPr>
          <w:rFonts w:ascii="Times New Roman" w:hAnsi="Times New Roman"/>
          <w:color w:val="000000" w:themeColor="text1"/>
          <w:sz w:val="24"/>
          <w:szCs w:val="24"/>
          <w:lang w:val="en-CA"/>
        </w:rPr>
        <w:t xml:space="preserve"> types of loans and deposits, on the profit of credit unions in the United States the past few years. </w:t>
      </w:r>
      <w:bookmarkStart w:id="47" w:name="_Hlk147239209"/>
      <w:r w:rsidR="00560A78" w:rsidRPr="005C6E21">
        <w:rPr>
          <w:rFonts w:ascii="Times New Roman" w:hAnsi="Times New Roman"/>
          <w:color w:val="000000" w:themeColor="text1"/>
          <w:sz w:val="24"/>
          <w:szCs w:val="24"/>
          <w:lang w:val="en-CA"/>
        </w:rPr>
        <w:t xml:space="preserve">In fact, we analyzed the influence of the </w:t>
      </w:r>
      <w:r w:rsidR="006E0DEC" w:rsidRPr="005C6E21">
        <w:rPr>
          <w:rFonts w:ascii="Times New Roman" w:hAnsi="Times New Roman"/>
          <w:color w:val="000000" w:themeColor="text1"/>
          <w:sz w:val="24"/>
          <w:szCs w:val="24"/>
          <w:lang w:val="en-CA"/>
        </w:rPr>
        <w:t xml:space="preserve">mentioned </w:t>
      </w:r>
      <w:r w:rsidR="00560A78" w:rsidRPr="005C6E21">
        <w:rPr>
          <w:rFonts w:ascii="Times New Roman" w:hAnsi="Times New Roman"/>
          <w:color w:val="000000" w:themeColor="text1"/>
          <w:sz w:val="24"/>
          <w:szCs w:val="24"/>
          <w:lang w:val="en-CA"/>
        </w:rPr>
        <w:t>choices, represented by ratios, on the performance of the latter, represented by ROA</w:t>
      </w:r>
      <w:bookmarkEnd w:id="46"/>
      <w:r w:rsidR="00560A78" w:rsidRPr="005C6E21">
        <w:rPr>
          <w:rFonts w:ascii="Times New Roman" w:hAnsi="Times New Roman"/>
          <w:color w:val="000000" w:themeColor="text1"/>
          <w:sz w:val="24"/>
          <w:szCs w:val="24"/>
          <w:lang w:val="en-CA"/>
        </w:rPr>
        <w:t xml:space="preserve">. </w:t>
      </w:r>
      <w:r w:rsidR="00291631" w:rsidRPr="005C6E21">
        <w:rPr>
          <w:rFonts w:ascii="Times New Roman" w:hAnsi="Times New Roman"/>
          <w:color w:val="000000" w:themeColor="text1"/>
          <w:sz w:val="24"/>
          <w:szCs w:val="24"/>
          <w:lang w:val="en-CA"/>
        </w:rPr>
        <w:t>After</w:t>
      </w:r>
      <w:r w:rsidR="00560A78" w:rsidRPr="005C6E21">
        <w:rPr>
          <w:rFonts w:ascii="Times New Roman" w:hAnsi="Times New Roman"/>
          <w:color w:val="000000" w:themeColor="text1"/>
          <w:sz w:val="24"/>
          <w:szCs w:val="24"/>
          <w:lang w:val="en-CA"/>
        </w:rPr>
        <w:t>, carr</w:t>
      </w:r>
      <w:r w:rsidR="00291631" w:rsidRPr="005C6E21">
        <w:rPr>
          <w:rFonts w:ascii="Times New Roman" w:hAnsi="Times New Roman"/>
          <w:color w:val="000000" w:themeColor="text1"/>
          <w:sz w:val="24"/>
          <w:szCs w:val="24"/>
          <w:lang w:val="en-CA"/>
        </w:rPr>
        <w:t>ying</w:t>
      </w:r>
      <w:r w:rsidR="00560A78" w:rsidRPr="005C6E21">
        <w:rPr>
          <w:rFonts w:ascii="Times New Roman" w:hAnsi="Times New Roman"/>
          <w:color w:val="000000" w:themeColor="text1"/>
          <w:sz w:val="24"/>
          <w:szCs w:val="24"/>
          <w:lang w:val="en-CA"/>
        </w:rPr>
        <w:t xml:space="preserve"> out statistical analyses and panel regressions </w:t>
      </w:r>
      <w:r w:rsidR="00291631" w:rsidRPr="005C6E21">
        <w:rPr>
          <w:rFonts w:ascii="Times New Roman" w:hAnsi="Times New Roman"/>
          <w:color w:val="000000" w:themeColor="text1"/>
          <w:sz w:val="24"/>
          <w:szCs w:val="24"/>
          <w:lang w:val="en-CA"/>
        </w:rPr>
        <w:t>on a</w:t>
      </w:r>
      <w:r w:rsidR="00560A78" w:rsidRPr="005C6E21">
        <w:rPr>
          <w:rFonts w:ascii="Times New Roman" w:hAnsi="Times New Roman"/>
          <w:color w:val="000000" w:themeColor="text1"/>
          <w:sz w:val="24"/>
          <w:szCs w:val="24"/>
          <w:lang w:val="en-CA"/>
        </w:rPr>
        <w:t xml:space="preserve"> sample </w:t>
      </w:r>
      <w:r w:rsidR="00291631" w:rsidRPr="005C6E21">
        <w:rPr>
          <w:rFonts w:ascii="Times New Roman" w:hAnsi="Times New Roman"/>
          <w:color w:val="000000" w:themeColor="text1"/>
          <w:sz w:val="24"/>
          <w:szCs w:val="24"/>
          <w:lang w:val="en-CA"/>
        </w:rPr>
        <w:t>of</w:t>
      </w:r>
      <w:r w:rsidR="00560A78" w:rsidRPr="005C6E21">
        <w:rPr>
          <w:rFonts w:ascii="Times New Roman" w:hAnsi="Times New Roman"/>
          <w:color w:val="000000" w:themeColor="text1"/>
          <w:sz w:val="24"/>
          <w:szCs w:val="24"/>
          <w:lang w:val="en-CA"/>
        </w:rPr>
        <w:t xml:space="preserve"> </w:t>
      </w:r>
      <w:r w:rsidR="00217D24" w:rsidRPr="005C6E21">
        <w:rPr>
          <w:rFonts w:ascii="Times New Roman" w:hAnsi="Times New Roman"/>
          <w:sz w:val="24"/>
          <w:szCs w:val="24"/>
          <w:lang w:val="en-CA"/>
        </w:rPr>
        <w:t xml:space="preserve">12,574 </w:t>
      </w:r>
      <w:r w:rsidR="00560A78" w:rsidRPr="005C6E21">
        <w:rPr>
          <w:rFonts w:ascii="Times New Roman" w:hAnsi="Times New Roman"/>
          <w:color w:val="000000" w:themeColor="text1"/>
          <w:sz w:val="24"/>
          <w:szCs w:val="24"/>
          <w:lang w:val="en-CA"/>
        </w:rPr>
        <w:t>US credit unions and biannual data from 199</w:t>
      </w:r>
      <w:r w:rsidR="00B20316" w:rsidRPr="005C6E21">
        <w:rPr>
          <w:rFonts w:ascii="Times New Roman" w:hAnsi="Times New Roman"/>
          <w:color w:val="000000" w:themeColor="text1"/>
          <w:sz w:val="24"/>
          <w:szCs w:val="24"/>
          <w:lang w:val="en-CA"/>
        </w:rPr>
        <w:t>4</w:t>
      </w:r>
      <w:r w:rsidR="00560A78" w:rsidRPr="005C6E21">
        <w:rPr>
          <w:rFonts w:ascii="Times New Roman" w:hAnsi="Times New Roman"/>
          <w:color w:val="000000" w:themeColor="text1"/>
          <w:sz w:val="24"/>
          <w:szCs w:val="24"/>
          <w:lang w:val="en-CA"/>
        </w:rPr>
        <w:t xml:space="preserve"> to 2015</w:t>
      </w:r>
      <w:r w:rsidR="007B6160" w:rsidRPr="005C6E21">
        <w:rPr>
          <w:rFonts w:ascii="Times New Roman" w:hAnsi="Times New Roman"/>
          <w:color w:val="000000" w:themeColor="text1"/>
          <w:sz w:val="24"/>
          <w:szCs w:val="24"/>
          <w:lang w:val="en-CA"/>
        </w:rPr>
        <w:t xml:space="preserve">, </w:t>
      </w:r>
      <w:bookmarkEnd w:id="47"/>
      <w:r w:rsidR="007B6160" w:rsidRPr="005C6E21">
        <w:rPr>
          <w:rFonts w:ascii="Times New Roman" w:hAnsi="Times New Roman"/>
          <w:color w:val="000000" w:themeColor="text1"/>
          <w:sz w:val="24"/>
          <w:szCs w:val="24"/>
          <w:lang w:val="en-CA"/>
        </w:rPr>
        <w:t>we made</w:t>
      </w:r>
      <w:r w:rsidR="00206CF2" w:rsidRPr="005C6E21">
        <w:rPr>
          <w:rFonts w:ascii="Times New Roman" w:hAnsi="Times New Roman"/>
          <w:color w:val="000000" w:themeColor="text1"/>
          <w:sz w:val="24"/>
          <w:szCs w:val="24"/>
          <w:lang w:val="en-CA"/>
        </w:rPr>
        <w:t>, as a theoretical contribution,</w:t>
      </w:r>
      <w:r w:rsidR="007B6160" w:rsidRPr="005C6E21">
        <w:rPr>
          <w:rFonts w:ascii="Times New Roman" w:hAnsi="Times New Roman"/>
          <w:color w:val="000000" w:themeColor="text1"/>
          <w:sz w:val="24"/>
          <w:szCs w:val="24"/>
          <w:lang w:val="en-CA"/>
        </w:rPr>
        <w:t xml:space="preserve"> </w:t>
      </w:r>
      <w:r w:rsidR="00B4497E" w:rsidRPr="005C6E21">
        <w:rPr>
          <w:rFonts w:ascii="Times New Roman" w:hAnsi="Times New Roman"/>
          <w:color w:val="000000" w:themeColor="text1"/>
          <w:sz w:val="24"/>
          <w:szCs w:val="24"/>
          <w:lang w:val="en-CA"/>
        </w:rPr>
        <w:t xml:space="preserve">many </w:t>
      </w:r>
      <w:r w:rsidR="007B6160" w:rsidRPr="005C6E21">
        <w:rPr>
          <w:rFonts w:ascii="Times New Roman" w:hAnsi="Times New Roman"/>
          <w:color w:val="000000" w:themeColor="text1"/>
          <w:sz w:val="24"/>
          <w:szCs w:val="24"/>
          <w:lang w:val="en-CA"/>
        </w:rPr>
        <w:t>conclusion</w:t>
      </w:r>
      <w:r w:rsidR="00B76626" w:rsidRPr="005C6E21">
        <w:rPr>
          <w:rFonts w:ascii="Times New Roman" w:hAnsi="Times New Roman"/>
          <w:color w:val="000000" w:themeColor="text1"/>
          <w:sz w:val="24"/>
          <w:szCs w:val="24"/>
          <w:lang w:val="en-CA"/>
        </w:rPr>
        <w:t>s</w:t>
      </w:r>
      <w:r w:rsidR="00B4497E" w:rsidRPr="005C6E21">
        <w:rPr>
          <w:rFonts w:ascii="Times New Roman" w:hAnsi="Times New Roman"/>
          <w:color w:val="000000" w:themeColor="text1"/>
          <w:sz w:val="24"/>
          <w:szCs w:val="24"/>
          <w:lang w:val="en-CA"/>
        </w:rPr>
        <w:t xml:space="preserve">, including the ones </w:t>
      </w:r>
      <w:r w:rsidR="007B6160" w:rsidRPr="005C6E21">
        <w:rPr>
          <w:rFonts w:ascii="Times New Roman" w:hAnsi="Times New Roman"/>
          <w:color w:val="000000" w:themeColor="text1"/>
          <w:sz w:val="24"/>
          <w:szCs w:val="24"/>
          <w:lang w:val="en-CA"/>
        </w:rPr>
        <w:t xml:space="preserve">relatives to our </w:t>
      </w:r>
      <w:r w:rsidR="00127409">
        <w:rPr>
          <w:rFonts w:ascii="Times New Roman" w:hAnsi="Times New Roman"/>
          <w:color w:val="000000" w:themeColor="text1"/>
          <w:sz w:val="24"/>
          <w:szCs w:val="24"/>
          <w:lang w:val="en-CA"/>
        </w:rPr>
        <w:t>four</w:t>
      </w:r>
      <w:r w:rsidR="007B6160" w:rsidRPr="005C6E21">
        <w:rPr>
          <w:rFonts w:ascii="Times New Roman" w:hAnsi="Times New Roman"/>
          <w:color w:val="000000" w:themeColor="text1"/>
          <w:sz w:val="24"/>
          <w:szCs w:val="24"/>
          <w:lang w:val="en-CA"/>
        </w:rPr>
        <w:t xml:space="preserve"> hypotheses</w:t>
      </w:r>
      <w:r w:rsidR="00962A57" w:rsidRPr="005C6E21">
        <w:rPr>
          <w:rFonts w:ascii="Times New Roman" w:hAnsi="Times New Roman"/>
          <w:color w:val="000000" w:themeColor="text1"/>
          <w:sz w:val="24"/>
          <w:szCs w:val="24"/>
          <w:lang w:val="en-CA"/>
        </w:rPr>
        <w:t xml:space="preserve">. </w:t>
      </w:r>
      <w:r w:rsidR="007B6160" w:rsidRPr="005C6E21">
        <w:rPr>
          <w:rFonts w:ascii="Times New Roman" w:hAnsi="Times New Roman"/>
          <w:color w:val="000000" w:themeColor="text1"/>
          <w:sz w:val="24"/>
          <w:szCs w:val="24"/>
          <w:lang w:val="en-CA"/>
        </w:rPr>
        <w:t xml:space="preserve"> </w:t>
      </w:r>
    </w:p>
    <w:p w14:paraId="48B480CC" w14:textId="77777777" w:rsidR="00560A78" w:rsidRPr="005C6E21" w:rsidRDefault="00560A78" w:rsidP="005C6E21">
      <w:pPr>
        <w:jc w:val="both"/>
        <w:rPr>
          <w:rFonts w:ascii="Times New Roman" w:hAnsi="Times New Roman"/>
          <w:color w:val="000000" w:themeColor="text1"/>
          <w:sz w:val="24"/>
          <w:szCs w:val="24"/>
          <w:lang w:val="en-CA"/>
        </w:rPr>
      </w:pPr>
    </w:p>
    <w:p w14:paraId="31F79FE8" w14:textId="25A037C0" w:rsidR="00560A78" w:rsidRPr="005C6E21" w:rsidRDefault="00560A78" w:rsidP="005C6E21">
      <w:pPr>
        <w:jc w:val="both"/>
        <w:rPr>
          <w:rFonts w:ascii="Times New Roman" w:hAnsi="Times New Roman"/>
          <w:color w:val="000000" w:themeColor="text1"/>
          <w:sz w:val="24"/>
          <w:szCs w:val="24"/>
          <w:lang w:val="en-CA"/>
        </w:rPr>
      </w:pPr>
      <w:bookmarkStart w:id="48" w:name="_Hlk104417616"/>
      <w:r w:rsidRPr="005C6E21">
        <w:rPr>
          <w:rFonts w:ascii="Times New Roman" w:hAnsi="Times New Roman"/>
          <w:color w:val="000000" w:themeColor="text1"/>
          <w:sz w:val="24"/>
          <w:szCs w:val="24"/>
          <w:lang w:val="en-CA"/>
        </w:rPr>
        <w:t>First of all, the loan/total assets ratio had a positive effect on the profitability of financial cooperatives, thus confirming our first hypothesis and what was concluded by other authors (Curi</w:t>
      </w:r>
      <w:r w:rsidR="006C31C1" w:rsidRPr="005C6E21">
        <w:rPr>
          <w:rFonts w:ascii="Times New Roman" w:hAnsi="Times New Roman"/>
          <w:color w:val="000000" w:themeColor="text1"/>
          <w:sz w:val="24"/>
          <w:szCs w:val="24"/>
          <w:lang w:val="en-CA"/>
        </w:rPr>
        <w:t xml:space="preserve"> </w:t>
      </w:r>
      <w:r w:rsidRPr="005C6E21">
        <w:rPr>
          <w:rFonts w:ascii="Times New Roman" w:hAnsi="Times New Roman"/>
          <w:color w:val="000000" w:themeColor="text1"/>
          <w:sz w:val="24"/>
          <w:szCs w:val="24"/>
          <w:lang w:val="en-CA"/>
        </w:rPr>
        <w:t>et al</w:t>
      </w:r>
      <w:r w:rsidRPr="005C6E21">
        <w:rPr>
          <w:rFonts w:ascii="Times New Roman" w:hAnsi="Times New Roman"/>
          <w:i/>
          <w:color w:val="000000" w:themeColor="text1"/>
          <w:sz w:val="24"/>
          <w:szCs w:val="24"/>
          <w:lang w:val="en-CA"/>
        </w:rPr>
        <w:t>.</w:t>
      </w:r>
      <w:r w:rsidRPr="005C6E21">
        <w:rPr>
          <w:rFonts w:ascii="Times New Roman" w:hAnsi="Times New Roman"/>
          <w:color w:val="000000" w:themeColor="text1"/>
          <w:sz w:val="24"/>
          <w:szCs w:val="24"/>
          <w:lang w:val="en-CA"/>
        </w:rPr>
        <w:t xml:space="preserve"> </w:t>
      </w:r>
      <w:r w:rsidR="004A39B4">
        <w:rPr>
          <w:rFonts w:ascii="Times New Roman" w:hAnsi="Times New Roman"/>
          <w:color w:val="000000" w:themeColor="text1"/>
          <w:sz w:val="24"/>
          <w:szCs w:val="24"/>
          <w:lang w:val="en-CA"/>
        </w:rPr>
        <w:fldChar w:fldCharType="begin"/>
      </w:r>
      <w:r w:rsidR="004A39B4">
        <w:rPr>
          <w:rFonts w:ascii="Times New Roman" w:hAnsi="Times New Roman"/>
          <w:color w:val="000000" w:themeColor="text1"/>
          <w:sz w:val="24"/>
          <w:szCs w:val="24"/>
          <w:lang w:val="en-CA"/>
        </w:rPr>
        <w:instrText xml:space="preserve"> REF _Ref150681177 \r \h </w:instrText>
      </w:r>
      <w:r w:rsidR="004A39B4">
        <w:rPr>
          <w:rFonts w:ascii="Times New Roman" w:hAnsi="Times New Roman"/>
          <w:color w:val="000000" w:themeColor="text1"/>
          <w:sz w:val="24"/>
          <w:szCs w:val="24"/>
          <w:lang w:val="en-CA"/>
        </w:rPr>
      </w:r>
      <w:r w:rsidR="004A39B4">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w:t>
      </w:r>
      <w:r w:rsidR="004A39B4">
        <w:rPr>
          <w:rFonts w:ascii="Times New Roman" w:hAnsi="Times New Roman"/>
          <w:color w:val="000000" w:themeColor="text1"/>
          <w:sz w:val="24"/>
          <w:szCs w:val="24"/>
          <w:lang w:val="en-CA"/>
        </w:rPr>
        <w:fldChar w:fldCharType="end"/>
      </w:r>
      <w:r w:rsidRPr="005C6E21">
        <w:rPr>
          <w:rFonts w:ascii="Times New Roman" w:hAnsi="Times New Roman"/>
          <w:color w:val="000000" w:themeColor="text1"/>
          <w:sz w:val="24"/>
          <w:szCs w:val="24"/>
          <w:lang w:val="en-CA"/>
        </w:rPr>
        <w:t xml:space="preserve">; Miller </w:t>
      </w:r>
      <w:r w:rsidR="000204A0" w:rsidRPr="005C6E21">
        <w:rPr>
          <w:rFonts w:ascii="Times New Roman" w:hAnsi="Times New Roman"/>
          <w:color w:val="000000" w:themeColor="text1"/>
          <w:sz w:val="24"/>
          <w:szCs w:val="24"/>
          <w:lang w:val="en-CA"/>
        </w:rPr>
        <w:t>and</w:t>
      </w:r>
      <w:r w:rsidRPr="005C6E21">
        <w:rPr>
          <w:rFonts w:ascii="Times New Roman" w:hAnsi="Times New Roman"/>
          <w:color w:val="000000" w:themeColor="text1"/>
          <w:sz w:val="24"/>
          <w:szCs w:val="24"/>
          <w:lang w:val="en-CA"/>
        </w:rPr>
        <w:t xml:space="preserve"> </w:t>
      </w:r>
      <w:proofErr w:type="spellStart"/>
      <w:r w:rsidRPr="005C6E21">
        <w:rPr>
          <w:rFonts w:ascii="Times New Roman" w:hAnsi="Times New Roman"/>
          <w:color w:val="000000" w:themeColor="text1"/>
          <w:sz w:val="24"/>
          <w:szCs w:val="24"/>
          <w:lang w:val="en-CA"/>
        </w:rPr>
        <w:t>Noulas</w:t>
      </w:r>
      <w:proofErr w:type="spellEnd"/>
      <w:r w:rsidRPr="005C6E21">
        <w:rPr>
          <w:rFonts w:ascii="Times New Roman" w:hAnsi="Times New Roman"/>
          <w:color w:val="000000" w:themeColor="text1"/>
          <w:sz w:val="24"/>
          <w:szCs w:val="24"/>
          <w:lang w:val="en-CA"/>
        </w:rPr>
        <w:t xml:space="preserve"> </w:t>
      </w:r>
      <w:r w:rsidR="004A39B4">
        <w:rPr>
          <w:rFonts w:ascii="Times New Roman" w:hAnsi="Times New Roman"/>
          <w:color w:val="000000" w:themeColor="text1"/>
          <w:sz w:val="24"/>
          <w:szCs w:val="24"/>
          <w:lang w:val="en-CA"/>
        </w:rPr>
        <w:fldChar w:fldCharType="begin"/>
      </w:r>
      <w:r w:rsidR="004A39B4">
        <w:rPr>
          <w:rFonts w:ascii="Times New Roman" w:hAnsi="Times New Roman"/>
          <w:color w:val="000000" w:themeColor="text1"/>
          <w:sz w:val="24"/>
          <w:szCs w:val="24"/>
          <w:lang w:val="en-CA"/>
        </w:rPr>
        <w:instrText xml:space="preserve"> REF _Ref150682253 \r \h </w:instrText>
      </w:r>
      <w:r w:rsidR="004A39B4">
        <w:rPr>
          <w:rFonts w:ascii="Times New Roman" w:hAnsi="Times New Roman"/>
          <w:color w:val="000000" w:themeColor="text1"/>
          <w:sz w:val="24"/>
          <w:szCs w:val="24"/>
          <w:lang w:val="en-CA"/>
        </w:rPr>
      </w:r>
      <w:r w:rsidR="004A39B4">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[28]</w:t>
      </w:r>
      <w:r w:rsidR="004A39B4">
        <w:rPr>
          <w:rFonts w:ascii="Times New Roman" w:hAnsi="Times New Roman"/>
          <w:color w:val="000000" w:themeColor="text1"/>
          <w:sz w:val="24"/>
          <w:szCs w:val="24"/>
          <w:lang w:val="en-CA"/>
        </w:rPr>
        <w:fldChar w:fldCharType="end"/>
      </w:r>
      <w:r w:rsidRPr="005C6E21">
        <w:rPr>
          <w:rFonts w:ascii="Times New Roman" w:hAnsi="Times New Roman"/>
          <w:color w:val="000000" w:themeColor="text1"/>
          <w:sz w:val="24"/>
          <w:szCs w:val="24"/>
          <w:lang w:val="en-CA"/>
        </w:rPr>
        <w:t xml:space="preserve">; Edmister </w:t>
      </w:r>
      <w:r w:rsidR="000204A0" w:rsidRPr="005C6E21">
        <w:rPr>
          <w:rFonts w:ascii="Times New Roman" w:hAnsi="Times New Roman"/>
          <w:color w:val="000000" w:themeColor="text1"/>
          <w:sz w:val="24"/>
          <w:szCs w:val="24"/>
          <w:lang w:val="en-CA"/>
        </w:rPr>
        <w:t>and</w:t>
      </w:r>
      <w:r w:rsidRPr="005C6E21">
        <w:rPr>
          <w:rFonts w:ascii="Times New Roman" w:hAnsi="Times New Roman"/>
          <w:color w:val="000000" w:themeColor="text1"/>
          <w:sz w:val="24"/>
          <w:szCs w:val="24"/>
          <w:lang w:val="en-CA"/>
        </w:rPr>
        <w:t xml:space="preserve"> Srivastava </w:t>
      </w:r>
      <w:r w:rsidR="004A39B4">
        <w:rPr>
          <w:rFonts w:ascii="Times New Roman" w:hAnsi="Times New Roman"/>
          <w:color w:val="000000" w:themeColor="text1"/>
          <w:sz w:val="24"/>
          <w:szCs w:val="24"/>
          <w:lang w:val="en-CA"/>
        </w:rPr>
        <w:fldChar w:fldCharType="begin"/>
      </w:r>
      <w:r w:rsidR="004A39B4">
        <w:rPr>
          <w:rFonts w:ascii="Times New Roman" w:hAnsi="Times New Roman"/>
          <w:color w:val="000000" w:themeColor="text1"/>
          <w:sz w:val="24"/>
          <w:szCs w:val="24"/>
          <w:lang w:val="en-CA"/>
        </w:rPr>
        <w:instrText xml:space="preserve"> REF _Ref150682142 \r \h </w:instrText>
      </w:r>
      <w:r w:rsidR="004A39B4">
        <w:rPr>
          <w:rFonts w:ascii="Times New Roman" w:hAnsi="Times New Roman"/>
          <w:color w:val="000000" w:themeColor="text1"/>
          <w:sz w:val="24"/>
          <w:szCs w:val="24"/>
          <w:lang w:val="en-CA"/>
        </w:rPr>
      </w:r>
      <w:r w:rsidR="004A39B4">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[24]</w:t>
      </w:r>
      <w:r w:rsidR="004A39B4">
        <w:rPr>
          <w:rFonts w:ascii="Times New Roman" w:hAnsi="Times New Roman"/>
          <w:color w:val="000000" w:themeColor="text1"/>
          <w:sz w:val="24"/>
          <w:szCs w:val="24"/>
          <w:lang w:val="en-CA"/>
        </w:rPr>
        <w:fldChar w:fldCharType="end"/>
      </w:r>
      <w:r w:rsidRPr="005C6E21">
        <w:rPr>
          <w:rFonts w:ascii="Times New Roman" w:hAnsi="Times New Roman"/>
          <w:color w:val="000000" w:themeColor="text1"/>
          <w:sz w:val="24"/>
          <w:szCs w:val="24"/>
          <w:lang w:val="en-CA"/>
        </w:rPr>
        <w:t xml:space="preserve">). Also, we </w:t>
      </w:r>
      <w:proofErr w:type="gramStart"/>
      <w:r w:rsidRPr="005C6E21">
        <w:rPr>
          <w:rFonts w:ascii="Times New Roman" w:hAnsi="Times New Roman"/>
          <w:color w:val="000000" w:themeColor="text1"/>
          <w:sz w:val="24"/>
          <w:szCs w:val="24"/>
          <w:lang w:val="en-CA"/>
        </w:rPr>
        <w:t>have to</w:t>
      </w:r>
      <w:proofErr w:type="gramEnd"/>
      <w:r w:rsidRPr="005C6E21">
        <w:rPr>
          <w:rFonts w:ascii="Times New Roman" w:hAnsi="Times New Roman"/>
          <w:color w:val="000000" w:themeColor="text1"/>
          <w:sz w:val="24"/>
          <w:szCs w:val="24"/>
          <w:lang w:val="en-CA"/>
        </w:rPr>
        <w:t xml:space="preserve"> highlight that </w:t>
      </w:r>
      <w:r w:rsidRPr="005C6E21">
        <w:rPr>
          <w:rFonts w:ascii="Times New Roman" w:hAnsi="Times New Roman"/>
          <w:color w:val="000000"/>
          <w:sz w:val="24"/>
          <w:szCs w:val="24"/>
          <w:lang w:val="en-CA"/>
        </w:rPr>
        <w:t>loans contribute more than investment to the credit unions return.</w:t>
      </w:r>
      <w:r w:rsidR="00EA06B6" w:rsidRPr="005C6E21">
        <w:rPr>
          <w:rFonts w:ascii="Times New Roman" w:hAnsi="Times New Roman"/>
          <w:color w:val="000000"/>
          <w:sz w:val="24"/>
          <w:szCs w:val="24"/>
          <w:lang w:val="en-CA"/>
        </w:rPr>
        <w:t xml:space="preserve"> </w:t>
      </w:r>
      <w:r w:rsidRPr="005C6E21">
        <w:rPr>
          <w:rFonts w:ascii="Times New Roman" w:hAnsi="Times New Roman"/>
          <w:color w:val="000000" w:themeColor="text1"/>
          <w:sz w:val="24"/>
          <w:szCs w:val="24"/>
          <w:lang w:val="en-CA"/>
        </w:rPr>
        <w:t>Second, one of the important finding</w:t>
      </w:r>
      <w:r w:rsidR="00B76626" w:rsidRPr="005C6E21">
        <w:rPr>
          <w:rFonts w:ascii="Times New Roman" w:hAnsi="Times New Roman"/>
          <w:color w:val="000000" w:themeColor="text1"/>
          <w:sz w:val="24"/>
          <w:szCs w:val="24"/>
          <w:lang w:val="en-CA"/>
        </w:rPr>
        <w:t>s</w:t>
      </w:r>
      <w:r w:rsidRPr="005C6E21">
        <w:rPr>
          <w:rFonts w:ascii="Times New Roman" w:hAnsi="Times New Roman"/>
          <w:color w:val="000000" w:themeColor="text1"/>
          <w:sz w:val="24"/>
          <w:szCs w:val="24"/>
          <w:lang w:val="en-CA"/>
        </w:rPr>
        <w:t xml:space="preserve"> that stood out from the results was the fact that the positive contribution of increased client deposits and shares to the profitability of US credit unions was largely greater than that for loan growth. This enabled us to </w:t>
      </w:r>
      <w:r w:rsidR="00EA06B6" w:rsidRPr="005C6E21">
        <w:rPr>
          <w:rFonts w:ascii="Times New Roman" w:hAnsi="Times New Roman"/>
          <w:color w:val="000000" w:themeColor="text1"/>
          <w:sz w:val="24"/>
          <w:szCs w:val="24"/>
          <w:lang w:val="en-CA"/>
        </w:rPr>
        <w:t>conclude</w:t>
      </w:r>
      <w:r w:rsidRPr="005C6E21">
        <w:rPr>
          <w:rFonts w:ascii="Times New Roman" w:hAnsi="Times New Roman"/>
          <w:color w:val="000000" w:themeColor="text1"/>
          <w:sz w:val="24"/>
          <w:szCs w:val="24"/>
          <w:lang w:val="en-CA"/>
        </w:rPr>
        <w:t xml:space="preserve"> that attracting more deposits would ensure better profitability for these cooperatives. Berger et al. </w:t>
      </w:r>
      <w:r w:rsidR="004A39B4">
        <w:rPr>
          <w:rFonts w:ascii="Times New Roman" w:hAnsi="Times New Roman"/>
          <w:color w:val="000000" w:themeColor="text1"/>
          <w:sz w:val="24"/>
          <w:szCs w:val="24"/>
          <w:lang w:val="en-CA"/>
        </w:rPr>
        <w:fldChar w:fldCharType="begin"/>
      </w:r>
      <w:r w:rsidR="004A39B4">
        <w:rPr>
          <w:rFonts w:ascii="Times New Roman" w:hAnsi="Times New Roman"/>
          <w:color w:val="000000" w:themeColor="text1"/>
          <w:sz w:val="24"/>
          <w:szCs w:val="24"/>
          <w:lang w:val="en-CA"/>
        </w:rPr>
        <w:instrText xml:space="preserve"> REF _Ref150682594 \r \h </w:instrText>
      </w:r>
      <w:r w:rsidR="004A39B4">
        <w:rPr>
          <w:rFonts w:ascii="Times New Roman" w:hAnsi="Times New Roman"/>
          <w:color w:val="000000" w:themeColor="text1"/>
          <w:sz w:val="24"/>
          <w:szCs w:val="24"/>
          <w:lang w:val="en-CA"/>
        </w:rPr>
      </w:r>
      <w:r w:rsidR="004A39B4">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[38]</w:t>
      </w:r>
      <w:r w:rsidR="004A39B4">
        <w:rPr>
          <w:rFonts w:ascii="Times New Roman" w:hAnsi="Times New Roman"/>
          <w:color w:val="000000" w:themeColor="text1"/>
          <w:sz w:val="24"/>
          <w:szCs w:val="24"/>
          <w:lang w:val="en-CA"/>
        </w:rPr>
        <w:fldChar w:fldCharType="end"/>
      </w:r>
      <w:r w:rsidRPr="005C6E21">
        <w:rPr>
          <w:rFonts w:ascii="Times New Roman" w:hAnsi="Times New Roman"/>
          <w:color w:val="000000" w:themeColor="text1"/>
          <w:sz w:val="24"/>
          <w:szCs w:val="24"/>
          <w:lang w:val="en-CA"/>
        </w:rPr>
        <w:t xml:space="preserve"> have already found that specialization in collecting deposits is associated with a high profit for Chinese banks.</w:t>
      </w:r>
      <w:r w:rsidR="00A720E2">
        <w:rPr>
          <w:rFonts w:ascii="Times New Roman" w:hAnsi="Times New Roman"/>
          <w:color w:val="000000" w:themeColor="text1"/>
          <w:sz w:val="24"/>
          <w:szCs w:val="24"/>
          <w:lang w:val="en-CA"/>
        </w:rPr>
        <w:t xml:space="preserve"> </w:t>
      </w:r>
      <w:r w:rsidR="00811DE3" w:rsidRPr="005C6E21">
        <w:rPr>
          <w:rFonts w:ascii="Times New Roman" w:hAnsi="Times New Roman"/>
          <w:color w:val="000000" w:themeColor="text1"/>
          <w:sz w:val="24"/>
          <w:szCs w:val="24"/>
          <w:lang w:val="en-CA"/>
        </w:rPr>
        <w:t xml:space="preserve">In addition, our results showed </w:t>
      </w:r>
      <w:r w:rsidRPr="005C6E21">
        <w:rPr>
          <w:rFonts w:ascii="Times New Roman" w:hAnsi="Times New Roman"/>
          <w:color w:val="000000" w:themeColor="text1"/>
          <w:sz w:val="24"/>
          <w:szCs w:val="24"/>
          <w:lang w:val="en-CA"/>
        </w:rPr>
        <w:t>that the contribution of deposits to profitability grew as their maturity decreased. This may be explained by the fact that</w:t>
      </w:r>
      <w:r w:rsidR="00F36C25" w:rsidRPr="005C6E21">
        <w:rPr>
          <w:rFonts w:ascii="Times New Roman" w:hAnsi="Times New Roman"/>
          <w:color w:val="000000" w:themeColor="text1"/>
          <w:sz w:val="24"/>
          <w:szCs w:val="24"/>
          <w:lang w:val="en-CA"/>
        </w:rPr>
        <w:t xml:space="preserve"> costs related to </w:t>
      </w:r>
      <w:r w:rsidRPr="005C6E21">
        <w:rPr>
          <w:rFonts w:ascii="Times New Roman" w:hAnsi="Times New Roman"/>
          <w:color w:val="000000" w:themeColor="text1"/>
          <w:sz w:val="24"/>
          <w:szCs w:val="24"/>
          <w:lang w:val="en-CA"/>
        </w:rPr>
        <w:t xml:space="preserve">deposits grew as maturity increased. As regards </w:t>
      </w:r>
      <w:r w:rsidR="00B76626" w:rsidRPr="005C6E21">
        <w:rPr>
          <w:rFonts w:ascii="Times New Roman" w:hAnsi="Times New Roman"/>
          <w:color w:val="000000" w:themeColor="text1"/>
          <w:sz w:val="24"/>
          <w:szCs w:val="24"/>
          <w:lang w:val="en-CA"/>
        </w:rPr>
        <w:t xml:space="preserve">to </w:t>
      </w:r>
      <w:r w:rsidRPr="005C6E21">
        <w:rPr>
          <w:rFonts w:ascii="Times New Roman" w:hAnsi="Times New Roman"/>
          <w:color w:val="000000" w:themeColor="text1"/>
          <w:sz w:val="24"/>
          <w:szCs w:val="24"/>
          <w:lang w:val="en-CA"/>
        </w:rPr>
        <w:t>loan types, those linked to first mortgage loans positively contributed</w:t>
      </w:r>
      <w:r w:rsidR="00B76626" w:rsidRPr="005C6E21">
        <w:rPr>
          <w:rFonts w:ascii="Times New Roman" w:hAnsi="Times New Roman"/>
          <w:color w:val="000000" w:themeColor="text1"/>
          <w:sz w:val="24"/>
          <w:szCs w:val="24"/>
          <w:lang w:val="en-CA"/>
        </w:rPr>
        <w:t xml:space="preserve"> </w:t>
      </w:r>
      <w:r w:rsidRPr="005C6E21">
        <w:rPr>
          <w:rFonts w:ascii="Times New Roman" w:hAnsi="Times New Roman"/>
          <w:color w:val="000000" w:themeColor="text1"/>
          <w:sz w:val="24"/>
          <w:szCs w:val="24"/>
          <w:lang w:val="en-CA"/>
        </w:rPr>
        <w:t xml:space="preserve">to ROA, which contradicted the conclusion reached by Miller and </w:t>
      </w:r>
      <w:proofErr w:type="spellStart"/>
      <w:r w:rsidRPr="005C6E21">
        <w:rPr>
          <w:rFonts w:ascii="Times New Roman" w:hAnsi="Times New Roman"/>
          <w:color w:val="000000" w:themeColor="text1"/>
          <w:sz w:val="24"/>
          <w:szCs w:val="24"/>
          <w:lang w:val="en-CA"/>
        </w:rPr>
        <w:t>Noulas</w:t>
      </w:r>
      <w:proofErr w:type="spellEnd"/>
      <w:r w:rsidRPr="005C6E21">
        <w:rPr>
          <w:rFonts w:ascii="Times New Roman" w:hAnsi="Times New Roman"/>
          <w:color w:val="000000" w:themeColor="text1"/>
          <w:sz w:val="24"/>
          <w:szCs w:val="24"/>
          <w:lang w:val="en-CA"/>
        </w:rPr>
        <w:t xml:space="preserve"> </w:t>
      </w:r>
      <w:r w:rsidR="004A39B4">
        <w:rPr>
          <w:rFonts w:ascii="Times New Roman" w:hAnsi="Times New Roman"/>
          <w:color w:val="000000" w:themeColor="text1"/>
          <w:sz w:val="24"/>
          <w:szCs w:val="24"/>
          <w:lang w:val="en-CA"/>
        </w:rPr>
        <w:fldChar w:fldCharType="begin"/>
      </w:r>
      <w:r w:rsidR="004A39B4">
        <w:rPr>
          <w:rFonts w:ascii="Times New Roman" w:hAnsi="Times New Roman"/>
          <w:color w:val="000000" w:themeColor="text1"/>
          <w:sz w:val="24"/>
          <w:szCs w:val="24"/>
          <w:lang w:val="en-CA"/>
        </w:rPr>
        <w:instrText xml:space="preserve"> REF _Ref150682253 \r \h </w:instrText>
      </w:r>
      <w:r w:rsidR="004A39B4">
        <w:rPr>
          <w:rFonts w:ascii="Times New Roman" w:hAnsi="Times New Roman"/>
          <w:color w:val="000000" w:themeColor="text1"/>
          <w:sz w:val="24"/>
          <w:szCs w:val="24"/>
          <w:lang w:val="en-CA"/>
        </w:rPr>
      </w:r>
      <w:r w:rsidR="004A39B4">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[28]</w:t>
      </w:r>
      <w:r w:rsidR="004A39B4">
        <w:rPr>
          <w:rFonts w:ascii="Times New Roman" w:hAnsi="Times New Roman"/>
          <w:color w:val="000000" w:themeColor="text1"/>
          <w:sz w:val="24"/>
          <w:szCs w:val="24"/>
          <w:lang w:val="en-CA"/>
        </w:rPr>
        <w:fldChar w:fldCharType="end"/>
      </w:r>
      <w:r w:rsidRPr="005C6E21">
        <w:rPr>
          <w:rFonts w:ascii="Times New Roman" w:hAnsi="Times New Roman"/>
          <w:color w:val="000000" w:themeColor="text1"/>
          <w:sz w:val="24"/>
          <w:szCs w:val="24"/>
          <w:lang w:val="en-CA"/>
        </w:rPr>
        <w:t xml:space="preserve">, who studied a US bank sample, and did not validate our third hypothesis. </w:t>
      </w:r>
      <w:bookmarkStart w:id="49" w:name="_Hlk105088423"/>
      <w:bookmarkEnd w:id="48"/>
      <w:r w:rsidRPr="005C6E21">
        <w:rPr>
          <w:rFonts w:ascii="Times New Roman" w:hAnsi="Times New Roman"/>
          <w:color w:val="000000" w:themeColor="text1"/>
          <w:sz w:val="24"/>
          <w:szCs w:val="24"/>
          <w:lang w:val="en-CA"/>
        </w:rPr>
        <w:t xml:space="preserve">In addition, we </w:t>
      </w:r>
      <w:proofErr w:type="gramStart"/>
      <w:r w:rsidRPr="005C6E21">
        <w:rPr>
          <w:rFonts w:ascii="Times New Roman" w:hAnsi="Times New Roman"/>
          <w:color w:val="000000" w:themeColor="text1"/>
          <w:sz w:val="24"/>
          <w:szCs w:val="24"/>
          <w:lang w:val="en-CA"/>
        </w:rPr>
        <w:t>have to</w:t>
      </w:r>
      <w:proofErr w:type="gramEnd"/>
      <w:r w:rsidRPr="005C6E21">
        <w:rPr>
          <w:rFonts w:ascii="Times New Roman" w:hAnsi="Times New Roman"/>
          <w:color w:val="000000" w:themeColor="text1"/>
          <w:sz w:val="24"/>
          <w:szCs w:val="24"/>
          <w:lang w:val="en-CA"/>
        </w:rPr>
        <w:t xml:space="preserve"> stress out that unsecured loans contribute negatively to credit unions returns, which is due to the fact that these loans, with their unsecured characteristic, would probably suffer many acts of delinquency.</w:t>
      </w:r>
    </w:p>
    <w:bookmarkEnd w:id="49"/>
    <w:p w14:paraId="03BE598E" w14:textId="77777777" w:rsidR="00560A78" w:rsidRPr="005C6E21" w:rsidRDefault="00560A78" w:rsidP="005C6E21">
      <w:pPr>
        <w:jc w:val="both"/>
        <w:rPr>
          <w:rFonts w:ascii="Times New Roman" w:hAnsi="Times New Roman"/>
          <w:color w:val="000000" w:themeColor="text1"/>
          <w:sz w:val="24"/>
          <w:szCs w:val="24"/>
          <w:lang w:val="en-CA"/>
        </w:rPr>
      </w:pPr>
    </w:p>
    <w:p w14:paraId="7CC5EB4B" w14:textId="46BB959A" w:rsidR="004123A0" w:rsidRDefault="00560A78" w:rsidP="005C6E21">
      <w:pPr>
        <w:jc w:val="both"/>
        <w:rPr>
          <w:rFonts w:ascii="Times New Roman" w:hAnsi="Times New Roman"/>
          <w:color w:val="000000" w:themeColor="text1"/>
          <w:sz w:val="24"/>
          <w:szCs w:val="24"/>
          <w:lang w:val="en-CA"/>
        </w:rPr>
      </w:pPr>
      <w:r w:rsidRPr="005C6E21">
        <w:rPr>
          <w:rFonts w:ascii="Times New Roman" w:hAnsi="Times New Roman"/>
          <w:color w:val="000000" w:themeColor="text1"/>
          <w:sz w:val="24"/>
          <w:szCs w:val="24"/>
          <w:lang w:val="en-CA"/>
        </w:rPr>
        <w:t xml:space="preserve">Furthermore, among the important elements which characterized best performing credit unions, were the high levels of their loan/total assets ratio and their capitalization. This is in the same vein as what was said earlier about the latter and how its growth made it possible to grant more loans as well as increased returns. </w:t>
      </w:r>
      <w:r w:rsidR="004254A1" w:rsidRPr="005C6E21">
        <w:rPr>
          <w:rFonts w:ascii="Times New Roman" w:hAnsi="Times New Roman"/>
          <w:color w:val="000000" w:themeColor="text1"/>
          <w:sz w:val="24"/>
          <w:szCs w:val="24"/>
          <w:lang w:val="en-CA"/>
        </w:rPr>
        <w:t xml:space="preserve">In addition, </w:t>
      </w:r>
      <w:r w:rsidR="00BD1DC1" w:rsidRPr="005C6E21">
        <w:rPr>
          <w:rFonts w:ascii="Times New Roman" w:hAnsi="Times New Roman"/>
          <w:color w:val="000000" w:themeColor="text1"/>
          <w:sz w:val="24"/>
          <w:szCs w:val="24"/>
          <w:lang w:val="en-CA"/>
        </w:rPr>
        <w:t xml:space="preserve">this group of credit unions granted a greater number of first mortgage loans and invested less. </w:t>
      </w:r>
      <w:r w:rsidR="009345F8" w:rsidRPr="005C6E21">
        <w:rPr>
          <w:rFonts w:ascii="Times New Roman" w:hAnsi="Times New Roman"/>
          <w:color w:val="000000" w:themeColor="text1"/>
          <w:sz w:val="24"/>
          <w:szCs w:val="24"/>
          <w:lang w:val="en-CA"/>
        </w:rPr>
        <w:t>All th</w:t>
      </w:r>
      <w:r w:rsidR="004254A1" w:rsidRPr="005C6E21">
        <w:rPr>
          <w:rFonts w:ascii="Times New Roman" w:hAnsi="Times New Roman"/>
          <w:color w:val="000000" w:themeColor="text1"/>
          <w:sz w:val="24"/>
          <w:szCs w:val="24"/>
          <w:lang w:val="en-CA"/>
        </w:rPr>
        <w:t>ese</w:t>
      </w:r>
      <w:r w:rsidR="009345F8" w:rsidRPr="005C6E21">
        <w:rPr>
          <w:rFonts w:ascii="Times New Roman" w:hAnsi="Times New Roman"/>
          <w:color w:val="000000" w:themeColor="text1"/>
          <w:sz w:val="24"/>
          <w:szCs w:val="24"/>
          <w:lang w:val="en-CA"/>
        </w:rPr>
        <w:t xml:space="preserve">s findings </w:t>
      </w:r>
      <w:r w:rsidR="00BD1DC1" w:rsidRPr="005C6E21">
        <w:rPr>
          <w:rFonts w:ascii="Times New Roman" w:hAnsi="Times New Roman"/>
          <w:color w:val="000000" w:themeColor="text1"/>
          <w:sz w:val="24"/>
          <w:szCs w:val="24"/>
          <w:lang w:val="en-CA"/>
        </w:rPr>
        <w:t>represent a managerial contribution that can benefit the management of credit unions and the organizations that help them.</w:t>
      </w:r>
      <w:r w:rsidR="009345F8" w:rsidRPr="005C6E21">
        <w:rPr>
          <w:rFonts w:ascii="Times New Roman" w:hAnsi="Times New Roman"/>
          <w:color w:val="000000" w:themeColor="text1"/>
          <w:sz w:val="24"/>
          <w:szCs w:val="24"/>
          <w:lang w:val="en-CA"/>
        </w:rPr>
        <w:t xml:space="preserve"> </w:t>
      </w:r>
      <w:r w:rsidRPr="005C6E21">
        <w:rPr>
          <w:rFonts w:ascii="Times New Roman" w:hAnsi="Times New Roman"/>
          <w:color w:val="000000" w:themeColor="text1"/>
          <w:sz w:val="24"/>
          <w:szCs w:val="24"/>
          <w:lang w:val="en-CA"/>
        </w:rPr>
        <w:t xml:space="preserve">Another finding of interest is that the most successful credit unions took more risk, which confirmed the theory that stipulates that high return is generally associated with higher risk-taking. </w:t>
      </w:r>
    </w:p>
    <w:p w14:paraId="43B788F8" w14:textId="77777777" w:rsidR="009640A5" w:rsidRDefault="009640A5" w:rsidP="005C6E21">
      <w:pPr>
        <w:jc w:val="both"/>
        <w:rPr>
          <w:rFonts w:ascii="Times New Roman" w:hAnsi="Times New Roman"/>
          <w:color w:val="000000" w:themeColor="text1"/>
          <w:sz w:val="24"/>
          <w:szCs w:val="24"/>
          <w:lang w:val="en-CA"/>
        </w:rPr>
      </w:pPr>
    </w:p>
    <w:p w14:paraId="7A94B7C3" w14:textId="5A35C202" w:rsidR="009640A5" w:rsidRPr="00E33DC8" w:rsidRDefault="009640A5" w:rsidP="009640A5">
      <w:pPr>
        <w:autoSpaceDE w:val="0"/>
        <w:autoSpaceDN w:val="0"/>
        <w:adjustRightInd w:val="0"/>
        <w:jc w:val="both"/>
        <w:rPr>
          <w:rFonts w:ascii="Times New Roman" w:hAnsi="Times New Roman"/>
          <w:color w:val="000000" w:themeColor="text1"/>
          <w:sz w:val="24"/>
          <w:szCs w:val="24"/>
          <w:lang w:val="en-CA"/>
        </w:rPr>
      </w:pPr>
      <w:r>
        <w:rPr>
          <w:rFonts w:ascii="Times New Roman" w:hAnsi="Times New Roman"/>
          <w:color w:val="000000" w:themeColor="text1"/>
          <w:sz w:val="24"/>
          <w:szCs w:val="24"/>
          <w:lang w:val="en-CA"/>
        </w:rPr>
        <w:t>As a</w:t>
      </w:r>
      <w:r w:rsidRPr="00E41774">
        <w:rPr>
          <w:rFonts w:ascii="Times New Roman" w:hAnsi="Times New Roman"/>
          <w:color w:val="000000" w:themeColor="text1"/>
          <w:sz w:val="24"/>
          <w:szCs w:val="24"/>
          <w:lang w:val="en-CA"/>
        </w:rPr>
        <w:t xml:space="preserve"> contribution to the literature</w:t>
      </w:r>
      <w:r>
        <w:rPr>
          <w:rFonts w:ascii="Times New Roman" w:hAnsi="Times New Roman"/>
          <w:color w:val="000000" w:themeColor="text1"/>
          <w:sz w:val="24"/>
          <w:szCs w:val="24"/>
          <w:lang w:val="en-CA"/>
        </w:rPr>
        <w:t xml:space="preserve">, </w:t>
      </w:r>
      <w:r w:rsidRPr="00E41774">
        <w:rPr>
          <w:rFonts w:ascii="Times New Roman" w:hAnsi="Times New Roman"/>
          <w:color w:val="000000" w:themeColor="text1"/>
          <w:sz w:val="24"/>
          <w:szCs w:val="24"/>
          <w:lang w:val="en-CA"/>
        </w:rPr>
        <w:t xml:space="preserve">we contribute to the debate around credit union stability by </w:t>
      </w:r>
      <w:r>
        <w:rPr>
          <w:rFonts w:ascii="Times New Roman" w:hAnsi="Times New Roman"/>
          <w:color w:val="000000" w:themeColor="text1"/>
          <w:sz w:val="24"/>
          <w:szCs w:val="24"/>
          <w:lang w:val="en-CA"/>
        </w:rPr>
        <w:t>analysing some</w:t>
      </w:r>
      <w:r w:rsidRPr="00E41774">
        <w:rPr>
          <w:rFonts w:ascii="Times New Roman" w:hAnsi="Times New Roman"/>
          <w:color w:val="000000" w:themeColor="text1"/>
          <w:sz w:val="24"/>
          <w:szCs w:val="24"/>
          <w:lang w:val="en-CA"/>
        </w:rPr>
        <w:t xml:space="preserve"> changes </w:t>
      </w:r>
      <w:r>
        <w:rPr>
          <w:rFonts w:ascii="Times New Roman" w:hAnsi="Times New Roman"/>
          <w:color w:val="000000" w:themeColor="text1"/>
          <w:sz w:val="24"/>
          <w:szCs w:val="24"/>
          <w:lang w:val="en-CA"/>
        </w:rPr>
        <w:t xml:space="preserve">in assets allocation </w:t>
      </w:r>
      <w:r w:rsidRPr="00E41774">
        <w:rPr>
          <w:rFonts w:ascii="Times New Roman" w:hAnsi="Times New Roman"/>
          <w:color w:val="000000" w:themeColor="text1"/>
          <w:sz w:val="24"/>
          <w:szCs w:val="24"/>
          <w:lang w:val="en-CA"/>
        </w:rPr>
        <w:t xml:space="preserve">that could reinforce or weaken the performance of credit union portfolio. </w:t>
      </w:r>
      <w:r w:rsidR="00054708" w:rsidRPr="004C14A3">
        <w:rPr>
          <w:rFonts w:ascii="Times New Roman" w:hAnsi="Times New Roman"/>
          <w:color w:val="000000" w:themeColor="text1"/>
          <w:sz w:val="24"/>
          <w:szCs w:val="24"/>
          <w:lang w:val="en-CA"/>
        </w:rPr>
        <w:t>We also</w:t>
      </w:r>
      <w:r w:rsidRPr="004C14A3">
        <w:rPr>
          <w:rFonts w:ascii="Times New Roman" w:hAnsi="Times New Roman"/>
          <w:color w:val="000000" w:themeColor="text1"/>
          <w:sz w:val="24"/>
          <w:szCs w:val="24"/>
          <w:lang w:val="en-CA"/>
        </w:rPr>
        <w:t xml:space="preserve"> proved </w:t>
      </w:r>
      <w:r w:rsidRPr="004A2F1A">
        <w:rPr>
          <w:rFonts w:ascii="Times New Roman" w:hAnsi="Times New Roman"/>
          <w:color w:val="000000" w:themeColor="text1"/>
          <w:sz w:val="24"/>
          <w:szCs w:val="24"/>
          <w:lang w:val="en-CA"/>
        </w:rPr>
        <w:t xml:space="preserve">that </w:t>
      </w:r>
      <w:r w:rsidR="004A2F1A" w:rsidRPr="004A2F1A">
        <w:rPr>
          <w:rFonts w:ascii="Times New Roman" w:hAnsi="Times New Roman"/>
          <w:color w:val="000000" w:themeColor="text1"/>
          <w:sz w:val="24"/>
          <w:szCs w:val="24"/>
          <w:lang w:val="en-CA"/>
        </w:rPr>
        <w:t xml:space="preserve">increasing deposits would enable </w:t>
      </w:r>
      <w:r w:rsidR="004A2F1A" w:rsidRPr="004A2F1A">
        <w:rPr>
          <w:rFonts w:ascii="Times New Roman" w:hAnsi="Times New Roman"/>
          <w:iCs/>
          <w:color w:val="000000" w:themeColor="text1"/>
          <w:sz w:val="24"/>
          <w:szCs w:val="24"/>
          <w:lang w:val="en-CA"/>
        </w:rPr>
        <w:t>these financial institutions</w:t>
      </w:r>
      <w:r w:rsidR="004A2F1A" w:rsidRPr="004A2F1A">
        <w:rPr>
          <w:rFonts w:ascii="Times New Roman" w:hAnsi="Times New Roman"/>
          <w:color w:val="000000" w:themeColor="text1"/>
          <w:sz w:val="24"/>
          <w:szCs w:val="24"/>
          <w:lang w:val="en-CA"/>
        </w:rPr>
        <w:t xml:space="preserve"> to make more profit than loan growth.</w:t>
      </w:r>
      <w:r w:rsidR="004A2F1A" w:rsidRPr="00E41774">
        <w:rPr>
          <w:rFonts w:ascii="Times New Roman" w:hAnsi="Times New Roman"/>
          <w:color w:val="000000" w:themeColor="text1"/>
          <w:sz w:val="24"/>
          <w:szCs w:val="24"/>
          <w:lang w:val="en-CA"/>
        </w:rPr>
        <w:t xml:space="preserve"> </w:t>
      </w:r>
      <w:r w:rsidR="00DA3414">
        <w:rPr>
          <w:rFonts w:ascii="Times New Roman" w:hAnsi="Times New Roman"/>
          <w:color w:val="000000" w:themeColor="text1"/>
          <w:sz w:val="24"/>
          <w:szCs w:val="24"/>
          <w:lang w:val="en-CA"/>
        </w:rPr>
        <w:t xml:space="preserve">This represents an interesting theorical contribution not </w:t>
      </w:r>
      <w:r w:rsidR="005C4FF8">
        <w:rPr>
          <w:rFonts w:ascii="Times New Roman" w:hAnsi="Times New Roman"/>
          <w:color w:val="000000" w:themeColor="text1"/>
          <w:sz w:val="24"/>
          <w:szCs w:val="24"/>
          <w:lang w:val="en-CA"/>
        </w:rPr>
        <w:t>discussed before in the case of credit unions</w:t>
      </w:r>
      <w:r w:rsidR="00DA3414">
        <w:rPr>
          <w:rFonts w:ascii="Times New Roman" w:hAnsi="Times New Roman"/>
          <w:color w:val="000000" w:themeColor="text1"/>
          <w:sz w:val="24"/>
          <w:szCs w:val="24"/>
          <w:lang w:val="en-CA"/>
        </w:rPr>
        <w:t xml:space="preserve">. </w:t>
      </w:r>
      <w:r w:rsidR="007C0B22">
        <w:rPr>
          <w:rFonts w:ascii="Times New Roman" w:hAnsi="Times New Roman"/>
          <w:color w:val="000000" w:themeColor="text1"/>
          <w:sz w:val="24"/>
          <w:szCs w:val="24"/>
          <w:lang w:val="en-CA"/>
        </w:rPr>
        <w:t xml:space="preserve">In </w:t>
      </w:r>
      <w:r w:rsidR="004C14A3">
        <w:rPr>
          <w:rFonts w:ascii="Times New Roman" w:hAnsi="Times New Roman"/>
          <w:color w:val="000000" w:themeColor="text1"/>
          <w:sz w:val="24"/>
          <w:szCs w:val="24"/>
          <w:lang w:val="en-CA"/>
        </w:rPr>
        <w:t>this sense</w:t>
      </w:r>
      <w:r w:rsidR="007C0B22">
        <w:rPr>
          <w:rFonts w:ascii="Times New Roman" w:hAnsi="Times New Roman"/>
          <w:color w:val="000000" w:themeColor="text1"/>
          <w:sz w:val="24"/>
          <w:szCs w:val="24"/>
          <w:lang w:val="en-CA"/>
        </w:rPr>
        <w:t>, o</w:t>
      </w:r>
      <w:r>
        <w:rPr>
          <w:rFonts w:ascii="Times New Roman" w:hAnsi="Times New Roman"/>
          <w:color w:val="000000" w:themeColor="text1"/>
          <w:sz w:val="24"/>
          <w:szCs w:val="24"/>
          <w:lang w:val="en-CA"/>
        </w:rPr>
        <w:t>ur research add value to the field of financial institutions management, since most s</w:t>
      </w:r>
      <w:r w:rsidRPr="00E41774">
        <w:rPr>
          <w:rFonts w:ascii="Times New Roman" w:hAnsi="Times New Roman"/>
          <w:color w:val="000000" w:themeColor="text1"/>
          <w:sz w:val="24"/>
          <w:szCs w:val="24"/>
          <w:lang w:val="en-CA"/>
        </w:rPr>
        <w:t xml:space="preserve">tudies </w:t>
      </w:r>
      <w:r>
        <w:rPr>
          <w:rFonts w:ascii="Times New Roman" w:hAnsi="Times New Roman"/>
          <w:color w:val="000000" w:themeColor="text1"/>
          <w:sz w:val="24"/>
          <w:szCs w:val="24"/>
          <w:lang w:val="en-CA"/>
        </w:rPr>
        <w:t xml:space="preserve">concern </w:t>
      </w:r>
      <w:r w:rsidRPr="00E41774">
        <w:rPr>
          <w:rFonts w:ascii="Times New Roman" w:hAnsi="Times New Roman"/>
          <w:color w:val="000000" w:themeColor="text1"/>
          <w:sz w:val="24"/>
          <w:szCs w:val="24"/>
          <w:lang w:val="en-CA"/>
        </w:rPr>
        <w:t>banks profitability</w:t>
      </w:r>
      <w:r>
        <w:rPr>
          <w:rFonts w:ascii="Times New Roman" w:hAnsi="Times New Roman"/>
          <w:color w:val="000000" w:themeColor="text1"/>
          <w:sz w:val="24"/>
          <w:szCs w:val="24"/>
          <w:lang w:val="en-CA"/>
        </w:rPr>
        <w:t xml:space="preserve"> and </w:t>
      </w:r>
      <w:r w:rsidRPr="00E41774">
        <w:rPr>
          <w:rFonts w:ascii="Times New Roman" w:hAnsi="Times New Roman"/>
          <w:color w:val="000000" w:themeColor="text1"/>
          <w:sz w:val="24"/>
          <w:szCs w:val="24"/>
          <w:lang w:val="en-CA"/>
        </w:rPr>
        <w:t xml:space="preserve">cannot be generalized to credit unions for various </w:t>
      </w:r>
      <w:r w:rsidRPr="00E41774">
        <w:rPr>
          <w:rFonts w:ascii="Times New Roman" w:hAnsi="Times New Roman"/>
          <w:color w:val="000000" w:themeColor="text1"/>
          <w:sz w:val="24"/>
          <w:szCs w:val="24"/>
          <w:lang w:val="en-CA"/>
        </w:rPr>
        <w:lastRenderedPageBreak/>
        <w:t>motives such as difference</w:t>
      </w:r>
      <w:r>
        <w:rPr>
          <w:rFonts w:ascii="Times New Roman" w:hAnsi="Times New Roman"/>
          <w:color w:val="000000" w:themeColor="text1"/>
          <w:sz w:val="24"/>
          <w:szCs w:val="24"/>
          <w:lang w:val="en-CA"/>
        </w:rPr>
        <w:t>s</w:t>
      </w:r>
      <w:r w:rsidRPr="00E41774">
        <w:rPr>
          <w:rFonts w:ascii="Times New Roman" w:hAnsi="Times New Roman"/>
          <w:color w:val="000000" w:themeColor="text1"/>
          <w:sz w:val="24"/>
          <w:szCs w:val="24"/>
          <w:lang w:val="en-CA"/>
        </w:rPr>
        <w:t xml:space="preserve"> in ownership structure, economic objectives, and regulatory </w:t>
      </w:r>
      <w:r w:rsidRPr="00E33DC8">
        <w:rPr>
          <w:rFonts w:ascii="Times New Roman" w:hAnsi="Times New Roman"/>
          <w:color w:val="000000" w:themeColor="text1"/>
          <w:sz w:val="24"/>
          <w:szCs w:val="24"/>
          <w:lang w:val="en-CA"/>
        </w:rPr>
        <w:t>constraints.</w:t>
      </w:r>
      <w:r w:rsidRPr="00D048B2">
        <w:rPr>
          <w:rFonts w:ascii="Times New Roman" w:hAnsi="Times New Roman"/>
          <w:color w:val="000000" w:themeColor="text1"/>
          <w:sz w:val="24"/>
          <w:szCs w:val="24"/>
          <w:lang w:val="en-CA"/>
        </w:rPr>
        <w:t xml:space="preserve"> </w:t>
      </w:r>
    </w:p>
    <w:p w14:paraId="0D468ADE" w14:textId="77777777" w:rsidR="009640A5" w:rsidRPr="005C6E21" w:rsidRDefault="009640A5" w:rsidP="005C6E21">
      <w:pPr>
        <w:jc w:val="both"/>
        <w:rPr>
          <w:rFonts w:ascii="Times New Roman" w:hAnsi="Times New Roman"/>
          <w:color w:val="000000" w:themeColor="text1"/>
          <w:sz w:val="24"/>
          <w:szCs w:val="24"/>
          <w:lang w:val="en-CA"/>
        </w:rPr>
      </w:pPr>
    </w:p>
    <w:p w14:paraId="75A83D26" w14:textId="2C9FBC72" w:rsidR="00560A78" w:rsidRPr="005C6E21" w:rsidRDefault="00560A78" w:rsidP="005C6E21">
      <w:pPr>
        <w:jc w:val="both"/>
        <w:rPr>
          <w:rFonts w:ascii="Times New Roman" w:hAnsi="Times New Roman"/>
          <w:color w:val="000000" w:themeColor="text1"/>
          <w:sz w:val="24"/>
          <w:szCs w:val="24"/>
          <w:lang w:val="en-CA"/>
        </w:rPr>
      </w:pPr>
      <w:r w:rsidRPr="005C6E21">
        <w:rPr>
          <w:rFonts w:ascii="Times New Roman" w:hAnsi="Times New Roman"/>
          <w:color w:val="000000" w:themeColor="text1"/>
          <w:sz w:val="24"/>
          <w:szCs w:val="24"/>
          <w:lang w:val="en-CA"/>
        </w:rPr>
        <w:t xml:space="preserve">Nevertheless, </w:t>
      </w:r>
      <w:bookmarkStart w:id="50" w:name="_Hlk147238684"/>
      <w:r w:rsidRPr="005C6E21">
        <w:rPr>
          <w:rFonts w:ascii="Times New Roman" w:hAnsi="Times New Roman"/>
          <w:color w:val="000000" w:themeColor="text1"/>
          <w:sz w:val="24"/>
          <w:szCs w:val="24"/>
          <w:lang w:val="en-CA"/>
        </w:rPr>
        <w:t>like other relevant studies, our study was subjected to research limits. Namely the use of ROA, based on accounting elements from financial results because we did not use the market values of some variables, like investments, to calculate it. In addition, the ROA (a measure of financial performance) does not take into consideration other credit unions’ objectives, which are of social nature or linked to regional development (</w:t>
      </w:r>
      <w:proofErr w:type="spellStart"/>
      <w:r w:rsidRPr="005C6E21">
        <w:rPr>
          <w:rFonts w:ascii="Times New Roman" w:hAnsi="Times New Roman"/>
          <w:color w:val="000000" w:themeColor="text1"/>
          <w:sz w:val="24"/>
          <w:szCs w:val="24"/>
          <w:lang w:val="en-CA"/>
        </w:rPr>
        <w:t>Altunbas</w:t>
      </w:r>
      <w:proofErr w:type="spellEnd"/>
      <w:r w:rsidR="006C31C1" w:rsidRPr="005C6E21">
        <w:rPr>
          <w:rFonts w:ascii="Times New Roman" w:hAnsi="Times New Roman"/>
          <w:color w:val="000000" w:themeColor="text1"/>
          <w:sz w:val="24"/>
          <w:szCs w:val="24"/>
          <w:lang w:val="en-CA"/>
        </w:rPr>
        <w:t xml:space="preserve"> </w:t>
      </w:r>
      <w:r w:rsidRPr="005C6E21">
        <w:rPr>
          <w:rFonts w:ascii="Times New Roman" w:hAnsi="Times New Roman"/>
          <w:iCs/>
          <w:color w:val="000000" w:themeColor="text1"/>
          <w:sz w:val="24"/>
          <w:szCs w:val="24"/>
          <w:lang w:val="en-CA"/>
        </w:rPr>
        <w:t>et al</w:t>
      </w:r>
      <w:r w:rsidRPr="005C6E21">
        <w:rPr>
          <w:rFonts w:ascii="Times New Roman" w:hAnsi="Times New Roman"/>
          <w:i/>
          <w:color w:val="000000" w:themeColor="text1"/>
          <w:sz w:val="24"/>
          <w:szCs w:val="24"/>
          <w:lang w:val="en-CA"/>
        </w:rPr>
        <w:t>.</w:t>
      </w:r>
      <w:r w:rsidRPr="005C6E21">
        <w:rPr>
          <w:rFonts w:ascii="Times New Roman" w:hAnsi="Times New Roman"/>
          <w:color w:val="000000" w:themeColor="text1"/>
          <w:sz w:val="24"/>
          <w:szCs w:val="24"/>
          <w:lang w:val="en-CA"/>
        </w:rPr>
        <w:t xml:space="preserve"> </w:t>
      </w:r>
      <w:r w:rsidR="004A39B4">
        <w:rPr>
          <w:rFonts w:ascii="Times New Roman" w:hAnsi="Times New Roman"/>
          <w:color w:val="000000" w:themeColor="text1"/>
          <w:sz w:val="24"/>
          <w:szCs w:val="24"/>
          <w:lang w:val="en-CA"/>
        </w:rPr>
        <w:fldChar w:fldCharType="begin"/>
      </w:r>
      <w:r w:rsidR="004A39B4">
        <w:rPr>
          <w:rFonts w:ascii="Times New Roman" w:hAnsi="Times New Roman"/>
          <w:color w:val="000000" w:themeColor="text1"/>
          <w:sz w:val="24"/>
          <w:szCs w:val="24"/>
          <w:lang w:val="en-CA"/>
        </w:rPr>
        <w:instrText xml:space="preserve"> REF _Ref150681722 \r \h </w:instrText>
      </w:r>
      <w:r w:rsidR="004A39B4">
        <w:rPr>
          <w:rFonts w:ascii="Times New Roman" w:hAnsi="Times New Roman"/>
          <w:color w:val="000000" w:themeColor="text1"/>
          <w:sz w:val="24"/>
          <w:szCs w:val="24"/>
          <w:lang w:val="en-CA"/>
        </w:rPr>
      </w:r>
      <w:r w:rsidR="004A39B4">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[16]</w:t>
      </w:r>
      <w:r w:rsidR="004A39B4">
        <w:rPr>
          <w:rFonts w:ascii="Times New Roman" w:hAnsi="Times New Roman"/>
          <w:color w:val="000000" w:themeColor="text1"/>
          <w:sz w:val="24"/>
          <w:szCs w:val="24"/>
          <w:lang w:val="en-CA"/>
        </w:rPr>
        <w:fldChar w:fldCharType="end"/>
      </w:r>
      <w:r w:rsidRPr="005C6E21">
        <w:rPr>
          <w:rFonts w:ascii="Times New Roman" w:hAnsi="Times New Roman"/>
          <w:color w:val="000000" w:themeColor="text1"/>
          <w:sz w:val="24"/>
          <w:szCs w:val="24"/>
          <w:lang w:val="en-CA"/>
        </w:rPr>
        <w:t xml:space="preserve">; Goddard et al. </w:t>
      </w:r>
      <w:r w:rsidR="004A39B4">
        <w:rPr>
          <w:rFonts w:ascii="Times New Roman" w:hAnsi="Times New Roman"/>
          <w:color w:val="000000" w:themeColor="text1"/>
          <w:sz w:val="24"/>
          <w:szCs w:val="24"/>
          <w:lang w:val="en-CA"/>
        </w:rPr>
        <w:fldChar w:fldCharType="begin"/>
      </w:r>
      <w:r w:rsidR="004A39B4">
        <w:rPr>
          <w:rFonts w:ascii="Times New Roman" w:hAnsi="Times New Roman"/>
          <w:color w:val="000000" w:themeColor="text1"/>
          <w:sz w:val="24"/>
          <w:szCs w:val="24"/>
          <w:lang w:val="en-CA"/>
        </w:rPr>
        <w:instrText xml:space="preserve"> REF _Ref150681741 \r \h </w:instrText>
      </w:r>
      <w:r w:rsidR="004A39B4">
        <w:rPr>
          <w:rFonts w:ascii="Times New Roman" w:hAnsi="Times New Roman"/>
          <w:color w:val="000000" w:themeColor="text1"/>
          <w:sz w:val="24"/>
          <w:szCs w:val="24"/>
          <w:lang w:val="en-CA"/>
        </w:rPr>
      </w:r>
      <w:r w:rsidR="004A39B4">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[17]</w:t>
      </w:r>
      <w:r w:rsidR="004A39B4">
        <w:rPr>
          <w:rFonts w:ascii="Times New Roman" w:hAnsi="Times New Roman"/>
          <w:color w:val="000000" w:themeColor="text1"/>
          <w:sz w:val="24"/>
          <w:szCs w:val="24"/>
          <w:lang w:val="en-CA"/>
        </w:rPr>
        <w:fldChar w:fldCharType="end"/>
      </w:r>
      <w:r w:rsidRPr="005C6E21">
        <w:rPr>
          <w:rFonts w:ascii="Times New Roman" w:hAnsi="Times New Roman"/>
          <w:color w:val="000000" w:themeColor="text1"/>
          <w:sz w:val="24"/>
          <w:szCs w:val="24"/>
          <w:lang w:val="en-CA"/>
        </w:rPr>
        <w:t xml:space="preserve">). </w:t>
      </w:r>
      <w:bookmarkEnd w:id="50"/>
      <w:r w:rsidRPr="005C6E21">
        <w:rPr>
          <w:rFonts w:ascii="Times New Roman" w:hAnsi="Times New Roman"/>
          <w:color w:val="000000" w:themeColor="text1"/>
          <w:sz w:val="24"/>
          <w:szCs w:val="24"/>
          <w:lang w:val="en-CA"/>
        </w:rPr>
        <w:t xml:space="preserve">However, according to Goddard et al. </w:t>
      </w:r>
      <w:r w:rsidR="004A39B4">
        <w:rPr>
          <w:rFonts w:ascii="Times New Roman" w:hAnsi="Times New Roman"/>
          <w:color w:val="000000" w:themeColor="text1"/>
          <w:sz w:val="24"/>
          <w:szCs w:val="24"/>
          <w:lang w:val="en-CA"/>
        </w:rPr>
        <w:fldChar w:fldCharType="begin"/>
      </w:r>
      <w:r w:rsidR="004A39B4">
        <w:rPr>
          <w:rFonts w:ascii="Times New Roman" w:hAnsi="Times New Roman"/>
          <w:color w:val="000000" w:themeColor="text1"/>
          <w:sz w:val="24"/>
          <w:szCs w:val="24"/>
          <w:lang w:val="en-CA"/>
        </w:rPr>
        <w:instrText xml:space="preserve"> REF _Ref150681741 \r \h </w:instrText>
      </w:r>
      <w:r w:rsidR="004A39B4">
        <w:rPr>
          <w:rFonts w:ascii="Times New Roman" w:hAnsi="Times New Roman"/>
          <w:color w:val="000000" w:themeColor="text1"/>
          <w:sz w:val="24"/>
          <w:szCs w:val="24"/>
          <w:lang w:val="en-CA"/>
        </w:rPr>
      </w:r>
      <w:r w:rsidR="004A39B4">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[17]</w:t>
      </w:r>
      <w:r w:rsidR="004A39B4">
        <w:rPr>
          <w:rFonts w:ascii="Times New Roman" w:hAnsi="Times New Roman"/>
          <w:color w:val="000000" w:themeColor="text1"/>
          <w:sz w:val="24"/>
          <w:szCs w:val="24"/>
          <w:lang w:val="en-CA"/>
        </w:rPr>
        <w:fldChar w:fldCharType="end"/>
      </w:r>
      <w:r w:rsidRPr="005C6E21">
        <w:rPr>
          <w:rFonts w:ascii="Times New Roman" w:hAnsi="Times New Roman"/>
          <w:color w:val="000000" w:themeColor="text1"/>
          <w:sz w:val="24"/>
          <w:szCs w:val="24"/>
          <w:lang w:val="en-CA"/>
        </w:rPr>
        <w:t xml:space="preserve"> and Miller and </w:t>
      </w:r>
      <w:proofErr w:type="spellStart"/>
      <w:r w:rsidRPr="005C6E21">
        <w:rPr>
          <w:rFonts w:ascii="Times New Roman" w:hAnsi="Times New Roman"/>
          <w:color w:val="000000" w:themeColor="text1"/>
          <w:sz w:val="24"/>
          <w:szCs w:val="24"/>
          <w:lang w:val="en-CA"/>
        </w:rPr>
        <w:t>Noulas</w:t>
      </w:r>
      <w:proofErr w:type="spellEnd"/>
      <w:r w:rsidRPr="005C6E21">
        <w:rPr>
          <w:rFonts w:ascii="Times New Roman" w:hAnsi="Times New Roman"/>
          <w:color w:val="000000" w:themeColor="text1"/>
          <w:sz w:val="24"/>
          <w:szCs w:val="24"/>
          <w:lang w:val="en-CA"/>
        </w:rPr>
        <w:t xml:space="preserve"> </w:t>
      </w:r>
      <w:r w:rsidR="004A39B4">
        <w:rPr>
          <w:rFonts w:ascii="Times New Roman" w:hAnsi="Times New Roman"/>
          <w:color w:val="000000" w:themeColor="text1"/>
          <w:sz w:val="24"/>
          <w:szCs w:val="24"/>
          <w:lang w:val="en-CA"/>
        </w:rPr>
        <w:fldChar w:fldCharType="begin"/>
      </w:r>
      <w:r w:rsidR="004A39B4">
        <w:rPr>
          <w:rFonts w:ascii="Times New Roman" w:hAnsi="Times New Roman"/>
          <w:color w:val="000000" w:themeColor="text1"/>
          <w:sz w:val="24"/>
          <w:szCs w:val="24"/>
          <w:lang w:val="en-CA"/>
        </w:rPr>
        <w:instrText xml:space="preserve"> REF _Ref150682253 \r \h </w:instrText>
      </w:r>
      <w:r w:rsidR="004A39B4">
        <w:rPr>
          <w:rFonts w:ascii="Times New Roman" w:hAnsi="Times New Roman"/>
          <w:color w:val="000000" w:themeColor="text1"/>
          <w:sz w:val="24"/>
          <w:szCs w:val="24"/>
          <w:lang w:val="en-CA"/>
        </w:rPr>
      </w:r>
      <w:r w:rsidR="004A39B4">
        <w:rPr>
          <w:rFonts w:ascii="Times New Roman" w:hAnsi="Times New Roman"/>
          <w:color w:val="000000" w:themeColor="text1"/>
          <w:sz w:val="24"/>
          <w:szCs w:val="24"/>
          <w:lang w:val="en-CA"/>
        </w:rPr>
        <w:fldChar w:fldCharType="separate"/>
      </w:r>
      <w:r w:rsidR="005F5EC4">
        <w:rPr>
          <w:rFonts w:ascii="Times New Roman" w:hAnsi="Times New Roman"/>
          <w:color w:val="000000" w:themeColor="text1"/>
          <w:sz w:val="24"/>
          <w:szCs w:val="24"/>
          <w:lang w:val="en-CA"/>
        </w:rPr>
        <w:t>[28]</w:t>
      </w:r>
      <w:r w:rsidR="004A39B4">
        <w:rPr>
          <w:rFonts w:ascii="Times New Roman" w:hAnsi="Times New Roman"/>
          <w:color w:val="000000" w:themeColor="text1"/>
          <w:sz w:val="24"/>
          <w:szCs w:val="24"/>
          <w:lang w:val="en-CA"/>
        </w:rPr>
        <w:fldChar w:fldCharType="end"/>
      </w:r>
      <w:r w:rsidRPr="005C6E21">
        <w:rPr>
          <w:rFonts w:ascii="Times New Roman" w:hAnsi="Times New Roman"/>
          <w:color w:val="000000" w:themeColor="text1"/>
          <w:sz w:val="24"/>
          <w:szCs w:val="24"/>
          <w:lang w:val="en-CA"/>
        </w:rPr>
        <w:t>, it remains a reliable measure for performance. Another limit to consider concerning the survivors’ bias with respect to our sample because some credit unions that have ceased their business or have been acquired by other credit unions were not considered in our sample. This is not a major handicap given our sample size.</w:t>
      </w:r>
    </w:p>
    <w:p w14:paraId="523EE4AC" w14:textId="77777777" w:rsidR="00560A78" w:rsidRPr="005C6E21" w:rsidRDefault="00560A78" w:rsidP="005C6E21">
      <w:pPr>
        <w:jc w:val="both"/>
        <w:rPr>
          <w:rFonts w:ascii="Times New Roman" w:hAnsi="Times New Roman"/>
          <w:color w:val="000000" w:themeColor="text1"/>
          <w:sz w:val="24"/>
          <w:szCs w:val="24"/>
          <w:lang w:val="en-CA"/>
        </w:rPr>
      </w:pPr>
    </w:p>
    <w:p w14:paraId="51D77CB7" w14:textId="49611E93" w:rsidR="00560A78" w:rsidRPr="002A4C25" w:rsidRDefault="00560A78" w:rsidP="005C6E21">
      <w:pPr>
        <w:jc w:val="both"/>
        <w:rPr>
          <w:rFonts w:ascii="Times New Roman" w:hAnsi="Times New Roman"/>
          <w:color w:val="000000" w:themeColor="text1"/>
          <w:sz w:val="24"/>
          <w:szCs w:val="24"/>
          <w:lang w:val="en-CA"/>
        </w:rPr>
      </w:pPr>
      <w:r w:rsidRPr="005C6E21">
        <w:rPr>
          <w:rFonts w:ascii="Times New Roman" w:hAnsi="Times New Roman"/>
          <w:color w:val="000000" w:themeColor="text1"/>
          <w:sz w:val="24"/>
          <w:szCs w:val="24"/>
          <w:lang w:val="en-CA"/>
        </w:rPr>
        <w:t xml:space="preserve">Regarding research avenues, since we observed a difference in risk-taking between the best and less performing credit unions, it would be appropriate to compare the difference </w:t>
      </w:r>
      <w:r w:rsidRPr="002A4C25">
        <w:rPr>
          <w:rFonts w:ascii="Times New Roman" w:hAnsi="Times New Roman"/>
          <w:color w:val="000000" w:themeColor="text1"/>
          <w:sz w:val="24"/>
          <w:szCs w:val="24"/>
          <w:lang w:val="en-CA"/>
        </w:rPr>
        <w:t xml:space="preserve">between this kind of financial institutions and commercial banks. Particularly given that credit unions are acknowledged as more resistant to risk than the latter Bauer </w:t>
      </w:r>
      <w:r w:rsidR="004A39B4" w:rsidRPr="002A4C25">
        <w:rPr>
          <w:rFonts w:ascii="Times New Roman" w:hAnsi="Times New Roman"/>
          <w:color w:val="000000" w:themeColor="text1"/>
          <w:sz w:val="24"/>
          <w:szCs w:val="24"/>
          <w:lang w:val="en-CA"/>
        </w:rPr>
        <w:fldChar w:fldCharType="begin"/>
      </w:r>
      <w:r w:rsidR="004A39B4" w:rsidRPr="002A4C25">
        <w:rPr>
          <w:rFonts w:ascii="Times New Roman" w:hAnsi="Times New Roman"/>
          <w:color w:val="000000" w:themeColor="text1"/>
          <w:sz w:val="24"/>
          <w:szCs w:val="24"/>
          <w:lang w:val="en-CA"/>
        </w:rPr>
        <w:instrText xml:space="preserve"> REF _Ref150681565 \r \h </w:instrText>
      </w:r>
      <w:r w:rsidR="004A39B4" w:rsidRPr="002A4C25">
        <w:rPr>
          <w:rFonts w:ascii="Times New Roman" w:hAnsi="Times New Roman"/>
          <w:color w:val="000000" w:themeColor="text1"/>
          <w:sz w:val="24"/>
          <w:szCs w:val="24"/>
          <w:lang w:val="en-CA"/>
        </w:rPr>
      </w:r>
      <w:r w:rsidR="002A4C25" w:rsidRPr="002A4C25">
        <w:rPr>
          <w:rFonts w:ascii="Times New Roman" w:hAnsi="Times New Roman"/>
          <w:color w:val="000000" w:themeColor="text1"/>
          <w:sz w:val="24"/>
          <w:szCs w:val="24"/>
          <w:lang w:val="en-CA"/>
        </w:rPr>
        <w:instrText xml:space="preserve"> \* MERGEFORMAT </w:instrText>
      </w:r>
      <w:r w:rsidR="004A39B4" w:rsidRPr="002A4C25">
        <w:rPr>
          <w:rFonts w:ascii="Times New Roman" w:hAnsi="Times New Roman"/>
          <w:color w:val="000000" w:themeColor="text1"/>
          <w:sz w:val="24"/>
          <w:szCs w:val="24"/>
          <w:lang w:val="en-CA"/>
        </w:rPr>
        <w:fldChar w:fldCharType="separate"/>
      </w:r>
      <w:r w:rsidR="005F5EC4" w:rsidRPr="002A4C25">
        <w:rPr>
          <w:rFonts w:ascii="Times New Roman" w:hAnsi="Times New Roman"/>
          <w:color w:val="000000" w:themeColor="text1"/>
          <w:sz w:val="24"/>
          <w:szCs w:val="24"/>
          <w:lang w:val="en-CA"/>
        </w:rPr>
        <w:t>[8]</w:t>
      </w:r>
      <w:r w:rsidR="004A39B4" w:rsidRPr="002A4C25">
        <w:rPr>
          <w:rFonts w:ascii="Times New Roman" w:hAnsi="Times New Roman"/>
          <w:color w:val="000000" w:themeColor="text1"/>
          <w:sz w:val="24"/>
          <w:szCs w:val="24"/>
          <w:lang w:val="en-CA"/>
        </w:rPr>
        <w:fldChar w:fldCharType="end"/>
      </w:r>
      <w:r w:rsidRPr="002A4C25">
        <w:rPr>
          <w:rFonts w:ascii="Times New Roman" w:hAnsi="Times New Roman"/>
          <w:color w:val="000000" w:themeColor="text1"/>
          <w:sz w:val="24"/>
          <w:szCs w:val="24"/>
          <w:lang w:val="en-CA"/>
        </w:rPr>
        <w:t xml:space="preserve">. Another relevant research avenue would be to study the influence of allocating assets and liabilities on the risk related to performance and asset returns, represented by ROA’s standard deviation, </w:t>
      </w:r>
      <w:proofErr w:type="gramStart"/>
      <w:r w:rsidRPr="002A4C25">
        <w:rPr>
          <w:rFonts w:ascii="Times New Roman" w:hAnsi="Times New Roman"/>
          <w:color w:val="000000" w:themeColor="text1"/>
          <w:sz w:val="24"/>
          <w:szCs w:val="24"/>
          <w:lang w:val="en-CA"/>
        </w:rPr>
        <w:t>in order to</w:t>
      </w:r>
      <w:proofErr w:type="gramEnd"/>
      <w:r w:rsidRPr="002A4C25">
        <w:rPr>
          <w:rFonts w:ascii="Times New Roman" w:hAnsi="Times New Roman"/>
          <w:color w:val="000000" w:themeColor="text1"/>
          <w:sz w:val="24"/>
          <w:szCs w:val="24"/>
          <w:lang w:val="en-CA"/>
        </w:rPr>
        <w:t xml:space="preserve"> analyze how increasing some ratios like those used in our study would change the level of risk.</w:t>
      </w:r>
    </w:p>
    <w:p w14:paraId="0764A20D" w14:textId="77777777" w:rsidR="00522ECB" w:rsidRPr="002A4C25" w:rsidRDefault="00522ECB" w:rsidP="005C6E21">
      <w:pPr>
        <w:jc w:val="both"/>
        <w:rPr>
          <w:rFonts w:ascii="Times New Roman" w:hAnsi="Times New Roman"/>
          <w:color w:val="000000" w:themeColor="text1"/>
          <w:sz w:val="24"/>
          <w:szCs w:val="24"/>
          <w:lang w:val="en-CA"/>
        </w:rPr>
      </w:pPr>
    </w:p>
    <w:p w14:paraId="3AA98332" w14:textId="40959CEE" w:rsidR="00315119" w:rsidRPr="002A4C25" w:rsidRDefault="0024008E" w:rsidP="005C6E21">
      <w:pPr>
        <w:rPr>
          <w:rFonts w:ascii="Times New Roman" w:hAnsi="Times New Roman"/>
          <w:b/>
          <w:color w:val="000000"/>
          <w:sz w:val="24"/>
          <w:szCs w:val="24"/>
          <w:lang w:val="en-CA"/>
        </w:rPr>
      </w:pPr>
      <w:r w:rsidRPr="002A4C25">
        <w:rPr>
          <w:rFonts w:ascii="Times New Roman" w:hAnsi="Times New Roman"/>
          <w:b/>
          <w:color w:val="000000"/>
          <w:sz w:val="24"/>
          <w:szCs w:val="24"/>
          <w:lang w:val="en-CA"/>
        </w:rPr>
        <w:t>References</w:t>
      </w:r>
      <w:r w:rsidR="00315119" w:rsidRPr="002A4C25">
        <w:rPr>
          <w:rFonts w:ascii="Times New Roman" w:hAnsi="Times New Roman"/>
          <w:b/>
          <w:color w:val="000000"/>
          <w:sz w:val="24"/>
          <w:szCs w:val="24"/>
          <w:lang w:val="en-CA"/>
        </w:rPr>
        <w:t xml:space="preserve"> </w:t>
      </w:r>
    </w:p>
    <w:p w14:paraId="141AF107" w14:textId="77777777" w:rsidR="00315119" w:rsidRPr="002A4C25" w:rsidRDefault="00315119" w:rsidP="005C6E21">
      <w:pPr>
        <w:rPr>
          <w:rFonts w:ascii="Times New Roman" w:hAnsi="Times New Roman"/>
          <w:b/>
          <w:color w:val="000000"/>
          <w:sz w:val="24"/>
          <w:szCs w:val="24"/>
          <w:lang w:val="en-CA"/>
        </w:rPr>
      </w:pPr>
    </w:p>
    <w:p w14:paraId="6129E9B6" w14:textId="4B8FF114" w:rsidR="00F8507E" w:rsidRPr="002A4C25" w:rsidRDefault="002A4C25" w:rsidP="00F8507E">
      <w:pPr>
        <w:pStyle w:val="Style1"/>
        <w:rPr>
          <w:rFonts w:ascii="Times New Roman" w:hAnsi="Times New Roman"/>
        </w:rPr>
      </w:pPr>
      <w:bookmarkStart w:id="51" w:name="_Ref150681159"/>
      <w:r>
        <w:rPr>
          <w:rFonts w:ascii="Times New Roman" w:hAnsi="Times New Roman"/>
        </w:rPr>
        <w:t xml:space="preserve">             </w:t>
      </w:r>
      <w:proofErr w:type="spellStart"/>
      <w:r w:rsidR="00F8507E" w:rsidRPr="002A4C25">
        <w:rPr>
          <w:rFonts w:ascii="Times New Roman" w:hAnsi="Times New Roman"/>
        </w:rPr>
        <w:t>Aggelopoulos</w:t>
      </w:r>
      <w:proofErr w:type="spellEnd"/>
      <w:r w:rsidR="00F8507E" w:rsidRPr="002A4C25">
        <w:rPr>
          <w:rFonts w:ascii="Times New Roman" w:hAnsi="Times New Roman"/>
        </w:rPr>
        <w:t xml:space="preserve">, E. (2017) ‘What explains changes in accounting divisional performance under liquidity shortage conditions. Evidence from the Greek Banking’, </w:t>
      </w:r>
      <w:r w:rsidR="00F8507E" w:rsidRPr="002A4C25">
        <w:rPr>
          <w:rFonts w:ascii="Times New Roman" w:hAnsi="Times New Roman"/>
          <w:i/>
          <w:iCs/>
        </w:rPr>
        <w:t>Accounting and Management Information Systems</w:t>
      </w:r>
      <w:r w:rsidR="00F8507E" w:rsidRPr="002A4C25">
        <w:rPr>
          <w:rFonts w:ascii="Times New Roman" w:hAnsi="Times New Roman"/>
        </w:rPr>
        <w:t>, Vol. 16 No. 2, pp. 89-106.</w:t>
      </w:r>
      <w:bookmarkEnd w:id="51"/>
    </w:p>
    <w:p w14:paraId="01F7DDE6" w14:textId="7B29DD30" w:rsidR="00F8507E" w:rsidRPr="002A4C25" w:rsidRDefault="002A4C25" w:rsidP="00F8507E">
      <w:pPr>
        <w:pStyle w:val="Paragraphedeliste"/>
        <w:numPr>
          <w:ilvl w:val="0"/>
          <w:numId w:val="31"/>
        </w:numPr>
        <w:contextualSpacing/>
        <w:rPr>
          <w:rFonts w:ascii="Times New Roman" w:hAnsi="Times New Roman"/>
          <w:sz w:val="24"/>
          <w:szCs w:val="24"/>
          <w:lang w:val="en-CA"/>
        </w:rPr>
      </w:pPr>
      <w:bookmarkStart w:id="52" w:name="_Ref150681177"/>
      <w:r>
        <w:rPr>
          <w:rFonts w:ascii="Times New Roman" w:hAnsi="Times New Roman"/>
          <w:sz w:val="24"/>
          <w:szCs w:val="24"/>
          <w:lang w:val="en-CA"/>
        </w:rPr>
        <w:t xml:space="preserve">             </w:t>
      </w:r>
      <w:r w:rsidR="00F8507E" w:rsidRPr="002A4C25">
        <w:rPr>
          <w:rFonts w:ascii="Times New Roman" w:hAnsi="Times New Roman"/>
          <w:sz w:val="24"/>
          <w:szCs w:val="24"/>
          <w:lang w:val="en-CA"/>
        </w:rPr>
        <w:t xml:space="preserve">Curi, C., Lozano-Vivas </w:t>
      </w:r>
      <w:proofErr w:type="gramStart"/>
      <w:r w:rsidR="00F8507E" w:rsidRPr="002A4C25">
        <w:rPr>
          <w:rFonts w:ascii="Times New Roman" w:hAnsi="Times New Roman"/>
          <w:sz w:val="24"/>
          <w:szCs w:val="24"/>
          <w:lang w:val="en-CA"/>
        </w:rPr>
        <w:t>A.</w:t>
      </w:r>
      <w:proofErr w:type="gramEnd"/>
      <w:r w:rsidR="00F8507E" w:rsidRPr="002A4C25">
        <w:rPr>
          <w:rFonts w:ascii="Times New Roman" w:hAnsi="Times New Roman"/>
          <w:sz w:val="24"/>
          <w:szCs w:val="24"/>
          <w:lang w:val="en-CA"/>
        </w:rPr>
        <w:t xml:space="preserve"> and </w:t>
      </w:r>
      <w:proofErr w:type="spellStart"/>
      <w:r w:rsidR="00F8507E" w:rsidRPr="002A4C25">
        <w:rPr>
          <w:rFonts w:ascii="Times New Roman" w:hAnsi="Times New Roman"/>
          <w:sz w:val="24"/>
          <w:szCs w:val="24"/>
          <w:lang w:val="en-CA"/>
        </w:rPr>
        <w:t>Zelenyuk</w:t>
      </w:r>
      <w:proofErr w:type="spellEnd"/>
      <w:r w:rsidR="00F8507E" w:rsidRPr="002A4C25">
        <w:rPr>
          <w:rFonts w:ascii="Times New Roman" w:hAnsi="Times New Roman"/>
          <w:sz w:val="24"/>
          <w:szCs w:val="24"/>
          <w:lang w:val="en-CA"/>
        </w:rPr>
        <w:t xml:space="preserve"> V. (2015) ‘Foreign bank diversification and efficiency prior to and during the financial crisis: Does one business model fit all’, </w:t>
      </w:r>
      <w:r w:rsidR="00F8507E" w:rsidRPr="002A4C25">
        <w:rPr>
          <w:rFonts w:ascii="Times New Roman" w:hAnsi="Times New Roman"/>
          <w:i/>
          <w:iCs/>
          <w:sz w:val="24"/>
          <w:szCs w:val="24"/>
          <w:lang w:val="en-CA"/>
        </w:rPr>
        <w:t>Journal of Banking and Finance</w:t>
      </w:r>
      <w:r w:rsidR="00F8507E" w:rsidRPr="002A4C25">
        <w:rPr>
          <w:rFonts w:ascii="Times New Roman" w:hAnsi="Times New Roman"/>
          <w:sz w:val="24"/>
          <w:szCs w:val="24"/>
          <w:lang w:val="en-CA"/>
        </w:rPr>
        <w:t>, Vol. 61 No. 1, pp. 22-35.</w:t>
      </w:r>
      <w:bookmarkEnd w:id="52"/>
    </w:p>
    <w:p w14:paraId="3EB047EB" w14:textId="3C05746B" w:rsidR="00F8507E" w:rsidRPr="002A4C25" w:rsidRDefault="002A4C25" w:rsidP="00F8507E">
      <w:pPr>
        <w:pStyle w:val="Paragraphedeliste"/>
        <w:numPr>
          <w:ilvl w:val="0"/>
          <w:numId w:val="31"/>
        </w:numPr>
        <w:contextualSpacing/>
        <w:rPr>
          <w:rFonts w:ascii="Times New Roman" w:hAnsi="Times New Roman"/>
          <w:sz w:val="24"/>
          <w:szCs w:val="24"/>
          <w:lang w:val="en-CA"/>
        </w:rPr>
      </w:pPr>
      <w:bookmarkStart w:id="53" w:name="_Ref150681469"/>
      <w:r>
        <w:rPr>
          <w:rFonts w:ascii="Times New Roman" w:hAnsi="Times New Roman"/>
          <w:sz w:val="24"/>
          <w:szCs w:val="24"/>
          <w:lang w:val="en-CA"/>
        </w:rPr>
        <w:t xml:space="preserve">             </w:t>
      </w:r>
      <w:r w:rsidR="00F8507E" w:rsidRPr="002A4C25">
        <w:rPr>
          <w:rFonts w:ascii="Times New Roman" w:hAnsi="Times New Roman"/>
          <w:sz w:val="24"/>
          <w:szCs w:val="24"/>
          <w:lang w:val="en-CA"/>
        </w:rPr>
        <w:t xml:space="preserve">Sheehan, R., G. (2013) ‘Valuing core deposits’, </w:t>
      </w:r>
      <w:r w:rsidR="00F8507E" w:rsidRPr="002A4C25">
        <w:rPr>
          <w:rFonts w:ascii="Times New Roman" w:hAnsi="Times New Roman"/>
          <w:i/>
          <w:iCs/>
          <w:sz w:val="24"/>
          <w:szCs w:val="24"/>
          <w:shd w:val="clear" w:color="auto" w:fill="FFFFFF"/>
          <w:lang w:val="en-CA"/>
        </w:rPr>
        <w:t>Journal of Financial Services Research</w:t>
      </w:r>
      <w:r w:rsidR="00F8507E" w:rsidRPr="002A4C25">
        <w:rPr>
          <w:rFonts w:ascii="Times New Roman" w:hAnsi="Times New Roman"/>
          <w:sz w:val="24"/>
          <w:szCs w:val="24"/>
          <w:lang w:val="en-CA"/>
        </w:rPr>
        <w:t>, Vol. 43 No. 3, pp. 1978-220.</w:t>
      </w:r>
      <w:bookmarkEnd w:id="53"/>
    </w:p>
    <w:p w14:paraId="1D088438" w14:textId="6CAB4419" w:rsidR="00F8507E" w:rsidRPr="002A4C25" w:rsidRDefault="002A4C25" w:rsidP="00F8507E">
      <w:pPr>
        <w:pStyle w:val="Paragraphedeliste"/>
        <w:numPr>
          <w:ilvl w:val="0"/>
          <w:numId w:val="31"/>
        </w:numPr>
        <w:contextualSpacing/>
        <w:rPr>
          <w:rFonts w:ascii="Times New Roman" w:hAnsi="Times New Roman"/>
          <w:sz w:val="24"/>
          <w:szCs w:val="24"/>
          <w:lang w:val="en-CA"/>
        </w:rPr>
      </w:pPr>
      <w:bookmarkStart w:id="54" w:name="_Ref150681491"/>
      <w:r>
        <w:rPr>
          <w:rFonts w:ascii="Times New Roman" w:hAnsi="Times New Roman"/>
          <w:sz w:val="24"/>
          <w:szCs w:val="24"/>
          <w:lang w:val="en-CA"/>
        </w:rPr>
        <w:t xml:space="preserve">             </w:t>
      </w:r>
      <w:proofErr w:type="spellStart"/>
      <w:r w:rsidR="00F8507E" w:rsidRPr="002A4C25">
        <w:rPr>
          <w:rFonts w:ascii="Times New Roman" w:hAnsi="Times New Roman"/>
          <w:sz w:val="24"/>
          <w:szCs w:val="24"/>
          <w:lang w:val="en-CA"/>
        </w:rPr>
        <w:t>Youngha</w:t>
      </w:r>
      <w:proofErr w:type="spellEnd"/>
      <w:r w:rsidR="00F8507E" w:rsidRPr="002A4C25">
        <w:rPr>
          <w:rFonts w:ascii="Times New Roman" w:hAnsi="Times New Roman"/>
          <w:sz w:val="24"/>
          <w:szCs w:val="24"/>
          <w:lang w:val="en-CA"/>
        </w:rPr>
        <w:t xml:space="preserve"> C., Hwang </w:t>
      </w:r>
      <w:proofErr w:type="gramStart"/>
      <w:r w:rsidR="00F8507E" w:rsidRPr="002A4C25">
        <w:rPr>
          <w:rFonts w:ascii="Times New Roman" w:hAnsi="Times New Roman"/>
          <w:sz w:val="24"/>
          <w:szCs w:val="24"/>
          <w:lang w:val="en-CA"/>
        </w:rPr>
        <w:t>S.</w:t>
      </w:r>
      <w:proofErr w:type="gramEnd"/>
      <w:r w:rsidR="00F8507E" w:rsidRPr="002A4C25">
        <w:rPr>
          <w:rFonts w:ascii="Times New Roman" w:hAnsi="Times New Roman"/>
          <w:sz w:val="24"/>
          <w:szCs w:val="24"/>
          <w:lang w:val="en-CA"/>
        </w:rPr>
        <w:t xml:space="preserve"> and Satchell S. (2012) ‘The optimal mortgage loan portfolio in UK regional residential real estate’, </w:t>
      </w:r>
      <w:r w:rsidR="00F8507E" w:rsidRPr="002A4C25">
        <w:rPr>
          <w:rFonts w:ascii="Times New Roman" w:hAnsi="Times New Roman"/>
          <w:i/>
          <w:iCs/>
          <w:sz w:val="24"/>
          <w:szCs w:val="24"/>
          <w:lang w:val="en-CA"/>
        </w:rPr>
        <w:t>The Journal of Real Estate Finance and Economics</w:t>
      </w:r>
      <w:r w:rsidR="00F8507E" w:rsidRPr="002A4C25">
        <w:rPr>
          <w:rFonts w:ascii="Times New Roman" w:hAnsi="Times New Roman"/>
          <w:sz w:val="24"/>
          <w:szCs w:val="24"/>
          <w:lang w:val="en-CA"/>
        </w:rPr>
        <w:t>, Vol. 45 No. 3, pp. 645- 677.</w:t>
      </w:r>
      <w:bookmarkEnd w:id="54"/>
    </w:p>
    <w:p w14:paraId="506BE3DA" w14:textId="60A79B89" w:rsidR="00F8507E" w:rsidRPr="002A4C25" w:rsidRDefault="002A4C25" w:rsidP="00F8507E">
      <w:pPr>
        <w:pStyle w:val="Paragraphedeliste"/>
        <w:numPr>
          <w:ilvl w:val="0"/>
          <w:numId w:val="31"/>
        </w:numPr>
        <w:contextualSpacing/>
        <w:rPr>
          <w:rFonts w:ascii="Times New Roman" w:hAnsi="Times New Roman"/>
          <w:sz w:val="24"/>
          <w:szCs w:val="24"/>
          <w:lang w:val="en-CA"/>
        </w:rPr>
      </w:pPr>
      <w:bookmarkStart w:id="55" w:name="_Ref150681514"/>
      <w:r>
        <w:rPr>
          <w:rFonts w:ascii="Times New Roman" w:hAnsi="Times New Roman"/>
          <w:sz w:val="24"/>
          <w:szCs w:val="24"/>
          <w:lang w:val="en-CA"/>
        </w:rPr>
        <w:t xml:space="preserve">             </w:t>
      </w:r>
      <w:r w:rsidR="00F8507E" w:rsidRPr="002A4C25">
        <w:rPr>
          <w:rFonts w:ascii="Times New Roman" w:hAnsi="Times New Roman"/>
          <w:sz w:val="24"/>
          <w:szCs w:val="24"/>
          <w:lang w:val="en-CA"/>
        </w:rPr>
        <w:t xml:space="preserve">Lu S. L. (2012) ‘Assessing the credit of bank loans using an extended Markov chain </w:t>
      </w:r>
      <w:bookmarkStart w:id="56" w:name="_Hlk105109123"/>
      <w:r w:rsidR="00F8507E" w:rsidRPr="002A4C25">
        <w:rPr>
          <w:rFonts w:ascii="Times New Roman" w:hAnsi="Times New Roman"/>
          <w:sz w:val="24"/>
          <w:szCs w:val="24"/>
          <w:lang w:val="en-CA"/>
        </w:rPr>
        <w:t xml:space="preserve">model’, </w:t>
      </w:r>
      <w:bookmarkEnd w:id="56"/>
      <w:r w:rsidR="00F8507E" w:rsidRPr="002A4C25">
        <w:rPr>
          <w:rFonts w:ascii="Times New Roman" w:hAnsi="Times New Roman"/>
          <w:i/>
          <w:iCs/>
          <w:sz w:val="24"/>
          <w:szCs w:val="24"/>
          <w:lang w:val="en-CA"/>
        </w:rPr>
        <w:t>Journal of Applied Finance and Banking</w:t>
      </w:r>
      <w:r w:rsidR="00F8507E" w:rsidRPr="002A4C25">
        <w:rPr>
          <w:rFonts w:ascii="Times New Roman" w:hAnsi="Times New Roman"/>
          <w:sz w:val="24"/>
          <w:szCs w:val="24"/>
          <w:lang w:val="en-CA"/>
        </w:rPr>
        <w:t>, Vol. 2 No. 1, pp. 197-223.</w:t>
      </w:r>
      <w:bookmarkEnd w:id="55"/>
    </w:p>
    <w:p w14:paraId="5610F55D" w14:textId="325DC32F" w:rsidR="00F8507E" w:rsidRPr="002A4C25" w:rsidRDefault="002A4C25" w:rsidP="00F8507E">
      <w:pPr>
        <w:pStyle w:val="Paragraphedeliste"/>
        <w:numPr>
          <w:ilvl w:val="0"/>
          <w:numId w:val="31"/>
        </w:numPr>
        <w:contextualSpacing/>
        <w:rPr>
          <w:rFonts w:ascii="Times New Roman" w:hAnsi="Times New Roman"/>
          <w:sz w:val="24"/>
          <w:szCs w:val="24"/>
          <w:lang w:val="en-CA"/>
        </w:rPr>
      </w:pPr>
      <w:bookmarkStart w:id="57" w:name="_Ref150681546"/>
      <w:r>
        <w:rPr>
          <w:rFonts w:ascii="Times New Roman" w:hAnsi="Times New Roman"/>
          <w:sz w:val="24"/>
          <w:szCs w:val="24"/>
          <w:lang w:val="en-CA"/>
        </w:rPr>
        <w:t xml:space="preserve">            </w:t>
      </w:r>
      <w:r w:rsidR="00F8507E" w:rsidRPr="002A4C25">
        <w:rPr>
          <w:rFonts w:ascii="Times New Roman" w:hAnsi="Times New Roman"/>
          <w:sz w:val="24"/>
          <w:szCs w:val="24"/>
          <w:lang w:val="en-CA"/>
        </w:rPr>
        <w:t xml:space="preserve">Wilcox, J., A., (2007) </w:t>
      </w:r>
      <w:r w:rsidR="00F8507E" w:rsidRPr="002A4C25">
        <w:rPr>
          <w:rFonts w:ascii="Times New Roman" w:hAnsi="Times New Roman"/>
          <w:i/>
          <w:iCs/>
          <w:sz w:val="24"/>
          <w:szCs w:val="24"/>
          <w:lang w:val="en-CA"/>
        </w:rPr>
        <w:t>‘Determinants of Credit Union and Commercial Bank Failures: Similarities and Differences, 1981–2005</w:t>
      </w:r>
      <w:r w:rsidR="00F8507E" w:rsidRPr="002A4C25">
        <w:rPr>
          <w:rFonts w:ascii="Times New Roman" w:hAnsi="Times New Roman"/>
          <w:sz w:val="24"/>
          <w:szCs w:val="24"/>
          <w:lang w:val="en-CA"/>
        </w:rPr>
        <w:t>. Madison, WI: Filene Research Institute.</w:t>
      </w:r>
      <w:bookmarkEnd w:id="57"/>
    </w:p>
    <w:p w14:paraId="63A1E273" w14:textId="4478B839" w:rsidR="00F8507E" w:rsidRPr="002A4C25" w:rsidRDefault="002A4C25" w:rsidP="00F8507E">
      <w:pPr>
        <w:pStyle w:val="Paragraphedeliste"/>
        <w:numPr>
          <w:ilvl w:val="0"/>
          <w:numId w:val="31"/>
        </w:numPr>
        <w:contextualSpacing/>
        <w:rPr>
          <w:rFonts w:ascii="Times New Roman" w:hAnsi="Times New Roman"/>
          <w:sz w:val="24"/>
          <w:szCs w:val="24"/>
          <w:lang w:val="en-CA"/>
        </w:rPr>
      </w:pPr>
      <w:bookmarkStart w:id="58" w:name="_Ref150681559"/>
      <w:r>
        <w:rPr>
          <w:rFonts w:ascii="Times New Roman" w:hAnsi="Times New Roman"/>
          <w:sz w:val="24"/>
          <w:szCs w:val="24"/>
          <w:lang w:val="en-CA"/>
        </w:rPr>
        <w:t xml:space="preserve">            </w:t>
      </w:r>
      <w:r w:rsidR="00F8507E" w:rsidRPr="002A4C25">
        <w:rPr>
          <w:rFonts w:ascii="Times New Roman" w:hAnsi="Times New Roman"/>
          <w:sz w:val="24"/>
          <w:szCs w:val="24"/>
          <w:lang w:val="en-CA"/>
        </w:rPr>
        <w:t xml:space="preserve">McKee, G. and Kagan, A. (2016) ‘Determinants of recent structural change for small asset U.S. credit unions’, </w:t>
      </w:r>
      <w:hyperlink r:id="rId8" w:history="1">
        <w:r w:rsidR="00F8507E" w:rsidRPr="002A4C25">
          <w:rPr>
            <w:rFonts w:ascii="Times New Roman" w:hAnsi="Times New Roman"/>
            <w:i/>
            <w:iCs/>
            <w:sz w:val="24"/>
            <w:szCs w:val="24"/>
            <w:shd w:val="clear" w:color="auto" w:fill="FFFFFF"/>
            <w:lang w:val="en-CA"/>
          </w:rPr>
          <w:t>Review of Quantitative Finance and Accounting</w:t>
        </w:r>
      </w:hyperlink>
      <w:r w:rsidR="00F8507E" w:rsidRPr="002A4C25">
        <w:rPr>
          <w:rFonts w:ascii="Times New Roman" w:hAnsi="Times New Roman"/>
          <w:i/>
          <w:iCs/>
          <w:sz w:val="24"/>
          <w:szCs w:val="24"/>
          <w:shd w:val="clear" w:color="auto" w:fill="FFFFFF"/>
          <w:lang w:val="en-CA"/>
        </w:rPr>
        <w:t xml:space="preserve">, </w:t>
      </w:r>
      <w:r w:rsidR="00F8507E" w:rsidRPr="002A4C25">
        <w:rPr>
          <w:rFonts w:ascii="Times New Roman" w:hAnsi="Times New Roman"/>
          <w:sz w:val="24"/>
          <w:szCs w:val="24"/>
          <w:lang w:val="en-CA"/>
        </w:rPr>
        <w:t>Vol. 47 No. 12, pp. 775–795</w:t>
      </w:r>
      <w:bookmarkEnd w:id="58"/>
    </w:p>
    <w:p w14:paraId="547944AC" w14:textId="40B55943" w:rsidR="00F8507E" w:rsidRPr="002A4C25" w:rsidRDefault="002A4C25" w:rsidP="00F8507E">
      <w:pPr>
        <w:pStyle w:val="Paragraphedeliste"/>
        <w:numPr>
          <w:ilvl w:val="0"/>
          <w:numId w:val="31"/>
        </w:numPr>
        <w:contextualSpacing/>
        <w:rPr>
          <w:rFonts w:ascii="Times New Roman" w:hAnsi="Times New Roman"/>
          <w:sz w:val="24"/>
          <w:szCs w:val="24"/>
          <w:lang w:val="en-CA"/>
        </w:rPr>
      </w:pPr>
      <w:bookmarkStart w:id="59" w:name="_Ref150681565"/>
      <w:r>
        <w:rPr>
          <w:rFonts w:ascii="Times New Roman" w:hAnsi="Times New Roman"/>
          <w:sz w:val="24"/>
          <w:szCs w:val="24"/>
          <w:lang w:val="en-CA"/>
        </w:rPr>
        <w:lastRenderedPageBreak/>
        <w:t xml:space="preserve">            </w:t>
      </w:r>
      <w:r w:rsidR="00F8507E" w:rsidRPr="002A4C25">
        <w:rPr>
          <w:rFonts w:ascii="Times New Roman" w:hAnsi="Times New Roman"/>
          <w:sz w:val="24"/>
          <w:szCs w:val="24"/>
          <w:lang w:val="en-CA"/>
        </w:rPr>
        <w:t xml:space="preserve">Bauer, K. (2015) ‘The corporate credit union crisis: Does it call for reform or re-engineering?’, </w:t>
      </w:r>
      <w:r w:rsidR="00F8507E" w:rsidRPr="002A4C25">
        <w:rPr>
          <w:rFonts w:ascii="Times New Roman" w:hAnsi="Times New Roman"/>
          <w:i/>
          <w:iCs/>
          <w:sz w:val="24"/>
          <w:szCs w:val="24"/>
          <w:lang w:val="en-CA"/>
        </w:rPr>
        <w:t>Journal of Banking Regulation</w:t>
      </w:r>
      <w:r w:rsidR="00F8507E" w:rsidRPr="002A4C25">
        <w:rPr>
          <w:rFonts w:ascii="Times New Roman" w:hAnsi="Times New Roman"/>
          <w:sz w:val="24"/>
          <w:szCs w:val="24"/>
          <w:lang w:val="en-CA"/>
        </w:rPr>
        <w:t>, Vol. 16 No. 2, pp. 89-105.</w:t>
      </w:r>
      <w:bookmarkEnd w:id="59"/>
      <w:r w:rsidR="00F8507E" w:rsidRPr="002A4C25">
        <w:rPr>
          <w:rFonts w:ascii="Times New Roman" w:hAnsi="Times New Roman"/>
          <w:sz w:val="24"/>
          <w:szCs w:val="24"/>
          <w:lang w:val="en-CA"/>
        </w:rPr>
        <w:t xml:space="preserve"> </w:t>
      </w:r>
    </w:p>
    <w:p w14:paraId="4B4C4DBB" w14:textId="302C34DC" w:rsidR="00F8507E" w:rsidRPr="002A4C25" w:rsidRDefault="002A4C25" w:rsidP="00F8507E">
      <w:pPr>
        <w:pStyle w:val="Paragraphedeliste"/>
        <w:numPr>
          <w:ilvl w:val="0"/>
          <w:numId w:val="31"/>
        </w:numPr>
        <w:contextualSpacing/>
        <w:rPr>
          <w:rFonts w:ascii="Times New Roman" w:hAnsi="Times New Roman"/>
          <w:sz w:val="24"/>
          <w:szCs w:val="24"/>
          <w:lang w:val="en-CA"/>
        </w:rPr>
      </w:pPr>
      <w:bookmarkStart w:id="60" w:name="_Ref150681578"/>
      <w:r>
        <w:rPr>
          <w:rFonts w:ascii="Times New Roman" w:hAnsi="Times New Roman"/>
          <w:sz w:val="24"/>
          <w:szCs w:val="24"/>
          <w:lang w:val="en-CA"/>
        </w:rPr>
        <w:t xml:space="preserve">            </w:t>
      </w:r>
      <w:r w:rsidR="00F8507E" w:rsidRPr="002A4C25">
        <w:rPr>
          <w:rFonts w:ascii="Times New Roman" w:hAnsi="Times New Roman"/>
          <w:sz w:val="24"/>
          <w:szCs w:val="24"/>
          <w:lang w:val="en-CA"/>
        </w:rPr>
        <w:t xml:space="preserve">Goddard, </w:t>
      </w:r>
      <w:proofErr w:type="gramStart"/>
      <w:r w:rsidR="00F8507E" w:rsidRPr="002A4C25">
        <w:rPr>
          <w:rFonts w:ascii="Times New Roman" w:hAnsi="Times New Roman"/>
          <w:sz w:val="24"/>
          <w:szCs w:val="24"/>
          <w:lang w:val="en-CA"/>
        </w:rPr>
        <w:t>J.</w:t>
      </w:r>
      <w:proofErr w:type="gramEnd"/>
      <w:r w:rsidR="00F8507E" w:rsidRPr="002A4C25">
        <w:rPr>
          <w:rFonts w:ascii="Times New Roman" w:hAnsi="Times New Roman"/>
          <w:sz w:val="24"/>
          <w:szCs w:val="24"/>
          <w:lang w:val="en-CA"/>
        </w:rPr>
        <w:t xml:space="preserve"> and Wilson, J.O. (2005) ‘US Credit Unions: An Empirical Investigation of Size, Age, and Growth’, </w:t>
      </w:r>
      <w:r w:rsidR="00F8507E" w:rsidRPr="002A4C25">
        <w:rPr>
          <w:rFonts w:ascii="Times New Roman" w:hAnsi="Times New Roman"/>
          <w:i/>
          <w:iCs/>
          <w:sz w:val="24"/>
          <w:szCs w:val="24"/>
          <w:lang w:val="en-CA"/>
        </w:rPr>
        <w:t>Annals of Public and Cooperative Economics</w:t>
      </w:r>
      <w:r w:rsidR="00F8507E" w:rsidRPr="002A4C25">
        <w:rPr>
          <w:rFonts w:ascii="Times New Roman" w:hAnsi="Times New Roman"/>
          <w:sz w:val="24"/>
          <w:szCs w:val="24"/>
          <w:lang w:val="en-CA"/>
        </w:rPr>
        <w:t>, Vol. 76 No. 3, pp. 375-406.</w:t>
      </w:r>
      <w:bookmarkEnd w:id="60"/>
    </w:p>
    <w:p w14:paraId="6FBCA2A9"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61" w:name="_Ref150681622"/>
      <w:r w:rsidRPr="002A4C25">
        <w:rPr>
          <w:rFonts w:ascii="Times New Roman" w:hAnsi="Times New Roman"/>
          <w:sz w:val="24"/>
          <w:szCs w:val="24"/>
          <w:lang w:val="en-CA"/>
        </w:rPr>
        <w:t xml:space="preserve">Rubin G. M., Overstreet Jr. G. A., Beling </w:t>
      </w:r>
      <w:proofErr w:type="gramStart"/>
      <w:r w:rsidRPr="002A4C25">
        <w:rPr>
          <w:rFonts w:ascii="Times New Roman" w:hAnsi="Times New Roman"/>
          <w:sz w:val="24"/>
          <w:szCs w:val="24"/>
          <w:lang w:val="en-CA"/>
        </w:rPr>
        <w:t>P.</w:t>
      </w:r>
      <w:proofErr w:type="gramEnd"/>
      <w:r w:rsidRPr="002A4C25">
        <w:rPr>
          <w:rFonts w:ascii="Times New Roman" w:hAnsi="Times New Roman"/>
          <w:sz w:val="24"/>
          <w:szCs w:val="24"/>
          <w:lang w:val="en-CA"/>
        </w:rPr>
        <w:t xml:space="preserve"> and Rajaratnam K. (2013) ‘A dynamic theory of the credit union’, </w:t>
      </w:r>
      <w:r w:rsidRPr="002A4C25">
        <w:rPr>
          <w:rFonts w:ascii="Times New Roman" w:hAnsi="Times New Roman"/>
          <w:i/>
          <w:iCs/>
          <w:sz w:val="24"/>
          <w:szCs w:val="24"/>
          <w:shd w:val="clear" w:color="auto" w:fill="FFFFFF"/>
          <w:lang w:val="en-CA"/>
        </w:rPr>
        <w:t>Annals of Operations Research</w:t>
      </w:r>
      <w:r w:rsidRPr="002A4C25">
        <w:rPr>
          <w:rFonts w:ascii="Times New Roman" w:hAnsi="Times New Roman"/>
          <w:sz w:val="24"/>
          <w:szCs w:val="24"/>
          <w:lang w:val="en-CA"/>
        </w:rPr>
        <w:t>, Vol. 205 No. 1, pp. 29-53.</w:t>
      </w:r>
      <w:bookmarkEnd w:id="61"/>
      <w:r w:rsidRPr="002A4C25">
        <w:rPr>
          <w:rFonts w:ascii="Times New Roman" w:hAnsi="Times New Roman"/>
          <w:sz w:val="24"/>
          <w:szCs w:val="24"/>
          <w:lang w:val="en-CA"/>
        </w:rPr>
        <w:t xml:space="preserve"> </w:t>
      </w:r>
    </w:p>
    <w:p w14:paraId="2135FA14"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62" w:name="_Ref150681632"/>
      <w:r w:rsidRPr="002A4C25">
        <w:rPr>
          <w:rFonts w:ascii="Times New Roman" w:hAnsi="Times New Roman"/>
          <w:sz w:val="24"/>
          <w:szCs w:val="24"/>
          <w:lang w:val="en-CA"/>
        </w:rPr>
        <w:t xml:space="preserve">Smith, D. J., Cargill, T. F., and Meyer, R. A. (1981) ‘Credit unions: An economic theory of a credit union’, </w:t>
      </w:r>
      <w:r w:rsidRPr="002A4C25">
        <w:rPr>
          <w:rFonts w:ascii="Times New Roman" w:hAnsi="Times New Roman"/>
          <w:i/>
          <w:iCs/>
          <w:sz w:val="24"/>
          <w:szCs w:val="24"/>
          <w:lang w:val="en-CA"/>
        </w:rPr>
        <w:t>The Journal of Finance</w:t>
      </w:r>
      <w:r w:rsidRPr="002A4C25">
        <w:rPr>
          <w:rFonts w:ascii="Times New Roman" w:hAnsi="Times New Roman"/>
          <w:sz w:val="24"/>
          <w:szCs w:val="24"/>
          <w:lang w:val="en-CA"/>
        </w:rPr>
        <w:t>, Vol. 36 No. 2, pp. 519-528.</w:t>
      </w:r>
      <w:bookmarkEnd w:id="62"/>
    </w:p>
    <w:p w14:paraId="2EC7A6C3"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63" w:name="_Ref150681649"/>
      <w:r w:rsidRPr="002A4C25">
        <w:rPr>
          <w:rFonts w:ascii="Times New Roman" w:hAnsi="Times New Roman"/>
          <w:sz w:val="24"/>
          <w:szCs w:val="24"/>
          <w:lang w:val="en-CA"/>
        </w:rPr>
        <w:t xml:space="preserve">Antoniades, A. (2016) ‘Liquidity Risk and the Credit Crunch of 2007–2008: Evidence from Micro-Level Data on Mortgage Loan Applications’, </w:t>
      </w:r>
      <w:r w:rsidRPr="002A4C25">
        <w:rPr>
          <w:rFonts w:ascii="Times New Roman" w:hAnsi="Times New Roman"/>
          <w:i/>
          <w:iCs/>
          <w:sz w:val="24"/>
          <w:szCs w:val="24"/>
          <w:lang w:val="en-CA"/>
        </w:rPr>
        <w:t>Journal of Financial and Quantitative Analysis</w:t>
      </w:r>
      <w:r w:rsidRPr="002A4C25">
        <w:rPr>
          <w:rFonts w:ascii="Times New Roman" w:hAnsi="Times New Roman"/>
          <w:sz w:val="24"/>
          <w:szCs w:val="24"/>
          <w:lang w:val="en-CA"/>
        </w:rPr>
        <w:t>, Vol. 51 No. 6, pp. 1795 – 1822.</w:t>
      </w:r>
      <w:bookmarkEnd w:id="63"/>
    </w:p>
    <w:p w14:paraId="3C5543FB" w14:textId="77777777" w:rsidR="00F8507E" w:rsidRPr="002A4C25" w:rsidRDefault="00F8507E" w:rsidP="00F8507E">
      <w:pPr>
        <w:pStyle w:val="Paragraphedeliste"/>
        <w:numPr>
          <w:ilvl w:val="0"/>
          <w:numId w:val="31"/>
        </w:numPr>
        <w:contextualSpacing/>
        <w:rPr>
          <w:rFonts w:ascii="Times New Roman" w:hAnsi="Times New Roman"/>
          <w:sz w:val="24"/>
          <w:szCs w:val="24"/>
          <w:shd w:val="clear" w:color="auto" w:fill="FFFFFF"/>
          <w:lang w:val="en-CA"/>
        </w:rPr>
      </w:pPr>
      <w:bookmarkStart w:id="64" w:name="_Ref150681657"/>
      <w:bookmarkStart w:id="65" w:name="_Hlk150771509"/>
      <w:r w:rsidRPr="002A4C25">
        <w:rPr>
          <w:rFonts w:ascii="Times New Roman" w:hAnsi="Times New Roman"/>
          <w:sz w:val="24"/>
          <w:szCs w:val="24"/>
          <w:shd w:val="clear" w:color="auto" w:fill="FFFFFF"/>
          <w:lang w:val="en-CA"/>
        </w:rPr>
        <w:t xml:space="preserve">Dagher, J. and K. Kazimov (2015) </w:t>
      </w:r>
      <w:r w:rsidRPr="002A4C25">
        <w:rPr>
          <w:rFonts w:ascii="Times New Roman" w:hAnsi="Times New Roman"/>
          <w:sz w:val="24"/>
          <w:szCs w:val="24"/>
          <w:lang w:val="en-CA"/>
        </w:rPr>
        <w:t>‘</w:t>
      </w:r>
      <w:r w:rsidRPr="002A4C25">
        <w:rPr>
          <w:rFonts w:ascii="Times New Roman" w:hAnsi="Times New Roman"/>
          <w:sz w:val="24"/>
          <w:szCs w:val="24"/>
          <w:shd w:val="clear" w:color="auto" w:fill="FFFFFF"/>
          <w:lang w:val="en-CA"/>
        </w:rPr>
        <w:t>Banks</w:t>
      </w:r>
      <w:r w:rsidRPr="002A4C25">
        <w:rPr>
          <w:rFonts w:ascii="Times New Roman" w:hAnsi="Times New Roman"/>
          <w:sz w:val="24"/>
          <w:szCs w:val="24"/>
          <w:shd w:val="clear" w:color="auto" w:fill="FFFFFF"/>
        </w:rPr>
        <w:t>׳</w:t>
      </w:r>
      <w:r w:rsidRPr="002A4C25">
        <w:rPr>
          <w:rFonts w:ascii="Times New Roman" w:hAnsi="Times New Roman"/>
          <w:sz w:val="24"/>
          <w:szCs w:val="24"/>
          <w:shd w:val="clear" w:color="auto" w:fill="FFFFFF"/>
          <w:lang w:val="en-CA"/>
        </w:rPr>
        <w:t xml:space="preserve"> liability structure and mortgage lending during the financial crisis</w:t>
      </w:r>
      <w:r w:rsidRPr="002A4C25">
        <w:rPr>
          <w:rFonts w:ascii="Times New Roman" w:hAnsi="Times New Roman"/>
          <w:sz w:val="24"/>
          <w:szCs w:val="24"/>
          <w:lang w:val="en-CA"/>
        </w:rPr>
        <w:t>’,</w:t>
      </w:r>
      <w:r w:rsidRPr="002A4C25">
        <w:rPr>
          <w:rFonts w:ascii="Times New Roman" w:hAnsi="Times New Roman"/>
          <w:sz w:val="24"/>
          <w:szCs w:val="24"/>
          <w:shd w:val="clear" w:color="auto" w:fill="FFFFFF"/>
          <w:lang w:val="en-CA"/>
        </w:rPr>
        <w:t xml:space="preserve"> </w:t>
      </w:r>
      <w:r w:rsidRPr="002A4C25">
        <w:rPr>
          <w:rFonts w:ascii="Times New Roman" w:hAnsi="Times New Roman"/>
          <w:i/>
          <w:iCs/>
          <w:sz w:val="24"/>
          <w:szCs w:val="24"/>
          <w:lang w:val="en-CA"/>
        </w:rPr>
        <w:t>Journal of Financial Economics</w:t>
      </w:r>
      <w:r w:rsidRPr="002A4C25">
        <w:rPr>
          <w:rFonts w:ascii="Times New Roman" w:hAnsi="Times New Roman"/>
          <w:sz w:val="24"/>
          <w:szCs w:val="24"/>
          <w:shd w:val="clear" w:color="auto" w:fill="FFFFFF"/>
          <w:lang w:val="en-CA"/>
        </w:rPr>
        <w:t xml:space="preserve">, </w:t>
      </w:r>
      <w:r w:rsidRPr="002A4C25">
        <w:rPr>
          <w:rFonts w:ascii="Times New Roman" w:hAnsi="Times New Roman"/>
          <w:sz w:val="24"/>
          <w:szCs w:val="24"/>
          <w:lang w:val="en-CA"/>
        </w:rPr>
        <w:t xml:space="preserve">Vol. </w:t>
      </w:r>
      <w:r w:rsidRPr="002A4C25">
        <w:rPr>
          <w:rFonts w:ascii="Times New Roman" w:hAnsi="Times New Roman"/>
          <w:sz w:val="24"/>
          <w:szCs w:val="24"/>
          <w:shd w:val="clear" w:color="auto" w:fill="FFFFFF"/>
          <w:lang w:val="en-CA"/>
        </w:rPr>
        <w:t xml:space="preserve">116 </w:t>
      </w:r>
      <w:r w:rsidRPr="002A4C25">
        <w:rPr>
          <w:rFonts w:ascii="Times New Roman" w:hAnsi="Times New Roman"/>
          <w:sz w:val="24"/>
          <w:szCs w:val="24"/>
          <w:lang w:val="en-CA"/>
        </w:rPr>
        <w:t>No.</w:t>
      </w:r>
      <w:r w:rsidRPr="002A4C25">
        <w:rPr>
          <w:rFonts w:ascii="Times New Roman" w:hAnsi="Times New Roman"/>
          <w:sz w:val="24"/>
          <w:szCs w:val="24"/>
          <w:shd w:val="clear" w:color="auto" w:fill="FFFFFF"/>
          <w:lang w:val="en-CA"/>
        </w:rPr>
        <w:t xml:space="preserve"> 3, </w:t>
      </w:r>
      <w:r w:rsidRPr="002A4C25">
        <w:rPr>
          <w:rFonts w:ascii="Times New Roman" w:hAnsi="Times New Roman"/>
          <w:sz w:val="24"/>
          <w:szCs w:val="24"/>
          <w:lang w:val="en-CA"/>
        </w:rPr>
        <w:t xml:space="preserve">pp. </w:t>
      </w:r>
      <w:r w:rsidRPr="002A4C25">
        <w:rPr>
          <w:rFonts w:ascii="Times New Roman" w:hAnsi="Times New Roman"/>
          <w:sz w:val="24"/>
          <w:szCs w:val="24"/>
          <w:shd w:val="clear" w:color="auto" w:fill="FFFFFF"/>
          <w:lang w:val="en-CA"/>
        </w:rPr>
        <w:t>565-582.</w:t>
      </w:r>
      <w:bookmarkEnd w:id="64"/>
      <w:r w:rsidRPr="002A4C25">
        <w:rPr>
          <w:rFonts w:ascii="Times New Roman" w:hAnsi="Times New Roman"/>
          <w:sz w:val="24"/>
          <w:szCs w:val="24"/>
          <w:shd w:val="clear" w:color="auto" w:fill="FFFFFF"/>
          <w:lang w:val="en-CA"/>
        </w:rPr>
        <w:t xml:space="preserve"> </w:t>
      </w:r>
    </w:p>
    <w:p w14:paraId="2E1DD66A"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66" w:name="_Ref150681663"/>
      <w:bookmarkEnd w:id="65"/>
      <w:r w:rsidRPr="002A4C25">
        <w:rPr>
          <w:rFonts w:ascii="Times New Roman" w:hAnsi="Times New Roman"/>
          <w:sz w:val="24"/>
          <w:szCs w:val="24"/>
          <w:lang w:val="en-CA"/>
        </w:rPr>
        <w:t xml:space="preserve">Cornett M. M., J. J. McNutt, P. E. </w:t>
      </w:r>
      <w:proofErr w:type="gramStart"/>
      <w:r w:rsidRPr="002A4C25">
        <w:rPr>
          <w:rFonts w:ascii="Times New Roman" w:hAnsi="Times New Roman"/>
          <w:sz w:val="24"/>
          <w:szCs w:val="24"/>
          <w:lang w:val="en-CA"/>
        </w:rPr>
        <w:t>Strahan</w:t>
      </w:r>
      <w:proofErr w:type="gramEnd"/>
      <w:r w:rsidRPr="002A4C25">
        <w:rPr>
          <w:rFonts w:ascii="Times New Roman" w:hAnsi="Times New Roman"/>
          <w:sz w:val="24"/>
          <w:szCs w:val="24"/>
          <w:lang w:val="en-CA"/>
        </w:rPr>
        <w:t xml:space="preserve"> and H. Tehranian (2011) ‘Liquidity risk management and credit supply in the financial crisis’, </w:t>
      </w:r>
      <w:r w:rsidRPr="002A4C25">
        <w:rPr>
          <w:rFonts w:ascii="Times New Roman" w:hAnsi="Times New Roman"/>
          <w:i/>
          <w:iCs/>
          <w:sz w:val="24"/>
          <w:szCs w:val="24"/>
          <w:lang w:val="en-CA"/>
        </w:rPr>
        <w:t>Journal of Financial Economics</w:t>
      </w:r>
      <w:r w:rsidRPr="002A4C25">
        <w:rPr>
          <w:rFonts w:ascii="Times New Roman" w:hAnsi="Times New Roman"/>
          <w:sz w:val="24"/>
          <w:szCs w:val="24"/>
          <w:lang w:val="en-CA"/>
        </w:rPr>
        <w:t>, Vol. 101 No. 2, pp. 297-312.</w:t>
      </w:r>
      <w:bookmarkEnd w:id="66"/>
    </w:p>
    <w:p w14:paraId="49B77F5E"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67" w:name="_Ref150681713"/>
      <w:r w:rsidRPr="002A4C25">
        <w:rPr>
          <w:rFonts w:ascii="Times New Roman" w:hAnsi="Times New Roman"/>
          <w:sz w:val="24"/>
          <w:szCs w:val="24"/>
          <w:lang w:val="en-CA"/>
        </w:rPr>
        <w:t xml:space="preserve">Memmel, </w:t>
      </w:r>
      <w:proofErr w:type="gramStart"/>
      <w:r w:rsidRPr="002A4C25">
        <w:rPr>
          <w:rFonts w:ascii="Times New Roman" w:hAnsi="Times New Roman"/>
          <w:sz w:val="24"/>
          <w:szCs w:val="24"/>
          <w:lang w:val="en-CA"/>
        </w:rPr>
        <w:t>C.</w:t>
      </w:r>
      <w:proofErr w:type="gramEnd"/>
      <w:r w:rsidRPr="002A4C25">
        <w:rPr>
          <w:rFonts w:ascii="Times New Roman" w:hAnsi="Times New Roman"/>
          <w:sz w:val="24"/>
          <w:szCs w:val="24"/>
          <w:lang w:val="en-CA"/>
        </w:rPr>
        <w:t xml:space="preserve"> and Schertler (2012) ‘The dependency of the banks’ assets and liabilities: evidence from </w:t>
      </w:r>
      <w:proofErr w:type="spellStart"/>
      <w:r w:rsidRPr="002A4C25">
        <w:rPr>
          <w:rFonts w:ascii="Times New Roman" w:hAnsi="Times New Roman"/>
          <w:sz w:val="24"/>
          <w:szCs w:val="24"/>
          <w:lang w:val="en-CA"/>
        </w:rPr>
        <w:t>germany</w:t>
      </w:r>
      <w:proofErr w:type="spellEnd"/>
      <w:r w:rsidRPr="002A4C25">
        <w:rPr>
          <w:rFonts w:ascii="Times New Roman" w:hAnsi="Times New Roman"/>
          <w:sz w:val="24"/>
          <w:szCs w:val="24"/>
          <w:lang w:val="en-CA"/>
        </w:rPr>
        <w:t xml:space="preserve">’, </w:t>
      </w:r>
      <w:r w:rsidRPr="002A4C25">
        <w:rPr>
          <w:rFonts w:ascii="Times New Roman" w:hAnsi="Times New Roman"/>
          <w:i/>
          <w:iCs/>
          <w:sz w:val="24"/>
          <w:szCs w:val="24"/>
          <w:lang w:val="en-CA"/>
        </w:rPr>
        <w:t>European Financial Management</w:t>
      </w:r>
      <w:r w:rsidRPr="002A4C25">
        <w:rPr>
          <w:rFonts w:ascii="Times New Roman" w:hAnsi="Times New Roman"/>
          <w:sz w:val="24"/>
          <w:szCs w:val="24"/>
          <w:lang w:val="en-CA"/>
        </w:rPr>
        <w:t>, Vol. 18 No.4, pp. 602-619.</w:t>
      </w:r>
      <w:bookmarkEnd w:id="67"/>
      <w:r w:rsidRPr="002A4C25">
        <w:rPr>
          <w:rFonts w:ascii="Times New Roman" w:hAnsi="Times New Roman"/>
          <w:sz w:val="24"/>
          <w:szCs w:val="24"/>
          <w:lang w:val="en-CA"/>
        </w:rPr>
        <w:t xml:space="preserve">  </w:t>
      </w:r>
    </w:p>
    <w:p w14:paraId="1F9E1157"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68" w:name="_Ref150681722"/>
      <w:proofErr w:type="spellStart"/>
      <w:r w:rsidRPr="002A4C25">
        <w:rPr>
          <w:rFonts w:ascii="Times New Roman" w:hAnsi="Times New Roman"/>
          <w:sz w:val="24"/>
          <w:szCs w:val="24"/>
          <w:lang w:val="en-CA"/>
        </w:rPr>
        <w:t>Altunbas</w:t>
      </w:r>
      <w:proofErr w:type="spellEnd"/>
      <w:r w:rsidRPr="002A4C25">
        <w:rPr>
          <w:rFonts w:ascii="Times New Roman" w:hAnsi="Times New Roman"/>
          <w:sz w:val="24"/>
          <w:szCs w:val="24"/>
          <w:lang w:val="en-CA"/>
        </w:rPr>
        <w:t xml:space="preserve">, Y., S., Carbo, E. P. M., Gardener, P. and Molyneux, P. (2007) ‘Examining the relationships between capital, risk and efficiency in European banking’, </w:t>
      </w:r>
      <w:r w:rsidRPr="002A4C25">
        <w:rPr>
          <w:rFonts w:ascii="Times New Roman" w:hAnsi="Times New Roman"/>
          <w:i/>
          <w:iCs/>
          <w:sz w:val="24"/>
          <w:szCs w:val="24"/>
          <w:lang w:val="en-CA"/>
        </w:rPr>
        <w:t>European Financial Management</w:t>
      </w:r>
      <w:r w:rsidRPr="002A4C25">
        <w:rPr>
          <w:rFonts w:ascii="Times New Roman" w:hAnsi="Times New Roman"/>
          <w:sz w:val="24"/>
          <w:szCs w:val="24"/>
          <w:lang w:val="en-CA"/>
        </w:rPr>
        <w:t>, Vol. 13 No. 1, pp. 49-70.</w:t>
      </w:r>
      <w:bookmarkEnd w:id="68"/>
    </w:p>
    <w:p w14:paraId="0E0C086E"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69" w:name="_Hlk103622491"/>
      <w:bookmarkStart w:id="70" w:name="_Ref150681741"/>
      <w:r w:rsidRPr="002A4C25">
        <w:rPr>
          <w:rFonts w:ascii="Times New Roman" w:hAnsi="Times New Roman"/>
          <w:sz w:val="24"/>
          <w:szCs w:val="24"/>
          <w:lang w:val="en-CA"/>
        </w:rPr>
        <w:t xml:space="preserve">Goddard, J., </w:t>
      </w:r>
      <w:proofErr w:type="spellStart"/>
      <w:r w:rsidRPr="002A4C25">
        <w:rPr>
          <w:rFonts w:ascii="Times New Roman" w:hAnsi="Times New Roman"/>
          <w:sz w:val="24"/>
          <w:szCs w:val="24"/>
          <w:lang w:val="en-CA"/>
        </w:rPr>
        <w:t>Mckillop</w:t>
      </w:r>
      <w:proofErr w:type="spellEnd"/>
      <w:r w:rsidRPr="002A4C25">
        <w:rPr>
          <w:rFonts w:ascii="Times New Roman" w:hAnsi="Times New Roman"/>
          <w:sz w:val="24"/>
          <w:szCs w:val="24"/>
          <w:lang w:val="en-CA"/>
        </w:rPr>
        <w:t xml:space="preserve">, D. and Wilson, J.O. </w:t>
      </w:r>
      <w:bookmarkEnd w:id="69"/>
      <w:r w:rsidRPr="002A4C25">
        <w:rPr>
          <w:rFonts w:ascii="Times New Roman" w:hAnsi="Times New Roman"/>
          <w:sz w:val="24"/>
          <w:szCs w:val="24"/>
          <w:lang w:val="en-CA"/>
        </w:rPr>
        <w:t>(2008) ‘</w:t>
      </w:r>
      <w:r w:rsidRPr="002A4C25">
        <w:rPr>
          <w:rFonts w:ascii="Times New Roman" w:eastAsiaTheme="minorHAnsi" w:hAnsi="Times New Roman"/>
          <w:sz w:val="24"/>
          <w:szCs w:val="24"/>
          <w:lang w:val="en-CA" w:eastAsia="en-US"/>
        </w:rPr>
        <w:t>The diversification and financial performance of US credit unions</w:t>
      </w:r>
      <w:r w:rsidRPr="002A4C25">
        <w:rPr>
          <w:rFonts w:ascii="Times New Roman" w:hAnsi="Times New Roman"/>
          <w:sz w:val="24"/>
          <w:szCs w:val="24"/>
          <w:lang w:val="en-CA"/>
        </w:rPr>
        <w:t xml:space="preserve">’, </w:t>
      </w:r>
      <w:r w:rsidRPr="002A4C25">
        <w:rPr>
          <w:rFonts w:ascii="Times New Roman" w:hAnsi="Times New Roman"/>
          <w:i/>
          <w:iCs/>
          <w:sz w:val="24"/>
          <w:szCs w:val="24"/>
          <w:lang w:val="en-CA"/>
        </w:rPr>
        <w:t>Journal of Banking and Finance</w:t>
      </w:r>
      <w:r w:rsidRPr="002A4C25">
        <w:rPr>
          <w:rFonts w:ascii="Times New Roman" w:eastAsiaTheme="minorHAnsi" w:hAnsi="Times New Roman"/>
          <w:sz w:val="24"/>
          <w:szCs w:val="24"/>
          <w:lang w:val="en-CA" w:eastAsia="en-US"/>
        </w:rPr>
        <w:t xml:space="preserve">, </w:t>
      </w:r>
      <w:r w:rsidRPr="002A4C25">
        <w:rPr>
          <w:rFonts w:ascii="Times New Roman" w:hAnsi="Times New Roman"/>
          <w:sz w:val="24"/>
          <w:szCs w:val="24"/>
          <w:lang w:val="en-CA"/>
        </w:rPr>
        <w:t xml:space="preserve">Vol. </w:t>
      </w:r>
      <w:r w:rsidRPr="002A4C25">
        <w:rPr>
          <w:rFonts w:ascii="Times New Roman" w:eastAsiaTheme="minorHAnsi" w:hAnsi="Times New Roman"/>
          <w:sz w:val="24"/>
          <w:szCs w:val="24"/>
          <w:lang w:val="en-CA" w:eastAsia="en-US"/>
        </w:rPr>
        <w:t xml:space="preserve">32 </w:t>
      </w:r>
      <w:r w:rsidRPr="002A4C25">
        <w:rPr>
          <w:rFonts w:ascii="Times New Roman" w:hAnsi="Times New Roman"/>
          <w:sz w:val="24"/>
          <w:szCs w:val="24"/>
          <w:lang w:val="en-CA"/>
        </w:rPr>
        <w:t>No.</w:t>
      </w:r>
      <w:r w:rsidRPr="002A4C25">
        <w:rPr>
          <w:rFonts w:ascii="Times New Roman" w:eastAsiaTheme="minorHAnsi" w:hAnsi="Times New Roman"/>
          <w:sz w:val="24"/>
          <w:szCs w:val="24"/>
          <w:lang w:val="en-CA" w:eastAsia="en-US"/>
        </w:rPr>
        <w:t xml:space="preserve"> 9, </w:t>
      </w:r>
      <w:r w:rsidRPr="002A4C25">
        <w:rPr>
          <w:rFonts w:ascii="Times New Roman" w:hAnsi="Times New Roman"/>
          <w:sz w:val="24"/>
          <w:szCs w:val="24"/>
          <w:lang w:val="en-CA"/>
        </w:rPr>
        <w:t xml:space="preserve">pp. </w:t>
      </w:r>
      <w:r w:rsidRPr="002A4C25">
        <w:rPr>
          <w:rFonts w:ascii="Times New Roman" w:eastAsiaTheme="minorHAnsi" w:hAnsi="Times New Roman"/>
          <w:sz w:val="24"/>
          <w:szCs w:val="24"/>
          <w:lang w:val="en-CA" w:eastAsia="en-US"/>
        </w:rPr>
        <w:t>1836-1849.</w:t>
      </w:r>
      <w:bookmarkEnd w:id="70"/>
    </w:p>
    <w:p w14:paraId="7EAC24EC"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71" w:name="_Ref150681774"/>
      <w:r w:rsidRPr="002A4C25">
        <w:rPr>
          <w:rFonts w:ascii="Times New Roman" w:hAnsi="Times New Roman"/>
          <w:sz w:val="24"/>
          <w:szCs w:val="24"/>
          <w:lang w:val="en-CA"/>
        </w:rPr>
        <w:t xml:space="preserve">Ely, D. </w:t>
      </w:r>
      <w:proofErr w:type="gramStart"/>
      <w:r w:rsidRPr="002A4C25">
        <w:rPr>
          <w:rFonts w:ascii="Times New Roman" w:hAnsi="Times New Roman"/>
          <w:sz w:val="24"/>
          <w:szCs w:val="24"/>
          <w:lang w:val="en-CA"/>
        </w:rPr>
        <w:t>P.</w:t>
      </w:r>
      <w:proofErr w:type="gramEnd"/>
      <w:r w:rsidRPr="002A4C25">
        <w:rPr>
          <w:rFonts w:ascii="Times New Roman" w:hAnsi="Times New Roman"/>
          <w:sz w:val="24"/>
          <w:szCs w:val="24"/>
          <w:lang w:val="en-CA"/>
        </w:rPr>
        <w:t xml:space="preserve"> and K. J. Robinson (2009) ‘Credit Unions and Small Business Lending’, </w:t>
      </w:r>
      <w:r w:rsidRPr="002A4C25">
        <w:rPr>
          <w:rFonts w:ascii="Times New Roman" w:hAnsi="Times New Roman"/>
          <w:i/>
          <w:iCs/>
          <w:sz w:val="24"/>
          <w:szCs w:val="24"/>
          <w:lang w:val="en-CA"/>
        </w:rPr>
        <w:t>Journal of Financial Services Research</w:t>
      </w:r>
      <w:r w:rsidRPr="002A4C25">
        <w:rPr>
          <w:rFonts w:ascii="Times New Roman" w:hAnsi="Times New Roman"/>
          <w:sz w:val="24"/>
          <w:szCs w:val="24"/>
          <w:lang w:val="en-CA"/>
        </w:rPr>
        <w:t>, Vol. 35 No. 1, pp.  53 – 80.</w:t>
      </w:r>
      <w:bookmarkEnd w:id="71"/>
      <w:r w:rsidRPr="002A4C25">
        <w:rPr>
          <w:rFonts w:ascii="Times New Roman" w:hAnsi="Times New Roman"/>
          <w:sz w:val="24"/>
          <w:szCs w:val="24"/>
          <w:lang w:val="en-CA"/>
        </w:rPr>
        <w:t xml:space="preserve">  </w:t>
      </w:r>
    </w:p>
    <w:p w14:paraId="2D115E15"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72" w:name="_Ref150681780"/>
      <w:r w:rsidRPr="002A4C25">
        <w:rPr>
          <w:rFonts w:ascii="Times New Roman" w:hAnsi="Times New Roman"/>
          <w:sz w:val="24"/>
          <w:szCs w:val="24"/>
          <w:lang w:val="en-CA"/>
        </w:rPr>
        <w:t xml:space="preserve">Kolari, J. W. and G. H. Shin (2006) ‘Assessing the Profitability and Riskiness of Small Business Lenders in the Banking Industry’, </w:t>
      </w:r>
      <w:r w:rsidRPr="002A4C25">
        <w:rPr>
          <w:rFonts w:ascii="Times New Roman" w:hAnsi="Times New Roman"/>
          <w:i/>
          <w:iCs/>
          <w:sz w:val="24"/>
          <w:szCs w:val="24"/>
          <w:lang w:val="en-CA"/>
        </w:rPr>
        <w:t>Journal of Entrepreneurial Finance</w:t>
      </w:r>
      <w:r w:rsidRPr="002A4C25">
        <w:rPr>
          <w:rFonts w:ascii="Times New Roman" w:hAnsi="Times New Roman"/>
          <w:sz w:val="24"/>
          <w:szCs w:val="24"/>
          <w:lang w:val="en-CA"/>
        </w:rPr>
        <w:t xml:space="preserve">, Vol. </w:t>
      </w:r>
      <w:r w:rsidRPr="002A4C25">
        <w:rPr>
          <w:rFonts w:ascii="Times New Roman" w:hAnsi="Times New Roman"/>
          <w:color w:val="000000"/>
          <w:sz w:val="24"/>
          <w:szCs w:val="24"/>
          <w:shd w:val="clear" w:color="auto" w:fill="FFFFFF"/>
          <w:lang w:val="en-CA"/>
        </w:rPr>
        <w:t xml:space="preserve">11 </w:t>
      </w:r>
      <w:r w:rsidRPr="002A4C25">
        <w:rPr>
          <w:rFonts w:ascii="Times New Roman" w:hAnsi="Times New Roman"/>
          <w:sz w:val="24"/>
          <w:szCs w:val="24"/>
          <w:lang w:val="en-CA"/>
        </w:rPr>
        <w:t>No.</w:t>
      </w:r>
      <w:r w:rsidRPr="002A4C25">
        <w:rPr>
          <w:rFonts w:ascii="Times New Roman" w:hAnsi="Times New Roman"/>
          <w:color w:val="000000"/>
          <w:sz w:val="24"/>
          <w:szCs w:val="24"/>
          <w:shd w:val="clear" w:color="auto" w:fill="FFFFFF"/>
          <w:lang w:val="en-CA"/>
        </w:rPr>
        <w:t xml:space="preserve"> 2, </w:t>
      </w:r>
      <w:r w:rsidRPr="002A4C25">
        <w:rPr>
          <w:rFonts w:ascii="Times New Roman" w:hAnsi="Times New Roman"/>
          <w:sz w:val="24"/>
          <w:szCs w:val="24"/>
          <w:lang w:val="en-CA"/>
        </w:rPr>
        <w:t xml:space="preserve">pp. </w:t>
      </w:r>
      <w:r w:rsidRPr="002A4C25">
        <w:rPr>
          <w:rFonts w:ascii="Times New Roman" w:hAnsi="Times New Roman"/>
          <w:color w:val="000000"/>
          <w:sz w:val="24"/>
          <w:szCs w:val="24"/>
          <w:shd w:val="clear" w:color="auto" w:fill="FFFFFF"/>
          <w:lang w:val="en-CA"/>
        </w:rPr>
        <w:t>1-26.</w:t>
      </w:r>
      <w:bookmarkEnd w:id="72"/>
      <w:r w:rsidRPr="002A4C25">
        <w:rPr>
          <w:rFonts w:ascii="Times New Roman" w:hAnsi="Times New Roman"/>
          <w:color w:val="000000"/>
          <w:sz w:val="24"/>
          <w:szCs w:val="24"/>
          <w:shd w:val="clear" w:color="auto" w:fill="FFFFFF"/>
          <w:lang w:val="en-CA"/>
        </w:rPr>
        <w:t xml:space="preserve"> </w:t>
      </w:r>
    </w:p>
    <w:p w14:paraId="24D75507"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73" w:name="_Ref150681868"/>
      <w:r w:rsidRPr="002A4C25">
        <w:rPr>
          <w:rFonts w:ascii="Times New Roman" w:hAnsi="Times New Roman"/>
          <w:sz w:val="24"/>
          <w:szCs w:val="24"/>
          <w:lang w:val="en-CA"/>
        </w:rPr>
        <w:t xml:space="preserve">Bauer, K. (2008) ‘Detecting abnormal credit union performance’, </w:t>
      </w:r>
      <w:r w:rsidRPr="002A4C25">
        <w:rPr>
          <w:rFonts w:ascii="Times New Roman" w:hAnsi="Times New Roman"/>
          <w:i/>
          <w:iCs/>
          <w:sz w:val="24"/>
          <w:szCs w:val="24"/>
          <w:lang w:val="en-CA"/>
        </w:rPr>
        <w:t>Journal of Banking and Finance</w:t>
      </w:r>
      <w:r w:rsidRPr="002A4C25">
        <w:rPr>
          <w:rFonts w:ascii="Times New Roman" w:hAnsi="Times New Roman"/>
          <w:sz w:val="24"/>
          <w:szCs w:val="24"/>
          <w:lang w:val="en-CA"/>
        </w:rPr>
        <w:t>, Vol. 32 No. 4, pp. 573 - 586.</w:t>
      </w:r>
      <w:bookmarkEnd w:id="73"/>
      <w:r w:rsidRPr="002A4C25">
        <w:rPr>
          <w:rFonts w:ascii="Times New Roman" w:hAnsi="Times New Roman"/>
          <w:sz w:val="24"/>
          <w:szCs w:val="24"/>
          <w:lang w:val="en-CA"/>
        </w:rPr>
        <w:t xml:space="preserve"> </w:t>
      </w:r>
    </w:p>
    <w:p w14:paraId="73E5C355"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74" w:name="_Ref150681890"/>
      <w:r w:rsidRPr="002A4C25">
        <w:rPr>
          <w:rFonts w:ascii="Times New Roman" w:hAnsi="Times New Roman"/>
          <w:sz w:val="24"/>
          <w:szCs w:val="24"/>
          <w:lang w:val="en-CA"/>
        </w:rPr>
        <w:t xml:space="preserve">Ryder, N. R. and Chambers, C. (2009) ‘The credit crunch - Are credit unions able to ride out the storm?’, </w:t>
      </w:r>
      <w:r w:rsidRPr="002A4C25">
        <w:rPr>
          <w:rFonts w:ascii="Times New Roman" w:hAnsi="Times New Roman"/>
          <w:i/>
          <w:iCs/>
          <w:sz w:val="24"/>
          <w:szCs w:val="24"/>
          <w:shd w:val="clear" w:color="auto" w:fill="FFFFFF"/>
          <w:lang w:val="en-CA"/>
        </w:rPr>
        <w:t>Journal of Banking Regulation</w:t>
      </w:r>
      <w:r w:rsidRPr="002A4C25">
        <w:rPr>
          <w:rFonts w:ascii="Times New Roman" w:hAnsi="Times New Roman"/>
          <w:sz w:val="24"/>
          <w:szCs w:val="24"/>
          <w:lang w:val="en-CA"/>
        </w:rPr>
        <w:t>, Vol. 11 No. 1, pp. 76-86.</w:t>
      </w:r>
      <w:bookmarkEnd w:id="74"/>
    </w:p>
    <w:p w14:paraId="50839342"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75" w:name="_Ref150682102"/>
      <w:r w:rsidRPr="002A4C25">
        <w:rPr>
          <w:rFonts w:ascii="Times New Roman" w:hAnsi="Times New Roman"/>
          <w:sz w:val="24"/>
          <w:szCs w:val="24"/>
          <w:lang w:val="en-CA"/>
        </w:rPr>
        <w:t xml:space="preserve">Tokle, R., J. and Tokle, J. G. (2007) ‘Asset-liability management at GEM state credit union’, </w:t>
      </w:r>
      <w:r w:rsidRPr="002A4C25">
        <w:rPr>
          <w:rFonts w:ascii="Times New Roman" w:hAnsi="Times New Roman"/>
          <w:i/>
          <w:iCs/>
          <w:sz w:val="24"/>
          <w:szCs w:val="24"/>
          <w:lang w:val="en-CA"/>
        </w:rPr>
        <w:t>Journal of the International Academy for Case Studies</w:t>
      </w:r>
      <w:r w:rsidRPr="002A4C25">
        <w:rPr>
          <w:rFonts w:ascii="Times New Roman" w:hAnsi="Times New Roman"/>
          <w:sz w:val="24"/>
          <w:szCs w:val="24"/>
          <w:lang w:val="en-CA"/>
        </w:rPr>
        <w:t>, Vol. 13 No. 1, pp. 121-128.</w:t>
      </w:r>
      <w:bookmarkEnd w:id="75"/>
    </w:p>
    <w:p w14:paraId="62B51CB9"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76" w:name="_Ref150682119"/>
      <w:proofErr w:type="spellStart"/>
      <w:r w:rsidRPr="002A4C25">
        <w:rPr>
          <w:rFonts w:ascii="Times New Roman" w:hAnsi="Times New Roman"/>
          <w:sz w:val="24"/>
          <w:szCs w:val="24"/>
          <w:lang w:val="en-CA"/>
        </w:rPr>
        <w:t>Kuhil</w:t>
      </w:r>
      <w:proofErr w:type="spellEnd"/>
      <w:r w:rsidRPr="002A4C25">
        <w:rPr>
          <w:rFonts w:ascii="Times New Roman" w:hAnsi="Times New Roman"/>
          <w:sz w:val="24"/>
          <w:szCs w:val="24"/>
          <w:lang w:val="en-CA"/>
        </w:rPr>
        <w:t xml:space="preserve">, A. M. and T. Boru (2018) ‘Empirical Evidence on the Impact of Bank-Specific Factors on the Commercial Banks Performance: The CAMEL Model and Case of Ethiopian Banks’, </w:t>
      </w:r>
      <w:r w:rsidRPr="002A4C25">
        <w:rPr>
          <w:rFonts w:ascii="Times New Roman" w:hAnsi="Times New Roman"/>
          <w:i/>
          <w:iCs/>
          <w:sz w:val="24"/>
          <w:szCs w:val="24"/>
          <w:lang w:val="en-CA"/>
        </w:rPr>
        <w:t>Global Journal of Management and Business Research</w:t>
      </w:r>
      <w:r w:rsidRPr="002A4C25">
        <w:rPr>
          <w:rFonts w:ascii="Times New Roman" w:hAnsi="Times New Roman"/>
          <w:sz w:val="24"/>
          <w:szCs w:val="24"/>
          <w:lang w:val="en-CA"/>
        </w:rPr>
        <w:t>: C Finance, Vol. 18 No. 4, pp. 36-48</w:t>
      </w:r>
      <w:bookmarkEnd w:id="76"/>
    </w:p>
    <w:p w14:paraId="591BC590"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77" w:name="_Ref150682142"/>
      <w:r w:rsidRPr="002A4C25">
        <w:rPr>
          <w:rFonts w:ascii="Times New Roman" w:hAnsi="Times New Roman"/>
          <w:sz w:val="24"/>
          <w:szCs w:val="24"/>
          <w:lang w:val="en-CA"/>
        </w:rPr>
        <w:lastRenderedPageBreak/>
        <w:t xml:space="preserve">Edmister, R. O. and Srivastava S. C. (1993) ‘Loan portfolio composition and management control of bank risk: An empirical Investigation’, </w:t>
      </w:r>
      <w:r w:rsidRPr="002A4C25">
        <w:rPr>
          <w:rFonts w:ascii="Times New Roman" w:hAnsi="Times New Roman"/>
          <w:i/>
          <w:iCs/>
          <w:sz w:val="24"/>
          <w:szCs w:val="24"/>
          <w:lang w:val="en-CA"/>
        </w:rPr>
        <w:t>Journal of Applied Business Research</w:t>
      </w:r>
      <w:r w:rsidRPr="002A4C25">
        <w:rPr>
          <w:rFonts w:ascii="Times New Roman" w:hAnsi="Times New Roman"/>
          <w:sz w:val="24"/>
          <w:szCs w:val="24"/>
          <w:lang w:val="en-CA"/>
        </w:rPr>
        <w:t>, Vol. 9 No. 1, pp. 119-131.</w:t>
      </w:r>
      <w:bookmarkEnd w:id="77"/>
    </w:p>
    <w:p w14:paraId="197715C8"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78" w:name="_Ref150682160"/>
      <w:proofErr w:type="spellStart"/>
      <w:r w:rsidRPr="002A4C25">
        <w:rPr>
          <w:rFonts w:ascii="Times New Roman" w:hAnsi="Times New Roman"/>
          <w:sz w:val="24"/>
          <w:szCs w:val="24"/>
          <w:lang w:val="en-CA"/>
        </w:rPr>
        <w:t>Furfine</w:t>
      </w:r>
      <w:proofErr w:type="spellEnd"/>
      <w:r w:rsidRPr="002A4C25">
        <w:rPr>
          <w:rFonts w:ascii="Times New Roman" w:hAnsi="Times New Roman"/>
          <w:sz w:val="24"/>
          <w:szCs w:val="24"/>
          <w:lang w:val="en-CA"/>
        </w:rPr>
        <w:t xml:space="preserve"> C. (2001) ‘Bank portfolio Allocation: The impact of capital requirements, Regulatory Monitoring and economic conditions’, </w:t>
      </w:r>
      <w:r w:rsidRPr="002A4C25">
        <w:rPr>
          <w:rFonts w:ascii="Times New Roman" w:hAnsi="Times New Roman"/>
          <w:i/>
          <w:iCs/>
          <w:sz w:val="24"/>
          <w:szCs w:val="24"/>
          <w:lang w:val="en-CA"/>
        </w:rPr>
        <w:t>Journal of Financial Services Research</w:t>
      </w:r>
      <w:r w:rsidRPr="002A4C25">
        <w:rPr>
          <w:rFonts w:ascii="Times New Roman" w:hAnsi="Times New Roman"/>
          <w:sz w:val="24"/>
          <w:szCs w:val="24"/>
          <w:lang w:val="en-CA"/>
        </w:rPr>
        <w:t>, Vol. 20 No. 1, pp. 33-56.</w:t>
      </w:r>
      <w:bookmarkEnd w:id="78"/>
    </w:p>
    <w:p w14:paraId="088B65C9"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79" w:name="_Ref150682180"/>
      <w:r w:rsidRPr="002A4C25">
        <w:rPr>
          <w:rFonts w:ascii="Times New Roman" w:hAnsi="Times New Roman"/>
          <w:sz w:val="24"/>
          <w:szCs w:val="24"/>
          <w:lang w:val="en-CA"/>
        </w:rPr>
        <w:t xml:space="preserve">Thakor A. V. (1996) ‘Capital requirement, monetary policy and aggregate bank lending: Theory and empirical evidence’, </w:t>
      </w:r>
      <w:r w:rsidRPr="002A4C25">
        <w:rPr>
          <w:rFonts w:ascii="Times New Roman" w:hAnsi="Times New Roman"/>
          <w:i/>
          <w:iCs/>
          <w:sz w:val="24"/>
          <w:szCs w:val="24"/>
          <w:lang w:val="en-CA"/>
        </w:rPr>
        <w:t>Journal of Finance</w:t>
      </w:r>
      <w:r w:rsidRPr="002A4C25">
        <w:rPr>
          <w:rFonts w:ascii="Times New Roman" w:hAnsi="Times New Roman"/>
          <w:sz w:val="24"/>
          <w:szCs w:val="24"/>
          <w:lang w:val="en-CA"/>
        </w:rPr>
        <w:t>, Vol. 51 No. 1, pp. 279- 324.</w:t>
      </w:r>
      <w:bookmarkEnd w:id="79"/>
      <w:r w:rsidRPr="002A4C25">
        <w:rPr>
          <w:rFonts w:ascii="Times New Roman" w:hAnsi="Times New Roman"/>
          <w:sz w:val="24"/>
          <w:szCs w:val="24"/>
          <w:lang w:val="en-CA"/>
        </w:rPr>
        <w:t xml:space="preserve"> </w:t>
      </w:r>
    </w:p>
    <w:p w14:paraId="66CC9879"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80" w:name="_Ref150682185"/>
      <w:r w:rsidRPr="002A4C25">
        <w:rPr>
          <w:rFonts w:ascii="Times New Roman" w:hAnsi="Times New Roman"/>
          <w:sz w:val="24"/>
          <w:szCs w:val="24"/>
          <w:lang w:val="en-CA"/>
        </w:rPr>
        <w:t>Passmore, S., W. and Sharpe, S. A. (1994) ‘</w:t>
      </w:r>
      <w:r w:rsidRPr="002A4C25">
        <w:rPr>
          <w:rFonts w:ascii="Times New Roman" w:eastAsia="Arial Unicode MS" w:hAnsi="Times New Roman"/>
          <w:bCs/>
          <w:color w:val="392529"/>
          <w:sz w:val="24"/>
          <w:szCs w:val="24"/>
          <w:lang w:val="en-CA"/>
        </w:rPr>
        <w:t>Optimal bank portfolios and the credit crunch</w:t>
      </w:r>
      <w:r w:rsidRPr="002A4C25">
        <w:rPr>
          <w:rFonts w:ascii="Times New Roman" w:hAnsi="Times New Roman"/>
          <w:sz w:val="24"/>
          <w:szCs w:val="24"/>
          <w:lang w:val="en-CA"/>
        </w:rPr>
        <w:t xml:space="preserve">’, </w:t>
      </w:r>
      <w:r w:rsidRPr="002A4C25">
        <w:rPr>
          <w:rStyle w:val="citationtechnicalreportinstitution"/>
          <w:rFonts w:ascii="Times New Roman" w:hAnsi="Times New Roman"/>
          <w:i/>
          <w:iCs/>
          <w:color w:val="000000"/>
          <w:sz w:val="24"/>
          <w:szCs w:val="24"/>
          <w:lang w:val="en-CA"/>
        </w:rPr>
        <w:t>Board of Governors of the Federal Reserve System (U.S.), Finance and Economics Discussion Series</w:t>
      </w:r>
      <w:r w:rsidRPr="002A4C25">
        <w:rPr>
          <w:rStyle w:val="citationtechnicalreportinstitution"/>
          <w:rFonts w:ascii="Times New Roman" w:hAnsi="Times New Roman"/>
          <w:color w:val="000000"/>
          <w:sz w:val="24"/>
          <w:szCs w:val="24"/>
          <w:lang w:val="en-CA"/>
        </w:rPr>
        <w:t>,</w:t>
      </w:r>
      <w:r w:rsidRPr="002A4C25">
        <w:rPr>
          <w:rFonts w:ascii="Times New Roman" w:hAnsi="Times New Roman"/>
          <w:color w:val="000000"/>
          <w:sz w:val="24"/>
          <w:szCs w:val="24"/>
          <w:lang w:val="en-CA"/>
        </w:rPr>
        <w:t> </w:t>
      </w:r>
      <w:r w:rsidRPr="002A4C25">
        <w:rPr>
          <w:rFonts w:ascii="Times New Roman" w:hAnsi="Times New Roman"/>
          <w:sz w:val="24"/>
          <w:szCs w:val="24"/>
          <w:lang w:val="en-CA"/>
        </w:rPr>
        <w:t xml:space="preserve">pp. </w:t>
      </w:r>
      <w:r w:rsidRPr="002A4C25">
        <w:rPr>
          <w:rStyle w:val="citationtechnicalreportnumber"/>
          <w:rFonts w:ascii="Times New Roman" w:hAnsi="Times New Roman"/>
          <w:color w:val="000000"/>
          <w:sz w:val="24"/>
          <w:szCs w:val="24"/>
          <w:lang w:val="en-CA"/>
        </w:rPr>
        <w:t>94-19</w:t>
      </w:r>
      <w:r w:rsidRPr="002A4C25">
        <w:rPr>
          <w:rFonts w:ascii="Times New Roman" w:hAnsi="Times New Roman"/>
          <w:color w:val="000000"/>
          <w:sz w:val="24"/>
          <w:szCs w:val="24"/>
          <w:lang w:val="en-CA"/>
        </w:rPr>
        <w:t>.</w:t>
      </w:r>
      <w:bookmarkEnd w:id="80"/>
    </w:p>
    <w:p w14:paraId="52024C99"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81" w:name="_Ref150682253"/>
      <w:r w:rsidRPr="002A4C25">
        <w:rPr>
          <w:rFonts w:ascii="Times New Roman" w:hAnsi="Times New Roman"/>
          <w:sz w:val="24"/>
          <w:szCs w:val="24"/>
          <w:lang w:val="en-CA"/>
        </w:rPr>
        <w:t xml:space="preserve">Miller S. M. and </w:t>
      </w:r>
      <w:proofErr w:type="spellStart"/>
      <w:r w:rsidRPr="002A4C25">
        <w:rPr>
          <w:rFonts w:ascii="Times New Roman" w:hAnsi="Times New Roman"/>
          <w:sz w:val="24"/>
          <w:szCs w:val="24"/>
          <w:lang w:val="en-CA"/>
        </w:rPr>
        <w:t>Noulas</w:t>
      </w:r>
      <w:proofErr w:type="spellEnd"/>
      <w:r w:rsidRPr="002A4C25">
        <w:rPr>
          <w:rFonts w:ascii="Times New Roman" w:hAnsi="Times New Roman"/>
          <w:sz w:val="24"/>
          <w:szCs w:val="24"/>
          <w:lang w:val="en-CA"/>
        </w:rPr>
        <w:t xml:space="preserve"> A. (1997) ‘Portfolio mix and large bank profitability in the USA’, </w:t>
      </w:r>
      <w:r w:rsidRPr="002A4C25">
        <w:rPr>
          <w:rFonts w:ascii="Times New Roman" w:hAnsi="Times New Roman"/>
          <w:i/>
          <w:iCs/>
          <w:sz w:val="24"/>
          <w:szCs w:val="24"/>
          <w:lang w:val="en-CA"/>
        </w:rPr>
        <w:t>Applied Economics</w:t>
      </w:r>
      <w:r w:rsidRPr="002A4C25">
        <w:rPr>
          <w:rFonts w:ascii="Times New Roman" w:hAnsi="Times New Roman"/>
          <w:sz w:val="24"/>
          <w:szCs w:val="24"/>
          <w:lang w:val="en-CA"/>
        </w:rPr>
        <w:t>, Vol. 29 No. 4, pp. 505-517.</w:t>
      </w:r>
      <w:bookmarkEnd w:id="81"/>
    </w:p>
    <w:p w14:paraId="3D415FFA"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82" w:name="_Ref150682321"/>
      <w:r w:rsidRPr="002A4C25">
        <w:rPr>
          <w:rFonts w:ascii="Times New Roman" w:hAnsi="Times New Roman"/>
          <w:sz w:val="24"/>
          <w:szCs w:val="24"/>
          <w:lang w:val="en-CA"/>
        </w:rPr>
        <w:t xml:space="preserve">Calem, P. S. and LaCour-Little, M. (2004) ‘Risk-based capital requirements for mortgage loans’, </w:t>
      </w:r>
      <w:r w:rsidRPr="002A4C25">
        <w:rPr>
          <w:rFonts w:ascii="Times New Roman" w:hAnsi="Times New Roman"/>
          <w:i/>
          <w:iCs/>
          <w:sz w:val="24"/>
          <w:szCs w:val="24"/>
          <w:lang w:val="en-CA"/>
        </w:rPr>
        <w:t>Journal of Banking and Finance</w:t>
      </w:r>
      <w:r w:rsidRPr="002A4C25">
        <w:rPr>
          <w:rFonts w:ascii="Times New Roman" w:hAnsi="Times New Roman"/>
          <w:sz w:val="24"/>
          <w:szCs w:val="24"/>
          <w:lang w:val="en-CA"/>
        </w:rPr>
        <w:t>, Vol. 28 No. 3, pp. 647-672.</w:t>
      </w:r>
      <w:bookmarkEnd w:id="82"/>
    </w:p>
    <w:p w14:paraId="100BBDDC"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83" w:name="_Ref150682353"/>
      <w:r w:rsidRPr="002A4C25">
        <w:rPr>
          <w:rFonts w:ascii="Times New Roman" w:hAnsi="Times New Roman"/>
          <w:sz w:val="24"/>
          <w:szCs w:val="24"/>
          <w:lang w:val="en-CA"/>
        </w:rPr>
        <w:t xml:space="preserve">Esho, N., P. Kofman and I. G. Sharpe (2005) ‘Diversification, Fee Income, and Credit Union Risk’, </w:t>
      </w:r>
      <w:r w:rsidRPr="002A4C25">
        <w:rPr>
          <w:rFonts w:ascii="Times New Roman" w:hAnsi="Times New Roman"/>
          <w:i/>
          <w:iCs/>
          <w:sz w:val="24"/>
          <w:szCs w:val="24"/>
          <w:lang w:val="en-CA"/>
        </w:rPr>
        <w:t>Journal of Financial Services Research</w:t>
      </w:r>
      <w:r w:rsidRPr="002A4C25">
        <w:rPr>
          <w:rFonts w:ascii="Times New Roman" w:hAnsi="Times New Roman"/>
          <w:sz w:val="24"/>
          <w:szCs w:val="24"/>
          <w:lang w:val="en-CA"/>
        </w:rPr>
        <w:t>, Vol. 27 No. 3, pp. 259–281</w:t>
      </w:r>
      <w:bookmarkEnd w:id="83"/>
    </w:p>
    <w:p w14:paraId="2D7F51B4"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84" w:name="_Ref150682494"/>
      <w:r w:rsidRPr="002A4C25">
        <w:rPr>
          <w:rFonts w:ascii="Times New Roman" w:hAnsi="Times New Roman"/>
          <w:sz w:val="24"/>
          <w:szCs w:val="24"/>
          <w:lang w:val="en-CA"/>
        </w:rPr>
        <w:t xml:space="preserve">DeYoung. R. and Yom, C. (2008) ‘On the independence of assets and liabilities: Evidence from U.S. commercial banks, 1990-2005’, </w:t>
      </w:r>
      <w:r w:rsidRPr="002A4C25">
        <w:rPr>
          <w:rFonts w:ascii="Times New Roman" w:hAnsi="Times New Roman"/>
          <w:i/>
          <w:iCs/>
          <w:sz w:val="24"/>
          <w:szCs w:val="24"/>
          <w:lang w:val="en-CA"/>
        </w:rPr>
        <w:t>Journal of Financial Stability</w:t>
      </w:r>
      <w:r w:rsidRPr="002A4C25">
        <w:rPr>
          <w:rFonts w:ascii="Times New Roman" w:hAnsi="Times New Roman"/>
          <w:sz w:val="24"/>
          <w:szCs w:val="24"/>
          <w:lang w:val="en-CA"/>
        </w:rPr>
        <w:t>, Vol. 4 No. 3, pp. 275-303.</w:t>
      </w:r>
      <w:bookmarkEnd w:id="84"/>
    </w:p>
    <w:p w14:paraId="086E2363"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85" w:name="_Ref150682504"/>
      <w:r w:rsidRPr="002A4C25">
        <w:rPr>
          <w:rFonts w:ascii="Times New Roman" w:hAnsi="Times New Roman"/>
          <w:sz w:val="24"/>
          <w:szCs w:val="24"/>
          <w:lang w:val="en-CA"/>
        </w:rPr>
        <w:t xml:space="preserve">Elsas R., Hackethal A. and Holzhauser M. (2010) ‘The anatomy of bank diversification’, </w:t>
      </w:r>
      <w:r w:rsidRPr="002A4C25">
        <w:rPr>
          <w:rFonts w:ascii="Times New Roman" w:hAnsi="Times New Roman"/>
          <w:i/>
          <w:iCs/>
          <w:sz w:val="24"/>
          <w:szCs w:val="24"/>
          <w:lang w:val="en-CA"/>
        </w:rPr>
        <w:t>Journal of Banking and Finance</w:t>
      </w:r>
      <w:r w:rsidRPr="002A4C25">
        <w:rPr>
          <w:rFonts w:ascii="Times New Roman" w:hAnsi="Times New Roman"/>
          <w:sz w:val="24"/>
          <w:szCs w:val="24"/>
          <w:lang w:val="en-CA"/>
        </w:rPr>
        <w:t>, Vol. 34 No. 6, pp. 1274-1287.</w:t>
      </w:r>
      <w:bookmarkEnd w:id="85"/>
      <w:r w:rsidRPr="002A4C25">
        <w:rPr>
          <w:rFonts w:ascii="Times New Roman" w:hAnsi="Times New Roman"/>
          <w:sz w:val="24"/>
          <w:szCs w:val="24"/>
          <w:lang w:val="en-CA"/>
        </w:rPr>
        <w:t xml:space="preserve"> </w:t>
      </w:r>
    </w:p>
    <w:p w14:paraId="04503AE6"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86" w:name="_Ref150682513"/>
      <w:proofErr w:type="spellStart"/>
      <w:r w:rsidRPr="002A4C25">
        <w:rPr>
          <w:rFonts w:ascii="Times New Roman" w:hAnsi="Times New Roman"/>
          <w:sz w:val="24"/>
          <w:szCs w:val="24"/>
          <w:lang w:val="en-CA"/>
        </w:rPr>
        <w:t>Stiroh</w:t>
      </w:r>
      <w:proofErr w:type="spellEnd"/>
      <w:r w:rsidRPr="002A4C25">
        <w:rPr>
          <w:rFonts w:ascii="Times New Roman" w:hAnsi="Times New Roman"/>
          <w:sz w:val="24"/>
          <w:szCs w:val="24"/>
          <w:lang w:val="en-CA"/>
        </w:rPr>
        <w:t xml:space="preserve">, K. J., and Rumble, A. (2006) ‘The dark side of diversification: The case of US financial holding companies’, </w:t>
      </w:r>
      <w:r w:rsidRPr="002A4C25">
        <w:rPr>
          <w:rFonts w:ascii="Times New Roman" w:hAnsi="Times New Roman"/>
          <w:i/>
          <w:iCs/>
          <w:sz w:val="24"/>
          <w:szCs w:val="24"/>
          <w:lang w:val="en-CA"/>
        </w:rPr>
        <w:t>Journal of Banking and Finance</w:t>
      </w:r>
      <w:r w:rsidRPr="002A4C25">
        <w:rPr>
          <w:rFonts w:ascii="Times New Roman" w:hAnsi="Times New Roman"/>
          <w:sz w:val="24"/>
          <w:szCs w:val="24"/>
          <w:lang w:val="en-CA"/>
        </w:rPr>
        <w:t>, Vol. 30 No. 8, pp. 2131-2161.</w:t>
      </w:r>
      <w:bookmarkEnd w:id="86"/>
    </w:p>
    <w:p w14:paraId="14F04A4C"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87" w:name="_Ref150682525"/>
      <w:r w:rsidRPr="002A4C25">
        <w:rPr>
          <w:rFonts w:ascii="Times New Roman" w:hAnsi="Times New Roman"/>
          <w:sz w:val="24"/>
          <w:szCs w:val="24"/>
          <w:lang w:val="en-CA"/>
        </w:rPr>
        <w:t xml:space="preserve">Lepetit L., Nys E. C., Rous </w:t>
      </w:r>
      <w:proofErr w:type="gramStart"/>
      <w:r w:rsidRPr="002A4C25">
        <w:rPr>
          <w:rFonts w:ascii="Times New Roman" w:hAnsi="Times New Roman"/>
          <w:sz w:val="24"/>
          <w:szCs w:val="24"/>
          <w:lang w:val="en-CA"/>
        </w:rPr>
        <w:t>P.</w:t>
      </w:r>
      <w:proofErr w:type="gramEnd"/>
      <w:r w:rsidRPr="002A4C25">
        <w:rPr>
          <w:rFonts w:ascii="Times New Roman" w:hAnsi="Times New Roman"/>
          <w:sz w:val="24"/>
          <w:szCs w:val="24"/>
          <w:lang w:val="en-CA"/>
        </w:rPr>
        <w:t xml:space="preserve"> and Tarazi A. (2008) ‘Bank income structure and risk: An empirical analysis of European banks’, </w:t>
      </w:r>
      <w:r w:rsidRPr="002A4C25">
        <w:rPr>
          <w:rFonts w:ascii="Times New Roman" w:hAnsi="Times New Roman"/>
          <w:i/>
          <w:iCs/>
          <w:sz w:val="24"/>
          <w:szCs w:val="24"/>
          <w:lang w:val="en-CA"/>
        </w:rPr>
        <w:t>Journal of Banking and Finance</w:t>
      </w:r>
      <w:r w:rsidRPr="002A4C25">
        <w:rPr>
          <w:rFonts w:ascii="Times New Roman" w:hAnsi="Times New Roman"/>
          <w:sz w:val="24"/>
          <w:szCs w:val="24"/>
          <w:lang w:val="en-CA"/>
        </w:rPr>
        <w:t>, Vol. 32 No. 8, pp. 1452-1467.</w:t>
      </w:r>
      <w:bookmarkEnd w:id="87"/>
    </w:p>
    <w:p w14:paraId="615EF6B0"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88" w:name="_Ref150682538"/>
      <w:r w:rsidRPr="002A4C25">
        <w:rPr>
          <w:rFonts w:ascii="Times New Roman" w:hAnsi="Times New Roman"/>
          <w:sz w:val="24"/>
          <w:szCs w:val="24"/>
          <w:lang w:val="en-CA"/>
        </w:rPr>
        <w:t xml:space="preserve">Acharya V., Hasan </w:t>
      </w:r>
      <w:proofErr w:type="gramStart"/>
      <w:r w:rsidRPr="002A4C25">
        <w:rPr>
          <w:rFonts w:ascii="Times New Roman" w:hAnsi="Times New Roman"/>
          <w:sz w:val="24"/>
          <w:szCs w:val="24"/>
          <w:lang w:val="en-CA"/>
        </w:rPr>
        <w:t>I.</w:t>
      </w:r>
      <w:proofErr w:type="gramEnd"/>
      <w:r w:rsidRPr="002A4C25">
        <w:rPr>
          <w:rFonts w:ascii="Times New Roman" w:hAnsi="Times New Roman"/>
          <w:sz w:val="24"/>
          <w:szCs w:val="24"/>
          <w:lang w:val="en-CA"/>
        </w:rPr>
        <w:t xml:space="preserve"> and Saunders A. (2006) ‘Should banks be diversified? Evidence from individual bank loan portfolios’, </w:t>
      </w:r>
      <w:r w:rsidRPr="002A4C25">
        <w:rPr>
          <w:rFonts w:ascii="Times New Roman" w:hAnsi="Times New Roman"/>
          <w:i/>
          <w:iCs/>
          <w:sz w:val="24"/>
          <w:szCs w:val="24"/>
          <w:lang w:val="en-CA"/>
        </w:rPr>
        <w:t>The Journal of Business</w:t>
      </w:r>
      <w:r w:rsidRPr="002A4C25">
        <w:rPr>
          <w:rFonts w:ascii="Times New Roman" w:hAnsi="Times New Roman"/>
          <w:sz w:val="24"/>
          <w:szCs w:val="24"/>
          <w:lang w:val="en-CA"/>
        </w:rPr>
        <w:t>, Vol. 79 No. 3, pp.1355 -1412.</w:t>
      </w:r>
      <w:bookmarkEnd w:id="88"/>
    </w:p>
    <w:p w14:paraId="132A96CE" w14:textId="77777777" w:rsidR="00F8507E" w:rsidRPr="002A4C25" w:rsidRDefault="00F8507E" w:rsidP="00F8507E">
      <w:pPr>
        <w:pStyle w:val="Paragraphedeliste"/>
        <w:numPr>
          <w:ilvl w:val="0"/>
          <w:numId w:val="31"/>
        </w:numPr>
        <w:contextualSpacing/>
        <w:rPr>
          <w:rFonts w:ascii="Times New Roman" w:hAnsi="Times New Roman"/>
          <w:sz w:val="24"/>
          <w:szCs w:val="24"/>
          <w:shd w:val="clear" w:color="auto" w:fill="FFFFFF"/>
          <w:lang w:val="en-CA"/>
        </w:rPr>
      </w:pPr>
      <w:bookmarkStart w:id="89" w:name="_Ref150682547"/>
      <w:r w:rsidRPr="002A4C25">
        <w:rPr>
          <w:rFonts w:ascii="Times New Roman" w:hAnsi="Times New Roman"/>
          <w:sz w:val="24"/>
          <w:szCs w:val="24"/>
          <w:shd w:val="clear" w:color="auto" w:fill="FFFFFF"/>
          <w:lang w:val="en-CA"/>
        </w:rPr>
        <w:t xml:space="preserve">Rossi S. P. S., Schwaiger, M. S., and Winkler, G. (2009) </w:t>
      </w:r>
      <w:r w:rsidRPr="002A4C25">
        <w:rPr>
          <w:rFonts w:ascii="Times New Roman" w:hAnsi="Times New Roman"/>
          <w:sz w:val="24"/>
          <w:szCs w:val="24"/>
          <w:lang w:val="en-CA"/>
        </w:rPr>
        <w:t>‘</w:t>
      </w:r>
      <w:r w:rsidRPr="002A4C25">
        <w:rPr>
          <w:rFonts w:ascii="Times New Roman" w:hAnsi="Times New Roman"/>
          <w:sz w:val="24"/>
          <w:szCs w:val="24"/>
          <w:shd w:val="clear" w:color="auto" w:fill="FFFFFF"/>
          <w:lang w:val="en-CA"/>
        </w:rPr>
        <w:t xml:space="preserve">How loan portfolio diversification affects risk, </w:t>
      </w:r>
      <w:proofErr w:type="gramStart"/>
      <w:r w:rsidRPr="002A4C25">
        <w:rPr>
          <w:rFonts w:ascii="Times New Roman" w:hAnsi="Times New Roman"/>
          <w:sz w:val="24"/>
          <w:szCs w:val="24"/>
          <w:shd w:val="clear" w:color="auto" w:fill="FFFFFF"/>
          <w:lang w:val="en-CA"/>
        </w:rPr>
        <w:t>efficiency</w:t>
      </w:r>
      <w:proofErr w:type="gramEnd"/>
      <w:r w:rsidRPr="002A4C25">
        <w:rPr>
          <w:rFonts w:ascii="Times New Roman" w:hAnsi="Times New Roman"/>
          <w:sz w:val="24"/>
          <w:szCs w:val="24"/>
          <w:shd w:val="clear" w:color="auto" w:fill="FFFFFF"/>
          <w:lang w:val="en-CA"/>
        </w:rPr>
        <w:t xml:space="preserve"> and capitalization: A managerial behaviour model for Austrian</w:t>
      </w:r>
      <w:r w:rsidRPr="002A4C25">
        <w:rPr>
          <w:rStyle w:val="apple-converted-space"/>
          <w:rFonts w:ascii="Times New Roman" w:hAnsi="Times New Roman"/>
          <w:sz w:val="24"/>
          <w:szCs w:val="24"/>
          <w:shd w:val="clear" w:color="auto" w:fill="FFFFFF"/>
          <w:lang w:val="en-CA"/>
        </w:rPr>
        <w:t> banks</w:t>
      </w:r>
      <w:r w:rsidRPr="002A4C25">
        <w:rPr>
          <w:rFonts w:ascii="Times New Roman" w:hAnsi="Times New Roman"/>
          <w:sz w:val="24"/>
          <w:szCs w:val="24"/>
          <w:lang w:val="en-CA"/>
        </w:rPr>
        <w:t>’,</w:t>
      </w:r>
      <w:r w:rsidRPr="002A4C25">
        <w:rPr>
          <w:rFonts w:ascii="Times New Roman" w:hAnsi="Times New Roman"/>
          <w:sz w:val="24"/>
          <w:szCs w:val="24"/>
          <w:shd w:val="clear" w:color="auto" w:fill="FFFFFF"/>
          <w:lang w:val="en-CA"/>
        </w:rPr>
        <w:t xml:space="preserve"> </w:t>
      </w:r>
      <w:r w:rsidRPr="002A4C25">
        <w:rPr>
          <w:rFonts w:ascii="Times New Roman" w:hAnsi="Times New Roman"/>
          <w:i/>
          <w:iCs/>
          <w:sz w:val="24"/>
          <w:szCs w:val="24"/>
          <w:shd w:val="clear" w:color="auto" w:fill="FFFFFF"/>
          <w:lang w:val="en-CA"/>
        </w:rPr>
        <w:t>Journal of Banking and Finance</w:t>
      </w:r>
      <w:r w:rsidRPr="002A4C25">
        <w:rPr>
          <w:rFonts w:ascii="Times New Roman" w:hAnsi="Times New Roman"/>
          <w:sz w:val="24"/>
          <w:szCs w:val="24"/>
          <w:shd w:val="clear" w:color="auto" w:fill="FFFFFF"/>
          <w:lang w:val="en-CA"/>
        </w:rPr>
        <w:t xml:space="preserve">, </w:t>
      </w:r>
      <w:r w:rsidRPr="002A4C25">
        <w:rPr>
          <w:rFonts w:ascii="Times New Roman" w:hAnsi="Times New Roman"/>
          <w:sz w:val="24"/>
          <w:szCs w:val="24"/>
          <w:lang w:val="en-CA"/>
        </w:rPr>
        <w:t xml:space="preserve">Vol. </w:t>
      </w:r>
      <w:r w:rsidRPr="002A4C25">
        <w:rPr>
          <w:rFonts w:ascii="Times New Roman" w:hAnsi="Times New Roman"/>
          <w:sz w:val="24"/>
          <w:szCs w:val="24"/>
          <w:shd w:val="clear" w:color="auto" w:fill="FFFFFF"/>
          <w:lang w:val="en-CA"/>
        </w:rPr>
        <w:t xml:space="preserve">33 </w:t>
      </w:r>
      <w:r w:rsidRPr="002A4C25">
        <w:rPr>
          <w:rFonts w:ascii="Times New Roman" w:hAnsi="Times New Roman"/>
          <w:sz w:val="24"/>
          <w:szCs w:val="24"/>
          <w:lang w:val="en-CA"/>
        </w:rPr>
        <w:t>No.</w:t>
      </w:r>
      <w:r w:rsidRPr="002A4C25">
        <w:rPr>
          <w:rFonts w:ascii="Times New Roman" w:hAnsi="Times New Roman"/>
          <w:sz w:val="24"/>
          <w:szCs w:val="24"/>
          <w:shd w:val="clear" w:color="auto" w:fill="FFFFFF"/>
          <w:lang w:val="en-CA"/>
        </w:rPr>
        <w:t xml:space="preserve">12, </w:t>
      </w:r>
      <w:r w:rsidRPr="002A4C25">
        <w:rPr>
          <w:rFonts w:ascii="Times New Roman" w:hAnsi="Times New Roman"/>
          <w:sz w:val="24"/>
          <w:szCs w:val="24"/>
          <w:lang w:val="en-CA"/>
        </w:rPr>
        <w:t xml:space="preserve">pp. </w:t>
      </w:r>
      <w:r w:rsidRPr="002A4C25">
        <w:rPr>
          <w:rFonts w:ascii="Times New Roman" w:hAnsi="Times New Roman"/>
          <w:sz w:val="24"/>
          <w:szCs w:val="24"/>
          <w:shd w:val="clear" w:color="auto" w:fill="FFFFFF"/>
          <w:lang w:val="en-CA"/>
        </w:rPr>
        <w:t>2218-2226.</w:t>
      </w:r>
      <w:bookmarkEnd w:id="89"/>
    </w:p>
    <w:p w14:paraId="63E820A5"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90" w:name="_Ref150682586"/>
      <w:proofErr w:type="spellStart"/>
      <w:r w:rsidRPr="002A4C25">
        <w:rPr>
          <w:rFonts w:ascii="Times New Roman" w:hAnsi="Times New Roman"/>
          <w:sz w:val="24"/>
          <w:szCs w:val="24"/>
          <w:shd w:val="clear" w:color="auto" w:fill="FFFFFF"/>
          <w:lang w:val="en-CA"/>
        </w:rPr>
        <w:t>Demirguc</w:t>
      </w:r>
      <w:proofErr w:type="spellEnd"/>
      <w:r w:rsidRPr="002A4C25">
        <w:rPr>
          <w:rFonts w:ascii="Times New Roman" w:hAnsi="Times New Roman"/>
          <w:sz w:val="24"/>
          <w:szCs w:val="24"/>
          <w:shd w:val="clear" w:color="auto" w:fill="FFFFFF"/>
          <w:lang w:val="en-CA"/>
        </w:rPr>
        <w:t xml:space="preserve">-Kunt, A., and Huizinga H. (2010) </w:t>
      </w:r>
      <w:r w:rsidRPr="002A4C25">
        <w:rPr>
          <w:rFonts w:ascii="Times New Roman" w:hAnsi="Times New Roman"/>
          <w:sz w:val="24"/>
          <w:szCs w:val="24"/>
          <w:lang w:val="en-CA"/>
        </w:rPr>
        <w:t>‘</w:t>
      </w:r>
      <w:r w:rsidRPr="002A4C25">
        <w:rPr>
          <w:rFonts w:ascii="Times New Roman" w:hAnsi="Times New Roman"/>
          <w:sz w:val="24"/>
          <w:szCs w:val="24"/>
          <w:shd w:val="clear" w:color="auto" w:fill="FFFFFF"/>
          <w:lang w:val="en-CA"/>
        </w:rPr>
        <w:t>Bank activity and funding strategies: The impact on risk and returns</w:t>
      </w:r>
      <w:r w:rsidRPr="002A4C25">
        <w:rPr>
          <w:rFonts w:ascii="Times New Roman" w:hAnsi="Times New Roman"/>
          <w:sz w:val="24"/>
          <w:szCs w:val="24"/>
          <w:lang w:val="en-CA"/>
        </w:rPr>
        <w:t xml:space="preserve">’, </w:t>
      </w:r>
      <w:r w:rsidRPr="002A4C25">
        <w:rPr>
          <w:rFonts w:ascii="Times New Roman" w:hAnsi="Times New Roman"/>
          <w:i/>
          <w:iCs/>
          <w:sz w:val="24"/>
          <w:szCs w:val="24"/>
          <w:lang w:val="en-CA"/>
        </w:rPr>
        <w:t>Journal of Financial Economics</w:t>
      </w:r>
      <w:r w:rsidRPr="002A4C25">
        <w:rPr>
          <w:rFonts w:ascii="Times New Roman" w:hAnsi="Times New Roman"/>
          <w:sz w:val="24"/>
          <w:szCs w:val="24"/>
          <w:shd w:val="clear" w:color="auto" w:fill="FFFFFF"/>
          <w:lang w:val="en-CA"/>
        </w:rPr>
        <w:t xml:space="preserve">, </w:t>
      </w:r>
      <w:r w:rsidRPr="002A4C25">
        <w:rPr>
          <w:rFonts w:ascii="Times New Roman" w:hAnsi="Times New Roman"/>
          <w:sz w:val="24"/>
          <w:szCs w:val="24"/>
          <w:lang w:val="en-CA"/>
        </w:rPr>
        <w:t xml:space="preserve">Vol. </w:t>
      </w:r>
      <w:r w:rsidRPr="002A4C25">
        <w:rPr>
          <w:rFonts w:ascii="Times New Roman" w:hAnsi="Times New Roman"/>
          <w:sz w:val="24"/>
          <w:szCs w:val="24"/>
          <w:shd w:val="clear" w:color="auto" w:fill="FFFFFF"/>
          <w:lang w:val="en-CA"/>
        </w:rPr>
        <w:t xml:space="preserve">98 </w:t>
      </w:r>
      <w:r w:rsidRPr="002A4C25">
        <w:rPr>
          <w:rFonts w:ascii="Times New Roman" w:hAnsi="Times New Roman"/>
          <w:sz w:val="24"/>
          <w:szCs w:val="24"/>
          <w:lang w:val="en-CA"/>
        </w:rPr>
        <w:t>No.</w:t>
      </w:r>
      <w:r w:rsidRPr="002A4C25">
        <w:rPr>
          <w:rFonts w:ascii="Times New Roman" w:hAnsi="Times New Roman"/>
          <w:sz w:val="24"/>
          <w:szCs w:val="24"/>
          <w:shd w:val="clear" w:color="auto" w:fill="FFFFFF"/>
          <w:lang w:val="en-CA"/>
        </w:rPr>
        <w:t xml:space="preserve"> 3, </w:t>
      </w:r>
      <w:r w:rsidRPr="002A4C25">
        <w:rPr>
          <w:rFonts w:ascii="Times New Roman" w:hAnsi="Times New Roman"/>
          <w:sz w:val="24"/>
          <w:szCs w:val="24"/>
          <w:lang w:val="en-CA"/>
        </w:rPr>
        <w:t xml:space="preserve">pp. </w:t>
      </w:r>
      <w:r w:rsidRPr="002A4C25">
        <w:rPr>
          <w:rFonts w:ascii="Times New Roman" w:hAnsi="Times New Roman"/>
          <w:sz w:val="24"/>
          <w:szCs w:val="24"/>
          <w:shd w:val="clear" w:color="auto" w:fill="FFFFFF"/>
          <w:lang w:val="en-CA"/>
        </w:rPr>
        <w:t>626-650.</w:t>
      </w:r>
      <w:bookmarkEnd w:id="90"/>
    </w:p>
    <w:p w14:paraId="5B39428A" w14:textId="77777777" w:rsidR="00F8507E" w:rsidRPr="002A4C25" w:rsidRDefault="00F8507E" w:rsidP="00F8507E">
      <w:pPr>
        <w:pStyle w:val="Paragraphedeliste"/>
        <w:numPr>
          <w:ilvl w:val="0"/>
          <w:numId w:val="31"/>
        </w:numPr>
        <w:contextualSpacing/>
        <w:rPr>
          <w:rFonts w:ascii="Times New Roman" w:hAnsi="Times New Roman"/>
          <w:sz w:val="24"/>
          <w:szCs w:val="24"/>
          <w:shd w:val="clear" w:color="auto" w:fill="FFFFFF"/>
          <w:lang w:val="en-CA"/>
        </w:rPr>
      </w:pPr>
      <w:bookmarkStart w:id="91" w:name="_Ref150682594"/>
      <w:r w:rsidRPr="002A4C25">
        <w:rPr>
          <w:rFonts w:ascii="Times New Roman" w:hAnsi="Times New Roman"/>
          <w:sz w:val="24"/>
          <w:szCs w:val="24"/>
          <w:shd w:val="clear" w:color="auto" w:fill="FFFFFF"/>
          <w:lang w:val="en-CA"/>
        </w:rPr>
        <w:t>Berger, A., Hasan, I. and Zhou, M. (</w:t>
      </w:r>
      <w:r w:rsidRPr="002A4C25">
        <w:rPr>
          <w:rStyle w:val="apple-converted-space"/>
          <w:rFonts w:ascii="Times New Roman" w:hAnsi="Times New Roman"/>
          <w:sz w:val="24"/>
          <w:szCs w:val="24"/>
          <w:shd w:val="clear" w:color="auto" w:fill="FFFFFF"/>
          <w:lang w:val="en-CA"/>
        </w:rPr>
        <w:t>2010</w:t>
      </w:r>
      <w:r w:rsidRPr="002A4C25">
        <w:rPr>
          <w:rFonts w:ascii="Times New Roman" w:hAnsi="Times New Roman"/>
          <w:sz w:val="24"/>
          <w:szCs w:val="24"/>
          <w:shd w:val="clear" w:color="auto" w:fill="FFFFFF"/>
          <w:lang w:val="en-CA"/>
        </w:rPr>
        <w:t xml:space="preserve">) </w:t>
      </w:r>
      <w:r w:rsidRPr="002A4C25">
        <w:rPr>
          <w:rFonts w:ascii="Times New Roman" w:hAnsi="Times New Roman"/>
          <w:sz w:val="24"/>
          <w:szCs w:val="24"/>
          <w:lang w:val="en-CA"/>
        </w:rPr>
        <w:t>‘</w:t>
      </w:r>
      <w:r w:rsidRPr="002A4C25">
        <w:rPr>
          <w:rFonts w:ascii="Times New Roman" w:hAnsi="Times New Roman"/>
          <w:sz w:val="24"/>
          <w:szCs w:val="24"/>
          <w:shd w:val="clear" w:color="auto" w:fill="FFFFFF"/>
          <w:lang w:val="en-CA"/>
        </w:rPr>
        <w:t>The effects of focus versus diversification on bank</w:t>
      </w:r>
      <w:r w:rsidRPr="002A4C25">
        <w:rPr>
          <w:rStyle w:val="apple-converted-space"/>
          <w:rFonts w:ascii="Times New Roman" w:hAnsi="Times New Roman"/>
          <w:sz w:val="24"/>
          <w:szCs w:val="24"/>
          <w:shd w:val="clear" w:color="auto" w:fill="FFFFFF"/>
          <w:lang w:val="en-CA"/>
        </w:rPr>
        <w:t> </w:t>
      </w:r>
      <w:r w:rsidRPr="002A4C25">
        <w:rPr>
          <w:rFonts w:ascii="Times New Roman" w:hAnsi="Times New Roman"/>
          <w:sz w:val="24"/>
          <w:szCs w:val="24"/>
          <w:shd w:val="clear" w:color="auto" w:fill="FFFFFF"/>
          <w:lang w:val="en-CA"/>
        </w:rPr>
        <w:t>performance: Evidence from Chinese banks</w:t>
      </w:r>
      <w:r w:rsidRPr="002A4C25">
        <w:rPr>
          <w:rFonts w:ascii="Times New Roman" w:hAnsi="Times New Roman"/>
          <w:sz w:val="24"/>
          <w:szCs w:val="24"/>
          <w:lang w:val="en-CA"/>
        </w:rPr>
        <w:t xml:space="preserve">’, </w:t>
      </w:r>
      <w:r w:rsidRPr="002A4C25">
        <w:rPr>
          <w:rFonts w:ascii="Times New Roman" w:hAnsi="Times New Roman"/>
          <w:i/>
          <w:iCs/>
          <w:sz w:val="24"/>
          <w:szCs w:val="24"/>
          <w:lang w:val="en-CA"/>
        </w:rPr>
        <w:t>Journal of Banking and Finance</w:t>
      </w:r>
      <w:r w:rsidRPr="002A4C25">
        <w:rPr>
          <w:rFonts w:ascii="Times New Roman" w:hAnsi="Times New Roman"/>
          <w:sz w:val="24"/>
          <w:szCs w:val="24"/>
          <w:shd w:val="clear" w:color="auto" w:fill="FFFFFF"/>
          <w:lang w:val="en-CA"/>
        </w:rPr>
        <w:t xml:space="preserve">, </w:t>
      </w:r>
      <w:r w:rsidRPr="002A4C25">
        <w:rPr>
          <w:rFonts w:ascii="Times New Roman" w:hAnsi="Times New Roman"/>
          <w:sz w:val="24"/>
          <w:szCs w:val="24"/>
          <w:lang w:val="en-CA"/>
        </w:rPr>
        <w:t xml:space="preserve">Vol. </w:t>
      </w:r>
      <w:r w:rsidRPr="002A4C25">
        <w:rPr>
          <w:rFonts w:ascii="Times New Roman" w:hAnsi="Times New Roman"/>
          <w:sz w:val="24"/>
          <w:szCs w:val="24"/>
          <w:shd w:val="clear" w:color="auto" w:fill="FFFFFF"/>
          <w:lang w:val="en-CA"/>
        </w:rPr>
        <w:t>34</w:t>
      </w:r>
      <w:r w:rsidRPr="002A4C25">
        <w:rPr>
          <w:rFonts w:ascii="Times New Roman" w:hAnsi="Times New Roman"/>
          <w:sz w:val="24"/>
          <w:szCs w:val="24"/>
          <w:lang w:val="en-CA"/>
        </w:rPr>
        <w:t xml:space="preserve"> No.</w:t>
      </w:r>
      <w:r w:rsidRPr="002A4C25">
        <w:rPr>
          <w:rFonts w:ascii="Times New Roman" w:hAnsi="Times New Roman"/>
          <w:sz w:val="24"/>
          <w:szCs w:val="24"/>
          <w:shd w:val="clear" w:color="auto" w:fill="FFFFFF"/>
          <w:lang w:val="en-CA"/>
        </w:rPr>
        <w:t xml:space="preserve"> 7, </w:t>
      </w:r>
      <w:r w:rsidRPr="002A4C25">
        <w:rPr>
          <w:rFonts w:ascii="Times New Roman" w:hAnsi="Times New Roman"/>
          <w:sz w:val="24"/>
          <w:szCs w:val="24"/>
          <w:lang w:val="en-CA"/>
        </w:rPr>
        <w:t xml:space="preserve">pp. </w:t>
      </w:r>
      <w:r w:rsidRPr="002A4C25">
        <w:rPr>
          <w:rFonts w:ascii="Times New Roman" w:hAnsi="Times New Roman"/>
          <w:sz w:val="24"/>
          <w:szCs w:val="24"/>
          <w:shd w:val="clear" w:color="auto" w:fill="FFFFFF"/>
          <w:lang w:val="en-CA"/>
        </w:rPr>
        <w:t>1417-1435.</w:t>
      </w:r>
      <w:bookmarkEnd w:id="91"/>
    </w:p>
    <w:p w14:paraId="3EBA97DA"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92" w:name="_Ref150682769"/>
      <w:r w:rsidRPr="002A4C25">
        <w:rPr>
          <w:rFonts w:ascii="Times New Roman" w:hAnsi="Times New Roman"/>
          <w:sz w:val="24"/>
          <w:szCs w:val="24"/>
          <w:lang w:val="en-CA"/>
        </w:rPr>
        <w:lastRenderedPageBreak/>
        <w:t xml:space="preserve">Goddard, J., </w:t>
      </w:r>
      <w:proofErr w:type="spellStart"/>
      <w:r w:rsidRPr="002A4C25">
        <w:rPr>
          <w:rFonts w:ascii="Times New Roman" w:hAnsi="Times New Roman"/>
          <w:sz w:val="24"/>
          <w:szCs w:val="24"/>
          <w:lang w:val="en-CA"/>
        </w:rPr>
        <w:t>Mckillop</w:t>
      </w:r>
      <w:proofErr w:type="spellEnd"/>
      <w:r w:rsidRPr="002A4C25">
        <w:rPr>
          <w:rFonts w:ascii="Times New Roman" w:hAnsi="Times New Roman"/>
          <w:sz w:val="24"/>
          <w:szCs w:val="24"/>
          <w:lang w:val="en-CA"/>
        </w:rPr>
        <w:t xml:space="preserve">, D. and Wilson, J.O. (2016) ‘Regulatory Change and Capital Adjustment of US Credit Unions’, </w:t>
      </w:r>
      <w:r w:rsidRPr="002A4C25">
        <w:rPr>
          <w:rFonts w:ascii="Times New Roman" w:hAnsi="Times New Roman"/>
          <w:i/>
          <w:iCs/>
          <w:sz w:val="24"/>
          <w:szCs w:val="24"/>
          <w:lang w:val="en-CA"/>
        </w:rPr>
        <w:t>Journal of Financial Services Research</w:t>
      </w:r>
      <w:r w:rsidRPr="002A4C25">
        <w:rPr>
          <w:rFonts w:ascii="Times New Roman" w:hAnsi="Times New Roman"/>
          <w:sz w:val="24"/>
          <w:szCs w:val="24"/>
          <w:lang w:val="en-CA"/>
        </w:rPr>
        <w:t>, Vol. 50 No. 1, pp. 29–55</w:t>
      </w:r>
      <w:bookmarkEnd w:id="92"/>
    </w:p>
    <w:p w14:paraId="1760595E"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93" w:name="_Ref150682794"/>
      <w:proofErr w:type="spellStart"/>
      <w:r w:rsidRPr="002A4C25">
        <w:rPr>
          <w:rFonts w:ascii="Times New Roman" w:hAnsi="Times New Roman"/>
          <w:sz w:val="24"/>
          <w:szCs w:val="24"/>
          <w:lang w:val="en-CA"/>
        </w:rPr>
        <w:t>Isshaq</w:t>
      </w:r>
      <w:proofErr w:type="spellEnd"/>
      <w:r w:rsidRPr="002A4C25">
        <w:rPr>
          <w:rFonts w:ascii="Times New Roman" w:hAnsi="Times New Roman"/>
          <w:sz w:val="24"/>
          <w:szCs w:val="24"/>
          <w:lang w:val="en-CA"/>
        </w:rPr>
        <w:t>, Z., B. Amoah and I. Appiah-</w:t>
      </w:r>
      <w:proofErr w:type="spellStart"/>
      <w:r w:rsidRPr="002A4C25">
        <w:rPr>
          <w:rFonts w:ascii="Times New Roman" w:hAnsi="Times New Roman"/>
          <w:sz w:val="24"/>
          <w:szCs w:val="24"/>
          <w:lang w:val="en-CA"/>
        </w:rPr>
        <w:t>Gyamerah</w:t>
      </w:r>
      <w:proofErr w:type="spellEnd"/>
      <w:r w:rsidRPr="002A4C25">
        <w:rPr>
          <w:rFonts w:ascii="Times New Roman" w:hAnsi="Times New Roman"/>
          <w:sz w:val="24"/>
          <w:szCs w:val="24"/>
          <w:lang w:val="en-CA"/>
        </w:rPr>
        <w:t xml:space="preserve"> (2019) ‘Non-interest Income, Risk and Bank Performance’, </w:t>
      </w:r>
      <w:r w:rsidRPr="002A4C25">
        <w:rPr>
          <w:rFonts w:ascii="Times New Roman" w:hAnsi="Times New Roman"/>
          <w:i/>
          <w:iCs/>
          <w:sz w:val="24"/>
          <w:szCs w:val="24"/>
          <w:lang w:val="en-CA"/>
        </w:rPr>
        <w:t>Global Business Review</w:t>
      </w:r>
      <w:r w:rsidRPr="002A4C25">
        <w:rPr>
          <w:rFonts w:ascii="Times New Roman" w:hAnsi="Times New Roman"/>
          <w:sz w:val="24"/>
          <w:szCs w:val="24"/>
          <w:lang w:val="en-CA"/>
        </w:rPr>
        <w:t>, Vol. 20 No. 3, pp. 595–612.</w:t>
      </w:r>
      <w:bookmarkEnd w:id="93"/>
    </w:p>
    <w:p w14:paraId="66513673"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94" w:name="_Ref150682808"/>
      <w:r w:rsidRPr="002A4C25">
        <w:rPr>
          <w:rFonts w:ascii="Times New Roman" w:hAnsi="Times New Roman"/>
          <w:sz w:val="24"/>
          <w:szCs w:val="24"/>
          <w:lang w:val="en-CA"/>
        </w:rPr>
        <w:t xml:space="preserve">Chazi, A., A. </w:t>
      </w:r>
      <w:proofErr w:type="spellStart"/>
      <w:r w:rsidRPr="002A4C25">
        <w:rPr>
          <w:rFonts w:ascii="Times New Roman" w:hAnsi="Times New Roman"/>
          <w:sz w:val="24"/>
          <w:szCs w:val="24"/>
          <w:lang w:val="en-CA"/>
        </w:rPr>
        <w:t>Khallaf</w:t>
      </w:r>
      <w:proofErr w:type="spellEnd"/>
      <w:r w:rsidRPr="002A4C25">
        <w:rPr>
          <w:rFonts w:ascii="Times New Roman" w:hAnsi="Times New Roman"/>
          <w:sz w:val="24"/>
          <w:szCs w:val="24"/>
          <w:lang w:val="en-CA"/>
        </w:rPr>
        <w:t xml:space="preserve"> and Z. </w:t>
      </w:r>
      <w:proofErr w:type="spellStart"/>
      <w:r w:rsidRPr="002A4C25">
        <w:rPr>
          <w:rFonts w:ascii="Times New Roman" w:hAnsi="Times New Roman"/>
          <w:sz w:val="24"/>
          <w:szCs w:val="24"/>
          <w:lang w:val="en-CA"/>
        </w:rPr>
        <w:t>Zantout</w:t>
      </w:r>
      <w:proofErr w:type="spellEnd"/>
      <w:r w:rsidRPr="002A4C25">
        <w:rPr>
          <w:rFonts w:ascii="Times New Roman" w:hAnsi="Times New Roman"/>
          <w:sz w:val="24"/>
          <w:szCs w:val="24"/>
          <w:lang w:val="en-CA"/>
        </w:rPr>
        <w:t xml:space="preserve"> (2018) ‘Corporate Governance and Bank Performance: Islamic versus Non-Islamic Banks in GCC Countries’, </w:t>
      </w:r>
      <w:r w:rsidRPr="002A4C25">
        <w:rPr>
          <w:rFonts w:ascii="Times New Roman" w:hAnsi="Times New Roman"/>
          <w:i/>
          <w:iCs/>
          <w:sz w:val="24"/>
          <w:szCs w:val="24"/>
          <w:lang w:val="en-CA"/>
        </w:rPr>
        <w:t>The Journal of Developing Areas</w:t>
      </w:r>
      <w:r w:rsidRPr="002A4C25">
        <w:rPr>
          <w:rFonts w:ascii="Times New Roman" w:hAnsi="Times New Roman"/>
          <w:sz w:val="24"/>
          <w:szCs w:val="24"/>
          <w:lang w:val="en-CA"/>
        </w:rPr>
        <w:t>, Vol. 52 No. 2, pp. 109-126.</w:t>
      </w:r>
      <w:bookmarkEnd w:id="94"/>
      <w:r w:rsidRPr="002A4C25">
        <w:rPr>
          <w:rFonts w:ascii="Times New Roman" w:hAnsi="Times New Roman"/>
          <w:sz w:val="24"/>
          <w:szCs w:val="24"/>
          <w:lang w:val="en-CA"/>
        </w:rPr>
        <w:t xml:space="preserve"> </w:t>
      </w:r>
    </w:p>
    <w:p w14:paraId="54A2C8AC"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95" w:name="_Ref150682822"/>
      <w:r w:rsidRPr="002A4C25">
        <w:rPr>
          <w:rFonts w:ascii="Times New Roman" w:hAnsi="Times New Roman"/>
          <w:sz w:val="24"/>
          <w:szCs w:val="24"/>
          <w:lang w:val="en-CA"/>
        </w:rPr>
        <w:t>Akbar, A. and Akbar, M. (2015) ‘</w:t>
      </w:r>
      <w:r w:rsidRPr="002A4C25">
        <w:rPr>
          <w:rFonts w:ascii="Times New Roman" w:hAnsi="Times New Roman"/>
          <w:bCs/>
          <w:sz w:val="24"/>
          <w:szCs w:val="24"/>
          <w:lang w:val="en-CA"/>
        </w:rPr>
        <w:t>Approaches to improving asset structure management in commercial banks</w:t>
      </w:r>
      <w:r w:rsidRPr="002A4C25">
        <w:rPr>
          <w:rFonts w:ascii="Times New Roman" w:hAnsi="Times New Roman"/>
          <w:sz w:val="24"/>
          <w:szCs w:val="24"/>
          <w:lang w:val="en-CA"/>
        </w:rPr>
        <w:t>’,</w:t>
      </w:r>
      <w:r w:rsidRPr="002A4C25">
        <w:rPr>
          <w:rFonts w:ascii="Times New Roman" w:hAnsi="Times New Roman"/>
          <w:i/>
          <w:iCs/>
          <w:sz w:val="24"/>
          <w:szCs w:val="24"/>
          <w:lang w:val="en-CA"/>
        </w:rPr>
        <w:t xml:space="preserve"> </w:t>
      </w:r>
      <w:proofErr w:type="spellStart"/>
      <w:r w:rsidRPr="002A4C25">
        <w:rPr>
          <w:rFonts w:ascii="Times New Roman" w:hAnsi="Times New Roman"/>
          <w:i/>
          <w:iCs/>
          <w:sz w:val="24"/>
          <w:szCs w:val="24"/>
          <w:lang w:val="en-CA"/>
        </w:rPr>
        <w:t>Oeconomics</w:t>
      </w:r>
      <w:proofErr w:type="spellEnd"/>
      <w:r w:rsidRPr="002A4C25">
        <w:rPr>
          <w:rFonts w:ascii="Times New Roman" w:hAnsi="Times New Roman"/>
          <w:i/>
          <w:iCs/>
          <w:sz w:val="24"/>
          <w:szCs w:val="24"/>
          <w:lang w:val="en-CA"/>
        </w:rPr>
        <w:t xml:space="preserve"> of Knowledge</w:t>
      </w:r>
      <w:r w:rsidRPr="002A4C25">
        <w:rPr>
          <w:rFonts w:ascii="Times New Roman" w:hAnsi="Times New Roman"/>
          <w:bCs/>
          <w:sz w:val="24"/>
          <w:szCs w:val="24"/>
          <w:lang w:val="en-CA"/>
        </w:rPr>
        <w:t xml:space="preserve">, </w:t>
      </w:r>
      <w:r w:rsidRPr="002A4C25">
        <w:rPr>
          <w:rFonts w:ascii="Times New Roman" w:hAnsi="Times New Roman"/>
          <w:sz w:val="24"/>
          <w:szCs w:val="24"/>
          <w:lang w:val="en-CA"/>
        </w:rPr>
        <w:t xml:space="preserve">Vol. </w:t>
      </w:r>
      <w:r w:rsidRPr="002A4C25">
        <w:rPr>
          <w:rFonts w:ascii="Times New Roman" w:hAnsi="Times New Roman"/>
          <w:bCs/>
          <w:sz w:val="24"/>
          <w:szCs w:val="24"/>
          <w:lang w:val="en-CA"/>
        </w:rPr>
        <w:t>7 No. 2, pp. 26-35.</w:t>
      </w:r>
      <w:bookmarkEnd w:id="95"/>
      <w:r w:rsidRPr="002A4C25">
        <w:rPr>
          <w:rFonts w:ascii="Times New Roman" w:hAnsi="Times New Roman"/>
          <w:bCs/>
          <w:sz w:val="24"/>
          <w:szCs w:val="24"/>
          <w:lang w:val="en-CA"/>
        </w:rPr>
        <w:t xml:space="preserve">  </w:t>
      </w:r>
    </w:p>
    <w:p w14:paraId="03F941BC"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96" w:name="_Ref150682831"/>
      <w:proofErr w:type="spellStart"/>
      <w:r w:rsidRPr="002A4C25">
        <w:rPr>
          <w:rFonts w:ascii="Times New Roman" w:hAnsi="Times New Roman"/>
          <w:sz w:val="24"/>
          <w:szCs w:val="24"/>
          <w:lang w:val="en-CA"/>
        </w:rPr>
        <w:t>Kristianti</w:t>
      </w:r>
      <w:proofErr w:type="spellEnd"/>
      <w:r w:rsidRPr="002A4C25">
        <w:rPr>
          <w:rFonts w:ascii="Times New Roman" w:hAnsi="Times New Roman"/>
          <w:sz w:val="24"/>
          <w:szCs w:val="24"/>
          <w:lang w:val="en-CA"/>
        </w:rPr>
        <w:t xml:space="preserve">, R., </w:t>
      </w:r>
      <w:proofErr w:type="gramStart"/>
      <w:r w:rsidRPr="002A4C25">
        <w:rPr>
          <w:rFonts w:ascii="Times New Roman" w:hAnsi="Times New Roman"/>
          <w:sz w:val="24"/>
          <w:szCs w:val="24"/>
          <w:lang w:val="en-CA"/>
        </w:rPr>
        <w:t>A.</w:t>
      </w:r>
      <w:proofErr w:type="gramEnd"/>
      <w:r w:rsidRPr="002A4C25">
        <w:rPr>
          <w:rFonts w:ascii="Times New Roman" w:hAnsi="Times New Roman"/>
          <w:sz w:val="24"/>
          <w:szCs w:val="24"/>
          <w:lang w:val="en-CA"/>
        </w:rPr>
        <w:t xml:space="preserve"> and Y. </w:t>
      </w:r>
      <w:proofErr w:type="spellStart"/>
      <w:r w:rsidRPr="002A4C25">
        <w:rPr>
          <w:rFonts w:ascii="Times New Roman" w:hAnsi="Times New Roman"/>
          <w:sz w:val="24"/>
          <w:szCs w:val="24"/>
          <w:lang w:val="en-CA"/>
        </w:rPr>
        <w:t>Tarumanagara</w:t>
      </w:r>
      <w:proofErr w:type="spellEnd"/>
      <w:r w:rsidRPr="002A4C25">
        <w:rPr>
          <w:rFonts w:ascii="Times New Roman" w:hAnsi="Times New Roman"/>
          <w:sz w:val="24"/>
          <w:szCs w:val="24"/>
          <w:lang w:val="en-CA"/>
        </w:rPr>
        <w:t xml:space="preserve"> (2016) ‘Factors Affecting Bank Performance: Cases of Top 10 Biggest Government and Private Banks in Indonesia in 2004 – 2013’, </w:t>
      </w:r>
      <w:r w:rsidRPr="002A4C25">
        <w:rPr>
          <w:rFonts w:ascii="Times New Roman" w:hAnsi="Times New Roman"/>
          <w:i/>
          <w:iCs/>
          <w:sz w:val="24"/>
          <w:szCs w:val="24"/>
          <w:lang w:val="en-CA"/>
        </w:rPr>
        <w:t>Review of Integrated Business Economics Research</w:t>
      </w:r>
      <w:r w:rsidRPr="002A4C25">
        <w:rPr>
          <w:rFonts w:ascii="Times New Roman" w:hAnsi="Times New Roman"/>
          <w:sz w:val="24"/>
          <w:szCs w:val="24"/>
          <w:lang w:val="en-CA"/>
        </w:rPr>
        <w:t>, Vol. 5 No. 4, pp. 371 – 378.</w:t>
      </w:r>
      <w:bookmarkEnd w:id="96"/>
    </w:p>
    <w:p w14:paraId="098822BE" w14:textId="77777777" w:rsidR="00292EB5" w:rsidRPr="002A4C25" w:rsidRDefault="00292EB5" w:rsidP="00292EB5">
      <w:pPr>
        <w:pStyle w:val="Paragraphedeliste"/>
        <w:numPr>
          <w:ilvl w:val="0"/>
          <w:numId w:val="31"/>
        </w:numPr>
        <w:contextualSpacing/>
        <w:rPr>
          <w:rFonts w:ascii="Times New Roman" w:hAnsi="Times New Roman"/>
          <w:sz w:val="24"/>
          <w:szCs w:val="24"/>
          <w:lang w:val="en-CA"/>
        </w:rPr>
      </w:pPr>
      <w:bookmarkStart w:id="97" w:name="_Ref150682992"/>
      <w:r w:rsidRPr="002A4C25">
        <w:rPr>
          <w:rFonts w:ascii="Times New Roman" w:hAnsi="Times New Roman"/>
          <w:sz w:val="24"/>
          <w:szCs w:val="24"/>
          <w:lang w:val="en-CA"/>
        </w:rPr>
        <w:t xml:space="preserve">Kashian R., </w:t>
      </w:r>
      <w:proofErr w:type="gramStart"/>
      <w:r w:rsidRPr="002A4C25">
        <w:rPr>
          <w:rFonts w:ascii="Times New Roman" w:hAnsi="Times New Roman"/>
          <w:sz w:val="24"/>
          <w:szCs w:val="24"/>
          <w:lang w:val="en-CA"/>
        </w:rPr>
        <w:t>D.</w:t>
      </w:r>
      <w:proofErr w:type="gramEnd"/>
      <w:r w:rsidRPr="002A4C25">
        <w:rPr>
          <w:rFonts w:ascii="Times New Roman" w:hAnsi="Times New Roman"/>
          <w:sz w:val="24"/>
          <w:szCs w:val="24"/>
          <w:lang w:val="en-CA"/>
        </w:rPr>
        <w:t xml:space="preserve"> and R. Tao (2014) ‘Off-balance sheet activities and community bank performance’, Journal of Economic Studies, Vol. 41 No. 6, pp. 789-807.</w:t>
      </w:r>
      <w:bookmarkEnd w:id="97"/>
    </w:p>
    <w:p w14:paraId="0C5B7535" w14:textId="77777777" w:rsidR="00F8507E" w:rsidRPr="002A4C25" w:rsidRDefault="00F8507E" w:rsidP="00F8507E">
      <w:pPr>
        <w:pStyle w:val="Paragraphedeliste"/>
        <w:numPr>
          <w:ilvl w:val="0"/>
          <w:numId w:val="31"/>
        </w:numPr>
        <w:contextualSpacing/>
        <w:rPr>
          <w:rFonts w:ascii="Times New Roman" w:hAnsi="Times New Roman"/>
          <w:sz w:val="24"/>
          <w:szCs w:val="24"/>
          <w:shd w:val="clear" w:color="auto" w:fill="FFFFFF"/>
          <w:lang w:val="en-CA"/>
        </w:rPr>
      </w:pPr>
      <w:bookmarkStart w:id="98" w:name="_Ref150683252"/>
      <w:r w:rsidRPr="002A4C25">
        <w:rPr>
          <w:rFonts w:ascii="Times New Roman" w:hAnsi="Times New Roman"/>
          <w:sz w:val="24"/>
          <w:szCs w:val="24"/>
          <w:shd w:val="clear" w:color="auto" w:fill="FFFFFF"/>
          <w:lang w:val="en-CA"/>
        </w:rPr>
        <w:t xml:space="preserve">Birchall J. (2013) </w:t>
      </w:r>
      <w:r w:rsidRPr="002A4C25">
        <w:rPr>
          <w:rFonts w:ascii="Times New Roman" w:hAnsi="Times New Roman"/>
          <w:sz w:val="24"/>
          <w:szCs w:val="24"/>
          <w:lang w:val="en-CA"/>
        </w:rPr>
        <w:t>‘</w:t>
      </w:r>
      <w:r w:rsidRPr="002A4C25">
        <w:rPr>
          <w:rFonts w:ascii="Times New Roman" w:hAnsi="Times New Roman"/>
          <w:sz w:val="24"/>
          <w:szCs w:val="24"/>
          <w:shd w:val="clear" w:color="auto" w:fill="FFFFFF"/>
          <w:lang w:val="en-CA"/>
        </w:rPr>
        <w:t>The potential of co-operatives during the current recession; theorizing comparative advantage</w:t>
      </w:r>
      <w:r w:rsidRPr="002A4C25">
        <w:rPr>
          <w:rFonts w:ascii="Times New Roman" w:hAnsi="Times New Roman"/>
          <w:sz w:val="24"/>
          <w:szCs w:val="24"/>
          <w:lang w:val="en-CA"/>
        </w:rPr>
        <w:t xml:space="preserve">’, </w:t>
      </w:r>
      <w:r w:rsidRPr="002A4C25">
        <w:rPr>
          <w:rFonts w:ascii="Times New Roman" w:hAnsi="Times New Roman"/>
          <w:i/>
          <w:iCs/>
          <w:sz w:val="24"/>
          <w:szCs w:val="24"/>
          <w:lang w:val="en-CA"/>
        </w:rPr>
        <w:t>Journal of Entrepreneurial and Organizational Diversity</w:t>
      </w:r>
      <w:r w:rsidRPr="002A4C25">
        <w:rPr>
          <w:rFonts w:ascii="Times New Roman" w:hAnsi="Times New Roman"/>
          <w:sz w:val="24"/>
          <w:szCs w:val="24"/>
          <w:shd w:val="clear" w:color="auto" w:fill="FFFFFF"/>
          <w:lang w:val="en-CA"/>
        </w:rPr>
        <w:t xml:space="preserve">, </w:t>
      </w:r>
      <w:r w:rsidRPr="002A4C25">
        <w:rPr>
          <w:rFonts w:ascii="Times New Roman" w:hAnsi="Times New Roman"/>
          <w:sz w:val="24"/>
          <w:szCs w:val="24"/>
          <w:lang w:val="en-CA"/>
        </w:rPr>
        <w:t xml:space="preserve">Vol. </w:t>
      </w:r>
      <w:r w:rsidRPr="002A4C25">
        <w:rPr>
          <w:rFonts w:ascii="Times New Roman" w:hAnsi="Times New Roman"/>
          <w:sz w:val="24"/>
          <w:szCs w:val="24"/>
          <w:shd w:val="clear" w:color="auto" w:fill="FFFFFF"/>
          <w:lang w:val="en-CA"/>
        </w:rPr>
        <w:t xml:space="preserve">2 </w:t>
      </w:r>
      <w:r w:rsidRPr="002A4C25">
        <w:rPr>
          <w:rFonts w:ascii="Times New Roman" w:hAnsi="Times New Roman"/>
          <w:sz w:val="24"/>
          <w:szCs w:val="24"/>
          <w:lang w:val="en-CA"/>
        </w:rPr>
        <w:t>No.</w:t>
      </w:r>
      <w:r w:rsidRPr="002A4C25">
        <w:rPr>
          <w:rFonts w:ascii="Times New Roman" w:hAnsi="Times New Roman"/>
          <w:sz w:val="24"/>
          <w:szCs w:val="24"/>
          <w:shd w:val="clear" w:color="auto" w:fill="FFFFFF"/>
          <w:lang w:val="en-CA"/>
        </w:rPr>
        <w:t xml:space="preserve"> 1, </w:t>
      </w:r>
      <w:r w:rsidRPr="002A4C25">
        <w:rPr>
          <w:rFonts w:ascii="Times New Roman" w:hAnsi="Times New Roman"/>
          <w:sz w:val="24"/>
          <w:szCs w:val="24"/>
          <w:lang w:val="en-CA"/>
        </w:rPr>
        <w:t xml:space="preserve">pp. </w:t>
      </w:r>
      <w:r w:rsidRPr="002A4C25">
        <w:rPr>
          <w:rFonts w:ascii="Times New Roman" w:hAnsi="Times New Roman"/>
          <w:sz w:val="24"/>
          <w:szCs w:val="24"/>
          <w:shd w:val="clear" w:color="auto" w:fill="FFFFFF"/>
          <w:lang w:val="en-CA"/>
        </w:rPr>
        <w:t>1-2.</w:t>
      </w:r>
      <w:bookmarkEnd w:id="98"/>
    </w:p>
    <w:p w14:paraId="11C5516A" w14:textId="4157B903" w:rsidR="007503FE" w:rsidRPr="002A4C25" w:rsidRDefault="007503FE" w:rsidP="00F8507E">
      <w:pPr>
        <w:pStyle w:val="Paragraphedeliste"/>
        <w:numPr>
          <w:ilvl w:val="0"/>
          <w:numId w:val="31"/>
        </w:numPr>
        <w:contextualSpacing/>
        <w:rPr>
          <w:rFonts w:ascii="Times New Roman" w:hAnsi="Times New Roman"/>
          <w:sz w:val="24"/>
          <w:szCs w:val="24"/>
          <w:shd w:val="clear" w:color="auto" w:fill="FFFFFF"/>
          <w:lang w:val="en-CA"/>
        </w:rPr>
      </w:pPr>
      <w:proofErr w:type="spellStart"/>
      <w:r w:rsidRPr="002A4C25">
        <w:rPr>
          <w:rFonts w:ascii="Times New Roman" w:hAnsi="Times New Roman"/>
          <w:sz w:val="24"/>
          <w:szCs w:val="24"/>
          <w:shd w:val="clear" w:color="auto" w:fill="FFFFFF"/>
        </w:rPr>
        <w:t>Messai</w:t>
      </w:r>
      <w:proofErr w:type="spellEnd"/>
      <w:r w:rsidRPr="002A4C25">
        <w:rPr>
          <w:rFonts w:ascii="Times New Roman" w:hAnsi="Times New Roman"/>
          <w:sz w:val="24"/>
          <w:szCs w:val="24"/>
          <w:shd w:val="clear" w:color="auto" w:fill="FFFFFF"/>
        </w:rPr>
        <w:t xml:space="preserve">, A. S. et </w:t>
      </w:r>
      <w:proofErr w:type="spellStart"/>
      <w:r w:rsidRPr="002A4C25">
        <w:rPr>
          <w:rFonts w:ascii="Times New Roman" w:hAnsi="Times New Roman"/>
          <w:sz w:val="24"/>
          <w:szCs w:val="24"/>
          <w:shd w:val="clear" w:color="auto" w:fill="FFFFFF"/>
        </w:rPr>
        <w:t>Jouini</w:t>
      </w:r>
      <w:proofErr w:type="spellEnd"/>
      <w:r w:rsidRPr="002A4C25">
        <w:rPr>
          <w:rFonts w:ascii="Times New Roman" w:hAnsi="Times New Roman"/>
          <w:sz w:val="24"/>
          <w:szCs w:val="24"/>
          <w:shd w:val="clear" w:color="auto" w:fill="FFFFFF"/>
        </w:rPr>
        <w:t xml:space="preserve">, F. (2013). Les déterminants de prêts non performants. </w:t>
      </w:r>
      <w:r w:rsidRPr="002A4C25">
        <w:rPr>
          <w:rFonts w:ascii="Times New Roman" w:hAnsi="Times New Roman"/>
          <w:sz w:val="24"/>
          <w:szCs w:val="24"/>
          <w:shd w:val="clear" w:color="auto" w:fill="FFFFFF"/>
          <w:lang w:val="en-CA"/>
        </w:rPr>
        <w:t>La Revue Gestion et Organisation, 5(1), 9-15.</w:t>
      </w:r>
    </w:p>
    <w:p w14:paraId="39A77642" w14:textId="5214F9AB" w:rsidR="007503FE" w:rsidRPr="002A4C25" w:rsidRDefault="007503FE" w:rsidP="00F8507E">
      <w:pPr>
        <w:pStyle w:val="Paragraphedeliste"/>
        <w:numPr>
          <w:ilvl w:val="0"/>
          <w:numId w:val="31"/>
        </w:numPr>
        <w:contextualSpacing/>
        <w:rPr>
          <w:rFonts w:ascii="Times New Roman" w:hAnsi="Times New Roman"/>
          <w:sz w:val="24"/>
          <w:szCs w:val="24"/>
          <w:shd w:val="clear" w:color="auto" w:fill="FFFFFF"/>
          <w:lang w:val="en-CA"/>
        </w:rPr>
      </w:pPr>
      <w:r w:rsidRPr="002A4C25">
        <w:rPr>
          <w:rFonts w:ascii="Times New Roman" w:hAnsi="Times New Roman"/>
          <w:sz w:val="24"/>
          <w:szCs w:val="24"/>
          <w:shd w:val="clear" w:color="auto" w:fill="FFFFFF"/>
          <w:lang w:val="en-CA"/>
        </w:rPr>
        <w:t>Jokipii, T.et Milne A., (2011). Bank capital buffer and risk adjustment decisions. Journal of Financial Stability, 7(3), 165-178.</w:t>
      </w:r>
    </w:p>
    <w:p w14:paraId="08B9EB62" w14:textId="77777777" w:rsidR="00F8507E" w:rsidRPr="002A4C25" w:rsidRDefault="00F8507E" w:rsidP="00F8507E">
      <w:pPr>
        <w:pStyle w:val="Paragraphedeliste"/>
        <w:numPr>
          <w:ilvl w:val="0"/>
          <w:numId w:val="31"/>
        </w:numPr>
        <w:contextualSpacing/>
        <w:rPr>
          <w:rFonts w:ascii="Times New Roman" w:hAnsi="Times New Roman"/>
          <w:i/>
          <w:iCs/>
          <w:sz w:val="24"/>
          <w:szCs w:val="24"/>
          <w:lang w:val="en-CA"/>
        </w:rPr>
      </w:pPr>
      <w:bookmarkStart w:id="99" w:name="_Ref150683875"/>
      <w:r w:rsidRPr="002A4C25">
        <w:rPr>
          <w:rFonts w:ascii="Times New Roman" w:hAnsi="Times New Roman"/>
          <w:sz w:val="24"/>
          <w:szCs w:val="24"/>
          <w:lang w:val="en-CA"/>
        </w:rPr>
        <w:t xml:space="preserve">Smith, D. M. and S., A. Woodbury (2010) </w:t>
      </w:r>
      <w:r w:rsidRPr="002A4C25">
        <w:rPr>
          <w:rFonts w:ascii="Times New Roman" w:hAnsi="Times New Roman"/>
          <w:i/>
          <w:iCs/>
          <w:sz w:val="24"/>
          <w:szCs w:val="24"/>
          <w:lang w:val="en-CA"/>
        </w:rPr>
        <w:t>‘Withstanding a Financial Firestorm: Credit Unions vs. Banks’,</w:t>
      </w:r>
      <w:r w:rsidRPr="002A4C25">
        <w:rPr>
          <w:rFonts w:ascii="Times New Roman" w:hAnsi="Times New Roman"/>
          <w:sz w:val="24"/>
          <w:szCs w:val="24"/>
          <w:lang w:val="en-CA"/>
        </w:rPr>
        <w:t xml:space="preserve"> </w:t>
      </w:r>
      <w:r w:rsidRPr="002A4C25">
        <w:rPr>
          <w:rFonts w:ascii="Times New Roman" w:hAnsi="Times New Roman"/>
          <w:sz w:val="24"/>
          <w:szCs w:val="24"/>
          <w:shd w:val="clear" w:color="auto" w:fill="FFFFFF"/>
          <w:lang w:val="en-CA"/>
        </w:rPr>
        <w:t>Research Brief, Filene Research Institute, Madison, Wisconsin</w:t>
      </w:r>
      <w:r w:rsidRPr="002A4C25">
        <w:rPr>
          <w:rFonts w:ascii="Times New Roman" w:hAnsi="Times New Roman"/>
          <w:sz w:val="24"/>
          <w:szCs w:val="24"/>
          <w:lang w:val="en-CA"/>
        </w:rPr>
        <w:t>.</w:t>
      </w:r>
      <w:bookmarkEnd w:id="99"/>
    </w:p>
    <w:p w14:paraId="5F87B6FC" w14:textId="77777777" w:rsidR="00F8507E" w:rsidRPr="002A4C25" w:rsidRDefault="00F8507E" w:rsidP="00F8507E">
      <w:pPr>
        <w:pStyle w:val="Paragraphedeliste"/>
        <w:numPr>
          <w:ilvl w:val="0"/>
          <w:numId w:val="31"/>
        </w:numPr>
        <w:contextualSpacing/>
        <w:rPr>
          <w:rFonts w:ascii="Times New Roman" w:hAnsi="Times New Roman"/>
          <w:sz w:val="24"/>
          <w:szCs w:val="24"/>
          <w:lang w:val="en-CA"/>
        </w:rPr>
      </w:pPr>
      <w:bookmarkStart w:id="100" w:name="_Ref150683900"/>
      <w:r w:rsidRPr="002A4C25">
        <w:rPr>
          <w:rFonts w:ascii="Times New Roman" w:hAnsi="Times New Roman"/>
          <w:sz w:val="24"/>
          <w:szCs w:val="24"/>
          <w:lang w:val="en-CA"/>
        </w:rPr>
        <w:t xml:space="preserve">Ely, D. (2014) ‘Credit unions and risk’, </w:t>
      </w:r>
      <w:r w:rsidRPr="002A4C25">
        <w:rPr>
          <w:rFonts w:ascii="Times New Roman" w:hAnsi="Times New Roman"/>
          <w:i/>
          <w:iCs/>
          <w:sz w:val="24"/>
          <w:szCs w:val="24"/>
          <w:lang w:val="en-CA"/>
        </w:rPr>
        <w:t>Journal of Regulatory Economics</w:t>
      </w:r>
      <w:r w:rsidRPr="002A4C25">
        <w:rPr>
          <w:rFonts w:ascii="Times New Roman" w:hAnsi="Times New Roman"/>
          <w:sz w:val="24"/>
          <w:szCs w:val="24"/>
          <w:lang w:val="en-CA"/>
        </w:rPr>
        <w:t>, Vol. 46 No. 1, pp. 80-111.</w:t>
      </w:r>
      <w:bookmarkEnd w:id="100"/>
    </w:p>
    <w:p w14:paraId="01EB7AC3" w14:textId="77777777" w:rsidR="00F8507E" w:rsidRPr="002A4C25" w:rsidRDefault="00F8507E" w:rsidP="00F8507E">
      <w:pPr>
        <w:pStyle w:val="Paragraphedeliste"/>
        <w:contextualSpacing/>
        <w:rPr>
          <w:rFonts w:ascii="Times New Roman" w:hAnsi="Times New Roman"/>
          <w:sz w:val="24"/>
          <w:szCs w:val="24"/>
          <w:lang w:val="en-CA"/>
        </w:rPr>
      </w:pPr>
    </w:p>
    <w:p w14:paraId="1D40FB2F" w14:textId="5D028322" w:rsidR="002B7FB0" w:rsidRPr="002B7FB0" w:rsidRDefault="002B7FB0" w:rsidP="00911C09">
      <w:pPr>
        <w:spacing w:line="480" w:lineRule="auto"/>
        <w:rPr>
          <w:rFonts w:ascii="Times New Roman" w:hAnsi="Times New Roman"/>
          <w:b/>
          <w:sz w:val="24"/>
          <w:szCs w:val="24"/>
          <w:shd w:val="clear" w:color="auto" w:fill="FFFFFF"/>
          <w:lang w:val="en-CA"/>
        </w:rPr>
      </w:pPr>
    </w:p>
    <w:p w14:paraId="446D9D45" w14:textId="77777777" w:rsidR="002B7FB0" w:rsidRPr="002B7FB0" w:rsidRDefault="002B7FB0" w:rsidP="00911C09">
      <w:pPr>
        <w:spacing w:line="480" w:lineRule="auto"/>
        <w:rPr>
          <w:rFonts w:ascii="Times New Roman" w:hAnsi="Times New Roman"/>
          <w:b/>
          <w:sz w:val="24"/>
          <w:szCs w:val="24"/>
          <w:shd w:val="clear" w:color="auto" w:fill="FFFFFF"/>
          <w:lang w:val="en-CA"/>
        </w:rPr>
      </w:pPr>
    </w:p>
    <w:tbl>
      <w:tblPr>
        <w:tblpPr w:leftFromText="141" w:rightFromText="141" w:vertAnchor="page" w:horzAnchor="margin" w:tblpXSpec="center" w:tblpY="2611"/>
        <w:tblW w:w="10562" w:type="dxa"/>
        <w:tblCellMar>
          <w:left w:w="70" w:type="dxa"/>
          <w:right w:w="70" w:type="dxa"/>
        </w:tblCellMar>
        <w:tblLook w:val="04A0" w:firstRow="1" w:lastRow="0" w:firstColumn="1" w:lastColumn="0" w:noHBand="0" w:noVBand="1"/>
      </w:tblPr>
      <w:tblGrid>
        <w:gridCol w:w="665"/>
        <w:gridCol w:w="993"/>
        <w:gridCol w:w="1149"/>
        <w:gridCol w:w="1082"/>
        <w:gridCol w:w="1171"/>
        <w:gridCol w:w="1171"/>
        <w:gridCol w:w="1115"/>
        <w:gridCol w:w="1093"/>
        <w:gridCol w:w="968"/>
        <w:gridCol w:w="992"/>
        <w:gridCol w:w="993"/>
      </w:tblGrid>
      <w:tr w:rsidR="00911C09" w:rsidRPr="00552595" w14:paraId="517493FC" w14:textId="77777777" w:rsidTr="009248D6">
        <w:trPr>
          <w:trHeight w:val="255"/>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0AEA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lastRenderedPageBreak/>
              <w:t>Année</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33A20CD" w14:textId="77777777" w:rsidR="00911C09" w:rsidRPr="00552595" w:rsidRDefault="00911C09" w:rsidP="009248D6">
            <w:pPr>
              <w:rPr>
                <w:rFonts w:ascii="Times New Roman" w:hAnsi="Times New Roman"/>
                <w:sz w:val="20"/>
                <w:szCs w:val="20"/>
              </w:rPr>
            </w:pPr>
            <w:proofErr w:type="spellStart"/>
            <w:r w:rsidRPr="00552595">
              <w:rPr>
                <w:rFonts w:ascii="Times New Roman" w:hAnsi="Times New Roman"/>
                <w:sz w:val="20"/>
                <w:szCs w:val="20"/>
              </w:rPr>
              <w:t>ROA_d</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8093F4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CASH_A~T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5CD425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INV_AS~T</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14:paraId="1E77ACC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LOAN_A~T</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702BEA3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SHARED~T</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5FC61CD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EQUITY~T</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4E4D7FE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TOTLIA~T</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0E2FCCC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SIZE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ACFD9A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NPL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2DE33C2" w14:textId="77777777" w:rsidR="00911C09" w:rsidRPr="00552595" w:rsidRDefault="00911C09" w:rsidP="009248D6">
            <w:pPr>
              <w:rPr>
                <w:rFonts w:ascii="Times New Roman" w:hAnsi="Times New Roman"/>
                <w:sz w:val="20"/>
                <w:szCs w:val="20"/>
              </w:rPr>
            </w:pPr>
            <w:proofErr w:type="spellStart"/>
            <w:r w:rsidRPr="00552595">
              <w:rPr>
                <w:rFonts w:ascii="Times New Roman" w:hAnsi="Times New Roman"/>
                <w:sz w:val="20"/>
                <w:szCs w:val="20"/>
              </w:rPr>
              <w:t>A_g</w:t>
            </w:r>
            <w:proofErr w:type="spellEnd"/>
          </w:p>
        </w:tc>
      </w:tr>
      <w:tr w:rsidR="00911C09" w:rsidRPr="00552595" w14:paraId="7FC92D9B"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005E03C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31C41CA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4B8CC67B"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72A7364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c>
          <w:tcPr>
            <w:tcW w:w="1014" w:type="dxa"/>
            <w:tcBorders>
              <w:top w:val="nil"/>
              <w:left w:val="nil"/>
              <w:bottom w:val="single" w:sz="4" w:space="0" w:color="auto"/>
              <w:right w:val="single" w:sz="4" w:space="0" w:color="auto"/>
            </w:tcBorders>
            <w:shd w:val="clear" w:color="auto" w:fill="auto"/>
            <w:noWrap/>
            <w:vAlign w:val="bottom"/>
            <w:hideMark/>
          </w:tcPr>
          <w:p w14:paraId="13DAE4B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14:paraId="4F860C7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c>
          <w:tcPr>
            <w:tcW w:w="996" w:type="dxa"/>
            <w:tcBorders>
              <w:top w:val="nil"/>
              <w:left w:val="nil"/>
              <w:bottom w:val="single" w:sz="4" w:space="0" w:color="auto"/>
              <w:right w:val="single" w:sz="4" w:space="0" w:color="auto"/>
            </w:tcBorders>
            <w:shd w:val="clear" w:color="auto" w:fill="auto"/>
            <w:noWrap/>
            <w:vAlign w:val="bottom"/>
            <w:hideMark/>
          </w:tcPr>
          <w:p w14:paraId="6499EB7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7FEB9FE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c>
          <w:tcPr>
            <w:tcW w:w="968" w:type="dxa"/>
            <w:tcBorders>
              <w:top w:val="nil"/>
              <w:left w:val="nil"/>
              <w:bottom w:val="single" w:sz="4" w:space="0" w:color="auto"/>
              <w:right w:val="single" w:sz="4" w:space="0" w:color="auto"/>
            </w:tcBorders>
            <w:shd w:val="clear" w:color="auto" w:fill="auto"/>
            <w:noWrap/>
            <w:vAlign w:val="bottom"/>
            <w:hideMark/>
          </w:tcPr>
          <w:p w14:paraId="0D615E8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6B74D23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7BB23C8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r>
      <w:tr w:rsidR="00911C09" w:rsidRPr="00552595" w14:paraId="740BB80A"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63E78B6B"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1994</w:t>
            </w:r>
          </w:p>
        </w:tc>
        <w:tc>
          <w:tcPr>
            <w:tcW w:w="993" w:type="dxa"/>
            <w:tcBorders>
              <w:top w:val="nil"/>
              <w:left w:val="nil"/>
              <w:bottom w:val="single" w:sz="4" w:space="0" w:color="auto"/>
              <w:right w:val="single" w:sz="4" w:space="0" w:color="auto"/>
            </w:tcBorders>
            <w:shd w:val="clear" w:color="auto" w:fill="auto"/>
            <w:noWrap/>
            <w:vAlign w:val="bottom"/>
            <w:hideMark/>
          </w:tcPr>
          <w:p w14:paraId="44DC684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.0054655</w:t>
            </w:r>
          </w:p>
        </w:tc>
        <w:tc>
          <w:tcPr>
            <w:tcW w:w="992" w:type="dxa"/>
            <w:tcBorders>
              <w:top w:val="nil"/>
              <w:left w:val="nil"/>
              <w:bottom w:val="single" w:sz="4" w:space="0" w:color="auto"/>
              <w:right w:val="single" w:sz="4" w:space="0" w:color="auto"/>
            </w:tcBorders>
            <w:shd w:val="clear" w:color="auto" w:fill="auto"/>
            <w:noWrap/>
            <w:vAlign w:val="bottom"/>
            <w:hideMark/>
          </w:tcPr>
          <w:p w14:paraId="569A496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.0364299</w:t>
            </w:r>
          </w:p>
        </w:tc>
        <w:tc>
          <w:tcPr>
            <w:tcW w:w="992" w:type="dxa"/>
            <w:tcBorders>
              <w:top w:val="nil"/>
              <w:left w:val="nil"/>
              <w:bottom w:val="single" w:sz="4" w:space="0" w:color="auto"/>
              <w:right w:val="single" w:sz="4" w:space="0" w:color="auto"/>
            </w:tcBorders>
            <w:shd w:val="clear" w:color="auto" w:fill="auto"/>
            <w:noWrap/>
            <w:vAlign w:val="bottom"/>
            <w:hideMark/>
          </w:tcPr>
          <w:p w14:paraId="77FF092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.3642823</w:t>
            </w:r>
          </w:p>
        </w:tc>
        <w:tc>
          <w:tcPr>
            <w:tcW w:w="1014" w:type="dxa"/>
            <w:tcBorders>
              <w:top w:val="nil"/>
              <w:left w:val="nil"/>
              <w:bottom w:val="single" w:sz="4" w:space="0" w:color="auto"/>
              <w:right w:val="single" w:sz="4" w:space="0" w:color="auto"/>
            </w:tcBorders>
            <w:shd w:val="clear" w:color="auto" w:fill="auto"/>
            <w:noWrap/>
            <w:vAlign w:val="bottom"/>
            <w:hideMark/>
          </w:tcPr>
          <w:p w14:paraId="0E0EE60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.5929532</w:t>
            </w:r>
          </w:p>
        </w:tc>
        <w:tc>
          <w:tcPr>
            <w:tcW w:w="999" w:type="dxa"/>
            <w:tcBorders>
              <w:top w:val="nil"/>
              <w:left w:val="nil"/>
              <w:bottom w:val="single" w:sz="4" w:space="0" w:color="auto"/>
              <w:right w:val="single" w:sz="4" w:space="0" w:color="auto"/>
            </w:tcBorders>
            <w:shd w:val="clear" w:color="auto" w:fill="auto"/>
            <w:noWrap/>
            <w:vAlign w:val="bottom"/>
            <w:hideMark/>
          </w:tcPr>
          <w:p w14:paraId="6C9A56C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.8802858</w:t>
            </w:r>
          </w:p>
        </w:tc>
        <w:tc>
          <w:tcPr>
            <w:tcW w:w="996" w:type="dxa"/>
            <w:tcBorders>
              <w:top w:val="nil"/>
              <w:left w:val="nil"/>
              <w:bottom w:val="single" w:sz="4" w:space="0" w:color="auto"/>
              <w:right w:val="single" w:sz="4" w:space="0" w:color="auto"/>
            </w:tcBorders>
            <w:shd w:val="clear" w:color="auto" w:fill="auto"/>
            <w:noWrap/>
            <w:vAlign w:val="bottom"/>
            <w:hideMark/>
          </w:tcPr>
          <w:p w14:paraId="77FF124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.1086054</w:t>
            </w:r>
          </w:p>
        </w:tc>
        <w:tc>
          <w:tcPr>
            <w:tcW w:w="958" w:type="dxa"/>
            <w:tcBorders>
              <w:top w:val="nil"/>
              <w:left w:val="nil"/>
              <w:bottom w:val="single" w:sz="4" w:space="0" w:color="auto"/>
              <w:right w:val="single" w:sz="4" w:space="0" w:color="auto"/>
            </w:tcBorders>
            <w:shd w:val="clear" w:color="auto" w:fill="auto"/>
            <w:noWrap/>
            <w:vAlign w:val="bottom"/>
            <w:hideMark/>
          </w:tcPr>
          <w:p w14:paraId="0F6C80C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.0079375</w:t>
            </w:r>
          </w:p>
        </w:tc>
        <w:tc>
          <w:tcPr>
            <w:tcW w:w="968" w:type="dxa"/>
            <w:tcBorders>
              <w:top w:val="nil"/>
              <w:left w:val="nil"/>
              <w:bottom w:val="single" w:sz="4" w:space="0" w:color="auto"/>
              <w:right w:val="single" w:sz="4" w:space="0" w:color="auto"/>
            </w:tcBorders>
            <w:shd w:val="clear" w:color="auto" w:fill="auto"/>
            <w:noWrap/>
            <w:vAlign w:val="bottom"/>
            <w:hideMark/>
          </w:tcPr>
          <w:p w14:paraId="50948C6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15.56114</w:t>
            </w:r>
          </w:p>
        </w:tc>
        <w:tc>
          <w:tcPr>
            <w:tcW w:w="992" w:type="dxa"/>
            <w:tcBorders>
              <w:top w:val="nil"/>
              <w:left w:val="nil"/>
              <w:bottom w:val="single" w:sz="4" w:space="0" w:color="auto"/>
              <w:right w:val="single" w:sz="4" w:space="0" w:color="auto"/>
            </w:tcBorders>
            <w:shd w:val="clear" w:color="auto" w:fill="auto"/>
            <w:noWrap/>
            <w:vAlign w:val="bottom"/>
            <w:hideMark/>
          </w:tcPr>
          <w:p w14:paraId="6DDA79B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.0207184</w:t>
            </w:r>
          </w:p>
        </w:tc>
        <w:tc>
          <w:tcPr>
            <w:tcW w:w="993" w:type="dxa"/>
            <w:tcBorders>
              <w:top w:val="nil"/>
              <w:left w:val="nil"/>
              <w:bottom w:val="single" w:sz="4" w:space="0" w:color="auto"/>
              <w:right w:val="single" w:sz="4" w:space="0" w:color="auto"/>
            </w:tcBorders>
            <w:shd w:val="clear" w:color="auto" w:fill="auto"/>
            <w:noWrap/>
            <w:vAlign w:val="bottom"/>
            <w:hideMark/>
          </w:tcPr>
          <w:p w14:paraId="717D6EA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-.0180338</w:t>
            </w:r>
          </w:p>
        </w:tc>
      </w:tr>
      <w:tr w:rsidR="00911C09" w:rsidRPr="00552595" w14:paraId="110822A4"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00A045B5"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1995</w:t>
            </w:r>
          </w:p>
        </w:tc>
        <w:tc>
          <w:tcPr>
            <w:tcW w:w="993" w:type="dxa"/>
            <w:tcBorders>
              <w:top w:val="nil"/>
              <w:left w:val="nil"/>
              <w:bottom w:val="single" w:sz="4" w:space="0" w:color="auto"/>
              <w:right w:val="single" w:sz="4" w:space="0" w:color="auto"/>
            </w:tcBorders>
            <w:shd w:val="clear" w:color="auto" w:fill="auto"/>
            <w:noWrap/>
            <w:vAlign w:val="bottom"/>
            <w:hideMark/>
          </w:tcPr>
          <w:p w14:paraId="1F9EDDC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.0055975</w:t>
            </w:r>
          </w:p>
        </w:tc>
        <w:tc>
          <w:tcPr>
            <w:tcW w:w="992" w:type="dxa"/>
            <w:tcBorders>
              <w:top w:val="nil"/>
              <w:left w:val="nil"/>
              <w:bottom w:val="single" w:sz="4" w:space="0" w:color="auto"/>
              <w:right w:val="single" w:sz="4" w:space="0" w:color="auto"/>
            </w:tcBorders>
            <w:shd w:val="clear" w:color="auto" w:fill="auto"/>
            <w:noWrap/>
            <w:vAlign w:val="bottom"/>
            <w:hideMark/>
          </w:tcPr>
          <w:p w14:paraId="2CAF483B"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.0367374</w:t>
            </w:r>
          </w:p>
        </w:tc>
        <w:tc>
          <w:tcPr>
            <w:tcW w:w="992" w:type="dxa"/>
            <w:tcBorders>
              <w:top w:val="nil"/>
              <w:left w:val="nil"/>
              <w:bottom w:val="single" w:sz="4" w:space="0" w:color="auto"/>
              <w:right w:val="single" w:sz="4" w:space="0" w:color="auto"/>
            </w:tcBorders>
            <w:shd w:val="clear" w:color="auto" w:fill="auto"/>
            <w:noWrap/>
            <w:vAlign w:val="bottom"/>
            <w:hideMark/>
          </w:tcPr>
          <w:p w14:paraId="5B72C71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.2256784</w:t>
            </w:r>
          </w:p>
        </w:tc>
        <w:tc>
          <w:tcPr>
            <w:tcW w:w="1014" w:type="dxa"/>
            <w:tcBorders>
              <w:top w:val="nil"/>
              <w:left w:val="nil"/>
              <w:bottom w:val="single" w:sz="4" w:space="0" w:color="auto"/>
              <w:right w:val="single" w:sz="4" w:space="0" w:color="auto"/>
            </w:tcBorders>
            <w:shd w:val="clear" w:color="auto" w:fill="auto"/>
            <w:noWrap/>
            <w:vAlign w:val="bottom"/>
            <w:hideMark/>
          </w:tcPr>
          <w:p w14:paraId="5D4D137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.642483</w:t>
            </w:r>
          </w:p>
        </w:tc>
        <w:tc>
          <w:tcPr>
            <w:tcW w:w="999" w:type="dxa"/>
            <w:tcBorders>
              <w:top w:val="nil"/>
              <w:left w:val="nil"/>
              <w:bottom w:val="single" w:sz="4" w:space="0" w:color="auto"/>
              <w:right w:val="single" w:sz="4" w:space="0" w:color="auto"/>
            </w:tcBorders>
            <w:shd w:val="clear" w:color="auto" w:fill="auto"/>
            <w:noWrap/>
            <w:vAlign w:val="bottom"/>
            <w:hideMark/>
          </w:tcPr>
          <w:p w14:paraId="70F0844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.8710451</w:t>
            </w:r>
          </w:p>
        </w:tc>
        <w:tc>
          <w:tcPr>
            <w:tcW w:w="996" w:type="dxa"/>
            <w:tcBorders>
              <w:top w:val="nil"/>
              <w:left w:val="nil"/>
              <w:bottom w:val="single" w:sz="4" w:space="0" w:color="auto"/>
              <w:right w:val="single" w:sz="4" w:space="0" w:color="auto"/>
            </w:tcBorders>
            <w:shd w:val="clear" w:color="auto" w:fill="auto"/>
            <w:noWrap/>
            <w:vAlign w:val="bottom"/>
            <w:hideMark/>
          </w:tcPr>
          <w:p w14:paraId="5610C0D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.1191766</w:t>
            </w:r>
          </w:p>
        </w:tc>
        <w:tc>
          <w:tcPr>
            <w:tcW w:w="958" w:type="dxa"/>
            <w:tcBorders>
              <w:top w:val="nil"/>
              <w:left w:val="nil"/>
              <w:bottom w:val="single" w:sz="4" w:space="0" w:color="auto"/>
              <w:right w:val="single" w:sz="4" w:space="0" w:color="auto"/>
            </w:tcBorders>
            <w:shd w:val="clear" w:color="auto" w:fill="auto"/>
            <w:noWrap/>
            <w:vAlign w:val="bottom"/>
            <w:hideMark/>
          </w:tcPr>
          <w:p w14:paraId="5BC3A2F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.0065223</w:t>
            </w:r>
          </w:p>
        </w:tc>
        <w:tc>
          <w:tcPr>
            <w:tcW w:w="968" w:type="dxa"/>
            <w:tcBorders>
              <w:top w:val="nil"/>
              <w:left w:val="nil"/>
              <w:bottom w:val="single" w:sz="4" w:space="0" w:color="auto"/>
              <w:right w:val="single" w:sz="4" w:space="0" w:color="auto"/>
            </w:tcBorders>
            <w:shd w:val="clear" w:color="auto" w:fill="auto"/>
            <w:noWrap/>
            <w:vAlign w:val="bottom"/>
            <w:hideMark/>
          </w:tcPr>
          <w:p w14:paraId="7B50D9C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15.61452</w:t>
            </w:r>
          </w:p>
        </w:tc>
        <w:tc>
          <w:tcPr>
            <w:tcW w:w="992" w:type="dxa"/>
            <w:tcBorders>
              <w:top w:val="nil"/>
              <w:left w:val="nil"/>
              <w:bottom w:val="single" w:sz="4" w:space="0" w:color="auto"/>
              <w:right w:val="single" w:sz="4" w:space="0" w:color="auto"/>
            </w:tcBorders>
            <w:shd w:val="clear" w:color="auto" w:fill="auto"/>
            <w:noWrap/>
            <w:vAlign w:val="bottom"/>
            <w:hideMark/>
          </w:tcPr>
          <w:p w14:paraId="67BF18D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.0205503</w:t>
            </w:r>
          </w:p>
        </w:tc>
        <w:tc>
          <w:tcPr>
            <w:tcW w:w="993" w:type="dxa"/>
            <w:tcBorders>
              <w:top w:val="nil"/>
              <w:left w:val="nil"/>
              <w:bottom w:val="single" w:sz="4" w:space="0" w:color="auto"/>
              <w:right w:val="single" w:sz="4" w:space="0" w:color="auto"/>
            </w:tcBorders>
            <w:shd w:val="clear" w:color="auto" w:fill="auto"/>
            <w:noWrap/>
            <w:vAlign w:val="bottom"/>
            <w:hideMark/>
          </w:tcPr>
          <w:p w14:paraId="29287B1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.0099501</w:t>
            </w:r>
          </w:p>
        </w:tc>
      </w:tr>
      <w:tr w:rsidR="00911C09" w:rsidRPr="00552595" w14:paraId="117B7B00"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0025A0E9"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1996</w:t>
            </w:r>
          </w:p>
        </w:tc>
        <w:tc>
          <w:tcPr>
            <w:tcW w:w="993" w:type="dxa"/>
            <w:tcBorders>
              <w:top w:val="nil"/>
              <w:left w:val="nil"/>
              <w:bottom w:val="single" w:sz="4" w:space="0" w:color="auto"/>
              <w:right w:val="single" w:sz="4" w:space="0" w:color="auto"/>
            </w:tcBorders>
            <w:shd w:val="clear" w:color="auto" w:fill="auto"/>
            <w:noWrap/>
            <w:vAlign w:val="bottom"/>
            <w:hideMark/>
          </w:tcPr>
          <w:p w14:paraId="3E9AA80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.0051308</w:t>
            </w:r>
          </w:p>
        </w:tc>
        <w:tc>
          <w:tcPr>
            <w:tcW w:w="992" w:type="dxa"/>
            <w:tcBorders>
              <w:top w:val="nil"/>
              <w:left w:val="nil"/>
              <w:bottom w:val="single" w:sz="4" w:space="0" w:color="auto"/>
              <w:right w:val="single" w:sz="4" w:space="0" w:color="auto"/>
            </w:tcBorders>
            <w:shd w:val="clear" w:color="auto" w:fill="auto"/>
            <w:noWrap/>
            <w:vAlign w:val="bottom"/>
            <w:hideMark/>
          </w:tcPr>
          <w:p w14:paraId="4E2C831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.0367451</w:t>
            </w:r>
          </w:p>
        </w:tc>
        <w:tc>
          <w:tcPr>
            <w:tcW w:w="992" w:type="dxa"/>
            <w:tcBorders>
              <w:top w:val="nil"/>
              <w:left w:val="nil"/>
              <w:bottom w:val="single" w:sz="4" w:space="0" w:color="auto"/>
              <w:right w:val="single" w:sz="4" w:space="0" w:color="auto"/>
            </w:tcBorders>
            <w:shd w:val="clear" w:color="auto" w:fill="auto"/>
            <w:noWrap/>
            <w:vAlign w:val="bottom"/>
            <w:hideMark/>
          </w:tcPr>
          <w:p w14:paraId="1CADBEDB"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.2270134</w:t>
            </w:r>
          </w:p>
        </w:tc>
        <w:tc>
          <w:tcPr>
            <w:tcW w:w="1014" w:type="dxa"/>
            <w:tcBorders>
              <w:top w:val="nil"/>
              <w:left w:val="nil"/>
              <w:bottom w:val="single" w:sz="4" w:space="0" w:color="auto"/>
              <w:right w:val="single" w:sz="4" w:space="0" w:color="auto"/>
            </w:tcBorders>
            <w:shd w:val="clear" w:color="auto" w:fill="auto"/>
            <w:noWrap/>
            <w:vAlign w:val="bottom"/>
            <w:hideMark/>
          </w:tcPr>
          <w:p w14:paraId="507FA58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.6430656</w:t>
            </w:r>
          </w:p>
        </w:tc>
        <w:tc>
          <w:tcPr>
            <w:tcW w:w="999" w:type="dxa"/>
            <w:tcBorders>
              <w:top w:val="nil"/>
              <w:left w:val="nil"/>
              <w:bottom w:val="single" w:sz="4" w:space="0" w:color="auto"/>
              <w:right w:val="single" w:sz="4" w:space="0" w:color="auto"/>
            </w:tcBorders>
            <w:shd w:val="clear" w:color="auto" w:fill="auto"/>
            <w:noWrap/>
            <w:vAlign w:val="bottom"/>
            <w:hideMark/>
          </w:tcPr>
          <w:p w14:paraId="4BFF3C2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.8659119</w:t>
            </w:r>
          </w:p>
        </w:tc>
        <w:tc>
          <w:tcPr>
            <w:tcW w:w="996" w:type="dxa"/>
            <w:tcBorders>
              <w:top w:val="nil"/>
              <w:left w:val="nil"/>
              <w:bottom w:val="single" w:sz="4" w:space="0" w:color="auto"/>
              <w:right w:val="single" w:sz="4" w:space="0" w:color="auto"/>
            </w:tcBorders>
            <w:shd w:val="clear" w:color="auto" w:fill="auto"/>
            <w:noWrap/>
            <w:vAlign w:val="bottom"/>
            <w:hideMark/>
          </w:tcPr>
          <w:p w14:paraId="19B3C93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.125316</w:t>
            </w:r>
          </w:p>
        </w:tc>
        <w:tc>
          <w:tcPr>
            <w:tcW w:w="958" w:type="dxa"/>
            <w:tcBorders>
              <w:top w:val="nil"/>
              <w:left w:val="nil"/>
              <w:bottom w:val="single" w:sz="4" w:space="0" w:color="auto"/>
              <w:right w:val="single" w:sz="4" w:space="0" w:color="auto"/>
            </w:tcBorders>
            <w:shd w:val="clear" w:color="auto" w:fill="auto"/>
            <w:noWrap/>
            <w:vAlign w:val="bottom"/>
            <w:hideMark/>
          </w:tcPr>
          <w:p w14:paraId="213BE28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.0057543</w:t>
            </w:r>
          </w:p>
        </w:tc>
        <w:tc>
          <w:tcPr>
            <w:tcW w:w="968" w:type="dxa"/>
            <w:tcBorders>
              <w:top w:val="nil"/>
              <w:left w:val="nil"/>
              <w:bottom w:val="single" w:sz="4" w:space="0" w:color="auto"/>
              <w:right w:val="single" w:sz="4" w:space="0" w:color="auto"/>
            </w:tcBorders>
            <w:shd w:val="clear" w:color="auto" w:fill="auto"/>
            <w:noWrap/>
            <w:vAlign w:val="bottom"/>
            <w:hideMark/>
          </w:tcPr>
          <w:p w14:paraId="116F40A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15.68616</w:t>
            </w:r>
          </w:p>
        </w:tc>
        <w:tc>
          <w:tcPr>
            <w:tcW w:w="992" w:type="dxa"/>
            <w:tcBorders>
              <w:top w:val="nil"/>
              <w:left w:val="nil"/>
              <w:bottom w:val="single" w:sz="4" w:space="0" w:color="auto"/>
              <w:right w:val="single" w:sz="4" w:space="0" w:color="auto"/>
            </w:tcBorders>
            <w:shd w:val="clear" w:color="auto" w:fill="auto"/>
            <w:noWrap/>
            <w:vAlign w:val="bottom"/>
            <w:hideMark/>
          </w:tcPr>
          <w:p w14:paraId="7410CD3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.0218585</w:t>
            </w:r>
          </w:p>
        </w:tc>
        <w:tc>
          <w:tcPr>
            <w:tcW w:w="993" w:type="dxa"/>
            <w:tcBorders>
              <w:top w:val="nil"/>
              <w:left w:val="nil"/>
              <w:bottom w:val="single" w:sz="4" w:space="0" w:color="auto"/>
              <w:right w:val="single" w:sz="4" w:space="0" w:color="auto"/>
            </w:tcBorders>
            <w:shd w:val="clear" w:color="auto" w:fill="auto"/>
            <w:noWrap/>
            <w:vAlign w:val="bottom"/>
            <w:hideMark/>
          </w:tcPr>
          <w:p w14:paraId="439DA2C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.0197453</w:t>
            </w:r>
          </w:p>
        </w:tc>
      </w:tr>
      <w:tr w:rsidR="00911C09" w:rsidRPr="00552595" w14:paraId="56D2731E"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492A7163"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1997</w:t>
            </w:r>
          </w:p>
        </w:tc>
        <w:tc>
          <w:tcPr>
            <w:tcW w:w="993" w:type="dxa"/>
            <w:tcBorders>
              <w:top w:val="nil"/>
              <w:left w:val="nil"/>
              <w:bottom w:val="single" w:sz="4" w:space="0" w:color="auto"/>
              <w:right w:val="single" w:sz="4" w:space="0" w:color="auto"/>
            </w:tcBorders>
            <w:shd w:val="clear" w:color="auto" w:fill="auto"/>
            <w:noWrap/>
            <w:vAlign w:val="bottom"/>
            <w:hideMark/>
          </w:tcPr>
          <w:p w14:paraId="7C4CBA4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.004657</w:t>
            </w:r>
          </w:p>
        </w:tc>
        <w:tc>
          <w:tcPr>
            <w:tcW w:w="992" w:type="dxa"/>
            <w:tcBorders>
              <w:top w:val="nil"/>
              <w:left w:val="nil"/>
              <w:bottom w:val="single" w:sz="4" w:space="0" w:color="auto"/>
              <w:right w:val="single" w:sz="4" w:space="0" w:color="auto"/>
            </w:tcBorders>
            <w:shd w:val="clear" w:color="auto" w:fill="auto"/>
            <w:noWrap/>
            <w:vAlign w:val="bottom"/>
            <w:hideMark/>
          </w:tcPr>
          <w:p w14:paraId="269240E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.0357483</w:t>
            </w:r>
          </w:p>
        </w:tc>
        <w:tc>
          <w:tcPr>
            <w:tcW w:w="992" w:type="dxa"/>
            <w:tcBorders>
              <w:top w:val="nil"/>
              <w:left w:val="nil"/>
              <w:bottom w:val="single" w:sz="4" w:space="0" w:color="auto"/>
              <w:right w:val="single" w:sz="4" w:space="0" w:color="auto"/>
            </w:tcBorders>
            <w:shd w:val="clear" w:color="auto" w:fill="auto"/>
            <w:noWrap/>
            <w:vAlign w:val="bottom"/>
            <w:hideMark/>
          </w:tcPr>
          <w:p w14:paraId="53D0D05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.2333667</w:t>
            </w:r>
          </w:p>
        </w:tc>
        <w:tc>
          <w:tcPr>
            <w:tcW w:w="1014" w:type="dxa"/>
            <w:tcBorders>
              <w:top w:val="nil"/>
              <w:left w:val="nil"/>
              <w:bottom w:val="single" w:sz="4" w:space="0" w:color="auto"/>
              <w:right w:val="single" w:sz="4" w:space="0" w:color="auto"/>
            </w:tcBorders>
            <w:shd w:val="clear" w:color="auto" w:fill="auto"/>
            <w:noWrap/>
            <w:vAlign w:val="bottom"/>
            <w:hideMark/>
          </w:tcPr>
          <w:p w14:paraId="0CD534B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.6490596</w:t>
            </w:r>
          </w:p>
        </w:tc>
        <w:tc>
          <w:tcPr>
            <w:tcW w:w="999" w:type="dxa"/>
            <w:tcBorders>
              <w:top w:val="nil"/>
              <w:left w:val="nil"/>
              <w:bottom w:val="single" w:sz="4" w:space="0" w:color="auto"/>
              <w:right w:val="single" w:sz="4" w:space="0" w:color="auto"/>
            </w:tcBorders>
            <w:shd w:val="clear" w:color="auto" w:fill="auto"/>
            <w:noWrap/>
            <w:vAlign w:val="bottom"/>
            <w:hideMark/>
          </w:tcPr>
          <w:p w14:paraId="6A54BA5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.860138</w:t>
            </w:r>
          </w:p>
        </w:tc>
        <w:tc>
          <w:tcPr>
            <w:tcW w:w="996" w:type="dxa"/>
            <w:tcBorders>
              <w:top w:val="nil"/>
              <w:left w:val="nil"/>
              <w:bottom w:val="single" w:sz="4" w:space="0" w:color="auto"/>
              <w:right w:val="single" w:sz="4" w:space="0" w:color="auto"/>
            </w:tcBorders>
            <w:shd w:val="clear" w:color="auto" w:fill="auto"/>
            <w:noWrap/>
            <w:vAlign w:val="bottom"/>
            <w:hideMark/>
          </w:tcPr>
          <w:p w14:paraId="4F7D24E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.1305663</w:t>
            </w:r>
          </w:p>
        </w:tc>
        <w:tc>
          <w:tcPr>
            <w:tcW w:w="958" w:type="dxa"/>
            <w:tcBorders>
              <w:top w:val="nil"/>
              <w:left w:val="nil"/>
              <w:bottom w:val="single" w:sz="4" w:space="0" w:color="auto"/>
              <w:right w:val="single" w:sz="4" w:space="0" w:color="auto"/>
            </w:tcBorders>
            <w:shd w:val="clear" w:color="auto" w:fill="auto"/>
            <w:noWrap/>
            <w:vAlign w:val="bottom"/>
            <w:hideMark/>
          </w:tcPr>
          <w:p w14:paraId="0EFD531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.0061134</w:t>
            </w:r>
          </w:p>
        </w:tc>
        <w:tc>
          <w:tcPr>
            <w:tcW w:w="968" w:type="dxa"/>
            <w:tcBorders>
              <w:top w:val="nil"/>
              <w:left w:val="nil"/>
              <w:bottom w:val="single" w:sz="4" w:space="0" w:color="auto"/>
              <w:right w:val="single" w:sz="4" w:space="0" w:color="auto"/>
            </w:tcBorders>
            <w:shd w:val="clear" w:color="auto" w:fill="auto"/>
            <w:noWrap/>
            <w:vAlign w:val="bottom"/>
            <w:hideMark/>
          </w:tcPr>
          <w:p w14:paraId="276A44E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15.75989</w:t>
            </w:r>
          </w:p>
        </w:tc>
        <w:tc>
          <w:tcPr>
            <w:tcW w:w="992" w:type="dxa"/>
            <w:tcBorders>
              <w:top w:val="nil"/>
              <w:left w:val="nil"/>
              <w:bottom w:val="single" w:sz="4" w:space="0" w:color="auto"/>
              <w:right w:val="single" w:sz="4" w:space="0" w:color="auto"/>
            </w:tcBorders>
            <w:shd w:val="clear" w:color="auto" w:fill="auto"/>
            <w:noWrap/>
            <w:vAlign w:val="bottom"/>
            <w:hideMark/>
          </w:tcPr>
          <w:p w14:paraId="32E2CCDB"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.0223246</w:t>
            </w:r>
          </w:p>
        </w:tc>
        <w:tc>
          <w:tcPr>
            <w:tcW w:w="993" w:type="dxa"/>
            <w:tcBorders>
              <w:top w:val="nil"/>
              <w:left w:val="nil"/>
              <w:bottom w:val="single" w:sz="4" w:space="0" w:color="auto"/>
              <w:right w:val="single" w:sz="4" w:space="0" w:color="auto"/>
            </w:tcBorders>
            <w:shd w:val="clear" w:color="auto" w:fill="auto"/>
            <w:noWrap/>
            <w:vAlign w:val="bottom"/>
            <w:hideMark/>
          </w:tcPr>
          <w:p w14:paraId="41D9AD1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.0199439</w:t>
            </w:r>
          </w:p>
        </w:tc>
      </w:tr>
      <w:tr w:rsidR="00911C09" w:rsidRPr="00552595" w14:paraId="2185A49C"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62973A56"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1998</w:t>
            </w:r>
          </w:p>
        </w:tc>
        <w:tc>
          <w:tcPr>
            <w:tcW w:w="993" w:type="dxa"/>
            <w:tcBorders>
              <w:top w:val="nil"/>
              <w:left w:val="nil"/>
              <w:bottom w:val="single" w:sz="4" w:space="0" w:color="auto"/>
              <w:right w:val="single" w:sz="4" w:space="0" w:color="auto"/>
            </w:tcBorders>
            <w:shd w:val="clear" w:color="auto" w:fill="auto"/>
            <w:noWrap/>
            <w:vAlign w:val="bottom"/>
            <w:hideMark/>
          </w:tcPr>
          <w:p w14:paraId="5EA5D96B"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.0040978</w:t>
            </w:r>
          </w:p>
        </w:tc>
        <w:tc>
          <w:tcPr>
            <w:tcW w:w="992" w:type="dxa"/>
            <w:tcBorders>
              <w:top w:val="nil"/>
              <w:left w:val="nil"/>
              <w:bottom w:val="single" w:sz="4" w:space="0" w:color="auto"/>
              <w:right w:val="single" w:sz="4" w:space="0" w:color="auto"/>
            </w:tcBorders>
            <w:shd w:val="clear" w:color="auto" w:fill="auto"/>
            <w:noWrap/>
            <w:vAlign w:val="bottom"/>
            <w:hideMark/>
          </w:tcPr>
          <w:p w14:paraId="1B92D87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.0367681</w:t>
            </w:r>
          </w:p>
        </w:tc>
        <w:tc>
          <w:tcPr>
            <w:tcW w:w="992" w:type="dxa"/>
            <w:tcBorders>
              <w:top w:val="nil"/>
              <w:left w:val="nil"/>
              <w:bottom w:val="single" w:sz="4" w:space="0" w:color="auto"/>
              <w:right w:val="single" w:sz="4" w:space="0" w:color="auto"/>
            </w:tcBorders>
            <w:shd w:val="clear" w:color="auto" w:fill="auto"/>
            <w:noWrap/>
            <w:vAlign w:val="bottom"/>
            <w:hideMark/>
          </w:tcPr>
          <w:p w14:paraId="6B86BA4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.3254168</w:t>
            </w:r>
          </w:p>
        </w:tc>
        <w:tc>
          <w:tcPr>
            <w:tcW w:w="1014" w:type="dxa"/>
            <w:tcBorders>
              <w:top w:val="nil"/>
              <w:left w:val="nil"/>
              <w:bottom w:val="single" w:sz="4" w:space="0" w:color="auto"/>
              <w:right w:val="single" w:sz="4" w:space="0" w:color="auto"/>
            </w:tcBorders>
            <w:shd w:val="clear" w:color="auto" w:fill="auto"/>
            <w:noWrap/>
            <w:vAlign w:val="bottom"/>
            <w:hideMark/>
          </w:tcPr>
          <w:p w14:paraId="2AA4EAF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.6270054</w:t>
            </w:r>
          </w:p>
        </w:tc>
        <w:tc>
          <w:tcPr>
            <w:tcW w:w="999" w:type="dxa"/>
            <w:tcBorders>
              <w:top w:val="nil"/>
              <w:left w:val="nil"/>
              <w:bottom w:val="single" w:sz="4" w:space="0" w:color="auto"/>
              <w:right w:val="single" w:sz="4" w:space="0" w:color="auto"/>
            </w:tcBorders>
            <w:shd w:val="clear" w:color="auto" w:fill="auto"/>
            <w:noWrap/>
            <w:vAlign w:val="bottom"/>
            <w:hideMark/>
          </w:tcPr>
          <w:p w14:paraId="13D7EAEB"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.858377</w:t>
            </w:r>
          </w:p>
        </w:tc>
        <w:tc>
          <w:tcPr>
            <w:tcW w:w="996" w:type="dxa"/>
            <w:tcBorders>
              <w:top w:val="nil"/>
              <w:left w:val="nil"/>
              <w:bottom w:val="single" w:sz="4" w:space="0" w:color="auto"/>
              <w:right w:val="single" w:sz="4" w:space="0" w:color="auto"/>
            </w:tcBorders>
            <w:shd w:val="clear" w:color="auto" w:fill="auto"/>
            <w:noWrap/>
            <w:vAlign w:val="bottom"/>
            <w:hideMark/>
          </w:tcPr>
          <w:p w14:paraId="5D5BE84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.1326242</w:t>
            </w:r>
          </w:p>
        </w:tc>
        <w:tc>
          <w:tcPr>
            <w:tcW w:w="958" w:type="dxa"/>
            <w:tcBorders>
              <w:top w:val="nil"/>
              <w:left w:val="nil"/>
              <w:bottom w:val="single" w:sz="4" w:space="0" w:color="auto"/>
              <w:right w:val="single" w:sz="4" w:space="0" w:color="auto"/>
            </w:tcBorders>
            <w:shd w:val="clear" w:color="auto" w:fill="auto"/>
            <w:noWrap/>
            <w:vAlign w:val="bottom"/>
            <w:hideMark/>
          </w:tcPr>
          <w:p w14:paraId="29EABA6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.0078241</w:t>
            </w:r>
          </w:p>
        </w:tc>
        <w:tc>
          <w:tcPr>
            <w:tcW w:w="968" w:type="dxa"/>
            <w:tcBorders>
              <w:top w:val="nil"/>
              <w:left w:val="nil"/>
              <w:bottom w:val="single" w:sz="4" w:space="0" w:color="auto"/>
              <w:right w:val="single" w:sz="4" w:space="0" w:color="auto"/>
            </w:tcBorders>
            <w:shd w:val="clear" w:color="auto" w:fill="auto"/>
            <w:noWrap/>
            <w:vAlign w:val="bottom"/>
            <w:hideMark/>
          </w:tcPr>
          <w:p w14:paraId="2CFD7CE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15.84892</w:t>
            </w:r>
          </w:p>
        </w:tc>
        <w:tc>
          <w:tcPr>
            <w:tcW w:w="992" w:type="dxa"/>
            <w:tcBorders>
              <w:top w:val="nil"/>
              <w:left w:val="nil"/>
              <w:bottom w:val="single" w:sz="4" w:space="0" w:color="auto"/>
              <w:right w:val="single" w:sz="4" w:space="0" w:color="auto"/>
            </w:tcBorders>
            <w:shd w:val="clear" w:color="auto" w:fill="auto"/>
            <w:noWrap/>
            <w:vAlign w:val="bottom"/>
            <w:hideMark/>
          </w:tcPr>
          <w:p w14:paraId="13AE477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.0213935</w:t>
            </w:r>
          </w:p>
        </w:tc>
        <w:tc>
          <w:tcPr>
            <w:tcW w:w="993" w:type="dxa"/>
            <w:tcBorders>
              <w:top w:val="nil"/>
              <w:left w:val="nil"/>
              <w:bottom w:val="single" w:sz="4" w:space="0" w:color="auto"/>
              <w:right w:val="single" w:sz="4" w:space="0" w:color="auto"/>
            </w:tcBorders>
            <w:shd w:val="clear" w:color="auto" w:fill="auto"/>
            <w:noWrap/>
            <w:vAlign w:val="bottom"/>
            <w:hideMark/>
          </w:tcPr>
          <w:p w14:paraId="1FF8A95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.0337242</w:t>
            </w:r>
          </w:p>
        </w:tc>
      </w:tr>
      <w:tr w:rsidR="00911C09" w:rsidRPr="00552595" w14:paraId="3B002D4E"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1F08B004"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1999</w:t>
            </w:r>
          </w:p>
        </w:tc>
        <w:tc>
          <w:tcPr>
            <w:tcW w:w="993" w:type="dxa"/>
            <w:tcBorders>
              <w:top w:val="nil"/>
              <w:left w:val="nil"/>
              <w:bottom w:val="single" w:sz="4" w:space="0" w:color="auto"/>
              <w:right w:val="single" w:sz="4" w:space="0" w:color="auto"/>
            </w:tcBorders>
            <w:shd w:val="clear" w:color="auto" w:fill="auto"/>
            <w:noWrap/>
            <w:vAlign w:val="bottom"/>
            <w:hideMark/>
          </w:tcPr>
          <w:p w14:paraId="2B555DE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.0035058</w:t>
            </w:r>
          </w:p>
        </w:tc>
        <w:tc>
          <w:tcPr>
            <w:tcW w:w="992" w:type="dxa"/>
            <w:tcBorders>
              <w:top w:val="nil"/>
              <w:left w:val="nil"/>
              <w:bottom w:val="single" w:sz="4" w:space="0" w:color="auto"/>
              <w:right w:val="single" w:sz="4" w:space="0" w:color="auto"/>
            </w:tcBorders>
            <w:shd w:val="clear" w:color="auto" w:fill="auto"/>
            <w:noWrap/>
            <w:vAlign w:val="bottom"/>
            <w:hideMark/>
          </w:tcPr>
          <w:p w14:paraId="05000F3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.0622323</w:t>
            </w:r>
          </w:p>
        </w:tc>
        <w:tc>
          <w:tcPr>
            <w:tcW w:w="992" w:type="dxa"/>
            <w:tcBorders>
              <w:top w:val="nil"/>
              <w:left w:val="nil"/>
              <w:bottom w:val="single" w:sz="4" w:space="0" w:color="auto"/>
              <w:right w:val="single" w:sz="4" w:space="0" w:color="auto"/>
            </w:tcBorders>
            <w:shd w:val="clear" w:color="auto" w:fill="auto"/>
            <w:noWrap/>
            <w:vAlign w:val="bottom"/>
            <w:hideMark/>
          </w:tcPr>
          <w:p w14:paraId="6E5519A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.3039328</w:t>
            </w:r>
          </w:p>
        </w:tc>
        <w:tc>
          <w:tcPr>
            <w:tcW w:w="1014" w:type="dxa"/>
            <w:tcBorders>
              <w:top w:val="nil"/>
              <w:left w:val="nil"/>
              <w:bottom w:val="single" w:sz="4" w:space="0" w:color="auto"/>
              <w:right w:val="single" w:sz="4" w:space="0" w:color="auto"/>
            </w:tcBorders>
            <w:shd w:val="clear" w:color="auto" w:fill="auto"/>
            <w:noWrap/>
            <w:vAlign w:val="bottom"/>
            <w:hideMark/>
          </w:tcPr>
          <w:p w14:paraId="51C5357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.6182496</w:t>
            </w:r>
          </w:p>
        </w:tc>
        <w:tc>
          <w:tcPr>
            <w:tcW w:w="999" w:type="dxa"/>
            <w:tcBorders>
              <w:top w:val="nil"/>
              <w:left w:val="nil"/>
              <w:bottom w:val="single" w:sz="4" w:space="0" w:color="auto"/>
              <w:right w:val="single" w:sz="4" w:space="0" w:color="auto"/>
            </w:tcBorders>
            <w:shd w:val="clear" w:color="auto" w:fill="auto"/>
            <w:noWrap/>
            <w:vAlign w:val="bottom"/>
            <w:hideMark/>
          </w:tcPr>
          <w:p w14:paraId="15A0F95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.8577645</w:t>
            </w:r>
          </w:p>
        </w:tc>
        <w:tc>
          <w:tcPr>
            <w:tcW w:w="996" w:type="dxa"/>
            <w:tcBorders>
              <w:top w:val="nil"/>
              <w:left w:val="nil"/>
              <w:bottom w:val="single" w:sz="4" w:space="0" w:color="auto"/>
              <w:right w:val="single" w:sz="4" w:space="0" w:color="auto"/>
            </w:tcBorders>
            <w:shd w:val="clear" w:color="auto" w:fill="auto"/>
            <w:noWrap/>
            <w:vAlign w:val="bottom"/>
            <w:hideMark/>
          </w:tcPr>
          <w:p w14:paraId="5B8B242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.1322546</w:t>
            </w:r>
          </w:p>
        </w:tc>
        <w:tc>
          <w:tcPr>
            <w:tcW w:w="958" w:type="dxa"/>
            <w:tcBorders>
              <w:top w:val="nil"/>
              <w:left w:val="nil"/>
              <w:bottom w:val="single" w:sz="4" w:space="0" w:color="auto"/>
              <w:right w:val="single" w:sz="4" w:space="0" w:color="auto"/>
            </w:tcBorders>
            <w:shd w:val="clear" w:color="auto" w:fill="auto"/>
            <w:noWrap/>
            <w:vAlign w:val="bottom"/>
            <w:hideMark/>
          </w:tcPr>
          <w:p w14:paraId="03F79F7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.0079154</w:t>
            </w:r>
          </w:p>
        </w:tc>
        <w:tc>
          <w:tcPr>
            <w:tcW w:w="968" w:type="dxa"/>
            <w:tcBorders>
              <w:top w:val="nil"/>
              <w:left w:val="nil"/>
              <w:bottom w:val="single" w:sz="4" w:space="0" w:color="auto"/>
              <w:right w:val="single" w:sz="4" w:space="0" w:color="auto"/>
            </w:tcBorders>
            <w:shd w:val="clear" w:color="auto" w:fill="auto"/>
            <w:noWrap/>
            <w:vAlign w:val="bottom"/>
            <w:hideMark/>
          </w:tcPr>
          <w:p w14:paraId="4DACD51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15.95168</w:t>
            </w:r>
          </w:p>
        </w:tc>
        <w:tc>
          <w:tcPr>
            <w:tcW w:w="992" w:type="dxa"/>
            <w:tcBorders>
              <w:top w:val="nil"/>
              <w:left w:val="nil"/>
              <w:bottom w:val="single" w:sz="4" w:space="0" w:color="auto"/>
              <w:right w:val="single" w:sz="4" w:space="0" w:color="auto"/>
            </w:tcBorders>
            <w:shd w:val="clear" w:color="auto" w:fill="auto"/>
            <w:noWrap/>
            <w:vAlign w:val="bottom"/>
            <w:hideMark/>
          </w:tcPr>
          <w:p w14:paraId="7A77DD2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.0205165</w:t>
            </w:r>
          </w:p>
        </w:tc>
        <w:tc>
          <w:tcPr>
            <w:tcW w:w="993" w:type="dxa"/>
            <w:tcBorders>
              <w:top w:val="nil"/>
              <w:left w:val="nil"/>
              <w:bottom w:val="single" w:sz="4" w:space="0" w:color="auto"/>
              <w:right w:val="single" w:sz="4" w:space="0" w:color="auto"/>
            </w:tcBorders>
            <w:shd w:val="clear" w:color="auto" w:fill="auto"/>
            <w:noWrap/>
            <w:vAlign w:val="bottom"/>
            <w:hideMark/>
          </w:tcPr>
          <w:p w14:paraId="636BD61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.0210087</w:t>
            </w:r>
          </w:p>
        </w:tc>
      </w:tr>
      <w:tr w:rsidR="00911C09" w:rsidRPr="00552595" w14:paraId="7A46D18D"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10D6EF17"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2000</w:t>
            </w:r>
          </w:p>
        </w:tc>
        <w:tc>
          <w:tcPr>
            <w:tcW w:w="993" w:type="dxa"/>
            <w:tcBorders>
              <w:top w:val="nil"/>
              <w:left w:val="nil"/>
              <w:bottom w:val="single" w:sz="4" w:space="0" w:color="auto"/>
              <w:right w:val="single" w:sz="4" w:space="0" w:color="auto"/>
            </w:tcBorders>
            <w:shd w:val="clear" w:color="auto" w:fill="auto"/>
            <w:noWrap/>
            <w:vAlign w:val="bottom"/>
            <w:hideMark/>
          </w:tcPr>
          <w:p w14:paraId="209F127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.0043182</w:t>
            </w:r>
          </w:p>
        </w:tc>
        <w:tc>
          <w:tcPr>
            <w:tcW w:w="992" w:type="dxa"/>
            <w:tcBorders>
              <w:top w:val="nil"/>
              <w:left w:val="nil"/>
              <w:bottom w:val="single" w:sz="4" w:space="0" w:color="auto"/>
              <w:right w:val="single" w:sz="4" w:space="0" w:color="auto"/>
            </w:tcBorders>
            <w:shd w:val="clear" w:color="auto" w:fill="auto"/>
            <w:noWrap/>
            <w:vAlign w:val="bottom"/>
            <w:hideMark/>
          </w:tcPr>
          <w:p w14:paraId="1193E8D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.0860091</w:t>
            </w:r>
          </w:p>
        </w:tc>
        <w:tc>
          <w:tcPr>
            <w:tcW w:w="992" w:type="dxa"/>
            <w:tcBorders>
              <w:top w:val="nil"/>
              <w:left w:val="nil"/>
              <w:bottom w:val="single" w:sz="4" w:space="0" w:color="auto"/>
              <w:right w:val="single" w:sz="4" w:space="0" w:color="auto"/>
            </w:tcBorders>
            <w:shd w:val="clear" w:color="auto" w:fill="auto"/>
            <w:noWrap/>
            <w:vAlign w:val="bottom"/>
            <w:hideMark/>
          </w:tcPr>
          <w:p w14:paraId="7257A3B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.2333143</w:t>
            </w:r>
          </w:p>
        </w:tc>
        <w:tc>
          <w:tcPr>
            <w:tcW w:w="1014" w:type="dxa"/>
            <w:tcBorders>
              <w:top w:val="nil"/>
              <w:left w:val="nil"/>
              <w:bottom w:val="single" w:sz="4" w:space="0" w:color="auto"/>
              <w:right w:val="single" w:sz="4" w:space="0" w:color="auto"/>
            </w:tcBorders>
            <w:shd w:val="clear" w:color="auto" w:fill="auto"/>
            <w:noWrap/>
            <w:vAlign w:val="bottom"/>
            <w:hideMark/>
          </w:tcPr>
          <w:p w14:paraId="2730A51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.6597071</w:t>
            </w:r>
          </w:p>
        </w:tc>
        <w:tc>
          <w:tcPr>
            <w:tcW w:w="999" w:type="dxa"/>
            <w:tcBorders>
              <w:top w:val="nil"/>
              <w:left w:val="nil"/>
              <w:bottom w:val="single" w:sz="4" w:space="0" w:color="auto"/>
              <w:right w:val="single" w:sz="4" w:space="0" w:color="auto"/>
            </w:tcBorders>
            <w:shd w:val="clear" w:color="auto" w:fill="auto"/>
            <w:noWrap/>
            <w:vAlign w:val="bottom"/>
            <w:hideMark/>
          </w:tcPr>
          <w:p w14:paraId="103ADFF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.8502087</w:t>
            </w:r>
          </w:p>
        </w:tc>
        <w:tc>
          <w:tcPr>
            <w:tcW w:w="996" w:type="dxa"/>
            <w:tcBorders>
              <w:top w:val="nil"/>
              <w:left w:val="nil"/>
              <w:bottom w:val="single" w:sz="4" w:space="0" w:color="auto"/>
              <w:right w:val="single" w:sz="4" w:space="0" w:color="auto"/>
            </w:tcBorders>
            <w:shd w:val="clear" w:color="auto" w:fill="auto"/>
            <w:noWrap/>
            <w:vAlign w:val="bottom"/>
            <w:hideMark/>
          </w:tcPr>
          <w:p w14:paraId="3DADDFF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.1380177</w:t>
            </w:r>
          </w:p>
        </w:tc>
        <w:tc>
          <w:tcPr>
            <w:tcW w:w="958" w:type="dxa"/>
            <w:tcBorders>
              <w:top w:val="nil"/>
              <w:left w:val="nil"/>
              <w:bottom w:val="single" w:sz="4" w:space="0" w:color="auto"/>
              <w:right w:val="single" w:sz="4" w:space="0" w:color="auto"/>
            </w:tcBorders>
            <w:shd w:val="clear" w:color="auto" w:fill="auto"/>
            <w:noWrap/>
            <w:vAlign w:val="bottom"/>
            <w:hideMark/>
          </w:tcPr>
          <w:p w14:paraId="5274EDA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.0087708</w:t>
            </w:r>
          </w:p>
        </w:tc>
        <w:tc>
          <w:tcPr>
            <w:tcW w:w="968" w:type="dxa"/>
            <w:tcBorders>
              <w:top w:val="nil"/>
              <w:left w:val="nil"/>
              <w:bottom w:val="single" w:sz="4" w:space="0" w:color="auto"/>
              <w:right w:val="single" w:sz="4" w:space="0" w:color="auto"/>
            </w:tcBorders>
            <w:shd w:val="clear" w:color="auto" w:fill="auto"/>
            <w:noWrap/>
            <w:vAlign w:val="bottom"/>
            <w:hideMark/>
          </w:tcPr>
          <w:p w14:paraId="6ACDF5F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16.03986</w:t>
            </w:r>
          </w:p>
        </w:tc>
        <w:tc>
          <w:tcPr>
            <w:tcW w:w="992" w:type="dxa"/>
            <w:tcBorders>
              <w:top w:val="nil"/>
              <w:left w:val="nil"/>
              <w:bottom w:val="single" w:sz="4" w:space="0" w:color="auto"/>
              <w:right w:val="single" w:sz="4" w:space="0" w:color="auto"/>
            </w:tcBorders>
            <w:shd w:val="clear" w:color="auto" w:fill="auto"/>
            <w:noWrap/>
            <w:vAlign w:val="bottom"/>
            <w:hideMark/>
          </w:tcPr>
          <w:p w14:paraId="7A62A7F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.0187916</w:t>
            </w:r>
          </w:p>
        </w:tc>
        <w:tc>
          <w:tcPr>
            <w:tcW w:w="993" w:type="dxa"/>
            <w:tcBorders>
              <w:top w:val="nil"/>
              <w:left w:val="nil"/>
              <w:bottom w:val="single" w:sz="4" w:space="0" w:color="auto"/>
              <w:right w:val="single" w:sz="4" w:space="0" w:color="auto"/>
            </w:tcBorders>
            <w:shd w:val="clear" w:color="auto" w:fill="auto"/>
            <w:noWrap/>
            <w:vAlign w:val="bottom"/>
            <w:hideMark/>
          </w:tcPr>
          <w:p w14:paraId="35D2FD2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.0115867</w:t>
            </w:r>
          </w:p>
        </w:tc>
      </w:tr>
      <w:tr w:rsidR="00911C09" w:rsidRPr="00552595" w14:paraId="5508209B"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09E20F41"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2001</w:t>
            </w:r>
          </w:p>
        </w:tc>
        <w:tc>
          <w:tcPr>
            <w:tcW w:w="993" w:type="dxa"/>
            <w:tcBorders>
              <w:top w:val="nil"/>
              <w:left w:val="nil"/>
              <w:bottom w:val="single" w:sz="4" w:space="0" w:color="auto"/>
              <w:right w:val="single" w:sz="4" w:space="0" w:color="auto"/>
            </w:tcBorders>
            <w:shd w:val="clear" w:color="auto" w:fill="auto"/>
            <w:noWrap/>
            <w:vAlign w:val="bottom"/>
            <w:hideMark/>
          </w:tcPr>
          <w:p w14:paraId="406FDBF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.0033505</w:t>
            </w:r>
          </w:p>
        </w:tc>
        <w:tc>
          <w:tcPr>
            <w:tcW w:w="992" w:type="dxa"/>
            <w:tcBorders>
              <w:top w:val="nil"/>
              <w:left w:val="nil"/>
              <w:bottom w:val="single" w:sz="4" w:space="0" w:color="auto"/>
              <w:right w:val="single" w:sz="4" w:space="0" w:color="auto"/>
            </w:tcBorders>
            <w:shd w:val="clear" w:color="auto" w:fill="auto"/>
            <w:noWrap/>
            <w:vAlign w:val="bottom"/>
            <w:hideMark/>
          </w:tcPr>
          <w:p w14:paraId="1E57A5F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.1355147</w:t>
            </w:r>
          </w:p>
        </w:tc>
        <w:tc>
          <w:tcPr>
            <w:tcW w:w="992" w:type="dxa"/>
            <w:tcBorders>
              <w:top w:val="nil"/>
              <w:left w:val="nil"/>
              <w:bottom w:val="single" w:sz="4" w:space="0" w:color="auto"/>
              <w:right w:val="single" w:sz="4" w:space="0" w:color="auto"/>
            </w:tcBorders>
            <w:shd w:val="clear" w:color="auto" w:fill="auto"/>
            <w:noWrap/>
            <w:vAlign w:val="bottom"/>
            <w:hideMark/>
          </w:tcPr>
          <w:p w14:paraId="2387F1B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.2192085</w:t>
            </w:r>
          </w:p>
        </w:tc>
        <w:tc>
          <w:tcPr>
            <w:tcW w:w="1014" w:type="dxa"/>
            <w:tcBorders>
              <w:top w:val="nil"/>
              <w:left w:val="nil"/>
              <w:bottom w:val="single" w:sz="4" w:space="0" w:color="auto"/>
              <w:right w:val="single" w:sz="4" w:space="0" w:color="auto"/>
            </w:tcBorders>
            <w:shd w:val="clear" w:color="auto" w:fill="auto"/>
            <w:noWrap/>
            <w:vAlign w:val="bottom"/>
            <w:hideMark/>
          </w:tcPr>
          <w:p w14:paraId="3151D22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.624748</w:t>
            </w:r>
          </w:p>
        </w:tc>
        <w:tc>
          <w:tcPr>
            <w:tcW w:w="999" w:type="dxa"/>
            <w:tcBorders>
              <w:top w:val="nil"/>
              <w:left w:val="nil"/>
              <w:bottom w:val="single" w:sz="4" w:space="0" w:color="auto"/>
              <w:right w:val="single" w:sz="4" w:space="0" w:color="auto"/>
            </w:tcBorders>
            <w:shd w:val="clear" w:color="auto" w:fill="auto"/>
            <w:noWrap/>
            <w:vAlign w:val="bottom"/>
            <w:hideMark/>
          </w:tcPr>
          <w:p w14:paraId="2AF7EAA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.8564703</w:t>
            </w:r>
          </w:p>
        </w:tc>
        <w:tc>
          <w:tcPr>
            <w:tcW w:w="996" w:type="dxa"/>
            <w:tcBorders>
              <w:top w:val="nil"/>
              <w:left w:val="nil"/>
              <w:bottom w:val="single" w:sz="4" w:space="0" w:color="auto"/>
              <w:right w:val="single" w:sz="4" w:space="0" w:color="auto"/>
            </w:tcBorders>
            <w:shd w:val="clear" w:color="auto" w:fill="auto"/>
            <w:noWrap/>
            <w:vAlign w:val="bottom"/>
            <w:hideMark/>
          </w:tcPr>
          <w:p w14:paraId="03F0C86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.1343708</w:t>
            </w:r>
          </w:p>
        </w:tc>
        <w:tc>
          <w:tcPr>
            <w:tcW w:w="958" w:type="dxa"/>
            <w:tcBorders>
              <w:top w:val="nil"/>
              <w:left w:val="nil"/>
              <w:bottom w:val="single" w:sz="4" w:space="0" w:color="auto"/>
              <w:right w:val="single" w:sz="4" w:space="0" w:color="auto"/>
            </w:tcBorders>
            <w:shd w:val="clear" w:color="auto" w:fill="auto"/>
            <w:noWrap/>
            <w:vAlign w:val="bottom"/>
            <w:hideMark/>
          </w:tcPr>
          <w:p w14:paraId="4744EDC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.0064601</w:t>
            </w:r>
          </w:p>
        </w:tc>
        <w:tc>
          <w:tcPr>
            <w:tcW w:w="968" w:type="dxa"/>
            <w:tcBorders>
              <w:top w:val="nil"/>
              <w:left w:val="nil"/>
              <w:bottom w:val="single" w:sz="4" w:space="0" w:color="auto"/>
              <w:right w:val="single" w:sz="4" w:space="0" w:color="auto"/>
            </w:tcBorders>
            <w:shd w:val="clear" w:color="auto" w:fill="auto"/>
            <w:noWrap/>
            <w:vAlign w:val="bottom"/>
            <w:hideMark/>
          </w:tcPr>
          <w:p w14:paraId="3A64089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16.19773</w:t>
            </w:r>
          </w:p>
        </w:tc>
        <w:tc>
          <w:tcPr>
            <w:tcW w:w="992" w:type="dxa"/>
            <w:tcBorders>
              <w:top w:val="nil"/>
              <w:left w:val="nil"/>
              <w:bottom w:val="single" w:sz="4" w:space="0" w:color="auto"/>
              <w:right w:val="single" w:sz="4" w:space="0" w:color="auto"/>
            </w:tcBorders>
            <w:shd w:val="clear" w:color="auto" w:fill="auto"/>
            <w:noWrap/>
            <w:vAlign w:val="bottom"/>
            <w:hideMark/>
          </w:tcPr>
          <w:p w14:paraId="2AAAACB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.0192099</w:t>
            </w:r>
          </w:p>
        </w:tc>
        <w:tc>
          <w:tcPr>
            <w:tcW w:w="993" w:type="dxa"/>
            <w:tcBorders>
              <w:top w:val="nil"/>
              <w:left w:val="nil"/>
              <w:bottom w:val="single" w:sz="4" w:space="0" w:color="auto"/>
              <w:right w:val="single" w:sz="4" w:space="0" w:color="auto"/>
            </w:tcBorders>
            <w:shd w:val="clear" w:color="auto" w:fill="auto"/>
            <w:noWrap/>
            <w:vAlign w:val="bottom"/>
            <w:hideMark/>
          </w:tcPr>
          <w:p w14:paraId="70B1188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.0529557</w:t>
            </w:r>
          </w:p>
        </w:tc>
      </w:tr>
      <w:tr w:rsidR="00911C09" w:rsidRPr="00552595" w14:paraId="4A295AF1"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33D7C17C"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2002</w:t>
            </w:r>
          </w:p>
        </w:tc>
        <w:tc>
          <w:tcPr>
            <w:tcW w:w="993" w:type="dxa"/>
            <w:tcBorders>
              <w:top w:val="nil"/>
              <w:left w:val="nil"/>
              <w:bottom w:val="single" w:sz="4" w:space="0" w:color="auto"/>
              <w:right w:val="single" w:sz="4" w:space="0" w:color="auto"/>
            </w:tcBorders>
            <w:shd w:val="clear" w:color="auto" w:fill="auto"/>
            <w:noWrap/>
            <w:vAlign w:val="bottom"/>
            <w:hideMark/>
          </w:tcPr>
          <w:p w14:paraId="7726907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.0033957</w:t>
            </w:r>
          </w:p>
        </w:tc>
        <w:tc>
          <w:tcPr>
            <w:tcW w:w="992" w:type="dxa"/>
            <w:tcBorders>
              <w:top w:val="nil"/>
              <w:left w:val="nil"/>
              <w:bottom w:val="single" w:sz="4" w:space="0" w:color="auto"/>
              <w:right w:val="single" w:sz="4" w:space="0" w:color="auto"/>
            </w:tcBorders>
            <w:shd w:val="clear" w:color="auto" w:fill="auto"/>
            <w:noWrap/>
            <w:vAlign w:val="bottom"/>
            <w:hideMark/>
          </w:tcPr>
          <w:p w14:paraId="1D80AD4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.1352992</w:t>
            </w:r>
          </w:p>
        </w:tc>
        <w:tc>
          <w:tcPr>
            <w:tcW w:w="992" w:type="dxa"/>
            <w:tcBorders>
              <w:top w:val="nil"/>
              <w:left w:val="nil"/>
              <w:bottom w:val="single" w:sz="4" w:space="0" w:color="auto"/>
              <w:right w:val="single" w:sz="4" w:space="0" w:color="auto"/>
            </w:tcBorders>
            <w:shd w:val="clear" w:color="auto" w:fill="auto"/>
            <w:noWrap/>
            <w:vAlign w:val="bottom"/>
            <w:hideMark/>
          </w:tcPr>
          <w:p w14:paraId="6C83348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.2556625</w:t>
            </w:r>
          </w:p>
        </w:tc>
        <w:tc>
          <w:tcPr>
            <w:tcW w:w="1014" w:type="dxa"/>
            <w:tcBorders>
              <w:top w:val="nil"/>
              <w:left w:val="nil"/>
              <w:bottom w:val="single" w:sz="4" w:space="0" w:color="auto"/>
              <w:right w:val="single" w:sz="4" w:space="0" w:color="auto"/>
            </w:tcBorders>
            <w:shd w:val="clear" w:color="auto" w:fill="auto"/>
            <w:noWrap/>
            <w:vAlign w:val="bottom"/>
            <w:hideMark/>
          </w:tcPr>
          <w:p w14:paraId="00824B4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.5868831</w:t>
            </w:r>
          </w:p>
        </w:tc>
        <w:tc>
          <w:tcPr>
            <w:tcW w:w="999" w:type="dxa"/>
            <w:tcBorders>
              <w:top w:val="nil"/>
              <w:left w:val="nil"/>
              <w:bottom w:val="single" w:sz="4" w:space="0" w:color="auto"/>
              <w:right w:val="single" w:sz="4" w:space="0" w:color="auto"/>
            </w:tcBorders>
            <w:shd w:val="clear" w:color="auto" w:fill="auto"/>
            <w:noWrap/>
            <w:vAlign w:val="bottom"/>
            <w:hideMark/>
          </w:tcPr>
          <w:p w14:paraId="218E939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.8620241</w:t>
            </w:r>
          </w:p>
        </w:tc>
        <w:tc>
          <w:tcPr>
            <w:tcW w:w="996" w:type="dxa"/>
            <w:tcBorders>
              <w:top w:val="nil"/>
              <w:left w:val="nil"/>
              <w:bottom w:val="single" w:sz="4" w:space="0" w:color="auto"/>
              <w:right w:val="single" w:sz="4" w:space="0" w:color="auto"/>
            </w:tcBorders>
            <w:shd w:val="clear" w:color="auto" w:fill="auto"/>
            <w:noWrap/>
            <w:vAlign w:val="bottom"/>
            <w:hideMark/>
          </w:tcPr>
          <w:p w14:paraId="75C02B6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.1293327</w:t>
            </w:r>
          </w:p>
        </w:tc>
        <w:tc>
          <w:tcPr>
            <w:tcW w:w="958" w:type="dxa"/>
            <w:tcBorders>
              <w:top w:val="nil"/>
              <w:left w:val="nil"/>
              <w:bottom w:val="single" w:sz="4" w:space="0" w:color="auto"/>
              <w:right w:val="single" w:sz="4" w:space="0" w:color="auto"/>
            </w:tcBorders>
            <w:shd w:val="clear" w:color="auto" w:fill="auto"/>
            <w:noWrap/>
            <w:vAlign w:val="bottom"/>
            <w:hideMark/>
          </w:tcPr>
          <w:p w14:paraId="684DA17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.0068452</w:t>
            </w:r>
          </w:p>
        </w:tc>
        <w:tc>
          <w:tcPr>
            <w:tcW w:w="968" w:type="dxa"/>
            <w:tcBorders>
              <w:top w:val="nil"/>
              <w:left w:val="nil"/>
              <w:bottom w:val="single" w:sz="4" w:space="0" w:color="auto"/>
              <w:right w:val="single" w:sz="4" w:space="0" w:color="auto"/>
            </w:tcBorders>
            <w:shd w:val="clear" w:color="auto" w:fill="auto"/>
            <w:noWrap/>
            <w:vAlign w:val="bottom"/>
            <w:hideMark/>
          </w:tcPr>
          <w:p w14:paraId="053907E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16.33055</w:t>
            </w:r>
          </w:p>
        </w:tc>
        <w:tc>
          <w:tcPr>
            <w:tcW w:w="992" w:type="dxa"/>
            <w:tcBorders>
              <w:top w:val="nil"/>
              <w:left w:val="nil"/>
              <w:bottom w:val="single" w:sz="4" w:space="0" w:color="auto"/>
              <w:right w:val="single" w:sz="4" w:space="0" w:color="auto"/>
            </w:tcBorders>
            <w:shd w:val="clear" w:color="auto" w:fill="auto"/>
            <w:noWrap/>
            <w:vAlign w:val="bottom"/>
            <w:hideMark/>
          </w:tcPr>
          <w:p w14:paraId="77F144C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.0196289</w:t>
            </w:r>
          </w:p>
        </w:tc>
        <w:tc>
          <w:tcPr>
            <w:tcW w:w="993" w:type="dxa"/>
            <w:tcBorders>
              <w:top w:val="nil"/>
              <w:left w:val="nil"/>
              <w:bottom w:val="single" w:sz="4" w:space="0" w:color="auto"/>
              <w:right w:val="single" w:sz="4" w:space="0" w:color="auto"/>
            </w:tcBorders>
            <w:shd w:val="clear" w:color="auto" w:fill="auto"/>
            <w:noWrap/>
            <w:vAlign w:val="bottom"/>
            <w:hideMark/>
          </w:tcPr>
          <w:p w14:paraId="7DE80C3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.0376628</w:t>
            </w:r>
          </w:p>
        </w:tc>
      </w:tr>
      <w:tr w:rsidR="00911C09" w:rsidRPr="00552595" w14:paraId="1C1CAB61"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2F92BBF9"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2003</w:t>
            </w:r>
          </w:p>
        </w:tc>
        <w:tc>
          <w:tcPr>
            <w:tcW w:w="993" w:type="dxa"/>
            <w:tcBorders>
              <w:top w:val="nil"/>
              <w:left w:val="nil"/>
              <w:bottom w:val="single" w:sz="4" w:space="0" w:color="auto"/>
              <w:right w:val="single" w:sz="4" w:space="0" w:color="auto"/>
            </w:tcBorders>
            <w:shd w:val="clear" w:color="auto" w:fill="auto"/>
            <w:noWrap/>
            <w:vAlign w:val="bottom"/>
            <w:hideMark/>
          </w:tcPr>
          <w:p w14:paraId="2B4212E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.0030957</w:t>
            </w:r>
          </w:p>
        </w:tc>
        <w:tc>
          <w:tcPr>
            <w:tcW w:w="992" w:type="dxa"/>
            <w:tcBorders>
              <w:top w:val="nil"/>
              <w:left w:val="nil"/>
              <w:bottom w:val="single" w:sz="4" w:space="0" w:color="auto"/>
              <w:right w:val="single" w:sz="4" w:space="0" w:color="auto"/>
            </w:tcBorders>
            <w:shd w:val="clear" w:color="auto" w:fill="auto"/>
            <w:noWrap/>
            <w:vAlign w:val="bottom"/>
            <w:hideMark/>
          </w:tcPr>
          <w:p w14:paraId="20DCF54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.1428935</w:t>
            </w:r>
          </w:p>
        </w:tc>
        <w:tc>
          <w:tcPr>
            <w:tcW w:w="992" w:type="dxa"/>
            <w:tcBorders>
              <w:top w:val="nil"/>
              <w:left w:val="nil"/>
              <w:bottom w:val="single" w:sz="4" w:space="0" w:color="auto"/>
              <w:right w:val="single" w:sz="4" w:space="0" w:color="auto"/>
            </w:tcBorders>
            <w:shd w:val="clear" w:color="auto" w:fill="auto"/>
            <w:noWrap/>
            <w:vAlign w:val="bottom"/>
            <w:hideMark/>
          </w:tcPr>
          <w:p w14:paraId="57BA5CD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.264293</w:t>
            </w:r>
          </w:p>
        </w:tc>
        <w:tc>
          <w:tcPr>
            <w:tcW w:w="1014" w:type="dxa"/>
            <w:tcBorders>
              <w:top w:val="nil"/>
              <w:left w:val="nil"/>
              <w:bottom w:val="single" w:sz="4" w:space="0" w:color="auto"/>
              <w:right w:val="single" w:sz="4" w:space="0" w:color="auto"/>
            </w:tcBorders>
            <w:shd w:val="clear" w:color="auto" w:fill="auto"/>
            <w:noWrap/>
            <w:vAlign w:val="bottom"/>
            <w:hideMark/>
          </w:tcPr>
          <w:p w14:paraId="238878D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.5684362</w:t>
            </w:r>
          </w:p>
        </w:tc>
        <w:tc>
          <w:tcPr>
            <w:tcW w:w="999" w:type="dxa"/>
            <w:tcBorders>
              <w:top w:val="nil"/>
              <w:left w:val="nil"/>
              <w:bottom w:val="single" w:sz="4" w:space="0" w:color="auto"/>
              <w:right w:val="single" w:sz="4" w:space="0" w:color="auto"/>
            </w:tcBorders>
            <w:shd w:val="clear" w:color="auto" w:fill="auto"/>
            <w:noWrap/>
            <w:vAlign w:val="bottom"/>
            <w:hideMark/>
          </w:tcPr>
          <w:p w14:paraId="4591076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.863544</w:t>
            </w:r>
          </w:p>
        </w:tc>
        <w:tc>
          <w:tcPr>
            <w:tcW w:w="996" w:type="dxa"/>
            <w:tcBorders>
              <w:top w:val="nil"/>
              <w:left w:val="nil"/>
              <w:bottom w:val="single" w:sz="4" w:space="0" w:color="auto"/>
              <w:right w:val="single" w:sz="4" w:space="0" w:color="auto"/>
            </w:tcBorders>
            <w:shd w:val="clear" w:color="auto" w:fill="auto"/>
            <w:noWrap/>
            <w:vAlign w:val="bottom"/>
            <w:hideMark/>
          </w:tcPr>
          <w:p w14:paraId="67D4F95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.1272369</w:t>
            </w:r>
          </w:p>
        </w:tc>
        <w:tc>
          <w:tcPr>
            <w:tcW w:w="958" w:type="dxa"/>
            <w:tcBorders>
              <w:top w:val="nil"/>
              <w:left w:val="nil"/>
              <w:bottom w:val="single" w:sz="4" w:space="0" w:color="auto"/>
              <w:right w:val="single" w:sz="4" w:space="0" w:color="auto"/>
            </w:tcBorders>
            <w:shd w:val="clear" w:color="auto" w:fill="auto"/>
            <w:noWrap/>
            <w:vAlign w:val="bottom"/>
            <w:hideMark/>
          </w:tcPr>
          <w:p w14:paraId="706D738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.0079674</w:t>
            </w:r>
          </w:p>
        </w:tc>
        <w:tc>
          <w:tcPr>
            <w:tcW w:w="968" w:type="dxa"/>
            <w:tcBorders>
              <w:top w:val="nil"/>
              <w:left w:val="nil"/>
              <w:bottom w:val="single" w:sz="4" w:space="0" w:color="auto"/>
              <w:right w:val="single" w:sz="4" w:space="0" w:color="auto"/>
            </w:tcBorders>
            <w:shd w:val="clear" w:color="auto" w:fill="auto"/>
            <w:noWrap/>
            <w:vAlign w:val="bottom"/>
            <w:hideMark/>
          </w:tcPr>
          <w:p w14:paraId="31F64A2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16.4716</w:t>
            </w:r>
          </w:p>
        </w:tc>
        <w:tc>
          <w:tcPr>
            <w:tcW w:w="992" w:type="dxa"/>
            <w:tcBorders>
              <w:top w:val="nil"/>
              <w:left w:val="nil"/>
              <w:bottom w:val="single" w:sz="4" w:space="0" w:color="auto"/>
              <w:right w:val="single" w:sz="4" w:space="0" w:color="auto"/>
            </w:tcBorders>
            <w:shd w:val="clear" w:color="auto" w:fill="auto"/>
            <w:noWrap/>
            <w:vAlign w:val="bottom"/>
            <w:hideMark/>
          </w:tcPr>
          <w:p w14:paraId="5088807B"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.0197249</w:t>
            </w:r>
          </w:p>
        </w:tc>
        <w:tc>
          <w:tcPr>
            <w:tcW w:w="993" w:type="dxa"/>
            <w:tcBorders>
              <w:top w:val="nil"/>
              <w:left w:val="nil"/>
              <w:bottom w:val="single" w:sz="4" w:space="0" w:color="auto"/>
              <w:right w:val="single" w:sz="4" w:space="0" w:color="auto"/>
            </w:tcBorders>
            <w:shd w:val="clear" w:color="auto" w:fill="auto"/>
            <w:noWrap/>
            <w:vAlign w:val="bottom"/>
            <w:hideMark/>
          </w:tcPr>
          <w:p w14:paraId="1FB5CA4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.0321418</w:t>
            </w:r>
          </w:p>
        </w:tc>
      </w:tr>
      <w:tr w:rsidR="00911C09" w:rsidRPr="00552595" w14:paraId="09FDE9C9"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12E76F93"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2004</w:t>
            </w:r>
          </w:p>
        </w:tc>
        <w:tc>
          <w:tcPr>
            <w:tcW w:w="993" w:type="dxa"/>
            <w:tcBorders>
              <w:top w:val="nil"/>
              <w:left w:val="nil"/>
              <w:bottom w:val="single" w:sz="4" w:space="0" w:color="auto"/>
              <w:right w:val="single" w:sz="4" w:space="0" w:color="auto"/>
            </w:tcBorders>
            <w:shd w:val="clear" w:color="auto" w:fill="auto"/>
            <w:noWrap/>
            <w:vAlign w:val="bottom"/>
            <w:hideMark/>
          </w:tcPr>
          <w:p w14:paraId="53B00AE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.0027372</w:t>
            </w:r>
          </w:p>
        </w:tc>
        <w:tc>
          <w:tcPr>
            <w:tcW w:w="992" w:type="dxa"/>
            <w:tcBorders>
              <w:top w:val="nil"/>
              <w:left w:val="nil"/>
              <w:bottom w:val="single" w:sz="4" w:space="0" w:color="auto"/>
              <w:right w:val="single" w:sz="4" w:space="0" w:color="auto"/>
            </w:tcBorders>
            <w:shd w:val="clear" w:color="auto" w:fill="auto"/>
            <w:noWrap/>
            <w:vAlign w:val="bottom"/>
            <w:hideMark/>
          </w:tcPr>
          <w:p w14:paraId="239E479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.119767</w:t>
            </w:r>
          </w:p>
        </w:tc>
        <w:tc>
          <w:tcPr>
            <w:tcW w:w="992" w:type="dxa"/>
            <w:tcBorders>
              <w:top w:val="nil"/>
              <w:left w:val="nil"/>
              <w:bottom w:val="single" w:sz="4" w:space="0" w:color="auto"/>
              <w:right w:val="single" w:sz="4" w:space="0" w:color="auto"/>
            </w:tcBorders>
            <w:shd w:val="clear" w:color="auto" w:fill="auto"/>
            <w:noWrap/>
            <w:vAlign w:val="bottom"/>
            <w:hideMark/>
          </w:tcPr>
          <w:p w14:paraId="0A2D03E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.278022</w:t>
            </w:r>
          </w:p>
        </w:tc>
        <w:tc>
          <w:tcPr>
            <w:tcW w:w="1014" w:type="dxa"/>
            <w:tcBorders>
              <w:top w:val="nil"/>
              <w:left w:val="nil"/>
              <w:bottom w:val="single" w:sz="4" w:space="0" w:color="auto"/>
              <w:right w:val="single" w:sz="4" w:space="0" w:color="auto"/>
            </w:tcBorders>
            <w:shd w:val="clear" w:color="auto" w:fill="auto"/>
            <w:noWrap/>
            <w:vAlign w:val="bottom"/>
            <w:hideMark/>
          </w:tcPr>
          <w:p w14:paraId="7BFBC0E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.5760555</w:t>
            </w:r>
          </w:p>
        </w:tc>
        <w:tc>
          <w:tcPr>
            <w:tcW w:w="999" w:type="dxa"/>
            <w:tcBorders>
              <w:top w:val="nil"/>
              <w:left w:val="nil"/>
              <w:bottom w:val="single" w:sz="4" w:space="0" w:color="auto"/>
              <w:right w:val="single" w:sz="4" w:space="0" w:color="auto"/>
            </w:tcBorders>
            <w:shd w:val="clear" w:color="auto" w:fill="auto"/>
            <w:noWrap/>
            <w:vAlign w:val="bottom"/>
            <w:hideMark/>
          </w:tcPr>
          <w:p w14:paraId="042383A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.8600687</w:t>
            </w:r>
          </w:p>
        </w:tc>
        <w:tc>
          <w:tcPr>
            <w:tcW w:w="996" w:type="dxa"/>
            <w:tcBorders>
              <w:top w:val="nil"/>
              <w:left w:val="nil"/>
              <w:bottom w:val="single" w:sz="4" w:space="0" w:color="auto"/>
              <w:right w:val="single" w:sz="4" w:space="0" w:color="auto"/>
            </w:tcBorders>
            <w:shd w:val="clear" w:color="auto" w:fill="auto"/>
            <w:noWrap/>
            <w:vAlign w:val="bottom"/>
            <w:hideMark/>
          </w:tcPr>
          <w:p w14:paraId="617D961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.1292521</w:t>
            </w:r>
          </w:p>
        </w:tc>
        <w:tc>
          <w:tcPr>
            <w:tcW w:w="958" w:type="dxa"/>
            <w:tcBorders>
              <w:top w:val="nil"/>
              <w:left w:val="nil"/>
              <w:bottom w:val="single" w:sz="4" w:space="0" w:color="auto"/>
              <w:right w:val="single" w:sz="4" w:space="0" w:color="auto"/>
            </w:tcBorders>
            <w:shd w:val="clear" w:color="auto" w:fill="auto"/>
            <w:noWrap/>
            <w:vAlign w:val="bottom"/>
            <w:hideMark/>
          </w:tcPr>
          <w:p w14:paraId="29F50CE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.0096535</w:t>
            </w:r>
          </w:p>
        </w:tc>
        <w:tc>
          <w:tcPr>
            <w:tcW w:w="968" w:type="dxa"/>
            <w:tcBorders>
              <w:top w:val="nil"/>
              <w:left w:val="nil"/>
              <w:bottom w:val="single" w:sz="4" w:space="0" w:color="auto"/>
              <w:right w:val="single" w:sz="4" w:space="0" w:color="auto"/>
            </w:tcBorders>
            <w:shd w:val="clear" w:color="auto" w:fill="auto"/>
            <w:noWrap/>
            <w:vAlign w:val="bottom"/>
            <w:hideMark/>
          </w:tcPr>
          <w:p w14:paraId="38FD24D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16.52726</w:t>
            </w:r>
          </w:p>
        </w:tc>
        <w:tc>
          <w:tcPr>
            <w:tcW w:w="992" w:type="dxa"/>
            <w:tcBorders>
              <w:top w:val="nil"/>
              <w:left w:val="nil"/>
              <w:bottom w:val="single" w:sz="4" w:space="0" w:color="auto"/>
              <w:right w:val="single" w:sz="4" w:space="0" w:color="auto"/>
            </w:tcBorders>
            <w:shd w:val="clear" w:color="auto" w:fill="auto"/>
            <w:noWrap/>
            <w:vAlign w:val="bottom"/>
            <w:hideMark/>
          </w:tcPr>
          <w:p w14:paraId="627ABF3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.0186399</w:t>
            </w:r>
          </w:p>
        </w:tc>
        <w:tc>
          <w:tcPr>
            <w:tcW w:w="993" w:type="dxa"/>
            <w:tcBorders>
              <w:top w:val="nil"/>
              <w:left w:val="nil"/>
              <w:bottom w:val="single" w:sz="4" w:space="0" w:color="auto"/>
              <w:right w:val="single" w:sz="4" w:space="0" w:color="auto"/>
            </w:tcBorders>
            <w:shd w:val="clear" w:color="auto" w:fill="auto"/>
            <w:noWrap/>
            <w:vAlign w:val="bottom"/>
            <w:hideMark/>
          </w:tcPr>
          <w:p w14:paraId="1A0697E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.0122911</w:t>
            </w:r>
          </w:p>
        </w:tc>
      </w:tr>
      <w:tr w:rsidR="00911C09" w:rsidRPr="00552595" w14:paraId="20289860"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6CFE8355"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2005</w:t>
            </w:r>
          </w:p>
        </w:tc>
        <w:tc>
          <w:tcPr>
            <w:tcW w:w="993" w:type="dxa"/>
            <w:tcBorders>
              <w:top w:val="nil"/>
              <w:left w:val="nil"/>
              <w:bottom w:val="single" w:sz="4" w:space="0" w:color="auto"/>
              <w:right w:val="single" w:sz="4" w:space="0" w:color="auto"/>
            </w:tcBorders>
            <w:shd w:val="clear" w:color="auto" w:fill="auto"/>
            <w:noWrap/>
            <w:vAlign w:val="bottom"/>
            <w:hideMark/>
          </w:tcPr>
          <w:p w14:paraId="7B01405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.002843</w:t>
            </w:r>
          </w:p>
        </w:tc>
        <w:tc>
          <w:tcPr>
            <w:tcW w:w="992" w:type="dxa"/>
            <w:tcBorders>
              <w:top w:val="nil"/>
              <w:left w:val="nil"/>
              <w:bottom w:val="single" w:sz="4" w:space="0" w:color="auto"/>
              <w:right w:val="single" w:sz="4" w:space="0" w:color="auto"/>
            </w:tcBorders>
            <w:shd w:val="clear" w:color="auto" w:fill="auto"/>
            <w:noWrap/>
            <w:vAlign w:val="bottom"/>
            <w:hideMark/>
          </w:tcPr>
          <w:p w14:paraId="7A0F7D4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.1028601</w:t>
            </w:r>
          </w:p>
        </w:tc>
        <w:tc>
          <w:tcPr>
            <w:tcW w:w="992" w:type="dxa"/>
            <w:tcBorders>
              <w:top w:val="nil"/>
              <w:left w:val="nil"/>
              <w:bottom w:val="single" w:sz="4" w:space="0" w:color="auto"/>
              <w:right w:val="single" w:sz="4" w:space="0" w:color="auto"/>
            </w:tcBorders>
            <w:shd w:val="clear" w:color="auto" w:fill="auto"/>
            <w:noWrap/>
            <w:vAlign w:val="bottom"/>
            <w:hideMark/>
          </w:tcPr>
          <w:p w14:paraId="3F47493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.2682448</w:t>
            </w:r>
          </w:p>
        </w:tc>
        <w:tc>
          <w:tcPr>
            <w:tcW w:w="1014" w:type="dxa"/>
            <w:tcBorders>
              <w:top w:val="nil"/>
              <w:left w:val="nil"/>
              <w:bottom w:val="single" w:sz="4" w:space="0" w:color="auto"/>
              <w:right w:val="single" w:sz="4" w:space="0" w:color="auto"/>
            </w:tcBorders>
            <w:shd w:val="clear" w:color="auto" w:fill="auto"/>
            <w:noWrap/>
            <w:vAlign w:val="bottom"/>
            <w:hideMark/>
          </w:tcPr>
          <w:p w14:paraId="2CCFC2A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.600668</w:t>
            </w:r>
          </w:p>
        </w:tc>
        <w:tc>
          <w:tcPr>
            <w:tcW w:w="999" w:type="dxa"/>
            <w:tcBorders>
              <w:top w:val="nil"/>
              <w:left w:val="nil"/>
              <w:bottom w:val="single" w:sz="4" w:space="0" w:color="auto"/>
              <w:right w:val="single" w:sz="4" w:space="0" w:color="auto"/>
            </w:tcBorders>
            <w:shd w:val="clear" w:color="auto" w:fill="auto"/>
            <w:noWrap/>
            <w:vAlign w:val="bottom"/>
            <w:hideMark/>
          </w:tcPr>
          <w:p w14:paraId="396A6E8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.8504439</w:t>
            </w:r>
          </w:p>
        </w:tc>
        <w:tc>
          <w:tcPr>
            <w:tcW w:w="996" w:type="dxa"/>
            <w:tcBorders>
              <w:top w:val="nil"/>
              <w:left w:val="nil"/>
              <w:bottom w:val="single" w:sz="4" w:space="0" w:color="auto"/>
              <w:right w:val="single" w:sz="4" w:space="0" w:color="auto"/>
            </w:tcBorders>
            <w:shd w:val="clear" w:color="auto" w:fill="auto"/>
            <w:noWrap/>
            <w:vAlign w:val="bottom"/>
            <w:hideMark/>
          </w:tcPr>
          <w:p w14:paraId="4320362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.1358823</w:t>
            </w:r>
          </w:p>
        </w:tc>
        <w:tc>
          <w:tcPr>
            <w:tcW w:w="958" w:type="dxa"/>
            <w:tcBorders>
              <w:top w:val="nil"/>
              <w:left w:val="nil"/>
              <w:bottom w:val="single" w:sz="4" w:space="0" w:color="auto"/>
              <w:right w:val="single" w:sz="4" w:space="0" w:color="auto"/>
            </w:tcBorders>
            <w:shd w:val="clear" w:color="auto" w:fill="auto"/>
            <w:noWrap/>
            <w:vAlign w:val="bottom"/>
            <w:hideMark/>
          </w:tcPr>
          <w:p w14:paraId="45CA0D3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.0125225</w:t>
            </w:r>
          </w:p>
        </w:tc>
        <w:tc>
          <w:tcPr>
            <w:tcW w:w="968" w:type="dxa"/>
            <w:tcBorders>
              <w:top w:val="nil"/>
              <w:left w:val="nil"/>
              <w:bottom w:val="single" w:sz="4" w:space="0" w:color="auto"/>
              <w:right w:val="single" w:sz="4" w:space="0" w:color="auto"/>
            </w:tcBorders>
            <w:shd w:val="clear" w:color="auto" w:fill="auto"/>
            <w:noWrap/>
            <w:vAlign w:val="bottom"/>
            <w:hideMark/>
          </w:tcPr>
          <w:p w14:paraId="736B01A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16.56593</w:t>
            </w:r>
          </w:p>
        </w:tc>
        <w:tc>
          <w:tcPr>
            <w:tcW w:w="992" w:type="dxa"/>
            <w:tcBorders>
              <w:top w:val="nil"/>
              <w:left w:val="nil"/>
              <w:bottom w:val="single" w:sz="4" w:space="0" w:color="auto"/>
              <w:right w:val="single" w:sz="4" w:space="0" w:color="auto"/>
            </w:tcBorders>
            <w:shd w:val="clear" w:color="auto" w:fill="auto"/>
            <w:noWrap/>
            <w:vAlign w:val="bottom"/>
            <w:hideMark/>
          </w:tcPr>
          <w:p w14:paraId="6B2A4BD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.018964</w:t>
            </w:r>
          </w:p>
        </w:tc>
        <w:tc>
          <w:tcPr>
            <w:tcW w:w="993" w:type="dxa"/>
            <w:tcBorders>
              <w:top w:val="nil"/>
              <w:left w:val="nil"/>
              <w:bottom w:val="single" w:sz="4" w:space="0" w:color="auto"/>
              <w:right w:val="single" w:sz="4" w:space="0" w:color="auto"/>
            </w:tcBorders>
            <w:shd w:val="clear" w:color="auto" w:fill="auto"/>
            <w:noWrap/>
            <w:vAlign w:val="bottom"/>
            <w:hideMark/>
          </w:tcPr>
          <w:p w14:paraId="50AD372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-.0008147</w:t>
            </w:r>
          </w:p>
        </w:tc>
      </w:tr>
      <w:tr w:rsidR="00911C09" w:rsidRPr="00552595" w14:paraId="43A396F6"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506A54DE"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2006</w:t>
            </w:r>
          </w:p>
        </w:tc>
        <w:tc>
          <w:tcPr>
            <w:tcW w:w="993" w:type="dxa"/>
            <w:tcBorders>
              <w:top w:val="nil"/>
              <w:left w:val="nil"/>
              <w:bottom w:val="single" w:sz="4" w:space="0" w:color="auto"/>
              <w:right w:val="single" w:sz="4" w:space="0" w:color="auto"/>
            </w:tcBorders>
            <w:shd w:val="clear" w:color="auto" w:fill="auto"/>
            <w:noWrap/>
            <w:vAlign w:val="bottom"/>
            <w:hideMark/>
          </w:tcPr>
          <w:p w14:paraId="1A46B91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.0030241</w:t>
            </w:r>
          </w:p>
        </w:tc>
        <w:tc>
          <w:tcPr>
            <w:tcW w:w="992" w:type="dxa"/>
            <w:tcBorders>
              <w:top w:val="nil"/>
              <w:left w:val="nil"/>
              <w:bottom w:val="single" w:sz="4" w:space="0" w:color="auto"/>
              <w:right w:val="single" w:sz="4" w:space="0" w:color="auto"/>
            </w:tcBorders>
            <w:shd w:val="clear" w:color="auto" w:fill="auto"/>
            <w:noWrap/>
            <w:vAlign w:val="bottom"/>
            <w:hideMark/>
          </w:tcPr>
          <w:p w14:paraId="2638800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.1033941</w:t>
            </w:r>
          </w:p>
        </w:tc>
        <w:tc>
          <w:tcPr>
            <w:tcW w:w="992" w:type="dxa"/>
            <w:tcBorders>
              <w:top w:val="nil"/>
              <w:left w:val="nil"/>
              <w:bottom w:val="single" w:sz="4" w:space="0" w:color="auto"/>
              <w:right w:val="single" w:sz="4" w:space="0" w:color="auto"/>
            </w:tcBorders>
            <w:shd w:val="clear" w:color="auto" w:fill="auto"/>
            <w:noWrap/>
            <w:vAlign w:val="bottom"/>
            <w:hideMark/>
          </w:tcPr>
          <w:p w14:paraId="609454F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.2416437</w:t>
            </w:r>
          </w:p>
        </w:tc>
        <w:tc>
          <w:tcPr>
            <w:tcW w:w="1014" w:type="dxa"/>
            <w:tcBorders>
              <w:top w:val="nil"/>
              <w:left w:val="nil"/>
              <w:bottom w:val="single" w:sz="4" w:space="0" w:color="auto"/>
              <w:right w:val="single" w:sz="4" w:space="0" w:color="auto"/>
            </w:tcBorders>
            <w:shd w:val="clear" w:color="auto" w:fill="auto"/>
            <w:noWrap/>
            <w:vAlign w:val="bottom"/>
            <w:hideMark/>
          </w:tcPr>
          <w:p w14:paraId="358DAD4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.6248906</w:t>
            </w:r>
          </w:p>
        </w:tc>
        <w:tc>
          <w:tcPr>
            <w:tcW w:w="999" w:type="dxa"/>
            <w:tcBorders>
              <w:top w:val="nil"/>
              <w:left w:val="nil"/>
              <w:bottom w:val="single" w:sz="4" w:space="0" w:color="auto"/>
              <w:right w:val="single" w:sz="4" w:space="0" w:color="auto"/>
            </w:tcBorders>
            <w:shd w:val="clear" w:color="auto" w:fill="auto"/>
            <w:noWrap/>
            <w:vAlign w:val="bottom"/>
            <w:hideMark/>
          </w:tcPr>
          <w:p w14:paraId="173D533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.842501</w:t>
            </w:r>
          </w:p>
        </w:tc>
        <w:tc>
          <w:tcPr>
            <w:tcW w:w="996" w:type="dxa"/>
            <w:tcBorders>
              <w:top w:val="nil"/>
              <w:left w:val="nil"/>
              <w:bottom w:val="single" w:sz="4" w:space="0" w:color="auto"/>
              <w:right w:val="single" w:sz="4" w:space="0" w:color="auto"/>
            </w:tcBorders>
            <w:shd w:val="clear" w:color="auto" w:fill="auto"/>
            <w:noWrap/>
            <w:vAlign w:val="bottom"/>
            <w:hideMark/>
          </w:tcPr>
          <w:p w14:paraId="26AD1C7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.1432695</w:t>
            </w:r>
          </w:p>
        </w:tc>
        <w:tc>
          <w:tcPr>
            <w:tcW w:w="958" w:type="dxa"/>
            <w:tcBorders>
              <w:top w:val="nil"/>
              <w:left w:val="nil"/>
              <w:bottom w:val="single" w:sz="4" w:space="0" w:color="auto"/>
              <w:right w:val="single" w:sz="4" w:space="0" w:color="auto"/>
            </w:tcBorders>
            <w:shd w:val="clear" w:color="auto" w:fill="auto"/>
            <w:noWrap/>
            <w:vAlign w:val="bottom"/>
            <w:hideMark/>
          </w:tcPr>
          <w:p w14:paraId="5A2A251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.0127686</w:t>
            </w:r>
          </w:p>
        </w:tc>
        <w:tc>
          <w:tcPr>
            <w:tcW w:w="968" w:type="dxa"/>
            <w:tcBorders>
              <w:top w:val="nil"/>
              <w:left w:val="nil"/>
              <w:bottom w:val="single" w:sz="4" w:space="0" w:color="auto"/>
              <w:right w:val="single" w:sz="4" w:space="0" w:color="auto"/>
            </w:tcBorders>
            <w:shd w:val="clear" w:color="auto" w:fill="auto"/>
            <w:noWrap/>
            <w:vAlign w:val="bottom"/>
            <w:hideMark/>
          </w:tcPr>
          <w:p w14:paraId="1DDE137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16.59256</w:t>
            </w:r>
          </w:p>
        </w:tc>
        <w:tc>
          <w:tcPr>
            <w:tcW w:w="992" w:type="dxa"/>
            <w:tcBorders>
              <w:top w:val="nil"/>
              <w:left w:val="nil"/>
              <w:bottom w:val="single" w:sz="4" w:space="0" w:color="auto"/>
              <w:right w:val="single" w:sz="4" w:space="0" w:color="auto"/>
            </w:tcBorders>
            <w:shd w:val="clear" w:color="auto" w:fill="auto"/>
            <w:noWrap/>
            <w:vAlign w:val="bottom"/>
            <w:hideMark/>
          </w:tcPr>
          <w:p w14:paraId="6B9C83FB"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.0169631</w:t>
            </w:r>
          </w:p>
        </w:tc>
        <w:tc>
          <w:tcPr>
            <w:tcW w:w="993" w:type="dxa"/>
            <w:tcBorders>
              <w:top w:val="nil"/>
              <w:left w:val="nil"/>
              <w:bottom w:val="single" w:sz="4" w:space="0" w:color="auto"/>
              <w:right w:val="single" w:sz="4" w:space="0" w:color="auto"/>
            </w:tcBorders>
            <w:shd w:val="clear" w:color="auto" w:fill="auto"/>
            <w:noWrap/>
            <w:vAlign w:val="bottom"/>
            <w:hideMark/>
          </w:tcPr>
          <w:p w14:paraId="6E801B4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-.0029651</w:t>
            </w:r>
          </w:p>
        </w:tc>
      </w:tr>
      <w:tr w:rsidR="00911C09" w:rsidRPr="00552595" w14:paraId="43B8A38E"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75E3344E"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2007</w:t>
            </w:r>
          </w:p>
        </w:tc>
        <w:tc>
          <w:tcPr>
            <w:tcW w:w="993" w:type="dxa"/>
            <w:tcBorders>
              <w:top w:val="nil"/>
              <w:left w:val="nil"/>
              <w:bottom w:val="single" w:sz="4" w:space="0" w:color="auto"/>
              <w:right w:val="single" w:sz="4" w:space="0" w:color="auto"/>
            </w:tcBorders>
            <w:shd w:val="clear" w:color="auto" w:fill="auto"/>
            <w:noWrap/>
            <w:vAlign w:val="bottom"/>
            <w:hideMark/>
          </w:tcPr>
          <w:p w14:paraId="285A857B"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.0027434</w:t>
            </w:r>
          </w:p>
        </w:tc>
        <w:tc>
          <w:tcPr>
            <w:tcW w:w="992" w:type="dxa"/>
            <w:tcBorders>
              <w:top w:val="nil"/>
              <w:left w:val="nil"/>
              <w:bottom w:val="single" w:sz="4" w:space="0" w:color="auto"/>
              <w:right w:val="single" w:sz="4" w:space="0" w:color="auto"/>
            </w:tcBorders>
            <w:shd w:val="clear" w:color="auto" w:fill="auto"/>
            <w:noWrap/>
            <w:vAlign w:val="bottom"/>
            <w:hideMark/>
          </w:tcPr>
          <w:p w14:paraId="33BF7DF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.1152248</w:t>
            </w:r>
          </w:p>
        </w:tc>
        <w:tc>
          <w:tcPr>
            <w:tcW w:w="992" w:type="dxa"/>
            <w:tcBorders>
              <w:top w:val="nil"/>
              <w:left w:val="nil"/>
              <w:bottom w:val="single" w:sz="4" w:space="0" w:color="auto"/>
              <w:right w:val="single" w:sz="4" w:space="0" w:color="auto"/>
            </w:tcBorders>
            <w:shd w:val="clear" w:color="auto" w:fill="auto"/>
            <w:noWrap/>
            <w:vAlign w:val="bottom"/>
            <w:hideMark/>
          </w:tcPr>
          <w:p w14:paraId="544FAAF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.2303705</w:t>
            </w:r>
          </w:p>
        </w:tc>
        <w:tc>
          <w:tcPr>
            <w:tcW w:w="1014" w:type="dxa"/>
            <w:tcBorders>
              <w:top w:val="nil"/>
              <w:left w:val="nil"/>
              <w:bottom w:val="single" w:sz="4" w:space="0" w:color="auto"/>
              <w:right w:val="single" w:sz="4" w:space="0" w:color="auto"/>
            </w:tcBorders>
            <w:shd w:val="clear" w:color="auto" w:fill="auto"/>
            <w:noWrap/>
            <w:vAlign w:val="bottom"/>
            <w:hideMark/>
          </w:tcPr>
          <w:p w14:paraId="0F5DCD5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.6230356</w:t>
            </w:r>
          </w:p>
        </w:tc>
        <w:tc>
          <w:tcPr>
            <w:tcW w:w="999" w:type="dxa"/>
            <w:tcBorders>
              <w:top w:val="nil"/>
              <w:left w:val="nil"/>
              <w:bottom w:val="single" w:sz="4" w:space="0" w:color="auto"/>
              <w:right w:val="single" w:sz="4" w:space="0" w:color="auto"/>
            </w:tcBorders>
            <w:shd w:val="clear" w:color="auto" w:fill="auto"/>
            <w:noWrap/>
            <w:vAlign w:val="bottom"/>
            <w:hideMark/>
          </w:tcPr>
          <w:p w14:paraId="1C9AA09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.8387292</w:t>
            </w:r>
          </w:p>
        </w:tc>
        <w:tc>
          <w:tcPr>
            <w:tcW w:w="996" w:type="dxa"/>
            <w:tcBorders>
              <w:top w:val="nil"/>
              <w:left w:val="nil"/>
              <w:bottom w:val="single" w:sz="4" w:space="0" w:color="auto"/>
              <w:right w:val="single" w:sz="4" w:space="0" w:color="auto"/>
            </w:tcBorders>
            <w:shd w:val="clear" w:color="auto" w:fill="auto"/>
            <w:noWrap/>
            <w:vAlign w:val="bottom"/>
            <w:hideMark/>
          </w:tcPr>
          <w:p w14:paraId="730FF74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.1480817</w:t>
            </w:r>
          </w:p>
        </w:tc>
        <w:tc>
          <w:tcPr>
            <w:tcW w:w="958" w:type="dxa"/>
            <w:tcBorders>
              <w:top w:val="nil"/>
              <w:left w:val="nil"/>
              <w:bottom w:val="single" w:sz="4" w:space="0" w:color="auto"/>
              <w:right w:val="single" w:sz="4" w:space="0" w:color="auto"/>
            </w:tcBorders>
            <w:shd w:val="clear" w:color="auto" w:fill="auto"/>
            <w:noWrap/>
            <w:vAlign w:val="bottom"/>
            <w:hideMark/>
          </w:tcPr>
          <w:p w14:paraId="468F507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.0115293</w:t>
            </w:r>
          </w:p>
        </w:tc>
        <w:tc>
          <w:tcPr>
            <w:tcW w:w="968" w:type="dxa"/>
            <w:tcBorders>
              <w:top w:val="nil"/>
              <w:left w:val="nil"/>
              <w:bottom w:val="single" w:sz="4" w:space="0" w:color="auto"/>
              <w:right w:val="single" w:sz="4" w:space="0" w:color="auto"/>
            </w:tcBorders>
            <w:shd w:val="clear" w:color="auto" w:fill="auto"/>
            <w:noWrap/>
            <w:vAlign w:val="bottom"/>
            <w:hideMark/>
          </w:tcPr>
          <w:p w14:paraId="030FADA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16.65635</w:t>
            </w:r>
          </w:p>
        </w:tc>
        <w:tc>
          <w:tcPr>
            <w:tcW w:w="992" w:type="dxa"/>
            <w:tcBorders>
              <w:top w:val="nil"/>
              <w:left w:val="nil"/>
              <w:bottom w:val="single" w:sz="4" w:space="0" w:color="auto"/>
              <w:right w:val="single" w:sz="4" w:space="0" w:color="auto"/>
            </w:tcBorders>
            <w:shd w:val="clear" w:color="auto" w:fill="auto"/>
            <w:noWrap/>
            <w:vAlign w:val="bottom"/>
            <w:hideMark/>
          </w:tcPr>
          <w:p w14:paraId="0B854B7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.0177411</w:t>
            </w:r>
          </w:p>
        </w:tc>
        <w:tc>
          <w:tcPr>
            <w:tcW w:w="993" w:type="dxa"/>
            <w:tcBorders>
              <w:top w:val="nil"/>
              <w:left w:val="nil"/>
              <w:bottom w:val="single" w:sz="4" w:space="0" w:color="auto"/>
              <w:right w:val="single" w:sz="4" w:space="0" w:color="auto"/>
            </w:tcBorders>
            <w:shd w:val="clear" w:color="auto" w:fill="auto"/>
            <w:noWrap/>
            <w:vAlign w:val="bottom"/>
            <w:hideMark/>
          </w:tcPr>
          <w:p w14:paraId="13ABDFE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.0084857</w:t>
            </w:r>
          </w:p>
        </w:tc>
      </w:tr>
      <w:tr w:rsidR="00911C09" w:rsidRPr="00552595" w14:paraId="3CA6128F"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1D674D9A"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2008</w:t>
            </w:r>
          </w:p>
        </w:tc>
        <w:tc>
          <w:tcPr>
            <w:tcW w:w="993" w:type="dxa"/>
            <w:tcBorders>
              <w:top w:val="nil"/>
              <w:left w:val="nil"/>
              <w:bottom w:val="single" w:sz="4" w:space="0" w:color="auto"/>
              <w:right w:val="single" w:sz="4" w:space="0" w:color="auto"/>
            </w:tcBorders>
            <w:shd w:val="clear" w:color="auto" w:fill="auto"/>
            <w:noWrap/>
            <w:vAlign w:val="bottom"/>
            <w:hideMark/>
          </w:tcPr>
          <w:p w14:paraId="1F18C1F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.0010535</w:t>
            </w:r>
          </w:p>
        </w:tc>
        <w:tc>
          <w:tcPr>
            <w:tcW w:w="992" w:type="dxa"/>
            <w:tcBorders>
              <w:top w:val="nil"/>
              <w:left w:val="nil"/>
              <w:bottom w:val="single" w:sz="4" w:space="0" w:color="auto"/>
              <w:right w:val="single" w:sz="4" w:space="0" w:color="auto"/>
            </w:tcBorders>
            <w:shd w:val="clear" w:color="auto" w:fill="auto"/>
            <w:noWrap/>
            <w:vAlign w:val="bottom"/>
            <w:hideMark/>
          </w:tcPr>
          <w:p w14:paraId="13D71E3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.1175548</w:t>
            </w:r>
          </w:p>
        </w:tc>
        <w:tc>
          <w:tcPr>
            <w:tcW w:w="992" w:type="dxa"/>
            <w:tcBorders>
              <w:top w:val="nil"/>
              <w:left w:val="nil"/>
              <w:bottom w:val="single" w:sz="4" w:space="0" w:color="auto"/>
              <w:right w:val="single" w:sz="4" w:space="0" w:color="auto"/>
            </w:tcBorders>
            <w:shd w:val="clear" w:color="auto" w:fill="auto"/>
            <w:noWrap/>
            <w:vAlign w:val="bottom"/>
            <w:hideMark/>
          </w:tcPr>
          <w:p w14:paraId="3EAE0D6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.2524435</w:t>
            </w:r>
          </w:p>
        </w:tc>
        <w:tc>
          <w:tcPr>
            <w:tcW w:w="1014" w:type="dxa"/>
            <w:tcBorders>
              <w:top w:val="nil"/>
              <w:left w:val="nil"/>
              <w:bottom w:val="single" w:sz="4" w:space="0" w:color="auto"/>
              <w:right w:val="single" w:sz="4" w:space="0" w:color="auto"/>
            </w:tcBorders>
            <w:shd w:val="clear" w:color="auto" w:fill="auto"/>
            <w:noWrap/>
            <w:vAlign w:val="bottom"/>
            <w:hideMark/>
          </w:tcPr>
          <w:p w14:paraId="3643F1F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.5988476</w:t>
            </w:r>
          </w:p>
        </w:tc>
        <w:tc>
          <w:tcPr>
            <w:tcW w:w="999" w:type="dxa"/>
            <w:tcBorders>
              <w:top w:val="nil"/>
              <w:left w:val="nil"/>
              <w:bottom w:val="single" w:sz="4" w:space="0" w:color="auto"/>
              <w:right w:val="single" w:sz="4" w:space="0" w:color="auto"/>
            </w:tcBorders>
            <w:shd w:val="clear" w:color="auto" w:fill="auto"/>
            <w:noWrap/>
            <w:vAlign w:val="bottom"/>
            <w:hideMark/>
          </w:tcPr>
          <w:p w14:paraId="67A6859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.8413615</w:t>
            </w:r>
          </w:p>
        </w:tc>
        <w:tc>
          <w:tcPr>
            <w:tcW w:w="996" w:type="dxa"/>
            <w:tcBorders>
              <w:top w:val="nil"/>
              <w:left w:val="nil"/>
              <w:bottom w:val="single" w:sz="4" w:space="0" w:color="auto"/>
              <w:right w:val="single" w:sz="4" w:space="0" w:color="auto"/>
            </w:tcBorders>
            <w:shd w:val="clear" w:color="auto" w:fill="auto"/>
            <w:noWrap/>
            <w:vAlign w:val="bottom"/>
            <w:hideMark/>
          </w:tcPr>
          <w:p w14:paraId="7A60E60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.1442601</w:t>
            </w:r>
          </w:p>
        </w:tc>
        <w:tc>
          <w:tcPr>
            <w:tcW w:w="958" w:type="dxa"/>
            <w:tcBorders>
              <w:top w:val="nil"/>
              <w:left w:val="nil"/>
              <w:bottom w:val="single" w:sz="4" w:space="0" w:color="auto"/>
              <w:right w:val="single" w:sz="4" w:space="0" w:color="auto"/>
            </w:tcBorders>
            <w:shd w:val="clear" w:color="auto" w:fill="auto"/>
            <w:noWrap/>
            <w:vAlign w:val="bottom"/>
            <w:hideMark/>
          </w:tcPr>
          <w:p w14:paraId="7265560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.0129607</w:t>
            </w:r>
          </w:p>
        </w:tc>
        <w:tc>
          <w:tcPr>
            <w:tcW w:w="968" w:type="dxa"/>
            <w:tcBorders>
              <w:top w:val="nil"/>
              <w:left w:val="nil"/>
              <w:bottom w:val="single" w:sz="4" w:space="0" w:color="auto"/>
              <w:right w:val="single" w:sz="4" w:space="0" w:color="auto"/>
            </w:tcBorders>
            <w:shd w:val="clear" w:color="auto" w:fill="auto"/>
            <w:noWrap/>
            <w:vAlign w:val="bottom"/>
            <w:hideMark/>
          </w:tcPr>
          <w:p w14:paraId="34A279C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16.7605</w:t>
            </w:r>
          </w:p>
        </w:tc>
        <w:tc>
          <w:tcPr>
            <w:tcW w:w="992" w:type="dxa"/>
            <w:tcBorders>
              <w:top w:val="nil"/>
              <w:left w:val="nil"/>
              <w:bottom w:val="single" w:sz="4" w:space="0" w:color="auto"/>
              <w:right w:val="single" w:sz="4" w:space="0" w:color="auto"/>
            </w:tcBorders>
            <w:shd w:val="clear" w:color="auto" w:fill="auto"/>
            <w:noWrap/>
            <w:vAlign w:val="bottom"/>
            <w:hideMark/>
          </w:tcPr>
          <w:p w14:paraId="582781E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.0190703</w:t>
            </w:r>
          </w:p>
        </w:tc>
        <w:tc>
          <w:tcPr>
            <w:tcW w:w="993" w:type="dxa"/>
            <w:tcBorders>
              <w:top w:val="nil"/>
              <w:left w:val="nil"/>
              <w:bottom w:val="single" w:sz="4" w:space="0" w:color="auto"/>
              <w:right w:val="single" w:sz="4" w:space="0" w:color="auto"/>
            </w:tcBorders>
            <w:shd w:val="clear" w:color="auto" w:fill="auto"/>
            <w:noWrap/>
            <w:vAlign w:val="bottom"/>
            <w:hideMark/>
          </w:tcPr>
          <w:p w14:paraId="7EAFE30B"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.0268445</w:t>
            </w:r>
          </w:p>
        </w:tc>
      </w:tr>
      <w:tr w:rsidR="00911C09" w:rsidRPr="00552595" w14:paraId="3FB160E9"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4A22D1A3"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2009</w:t>
            </w:r>
          </w:p>
        </w:tc>
        <w:tc>
          <w:tcPr>
            <w:tcW w:w="993" w:type="dxa"/>
            <w:tcBorders>
              <w:top w:val="nil"/>
              <w:left w:val="nil"/>
              <w:bottom w:val="single" w:sz="4" w:space="0" w:color="auto"/>
              <w:right w:val="single" w:sz="4" w:space="0" w:color="auto"/>
            </w:tcBorders>
            <w:shd w:val="clear" w:color="auto" w:fill="auto"/>
            <w:noWrap/>
            <w:vAlign w:val="bottom"/>
            <w:hideMark/>
          </w:tcPr>
          <w:p w14:paraId="34D1445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-.0011582</w:t>
            </w:r>
          </w:p>
        </w:tc>
        <w:tc>
          <w:tcPr>
            <w:tcW w:w="992" w:type="dxa"/>
            <w:tcBorders>
              <w:top w:val="nil"/>
              <w:left w:val="nil"/>
              <w:bottom w:val="single" w:sz="4" w:space="0" w:color="auto"/>
              <w:right w:val="single" w:sz="4" w:space="0" w:color="auto"/>
            </w:tcBorders>
            <w:shd w:val="clear" w:color="auto" w:fill="auto"/>
            <w:noWrap/>
            <w:vAlign w:val="bottom"/>
            <w:hideMark/>
          </w:tcPr>
          <w:p w14:paraId="5B3692B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.1191746</w:t>
            </w:r>
          </w:p>
        </w:tc>
        <w:tc>
          <w:tcPr>
            <w:tcW w:w="992" w:type="dxa"/>
            <w:tcBorders>
              <w:top w:val="nil"/>
              <w:left w:val="nil"/>
              <w:bottom w:val="single" w:sz="4" w:space="0" w:color="auto"/>
              <w:right w:val="single" w:sz="4" w:space="0" w:color="auto"/>
            </w:tcBorders>
            <w:shd w:val="clear" w:color="auto" w:fill="auto"/>
            <w:noWrap/>
            <w:vAlign w:val="bottom"/>
            <w:hideMark/>
          </w:tcPr>
          <w:p w14:paraId="57A6842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.281519</w:t>
            </w:r>
          </w:p>
        </w:tc>
        <w:tc>
          <w:tcPr>
            <w:tcW w:w="1014" w:type="dxa"/>
            <w:tcBorders>
              <w:top w:val="nil"/>
              <w:left w:val="nil"/>
              <w:bottom w:val="single" w:sz="4" w:space="0" w:color="auto"/>
              <w:right w:val="single" w:sz="4" w:space="0" w:color="auto"/>
            </w:tcBorders>
            <w:shd w:val="clear" w:color="auto" w:fill="auto"/>
            <w:noWrap/>
            <w:vAlign w:val="bottom"/>
            <w:hideMark/>
          </w:tcPr>
          <w:p w14:paraId="2A282BE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.5694665</w:t>
            </w:r>
          </w:p>
        </w:tc>
        <w:tc>
          <w:tcPr>
            <w:tcW w:w="999" w:type="dxa"/>
            <w:tcBorders>
              <w:top w:val="nil"/>
              <w:left w:val="nil"/>
              <w:bottom w:val="single" w:sz="4" w:space="0" w:color="auto"/>
              <w:right w:val="single" w:sz="4" w:space="0" w:color="auto"/>
            </w:tcBorders>
            <w:shd w:val="clear" w:color="auto" w:fill="auto"/>
            <w:noWrap/>
            <w:vAlign w:val="bottom"/>
            <w:hideMark/>
          </w:tcPr>
          <w:p w14:paraId="6227FF3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.8488958</w:t>
            </w:r>
          </w:p>
        </w:tc>
        <w:tc>
          <w:tcPr>
            <w:tcW w:w="996" w:type="dxa"/>
            <w:tcBorders>
              <w:top w:val="nil"/>
              <w:left w:val="nil"/>
              <w:bottom w:val="single" w:sz="4" w:space="0" w:color="auto"/>
              <w:right w:val="single" w:sz="4" w:space="0" w:color="auto"/>
            </w:tcBorders>
            <w:shd w:val="clear" w:color="auto" w:fill="auto"/>
            <w:noWrap/>
            <w:vAlign w:val="bottom"/>
            <w:hideMark/>
          </w:tcPr>
          <w:p w14:paraId="337624A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.1333904</w:t>
            </w:r>
          </w:p>
        </w:tc>
        <w:tc>
          <w:tcPr>
            <w:tcW w:w="958" w:type="dxa"/>
            <w:tcBorders>
              <w:top w:val="nil"/>
              <w:left w:val="nil"/>
              <w:bottom w:val="single" w:sz="4" w:space="0" w:color="auto"/>
              <w:right w:val="single" w:sz="4" w:space="0" w:color="auto"/>
            </w:tcBorders>
            <w:shd w:val="clear" w:color="auto" w:fill="auto"/>
            <w:noWrap/>
            <w:vAlign w:val="bottom"/>
            <w:hideMark/>
          </w:tcPr>
          <w:p w14:paraId="56695F2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.0166511</w:t>
            </w:r>
          </w:p>
        </w:tc>
        <w:tc>
          <w:tcPr>
            <w:tcW w:w="968" w:type="dxa"/>
            <w:tcBorders>
              <w:top w:val="nil"/>
              <w:left w:val="nil"/>
              <w:bottom w:val="single" w:sz="4" w:space="0" w:color="auto"/>
              <w:right w:val="single" w:sz="4" w:space="0" w:color="auto"/>
            </w:tcBorders>
            <w:shd w:val="clear" w:color="auto" w:fill="auto"/>
            <w:noWrap/>
            <w:vAlign w:val="bottom"/>
            <w:hideMark/>
          </w:tcPr>
          <w:p w14:paraId="237358D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16.87219</w:t>
            </w:r>
          </w:p>
        </w:tc>
        <w:tc>
          <w:tcPr>
            <w:tcW w:w="992" w:type="dxa"/>
            <w:tcBorders>
              <w:top w:val="nil"/>
              <w:left w:val="nil"/>
              <w:bottom w:val="single" w:sz="4" w:space="0" w:color="auto"/>
              <w:right w:val="single" w:sz="4" w:space="0" w:color="auto"/>
            </w:tcBorders>
            <w:shd w:val="clear" w:color="auto" w:fill="auto"/>
            <w:noWrap/>
            <w:vAlign w:val="bottom"/>
            <w:hideMark/>
          </w:tcPr>
          <w:p w14:paraId="1B251B5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.021462</w:t>
            </w:r>
          </w:p>
        </w:tc>
        <w:tc>
          <w:tcPr>
            <w:tcW w:w="993" w:type="dxa"/>
            <w:tcBorders>
              <w:top w:val="nil"/>
              <w:left w:val="nil"/>
              <w:bottom w:val="single" w:sz="4" w:space="0" w:color="auto"/>
              <w:right w:val="single" w:sz="4" w:space="0" w:color="auto"/>
            </w:tcBorders>
            <w:shd w:val="clear" w:color="auto" w:fill="auto"/>
            <w:noWrap/>
            <w:vAlign w:val="bottom"/>
            <w:hideMark/>
          </w:tcPr>
          <w:p w14:paraId="799762A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.0395718</w:t>
            </w:r>
          </w:p>
        </w:tc>
      </w:tr>
      <w:tr w:rsidR="00911C09" w:rsidRPr="00552595" w14:paraId="6B5340AA"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12DFB160"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2010</w:t>
            </w:r>
          </w:p>
        </w:tc>
        <w:tc>
          <w:tcPr>
            <w:tcW w:w="993" w:type="dxa"/>
            <w:tcBorders>
              <w:top w:val="nil"/>
              <w:left w:val="nil"/>
              <w:bottom w:val="single" w:sz="4" w:space="0" w:color="auto"/>
              <w:right w:val="single" w:sz="4" w:space="0" w:color="auto"/>
            </w:tcBorders>
            <w:shd w:val="clear" w:color="auto" w:fill="auto"/>
            <w:noWrap/>
            <w:vAlign w:val="bottom"/>
            <w:hideMark/>
          </w:tcPr>
          <w:p w14:paraId="2AA4647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-.0000299</w:t>
            </w:r>
          </w:p>
        </w:tc>
        <w:tc>
          <w:tcPr>
            <w:tcW w:w="992" w:type="dxa"/>
            <w:tcBorders>
              <w:top w:val="nil"/>
              <w:left w:val="nil"/>
              <w:bottom w:val="single" w:sz="4" w:space="0" w:color="auto"/>
              <w:right w:val="single" w:sz="4" w:space="0" w:color="auto"/>
            </w:tcBorders>
            <w:shd w:val="clear" w:color="auto" w:fill="auto"/>
            <w:noWrap/>
            <w:vAlign w:val="bottom"/>
            <w:hideMark/>
          </w:tcPr>
          <w:p w14:paraId="7FAF636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.1219377</w:t>
            </w:r>
          </w:p>
        </w:tc>
        <w:tc>
          <w:tcPr>
            <w:tcW w:w="992" w:type="dxa"/>
            <w:tcBorders>
              <w:top w:val="nil"/>
              <w:left w:val="nil"/>
              <w:bottom w:val="single" w:sz="4" w:space="0" w:color="auto"/>
              <w:right w:val="single" w:sz="4" w:space="0" w:color="auto"/>
            </w:tcBorders>
            <w:shd w:val="clear" w:color="auto" w:fill="auto"/>
            <w:noWrap/>
            <w:vAlign w:val="bottom"/>
            <w:hideMark/>
          </w:tcPr>
          <w:p w14:paraId="068634E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.2969087</w:t>
            </w:r>
          </w:p>
        </w:tc>
        <w:tc>
          <w:tcPr>
            <w:tcW w:w="1014" w:type="dxa"/>
            <w:tcBorders>
              <w:top w:val="nil"/>
              <w:left w:val="nil"/>
              <w:bottom w:val="single" w:sz="4" w:space="0" w:color="auto"/>
              <w:right w:val="single" w:sz="4" w:space="0" w:color="auto"/>
            </w:tcBorders>
            <w:shd w:val="clear" w:color="auto" w:fill="auto"/>
            <w:noWrap/>
            <w:vAlign w:val="bottom"/>
            <w:hideMark/>
          </w:tcPr>
          <w:p w14:paraId="65A82F6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.5505803</w:t>
            </w:r>
          </w:p>
        </w:tc>
        <w:tc>
          <w:tcPr>
            <w:tcW w:w="999" w:type="dxa"/>
            <w:tcBorders>
              <w:top w:val="nil"/>
              <w:left w:val="nil"/>
              <w:bottom w:val="single" w:sz="4" w:space="0" w:color="auto"/>
              <w:right w:val="single" w:sz="4" w:space="0" w:color="auto"/>
            </w:tcBorders>
            <w:shd w:val="clear" w:color="auto" w:fill="auto"/>
            <w:noWrap/>
            <w:vAlign w:val="bottom"/>
            <w:hideMark/>
          </w:tcPr>
          <w:p w14:paraId="002F3FB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.8610614</w:t>
            </w:r>
          </w:p>
        </w:tc>
        <w:tc>
          <w:tcPr>
            <w:tcW w:w="996" w:type="dxa"/>
            <w:tcBorders>
              <w:top w:val="nil"/>
              <w:left w:val="nil"/>
              <w:bottom w:val="single" w:sz="4" w:space="0" w:color="auto"/>
              <w:right w:val="single" w:sz="4" w:space="0" w:color="auto"/>
            </w:tcBorders>
            <w:shd w:val="clear" w:color="auto" w:fill="auto"/>
            <w:noWrap/>
            <w:vAlign w:val="bottom"/>
            <w:hideMark/>
          </w:tcPr>
          <w:p w14:paraId="2FABF2E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.1277871</w:t>
            </w:r>
          </w:p>
        </w:tc>
        <w:tc>
          <w:tcPr>
            <w:tcW w:w="958" w:type="dxa"/>
            <w:tcBorders>
              <w:top w:val="nil"/>
              <w:left w:val="nil"/>
              <w:bottom w:val="single" w:sz="4" w:space="0" w:color="auto"/>
              <w:right w:val="single" w:sz="4" w:space="0" w:color="auto"/>
            </w:tcBorders>
            <w:shd w:val="clear" w:color="auto" w:fill="auto"/>
            <w:noWrap/>
            <w:vAlign w:val="bottom"/>
            <w:hideMark/>
          </w:tcPr>
          <w:p w14:paraId="72931E5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.0103059</w:t>
            </w:r>
          </w:p>
        </w:tc>
        <w:tc>
          <w:tcPr>
            <w:tcW w:w="968" w:type="dxa"/>
            <w:tcBorders>
              <w:top w:val="nil"/>
              <w:left w:val="nil"/>
              <w:bottom w:val="single" w:sz="4" w:space="0" w:color="auto"/>
              <w:right w:val="single" w:sz="4" w:space="0" w:color="auto"/>
            </w:tcBorders>
            <w:shd w:val="clear" w:color="auto" w:fill="auto"/>
            <w:noWrap/>
            <w:vAlign w:val="bottom"/>
            <w:hideMark/>
          </w:tcPr>
          <w:p w14:paraId="11004A0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16.96918</w:t>
            </w:r>
          </w:p>
        </w:tc>
        <w:tc>
          <w:tcPr>
            <w:tcW w:w="992" w:type="dxa"/>
            <w:tcBorders>
              <w:top w:val="nil"/>
              <w:left w:val="nil"/>
              <w:bottom w:val="single" w:sz="4" w:space="0" w:color="auto"/>
              <w:right w:val="single" w:sz="4" w:space="0" w:color="auto"/>
            </w:tcBorders>
            <w:shd w:val="clear" w:color="auto" w:fill="auto"/>
            <w:noWrap/>
            <w:vAlign w:val="bottom"/>
            <w:hideMark/>
          </w:tcPr>
          <w:p w14:paraId="53248E3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.0204664</w:t>
            </w:r>
          </w:p>
        </w:tc>
        <w:tc>
          <w:tcPr>
            <w:tcW w:w="993" w:type="dxa"/>
            <w:tcBorders>
              <w:top w:val="nil"/>
              <w:left w:val="nil"/>
              <w:bottom w:val="single" w:sz="4" w:space="0" w:color="auto"/>
              <w:right w:val="single" w:sz="4" w:space="0" w:color="auto"/>
            </w:tcBorders>
            <w:shd w:val="clear" w:color="auto" w:fill="auto"/>
            <w:noWrap/>
            <w:vAlign w:val="bottom"/>
            <w:hideMark/>
          </w:tcPr>
          <w:p w14:paraId="3C718DA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.0139868</w:t>
            </w:r>
          </w:p>
        </w:tc>
      </w:tr>
      <w:tr w:rsidR="00911C09" w:rsidRPr="00552595" w14:paraId="650891A8"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73E4982A"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2011</w:t>
            </w:r>
          </w:p>
        </w:tc>
        <w:tc>
          <w:tcPr>
            <w:tcW w:w="993" w:type="dxa"/>
            <w:tcBorders>
              <w:top w:val="nil"/>
              <w:left w:val="nil"/>
              <w:bottom w:val="single" w:sz="4" w:space="0" w:color="auto"/>
              <w:right w:val="single" w:sz="4" w:space="0" w:color="auto"/>
            </w:tcBorders>
            <w:shd w:val="clear" w:color="auto" w:fill="auto"/>
            <w:noWrap/>
            <w:vAlign w:val="bottom"/>
            <w:hideMark/>
          </w:tcPr>
          <w:p w14:paraId="23AE7E5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.0008584</w:t>
            </w:r>
          </w:p>
        </w:tc>
        <w:tc>
          <w:tcPr>
            <w:tcW w:w="992" w:type="dxa"/>
            <w:tcBorders>
              <w:top w:val="nil"/>
              <w:left w:val="nil"/>
              <w:bottom w:val="single" w:sz="4" w:space="0" w:color="auto"/>
              <w:right w:val="single" w:sz="4" w:space="0" w:color="auto"/>
            </w:tcBorders>
            <w:shd w:val="clear" w:color="auto" w:fill="auto"/>
            <w:noWrap/>
            <w:vAlign w:val="bottom"/>
            <w:hideMark/>
          </w:tcPr>
          <w:p w14:paraId="7832A06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.1284047</w:t>
            </w:r>
          </w:p>
        </w:tc>
        <w:tc>
          <w:tcPr>
            <w:tcW w:w="992" w:type="dxa"/>
            <w:tcBorders>
              <w:top w:val="nil"/>
              <w:left w:val="nil"/>
              <w:bottom w:val="single" w:sz="4" w:space="0" w:color="auto"/>
              <w:right w:val="single" w:sz="4" w:space="0" w:color="auto"/>
            </w:tcBorders>
            <w:shd w:val="clear" w:color="auto" w:fill="auto"/>
            <w:noWrap/>
            <w:vAlign w:val="bottom"/>
            <w:hideMark/>
          </w:tcPr>
          <w:p w14:paraId="4940A1D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.3105915</w:t>
            </w:r>
          </w:p>
        </w:tc>
        <w:tc>
          <w:tcPr>
            <w:tcW w:w="1014" w:type="dxa"/>
            <w:tcBorders>
              <w:top w:val="nil"/>
              <w:left w:val="nil"/>
              <w:bottom w:val="single" w:sz="4" w:space="0" w:color="auto"/>
              <w:right w:val="single" w:sz="4" w:space="0" w:color="auto"/>
            </w:tcBorders>
            <w:shd w:val="clear" w:color="auto" w:fill="auto"/>
            <w:noWrap/>
            <w:vAlign w:val="bottom"/>
            <w:hideMark/>
          </w:tcPr>
          <w:p w14:paraId="4F8D192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.5302306</w:t>
            </w:r>
          </w:p>
        </w:tc>
        <w:tc>
          <w:tcPr>
            <w:tcW w:w="999" w:type="dxa"/>
            <w:tcBorders>
              <w:top w:val="nil"/>
              <w:left w:val="nil"/>
              <w:bottom w:val="single" w:sz="4" w:space="0" w:color="auto"/>
              <w:right w:val="single" w:sz="4" w:space="0" w:color="auto"/>
            </w:tcBorders>
            <w:shd w:val="clear" w:color="auto" w:fill="auto"/>
            <w:noWrap/>
            <w:vAlign w:val="bottom"/>
            <w:hideMark/>
          </w:tcPr>
          <w:p w14:paraId="730AF6E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.8636598</w:t>
            </w:r>
          </w:p>
        </w:tc>
        <w:tc>
          <w:tcPr>
            <w:tcW w:w="996" w:type="dxa"/>
            <w:tcBorders>
              <w:top w:val="nil"/>
              <w:left w:val="nil"/>
              <w:bottom w:val="single" w:sz="4" w:space="0" w:color="auto"/>
              <w:right w:val="single" w:sz="4" w:space="0" w:color="auto"/>
            </w:tcBorders>
            <w:shd w:val="clear" w:color="auto" w:fill="auto"/>
            <w:noWrap/>
            <w:vAlign w:val="bottom"/>
            <w:hideMark/>
          </w:tcPr>
          <w:p w14:paraId="06AE36C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.1254402</w:t>
            </w:r>
          </w:p>
        </w:tc>
        <w:tc>
          <w:tcPr>
            <w:tcW w:w="958" w:type="dxa"/>
            <w:tcBorders>
              <w:top w:val="nil"/>
              <w:left w:val="nil"/>
              <w:bottom w:val="single" w:sz="4" w:space="0" w:color="auto"/>
              <w:right w:val="single" w:sz="4" w:space="0" w:color="auto"/>
            </w:tcBorders>
            <w:shd w:val="clear" w:color="auto" w:fill="auto"/>
            <w:noWrap/>
            <w:vAlign w:val="bottom"/>
            <w:hideMark/>
          </w:tcPr>
          <w:p w14:paraId="647797A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.0100668</w:t>
            </w:r>
          </w:p>
        </w:tc>
        <w:tc>
          <w:tcPr>
            <w:tcW w:w="968" w:type="dxa"/>
            <w:tcBorders>
              <w:top w:val="nil"/>
              <w:left w:val="nil"/>
              <w:bottom w:val="single" w:sz="4" w:space="0" w:color="auto"/>
              <w:right w:val="single" w:sz="4" w:space="0" w:color="auto"/>
            </w:tcBorders>
            <w:shd w:val="clear" w:color="auto" w:fill="auto"/>
            <w:noWrap/>
            <w:vAlign w:val="bottom"/>
            <w:hideMark/>
          </w:tcPr>
          <w:p w14:paraId="5B01C01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17.06066</w:t>
            </w:r>
          </w:p>
        </w:tc>
        <w:tc>
          <w:tcPr>
            <w:tcW w:w="992" w:type="dxa"/>
            <w:tcBorders>
              <w:top w:val="nil"/>
              <w:left w:val="nil"/>
              <w:bottom w:val="single" w:sz="4" w:space="0" w:color="auto"/>
              <w:right w:val="single" w:sz="4" w:space="0" w:color="auto"/>
            </w:tcBorders>
            <w:shd w:val="clear" w:color="auto" w:fill="auto"/>
            <w:noWrap/>
            <w:vAlign w:val="bottom"/>
            <w:hideMark/>
          </w:tcPr>
          <w:p w14:paraId="6D32940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.0186787</w:t>
            </w:r>
          </w:p>
        </w:tc>
        <w:tc>
          <w:tcPr>
            <w:tcW w:w="993" w:type="dxa"/>
            <w:tcBorders>
              <w:top w:val="nil"/>
              <w:left w:val="nil"/>
              <w:bottom w:val="single" w:sz="4" w:space="0" w:color="auto"/>
              <w:right w:val="single" w:sz="4" w:space="0" w:color="auto"/>
            </w:tcBorders>
            <w:shd w:val="clear" w:color="auto" w:fill="auto"/>
            <w:noWrap/>
            <w:vAlign w:val="bottom"/>
            <w:hideMark/>
          </w:tcPr>
          <w:p w14:paraId="4864FB4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.0169444</w:t>
            </w:r>
          </w:p>
        </w:tc>
      </w:tr>
      <w:tr w:rsidR="00911C09" w:rsidRPr="00552595" w14:paraId="31BEEDE5"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14C8C315"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2012</w:t>
            </w:r>
          </w:p>
        </w:tc>
        <w:tc>
          <w:tcPr>
            <w:tcW w:w="993" w:type="dxa"/>
            <w:tcBorders>
              <w:top w:val="nil"/>
              <w:left w:val="nil"/>
              <w:bottom w:val="single" w:sz="4" w:space="0" w:color="auto"/>
              <w:right w:val="single" w:sz="4" w:space="0" w:color="auto"/>
            </w:tcBorders>
            <w:shd w:val="clear" w:color="auto" w:fill="auto"/>
            <w:noWrap/>
            <w:vAlign w:val="bottom"/>
            <w:hideMark/>
          </w:tcPr>
          <w:p w14:paraId="74F0C96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.0013856</w:t>
            </w:r>
          </w:p>
        </w:tc>
        <w:tc>
          <w:tcPr>
            <w:tcW w:w="992" w:type="dxa"/>
            <w:tcBorders>
              <w:top w:val="nil"/>
              <w:left w:val="nil"/>
              <w:bottom w:val="single" w:sz="4" w:space="0" w:color="auto"/>
              <w:right w:val="single" w:sz="4" w:space="0" w:color="auto"/>
            </w:tcBorders>
            <w:shd w:val="clear" w:color="auto" w:fill="auto"/>
            <w:noWrap/>
            <w:vAlign w:val="bottom"/>
            <w:hideMark/>
          </w:tcPr>
          <w:p w14:paraId="546C61C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.1268729</w:t>
            </w:r>
          </w:p>
        </w:tc>
        <w:tc>
          <w:tcPr>
            <w:tcW w:w="992" w:type="dxa"/>
            <w:tcBorders>
              <w:top w:val="nil"/>
              <w:left w:val="nil"/>
              <w:bottom w:val="single" w:sz="4" w:space="0" w:color="auto"/>
              <w:right w:val="single" w:sz="4" w:space="0" w:color="auto"/>
            </w:tcBorders>
            <w:shd w:val="clear" w:color="auto" w:fill="auto"/>
            <w:noWrap/>
            <w:vAlign w:val="bottom"/>
            <w:hideMark/>
          </w:tcPr>
          <w:p w14:paraId="5CEF901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.3258936</w:t>
            </w:r>
          </w:p>
        </w:tc>
        <w:tc>
          <w:tcPr>
            <w:tcW w:w="1014" w:type="dxa"/>
            <w:tcBorders>
              <w:top w:val="nil"/>
              <w:left w:val="nil"/>
              <w:bottom w:val="single" w:sz="4" w:space="0" w:color="auto"/>
              <w:right w:val="single" w:sz="4" w:space="0" w:color="auto"/>
            </w:tcBorders>
            <w:shd w:val="clear" w:color="auto" w:fill="auto"/>
            <w:noWrap/>
            <w:vAlign w:val="bottom"/>
            <w:hideMark/>
          </w:tcPr>
          <w:p w14:paraId="6D78A8A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.5160457</w:t>
            </w:r>
          </w:p>
        </w:tc>
        <w:tc>
          <w:tcPr>
            <w:tcW w:w="999" w:type="dxa"/>
            <w:tcBorders>
              <w:top w:val="nil"/>
              <w:left w:val="nil"/>
              <w:bottom w:val="single" w:sz="4" w:space="0" w:color="auto"/>
              <w:right w:val="single" w:sz="4" w:space="0" w:color="auto"/>
            </w:tcBorders>
            <w:shd w:val="clear" w:color="auto" w:fill="auto"/>
            <w:noWrap/>
            <w:vAlign w:val="bottom"/>
            <w:hideMark/>
          </w:tcPr>
          <w:p w14:paraId="48EB4C7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.8656549</w:t>
            </w:r>
          </w:p>
        </w:tc>
        <w:tc>
          <w:tcPr>
            <w:tcW w:w="996" w:type="dxa"/>
            <w:tcBorders>
              <w:top w:val="nil"/>
              <w:left w:val="nil"/>
              <w:bottom w:val="single" w:sz="4" w:space="0" w:color="auto"/>
              <w:right w:val="single" w:sz="4" w:space="0" w:color="auto"/>
            </w:tcBorders>
            <w:shd w:val="clear" w:color="auto" w:fill="auto"/>
            <w:noWrap/>
            <w:vAlign w:val="bottom"/>
            <w:hideMark/>
          </w:tcPr>
          <w:p w14:paraId="05E1287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.1236258</w:t>
            </w:r>
          </w:p>
        </w:tc>
        <w:tc>
          <w:tcPr>
            <w:tcW w:w="958" w:type="dxa"/>
            <w:tcBorders>
              <w:top w:val="nil"/>
              <w:left w:val="nil"/>
              <w:bottom w:val="single" w:sz="4" w:space="0" w:color="auto"/>
              <w:right w:val="single" w:sz="4" w:space="0" w:color="auto"/>
            </w:tcBorders>
            <w:shd w:val="clear" w:color="auto" w:fill="auto"/>
            <w:noWrap/>
            <w:vAlign w:val="bottom"/>
            <w:hideMark/>
          </w:tcPr>
          <w:p w14:paraId="29D9BEF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.0098911</w:t>
            </w:r>
          </w:p>
        </w:tc>
        <w:tc>
          <w:tcPr>
            <w:tcW w:w="968" w:type="dxa"/>
            <w:tcBorders>
              <w:top w:val="nil"/>
              <w:left w:val="nil"/>
              <w:bottom w:val="single" w:sz="4" w:space="0" w:color="auto"/>
              <w:right w:val="single" w:sz="4" w:space="0" w:color="auto"/>
            </w:tcBorders>
            <w:shd w:val="clear" w:color="auto" w:fill="auto"/>
            <w:noWrap/>
            <w:vAlign w:val="bottom"/>
            <w:hideMark/>
          </w:tcPr>
          <w:p w14:paraId="217FAE8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17.15194</w:t>
            </w:r>
          </w:p>
        </w:tc>
        <w:tc>
          <w:tcPr>
            <w:tcW w:w="992" w:type="dxa"/>
            <w:tcBorders>
              <w:top w:val="nil"/>
              <w:left w:val="nil"/>
              <w:bottom w:val="single" w:sz="4" w:space="0" w:color="auto"/>
              <w:right w:val="single" w:sz="4" w:space="0" w:color="auto"/>
            </w:tcBorders>
            <w:shd w:val="clear" w:color="auto" w:fill="auto"/>
            <w:noWrap/>
            <w:vAlign w:val="bottom"/>
            <w:hideMark/>
          </w:tcPr>
          <w:p w14:paraId="3A57054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.0166558</w:t>
            </w:r>
          </w:p>
        </w:tc>
        <w:tc>
          <w:tcPr>
            <w:tcW w:w="993" w:type="dxa"/>
            <w:tcBorders>
              <w:top w:val="nil"/>
              <w:left w:val="nil"/>
              <w:bottom w:val="single" w:sz="4" w:space="0" w:color="auto"/>
              <w:right w:val="single" w:sz="4" w:space="0" w:color="auto"/>
            </w:tcBorders>
            <w:shd w:val="clear" w:color="auto" w:fill="auto"/>
            <w:noWrap/>
            <w:vAlign w:val="bottom"/>
            <w:hideMark/>
          </w:tcPr>
          <w:p w14:paraId="377229EB"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.0189549</w:t>
            </w:r>
          </w:p>
        </w:tc>
      </w:tr>
      <w:tr w:rsidR="00911C09" w:rsidRPr="00552595" w14:paraId="3170C398"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04B935A6"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2013</w:t>
            </w:r>
          </w:p>
        </w:tc>
        <w:tc>
          <w:tcPr>
            <w:tcW w:w="993" w:type="dxa"/>
            <w:tcBorders>
              <w:top w:val="nil"/>
              <w:left w:val="nil"/>
              <w:bottom w:val="single" w:sz="4" w:space="0" w:color="auto"/>
              <w:right w:val="single" w:sz="4" w:space="0" w:color="auto"/>
            </w:tcBorders>
            <w:shd w:val="clear" w:color="auto" w:fill="auto"/>
            <w:noWrap/>
            <w:vAlign w:val="bottom"/>
            <w:hideMark/>
          </w:tcPr>
          <w:p w14:paraId="504BD16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.0011784</w:t>
            </w:r>
          </w:p>
        </w:tc>
        <w:tc>
          <w:tcPr>
            <w:tcW w:w="992" w:type="dxa"/>
            <w:tcBorders>
              <w:top w:val="nil"/>
              <w:left w:val="nil"/>
              <w:bottom w:val="single" w:sz="4" w:space="0" w:color="auto"/>
              <w:right w:val="single" w:sz="4" w:space="0" w:color="auto"/>
            </w:tcBorders>
            <w:shd w:val="clear" w:color="auto" w:fill="auto"/>
            <w:noWrap/>
            <w:vAlign w:val="bottom"/>
            <w:hideMark/>
          </w:tcPr>
          <w:p w14:paraId="07AD742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.1136667</w:t>
            </w:r>
          </w:p>
        </w:tc>
        <w:tc>
          <w:tcPr>
            <w:tcW w:w="992" w:type="dxa"/>
            <w:tcBorders>
              <w:top w:val="nil"/>
              <w:left w:val="nil"/>
              <w:bottom w:val="single" w:sz="4" w:space="0" w:color="auto"/>
              <w:right w:val="single" w:sz="4" w:space="0" w:color="auto"/>
            </w:tcBorders>
            <w:shd w:val="clear" w:color="auto" w:fill="auto"/>
            <w:noWrap/>
            <w:vAlign w:val="bottom"/>
            <w:hideMark/>
          </w:tcPr>
          <w:p w14:paraId="244DA8D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.3356102</w:t>
            </w:r>
          </w:p>
        </w:tc>
        <w:tc>
          <w:tcPr>
            <w:tcW w:w="1014" w:type="dxa"/>
            <w:tcBorders>
              <w:top w:val="nil"/>
              <w:left w:val="nil"/>
              <w:bottom w:val="single" w:sz="4" w:space="0" w:color="auto"/>
              <w:right w:val="single" w:sz="4" w:space="0" w:color="auto"/>
            </w:tcBorders>
            <w:shd w:val="clear" w:color="auto" w:fill="auto"/>
            <w:noWrap/>
            <w:vAlign w:val="bottom"/>
            <w:hideMark/>
          </w:tcPr>
          <w:p w14:paraId="52528A6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.5187954</w:t>
            </w:r>
          </w:p>
        </w:tc>
        <w:tc>
          <w:tcPr>
            <w:tcW w:w="999" w:type="dxa"/>
            <w:tcBorders>
              <w:top w:val="nil"/>
              <w:left w:val="nil"/>
              <w:bottom w:val="single" w:sz="4" w:space="0" w:color="auto"/>
              <w:right w:val="single" w:sz="4" w:space="0" w:color="auto"/>
            </w:tcBorders>
            <w:shd w:val="clear" w:color="auto" w:fill="auto"/>
            <w:noWrap/>
            <w:vAlign w:val="bottom"/>
            <w:hideMark/>
          </w:tcPr>
          <w:p w14:paraId="4393A26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.8656909</w:t>
            </w:r>
          </w:p>
        </w:tc>
        <w:tc>
          <w:tcPr>
            <w:tcW w:w="996" w:type="dxa"/>
            <w:tcBorders>
              <w:top w:val="nil"/>
              <w:left w:val="nil"/>
              <w:bottom w:val="single" w:sz="4" w:space="0" w:color="auto"/>
              <w:right w:val="single" w:sz="4" w:space="0" w:color="auto"/>
            </w:tcBorders>
            <w:shd w:val="clear" w:color="auto" w:fill="auto"/>
            <w:noWrap/>
            <w:vAlign w:val="bottom"/>
            <w:hideMark/>
          </w:tcPr>
          <w:p w14:paraId="11C90F6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.1228702</w:t>
            </w:r>
          </w:p>
        </w:tc>
        <w:tc>
          <w:tcPr>
            <w:tcW w:w="958" w:type="dxa"/>
            <w:tcBorders>
              <w:top w:val="nil"/>
              <w:left w:val="nil"/>
              <w:bottom w:val="single" w:sz="4" w:space="0" w:color="auto"/>
              <w:right w:val="single" w:sz="4" w:space="0" w:color="auto"/>
            </w:tcBorders>
            <w:shd w:val="clear" w:color="auto" w:fill="auto"/>
            <w:noWrap/>
            <w:vAlign w:val="bottom"/>
            <w:hideMark/>
          </w:tcPr>
          <w:p w14:paraId="695F88D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.010498</w:t>
            </w:r>
          </w:p>
        </w:tc>
        <w:tc>
          <w:tcPr>
            <w:tcW w:w="968" w:type="dxa"/>
            <w:tcBorders>
              <w:top w:val="nil"/>
              <w:left w:val="nil"/>
              <w:bottom w:val="single" w:sz="4" w:space="0" w:color="auto"/>
              <w:right w:val="single" w:sz="4" w:space="0" w:color="auto"/>
            </w:tcBorders>
            <w:shd w:val="clear" w:color="auto" w:fill="auto"/>
            <w:noWrap/>
            <w:vAlign w:val="bottom"/>
            <w:hideMark/>
          </w:tcPr>
          <w:p w14:paraId="1110F44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17.21986</w:t>
            </w:r>
          </w:p>
        </w:tc>
        <w:tc>
          <w:tcPr>
            <w:tcW w:w="992" w:type="dxa"/>
            <w:tcBorders>
              <w:top w:val="nil"/>
              <w:left w:val="nil"/>
              <w:bottom w:val="single" w:sz="4" w:space="0" w:color="auto"/>
              <w:right w:val="single" w:sz="4" w:space="0" w:color="auto"/>
            </w:tcBorders>
            <w:shd w:val="clear" w:color="auto" w:fill="auto"/>
            <w:noWrap/>
            <w:vAlign w:val="bottom"/>
            <w:hideMark/>
          </w:tcPr>
          <w:p w14:paraId="5277F14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.0154274</w:t>
            </w:r>
          </w:p>
        </w:tc>
        <w:tc>
          <w:tcPr>
            <w:tcW w:w="993" w:type="dxa"/>
            <w:tcBorders>
              <w:top w:val="nil"/>
              <w:left w:val="nil"/>
              <w:bottom w:val="single" w:sz="4" w:space="0" w:color="auto"/>
              <w:right w:val="single" w:sz="4" w:space="0" w:color="auto"/>
            </w:tcBorders>
            <w:shd w:val="clear" w:color="auto" w:fill="auto"/>
            <w:noWrap/>
            <w:vAlign w:val="bottom"/>
            <w:hideMark/>
          </w:tcPr>
          <w:p w14:paraId="5E7108F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.0084854</w:t>
            </w:r>
          </w:p>
        </w:tc>
      </w:tr>
      <w:tr w:rsidR="00911C09" w:rsidRPr="00552595" w14:paraId="268B84CD"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4E0C60FB"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2014</w:t>
            </w:r>
          </w:p>
        </w:tc>
        <w:tc>
          <w:tcPr>
            <w:tcW w:w="993" w:type="dxa"/>
            <w:tcBorders>
              <w:top w:val="nil"/>
              <w:left w:val="nil"/>
              <w:bottom w:val="single" w:sz="4" w:space="0" w:color="auto"/>
              <w:right w:val="single" w:sz="4" w:space="0" w:color="auto"/>
            </w:tcBorders>
            <w:shd w:val="clear" w:color="auto" w:fill="auto"/>
            <w:noWrap/>
            <w:vAlign w:val="bottom"/>
            <w:hideMark/>
          </w:tcPr>
          <w:p w14:paraId="4BF150F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.0014729</w:t>
            </w:r>
          </w:p>
        </w:tc>
        <w:tc>
          <w:tcPr>
            <w:tcW w:w="992" w:type="dxa"/>
            <w:tcBorders>
              <w:top w:val="nil"/>
              <w:left w:val="nil"/>
              <w:bottom w:val="single" w:sz="4" w:space="0" w:color="auto"/>
              <w:right w:val="single" w:sz="4" w:space="0" w:color="auto"/>
            </w:tcBorders>
            <w:shd w:val="clear" w:color="auto" w:fill="auto"/>
            <w:noWrap/>
            <w:vAlign w:val="bottom"/>
            <w:hideMark/>
          </w:tcPr>
          <w:p w14:paraId="03BB7D5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.1038683</w:t>
            </w:r>
          </w:p>
        </w:tc>
        <w:tc>
          <w:tcPr>
            <w:tcW w:w="992" w:type="dxa"/>
            <w:tcBorders>
              <w:top w:val="nil"/>
              <w:left w:val="nil"/>
              <w:bottom w:val="single" w:sz="4" w:space="0" w:color="auto"/>
              <w:right w:val="single" w:sz="4" w:space="0" w:color="auto"/>
            </w:tcBorders>
            <w:shd w:val="clear" w:color="auto" w:fill="auto"/>
            <w:noWrap/>
            <w:vAlign w:val="bottom"/>
            <w:hideMark/>
          </w:tcPr>
          <w:p w14:paraId="4AC3CD7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.333159</w:t>
            </w:r>
          </w:p>
        </w:tc>
        <w:tc>
          <w:tcPr>
            <w:tcW w:w="1014" w:type="dxa"/>
            <w:tcBorders>
              <w:top w:val="nil"/>
              <w:left w:val="nil"/>
              <w:bottom w:val="single" w:sz="4" w:space="0" w:color="auto"/>
              <w:right w:val="single" w:sz="4" w:space="0" w:color="auto"/>
            </w:tcBorders>
            <w:shd w:val="clear" w:color="auto" w:fill="auto"/>
            <w:noWrap/>
            <w:vAlign w:val="bottom"/>
            <w:hideMark/>
          </w:tcPr>
          <w:p w14:paraId="54AD3E4B"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.5301625</w:t>
            </w:r>
          </w:p>
        </w:tc>
        <w:tc>
          <w:tcPr>
            <w:tcW w:w="999" w:type="dxa"/>
            <w:tcBorders>
              <w:top w:val="nil"/>
              <w:left w:val="nil"/>
              <w:bottom w:val="single" w:sz="4" w:space="0" w:color="auto"/>
              <w:right w:val="single" w:sz="4" w:space="0" w:color="auto"/>
            </w:tcBorders>
            <w:shd w:val="clear" w:color="auto" w:fill="auto"/>
            <w:noWrap/>
            <w:vAlign w:val="bottom"/>
            <w:hideMark/>
          </w:tcPr>
          <w:p w14:paraId="153B9FB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.8627207</w:t>
            </w:r>
          </w:p>
        </w:tc>
        <w:tc>
          <w:tcPr>
            <w:tcW w:w="996" w:type="dxa"/>
            <w:tcBorders>
              <w:top w:val="nil"/>
              <w:left w:val="nil"/>
              <w:bottom w:val="single" w:sz="4" w:space="0" w:color="auto"/>
              <w:right w:val="single" w:sz="4" w:space="0" w:color="auto"/>
            </w:tcBorders>
            <w:shd w:val="clear" w:color="auto" w:fill="auto"/>
            <w:noWrap/>
            <w:vAlign w:val="bottom"/>
            <w:hideMark/>
          </w:tcPr>
          <w:p w14:paraId="2B6AC22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.124831</w:t>
            </w:r>
          </w:p>
        </w:tc>
        <w:tc>
          <w:tcPr>
            <w:tcW w:w="958" w:type="dxa"/>
            <w:tcBorders>
              <w:top w:val="nil"/>
              <w:left w:val="nil"/>
              <w:bottom w:val="single" w:sz="4" w:space="0" w:color="auto"/>
              <w:right w:val="single" w:sz="4" w:space="0" w:color="auto"/>
            </w:tcBorders>
            <w:shd w:val="clear" w:color="auto" w:fill="auto"/>
            <w:noWrap/>
            <w:vAlign w:val="bottom"/>
            <w:hideMark/>
          </w:tcPr>
          <w:p w14:paraId="39A69B5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.0113135</w:t>
            </w:r>
          </w:p>
        </w:tc>
        <w:tc>
          <w:tcPr>
            <w:tcW w:w="968" w:type="dxa"/>
            <w:tcBorders>
              <w:top w:val="nil"/>
              <w:left w:val="nil"/>
              <w:bottom w:val="single" w:sz="4" w:space="0" w:color="auto"/>
              <w:right w:val="single" w:sz="4" w:space="0" w:color="auto"/>
            </w:tcBorders>
            <w:shd w:val="clear" w:color="auto" w:fill="auto"/>
            <w:noWrap/>
            <w:vAlign w:val="bottom"/>
            <w:hideMark/>
          </w:tcPr>
          <w:p w14:paraId="47A1742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17.27911</w:t>
            </w:r>
          </w:p>
        </w:tc>
        <w:tc>
          <w:tcPr>
            <w:tcW w:w="992" w:type="dxa"/>
            <w:tcBorders>
              <w:top w:val="nil"/>
              <w:left w:val="nil"/>
              <w:bottom w:val="single" w:sz="4" w:space="0" w:color="auto"/>
              <w:right w:val="single" w:sz="4" w:space="0" w:color="auto"/>
            </w:tcBorders>
            <w:shd w:val="clear" w:color="auto" w:fill="auto"/>
            <w:noWrap/>
            <w:vAlign w:val="bottom"/>
            <w:hideMark/>
          </w:tcPr>
          <w:p w14:paraId="17F0D99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.0140077</w:t>
            </w:r>
          </w:p>
        </w:tc>
        <w:tc>
          <w:tcPr>
            <w:tcW w:w="993" w:type="dxa"/>
            <w:tcBorders>
              <w:top w:val="nil"/>
              <w:left w:val="nil"/>
              <w:bottom w:val="single" w:sz="4" w:space="0" w:color="auto"/>
              <w:right w:val="single" w:sz="4" w:space="0" w:color="auto"/>
            </w:tcBorders>
            <w:shd w:val="clear" w:color="auto" w:fill="auto"/>
            <w:noWrap/>
            <w:vAlign w:val="bottom"/>
            <w:hideMark/>
          </w:tcPr>
          <w:p w14:paraId="0DD7B01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.0108094</w:t>
            </w:r>
          </w:p>
        </w:tc>
      </w:tr>
      <w:tr w:rsidR="00911C09" w:rsidRPr="00552595" w14:paraId="414662D8"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51727E85"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2015</w:t>
            </w:r>
          </w:p>
        </w:tc>
        <w:tc>
          <w:tcPr>
            <w:tcW w:w="993" w:type="dxa"/>
            <w:tcBorders>
              <w:top w:val="nil"/>
              <w:left w:val="nil"/>
              <w:bottom w:val="single" w:sz="4" w:space="0" w:color="auto"/>
              <w:right w:val="single" w:sz="4" w:space="0" w:color="auto"/>
            </w:tcBorders>
            <w:shd w:val="clear" w:color="auto" w:fill="auto"/>
            <w:noWrap/>
            <w:vAlign w:val="bottom"/>
            <w:hideMark/>
          </w:tcPr>
          <w:p w14:paraId="306C8A2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.0014672</w:t>
            </w:r>
          </w:p>
        </w:tc>
        <w:tc>
          <w:tcPr>
            <w:tcW w:w="992" w:type="dxa"/>
            <w:tcBorders>
              <w:top w:val="nil"/>
              <w:left w:val="nil"/>
              <w:bottom w:val="single" w:sz="4" w:space="0" w:color="auto"/>
              <w:right w:val="single" w:sz="4" w:space="0" w:color="auto"/>
            </w:tcBorders>
            <w:shd w:val="clear" w:color="auto" w:fill="auto"/>
            <w:noWrap/>
            <w:vAlign w:val="bottom"/>
            <w:hideMark/>
          </w:tcPr>
          <w:p w14:paraId="4EFE0D0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.103665</w:t>
            </w:r>
          </w:p>
        </w:tc>
        <w:tc>
          <w:tcPr>
            <w:tcW w:w="992" w:type="dxa"/>
            <w:tcBorders>
              <w:top w:val="nil"/>
              <w:left w:val="nil"/>
              <w:bottom w:val="single" w:sz="4" w:space="0" w:color="auto"/>
              <w:right w:val="single" w:sz="4" w:space="0" w:color="auto"/>
            </w:tcBorders>
            <w:shd w:val="clear" w:color="auto" w:fill="auto"/>
            <w:noWrap/>
            <w:vAlign w:val="bottom"/>
            <w:hideMark/>
          </w:tcPr>
          <w:p w14:paraId="0347C61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.3219652</w:t>
            </w:r>
          </w:p>
        </w:tc>
        <w:tc>
          <w:tcPr>
            <w:tcW w:w="1014" w:type="dxa"/>
            <w:tcBorders>
              <w:top w:val="nil"/>
              <w:left w:val="nil"/>
              <w:bottom w:val="single" w:sz="4" w:space="0" w:color="auto"/>
              <w:right w:val="single" w:sz="4" w:space="0" w:color="auto"/>
            </w:tcBorders>
            <w:shd w:val="clear" w:color="auto" w:fill="auto"/>
            <w:noWrap/>
            <w:vAlign w:val="bottom"/>
            <w:hideMark/>
          </w:tcPr>
          <w:p w14:paraId="7386A7A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.5411586</w:t>
            </w:r>
          </w:p>
        </w:tc>
        <w:tc>
          <w:tcPr>
            <w:tcW w:w="999" w:type="dxa"/>
            <w:tcBorders>
              <w:top w:val="nil"/>
              <w:left w:val="nil"/>
              <w:bottom w:val="single" w:sz="4" w:space="0" w:color="auto"/>
              <w:right w:val="single" w:sz="4" w:space="0" w:color="auto"/>
            </w:tcBorders>
            <w:shd w:val="clear" w:color="auto" w:fill="auto"/>
            <w:noWrap/>
            <w:vAlign w:val="bottom"/>
            <w:hideMark/>
          </w:tcPr>
          <w:p w14:paraId="0FD9DEC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.861884</w:t>
            </w:r>
          </w:p>
        </w:tc>
        <w:tc>
          <w:tcPr>
            <w:tcW w:w="996" w:type="dxa"/>
            <w:tcBorders>
              <w:top w:val="nil"/>
              <w:left w:val="nil"/>
              <w:bottom w:val="single" w:sz="4" w:space="0" w:color="auto"/>
              <w:right w:val="single" w:sz="4" w:space="0" w:color="auto"/>
            </w:tcBorders>
            <w:shd w:val="clear" w:color="auto" w:fill="auto"/>
            <w:noWrap/>
            <w:vAlign w:val="bottom"/>
            <w:hideMark/>
          </w:tcPr>
          <w:p w14:paraId="34452D1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.1247436</w:t>
            </w:r>
          </w:p>
        </w:tc>
        <w:tc>
          <w:tcPr>
            <w:tcW w:w="958" w:type="dxa"/>
            <w:tcBorders>
              <w:top w:val="nil"/>
              <w:left w:val="nil"/>
              <w:bottom w:val="single" w:sz="4" w:space="0" w:color="auto"/>
              <w:right w:val="single" w:sz="4" w:space="0" w:color="auto"/>
            </w:tcBorders>
            <w:shd w:val="clear" w:color="auto" w:fill="auto"/>
            <w:noWrap/>
            <w:vAlign w:val="bottom"/>
            <w:hideMark/>
          </w:tcPr>
          <w:p w14:paraId="5CDEFA2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.0119763</w:t>
            </w:r>
          </w:p>
        </w:tc>
        <w:tc>
          <w:tcPr>
            <w:tcW w:w="968" w:type="dxa"/>
            <w:tcBorders>
              <w:top w:val="nil"/>
              <w:left w:val="nil"/>
              <w:bottom w:val="single" w:sz="4" w:space="0" w:color="auto"/>
              <w:right w:val="single" w:sz="4" w:space="0" w:color="auto"/>
            </w:tcBorders>
            <w:shd w:val="clear" w:color="auto" w:fill="auto"/>
            <w:noWrap/>
            <w:vAlign w:val="bottom"/>
            <w:hideMark/>
          </w:tcPr>
          <w:p w14:paraId="712EC81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17.35898</w:t>
            </w:r>
          </w:p>
        </w:tc>
        <w:tc>
          <w:tcPr>
            <w:tcW w:w="992" w:type="dxa"/>
            <w:tcBorders>
              <w:top w:val="nil"/>
              <w:left w:val="nil"/>
              <w:bottom w:val="single" w:sz="4" w:space="0" w:color="auto"/>
              <w:right w:val="single" w:sz="4" w:space="0" w:color="auto"/>
            </w:tcBorders>
            <w:shd w:val="clear" w:color="auto" w:fill="auto"/>
            <w:noWrap/>
            <w:vAlign w:val="bottom"/>
            <w:hideMark/>
          </w:tcPr>
          <w:p w14:paraId="2ABED6C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.0133076</w:t>
            </w:r>
          </w:p>
        </w:tc>
        <w:tc>
          <w:tcPr>
            <w:tcW w:w="993" w:type="dxa"/>
            <w:tcBorders>
              <w:top w:val="nil"/>
              <w:left w:val="nil"/>
              <w:bottom w:val="single" w:sz="4" w:space="0" w:color="auto"/>
              <w:right w:val="single" w:sz="4" w:space="0" w:color="auto"/>
            </w:tcBorders>
            <w:shd w:val="clear" w:color="auto" w:fill="auto"/>
            <w:noWrap/>
            <w:vAlign w:val="bottom"/>
            <w:hideMark/>
          </w:tcPr>
          <w:p w14:paraId="764146C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.0174363</w:t>
            </w:r>
          </w:p>
        </w:tc>
      </w:tr>
    </w:tbl>
    <w:p w14:paraId="1E505187" w14:textId="12C627E7" w:rsidR="00911C09" w:rsidRPr="00445039" w:rsidRDefault="00911C09" w:rsidP="00445039">
      <w:pPr>
        <w:spacing w:line="480" w:lineRule="auto"/>
        <w:rPr>
          <w:rFonts w:ascii="Times New Roman" w:hAnsi="Times New Roman"/>
          <w:b/>
          <w:bCs/>
          <w:shd w:val="clear" w:color="auto" w:fill="FFFFFF"/>
        </w:rPr>
      </w:pPr>
      <w:r w:rsidRPr="00445039">
        <w:rPr>
          <w:rFonts w:ascii="Times New Roman" w:hAnsi="Times New Roman"/>
          <w:b/>
          <w:bCs/>
          <w:shd w:val="clear" w:color="auto" w:fill="FFFFFF"/>
        </w:rPr>
        <w:t>Annexe</w:t>
      </w:r>
    </w:p>
    <w:p w14:paraId="444AC4D2" w14:textId="1B449CA7" w:rsidR="00911C09" w:rsidRPr="00445039" w:rsidRDefault="00911C09" w:rsidP="00911C09">
      <w:pPr>
        <w:spacing w:line="480" w:lineRule="auto"/>
        <w:jc w:val="center"/>
        <w:rPr>
          <w:rFonts w:ascii="Times New Roman" w:hAnsi="Times New Roman"/>
          <w:lang w:val="en-CA"/>
        </w:rPr>
      </w:pPr>
      <w:bookmarkStart w:id="101" w:name="_Hlk105174481"/>
      <w:r w:rsidRPr="00445039">
        <w:rPr>
          <w:rFonts w:ascii="Times New Roman" w:hAnsi="Times New Roman"/>
          <w:shd w:val="clear" w:color="auto" w:fill="FFFFFF"/>
          <w:lang w:val="en-CA"/>
        </w:rPr>
        <w:t>Table A</w:t>
      </w:r>
      <w:r w:rsidR="006E5A24">
        <w:rPr>
          <w:rFonts w:ascii="Times New Roman" w:hAnsi="Times New Roman"/>
          <w:shd w:val="clear" w:color="auto" w:fill="FFFFFF"/>
          <w:lang w:val="en-CA"/>
        </w:rPr>
        <w:t>1</w:t>
      </w:r>
      <w:r w:rsidRPr="00445039">
        <w:rPr>
          <w:rFonts w:ascii="Times New Roman" w:hAnsi="Times New Roman"/>
          <w:shd w:val="clear" w:color="auto" w:fill="FFFFFF"/>
          <w:lang w:val="en-CA"/>
        </w:rPr>
        <w:t xml:space="preserve">: </w:t>
      </w:r>
      <w:r w:rsidR="002E0D03" w:rsidRPr="00445039">
        <w:rPr>
          <w:rFonts w:ascii="Times New Roman" w:hAnsi="Times New Roman"/>
          <w:shd w:val="clear" w:color="auto" w:fill="FFFFFF"/>
          <w:lang w:val="en-CA"/>
        </w:rPr>
        <w:t xml:space="preserve">Average of </w:t>
      </w:r>
      <w:r w:rsidRPr="00445039">
        <w:rPr>
          <w:rFonts w:ascii="Times New Roman" w:hAnsi="Times New Roman"/>
          <w:shd w:val="clear" w:color="auto" w:fill="FFFFFF"/>
          <w:lang w:val="en-CA"/>
        </w:rPr>
        <w:t xml:space="preserve">variables </w:t>
      </w:r>
      <w:r w:rsidR="00445039" w:rsidRPr="00445039">
        <w:rPr>
          <w:rFonts w:ascii="Times New Roman" w:hAnsi="Times New Roman"/>
          <w:shd w:val="clear" w:color="auto" w:fill="FFFFFF"/>
          <w:lang w:val="en-CA"/>
        </w:rPr>
        <w:t>p</w:t>
      </w:r>
      <w:r w:rsidR="00445039">
        <w:rPr>
          <w:rFonts w:ascii="Times New Roman" w:hAnsi="Times New Roman"/>
          <w:shd w:val="clear" w:color="auto" w:fill="FFFFFF"/>
          <w:lang w:val="en-CA"/>
        </w:rPr>
        <w:t>er year</w:t>
      </w:r>
      <w:r w:rsidR="00651041">
        <w:rPr>
          <w:rFonts w:ascii="Times New Roman" w:hAnsi="Times New Roman"/>
          <w:shd w:val="clear" w:color="auto" w:fill="FFFFFF"/>
          <w:lang w:val="en-CA"/>
        </w:rPr>
        <w:t xml:space="preserve"> </w:t>
      </w:r>
      <w:bookmarkStart w:id="102" w:name="_Hlk105258855"/>
      <w:r w:rsidR="00513132">
        <w:rPr>
          <w:rFonts w:ascii="Times New Roman" w:hAnsi="Times New Roman"/>
          <w:shd w:val="clear" w:color="auto" w:fill="FFFFFF"/>
          <w:lang w:val="en-CA"/>
        </w:rPr>
        <w:t xml:space="preserve">from 1994 to 2015 </w:t>
      </w:r>
      <w:bookmarkEnd w:id="102"/>
      <w:r w:rsidR="00651041">
        <w:rPr>
          <w:rFonts w:ascii="Times New Roman" w:hAnsi="Times New Roman"/>
          <w:shd w:val="clear" w:color="auto" w:fill="FFFFFF"/>
          <w:lang w:val="en-CA"/>
        </w:rPr>
        <w:t>(Part 1)</w:t>
      </w:r>
    </w:p>
    <w:bookmarkEnd w:id="101"/>
    <w:p w14:paraId="036D89A7" w14:textId="633A0CA2" w:rsidR="00911C09" w:rsidRPr="00445039" w:rsidRDefault="00911C09" w:rsidP="00911C09">
      <w:pPr>
        <w:rPr>
          <w:rFonts w:ascii="Times New Roman" w:hAnsi="Times New Roman"/>
          <w:lang w:val="en-CA"/>
        </w:rPr>
      </w:pPr>
    </w:p>
    <w:p w14:paraId="4503A18E" w14:textId="3759A458" w:rsidR="00911C09" w:rsidRPr="00445039" w:rsidRDefault="00911C09" w:rsidP="00911C09">
      <w:pPr>
        <w:rPr>
          <w:rFonts w:ascii="Times New Roman" w:hAnsi="Times New Roman"/>
          <w:lang w:val="en-CA"/>
        </w:rPr>
      </w:pPr>
    </w:p>
    <w:p w14:paraId="0502A30F" w14:textId="77777777" w:rsidR="00911C09" w:rsidRPr="00445039" w:rsidRDefault="00911C09" w:rsidP="00911C09">
      <w:pPr>
        <w:rPr>
          <w:rFonts w:ascii="Times New Roman" w:hAnsi="Times New Roman"/>
          <w:lang w:val="en-CA"/>
        </w:rPr>
      </w:pPr>
    </w:p>
    <w:p w14:paraId="1C468B96" w14:textId="77777777" w:rsidR="00911C09" w:rsidRPr="00445039" w:rsidRDefault="00911C09" w:rsidP="00911C09">
      <w:pPr>
        <w:rPr>
          <w:rFonts w:ascii="Times New Roman" w:hAnsi="Times New Roman"/>
          <w:lang w:val="en-CA"/>
        </w:rPr>
      </w:pPr>
    </w:p>
    <w:p w14:paraId="5965AAA5" w14:textId="77777777" w:rsidR="00911C09" w:rsidRPr="00445039" w:rsidRDefault="00911C09" w:rsidP="00911C09">
      <w:pPr>
        <w:rPr>
          <w:rFonts w:ascii="Times New Roman" w:hAnsi="Times New Roman"/>
          <w:lang w:val="en-CA"/>
        </w:rPr>
      </w:pPr>
    </w:p>
    <w:p w14:paraId="2C505BC7" w14:textId="77777777" w:rsidR="00911C09" w:rsidRPr="00445039" w:rsidRDefault="00911C09" w:rsidP="00911C09">
      <w:pPr>
        <w:rPr>
          <w:rFonts w:ascii="Times New Roman" w:hAnsi="Times New Roman"/>
          <w:lang w:val="en-CA"/>
        </w:rPr>
      </w:pPr>
    </w:p>
    <w:p w14:paraId="21DDA0FC" w14:textId="77777777" w:rsidR="00911C09" w:rsidRPr="00445039" w:rsidRDefault="00911C09" w:rsidP="00911C09">
      <w:pPr>
        <w:rPr>
          <w:rFonts w:ascii="Times New Roman" w:hAnsi="Times New Roman"/>
          <w:lang w:val="en-CA"/>
        </w:rPr>
      </w:pPr>
    </w:p>
    <w:p w14:paraId="4E75A628" w14:textId="77777777" w:rsidR="00911C09" w:rsidRPr="00445039" w:rsidRDefault="00911C09" w:rsidP="00911C09">
      <w:pPr>
        <w:rPr>
          <w:rFonts w:ascii="Times New Roman" w:hAnsi="Times New Roman"/>
          <w:lang w:val="en-CA"/>
        </w:rPr>
      </w:pPr>
    </w:p>
    <w:p w14:paraId="127438BB" w14:textId="77777777" w:rsidR="00911C09" w:rsidRPr="00445039" w:rsidRDefault="00911C09" w:rsidP="00911C09">
      <w:pPr>
        <w:pStyle w:val="Paragraphedeliste"/>
        <w:rPr>
          <w:rFonts w:ascii="Times New Roman" w:hAnsi="Times New Roman"/>
          <w:lang w:val="en-CA"/>
        </w:rPr>
      </w:pPr>
    </w:p>
    <w:p w14:paraId="0FB11C81" w14:textId="77777777" w:rsidR="00911C09" w:rsidRPr="00445039" w:rsidRDefault="00911C09" w:rsidP="00911C09">
      <w:pPr>
        <w:rPr>
          <w:rFonts w:ascii="Times New Roman" w:hAnsi="Times New Roman"/>
          <w:lang w:val="en-CA"/>
        </w:rPr>
      </w:pPr>
    </w:p>
    <w:p w14:paraId="189F27AE" w14:textId="77777777" w:rsidR="00911C09" w:rsidRPr="00445039" w:rsidRDefault="00911C09" w:rsidP="00911C09">
      <w:pPr>
        <w:rPr>
          <w:rFonts w:ascii="Times New Roman" w:hAnsi="Times New Roman"/>
          <w:lang w:val="en-CA"/>
        </w:rPr>
      </w:pPr>
    </w:p>
    <w:p w14:paraId="2CC1F523" w14:textId="77777777" w:rsidR="00911C09" w:rsidRPr="00445039" w:rsidRDefault="00911C09" w:rsidP="00911C09">
      <w:pPr>
        <w:rPr>
          <w:rFonts w:ascii="Times New Roman" w:hAnsi="Times New Roman"/>
          <w:lang w:val="en-CA"/>
        </w:rPr>
      </w:pPr>
    </w:p>
    <w:p w14:paraId="27E5F8AA" w14:textId="77777777" w:rsidR="00911C09" w:rsidRPr="00445039" w:rsidRDefault="00911C09" w:rsidP="00911C09">
      <w:pPr>
        <w:rPr>
          <w:rFonts w:ascii="Times New Roman" w:hAnsi="Times New Roman"/>
          <w:lang w:val="en-CA"/>
        </w:rPr>
      </w:pPr>
    </w:p>
    <w:p w14:paraId="3C814708" w14:textId="77777777" w:rsidR="00911C09" w:rsidRPr="00445039" w:rsidRDefault="00911C09" w:rsidP="00911C09">
      <w:pPr>
        <w:rPr>
          <w:rFonts w:ascii="Times New Roman" w:hAnsi="Times New Roman"/>
          <w:lang w:val="en-CA"/>
        </w:rPr>
      </w:pPr>
    </w:p>
    <w:p w14:paraId="468EDD5D" w14:textId="77777777" w:rsidR="00911C09" w:rsidRPr="00445039" w:rsidRDefault="00911C09" w:rsidP="00911C09">
      <w:pPr>
        <w:rPr>
          <w:rFonts w:ascii="Times New Roman" w:hAnsi="Times New Roman"/>
          <w:lang w:val="en-CA"/>
        </w:rPr>
      </w:pPr>
    </w:p>
    <w:p w14:paraId="71CF225B" w14:textId="77777777" w:rsidR="00911C09" w:rsidRPr="00445039" w:rsidRDefault="00911C09" w:rsidP="00911C09">
      <w:pPr>
        <w:rPr>
          <w:rFonts w:ascii="Times New Roman" w:hAnsi="Times New Roman"/>
          <w:lang w:val="en-CA"/>
        </w:rPr>
      </w:pPr>
    </w:p>
    <w:p w14:paraId="3265FAA4" w14:textId="77777777" w:rsidR="00911C09" w:rsidRPr="00445039" w:rsidRDefault="00911C09" w:rsidP="00911C09">
      <w:pPr>
        <w:rPr>
          <w:rFonts w:ascii="Times New Roman" w:hAnsi="Times New Roman"/>
          <w:lang w:val="en-CA"/>
        </w:rPr>
      </w:pPr>
    </w:p>
    <w:p w14:paraId="0D4D298B" w14:textId="77777777" w:rsidR="00911C09" w:rsidRPr="00445039" w:rsidRDefault="00911C09" w:rsidP="00911C09">
      <w:pPr>
        <w:rPr>
          <w:rFonts w:ascii="Times New Roman" w:hAnsi="Times New Roman"/>
          <w:lang w:val="en-CA"/>
        </w:rPr>
      </w:pPr>
    </w:p>
    <w:p w14:paraId="643F634E" w14:textId="77777777" w:rsidR="00911C09" w:rsidRPr="00445039" w:rsidRDefault="00911C09" w:rsidP="00911C09">
      <w:pPr>
        <w:rPr>
          <w:rFonts w:ascii="Times New Roman" w:hAnsi="Times New Roman"/>
          <w:lang w:val="en-CA"/>
        </w:rPr>
      </w:pPr>
    </w:p>
    <w:p w14:paraId="6ED18ECF" w14:textId="77777777" w:rsidR="00911C09" w:rsidRPr="00445039" w:rsidRDefault="00911C09" w:rsidP="00911C09">
      <w:pPr>
        <w:rPr>
          <w:rFonts w:ascii="Times New Roman" w:hAnsi="Times New Roman"/>
          <w:lang w:val="en-CA"/>
        </w:rPr>
      </w:pPr>
    </w:p>
    <w:p w14:paraId="7860957B" w14:textId="77777777" w:rsidR="00911C09" w:rsidRPr="00445039" w:rsidRDefault="00911C09" w:rsidP="00911C09">
      <w:pPr>
        <w:rPr>
          <w:rFonts w:ascii="Times New Roman" w:hAnsi="Times New Roman"/>
          <w:lang w:val="en-CA"/>
        </w:rPr>
      </w:pPr>
    </w:p>
    <w:p w14:paraId="2C537A4F" w14:textId="77777777" w:rsidR="00911C09" w:rsidRPr="00445039" w:rsidRDefault="00911C09" w:rsidP="00911C09">
      <w:pPr>
        <w:rPr>
          <w:rFonts w:ascii="Times New Roman" w:hAnsi="Times New Roman"/>
          <w:lang w:val="en-CA"/>
        </w:rPr>
      </w:pPr>
    </w:p>
    <w:p w14:paraId="1987EE76" w14:textId="77777777" w:rsidR="00911C09" w:rsidRPr="00445039" w:rsidRDefault="00911C09" w:rsidP="00911C09">
      <w:pPr>
        <w:rPr>
          <w:rFonts w:ascii="Times New Roman" w:hAnsi="Times New Roman"/>
          <w:lang w:val="en-CA"/>
        </w:rPr>
      </w:pPr>
    </w:p>
    <w:p w14:paraId="0ED3DC78" w14:textId="202F6B37" w:rsidR="00911C09" w:rsidRPr="00651041" w:rsidRDefault="00911C09" w:rsidP="00911C09">
      <w:pPr>
        <w:spacing w:line="480" w:lineRule="auto"/>
        <w:jc w:val="center"/>
        <w:rPr>
          <w:rFonts w:ascii="Times New Roman" w:hAnsi="Times New Roman"/>
          <w:shd w:val="clear" w:color="auto" w:fill="FFFFFF"/>
          <w:lang w:val="en-CA"/>
        </w:rPr>
      </w:pPr>
      <w:r w:rsidRPr="00445039">
        <w:rPr>
          <w:rFonts w:ascii="Times New Roman" w:hAnsi="Times New Roman"/>
          <w:shd w:val="clear" w:color="auto" w:fill="FFFFFF"/>
          <w:lang w:val="en-CA"/>
        </w:rPr>
        <w:t xml:space="preserve"> </w:t>
      </w:r>
      <w:r w:rsidR="00445039" w:rsidRPr="00445039">
        <w:rPr>
          <w:rFonts w:ascii="Times New Roman" w:hAnsi="Times New Roman"/>
          <w:shd w:val="clear" w:color="auto" w:fill="FFFFFF"/>
          <w:lang w:val="en-CA"/>
        </w:rPr>
        <w:t>Table A</w:t>
      </w:r>
      <w:r w:rsidR="00445039">
        <w:rPr>
          <w:rFonts w:ascii="Times New Roman" w:hAnsi="Times New Roman"/>
          <w:shd w:val="clear" w:color="auto" w:fill="FFFFFF"/>
          <w:lang w:val="en-CA"/>
        </w:rPr>
        <w:t>2</w:t>
      </w:r>
      <w:r w:rsidR="00445039" w:rsidRPr="00445039">
        <w:rPr>
          <w:rFonts w:ascii="Times New Roman" w:hAnsi="Times New Roman"/>
          <w:shd w:val="clear" w:color="auto" w:fill="FFFFFF"/>
          <w:lang w:val="en-CA"/>
        </w:rPr>
        <w:t xml:space="preserve">: </w:t>
      </w:r>
      <w:bookmarkStart w:id="103" w:name="_Hlk105175043"/>
      <w:r w:rsidR="00445039" w:rsidRPr="00445039">
        <w:rPr>
          <w:rFonts w:ascii="Times New Roman" w:hAnsi="Times New Roman"/>
          <w:shd w:val="clear" w:color="auto" w:fill="FFFFFF"/>
          <w:lang w:val="en-CA"/>
        </w:rPr>
        <w:t>Average of variables p</w:t>
      </w:r>
      <w:r w:rsidR="00445039">
        <w:rPr>
          <w:rFonts w:ascii="Times New Roman" w:hAnsi="Times New Roman"/>
          <w:shd w:val="clear" w:color="auto" w:fill="FFFFFF"/>
          <w:lang w:val="en-CA"/>
        </w:rPr>
        <w:t xml:space="preserve">er year </w:t>
      </w:r>
      <w:r w:rsidR="00513132">
        <w:rPr>
          <w:rFonts w:ascii="Times New Roman" w:hAnsi="Times New Roman"/>
          <w:shd w:val="clear" w:color="auto" w:fill="FFFFFF"/>
          <w:lang w:val="en-CA"/>
        </w:rPr>
        <w:t xml:space="preserve">from 1994 to 2015 </w:t>
      </w:r>
      <w:r w:rsidRPr="00651041">
        <w:rPr>
          <w:rFonts w:ascii="Times New Roman" w:hAnsi="Times New Roman"/>
          <w:shd w:val="clear" w:color="auto" w:fill="FFFFFF"/>
          <w:lang w:val="en-CA"/>
        </w:rPr>
        <w:t>(</w:t>
      </w:r>
      <w:r w:rsidR="00651041">
        <w:rPr>
          <w:rFonts w:ascii="Times New Roman" w:hAnsi="Times New Roman"/>
          <w:shd w:val="clear" w:color="auto" w:fill="FFFFFF"/>
          <w:lang w:val="en-CA"/>
        </w:rPr>
        <w:t>Part 2)</w:t>
      </w:r>
    </w:p>
    <w:tbl>
      <w:tblPr>
        <w:tblW w:w="10389" w:type="dxa"/>
        <w:tblInd w:w="-864" w:type="dxa"/>
        <w:tblCellMar>
          <w:left w:w="70" w:type="dxa"/>
          <w:right w:w="70" w:type="dxa"/>
        </w:tblCellMar>
        <w:tblLook w:val="04A0" w:firstRow="1" w:lastRow="0" w:firstColumn="1" w:lastColumn="0" w:noHBand="0" w:noVBand="1"/>
      </w:tblPr>
      <w:tblGrid>
        <w:gridCol w:w="665"/>
        <w:gridCol w:w="1216"/>
        <w:gridCol w:w="1227"/>
        <w:gridCol w:w="1249"/>
        <w:gridCol w:w="1204"/>
        <w:gridCol w:w="1260"/>
        <w:gridCol w:w="1182"/>
        <w:gridCol w:w="1182"/>
        <w:gridCol w:w="1204"/>
      </w:tblGrid>
      <w:tr w:rsidR="00911C09" w:rsidRPr="00552595" w14:paraId="502AAE44" w14:textId="77777777" w:rsidTr="009248D6">
        <w:trPr>
          <w:trHeight w:val="255"/>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103"/>
          <w:p w14:paraId="70BD928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Année</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33AB21F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FRMORT~N</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14:paraId="4742707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MORTFX~N</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5AE19BD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MORTVR~N</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14:paraId="1C243E5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OTHREA~N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577F15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NEWVEH~N</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55723B6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USEDVE~N</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1A5D72A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UNSECR~N</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14:paraId="0E0425C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OTHUNS~N</w:t>
            </w:r>
          </w:p>
        </w:tc>
      </w:tr>
      <w:tr w:rsidR="00911C09" w:rsidRPr="00552595" w14:paraId="6D44F8C0"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106C588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278CBCC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5D33360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c>
          <w:tcPr>
            <w:tcW w:w="1249" w:type="dxa"/>
            <w:tcBorders>
              <w:top w:val="nil"/>
              <w:left w:val="nil"/>
              <w:bottom w:val="single" w:sz="4" w:space="0" w:color="auto"/>
              <w:right w:val="single" w:sz="4" w:space="0" w:color="auto"/>
            </w:tcBorders>
            <w:shd w:val="clear" w:color="auto" w:fill="auto"/>
            <w:noWrap/>
            <w:vAlign w:val="bottom"/>
            <w:hideMark/>
          </w:tcPr>
          <w:p w14:paraId="10AC573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3E9A234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A476BC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14:paraId="60FD773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14:paraId="76D4853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5206E32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r>
      <w:tr w:rsidR="00911C09" w:rsidRPr="00552595" w14:paraId="2EABE64C"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0A07D6B0"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1994</w:t>
            </w:r>
          </w:p>
        </w:tc>
        <w:tc>
          <w:tcPr>
            <w:tcW w:w="1216" w:type="dxa"/>
            <w:tcBorders>
              <w:top w:val="nil"/>
              <w:left w:val="nil"/>
              <w:bottom w:val="single" w:sz="4" w:space="0" w:color="auto"/>
              <w:right w:val="single" w:sz="4" w:space="0" w:color="auto"/>
            </w:tcBorders>
            <w:shd w:val="clear" w:color="auto" w:fill="auto"/>
            <w:noWrap/>
            <w:vAlign w:val="bottom"/>
            <w:hideMark/>
          </w:tcPr>
          <w:p w14:paraId="69C3D80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.0872932</w:t>
            </w:r>
          </w:p>
        </w:tc>
        <w:tc>
          <w:tcPr>
            <w:tcW w:w="1227" w:type="dxa"/>
            <w:tcBorders>
              <w:top w:val="nil"/>
              <w:left w:val="nil"/>
              <w:bottom w:val="single" w:sz="4" w:space="0" w:color="auto"/>
              <w:right w:val="single" w:sz="4" w:space="0" w:color="auto"/>
            </w:tcBorders>
            <w:shd w:val="clear" w:color="auto" w:fill="auto"/>
            <w:noWrap/>
            <w:vAlign w:val="bottom"/>
            <w:hideMark/>
          </w:tcPr>
          <w:p w14:paraId="194295C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.0168324</w:t>
            </w:r>
          </w:p>
        </w:tc>
        <w:tc>
          <w:tcPr>
            <w:tcW w:w="1249" w:type="dxa"/>
            <w:tcBorders>
              <w:top w:val="nil"/>
              <w:left w:val="nil"/>
              <w:bottom w:val="single" w:sz="4" w:space="0" w:color="auto"/>
              <w:right w:val="single" w:sz="4" w:space="0" w:color="auto"/>
            </w:tcBorders>
            <w:shd w:val="clear" w:color="auto" w:fill="auto"/>
            <w:noWrap/>
            <w:vAlign w:val="bottom"/>
            <w:hideMark/>
          </w:tcPr>
          <w:p w14:paraId="2A79A17B"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.0042868</w:t>
            </w:r>
          </w:p>
        </w:tc>
        <w:tc>
          <w:tcPr>
            <w:tcW w:w="1204" w:type="dxa"/>
            <w:tcBorders>
              <w:top w:val="nil"/>
              <w:left w:val="nil"/>
              <w:bottom w:val="single" w:sz="4" w:space="0" w:color="auto"/>
              <w:right w:val="single" w:sz="4" w:space="0" w:color="auto"/>
            </w:tcBorders>
            <w:shd w:val="clear" w:color="auto" w:fill="auto"/>
            <w:noWrap/>
            <w:vAlign w:val="bottom"/>
            <w:hideMark/>
          </w:tcPr>
          <w:p w14:paraId="1734B48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.0649987</w:t>
            </w:r>
          </w:p>
        </w:tc>
        <w:tc>
          <w:tcPr>
            <w:tcW w:w="1260" w:type="dxa"/>
            <w:tcBorders>
              <w:top w:val="nil"/>
              <w:left w:val="nil"/>
              <w:bottom w:val="single" w:sz="4" w:space="0" w:color="auto"/>
              <w:right w:val="single" w:sz="4" w:space="0" w:color="auto"/>
            </w:tcBorders>
            <w:shd w:val="clear" w:color="auto" w:fill="auto"/>
            <w:noWrap/>
            <w:vAlign w:val="bottom"/>
            <w:hideMark/>
          </w:tcPr>
          <w:p w14:paraId="5BFDF4B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.269407</w:t>
            </w:r>
          </w:p>
        </w:tc>
        <w:tc>
          <w:tcPr>
            <w:tcW w:w="1182" w:type="dxa"/>
            <w:tcBorders>
              <w:top w:val="nil"/>
              <w:left w:val="nil"/>
              <w:bottom w:val="single" w:sz="4" w:space="0" w:color="auto"/>
              <w:right w:val="single" w:sz="4" w:space="0" w:color="auto"/>
            </w:tcBorders>
            <w:shd w:val="clear" w:color="auto" w:fill="auto"/>
            <w:noWrap/>
            <w:vAlign w:val="bottom"/>
            <w:hideMark/>
          </w:tcPr>
          <w:p w14:paraId="38A1ABE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.2063089</w:t>
            </w:r>
          </w:p>
        </w:tc>
        <w:tc>
          <w:tcPr>
            <w:tcW w:w="1182" w:type="dxa"/>
            <w:tcBorders>
              <w:top w:val="nil"/>
              <w:left w:val="nil"/>
              <w:bottom w:val="single" w:sz="4" w:space="0" w:color="auto"/>
              <w:right w:val="single" w:sz="4" w:space="0" w:color="auto"/>
            </w:tcBorders>
            <w:shd w:val="clear" w:color="auto" w:fill="auto"/>
            <w:noWrap/>
            <w:vAlign w:val="bottom"/>
            <w:hideMark/>
          </w:tcPr>
          <w:p w14:paraId="2D4CA93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.0327984</w:t>
            </w:r>
          </w:p>
        </w:tc>
        <w:tc>
          <w:tcPr>
            <w:tcW w:w="1204" w:type="dxa"/>
            <w:tcBorders>
              <w:top w:val="nil"/>
              <w:left w:val="nil"/>
              <w:bottom w:val="single" w:sz="4" w:space="0" w:color="auto"/>
              <w:right w:val="single" w:sz="4" w:space="0" w:color="auto"/>
            </w:tcBorders>
            <w:shd w:val="clear" w:color="auto" w:fill="auto"/>
            <w:noWrap/>
            <w:vAlign w:val="bottom"/>
            <w:hideMark/>
          </w:tcPr>
          <w:p w14:paraId="7103825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.2151304</w:t>
            </w:r>
          </w:p>
        </w:tc>
      </w:tr>
      <w:tr w:rsidR="00911C09" w:rsidRPr="00552595" w14:paraId="4B1A7C8D"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13AECF59"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1995</w:t>
            </w:r>
          </w:p>
        </w:tc>
        <w:tc>
          <w:tcPr>
            <w:tcW w:w="1216" w:type="dxa"/>
            <w:tcBorders>
              <w:top w:val="nil"/>
              <w:left w:val="nil"/>
              <w:bottom w:val="single" w:sz="4" w:space="0" w:color="auto"/>
              <w:right w:val="single" w:sz="4" w:space="0" w:color="auto"/>
            </w:tcBorders>
            <w:shd w:val="clear" w:color="auto" w:fill="auto"/>
            <w:noWrap/>
            <w:vAlign w:val="bottom"/>
            <w:hideMark/>
          </w:tcPr>
          <w:p w14:paraId="345545B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.0850289</w:t>
            </w:r>
          </w:p>
        </w:tc>
        <w:tc>
          <w:tcPr>
            <w:tcW w:w="1227" w:type="dxa"/>
            <w:tcBorders>
              <w:top w:val="nil"/>
              <w:left w:val="nil"/>
              <w:bottom w:val="single" w:sz="4" w:space="0" w:color="auto"/>
              <w:right w:val="single" w:sz="4" w:space="0" w:color="auto"/>
            </w:tcBorders>
            <w:shd w:val="clear" w:color="auto" w:fill="auto"/>
            <w:noWrap/>
            <w:vAlign w:val="bottom"/>
            <w:hideMark/>
          </w:tcPr>
          <w:p w14:paraId="4660B37B"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.0103002</w:t>
            </w:r>
          </w:p>
        </w:tc>
        <w:tc>
          <w:tcPr>
            <w:tcW w:w="1249" w:type="dxa"/>
            <w:tcBorders>
              <w:top w:val="nil"/>
              <w:left w:val="nil"/>
              <w:bottom w:val="single" w:sz="4" w:space="0" w:color="auto"/>
              <w:right w:val="single" w:sz="4" w:space="0" w:color="auto"/>
            </w:tcBorders>
            <w:shd w:val="clear" w:color="auto" w:fill="auto"/>
            <w:noWrap/>
            <w:vAlign w:val="bottom"/>
            <w:hideMark/>
          </w:tcPr>
          <w:p w14:paraId="06D2576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.0028917</w:t>
            </w:r>
          </w:p>
        </w:tc>
        <w:tc>
          <w:tcPr>
            <w:tcW w:w="1204" w:type="dxa"/>
            <w:tcBorders>
              <w:top w:val="nil"/>
              <w:left w:val="nil"/>
              <w:bottom w:val="single" w:sz="4" w:space="0" w:color="auto"/>
              <w:right w:val="single" w:sz="4" w:space="0" w:color="auto"/>
            </w:tcBorders>
            <w:shd w:val="clear" w:color="auto" w:fill="auto"/>
            <w:noWrap/>
            <w:vAlign w:val="bottom"/>
            <w:hideMark/>
          </w:tcPr>
          <w:p w14:paraId="4E6F6BC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.0652349</w:t>
            </w:r>
          </w:p>
        </w:tc>
        <w:tc>
          <w:tcPr>
            <w:tcW w:w="1260" w:type="dxa"/>
            <w:tcBorders>
              <w:top w:val="nil"/>
              <w:left w:val="nil"/>
              <w:bottom w:val="single" w:sz="4" w:space="0" w:color="auto"/>
              <w:right w:val="single" w:sz="4" w:space="0" w:color="auto"/>
            </w:tcBorders>
            <w:shd w:val="clear" w:color="auto" w:fill="auto"/>
            <w:noWrap/>
            <w:vAlign w:val="bottom"/>
            <w:hideMark/>
          </w:tcPr>
          <w:p w14:paraId="2386599B"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.2924224</w:t>
            </w:r>
          </w:p>
        </w:tc>
        <w:tc>
          <w:tcPr>
            <w:tcW w:w="1182" w:type="dxa"/>
            <w:tcBorders>
              <w:top w:val="nil"/>
              <w:left w:val="nil"/>
              <w:bottom w:val="single" w:sz="4" w:space="0" w:color="auto"/>
              <w:right w:val="single" w:sz="4" w:space="0" w:color="auto"/>
            </w:tcBorders>
            <w:shd w:val="clear" w:color="auto" w:fill="auto"/>
            <w:noWrap/>
            <w:vAlign w:val="bottom"/>
            <w:hideMark/>
          </w:tcPr>
          <w:p w14:paraId="74285E8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.2109406</w:t>
            </w:r>
          </w:p>
        </w:tc>
        <w:tc>
          <w:tcPr>
            <w:tcW w:w="1182" w:type="dxa"/>
            <w:tcBorders>
              <w:top w:val="nil"/>
              <w:left w:val="nil"/>
              <w:bottom w:val="single" w:sz="4" w:space="0" w:color="auto"/>
              <w:right w:val="single" w:sz="4" w:space="0" w:color="auto"/>
            </w:tcBorders>
            <w:shd w:val="clear" w:color="auto" w:fill="auto"/>
            <w:noWrap/>
            <w:vAlign w:val="bottom"/>
            <w:hideMark/>
          </w:tcPr>
          <w:p w14:paraId="4BBE7AD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.0339363</w:t>
            </w:r>
          </w:p>
        </w:tc>
        <w:tc>
          <w:tcPr>
            <w:tcW w:w="1204" w:type="dxa"/>
            <w:tcBorders>
              <w:top w:val="nil"/>
              <w:left w:val="nil"/>
              <w:bottom w:val="single" w:sz="4" w:space="0" w:color="auto"/>
              <w:right w:val="single" w:sz="4" w:space="0" w:color="auto"/>
            </w:tcBorders>
            <w:shd w:val="clear" w:color="auto" w:fill="auto"/>
            <w:noWrap/>
            <w:vAlign w:val="bottom"/>
            <w:hideMark/>
          </w:tcPr>
          <w:p w14:paraId="657B6D3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.199594</w:t>
            </w:r>
          </w:p>
        </w:tc>
      </w:tr>
      <w:tr w:rsidR="00911C09" w:rsidRPr="00552595" w14:paraId="12DF047C"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5228FA53"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1996</w:t>
            </w:r>
          </w:p>
        </w:tc>
        <w:tc>
          <w:tcPr>
            <w:tcW w:w="1216" w:type="dxa"/>
            <w:tcBorders>
              <w:top w:val="nil"/>
              <w:left w:val="nil"/>
              <w:bottom w:val="single" w:sz="4" w:space="0" w:color="auto"/>
              <w:right w:val="single" w:sz="4" w:space="0" w:color="auto"/>
            </w:tcBorders>
            <w:shd w:val="clear" w:color="auto" w:fill="auto"/>
            <w:noWrap/>
            <w:vAlign w:val="bottom"/>
            <w:hideMark/>
          </w:tcPr>
          <w:p w14:paraId="0918187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.0852327</w:t>
            </w:r>
          </w:p>
        </w:tc>
        <w:tc>
          <w:tcPr>
            <w:tcW w:w="1227" w:type="dxa"/>
            <w:tcBorders>
              <w:top w:val="nil"/>
              <w:left w:val="nil"/>
              <w:bottom w:val="single" w:sz="4" w:space="0" w:color="auto"/>
              <w:right w:val="single" w:sz="4" w:space="0" w:color="auto"/>
            </w:tcBorders>
            <w:shd w:val="clear" w:color="auto" w:fill="auto"/>
            <w:noWrap/>
            <w:vAlign w:val="bottom"/>
            <w:hideMark/>
          </w:tcPr>
          <w:p w14:paraId="7C6F970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.0151642</w:t>
            </w:r>
          </w:p>
        </w:tc>
        <w:tc>
          <w:tcPr>
            <w:tcW w:w="1249" w:type="dxa"/>
            <w:tcBorders>
              <w:top w:val="nil"/>
              <w:left w:val="nil"/>
              <w:bottom w:val="single" w:sz="4" w:space="0" w:color="auto"/>
              <w:right w:val="single" w:sz="4" w:space="0" w:color="auto"/>
            </w:tcBorders>
            <w:shd w:val="clear" w:color="auto" w:fill="auto"/>
            <w:noWrap/>
            <w:vAlign w:val="bottom"/>
            <w:hideMark/>
          </w:tcPr>
          <w:p w14:paraId="60019C7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.0034882</w:t>
            </w:r>
          </w:p>
        </w:tc>
        <w:tc>
          <w:tcPr>
            <w:tcW w:w="1204" w:type="dxa"/>
            <w:tcBorders>
              <w:top w:val="nil"/>
              <w:left w:val="nil"/>
              <w:bottom w:val="single" w:sz="4" w:space="0" w:color="auto"/>
              <w:right w:val="single" w:sz="4" w:space="0" w:color="auto"/>
            </w:tcBorders>
            <w:shd w:val="clear" w:color="auto" w:fill="auto"/>
            <w:noWrap/>
            <w:vAlign w:val="bottom"/>
            <w:hideMark/>
          </w:tcPr>
          <w:p w14:paraId="38DB7E2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.0650174</w:t>
            </w:r>
          </w:p>
        </w:tc>
        <w:tc>
          <w:tcPr>
            <w:tcW w:w="1260" w:type="dxa"/>
            <w:tcBorders>
              <w:top w:val="nil"/>
              <w:left w:val="nil"/>
              <w:bottom w:val="single" w:sz="4" w:space="0" w:color="auto"/>
              <w:right w:val="single" w:sz="4" w:space="0" w:color="auto"/>
            </w:tcBorders>
            <w:shd w:val="clear" w:color="auto" w:fill="auto"/>
            <w:noWrap/>
            <w:vAlign w:val="bottom"/>
            <w:hideMark/>
          </w:tcPr>
          <w:p w14:paraId="5784907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.2837103</w:t>
            </w:r>
          </w:p>
        </w:tc>
        <w:tc>
          <w:tcPr>
            <w:tcW w:w="1182" w:type="dxa"/>
            <w:tcBorders>
              <w:top w:val="nil"/>
              <w:left w:val="nil"/>
              <w:bottom w:val="single" w:sz="4" w:space="0" w:color="auto"/>
              <w:right w:val="single" w:sz="4" w:space="0" w:color="auto"/>
            </w:tcBorders>
            <w:shd w:val="clear" w:color="auto" w:fill="auto"/>
            <w:noWrap/>
            <w:vAlign w:val="bottom"/>
            <w:hideMark/>
          </w:tcPr>
          <w:p w14:paraId="13A6F25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.2257004</w:t>
            </w:r>
          </w:p>
        </w:tc>
        <w:tc>
          <w:tcPr>
            <w:tcW w:w="1182" w:type="dxa"/>
            <w:tcBorders>
              <w:top w:val="nil"/>
              <w:left w:val="nil"/>
              <w:bottom w:val="single" w:sz="4" w:space="0" w:color="auto"/>
              <w:right w:val="single" w:sz="4" w:space="0" w:color="auto"/>
            </w:tcBorders>
            <w:shd w:val="clear" w:color="auto" w:fill="auto"/>
            <w:noWrap/>
            <w:vAlign w:val="bottom"/>
            <w:hideMark/>
          </w:tcPr>
          <w:p w14:paraId="06AB7D3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.0373669</w:t>
            </w:r>
          </w:p>
        </w:tc>
        <w:tc>
          <w:tcPr>
            <w:tcW w:w="1204" w:type="dxa"/>
            <w:tcBorders>
              <w:top w:val="nil"/>
              <w:left w:val="nil"/>
              <w:bottom w:val="single" w:sz="4" w:space="0" w:color="auto"/>
              <w:right w:val="single" w:sz="4" w:space="0" w:color="auto"/>
            </w:tcBorders>
            <w:shd w:val="clear" w:color="auto" w:fill="auto"/>
            <w:noWrap/>
            <w:vAlign w:val="bottom"/>
            <w:hideMark/>
          </w:tcPr>
          <w:p w14:paraId="7BEECA9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.1947846</w:t>
            </w:r>
          </w:p>
        </w:tc>
      </w:tr>
      <w:tr w:rsidR="00911C09" w:rsidRPr="00552595" w14:paraId="79510759"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10BBC5D1"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1997</w:t>
            </w:r>
          </w:p>
        </w:tc>
        <w:tc>
          <w:tcPr>
            <w:tcW w:w="1216" w:type="dxa"/>
            <w:tcBorders>
              <w:top w:val="nil"/>
              <w:left w:val="nil"/>
              <w:bottom w:val="single" w:sz="4" w:space="0" w:color="auto"/>
              <w:right w:val="single" w:sz="4" w:space="0" w:color="auto"/>
            </w:tcBorders>
            <w:shd w:val="clear" w:color="auto" w:fill="auto"/>
            <w:noWrap/>
            <w:vAlign w:val="bottom"/>
            <w:hideMark/>
          </w:tcPr>
          <w:p w14:paraId="0EA0A25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.0888399</w:t>
            </w:r>
          </w:p>
        </w:tc>
        <w:tc>
          <w:tcPr>
            <w:tcW w:w="1227" w:type="dxa"/>
            <w:tcBorders>
              <w:top w:val="nil"/>
              <w:left w:val="nil"/>
              <w:bottom w:val="single" w:sz="4" w:space="0" w:color="auto"/>
              <w:right w:val="single" w:sz="4" w:space="0" w:color="auto"/>
            </w:tcBorders>
            <w:shd w:val="clear" w:color="auto" w:fill="auto"/>
            <w:noWrap/>
            <w:vAlign w:val="bottom"/>
            <w:hideMark/>
          </w:tcPr>
          <w:p w14:paraId="437FCA8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.0147284</w:t>
            </w:r>
          </w:p>
        </w:tc>
        <w:tc>
          <w:tcPr>
            <w:tcW w:w="1249" w:type="dxa"/>
            <w:tcBorders>
              <w:top w:val="nil"/>
              <w:left w:val="nil"/>
              <w:bottom w:val="single" w:sz="4" w:space="0" w:color="auto"/>
              <w:right w:val="single" w:sz="4" w:space="0" w:color="auto"/>
            </w:tcBorders>
            <w:shd w:val="clear" w:color="auto" w:fill="auto"/>
            <w:noWrap/>
            <w:vAlign w:val="bottom"/>
            <w:hideMark/>
          </w:tcPr>
          <w:p w14:paraId="1889735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.0036407</w:t>
            </w:r>
          </w:p>
        </w:tc>
        <w:tc>
          <w:tcPr>
            <w:tcW w:w="1204" w:type="dxa"/>
            <w:tcBorders>
              <w:top w:val="nil"/>
              <w:left w:val="nil"/>
              <w:bottom w:val="single" w:sz="4" w:space="0" w:color="auto"/>
              <w:right w:val="single" w:sz="4" w:space="0" w:color="auto"/>
            </w:tcBorders>
            <w:shd w:val="clear" w:color="auto" w:fill="auto"/>
            <w:noWrap/>
            <w:vAlign w:val="bottom"/>
            <w:hideMark/>
          </w:tcPr>
          <w:p w14:paraId="6C1B73D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.0694644</w:t>
            </w:r>
          </w:p>
        </w:tc>
        <w:tc>
          <w:tcPr>
            <w:tcW w:w="1260" w:type="dxa"/>
            <w:tcBorders>
              <w:top w:val="nil"/>
              <w:left w:val="nil"/>
              <w:bottom w:val="single" w:sz="4" w:space="0" w:color="auto"/>
              <w:right w:val="single" w:sz="4" w:space="0" w:color="auto"/>
            </w:tcBorders>
            <w:shd w:val="clear" w:color="auto" w:fill="auto"/>
            <w:noWrap/>
            <w:vAlign w:val="bottom"/>
            <w:hideMark/>
          </w:tcPr>
          <w:p w14:paraId="74384D7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.2712625</w:t>
            </w:r>
          </w:p>
        </w:tc>
        <w:tc>
          <w:tcPr>
            <w:tcW w:w="1182" w:type="dxa"/>
            <w:tcBorders>
              <w:top w:val="nil"/>
              <w:left w:val="nil"/>
              <w:bottom w:val="single" w:sz="4" w:space="0" w:color="auto"/>
              <w:right w:val="single" w:sz="4" w:space="0" w:color="auto"/>
            </w:tcBorders>
            <w:shd w:val="clear" w:color="auto" w:fill="auto"/>
            <w:noWrap/>
            <w:vAlign w:val="bottom"/>
            <w:hideMark/>
          </w:tcPr>
          <w:p w14:paraId="2F0064A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.2427116</w:t>
            </w:r>
          </w:p>
        </w:tc>
        <w:tc>
          <w:tcPr>
            <w:tcW w:w="1182" w:type="dxa"/>
            <w:tcBorders>
              <w:top w:val="nil"/>
              <w:left w:val="nil"/>
              <w:bottom w:val="single" w:sz="4" w:space="0" w:color="auto"/>
              <w:right w:val="single" w:sz="4" w:space="0" w:color="auto"/>
            </w:tcBorders>
            <w:shd w:val="clear" w:color="auto" w:fill="auto"/>
            <w:noWrap/>
            <w:vAlign w:val="bottom"/>
            <w:hideMark/>
          </w:tcPr>
          <w:p w14:paraId="3D2180A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.0446455</w:t>
            </w:r>
          </w:p>
        </w:tc>
        <w:tc>
          <w:tcPr>
            <w:tcW w:w="1204" w:type="dxa"/>
            <w:tcBorders>
              <w:top w:val="nil"/>
              <w:left w:val="nil"/>
              <w:bottom w:val="single" w:sz="4" w:space="0" w:color="auto"/>
              <w:right w:val="single" w:sz="4" w:space="0" w:color="auto"/>
            </w:tcBorders>
            <w:shd w:val="clear" w:color="auto" w:fill="auto"/>
            <w:noWrap/>
            <w:vAlign w:val="bottom"/>
            <w:hideMark/>
          </w:tcPr>
          <w:p w14:paraId="4952674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.1815492</w:t>
            </w:r>
          </w:p>
        </w:tc>
      </w:tr>
      <w:tr w:rsidR="00911C09" w:rsidRPr="00552595" w14:paraId="221107CE"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3493EB80"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1998</w:t>
            </w:r>
          </w:p>
        </w:tc>
        <w:tc>
          <w:tcPr>
            <w:tcW w:w="1216" w:type="dxa"/>
            <w:tcBorders>
              <w:top w:val="nil"/>
              <w:left w:val="nil"/>
              <w:bottom w:val="single" w:sz="4" w:space="0" w:color="auto"/>
              <w:right w:val="single" w:sz="4" w:space="0" w:color="auto"/>
            </w:tcBorders>
            <w:shd w:val="clear" w:color="auto" w:fill="auto"/>
            <w:noWrap/>
            <w:vAlign w:val="bottom"/>
            <w:hideMark/>
          </w:tcPr>
          <w:p w14:paraId="29BE653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.0953982</w:t>
            </w:r>
          </w:p>
        </w:tc>
        <w:tc>
          <w:tcPr>
            <w:tcW w:w="1227" w:type="dxa"/>
            <w:tcBorders>
              <w:top w:val="nil"/>
              <w:left w:val="nil"/>
              <w:bottom w:val="single" w:sz="4" w:space="0" w:color="auto"/>
              <w:right w:val="single" w:sz="4" w:space="0" w:color="auto"/>
            </w:tcBorders>
            <w:shd w:val="clear" w:color="auto" w:fill="auto"/>
            <w:noWrap/>
            <w:vAlign w:val="bottom"/>
            <w:hideMark/>
          </w:tcPr>
          <w:p w14:paraId="083EC9E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.0255012</w:t>
            </w:r>
          </w:p>
        </w:tc>
        <w:tc>
          <w:tcPr>
            <w:tcW w:w="1249" w:type="dxa"/>
            <w:tcBorders>
              <w:top w:val="nil"/>
              <w:left w:val="nil"/>
              <w:bottom w:val="single" w:sz="4" w:space="0" w:color="auto"/>
              <w:right w:val="single" w:sz="4" w:space="0" w:color="auto"/>
            </w:tcBorders>
            <w:shd w:val="clear" w:color="auto" w:fill="auto"/>
            <w:noWrap/>
            <w:vAlign w:val="bottom"/>
            <w:hideMark/>
          </w:tcPr>
          <w:p w14:paraId="6BD4563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.0035796</w:t>
            </w:r>
          </w:p>
        </w:tc>
        <w:tc>
          <w:tcPr>
            <w:tcW w:w="1204" w:type="dxa"/>
            <w:tcBorders>
              <w:top w:val="nil"/>
              <w:left w:val="nil"/>
              <w:bottom w:val="single" w:sz="4" w:space="0" w:color="auto"/>
              <w:right w:val="single" w:sz="4" w:space="0" w:color="auto"/>
            </w:tcBorders>
            <w:shd w:val="clear" w:color="auto" w:fill="auto"/>
            <w:noWrap/>
            <w:vAlign w:val="bottom"/>
            <w:hideMark/>
          </w:tcPr>
          <w:p w14:paraId="4BFD729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.0711858</w:t>
            </w:r>
          </w:p>
        </w:tc>
        <w:tc>
          <w:tcPr>
            <w:tcW w:w="1260" w:type="dxa"/>
            <w:tcBorders>
              <w:top w:val="nil"/>
              <w:left w:val="nil"/>
              <w:bottom w:val="single" w:sz="4" w:space="0" w:color="auto"/>
              <w:right w:val="single" w:sz="4" w:space="0" w:color="auto"/>
            </w:tcBorders>
            <w:shd w:val="clear" w:color="auto" w:fill="auto"/>
            <w:noWrap/>
            <w:vAlign w:val="bottom"/>
            <w:hideMark/>
          </w:tcPr>
          <w:p w14:paraId="55231F6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.2552895</w:t>
            </w:r>
          </w:p>
        </w:tc>
        <w:tc>
          <w:tcPr>
            <w:tcW w:w="1182" w:type="dxa"/>
            <w:tcBorders>
              <w:top w:val="nil"/>
              <w:left w:val="nil"/>
              <w:bottom w:val="single" w:sz="4" w:space="0" w:color="auto"/>
              <w:right w:val="single" w:sz="4" w:space="0" w:color="auto"/>
            </w:tcBorders>
            <w:shd w:val="clear" w:color="auto" w:fill="auto"/>
            <w:noWrap/>
            <w:vAlign w:val="bottom"/>
            <w:hideMark/>
          </w:tcPr>
          <w:p w14:paraId="3F78332B"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.2592155</w:t>
            </w:r>
          </w:p>
        </w:tc>
        <w:tc>
          <w:tcPr>
            <w:tcW w:w="1182" w:type="dxa"/>
            <w:tcBorders>
              <w:top w:val="nil"/>
              <w:left w:val="nil"/>
              <w:bottom w:val="single" w:sz="4" w:space="0" w:color="auto"/>
              <w:right w:val="single" w:sz="4" w:space="0" w:color="auto"/>
            </w:tcBorders>
            <w:shd w:val="clear" w:color="auto" w:fill="auto"/>
            <w:noWrap/>
            <w:vAlign w:val="bottom"/>
            <w:hideMark/>
          </w:tcPr>
          <w:p w14:paraId="014FCB6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.0402583</w:t>
            </w:r>
          </w:p>
        </w:tc>
        <w:tc>
          <w:tcPr>
            <w:tcW w:w="1204" w:type="dxa"/>
            <w:tcBorders>
              <w:top w:val="nil"/>
              <w:left w:val="nil"/>
              <w:bottom w:val="single" w:sz="4" w:space="0" w:color="auto"/>
              <w:right w:val="single" w:sz="4" w:space="0" w:color="auto"/>
            </w:tcBorders>
            <w:shd w:val="clear" w:color="auto" w:fill="auto"/>
            <w:noWrap/>
            <w:vAlign w:val="bottom"/>
            <w:hideMark/>
          </w:tcPr>
          <w:p w14:paraId="6D3B96B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.1815473</w:t>
            </w:r>
          </w:p>
        </w:tc>
      </w:tr>
      <w:tr w:rsidR="00911C09" w:rsidRPr="00552595" w14:paraId="6D47201F"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02652076"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1999</w:t>
            </w:r>
          </w:p>
        </w:tc>
        <w:tc>
          <w:tcPr>
            <w:tcW w:w="1216" w:type="dxa"/>
            <w:tcBorders>
              <w:top w:val="nil"/>
              <w:left w:val="nil"/>
              <w:bottom w:val="single" w:sz="4" w:space="0" w:color="auto"/>
              <w:right w:val="single" w:sz="4" w:space="0" w:color="auto"/>
            </w:tcBorders>
            <w:shd w:val="clear" w:color="auto" w:fill="auto"/>
            <w:noWrap/>
            <w:vAlign w:val="bottom"/>
            <w:hideMark/>
          </w:tcPr>
          <w:p w14:paraId="7C9B124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.1020807</w:t>
            </w:r>
          </w:p>
        </w:tc>
        <w:tc>
          <w:tcPr>
            <w:tcW w:w="1227" w:type="dxa"/>
            <w:tcBorders>
              <w:top w:val="nil"/>
              <w:left w:val="nil"/>
              <w:bottom w:val="single" w:sz="4" w:space="0" w:color="auto"/>
              <w:right w:val="single" w:sz="4" w:space="0" w:color="auto"/>
            </w:tcBorders>
            <w:shd w:val="clear" w:color="auto" w:fill="auto"/>
            <w:noWrap/>
            <w:vAlign w:val="bottom"/>
            <w:hideMark/>
          </w:tcPr>
          <w:p w14:paraId="641A001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.0243809</w:t>
            </w:r>
          </w:p>
        </w:tc>
        <w:tc>
          <w:tcPr>
            <w:tcW w:w="1249" w:type="dxa"/>
            <w:tcBorders>
              <w:top w:val="nil"/>
              <w:left w:val="nil"/>
              <w:bottom w:val="single" w:sz="4" w:space="0" w:color="auto"/>
              <w:right w:val="single" w:sz="4" w:space="0" w:color="auto"/>
            </w:tcBorders>
            <w:shd w:val="clear" w:color="auto" w:fill="auto"/>
            <w:noWrap/>
            <w:vAlign w:val="bottom"/>
            <w:hideMark/>
          </w:tcPr>
          <w:p w14:paraId="54828DA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.0038603</w:t>
            </w:r>
          </w:p>
        </w:tc>
        <w:tc>
          <w:tcPr>
            <w:tcW w:w="1204" w:type="dxa"/>
            <w:tcBorders>
              <w:top w:val="nil"/>
              <w:left w:val="nil"/>
              <w:bottom w:val="single" w:sz="4" w:space="0" w:color="auto"/>
              <w:right w:val="single" w:sz="4" w:space="0" w:color="auto"/>
            </w:tcBorders>
            <w:shd w:val="clear" w:color="auto" w:fill="auto"/>
            <w:noWrap/>
            <w:vAlign w:val="bottom"/>
            <w:hideMark/>
          </w:tcPr>
          <w:p w14:paraId="2F823AC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.0732926</w:t>
            </w:r>
          </w:p>
        </w:tc>
        <w:tc>
          <w:tcPr>
            <w:tcW w:w="1260" w:type="dxa"/>
            <w:tcBorders>
              <w:top w:val="nil"/>
              <w:left w:val="nil"/>
              <w:bottom w:val="single" w:sz="4" w:space="0" w:color="auto"/>
              <w:right w:val="single" w:sz="4" w:space="0" w:color="auto"/>
            </w:tcBorders>
            <w:shd w:val="clear" w:color="auto" w:fill="auto"/>
            <w:noWrap/>
            <w:vAlign w:val="bottom"/>
            <w:hideMark/>
          </w:tcPr>
          <w:p w14:paraId="3216CE9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.2510988</w:t>
            </w:r>
          </w:p>
        </w:tc>
        <w:tc>
          <w:tcPr>
            <w:tcW w:w="1182" w:type="dxa"/>
            <w:tcBorders>
              <w:top w:val="nil"/>
              <w:left w:val="nil"/>
              <w:bottom w:val="single" w:sz="4" w:space="0" w:color="auto"/>
              <w:right w:val="single" w:sz="4" w:space="0" w:color="auto"/>
            </w:tcBorders>
            <w:shd w:val="clear" w:color="auto" w:fill="auto"/>
            <w:noWrap/>
            <w:vAlign w:val="bottom"/>
            <w:hideMark/>
          </w:tcPr>
          <w:p w14:paraId="2FFF99C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.2677909</w:t>
            </w:r>
          </w:p>
        </w:tc>
        <w:tc>
          <w:tcPr>
            <w:tcW w:w="1182" w:type="dxa"/>
            <w:tcBorders>
              <w:top w:val="nil"/>
              <w:left w:val="nil"/>
              <w:bottom w:val="single" w:sz="4" w:space="0" w:color="auto"/>
              <w:right w:val="single" w:sz="4" w:space="0" w:color="auto"/>
            </w:tcBorders>
            <w:shd w:val="clear" w:color="auto" w:fill="auto"/>
            <w:noWrap/>
            <w:vAlign w:val="bottom"/>
            <w:hideMark/>
          </w:tcPr>
          <w:p w14:paraId="7BBBEA0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.0386867</w:t>
            </w:r>
          </w:p>
        </w:tc>
        <w:tc>
          <w:tcPr>
            <w:tcW w:w="1204" w:type="dxa"/>
            <w:tcBorders>
              <w:top w:val="nil"/>
              <w:left w:val="nil"/>
              <w:bottom w:val="single" w:sz="4" w:space="0" w:color="auto"/>
              <w:right w:val="single" w:sz="4" w:space="0" w:color="auto"/>
            </w:tcBorders>
            <w:shd w:val="clear" w:color="auto" w:fill="auto"/>
            <w:noWrap/>
            <w:vAlign w:val="bottom"/>
            <w:hideMark/>
          </w:tcPr>
          <w:p w14:paraId="730DA38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.1727054</w:t>
            </w:r>
          </w:p>
        </w:tc>
      </w:tr>
      <w:tr w:rsidR="00911C09" w:rsidRPr="00552595" w14:paraId="47317717"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5CA83A60"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2000</w:t>
            </w:r>
          </w:p>
        </w:tc>
        <w:tc>
          <w:tcPr>
            <w:tcW w:w="1216" w:type="dxa"/>
            <w:tcBorders>
              <w:top w:val="nil"/>
              <w:left w:val="nil"/>
              <w:bottom w:val="single" w:sz="4" w:space="0" w:color="auto"/>
              <w:right w:val="single" w:sz="4" w:space="0" w:color="auto"/>
            </w:tcBorders>
            <w:shd w:val="clear" w:color="auto" w:fill="auto"/>
            <w:noWrap/>
            <w:vAlign w:val="bottom"/>
            <w:hideMark/>
          </w:tcPr>
          <w:p w14:paraId="3CD44B1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.1038257</w:t>
            </w:r>
          </w:p>
        </w:tc>
        <w:tc>
          <w:tcPr>
            <w:tcW w:w="1227" w:type="dxa"/>
            <w:tcBorders>
              <w:top w:val="nil"/>
              <w:left w:val="nil"/>
              <w:bottom w:val="single" w:sz="4" w:space="0" w:color="auto"/>
              <w:right w:val="single" w:sz="4" w:space="0" w:color="auto"/>
            </w:tcBorders>
            <w:shd w:val="clear" w:color="auto" w:fill="auto"/>
            <w:noWrap/>
            <w:vAlign w:val="bottom"/>
            <w:hideMark/>
          </w:tcPr>
          <w:p w14:paraId="37529A5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.0166886</w:t>
            </w:r>
          </w:p>
        </w:tc>
        <w:tc>
          <w:tcPr>
            <w:tcW w:w="1249" w:type="dxa"/>
            <w:tcBorders>
              <w:top w:val="nil"/>
              <w:left w:val="nil"/>
              <w:bottom w:val="single" w:sz="4" w:space="0" w:color="auto"/>
              <w:right w:val="single" w:sz="4" w:space="0" w:color="auto"/>
            </w:tcBorders>
            <w:shd w:val="clear" w:color="auto" w:fill="auto"/>
            <w:noWrap/>
            <w:vAlign w:val="bottom"/>
            <w:hideMark/>
          </w:tcPr>
          <w:p w14:paraId="76F89AC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.0039148</w:t>
            </w:r>
          </w:p>
        </w:tc>
        <w:tc>
          <w:tcPr>
            <w:tcW w:w="1204" w:type="dxa"/>
            <w:tcBorders>
              <w:top w:val="nil"/>
              <w:left w:val="nil"/>
              <w:bottom w:val="single" w:sz="4" w:space="0" w:color="auto"/>
              <w:right w:val="single" w:sz="4" w:space="0" w:color="auto"/>
            </w:tcBorders>
            <w:shd w:val="clear" w:color="auto" w:fill="auto"/>
            <w:noWrap/>
            <w:vAlign w:val="bottom"/>
            <w:hideMark/>
          </w:tcPr>
          <w:p w14:paraId="3A57B37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.0799099</w:t>
            </w:r>
          </w:p>
        </w:tc>
        <w:tc>
          <w:tcPr>
            <w:tcW w:w="1260" w:type="dxa"/>
            <w:tcBorders>
              <w:top w:val="nil"/>
              <w:left w:val="nil"/>
              <w:bottom w:val="single" w:sz="4" w:space="0" w:color="auto"/>
              <w:right w:val="single" w:sz="4" w:space="0" w:color="auto"/>
            </w:tcBorders>
            <w:shd w:val="clear" w:color="auto" w:fill="auto"/>
            <w:noWrap/>
            <w:vAlign w:val="bottom"/>
            <w:hideMark/>
          </w:tcPr>
          <w:p w14:paraId="518BD16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.2622612</w:t>
            </w:r>
          </w:p>
        </w:tc>
        <w:tc>
          <w:tcPr>
            <w:tcW w:w="1182" w:type="dxa"/>
            <w:tcBorders>
              <w:top w:val="nil"/>
              <w:left w:val="nil"/>
              <w:bottom w:val="single" w:sz="4" w:space="0" w:color="auto"/>
              <w:right w:val="single" w:sz="4" w:space="0" w:color="auto"/>
            </w:tcBorders>
            <w:shd w:val="clear" w:color="auto" w:fill="auto"/>
            <w:noWrap/>
            <w:vAlign w:val="bottom"/>
            <w:hideMark/>
          </w:tcPr>
          <w:p w14:paraId="7BECACE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.2703135</w:t>
            </w:r>
          </w:p>
        </w:tc>
        <w:tc>
          <w:tcPr>
            <w:tcW w:w="1182" w:type="dxa"/>
            <w:tcBorders>
              <w:top w:val="nil"/>
              <w:left w:val="nil"/>
              <w:bottom w:val="single" w:sz="4" w:space="0" w:color="auto"/>
              <w:right w:val="single" w:sz="4" w:space="0" w:color="auto"/>
            </w:tcBorders>
            <w:shd w:val="clear" w:color="auto" w:fill="auto"/>
            <w:noWrap/>
            <w:vAlign w:val="bottom"/>
            <w:hideMark/>
          </w:tcPr>
          <w:p w14:paraId="41B260B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.0379086</w:t>
            </w:r>
          </w:p>
        </w:tc>
        <w:tc>
          <w:tcPr>
            <w:tcW w:w="1204" w:type="dxa"/>
            <w:tcBorders>
              <w:top w:val="nil"/>
              <w:left w:val="nil"/>
              <w:bottom w:val="single" w:sz="4" w:space="0" w:color="auto"/>
              <w:right w:val="single" w:sz="4" w:space="0" w:color="auto"/>
            </w:tcBorders>
            <w:shd w:val="clear" w:color="auto" w:fill="auto"/>
            <w:noWrap/>
            <w:vAlign w:val="bottom"/>
            <w:hideMark/>
          </w:tcPr>
          <w:p w14:paraId="7334AF2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.1529622</w:t>
            </w:r>
          </w:p>
        </w:tc>
      </w:tr>
      <w:tr w:rsidR="00911C09" w:rsidRPr="00552595" w14:paraId="4E7BC4D2"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4FB27F1A"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2001</w:t>
            </w:r>
          </w:p>
        </w:tc>
        <w:tc>
          <w:tcPr>
            <w:tcW w:w="1216" w:type="dxa"/>
            <w:tcBorders>
              <w:top w:val="nil"/>
              <w:left w:val="nil"/>
              <w:bottom w:val="single" w:sz="4" w:space="0" w:color="auto"/>
              <w:right w:val="single" w:sz="4" w:space="0" w:color="auto"/>
            </w:tcBorders>
            <w:shd w:val="clear" w:color="auto" w:fill="auto"/>
            <w:noWrap/>
            <w:vAlign w:val="bottom"/>
            <w:hideMark/>
          </w:tcPr>
          <w:p w14:paraId="0DC2E8C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.1101695</w:t>
            </w:r>
          </w:p>
        </w:tc>
        <w:tc>
          <w:tcPr>
            <w:tcW w:w="1227" w:type="dxa"/>
            <w:tcBorders>
              <w:top w:val="nil"/>
              <w:left w:val="nil"/>
              <w:bottom w:val="single" w:sz="4" w:space="0" w:color="auto"/>
              <w:right w:val="single" w:sz="4" w:space="0" w:color="auto"/>
            </w:tcBorders>
            <w:shd w:val="clear" w:color="auto" w:fill="auto"/>
            <w:noWrap/>
            <w:vAlign w:val="bottom"/>
            <w:hideMark/>
          </w:tcPr>
          <w:p w14:paraId="0969F0F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.0304342</w:t>
            </w:r>
          </w:p>
        </w:tc>
        <w:tc>
          <w:tcPr>
            <w:tcW w:w="1249" w:type="dxa"/>
            <w:tcBorders>
              <w:top w:val="nil"/>
              <w:left w:val="nil"/>
              <w:bottom w:val="single" w:sz="4" w:space="0" w:color="auto"/>
              <w:right w:val="single" w:sz="4" w:space="0" w:color="auto"/>
            </w:tcBorders>
            <w:shd w:val="clear" w:color="auto" w:fill="auto"/>
            <w:noWrap/>
            <w:vAlign w:val="bottom"/>
            <w:hideMark/>
          </w:tcPr>
          <w:p w14:paraId="404D19A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.0047956</w:t>
            </w:r>
          </w:p>
        </w:tc>
        <w:tc>
          <w:tcPr>
            <w:tcW w:w="1204" w:type="dxa"/>
            <w:tcBorders>
              <w:top w:val="nil"/>
              <w:left w:val="nil"/>
              <w:bottom w:val="single" w:sz="4" w:space="0" w:color="auto"/>
              <w:right w:val="single" w:sz="4" w:space="0" w:color="auto"/>
            </w:tcBorders>
            <w:shd w:val="clear" w:color="auto" w:fill="auto"/>
            <w:noWrap/>
            <w:vAlign w:val="bottom"/>
            <w:hideMark/>
          </w:tcPr>
          <w:p w14:paraId="68DEF0A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.0834568</w:t>
            </w:r>
          </w:p>
        </w:tc>
        <w:tc>
          <w:tcPr>
            <w:tcW w:w="1260" w:type="dxa"/>
            <w:tcBorders>
              <w:top w:val="nil"/>
              <w:left w:val="nil"/>
              <w:bottom w:val="single" w:sz="4" w:space="0" w:color="auto"/>
              <w:right w:val="single" w:sz="4" w:space="0" w:color="auto"/>
            </w:tcBorders>
            <w:shd w:val="clear" w:color="auto" w:fill="auto"/>
            <w:noWrap/>
            <w:vAlign w:val="bottom"/>
            <w:hideMark/>
          </w:tcPr>
          <w:p w14:paraId="4BC39C6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.2591529</w:t>
            </w:r>
          </w:p>
        </w:tc>
        <w:tc>
          <w:tcPr>
            <w:tcW w:w="1182" w:type="dxa"/>
            <w:tcBorders>
              <w:top w:val="nil"/>
              <w:left w:val="nil"/>
              <w:bottom w:val="single" w:sz="4" w:space="0" w:color="auto"/>
              <w:right w:val="single" w:sz="4" w:space="0" w:color="auto"/>
            </w:tcBorders>
            <w:shd w:val="clear" w:color="auto" w:fill="auto"/>
            <w:noWrap/>
            <w:vAlign w:val="bottom"/>
            <w:hideMark/>
          </w:tcPr>
          <w:p w14:paraId="2A53CB7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.2769185</w:t>
            </w:r>
          </w:p>
        </w:tc>
        <w:tc>
          <w:tcPr>
            <w:tcW w:w="1182" w:type="dxa"/>
            <w:tcBorders>
              <w:top w:val="nil"/>
              <w:left w:val="nil"/>
              <w:bottom w:val="single" w:sz="4" w:space="0" w:color="auto"/>
              <w:right w:val="single" w:sz="4" w:space="0" w:color="auto"/>
            </w:tcBorders>
            <w:shd w:val="clear" w:color="auto" w:fill="auto"/>
            <w:noWrap/>
            <w:vAlign w:val="bottom"/>
            <w:hideMark/>
          </w:tcPr>
          <w:p w14:paraId="6BB0BEC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.0374219</w:t>
            </w:r>
          </w:p>
        </w:tc>
        <w:tc>
          <w:tcPr>
            <w:tcW w:w="1204" w:type="dxa"/>
            <w:tcBorders>
              <w:top w:val="nil"/>
              <w:left w:val="nil"/>
              <w:bottom w:val="single" w:sz="4" w:space="0" w:color="auto"/>
              <w:right w:val="single" w:sz="4" w:space="0" w:color="auto"/>
            </w:tcBorders>
            <w:shd w:val="clear" w:color="auto" w:fill="auto"/>
            <w:noWrap/>
            <w:vAlign w:val="bottom"/>
            <w:hideMark/>
          </w:tcPr>
          <w:p w14:paraId="769508B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.1448378</w:t>
            </w:r>
          </w:p>
        </w:tc>
      </w:tr>
      <w:tr w:rsidR="00911C09" w:rsidRPr="00552595" w14:paraId="2D84FA68"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7D3A87A0"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2002</w:t>
            </w:r>
          </w:p>
        </w:tc>
        <w:tc>
          <w:tcPr>
            <w:tcW w:w="1216" w:type="dxa"/>
            <w:tcBorders>
              <w:top w:val="nil"/>
              <w:left w:val="nil"/>
              <w:bottom w:val="single" w:sz="4" w:space="0" w:color="auto"/>
              <w:right w:val="single" w:sz="4" w:space="0" w:color="auto"/>
            </w:tcBorders>
            <w:shd w:val="clear" w:color="auto" w:fill="auto"/>
            <w:noWrap/>
            <w:vAlign w:val="bottom"/>
            <w:hideMark/>
          </w:tcPr>
          <w:p w14:paraId="4971EF1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.1218743</w:t>
            </w:r>
          </w:p>
        </w:tc>
        <w:tc>
          <w:tcPr>
            <w:tcW w:w="1227" w:type="dxa"/>
            <w:tcBorders>
              <w:top w:val="nil"/>
              <w:left w:val="nil"/>
              <w:bottom w:val="single" w:sz="4" w:space="0" w:color="auto"/>
              <w:right w:val="single" w:sz="4" w:space="0" w:color="auto"/>
            </w:tcBorders>
            <w:shd w:val="clear" w:color="auto" w:fill="auto"/>
            <w:noWrap/>
            <w:vAlign w:val="bottom"/>
            <w:hideMark/>
          </w:tcPr>
          <w:p w14:paraId="32ED7FC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.0365815</w:t>
            </w:r>
          </w:p>
        </w:tc>
        <w:tc>
          <w:tcPr>
            <w:tcW w:w="1249" w:type="dxa"/>
            <w:tcBorders>
              <w:top w:val="nil"/>
              <w:left w:val="nil"/>
              <w:bottom w:val="single" w:sz="4" w:space="0" w:color="auto"/>
              <w:right w:val="single" w:sz="4" w:space="0" w:color="auto"/>
            </w:tcBorders>
            <w:shd w:val="clear" w:color="auto" w:fill="auto"/>
            <w:noWrap/>
            <w:vAlign w:val="bottom"/>
            <w:hideMark/>
          </w:tcPr>
          <w:p w14:paraId="5C4AA60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.0066238</w:t>
            </w:r>
          </w:p>
        </w:tc>
        <w:tc>
          <w:tcPr>
            <w:tcW w:w="1204" w:type="dxa"/>
            <w:tcBorders>
              <w:top w:val="nil"/>
              <w:left w:val="nil"/>
              <w:bottom w:val="single" w:sz="4" w:space="0" w:color="auto"/>
              <w:right w:val="single" w:sz="4" w:space="0" w:color="auto"/>
            </w:tcBorders>
            <w:shd w:val="clear" w:color="auto" w:fill="auto"/>
            <w:noWrap/>
            <w:vAlign w:val="bottom"/>
            <w:hideMark/>
          </w:tcPr>
          <w:p w14:paraId="36D0BDC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.0897349</w:t>
            </w:r>
          </w:p>
        </w:tc>
        <w:tc>
          <w:tcPr>
            <w:tcW w:w="1260" w:type="dxa"/>
            <w:tcBorders>
              <w:top w:val="nil"/>
              <w:left w:val="nil"/>
              <w:bottom w:val="single" w:sz="4" w:space="0" w:color="auto"/>
              <w:right w:val="single" w:sz="4" w:space="0" w:color="auto"/>
            </w:tcBorders>
            <w:shd w:val="clear" w:color="auto" w:fill="auto"/>
            <w:noWrap/>
            <w:vAlign w:val="bottom"/>
            <w:hideMark/>
          </w:tcPr>
          <w:p w14:paraId="010E381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.2424541</w:t>
            </w:r>
          </w:p>
        </w:tc>
        <w:tc>
          <w:tcPr>
            <w:tcW w:w="1182" w:type="dxa"/>
            <w:tcBorders>
              <w:top w:val="nil"/>
              <w:left w:val="nil"/>
              <w:bottom w:val="single" w:sz="4" w:space="0" w:color="auto"/>
              <w:right w:val="single" w:sz="4" w:space="0" w:color="auto"/>
            </w:tcBorders>
            <w:shd w:val="clear" w:color="auto" w:fill="auto"/>
            <w:noWrap/>
            <w:vAlign w:val="bottom"/>
            <w:hideMark/>
          </w:tcPr>
          <w:p w14:paraId="198AA34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.2850749</w:t>
            </w:r>
          </w:p>
        </w:tc>
        <w:tc>
          <w:tcPr>
            <w:tcW w:w="1182" w:type="dxa"/>
            <w:tcBorders>
              <w:top w:val="nil"/>
              <w:left w:val="nil"/>
              <w:bottom w:val="single" w:sz="4" w:space="0" w:color="auto"/>
              <w:right w:val="single" w:sz="4" w:space="0" w:color="auto"/>
            </w:tcBorders>
            <w:shd w:val="clear" w:color="auto" w:fill="auto"/>
            <w:noWrap/>
            <w:vAlign w:val="bottom"/>
            <w:hideMark/>
          </w:tcPr>
          <w:p w14:paraId="76A7656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.0364501</w:t>
            </w:r>
          </w:p>
        </w:tc>
        <w:tc>
          <w:tcPr>
            <w:tcW w:w="1204" w:type="dxa"/>
            <w:tcBorders>
              <w:top w:val="nil"/>
              <w:left w:val="nil"/>
              <w:bottom w:val="single" w:sz="4" w:space="0" w:color="auto"/>
              <w:right w:val="single" w:sz="4" w:space="0" w:color="auto"/>
            </w:tcBorders>
            <w:shd w:val="clear" w:color="auto" w:fill="auto"/>
            <w:noWrap/>
            <w:vAlign w:val="bottom"/>
            <w:hideMark/>
          </w:tcPr>
          <w:p w14:paraId="0EE976F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.1398465</w:t>
            </w:r>
          </w:p>
        </w:tc>
      </w:tr>
      <w:tr w:rsidR="00911C09" w:rsidRPr="00552595" w14:paraId="3B88C0DE"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61872F1C"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2003</w:t>
            </w:r>
          </w:p>
        </w:tc>
        <w:tc>
          <w:tcPr>
            <w:tcW w:w="1216" w:type="dxa"/>
            <w:tcBorders>
              <w:top w:val="nil"/>
              <w:left w:val="nil"/>
              <w:bottom w:val="single" w:sz="4" w:space="0" w:color="auto"/>
              <w:right w:val="single" w:sz="4" w:space="0" w:color="auto"/>
            </w:tcBorders>
            <w:shd w:val="clear" w:color="auto" w:fill="auto"/>
            <w:noWrap/>
            <w:vAlign w:val="bottom"/>
            <w:hideMark/>
          </w:tcPr>
          <w:p w14:paraId="1A27426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.1360485</w:t>
            </w:r>
          </w:p>
        </w:tc>
        <w:tc>
          <w:tcPr>
            <w:tcW w:w="1227" w:type="dxa"/>
            <w:tcBorders>
              <w:top w:val="nil"/>
              <w:left w:val="nil"/>
              <w:bottom w:val="single" w:sz="4" w:space="0" w:color="auto"/>
              <w:right w:val="single" w:sz="4" w:space="0" w:color="auto"/>
            </w:tcBorders>
            <w:shd w:val="clear" w:color="auto" w:fill="auto"/>
            <w:noWrap/>
            <w:vAlign w:val="bottom"/>
            <w:hideMark/>
          </w:tcPr>
          <w:p w14:paraId="6F2A4AB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.053807</w:t>
            </w:r>
          </w:p>
        </w:tc>
        <w:tc>
          <w:tcPr>
            <w:tcW w:w="1249" w:type="dxa"/>
            <w:tcBorders>
              <w:top w:val="nil"/>
              <w:left w:val="nil"/>
              <w:bottom w:val="single" w:sz="4" w:space="0" w:color="auto"/>
              <w:right w:val="single" w:sz="4" w:space="0" w:color="auto"/>
            </w:tcBorders>
            <w:shd w:val="clear" w:color="auto" w:fill="auto"/>
            <w:noWrap/>
            <w:vAlign w:val="bottom"/>
            <w:hideMark/>
          </w:tcPr>
          <w:p w14:paraId="4481599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.0078793</w:t>
            </w:r>
          </w:p>
        </w:tc>
        <w:tc>
          <w:tcPr>
            <w:tcW w:w="1204" w:type="dxa"/>
            <w:tcBorders>
              <w:top w:val="nil"/>
              <w:left w:val="nil"/>
              <w:bottom w:val="single" w:sz="4" w:space="0" w:color="auto"/>
              <w:right w:val="single" w:sz="4" w:space="0" w:color="auto"/>
            </w:tcBorders>
            <w:shd w:val="clear" w:color="auto" w:fill="auto"/>
            <w:noWrap/>
            <w:vAlign w:val="bottom"/>
            <w:hideMark/>
          </w:tcPr>
          <w:p w14:paraId="31580E7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.0934728</w:t>
            </w:r>
          </w:p>
        </w:tc>
        <w:tc>
          <w:tcPr>
            <w:tcW w:w="1260" w:type="dxa"/>
            <w:tcBorders>
              <w:top w:val="nil"/>
              <w:left w:val="nil"/>
              <w:bottom w:val="single" w:sz="4" w:space="0" w:color="auto"/>
              <w:right w:val="single" w:sz="4" w:space="0" w:color="auto"/>
            </w:tcBorders>
            <w:shd w:val="clear" w:color="auto" w:fill="auto"/>
            <w:noWrap/>
            <w:vAlign w:val="bottom"/>
            <w:hideMark/>
          </w:tcPr>
          <w:p w14:paraId="1A2ECB3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.224785</w:t>
            </w:r>
          </w:p>
        </w:tc>
        <w:tc>
          <w:tcPr>
            <w:tcW w:w="1182" w:type="dxa"/>
            <w:tcBorders>
              <w:top w:val="nil"/>
              <w:left w:val="nil"/>
              <w:bottom w:val="single" w:sz="4" w:space="0" w:color="auto"/>
              <w:right w:val="single" w:sz="4" w:space="0" w:color="auto"/>
            </w:tcBorders>
            <w:shd w:val="clear" w:color="auto" w:fill="auto"/>
            <w:noWrap/>
            <w:vAlign w:val="bottom"/>
            <w:hideMark/>
          </w:tcPr>
          <w:p w14:paraId="1035A48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.2945575</w:t>
            </w:r>
          </w:p>
        </w:tc>
        <w:tc>
          <w:tcPr>
            <w:tcW w:w="1182" w:type="dxa"/>
            <w:tcBorders>
              <w:top w:val="nil"/>
              <w:left w:val="nil"/>
              <w:bottom w:val="single" w:sz="4" w:space="0" w:color="auto"/>
              <w:right w:val="single" w:sz="4" w:space="0" w:color="auto"/>
            </w:tcBorders>
            <w:shd w:val="clear" w:color="auto" w:fill="auto"/>
            <w:noWrap/>
            <w:vAlign w:val="bottom"/>
            <w:hideMark/>
          </w:tcPr>
          <w:p w14:paraId="74F518A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.0355669</w:t>
            </w:r>
          </w:p>
        </w:tc>
        <w:tc>
          <w:tcPr>
            <w:tcW w:w="1204" w:type="dxa"/>
            <w:tcBorders>
              <w:top w:val="nil"/>
              <w:left w:val="nil"/>
              <w:bottom w:val="single" w:sz="4" w:space="0" w:color="auto"/>
              <w:right w:val="single" w:sz="4" w:space="0" w:color="auto"/>
            </w:tcBorders>
            <w:shd w:val="clear" w:color="auto" w:fill="auto"/>
            <w:noWrap/>
            <w:vAlign w:val="bottom"/>
            <w:hideMark/>
          </w:tcPr>
          <w:p w14:paraId="79BF50B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.1339306</w:t>
            </w:r>
          </w:p>
        </w:tc>
      </w:tr>
      <w:tr w:rsidR="00911C09" w:rsidRPr="00552595" w14:paraId="7342BBC0"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085BE1A3"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2004</w:t>
            </w:r>
          </w:p>
        </w:tc>
        <w:tc>
          <w:tcPr>
            <w:tcW w:w="1216" w:type="dxa"/>
            <w:tcBorders>
              <w:top w:val="nil"/>
              <w:left w:val="nil"/>
              <w:bottom w:val="single" w:sz="4" w:space="0" w:color="auto"/>
              <w:right w:val="single" w:sz="4" w:space="0" w:color="auto"/>
            </w:tcBorders>
            <w:shd w:val="clear" w:color="auto" w:fill="auto"/>
            <w:noWrap/>
            <w:vAlign w:val="bottom"/>
            <w:hideMark/>
          </w:tcPr>
          <w:p w14:paraId="47EBEDA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.1436861</w:t>
            </w:r>
          </w:p>
        </w:tc>
        <w:tc>
          <w:tcPr>
            <w:tcW w:w="1227" w:type="dxa"/>
            <w:tcBorders>
              <w:top w:val="nil"/>
              <w:left w:val="nil"/>
              <w:bottom w:val="single" w:sz="4" w:space="0" w:color="auto"/>
              <w:right w:val="single" w:sz="4" w:space="0" w:color="auto"/>
            </w:tcBorders>
            <w:shd w:val="clear" w:color="auto" w:fill="auto"/>
            <w:noWrap/>
            <w:vAlign w:val="bottom"/>
            <w:hideMark/>
          </w:tcPr>
          <w:p w14:paraId="4108E56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.1215865</w:t>
            </w:r>
          </w:p>
        </w:tc>
        <w:tc>
          <w:tcPr>
            <w:tcW w:w="1249" w:type="dxa"/>
            <w:tcBorders>
              <w:top w:val="nil"/>
              <w:left w:val="nil"/>
              <w:bottom w:val="single" w:sz="4" w:space="0" w:color="auto"/>
              <w:right w:val="single" w:sz="4" w:space="0" w:color="auto"/>
            </w:tcBorders>
            <w:shd w:val="clear" w:color="auto" w:fill="auto"/>
            <w:noWrap/>
            <w:vAlign w:val="bottom"/>
            <w:hideMark/>
          </w:tcPr>
          <w:p w14:paraId="0D56649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.0207137</w:t>
            </w:r>
          </w:p>
        </w:tc>
        <w:tc>
          <w:tcPr>
            <w:tcW w:w="1204" w:type="dxa"/>
            <w:tcBorders>
              <w:top w:val="nil"/>
              <w:left w:val="nil"/>
              <w:bottom w:val="single" w:sz="4" w:space="0" w:color="auto"/>
              <w:right w:val="single" w:sz="4" w:space="0" w:color="auto"/>
            </w:tcBorders>
            <w:shd w:val="clear" w:color="auto" w:fill="auto"/>
            <w:noWrap/>
            <w:vAlign w:val="bottom"/>
            <w:hideMark/>
          </w:tcPr>
          <w:p w14:paraId="465C933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.1004491</w:t>
            </w:r>
          </w:p>
        </w:tc>
        <w:tc>
          <w:tcPr>
            <w:tcW w:w="1260" w:type="dxa"/>
            <w:tcBorders>
              <w:top w:val="nil"/>
              <w:left w:val="nil"/>
              <w:bottom w:val="single" w:sz="4" w:space="0" w:color="auto"/>
              <w:right w:val="single" w:sz="4" w:space="0" w:color="auto"/>
            </w:tcBorders>
            <w:shd w:val="clear" w:color="auto" w:fill="auto"/>
            <w:noWrap/>
            <w:vAlign w:val="bottom"/>
            <w:hideMark/>
          </w:tcPr>
          <w:p w14:paraId="6889B4C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.2209287</w:t>
            </w:r>
          </w:p>
        </w:tc>
        <w:tc>
          <w:tcPr>
            <w:tcW w:w="1182" w:type="dxa"/>
            <w:tcBorders>
              <w:top w:val="nil"/>
              <w:left w:val="nil"/>
              <w:bottom w:val="single" w:sz="4" w:space="0" w:color="auto"/>
              <w:right w:val="single" w:sz="4" w:space="0" w:color="auto"/>
            </w:tcBorders>
            <w:shd w:val="clear" w:color="auto" w:fill="auto"/>
            <w:noWrap/>
            <w:vAlign w:val="bottom"/>
            <w:hideMark/>
          </w:tcPr>
          <w:p w14:paraId="05E9D8F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.2881085</w:t>
            </w:r>
          </w:p>
        </w:tc>
        <w:tc>
          <w:tcPr>
            <w:tcW w:w="1182" w:type="dxa"/>
            <w:tcBorders>
              <w:top w:val="nil"/>
              <w:left w:val="nil"/>
              <w:bottom w:val="single" w:sz="4" w:space="0" w:color="auto"/>
              <w:right w:val="single" w:sz="4" w:space="0" w:color="auto"/>
            </w:tcBorders>
            <w:shd w:val="clear" w:color="auto" w:fill="auto"/>
            <w:noWrap/>
            <w:vAlign w:val="bottom"/>
            <w:hideMark/>
          </w:tcPr>
          <w:p w14:paraId="77345F6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.0344236</w:t>
            </w:r>
          </w:p>
        </w:tc>
        <w:tc>
          <w:tcPr>
            <w:tcW w:w="1204" w:type="dxa"/>
            <w:tcBorders>
              <w:top w:val="nil"/>
              <w:left w:val="nil"/>
              <w:bottom w:val="single" w:sz="4" w:space="0" w:color="auto"/>
              <w:right w:val="single" w:sz="4" w:space="0" w:color="auto"/>
            </w:tcBorders>
            <w:shd w:val="clear" w:color="auto" w:fill="auto"/>
            <w:noWrap/>
            <w:vAlign w:val="bottom"/>
            <w:hideMark/>
          </w:tcPr>
          <w:p w14:paraId="2F3DDC8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.1321819</w:t>
            </w:r>
          </w:p>
        </w:tc>
      </w:tr>
      <w:tr w:rsidR="00911C09" w:rsidRPr="00552595" w14:paraId="3A22CB29"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6229AD3C"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2005</w:t>
            </w:r>
          </w:p>
        </w:tc>
        <w:tc>
          <w:tcPr>
            <w:tcW w:w="1216" w:type="dxa"/>
            <w:tcBorders>
              <w:top w:val="nil"/>
              <w:left w:val="nil"/>
              <w:bottom w:val="single" w:sz="4" w:space="0" w:color="auto"/>
              <w:right w:val="single" w:sz="4" w:space="0" w:color="auto"/>
            </w:tcBorders>
            <w:shd w:val="clear" w:color="auto" w:fill="auto"/>
            <w:noWrap/>
            <w:vAlign w:val="bottom"/>
            <w:hideMark/>
          </w:tcPr>
          <w:p w14:paraId="73E7B3A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.1467156</w:t>
            </w:r>
          </w:p>
        </w:tc>
        <w:tc>
          <w:tcPr>
            <w:tcW w:w="1227" w:type="dxa"/>
            <w:tcBorders>
              <w:top w:val="nil"/>
              <w:left w:val="nil"/>
              <w:bottom w:val="single" w:sz="4" w:space="0" w:color="auto"/>
              <w:right w:val="single" w:sz="4" w:space="0" w:color="auto"/>
            </w:tcBorders>
            <w:shd w:val="clear" w:color="auto" w:fill="auto"/>
            <w:noWrap/>
            <w:vAlign w:val="bottom"/>
            <w:hideMark/>
          </w:tcPr>
          <w:p w14:paraId="1AE329B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.1245135</w:t>
            </w:r>
          </w:p>
        </w:tc>
        <w:tc>
          <w:tcPr>
            <w:tcW w:w="1249" w:type="dxa"/>
            <w:tcBorders>
              <w:top w:val="nil"/>
              <w:left w:val="nil"/>
              <w:bottom w:val="single" w:sz="4" w:space="0" w:color="auto"/>
              <w:right w:val="single" w:sz="4" w:space="0" w:color="auto"/>
            </w:tcBorders>
            <w:shd w:val="clear" w:color="auto" w:fill="auto"/>
            <w:noWrap/>
            <w:vAlign w:val="bottom"/>
            <w:hideMark/>
          </w:tcPr>
          <w:p w14:paraId="17C41FA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.0207634</w:t>
            </w:r>
          </w:p>
        </w:tc>
        <w:tc>
          <w:tcPr>
            <w:tcW w:w="1204" w:type="dxa"/>
            <w:tcBorders>
              <w:top w:val="nil"/>
              <w:left w:val="nil"/>
              <w:bottom w:val="single" w:sz="4" w:space="0" w:color="auto"/>
              <w:right w:val="single" w:sz="4" w:space="0" w:color="auto"/>
            </w:tcBorders>
            <w:shd w:val="clear" w:color="auto" w:fill="auto"/>
            <w:noWrap/>
            <w:vAlign w:val="bottom"/>
            <w:hideMark/>
          </w:tcPr>
          <w:p w14:paraId="59FE4EA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.107852</w:t>
            </w:r>
          </w:p>
        </w:tc>
        <w:tc>
          <w:tcPr>
            <w:tcW w:w="1260" w:type="dxa"/>
            <w:tcBorders>
              <w:top w:val="nil"/>
              <w:left w:val="nil"/>
              <w:bottom w:val="single" w:sz="4" w:space="0" w:color="auto"/>
              <w:right w:val="single" w:sz="4" w:space="0" w:color="auto"/>
            </w:tcBorders>
            <w:shd w:val="clear" w:color="auto" w:fill="auto"/>
            <w:noWrap/>
            <w:vAlign w:val="bottom"/>
            <w:hideMark/>
          </w:tcPr>
          <w:p w14:paraId="0C1B935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.2317767</w:t>
            </w:r>
          </w:p>
        </w:tc>
        <w:tc>
          <w:tcPr>
            <w:tcW w:w="1182" w:type="dxa"/>
            <w:tcBorders>
              <w:top w:val="nil"/>
              <w:left w:val="nil"/>
              <w:bottom w:val="single" w:sz="4" w:space="0" w:color="auto"/>
              <w:right w:val="single" w:sz="4" w:space="0" w:color="auto"/>
            </w:tcBorders>
            <w:shd w:val="clear" w:color="auto" w:fill="auto"/>
            <w:noWrap/>
            <w:vAlign w:val="bottom"/>
            <w:hideMark/>
          </w:tcPr>
          <w:p w14:paraId="18EF449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.2756219</w:t>
            </w:r>
          </w:p>
        </w:tc>
        <w:tc>
          <w:tcPr>
            <w:tcW w:w="1182" w:type="dxa"/>
            <w:tcBorders>
              <w:top w:val="nil"/>
              <w:left w:val="nil"/>
              <w:bottom w:val="single" w:sz="4" w:space="0" w:color="auto"/>
              <w:right w:val="single" w:sz="4" w:space="0" w:color="auto"/>
            </w:tcBorders>
            <w:shd w:val="clear" w:color="auto" w:fill="auto"/>
            <w:noWrap/>
            <w:vAlign w:val="bottom"/>
            <w:hideMark/>
          </w:tcPr>
          <w:p w14:paraId="2E266D1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.0334402</w:t>
            </w:r>
          </w:p>
        </w:tc>
        <w:tc>
          <w:tcPr>
            <w:tcW w:w="1204" w:type="dxa"/>
            <w:tcBorders>
              <w:top w:val="nil"/>
              <w:left w:val="nil"/>
              <w:bottom w:val="single" w:sz="4" w:space="0" w:color="auto"/>
              <w:right w:val="single" w:sz="4" w:space="0" w:color="auto"/>
            </w:tcBorders>
            <w:shd w:val="clear" w:color="auto" w:fill="auto"/>
            <w:noWrap/>
            <w:vAlign w:val="bottom"/>
            <w:hideMark/>
          </w:tcPr>
          <w:p w14:paraId="1333828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.1274014</w:t>
            </w:r>
          </w:p>
        </w:tc>
      </w:tr>
      <w:tr w:rsidR="00911C09" w:rsidRPr="00552595" w14:paraId="6DDE42EF"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63D8A920"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2006</w:t>
            </w:r>
          </w:p>
        </w:tc>
        <w:tc>
          <w:tcPr>
            <w:tcW w:w="1216" w:type="dxa"/>
            <w:tcBorders>
              <w:top w:val="nil"/>
              <w:left w:val="nil"/>
              <w:bottom w:val="single" w:sz="4" w:space="0" w:color="auto"/>
              <w:right w:val="single" w:sz="4" w:space="0" w:color="auto"/>
            </w:tcBorders>
            <w:shd w:val="clear" w:color="auto" w:fill="auto"/>
            <w:noWrap/>
            <w:vAlign w:val="bottom"/>
            <w:hideMark/>
          </w:tcPr>
          <w:p w14:paraId="09DD2A8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.1510983</w:t>
            </w:r>
          </w:p>
        </w:tc>
        <w:tc>
          <w:tcPr>
            <w:tcW w:w="1227" w:type="dxa"/>
            <w:tcBorders>
              <w:top w:val="nil"/>
              <w:left w:val="nil"/>
              <w:bottom w:val="single" w:sz="4" w:space="0" w:color="auto"/>
              <w:right w:val="single" w:sz="4" w:space="0" w:color="auto"/>
            </w:tcBorders>
            <w:shd w:val="clear" w:color="auto" w:fill="auto"/>
            <w:noWrap/>
            <w:vAlign w:val="bottom"/>
            <w:hideMark/>
          </w:tcPr>
          <w:p w14:paraId="04B5918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.129056</w:t>
            </w:r>
          </w:p>
        </w:tc>
        <w:tc>
          <w:tcPr>
            <w:tcW w:w="1249" w:type="dxa"/>
            <w:tcBorders>
              <w:top w:val="nil"/>
              <w:left w:val="nil"/>
              <w:bottom w:val="single" w:sz="4" w:space="0" w:color="auto"/>
              <w:right w:val="single" w:sz="4" w:space="0" w:color="auto"/>
            </w:tcBorders>
            <w:shd w:val="clear" w:color="auto" w:fill="auto"/>
            <w:noWrap/>
            <w:vAlign w:val="bottom"/>
            <w:hideMark/>
          </w:tcPr>
          <w:p w14:paraId="449DA88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.0206985</w:t>
            </w:r>
          </w:p>
        </w:tc>
        <w:tc>
          <w:tcPr>
            <w:tcW w:w="1204" w:type="dxa"/>
            <w:tcBorders>
              <w:top w:val="nil"/>
              <w:left w:val="nil"/>
              <w:bottom w:val="single" w:sz="4" w:space="0" w:color="auto"/>
              <w:right w:val="single" w:sz="4" w:space="0" w:color="auto"/>
            </w:tcBorders>
            <w:shd w:val="clear" w:color="auto" w:fill="auto"/>
            <w:noWrap/>
            <w:vAlign w:val="bottom"/>
            <w:hideMark/>
          </w:tcPr>
          <w:p w14:paraId="6F567EB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.1136964</w:t>
            </w:r>
          </w:p>
        </w:tc>
        <w:tc>
          <w:tcPr>
            <w:tcW w:w="1260" w:type="dxa"/>
            <w:tcBorders>
              <w:top w:val="nil"/>
              <w:left w:val="nil"/>
              <w:bottom w:val="single" w:sz="4" w:space="0" w:color="auto"/>
              <w:right w:val="single" w:sz="4" w:space="0" w:color="auto"/>
            </w:tcBorders>
            <w:shd w:val="clear" w:color="auto" w:fill="auto"/>
            <w:noWrap/>
            <w:vAlign w:val="bottom"/>
            <w:hideMark/>
          </w:tcPr>
          <w:p w14:paraId="6447CCC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.2403641</w:t>
            </w:r>
          </w:p>
        </w:tc>
        <w:tc>
          <w:tcPr>
            <w:tcW w:w="1182" w:type="dxa"/>
            <w:tcBorders>
              <w:top w:val="nil"/>
              <w:left w:val="nil"/>
              <w:bottom w:val="single" w:sz="4" w:space="0" w:color="auto"/>
              <w:right w:val="single" w:sz="4" w:space="0" w:color="auto"/>
            </w:tcBorders>
            <w:shd w:val="clear" w:color="auto" w:fill="auto"/>
            <w:noWrap/>
            <w:vAlign w:val="bottom"/>
            <w:hideMark/>
          </w:tcPr>
          <w:p w14:paraId="3187E53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.2635558</w:t>
            </w:r>
          </w:p>
        </w:tc>
        <w:tc>
          <w:tcPr>
            <w:tcW w:w="1182" w:type="dxa"/>
            <w:tcBorders>
              <w:top w:val="nil"/>
              <w:left w:val="nil"/>
              <w:bottom w:val="single" w:sz="4" w:space="0" w:color="auto"/>
              <w:right w:val="single" w:sz="4" w:space="0" w:color="auto"/>
            </w:tcBorders>
            <w:shd w:val="clear" w:color="auto" w:fill="auto"/>
            <w:noWrap/>
            <w:vAlign w:val="bottom"/>
            <w:hideMark/>
          </w:tcPr>
          <w:p w14:paraId="4570DFD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.0327719</w:t>
            </w:r>
          </w:p>
        </w:tc>
        <w:tc>
          <w:tcPr>
            <w:tcW w:w="1204" w:type="dxa"/>
            <w:tcBorders>
              <w:top w:val="nil"/>
              <w:left w:val="nil"/>
              <w:bottom w:val="single" w:sz="4" w:space="0" w:color="auto"/>
              <w:right w:val="single" w:sz="4" w:space="0" w:color="auto"/>
            </w:tcBorders>
            <w:shd w:val="clear" w:color="auto" w:fill="auto"/>
            <w:noWrap/>
            <w:vAlign w:val="bottom"/>
            <w:hideMark/>
          </w:tcPr>
          <w:p w14:paraId="1648472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.1234614</w:t>
            </w:r>
          </w:p>
        </w:tc>
      </w:tr>
      <w:tr w:rsidR="00911C09" w:rsidRPr="00552595" w14:paraId="4A8A581D"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02BACBA1"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2007</w:t>
            </w:r>
          </w:p>
        </w:tc>
        <w:tc>
          <w:tcPr>
            <w:tcW w:w="1216" w:type="dxa"/>
            <w:tcBorders>
              <w:top w:val="nil"/>
              <w:left w:val="nil"/>
              <w:bottom w:val="single" w:sz="4" w:space="0" w:color="auto"/>
              <w:right w:val="single" w:sz="4" w:space="0" w:color="auto"/>
            </w:tcBorders>
            <w:shd w:val="clear" w:color="auto" w:fill="auto"/>
            <w:noWrap/>
            <w:vAlign w:val="bottom"/>
            <w:hideMark/>
          </w:tcPr>
          <w:p w14:paraId="53229C4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.1572548</w:t>
            </w:r>
          </w:p>
        </w:tc>
        <w:tc>
          <w:tcPr>
            <w:tcW w:w="1227" w:type="dxa"/>
            <w:tcBorders>
              <w:top w:val="nil"/>
              <w:left w:val="nil"/>
              <w:bottom w:val="single" w:sz="4" w:space="0" w:color="auto"/>
              <w:right w:val="single" w:sz="4" w:space="0" w:color="auto"/>
            </w:tcBorders>
            <w:shd w:val="clear" w:color="auto" w:fill="auto"/>
            <w:noWrap/>
            <w:vAlign w:val="bottom"/>
            <w:hideMark/>
          </w:tcPr>
          <w:p w14:paraId="71D14F5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.1352281</w:t>
            </w:r>
          </w:p>
        </w:tc>
        <w:tc>
          <w:tcPr>
            <w:tcW w:w="1249" w:type="dxa"/>
            <w:tcBorders>
              <w:top w:val="nil"/>
              <w:left w:val="nil"/>
              <w:bottom w:val="single" w:sz="4" w:space="0" w:color="auto"/>
              <w:right w:val="single" w:sz="4" w:space="0" w:color="auto"/>
            </w:tcBorders>
            <w:shd w:val="clear" w:color="auto" w:fill="auto"/>
            <w:noWrap/>
            <w:vAlign w:val="bottom"/>
            <w:hideMark/>
          </w:tcPr>
          <w:p w14:paraId="05DEAD4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.0207076</w:t>
            </w:r>
          </w:p>
        </w:tc>
        <w:tc>
          <w:tcPr>
            <w:tcW w:w="1204" w:type="dxa"/>
            <w:tcBorders>
              <w:top w:val="nil"/>
              <w:left w:val="nil"/>
              <w:bottom w:val="single" w:sz="4" w:space="0" w:color="auto"/>
              <w:right w:val="single" w:sz="4" w:space="0" w:color="auto"/>
            </w:tcBorders>
            <w:shd w:val="clear" w:color="auto" w:fill="auto"/>
            <w:noWrap/>
            <w:vAlign w:val="bottom"/>
            <w:hideMark/>
          </w:tcPr>
          <w:p w14:paraId="4AA963D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.1176461</w:t>
            </w:r>
          </w:p>
        </w:tc>
        <w:tc>
          <w:tcPr>
            <w:tcW w:w="1260" w:type="dxa"/>
            <w:tcBorders>
              <w:top w:val="nil"/>
              <w:left w:val="nil"/>
              <w:bottom w:val="single" w:sz="4" w:space="0" w:color="auto"/>
              <w:right w:val="single" w:sz="4" w:space="0" w:color="auto"/>
            </w:tcBorders>
            <w:shd w:val="clear" w:color="auto" w:fill="auto"/>
            <w:noWrap/>
            <w:vAlign w:val="bottom"/>
            <w:hideMark/>
          </w:tcPr>
          <w:p w14:paraId="5F68F98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.2363198</w:t>
            </w:r>
          </w:p>
        </w:tc>
        <w:tc>
          <w:tcPr>
            <w:tcW w:w="1182" w:type="dxa"/>
            <w:tcBorders>
              <w:top w:val="nil"/>
              <w:left w:val="nil"/>
              <w:bottom w:val="single" w:sz="4" w:space="0" w:color="auto"/>
              <w:right w:val="single" w:sz="4" w:space="0" w:color="auto"/>
            </w:tcBorders>
            <w:shd w:val="clear" w:color="auto" w:fill="auto"/>
            <w:noWrap/>
            <w:vAlign w:val="bottom"/>
            <w:hideMark/>
          </w:tcPr>
          <w:p w14:paraId="5939FE5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.2578192</w:t>
            </w:r>
          </w:p>
        </w:tc>
        <w:tc>
          <w:tcPr>
            <w:tcW w:w="1182" w:type="dxa"/>
            <w:tcBorders>
              <w:top w:val="nil"/>
              <w:left w:val="nil"/>
              <w:bottom w:val="single" w:sz="4" w:space="0" w:color="auto"/>
              <w:right w:val="single" w:sz="4" w:space="0" w:color="auto"/>
            </w:tcBorders>
            <w:shd w:val="clear" w:color="auto" w:fill="auto"/>
            <w:noWrap/>
            <w:vAlign w:val="bottom"/>
            <w:hideMark/>
          </w:tcPr>
          <w:p w14:paraId="20DE6BC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.0341668</w:t>
            </w:r>
          </w:p>
        </w:tc>
        <w:tc>
          <w:tcPr>
            <w:tcW w:w="1204" w:type="dxa"/>
            <w:tcBorders>
              <w:top w:val="nil"/>
              <w:left w:val="nil"/>
              <w:bottom w:val="single" w:sz="4" w:space="0" w:color="auto"/>
              <w:right w:val="single" w:sz="4" w:space="0" w:color="auto"/>
            </w:tcBorders>
            <w:shd w:val="clear" w:color="auto" w:fill="auto"/>
            <w:noWrap/>
            <w:vAlign w:val="bottom"/>
            <w:hideMark/>
          </w:tcPr>
          <w:p w14:paraId="0FDA736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.1239304</w:t>
            </w:r>
          </w:p>
        </w:tc>
      </w:tr>
      <w:tr w:rsidR="00911C09" w:rsidRPr="00552595" w14:paraId="630AE3B4"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386329A0"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2008</w:t>
            </w:r>
          </w:p>
        </w:tc>
        <w:tc>
          <w:tcPr>
            <w:tcW w:w="1216" w:type="dxa"/>
            <w:tcBorders>
              <w:top w:val="nil"/>
              <w:left w:val="nil"/>
              <w:bottom w:val="single" w:sz="4" w:space="0" w:color="auto"/>
              <w:right w:val="single" w:sz="4" w:space="0" w:color="auto"/>
            </w:tcBorders>
            <w:shd w:val="clear" w:color="auto" w:fill="auto"/>
            <w:noWrap/>
            <w:vAlign w:val="bottom"/>
            <w:hideMark/>
          </w:tcPr>
          <w:p w14:paraId="4F40B7D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.170451</w:t>
            </w:r>
          </w:p>
        </w:tc>
        <w:tc>
          <w:tcPr>
            <w:tcW w:w="1227" w:type="dxa"/>
            <w:tcBorders>
              <w:top w:val="nil"/>
              <w:left w:val="nil"/>
              <w:bottom w:val="single" w:sz="4" w:space="0" w:color="auto"/>
              <w:right w:val="single" w:sz="4" w:space="0" w:color="auto"/>
            </w:tcBorders>
            <w:shd w:val="clear" w:color="auto" w:fill="auto"/>
            <w:noWrap/>
            <w:vAlign w:val="bottom"/>
            <w:hideMark/>
          </w:tcPr>
          <w:p w14:paraId="00D98F5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.1480733</w:t>
            </w:r>
          </w:p>
        </w:tc>
        <w:tc>
          <w:tcPr>
            <w:tcW w:w="1249" w:type="dxa"/>
            <w:tcBorders>
              <w:top w:val="nil"/>
              <w:left w:val="nil"/>
              <w:bottom w:val="single" w:sz="4" w:space="0" w:color="auto"/>
              <w:right w:val="single" w:sz="4" w:space="0" w:color="auto"/>
            </w:tcBorders>
            <w:shd w:val="clear" w:color="auto" w:fill="auto"/>
            <w:noWrap/>
            <w:vAlign w:val="bottom"/>
            <w:hideMark/>
          </w:tcPr>
          <w:p w14:paraId="355CED7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.0208484</w:t>
            </w:r>
          </w:p>
        </w:tc>
        <w:tc>
          <w:tcPr>
            <w:tcW w:w="1204" w:type="dxa"/>
            <w:tcBorders>
              <w:top w:val="nil"/>
              <w:left w:val="nil"/>
              <w:bottom w:val="single" w:sz="4" w:space="0" w:color="auto"/>
              <w:right w:val="single" w:sz="4" w:space="0" w:color="auto"/>
            </w:tcBorders>
            <w:shd w:val="clear" w:color="auto" w:fill="auto"/>
            <w:noWrap/>
            <w:vAlign w:val="bottom"/>
            <w:hideMark/>
          </w:tcPr>
          <w:p w14:paraId="490E1D6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.1217542</w:t>
            </w:r>
          </w:p>
        </w:tc>
        <w:tc>
          <w:tcPr>
            <w:tcW w:w="1260" w:type="dxa"/>
            <w:tcBorders>
              <w:top w:val="nil"/>
              <w:left w:val="nil"/>
              <w:bottom w:val="single" w:sz="4" w:space="0" w:color="auto"/>
              <w:right w:val="single" w:sz="4" w:space="0" w:color="auto"/>
            </w:tcBorders>
            <w:shd w:val="clear" w:color="auto" w:fill="auto"/>
            <w:noWrap/>
            <w:vAlign w:val="bottom"/>
            <w:hideMark/>
          </w:tcPr>
          <w:p w14:paraId="3D8A1E5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.2181757</w:t>
            </w:r>
          </w:p>
        </w:tc>
        <w:tc>
          <w:tcPr>
            <w:tcW w:w="1182" w:type="dxa"/>
            <w:tcBorders>
              <w:top w:val="nil"/>
              <w:left w:val="nil"/>
              <w:bottom w:val="single" w:sz="4" w:space="0" w:color="auto"/>
              <w:right w:val="single" w:sz="4" w:space="0" w:color="auto"/>
            </w:tcBorders>
            <w:shd w:val="clear" w:color="auto" w:fill="auto"/>
            <w:noWrap/>
            <w:vAlign w:val="bottom"/>
            <w:hideMark/>
          </w:tcPr>
          <w:p w14:paraId="76B9E62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.2586158</w:t>
            </w:r>
          </w:p>
        </w:tc>
        <w:tc>
          <w:tcPr>
            <w:tcW w:w="1182" w:type="dxa"/>
            <w:tcBorders>
              <w:top w:val="nil"/>
              <w:left w:val="nil"/>
              <w:bottom w:val="single" w:sz="4" w:space="0" w:color="auto"/>
              <w:right w:val="single" w:sz="4" w:space="0" w:color="auto"/>
            </w:tcBorders>
            <w:shd w:val="clear" w:color="auto" w:fill="auto"/>
            <w:noWrap/>
            <w:vAlign w:val="bottom"/>
            <w:hideMark/>
          </w:tcPr>
          <w:p w14:paraId="54C0945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.0354002</w:t>
            </w:r>
          </w:p>
        </w:tc>
        <w:tc>
          <w:tcPr>
            <w:tcW w:w="1204" w:type="dxa"/>
            <w:tcBorders>
              <w:top w:val="nil"/>
              <w:left w:val="nil"/>
              <w:bottom w:val="single" w:sz="4" w:space="0" w:color="auto"/>
              <w:right w:val="single" w:sz="4" w:space="0" w:color="auto"/>
            </w:tcBorders>
            <w:shd w:val="clear" w:color="auto" w:fill="auto"/>
            <w:noWrap/>
            <w:vAlign w:val="bottom"/>
            <w:hideMark/>
          </w:tcPr>
          <w:p w14:paraId="7B07531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.1228108</w:t>
            </w:r>
          </w:p>
        </w:tc>
      </w:tr>
      <w:tr w:rsidR="00911C09" w:rsidRPr="00552595" w14:paraId="41433195"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33CE6E7F"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2009</w:t>
            </w:r>
          </w:p>
        </w:tc>
        <w:tc>
          <w:tcPr>
            <w:tcW w:w="1216" w:type="dxa"/>
            <w:tcBorders>
              <w:top w:val="nil"/>
              <w:left w:val="nil"/>
              <w:bottom w:val="single" w:sz="4" w:space="0" w:color="auto"/>
              <w:right w:val="single" w:sz="4" w:space="0" w:color="auto"/>
            </w:tcBorders>
            <w:shd w:val="clear" w:color="auto" w:fill="auto"/>
            <w:noWrap/>
            <w:vAlign w:val="bottom"/>
            <w:hideMark/>
          </w:tcPr>
          <w:p w14:paraId="1171CC8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.181954</w:t>
            </w:r>
          </w:p>
        </w:tc>
        <w:tc>
          <w:tcPr>
            <w:tcW w:w="1227" w:type="dxa"/>
            <w:tcBorders>
              <w:top w:val="nil"/>
              <w:left w:val="nil"/>
              <w:bottom w:val="single" w:sz="4" w:space="0" w:color="auto"/>
              <w:right w:val="single" w:sz="4" w:space="0" w:color="auto"/>
            </w:tcBorders>
            <w:shd w:val="clear" w:color="auto" w:fill="auto"/>
            <w:noWrap/>
            <w:vAlign w:val="bottom"/>
            <w:hideMark/>
          </w:tcPr>
          <w:p w14:paraId="55BF974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.1592958</w:t>
            </w:r>
          </w:p>
        </w:tc>
        <w:tc>
          <w:tcPr>
            <w:tcW w:w="1249" w:type="dxa"/>
            <w:tcBorders>
              <w:top w:val="nil"/>
              <w:left w:val="nil"/>
              <w:bottom w:val="single" w:sz="4" w:space="0" w:color="auto"/>
              <w:right w:val="single" w:sz="4" w:space="0" w:color="auto"/>
            </w:tcBorders>
            <w:shd w:val="clear" w:color="auto" w:fill="auto"/>
            <w:noWrap/>
            <w:vAlign w:val="bottom"/>
            <w:hideMark/>
          </w:tcPr>
          <w:p w14:paraId="321B68E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.0209394</w:t>
            </w:r>
          </w:p>
        </w:tc>
        <w:tc>
          <w:tcPr>
            <w:tcW w:w="1204" w:type="dxa"/>
            <w:tcBorders>
              <w:top w:val="nil"/>
              <w:left w:val="nil"/>
              <w:bottom w:val="single" w:sz="4" w:space="0" w:color="auto"/>
              <w:right w:val="single" w:sz="4" w:space="0" w:color="auto"/>
            </w:tcBorders>
            <w:shd w:val="clear" w:color="auto" w:fill="auto"/>
            <w:noWrap/>
            <w:vAlign w:val="bottom"/>
            <w:hideMark/>
          </w:tcPr>
          <w:p w14:paraId="6093D47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.1197075</w:t>
            </w:r>
          </w:p>
        </w:tc>
        <w:tc>
          <w:tcPr>
            <w:tcW w:w="1260" w:type="dxa"/>
            <w:tcBorders>
              <w:top w:val="nil"/>
              <w:left w:val="nil"/>
              <w:bottom w:val="single" w:sz="4" w:space="0" w:color="auto"/>
              <w:right w:val="single" w:sz="4" w:space="0" w:color="auto"/>
            </w:tcBorders>
            <w:shd w:val="clear" w:color="auto" w:fill="auto"/>
            <w:noWrap/>
            <w:vAlign w:val="bottom"/>
            <w:hideMark/>
          </w:tcPr>
          <w:p w14:paraId="224A805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.1999926</w:t>
            </w:r>
          </w:p>
        </w:tc>
        <w:tc>
          <w:tcPr>
            <w:tcW w:w="1182" w:type="dxa"/>
            <w:tcBorders>
              <w:top w:val="nil"/>
              <w:left w:val="nil"/>
              <w:bottom w:val="single" w:sz="4" w:space="0" w:color="auto"/>
              <w:right w:val="single" w:sz="4" w:space="0" w:color="auto"/>
            </w:tcBorders>
            <w:shd w:val="clear" w:color="auto" w:fill="auto"/>
            <w:noWrap/>
            <w:vAlign w:val="bottom"/>
            <w:hideMark/>
          </w:tcPr>
          <w:p w14:paraId="1F2A82C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.2645442</w:t>
            </w:r>
          </w:p>
        </w:tc>
        <w:tc>
          <w:tcPr>
            <w:tcW w:w="1182" w:type="dxa"/>
            <w:tcBorders>
              <w:top w:val="nil"/>
              <w:left w:val="nil"/>
              <w:bottom w:val="single" w:sz="4" w:space="0" w:color="auto"/>
              <w:right w:val="single" w:sz="4" w:space="0" w:color="auto"/>
            </w:tcBorders>
            <w:shd w:val="clear" w:color="auto" w:fill="auto"/>
            <w:noWrap/>
            <w:vAlign w:val="bottom"/>
            <w:hideMark/>
          </w:tcPr>
          <w:p w14:paraId="3CE7680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.0364258</w:t>
            </w:r>
          </w:p>
        </w:tc>
        <w:tc>
          <w:tcPr>
            <w:tcW w:w="1204" w:type="dxa"/>
            <w:tcBorders>
              <w:top w:val="nil"/>
              <w:left w:val="nil"/>
              <w:bottom w:val="single" w:sz="4" w:space="0" w:color="auto"/>
              <w:right w:val="single" w:sz="4" w:space="0" w:color="auto"/>
            </w:tcBorders>
            <w:shd w:val="clear" w:color="auto" w:fill="auto"/>
            <w:noWrap/>
            <w:vAlign w:val="bottom"/>
            <w:hideMark/>
          </w:tcPr>
          <w:p w14:paraId="148EB1A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.1216307</w:t>
            </w:r>
          </w:p>
        </w:tc>
      </w:tr>
      <w:tr w:rsidR="00911C09" w:rsidRPr="00552595" w14:paraId="6663E737"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49D20502"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2010</w:t>
            </w:r>
          </w:p>
        </w:tc>
        <w:tc>
          <w:tcPr>
            <w:tcW w:w="1216" w:type="dxa"/>
            <w:tcBorders>
              <w:top w:val="nil"/>
              <w:left w:val="nil"/>
              <w:bottom w:val="single" w:sz="4" w:space="0" w:color="auto"/>
              <w:right w:val="single" w:sz="4" w:space="0" w:color="auto"/>
            </w:tcBorders>
            <w:shd w:val="clear" w:color="auto" w:fill="auto"/>
            <w:noWrap/>
            <w:vAlign w:val="bottom"/>
            <w:hideMark/>
          </w:tcPr>
          <w:p w14:paraId="1916FC7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.1955575</w:t>
            </w:r>
          </w:p>
        </w:tc>
        <w:tc>
          <w:tcPr>
            <w:tcW w:w="1227" w:type="dxa"/>
            <w:tcBorders>
              <w:top w:val="nil"/>
              <w:left w:val="nil"/>
              <w:bottom w:val="single" w:sz="4" w:space="0" w:color="auto"/>
              <w:right w:val="single" w:sz="4" w:space="0" w:color="auto"/>
            </w:tcBorders>
            <w:shd w:val="clear" w:color="auto" w:fill="auto"/>
            <w:noWrap/>
            <w:vAlign w:val="bottom"/>
            <w:hideMark/>
          </w:tcPr>
          <w:p w14:paraId="21DF1EF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.1715135</w:t>
            </w:r>
          </w:p>
        </w:tc>
        <w:tc>
          <w:tcPr>
            <w:tcW w:w="1249" w:type="dxa"/>
            <w:tcBorders>
              <w:top w:val="nil"/>
              <w:left w:val="nil"/>
              <w:bottom w:val="single" w:sz="4" w:space="0" w:color="auto"/>
              <w:right w:val="single" w:sz="4" w:space="0" w:color="auto"/>
            </w:tcBorders>
            <w:shd w:val="clear" w:color="auto" w:fill="auto"/>
            <w:noWrap/>
            <w:vAlign w:val="bottom"/>
            <w:hideMark/>
          </w:tcPr>
          <w:p w14:paraId="07B2DD9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.0222955</w:t>
            </w:r>
          </w:p>
        </w:tc>
        <w:tc>
          <w:tcPr>
            <w:tcW w:w="1204" w:type="dxa"/>
            <w:tcBorders>
              <w:top w:val="nil"/>
              <w:left w:val="nil"/>
              <w:bottom w:val="single" w:sz="4" w:space="0" w:color="auto"/>
              <w:right w:val="single" w:sz="4" w:space="0" w:color="auto"/>
            </w:tcBorders>
            <w:shd w:val="clear" w:color="auto" w:fill="auto"/>
            <w:noWrap/>
            <w:vAlign w:val="bottom"/>
            <w:hideMark/>
          </w:tcPr>
          <w:p w14:paraId="73ECB69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.1188089</w:t>
            </w:r>
          </w:p>
        </w:tc>
        <w:tc>
          <w:tcPr>
            <w:tcW w:w="1260" w:type="dxa"/>
            <w:tcBorders>
              <w:top w:val="nil"/>
              <w:left w:val="nil"/>
              <w:bottom w:val="single" w:sz="4" w:space="0" w:color="auto"/>
              <w:right w:val="single" w:sz="4" w:space="0" w:color="auto"/>
            </w:tcBorders>
            <w:shd w:val="clear" w:color="auto" w:fill="auto"/>
            <w:noWrap/>
            <w:vAlign w:val="bottom"/>
            <w:hideMark/>
          </w:tcPr>
          <w:p w14:paraId="5B26720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.1708828</w:t>
            </w:r>
          </w:p>
        </w:tc>
        <w:tc>
          <w:tcPr>
            <w:tcW w:w="1182" w:type="dxa"/>
            <w:tcBorders>
              <w:top w:val="nil"/>
              <w:left w:val="nil"/>
              <w:bottom w:val="single" w:sz="4" w:space="0" w:color="auto"/>
              <w:right w:val="single" w:sz="4" w:space="0" w:color="auto"/>
            </w:tcBorders>
            <w:shd w:val="clear" w:color="auto" w:fill="auto"/>
            <w:noWrap/>
            <w:vAlign w:val="bottom"/>
            <w:hideMark/>
          </w:tcPr>
          <w:p w14:paraId="6CF29F2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.2744386</w:t>
            </w:r>
          </w:p>
        </w:tc>
        <w:tc>
          <w:tcPr>
            <w:tcW w:w="1182" w:type="dxa"/>
            <w:tcBorders>
              <w:top w:val="nil"/>
              <w:left w:val="nil"/>
              <w:bottom w:val="single" w:sz="4" w:space="0" w:color="auto"/>
              <w:right w:val="single" w:sz="4" w:space="0" w:color="auto"/>
            </w:tcBorders>
            <w:shd w:val="clear" w:color="auto" w:fill="auto"/>
            <w:noWrap/>
            <w:vAlign w:val="bottom"/>
            <w:hideMark/>
          </w:tcPr>
          <w:p w14:paraId="32D0CF7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.0393894</w:t>
            </w:r>
          </w:p>
        </w:tc>
        <w:tc>
          <w:tcPr>
            <w:tcW w:w="1204" w:type="dxa"/>
            <w:tcBorders>
              <w:top w:val="nil"/>
              <w:left w:val="nil"/>
              <w:bottom w:val="single" w:sz="4" w:space="0" w:color="auto"/>
              <w:right w:val="single" w:sz="4" w:space="0" w:color="auto"/>
            </w:tcBorders>
            <w:shd w:val="clear" w:color="auto" w:fill="auto"/>
            <w:noWrap/>
            <w:vAlign w:val="bottom"/>
            <w:hideMark/>
          </w:tcPr>
          <w:p w14:paraId="0FB3237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.1234231</w:t>
            </w:r>
          </w:p>
        </w:tc>
      </w:tr>
      <w:tr w:rsidR="00911C09" w:rsidRPr="00552595" w14:paraId="739D24A2"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21AA0D29"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2011</w:t>
            </w:r>
          </w:p>
        </w:tc>
        <w:tc>
          <w:tcPr>
            <w:tcW w:w="1216" w:type="dxa"/>
            <w:tcBorders>
              <w:top w:val="nil"/>
              <w:left w:val="nil"/>
              <w:bottom w:val="single" w:sz="4" w:space="0" w:color="auto"/>
              <w:right w:val="single" w:sz="4" w:space="0" w:color="auto"/>
            </w:tcBorders>
            <w:shd w:val="clear" w:color="auto" w:fill="auto"/>
            <w:noWrap/>
            <w:vAlign w:val="bottom"/>
            <w:hideMark/>
          </w:tcPr>
          <w:p w14:paraId="13C7B21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.2085907</w:t>
            </w:r>
          </w:p>
        </w:tc>
        <w:tc>
          <w:tcPr>
            <w:tcW w:w="1227" w:type="dxa"/>
            <w:tcBorders>
              <w:top w:val="nil"/>
              <w:left w:val="nil"/>
              <w:bottom w:val="single" w:sz="4" w:space="0" w:color="auto"/>
              <w:right w:val="single" w:sz="4" w:space="0" w:color="auto"/>
            </w:tcBorders>
            <w:shd w:val="clear" w:color="auto" w:fill="auto"/>
            <w:noWrap/>
            <w:vAlign w:val="bottom"/>
            <w:hideMark/>
          </w:tcPr>
          <w:p w14:paraId="6F08E2A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.1834168</w:t>
            </w:r>
          </w:p>
        </w:tc>
        <w:tc>
          <w:tcPr>
            <w:tcW w:w="1249" w:type="dxa"/>
            <w:tcBorders>
              <w:top w:val="nil"/>
              <w:left w:val="nil"/>
              <w:bottom w:val="single" w:sz="4" w:space="0" w:color="auto"/>
              <w:right w:val="single" w:sz="4" w:space="0" w:color="auto"/>
            </w:tcBorders>
            <w:shd w:val="clear" w:color="auto" w:fill="auto"/>
            <w:noWrap/>
            <w:vAlign w:val="bottom"/>
            <w:hideMark/>
          </w:tcPr>
          <w:p w14:paraId="42EC95A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.0235332</w:t>
            </w:r>
          </w:p>
        </w:tc>
        <w:tc>
          <w:tcPr>
            <w:tcW w:w="1204" w:type="dxa"/>
            <w:tcBorders>
              <w:top w:val="nil"/>
              <w:left w:val="nil"/>
              <w:bottom w:val="single" w:sz="4" w:space="0" w:color="auto"/>
              <w:right w:val="single" w:sz="4" w:space="0" w:color="auto"/>
            </w:tcBorders>
            <w:shd w:val="clear" w:color="auto" w:fill="auto"/>
            <w:noWrap/>
            <w:vAlign w:val="bottom"/>
            <w:hideMark/>
          </w:tcPr>
          <w:p w14:paraId="0937333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.1143165</w:t>
            </w:r>
          </w:p>
        </w:tc>
        <w:tc>
          <w:tcPr>
            <w:tcW w:w="1260" w:type="dxa"/>
            <w:tcBorders>
              <w:top w:val="nil"/>
              <w:left w:val="nil"/>
              <w:bottom w:val="single" w:sz="4" w:space="0" w:color="auto"/>
              <w:right w:val="single" w:sz="4" w:space="0" w:color="auto"/>
            </w:tcBorders>
            <w:shd w:val="clear" w:color="auto" w:fill="auto"/>
            <w:noWrap/>
            <w:vAlign w:val="bottom"/>
            <w:hideMark/>
          </w:tcPr>
          <w:p w14:paraId="25B49A4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.1501732</w:t>
            </w:r>
          </w:p>
        </w:tc>
        <w:tc>
          <w:tcPr>
            <w:tcW w:w="1182" w:type="dxa"/>
            <w:tcBorders>
              <w:top w:val="nil"/>
              <w:left w:val="nil"/>
              <w:bottom w:val="single" w:sz="4" w:space="0" w:color="auto"/>
              <w:right w:val="single" w:sz="4" w:space="0" w:color="auto"/>
            </w:tcBorders>
            <w:shd w:val="clear" w:color="auto" w:fill="auto"/>
            <w:noWrap/>
            <w:vAlign w:val="bottom"/>
            <w:hideMark/>
          </w:tcPr>
          <w:p w14:paraId="1C8E57D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.2838536</w:t>
            </w:r>
          </w:p>
        </w:tc>
        <w:tc>
          <w:tcPr>
            <w:tcW w:w="1182" w:type="dxa"/>
            <w:tcBorders>
              <w:top w:val="nil"/>
              <w:left w:val="nil"/>
              <w:bottom w:val="single" w:sz="4" w:space="0" w:color="auto"/>
              <w:right w:val="single" w:sz="4" w:space="0" w:color="auto"/>
            </w:tcBorders>
            <w:shd w:val="clear" w:color="auto" w:fill="auto"/>
            <w:noWrap/>
            <w:vAlign w:val="bottom"/>
            <w:hideMark/>
          </w:tcPr>
          <w:p w14:paraId="1BCD0E6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.0414585</w:t>
            </w:r>
          </w:p>
        </w:tc>
        <w:tc>
          <w:tcPr>
            <w:tcW w:w="1204" w:type="dxa"/>
            <w:tcBorders>
              <w:top w:val="nil"/>
              <w:left w:val="nil"/>
              <w:bottom w:val="single" w:sz="4" w:space="0" w:color="auto"/>
              <w:right w:val="single" w:sz="4" w:space="0" w:color="auto"/>
            </w:tcBorders>
            <w:shd w:val="clear" w:color="auto" w:fill="auto"/>
            <w:noWrap/>
            <w:vAlign w:val="bottom"/>
            <w:hideMark/>
          </w:tcPr>
          <w:p w14:paraId="24AF495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.1221968</w:t>
            </w:r>
          </w:p>
        </w:tc>
      </w:tr>
      <w:tr w:rsidR="00911C09" w:rsidRPr="00552595" w14:paraId="0986E42B"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6E934420"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2012</w:t>
            </w:r>
          </w:p>
        </w:tc>
        <w:tc>
          <w:tcPr>
            <w:tcW w:w="1216" w:type="dxa"/>
            <w:tcBorders>
              <w:top w:val="nil"/>
              <w:left w:val="nil"/>
              <w:bottom w:val="single" w:sz="4" w:space="0" w:color="auto"/>
              <w:right w:val="single" w:sz="4" w:space="0" w:color="auto"/>
            </w:tcBorders>
            <w:shd w:val="clear" w:color="auto" w:fill="auto"/>
            <w:noWrap/>
            <w:vAlign w:val="bottom"/>
            <w:hideMark/>
          </w:tcPr>
          <w:p w14:paraId="22A9616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.2176415</w:t>
            </w:r>
          </w:p>
        </w:tc>
        <w:tc>
          <w:tcPr>
            <w:tcW w:w="1227" w:type="dxa"/>
            <w:tcBorders>
              <w:top w:val="nil"/>
              <w:left w:val="nil"/>
              <w:bottom w:val="single" w:sz="4" w:space="0" w:color="auto"/>
              <w:right w:val="single" w:sz="4" w:space="0" w:color="auto"/>
            </w:tcBorders>
            <w:shd w:val="clear" w:color="auto" w:fill="auto"/>
            <w:noWrap/>
            <w:vAlign w:val="bottom"/>
            <w:hideMark/>
          </w:tcPr>
          <w:p w14:paraId="570AAE4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.1913205</w:t>
            </w:r>
          </w:p>
        </w:tc>
        <w:tc>
          <w:tcPr>
            <w:tcW w:w="1249" w:type="dxa"/>
            <w:tcBorders>
              <w:top w:val="nil"/>
              <w:left w:val="nil"/>
              <w:bottom w:val="single" w:sz="4" w:space="0" w:color="auto"/>
              <w:right w:val="single" w:sz="4" w:space="0" w:color="auto"/>
            </w:tcBorders>
            <w:shd w:val="clear" w:color="auto" w:fill="auto"/>
            <w:noWrap/>
            <w:vAlign w:val="bottom"/>
            <w:hideMark/>
          </w:tcPr>
          <w:p w14:paraId="4FCC5E9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.0246364</w:t>
            </w:r>
          </w:p>
        </w:tc>
        <w:tc>
          <w:tcPr>
            <w:tcW w:w="1204" w:type="dxa"/>
            <w:tcBorders>
              <w:top w:val="nil"/>
              <w:left w:val="nil"/>
              <w:bottom w:val="single" w:sz="4" w:space="0" w:color="auto"/>
              <w:right w:val="single" w:sz="4" w:space="0" w:color="auto"/>
            </w:tcBorders>
            <w:shd w:val="clear" w:color="auto" w:fill="auto"/>
            <w:noWrap/>
            <w:vAlign w:val="bottom"/>
            <w:hideMark/>
          </w:tcPr>
          <w:p w14:paraId="6E55924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.1043363</w:t>
            </w:r>
          </w:p>
        </w:tc>
        <w:tc>
          <w:tcPr>
            <w:tcW w:w="1260" w:type="dxa"/>
            <w:tcBorders>
              <w:top w:val="nil"/>
              <w:left w:val="nil"/>
              <w:bottom w:val="single" w:sz="4" w:space="0" w:color="auto"/>
              <w:right w:val="single" w:sz="4" w:space="0" w:color="auto"/>
            </w:tcBorders>
            <w:shd w:val="clear" w:color="auto" w:fill="auto"/>
            <w:noWrap/>
            <w:vAlign w:val="bottom"/>
            <w:hideMark/>
          </w:tcPr>
          <w:p w14:paraId="63DAB72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.1443113</w:t>
            </w:r>
          </w:p>
        </w:tc>
        <w:tc>
          <w:tcPr>
            <w:tcW w:w="1182" w:type="dxa"/>
            <w:tcBorders>
              <w:top w:val="nil"/>
              <w:left w:val="nil"/>
              <w:bottom w:val="single" w:sz="4" w:space="0" w:color="auto"/>
              <w:right w:val="single" w:sz="4" w:space="0" w:color="auto"/>
            </w:tcBorders>
            <w:shd w:val="clear" w:color="auto" w:fill="auto"/>
            <w:noWrap/>
            <w:vAlign w:val="bottom"/>
            <w:hideMark/>
          </w:tcPr>
          <w:p w14:paraId="58B1B7C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.2874123</w:t>
            </w:r>
          </w:p>
        </w:tc>
        <w:tc>
          <w:tcPr>
            <w:tcW w:w="1182" w:type="dxa"/>
            <w:tcBorders>
              <w:top w:val="nil"/>
              <w:left w:val="nil"/>
              <w:bottom w:val="single" w:sz="4" w:space="0" w:color="auto"/>
              <w:right w:val="single" w:sz="4" w:space="0" w:color="auto"/>
            </w:tcBorders>
            <w:shd w:val="clear" w:color="auto" w:fill="auto"/>
            <w:noWrap/>
            <w:vAlign w:val="bottom"/>
            <w:hideMark/>
          </w:tcPr>
          <w:p w14:paraId="34E407E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.042316</w:t>
            </w:r>
          </w:p>
        </w:tc>
        <w:tc>
          <w:tcPr>
            <w:tcW w:w="1204" w:type="dxa"/>
            <w:tcBorders>
              <w:top w:val="nil"/>
              <w:left w:val="nil"/>
              <w:bottom w:val="single" w:sz="4" w:space="0" w:color="auto"/>
              <w:right w:val="single" w:sz="4" w:space="0" w:color="auto"/>
            </w:tcBorders>
            <w:shd w:val="clear" w:color="auto" w:fill="auto"/>
            <w:noWrap/>
            <w:vAlign w:val="bottom"/>
            <w:hideMark/>
          </w:tcPr>
          <w:p w14:paraId="2B0F6AF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.122647</w:t>
            </w:r>
          </w:p>
        </w:tc>
      </w:tr>
      <w:tr w:rsidR="00911C09" w:rsidRPr="00552595" w14:paraId="294C32C3"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16EBEAB7"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2013</w:t>
            </w:r>
          </w:p>
        </w:tc>
        <w:tc>
          <w:tcPr>
            <w:tcW w:w="1216" w:type="dxa"/>
            <w:tcBorders>
              <w:top w:val="nil"/>
              <w:left w:val="nil"/>
              <w:bottom w:val="single" w:sz="4" w:space="0" w:color="auto"/>
              <w:right w:val="single" w:sz="4" w:space="0" w:color="auto"/>
            </w:tcBorders>
            <w:shd w:val="clear" w:color="auto" w:fill="auto"/>
            <w:noWrap/>
            <w:vAlign w:val="bottom"/>
            <w:hideMark/>
          </w:tcPr>
          <w:p w14:paraId="73981E9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.223809</w:t>
            </w:r>
          </w:p>
        </w:tc>
        <w:tc>
          <w:tcPr>
            <w:tcW w:w="1227" w:type="dxa"/>
            <w:tcBorders>
              <w:top w:val="nil"/>
              <w:left w:val="nil"/>
              <w:bottom w:val="single" w:sz="4" w:space="0" w:color="auto"/>
              <w:right w:val="single" w:sz="4" w:space="0" w:color="auto"/>
            </w:tcBorders>
            <w:shd w:val="clear" w:color="auto" w:fill="auto"/>
            <w:noWrap/>
            <w:vAlign w:val="bottom"/>
            <w:hideMark/>
          </w:tcPr>
          <w:p w14:paraId="2DDA2B7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.1968635</w:t>
            </w:r>
          </w:p>
        </w:tc>
        <w:tc>
          <w:tcPr>
            <w:tcW w:w="1249" w:type="dxa"/>
            <w:tcBorders>
              <w:top w:val="nil"/>
              <w:left w:val="nil"/>
              <w:bottom w:val="single" w:sz="4" w:space="0" w:color="auto"/>
              <w:right w:val="single" w:sz="4" w:space="0" w:color="auto"/>
            </w:tcBorders>
            <w:shd w:val="clear" w:color="auto" w:fill="auto"/>
            <w:noWrap/>
            <w:vAlign w:val="bottom"/>
            <w:hideMark/>
          </w:tcPr>
          <w:p w14:paraId="25C37A3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.0254111</w:t>
            </w:r>
          </w:p>
        </w:tc>
        <w:tc>
          <w:tcPr>
            <w:tcW w:w="1204" w:type="dxa"/>
            <w:tcBorders>
              <w:top w:val="nil"/>
              <w:left w:val="nil"/>
              <w:bottom w:val="single" w:sz="4" w:space="0" w:color="auto"/>
              <w:right w:val="single" w:sz="4" w:space="0" w:color="auto"/>
            </w:tcBorders>
            <w:shd w:val="clear" w:color="auto" w:fill="auto"/>
            <w:noWrap/>
            <w:vAlign w:val="bottom"/>
            <w:hideMark/>
          </w:tcPr>
          <w:p w14:paraId="5735142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.0951614</w:t>
            </w:r>
          </w:p>
        </w:tc>
        <w:tc>
          <w:tcPr>
            <w:tcW w:w="1260" w:type="dxa"/>
            <w:tcBorders>
              <w:top w:val="nil"/>
              <w:left w:val="nil"/>
              <w:bottom w:val="single" w:sz="4" w:space="0" w:color="auto"/>
              <w:right w:val="single" w:sz="4" w:space="0" w:color="auto"/>
            </w:tcBorders>
            <w:shd w:val="clear" w:color="auto" w:fill="auto"/>
            <w:noWrap/>
            <w:vAlign w:val="bottom"/>
            <w:hideMark/>
          </w:tcPr>
          <w:p w14:paraId="2A52290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.1449016</w:t>
            </w:r>
          </w:p>
        </w:tc>
        <w:tc>
          <w:tcPr>
            <w:tcW w:w="1182" w:type="dxa"/>
            <w:tcBorders>
              <w:top w:val="nil"/>
              <w:left w:val="nil"/>
              <w:bottom w:val="single" w:sz="4" w:space="0" w:color="auto"/>
              <w:right w:val="single" w:sz="4" w:space="0" w:color="auto"/>
            </w:tcBorders>
            <w:shd w:val="clear" w:color="auto" w:fill="auto"/>
            <w:noWrap/>
            <w:vAlign w:val="bottom"/>
            <w:hideMark/>
          </w:tcPr>
          <w:p w14:paraId="2CFBDE3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.2857732</w:t>
            </w:r>
          </w:p>
        </w:tc>
        <w:tc>
          <w:tcPr>
            <w:tcW w:w="1182" w:type="dxa"/>
            <w:tcBorders>
              <w:top w:val="nil"/>
              <w:left w:val="nil"/>
              <w:bottom w:val="single" w:sz="4" w:space="0" w:color="auto"/>
              <w:right w:val="single" w:sz="4" w:space="0" w:color="auto"/>
            </w:tcBorders>
            <w:shd w:val="clear" w:color="auto" w:fill="auto"/>
            <w:noWrap/>
            <w:vAlign w:val="bottom"/>
            <w:hideMark/>
          </w:tcPr>
          <w:p w14:paraId="5589799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.0423946</w:t>
            </w:r>
          </w:p>
        </w:tc>
        <w:tc>
          <w:tcPr>
            <w:tcW w:w="1204" w:type="dxa"/>
            <w:tcBorders>
              <w:top w:val="nil"/>
              <w:left w:val="nil"/>
              <w:bottom w:val="single" w:sz="4" w:space="0" w:color="auto"/>
              <w:right w:val="single" w:sz="4" w:space="0" w:color="auto"/>
            </w:tcBorders>
            <w:shd w:val="clear" w:color="auto" w:fill="auto"/>
            <w:noWrap/>
            <w:vAlign w:val="bottom"/>
            <w:hideMark/>
          </w:tcPr>
          <w:p w14:paraId="160A6EE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.1259954</w:t>
            </w:r>
          </w:p>
        </w:tc>
      </w:tr>
      <w:tr w:rsidR="00911C09" w:rsidRPr="00552595" w14:paraId="383E33C0"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6B441CD5"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2014</w:t>
            </w:r>
          </w:p>
        </w:tc>
        <w:tc>
          <w:tcPr>
            <w:tcW w:w="1216" w:type="dxa"/>
            <w:tcBorders>
              <w:top w:val="nil"/>
              <w:left w:val="nil"/>
              <w:bottom w:val="single" w:sz="4" w:space="0" w:color="auto"/>
              <w:right w:val="single" w:sz="4" w:space="0" w:color="auto"/>
            </w:tcBorders>
            <w:shd w:val="clear" w:color="auto" w:fill="auto"/>
            <w:noWrap/>
            <w:vAlign w:val="bottom"/>
            <w:hideMark/>
          </w:tcPr>
          <w:p w14:paraId="2F1307D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.2249144</w:t>
            </w:r>
          </w:p>
        </w:tc>
        <w:tc>
          <w:tcPr>
            <w:tcW w:w="1227" w:type="dxa"/>
            <w:tcBorders>
              <w:top w:val="nil"/>
              <w:left w:val="nil"/>
              <w:bottom w:val="single" w:sz="4" w:space="0" w:color="auto"/>
              <w:right w:val="single" w:sz="4" w:space="0" w:color="auto"/>
            </w:tcBorders>
            <w:shd w:val="clear" w:color="auto" w:fill="auto"/>
            <w:noWrap/>
            <w:vAlign w:val="bottom"/>
            <w:hideMark/>
          </w:tcPr>
          <w:p w14:paraId="0820DC0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.1971911</w:t>
            </w:r>
          </w:p>
        </w:tc>
        <w:tc>
          <w:tcPr>
            <w:tcW w:w="1249" w:type="dxa"/>
            <w:tcBorders>
              <w:top w:val="nil"/>
              <w:left w:val="nil"/>
              <w:bottom w:val="single" w:sz="4" w:space="0" w:color="auto"/>
              <w:right w:val="single" w:sz="4" w:space="0" w:color="auto"/>
            </w:tcBorders>
            <w:shd w:val="clear" w:color="auto" w:fill="auto"/>
            <w:noWrap/>
            <w:vAlign w:val="bottom"/>
            <w:hideMark/>
          </w:tcPr>
          <w:p w14:paraId="6FA614B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.0260863</w:t>
            </w:r>
          </w:p>
        </w:tc>
        <w:tc>
          <w:tcPr>
            <w:tcW w:w="1204" w:type="dxa"/>
            <w:tcBorders>
              <w:top w:val="nil"/>
              <w:left w:val="nil"/>
              <w:bottom w:val="single" w:sz="4" w:space="0" w:color="auto"/>
              <w:right w:val="single" w:sz="4" w:space="0" w:color="auto"/>
            </w:tcBorders>
            <w:shd w:val="clear" w:color="auto" w:fill="auto"/>
            <w:noWrap/>
            <w:vAlign w:val="bottom"/>
            <w:hideMark/>
          </w:tcPr>
          <w:p w14:paraId="5174B8D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.0900175</w:t>
            </w:r>
          </w:p>
        </w:tc>
        <w:tc>
          <w:tcPr>
            <w:tcW w:w="1260" w:type="dxa"/>
            <w:tcBorders>
              <w:top w:val="nil"/>
              <w:left w:val="nil"/>
              <w:bottom w:val="single" w:sz="4" w:space="0" w:color="auto"/>
              <w:right w:val="single" w:sz="4" w:space="0" w:color="auto"/>
            </w:tcBorders>
            <w:shd w:val="clear" w:color="auto" w:fill="auto"/>
            <w:noWrap/>
            <w:vAlign w:val="bottom"/>
            <w:hideMark/>
          </w:tcPr>
          <w:p w14:paraId="05E3272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.1479789</w:t>
            </w:r>
          </w:p>
        </w:tc>
        <w:tc>
          <w:tcPr>
            <w:tcW w:w="1182" w:type="dxa"/>
            <w:tcBorders>
              <w:top w:val="nil"/>
              <w:left w:val="nil"/>
              <w:bottom w:val="single" w:sz="4" w:space="0" w:color="auto"/>
              <w:right w:val="single" w:sz="4" w:space="0" w:color="auto"/>
            </w:tcBorders>
            <w:shd w:val="clear" w:color="auto" w:fill="auto"/>
            <w:noWrap/>
            <w:vAlign w:val="bottom"/>
            <w:hideMark/>
          </w:tcPr>
          <w:p w14:paraId="76610AD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.2862157</w:t>
            </w:r>
          </w:p>
        </w:tc>
        <w:tc>
          <w:tcPr>
            <w:tcW w:w="1182" w:type="dxa"/>
            <w:tcBorders>
              <w:top w:val="nil"/>
              <w:left w:val="nil"/>
              <w:bottom w:val="single" w:sz="4" w:space="0" w:color="auto"/>
              <w:right w:val="single" w:sz="4" w:space="0" w:color="auto"/>
            </w:tcBorders>
            <w:shd w:val="clear" w:color="auto" w:fill="auto"/>
            <w:noWrap/>
            <w:vAlign w:val="bottom"/>
            <w:hideMark/>
          </w:tcPr>
          <w:p w14:paraId="03E9722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.0414478</w:t>
            </w:r>
          </w:p>
        </w:tc>
        <w:tc>
          <w:tcPr>
            <w:tcW w:w="1204" w:type="dxa"/>
            <w:tcBorders>
              <w:top w:val="nil"/>
              <w:left w:val="nil"/>
              <w:bottom w:val="single" w:sz="4" w:space="0" w:color="auto"/>
              <w:right w:val="single" w:sz="4" w:space="0" w:color="auto"/>
            </w:tcBorders>
            <w:shd w:val="clear" w:color="auto" w:fill="auto"/>
            <w:noWrap/>
            <w:vAlign w:val="bottom"/>
            <w:hideMark/>
          </w:tcPr>
          <w:p w14:paraId="2DCD4E3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.1267775</w:t>
            </w:r>
          </w:p>
        </w:tc>
      </w:tr>
      <w:tr w:rsidR="00911C09" w:rsidRPr="00552595" w14:paraId="5D5B0F94" w14:textId="77777777" w:rsidTr="009248D6">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45542730"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2015</w:t>
            </w:r>
          </w:p>
        </w:tc>
        <w:tc>
          <w:tcPr>
            <w:tcW w:w="1216" w:type="dxa"/>
            <w:tcBorders>
              <w:top w:val="nil"/>
              <w:left w:val="nil"/>
              <w:bottom w:val="single" w:sz="4" w:space="0" w:color="auto"/>
              <w:right w:val="single" w:sz="4" w:space="0" w:color="auto"/>
            </w:tcBorders>
            <w:shd w:val="clear" w:color="auto" w:fill="auto"/>
            <w:noWrap/>
            <w:vAlign w:val="bottom"/>
            <w:hideMark/>
          </w:tcPr>
          <w:p w14:paraId="48703F7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.2251661</w:t>
            </w:r>
          </w:p>
        </w:tc>
        <w:tc>
          <w:tcPr>
            <w:tcW w:w="1227" w:type="dxa"/>
            <w:tcBorders>
              <w:top w:val="nil"/>
              <w:left w:val="nil"/>
              <w:bottom w:val="single" w:sz="4" w:space="0" w:color="auto"/>
              <w:right w:val="single" w:sz="4" w:space="0" w:color="auto"/>
            </w:tcBorders>
            <w:shd w:val="clear" w:color="auto" w:fill="auto"/>
            <w:noWrap/>
            <w:vAlign w:val="bottom"/>
            <w:hideMark/>
          </w:tcPr>
          <w:p w14:paraId="1540A39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.1961672</w:t>
            </w:r>
          </w:p>
        </w:tc>
        <w:tc>
          <w:tcPr>
            <w:tcW w:w="1249" w:type="dxa"/>
            <w:tcBorders>
              <w:top w:val="nil"/>
              <w:left w:val="nil"/>
              <w:bottom w:val="single" w:sz="4" w:space="0" w:color="auto"/>
              <w:right w:val="single" w:sz="4" w:space="0" w:color="auto"/>
            </w:tcBorders>
            <w:shd w:val="clear" w:color="auto" w:fill="auto"/>
            <w:noWrap/>
            <w:vAlign w:val="bottom"/>
            <w:hideMark/>
          </w:tcPr>
          <w:p w14:paraId="6BCF762B"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.0272344</w:t>
            </w:r>
          </w:p>
        </w:tc>
        <w:tc>
          <w:tcPr>
            <w:tcW w:w="1204" w:type="dxa"/>
            <w:tcBorders>
              <w:top w:val="nil"/>
              <w:left w:val="nil"/>
              <w:bottom w:val="single" w:sz="4" w:space="0" w:color="auto"/>
              <w:right w:val="single" w:sz="4" w:space="0" w:color="auto"/>
            </w:tcBorders>
            <w:shd w:val="clear" w:color="auto" w:fill="auto"/>
            <w:noWrap/>
            <w:vAlign w:val="bottom"/>
            <w:hideMark/>
          </w:tcPr>
          <w:p w14:paraId="10F54BE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.0851281</w:t>
            </w:r>
          </w:p>
        </w:tc>
        <w:tc>
          <w:tcPr>
            <w:tcW w:w="1260" w:type="dxa"/>
            <w:tcBorders>
              <w:top w:val="nil"/>
              <w:left w:val="nil"/>
              <w:bottom w:val="single" w:sz="4" w:space="0" w:color="auto"/>
              <w:right w:val="single" w:sz="4" w:space="0" w:color="auto"/>
            </w:tcBorders>
            <w:shd w:val="clear" w:color="auto" w:fill="auto"/>
            <w:noWrap/>
            <w:vAlign w:val="bottom"/>
            <w:hideMark/>
          </w:tcPr>
          <w:p w14:paraId="2D6EAA2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.1520256</w:t>
            </w:r>
          </w:p>
        </w:tc>
        <w:tc>
          <w:tcPr>
            <w:tcW w:w="1182" w:type="dxa"/>
            <w:tcBorders>
              <w:top w:val="nil"/>
              <w:left w:val="nil"/>
              <w:bottom w:val="single" w:sz="4" w:space="0" w:color="auto"/>
              <w:right w:val="single" w:sz="4" w:space="0" w:color="auto"/>
            </w:tcBorders>
            <w:shd w:val="clear" w:color="auto" w:fill="auto"/>
            <w:noWrap/>
            <w:vAlign w:val="bottom"/>
            <w:hideMark/>
          </w:tcPr>
          <w:p w14:paraId="09815E1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.2891376</w:t>
            </w:r>
          </w:p>
        </w:tc>
        <w:tc>
          <w:tcPr>
            <w:tcW w:w="1182" w:type="dxa"/>
            <w:tcBorders>
              <w:top w:val="nil"/>
              <w:left w:val="nil"/>
              <w:bottom w:val="single" w:sz="4" w:space="0" w:color="auto"/>
              <w:right w:val="single" w:sz="4" w:space="0" w:color="auto"/>
            </w:tcBorders>
            <w:shd w:val="clear" w:color="auto" w:fill="auto"/>
            <w:noWrap/>
            <w:vAlign w:val="bottom"/>
            <w:hideMark/>
          </w:tcPr>
          <w:p w14:paraId="4303C21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.0398751</w:t>
            </w:r>
          </w:p>
        </w:tc>
        <w:tc>
          <w:tcPr>
            <w:tcW w:w="1204" w:type="dxa"/>
            <w:tcBorders>
              <w:top w:val="nil"/>
              <w:left w:val="nil"/>
              <w:bottom w:val="single" w:sz="4" w:space="0" w:color="auto"/>
              <w:right w:val="single" w:sz="4" w:space="0" w:color="auto"/>
            </w:tcBorders>
            <w:shd w:val="clear" w:color="auto" w:fill="auto"/>
            <w:noWrap/>
            <w:vAlign w:val="bottom"/>
            <w:hideMark/>
          </w:tcPr>
          <w:p w14:paraId="0238EFFB"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.1251973</w:t>
            </w:r>
          </w:p>
        </w:tc>
      </w:tr>
    </w:tbl>
    <w:p w14:paraId="09717EBB" w14:textId="77777777" w:rsidR="00911C09" w:rsidRPr="00552595" w:rsidRDefault="00911C09" w:rsidP="00911C09">
      <w:pPr>
        <w:rPr>
          <w:rFonts w:ascii="Times New Roman" w:hAnsi="Times New Roman"/>
        </w:rPr>
      </w:pPr>
    </w:p>
    <w:p w14:paraId="62178DDE" w14:textId="77777777" w:rsidR="00911C09" w:rsidRPr="00552595" w:rsidRDefault="00911C09" w:rsidP="00911C09">
      <w:pPr>
        <w:rPr>
          <w:rFonts w:ascii="Times New Roman" w:hAnsi="Times New Roman"/>
        </w:rPr>
      </w:pPr>
    </w:p>
    <w:p w14:paraId="3CAA77DB" w14:textId="77777777" w:rsidR="00911C09" w:rsidRPr="00552595" w:rsidRDefault="00911C09" w:rsidP="00911C09">
      <w:pPr>
        <w:rPr>
          <w:rFonts w:ascii="Times New Roman" w:hAnsi="Times New Roman"/>
        </w:rPr>
      </w:pPr>
    </w:p>
    <w:p w14:paraId="72C4F036" w14:textId="77777777" w:rsidR="00911C09" w:rsidRPr="00552595" w:rsidRDefault="00911C09" w:rsidP="00911C09">
      <w:pPr>
        <w:rPr>
          <w:rFonts w:ascii="Times New Roman" w:hAnsi="Times New Roman"/>
        </w:rPr>
      </w:pPr>
    </w:p>
    <w:p w14:paraId="084037CA" w14:textId="77777777" w:rsidR="00911C09" w:rsidRPr="00552595" w:rsidRDefault="00911C09" w:rsidP="00911C09">
      <w:pPr>
        <w:rPr>
          <w:rFonts w:ascii="Times New Roman" w:hAnsi="Times New Roman"/>
        </w:rPr>
      </w:pPr>
    </w:p>
    <w:p w14:paraId="22A8F0B7" w14:textId="77777777" w:rsidR="00911C09" w:rsidRPr="00552595" w:rsidRDefault="00911C09" w:rsidP="00911C09">
      <w:pPr>
        <w:rPr>
          <w:rFonts w:ascii="Times New Roman" w:hAnsi="Times New Roman"/>
        </w:rPr>
      </w:pPr>
    </w:p>
    <w:p w14:paraId="46275606" w14:textId="77777777" w:rsidR="00911C09" w:rsidRPr="00552595" w:rsidRDefault="00911C09" w:rsidP="00911C09">
      <w:pPr>
        <w:rPr>
          <w:rFonts w:ascii="Times New Roman" w:hAnsi="Times New Roman"/>
        </w:rPr>
      </w:pPr>
    </w:p>
    <w:p w14:paraId="6E1C1133" w14:textId="77777777" w:rsidR="00911C09" w:rsidRPr="00552595" w:rsidRDefault="00911C09" w:rsidP="00911C09">
      <w:pPr>
        <w:rPr>
          <w:rFonts w:ascii="Times New Roman" w:hAnsi="Times New Roman"/>
        </w:rPr>
      </w:pPr>
    </w:p>
    <w:p w14:paraId="45CCB661" w14:textId="77777777" w:rsidR="00911C09" w:rsidRPr="00552595" w:rsidRDefault="00911C09" w:rsidP="00911C09">
      <w:pPr>
        <w:rPr>
          <w:rFonts w:ascii="Times New Roman" w:hAnsi="Times New Roman"/>
        </w:rPr>
      </w:pPr>
    </w:p>
    <w:p w14:paraId="597D93F5" w14:textId="77777777" w:rsidR="00911C09" w:rsidRPr="00552595" w:rsidRDefault="00911C09" w:rsidP="00911C09">
      <w:pPr>
        <w:rPr>
          <w:rFonts w:ascii="Times New Roman" w:hAnsi="Times New Roman"/>
        </w:rPr>
      </w:pPr>
    </w:p>
    <w:p w14:paraId="41A20D59" w14:textId="77777777" w:rsidR="00911C09" w:rsidRPr="00552595" w:rsidRDefault="00911C09" w:rsidP="00911C09">
      <w:pPr>
        <w:rPr>
          <w:rFonts w:ascii="Times New Roman" w:hAnsi="Times New Roman"/>
        </w:rPr>
      </w:pPr>
    </w:p>
    <w:p w14:paraId="00E6E607" w14:textId="77777777" w:rsidR="00911C09" w:rsidRPr="00552595" w:rsidRDefault="00911C09" w:rsidP="00911C09">
      <w:pPr>
        <w:rPr>
          <w:rFonts w:ascii="Times New Roman" w:hAnsi="Times New Roman"/>
        </w:rPr>
      </w:pPr>
    </w:p>
    <w:p w14:paraId="35135417" w14:textId="77777777" w:rsidR="00911C09" w:rsidRPr="00552595" w:rsidRDefault="00911C09" w:rsidP="00911C09">
      <w:pPr>
        <w:rPr>
          <w:rFonts w:ascii="Times New Roman" w:hAnsi="Times New Roman"/>
        </w:rPr>
      </w:pPr>
    </w:p>
    <w:p w14:paraId="418DBD04" w14:textId="77777777" w:rsidR="00911C09" w:rsidRPr="00552595" w:rsidRDefault="00911C09" w:rsidP="00911C09">
      <w:pPr>
        <w:rPr>
          <w:rFonts w:ascii="Times New Roman" w:hAnsi="Times New Roman"/>
        </w:rPr>
      </w:pPr>
    </w:p>
    <w:p w14:paraId="75990C71" w14:textId="77777777" w:rsidR="00911C09" w:rsidRPr="00552595" w:rsidRDefault="00911C09" w:rsidP="00911C09">
      <w:pPr>
        <w:rPr>
          <w:rFonts w:ascii="Times New Roman" w:hAnsi="Times New Roman"/>
        </w:rPr>
      </w:pPr>
    </w:p>
    <w:p w14:paraId="0B7F463D" w14:textId="77777777" w:rsidR="00911C09" w:rsidRPr="00552595" w:rsidRDefault="00911C09" w:rsidP="00911C09">
      <w:pPr>
        <w:rPr>
          <w:rFonts w:ascii="Times New Roman" w:hAnsi="Times New Roman"/>
        </w:rPr>
      </w:pPr>
    </w:p>
    <w:p w14:paraId="2CB636F4" w14:textId="77777777" w:rsidR="00911C09" w:rsidRPr="00552595" w:rsidRDefault="00911C09" w:rsidP="00911C09">
      <w:pPr>
        <w:rPr>
          <w:rFonts w:ascii="Times New Roman" w:hAnsi="Times New Roman"/>
        </w:rPr>
      </w:pPr>
    </w:p>
    <w:p w14:paraId="6566E93C" w14:textId="77777777" w:rsidR="00911C09" w:rsidRPr="00552595" w:rsidRDefault="00911C09" w:rsidP="00911C09">
      <w:pPr>
        <w:rPr>
          <w:rFonts w:ascii="Times New Roman" w:hAnsi="Times New Roman"/>
        </w:rPr>
      </w:pPr>
    </w:p>
    <w:p w14:paraId="380E7E49" w14:textId="77777777" w:rsidR="00911C09" w:rsidRPr="00552595" w:rsidRDefault="00911C09" w:rsidP="00911C09">
      <w:pPr>
        <w:rPr>
          <w:rFonts w:ascii="Times New Roman" w:hAnsi="Times New Roman"/>
        </w:rPr>
      </w:pPr>
    </w:p>
    <w:p w14:paraId="1F0F880B" w14:textId="77777777" w:rsidR="00911C09" w:rsidRPr="00552595" w:rsidRDefault="00911C09" w:rsidP="00911C09">
      <w:pPr>
        <w:rPr>
          <w:rFonts w:ascii="Times New Roman" w:hAnsi="Times New Roman"/>
        </w:rPr>
      </w:pPr>
    </w:p>
    <w:p w14:paraId="31E2D973" w14:textId="77777777" w:rsidR="00911C09" w:rsidRPr="00552595" w:rsidRDefault="00911C09" w:rsidP="00911C09">
      <w:pPr>
        <w:rPr>
          <w:rFonts w:ascii="Times New Roman" w:hAnsi="Times New Roman"/>
        </w:rPr>
      </w:pPr>
    </w:p>
    <w:p w14:paraId="66BCE73E" w14:textId="77777777" w:rsidR="00911C09" w:rsidRPr="00552595" w:rsidRDefault="00911C09" w:rsidP="00911C09">
      <w:pPr>
        <w:rPr>
          <w:rFonts w:ascii="Times New Roman" w:hAnsi="Times New Roman"/>
        </w:rPr>
      </w:pPr>
    </w:p>
    <w:p w14:paraId="780026E3" w14:textId="77777777" w:rsidR="00911C09" w:rsidRPr="00552595" w:rsidRDefault="00911C09" w:rsidP="00911C09">
      <w:pPr>
        <w:rPr>
          <w:rFonts w:ascii="Times New Roman" w:hAnsi="Times New Roman"/>
        </w:rPr>
      </w:pPr>
    </w:p>
    <w:p w14:paraId="38E0CBD9" w14:textId="77777777" w:rsidR="00911C09" w:rsidRPr="00552595" w:rsidRDefault="00911C09" w:rsidP="00911C09">
      <w:pPr>
        <w:rPr>
          <w:rFonts w:ascii="Times New Roman" w:hAnsi="Times New Roman"/>
        </w:rPr>
      </w:pPr>
    </w:p>
    <w:p w14:paraId="2E2A05AD" w14:textId="664F60EE" w:rsidR="001437E8" w:rsidRPr="00651041" w:rsidRDefault="00911C09" w:rsidP="001437E8">
      <w:pPr>
        <w:spacing w:line="480" w:lineRule="auto"/>
        <w:jc w:val="center"/>
        <w:rPr>
          <w:rFonts w:ascii="Times New Roman" w:hAnsi="Times New Roman"/>
          <w:shd w:val="clear" w:color="auto" w:fill="FFFFFF"/>
          <w:lang w:val="en-CA"/>
        </w:rPr>
      </w:pPr>
      <w:r w:rsidRPr="001437E8">
        <w:rPr>
          <w:rFonts w:ascii="Times New Roman" w:hAnsi="Times New Roman"/>
          <w:shd w:val="clear" w:color="auto" w:fill="FFFFFF"/>
          <w:lang w:val="en-CA"/>
        </w:rPr>
        <w:t xml:space="preserve">Table A3: </w:t>
      </w:r>
      <w:r w:rsidR="001437E8" w:rsidRPr="00445039">
        <w:rPr>
          <w:rFonts w:ascii="Times New Roman" w:hAnsi="Times New Roman"/>
          <w:shd w:val="clear" w:color="auto" w:fill="FFFFFF"/>
          <w:lang w:val="en-CA"/>
        </w:rPr>
        <w:t>Average of variables p</w:t>
      </w:r>
      <w:r w:rsidR="001437E8">
        <w:rPr>
          <w:rFonts w:ascii="Times New Roman" w:hAnsi="Times New Roman"/>
          <w:shd w:val="clear" w:color="auto" w:fill="FFFFFF"/>
          <w:lang w:val="en-CA"/>
        </w:rPr>
        <w:t xml:space="preserve">er year </w:t>
      </w:r>
      <w:r w:rsidR="00513132">
        <w:rPr>
          <w:rFonts w:ascii="Times New Roman" w:hAnsi="Times New Roman"/>
          <w:shd w:val="clear" w:color="auto" w:fill="FFFFFF"/>
          <w:lang w:val="en-CA"/>
        </w:rPr>
        <w:t xml:space="preserve">from 1994 to 2015 </w:t>
      </w:r>
      <w:r w:rsidR="001437E8" w:rsidRPr="00651041">
        <w:rPr>
          <w:rFonts w:ascii="Times New Roman" w:hAnsi="Times New Roman"/>
          <w:shd w:val="clear" w:color="auto" w:fill="FFFFFF"/>
          <w:lang w:val="en-CA"/>
        </w:rPr>
        <w:t>(</w:t>
      </w:r>
      <w:r w:rsidR="001437E8">
        <w:rPr>
          <w:rFonts w:ascii="Times New Roman" w:hAnsi="Times New Roman"/>
          <w:shd w:val="clear" w:color="auto" w:fill="FFFFFF"/>
          <w:lang w:val="en-CA"/>
        </w:rPr>
        <w:t>Part 3)</w:t>
      </w:r>
    </w:p>
    <w:tbl>
      <w:tblPr>
        <w:tblW w:w="4132" w:type="dxa"/>
        <w:tblInd w:w="2257" w:type="dxa"/>
        <w:tblCellMar>
          <w:left w:w="70" w:type="dxa"/>
          <w:right w:w="70" w:type="dxa"/>
        </w:tblCellMar>
        <w:tblLook w:val="04A0" w:firstRow="1" w:lastRow="0" w:firstColumn="1" w:lastColumn="0" w:noHBand="0" w:noVBand="1"/>
      </w:tblPr>
      <w:tblGrid>
        <w:gridCol w:w="688"/>
        <w:gridCol w:w="1200"/>
        <w:gridCol w:w="1200"/>
        <w:gridCol w:w="1044"/>
      </w:tblGrid>
      <w:tr w:rsidR="00911C09" w:rsidRPr="00552595" w14:paraId="5B693CE3" w14:textId="77777777" w:rsidTr="009248D6">
        <w:trPr>
          <w:trHeight w:val="25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F901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Année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1F76E7E" w14:textId="77777777" w:rsidR="00911C09" w:rsidRPr="00552595" w:rsidRDefault="00911C09" w:rsidP="009248D6">
            <w:pPr>
              <w:rPr>
                <w:rFonts w:ascii="Times New Roman" w:hAnsi="Times New Roman"/>
                <w:sz w:val="20"/>
                <w:szCs w:val="20"/>
              </w:rPr>
            </w:pPr>
            <w:proofErr w:type="gramStart"/>
            <w:r w:rsidRPr="00552595">
              <w:rPr>
                <w:rFonts w:ascii="Times New Roman" w:hAnsi="Times New Roman"/>
                <w:sz w:val="20"/>
                <w:szCs w:val="20"/>
              </w:rPr>
              <w:t>DEPSHA..</w:t>
            </w:r>
            <w:proofErr w:type="gram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C568AB9" w14:textId="77777777" w:rsidR="00911C09" w:rsidRPr="00552595" w:rsidRDefault="00911C09" w:rsidP="009248D6">
            <w:pPr>
              <w:rPr>
                <w:rFonts w:ascii="Times New Roman" w:hAnsi="Times New Roman"/>
                <w:sz w:val="20"/>
                <w:szCs w:val="20"/>
              </w:rPr>
            </w:pPr>
            <w:proofErr w:type="gramStart"/>
            <w:r w:rsidRPr="00552595">
              <w:rPr>
                <w:rFonts w:ascii="Times New Roman" w:hAnsi="Times New Roman"/>
                <w:sz w:val="20"/>
                <w:szCs w:val="20"/>
              </w:rPr>
              <w:t>DEPSHA..</w:t>
            </w:r>
            <w:proofErr w:type="gramEnd"/>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14:paraId="7F14C8D3" w14:textId="77777777" w:rsidR="00911C09" w:rsidRPr="00552595" w:rsidRDefault="00911C09" w:rsidP="009248D6">
            <w:pPr>
              <w:rPr>
                <w:rFonts w:ascii="Times New Roman" w:hAnsi="Times New Roman"/>
                <w:sz w:val="20"/>
                <w:szCs w:val="20"/>
              </w:rPr>
            </w:pPr>
            <w:proofErr w:type="gramStart"/>
            <w:r w:rsidRPr="00552595">
              <w:rPr>
                <w:rFonts w:ascii="Times New Roman" w:hAnsi="Times New Roman"/>
                <w:sz w:val="20"/>
                <w:szCs w:val="20"/>
              </w:rPr>
              <w:t>DEPSHA..</w:t>
            </w:r>
            <w:proofErr w:type="gramEnd"/>
          </w:p>
        </w:tc>
      </w:tr>
      <w:tr w:rsidR="00911C09" w:rsidRPr="00552595" w14:paraId="5E6321B6" w14:textId="77777777" w:rsidTr="009248D6">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6F51C29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A29A1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FEDED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c>
          <w:tcPr>
            <w:tcW w:w="1044" w:type="dxa"/>
            <w:tcBorders>
              <w:top w:val="nil"/>
              <w:left w:val="nil"/>
              <w:bottom w:val="single" w:sz="4" w:space="0" w:color="auto"/>
              <w:right w:val="single" w:sz="4" w:space="0" w:color="auto"/>
            </w:tcBorders>
            <w:shd w:val="clear" w:color="auto" w:fill="auto"/>
            <w:noWrap/>
            <w:vAlign w:val="bottom"/>
            <w:hideMark/>
          </w:tcPr>
          <w:p w14:paraId="02B7C09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 </w:t>
            </w:r>
          </w:p>
        </w:tc>
      </w:tr>
      <w:tr w:rsidR="00911C09" w:rsidRPr="00552595" w14:paraId="5CC91EE4" w14:textId="77777777" w:rsidTr="009248D6">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1C113550"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1994</w:t>
            </w:r>
          </w:p>
        </w:tc>
        <w:tc>
          <w:tcPr>
            <w:tcW w:w="1200" w:type="dxa"/>
            <w:tcBorders>
              <w:top w:val="nil"/>
              <w:left w:val="nil"/>
              <w:bottom w:val="single" w:sz="4" w:space="0" w:color="auto"/>
              <w:right w:val="single" w:sz="4" w:space="0" w:color="auto"/>
            </w:tcBorders>
            <w:shd w:val="clear" w:color="auto" w:fill="auto"/>
            <w:noWrap/>
            <w:vAlign w:val="bottom"/>
            <w:hideMark/>
          </w:tcPr>
          <w:p w14:paraId="5B3701A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.9689673</w:t>
            </w:r>
          </w:p>
        </w:tc>
        <w:tc>
          <w:tcPr>
            <w:tcW w:w="1200" w:type="dxa"/>
            <w:tcBorders>
              <w:top w:val="nil"/>
              <w:left w:val="nil"/>
              <w:bottom w:val="single" w:sz="4" w:space="0" w:color="auto"/>
              <w:right w:val="single" w:sz="4" w:space="0" w:color="auto"/>
            </w:tcBorders>
            <w:shd w:val="clear" w:color="auto" w:fill="auto"/>
            <w:noWrap/>
            <w:vAlign w:val="bottom"/>
            <w:hideMark/>
          </w:tcPr>
          <w:p w14:paraId="684710F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.0255413</w:t>
            </w:r>
          </w:p>
        </w:tc>
        <w:tc>
          <w:tcPr>
            <w:tcW w:w="1044" w:type="dxa"/>
            <w:tcBorders>
              <w:top w:val="nil"/>
              <w:left w:val="nil"/>
              <w:bottom w:val="single" w:sz="4" w:space="0" w:color="auto"/>
              <w:right w:val="single" w:sz="4" w:space="0" w:color="auto"/>
            </w:tcBorders>
            <w:shd w:val="clear" w:color="auto" w:fill="auto"/>
            <w:noWrap/>
            <w:vAlign w:val="bottom"/>
            <w:hideMark/>
          </w:tcPr>
          <w:p w14:paraId="096402B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.0054914</w:t>
            </w:r>
          </w:p>
        </w:tc>
      </w:tr>
      <w:tr w:rsidR="00911C09" w:rsidRPr="00552595" w14:paraId="4C641ABF" w14:textId="77777777" w:rsidTr="009248D6">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2AB2E6B3"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1995</w:t>
            </w:r>
          </w:p>
        </w:tc>
        <w:tc>
          <w:tcPr>
            <w:tcW w:w="1200" w:type="dxa"/>
            <w:tcBorders>
              <w:top w:val="nil"/>
              <w:left w:val="nil"/>
              <w:bottom w:val="single" w:sz="4" w:space="0" w:color="auto"/>
              <w:right w:val="single" w:sz="4" w:space="0" w:color="auto"/>
            </w:tcBorders>
            <w:shd w:val="clear" w:color="auto" w:fill="auto"/>
            <w:noWrap/>
            <w:vAlign w:val="bottom"/>
            <w:hideMark/>
          </w:tcPr>
          <w:p w14:paraId="2C491AA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.9518333</w:t>
            </w:r>
          </w:p>
        </w:tc>
        <w:tc>
          <w:tcPr>
            <w:tcW w:w="1200" w:type="dxa"/>
            <w:tcBorders>
              <w:top w:val="nil"/>
              <w:left w:val="nil"/>
              <w:bottom w:val="single" w:sz="4" w:space="0" w:color="auto"/>
              <w:right w:val="single" w:sz="4" w:space="0" w:color="auto"/>
            </w:tcBorders>
            <w:shd w:val="clear" w:color="auto" w:fill="auto"/>
            <w:noWrap/>
            <w:vAlign w:val="bottom"/>
            <w:hideMark/>
          </w:tcPr>
          <w:p w14:paraId="0B901FE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.0411182</w:t>
            </w:r>
          </w:p>
        </w:tc>
        <w:tc>
          <w:tcPr>
            <w:tcW w:w="1044" w:type="dxa"/>
            <w:tcBorders>
              <w:top w:val="nil"/>
              <w:left w:val="nil"/>
              <w:bottom w:val="single" w:sz="4" w:space="0" w:color="auto"/>
              <w:right w:val="single" w:sz="4" w:space="0" w:color="auto"/>
            </w:tcBorders>
            <w:shd w:val="clear" w:color="auto" w:fill="auto"/>
            <w:noWrap/>
            <w:vAlign w:val="bottom"/>
            <w:hideMark/>
          </w:tcPr>
          <w:p w14:paraId="3325CE3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.0070485</w:t>
            </w:r>
          </w:p>
        </w:tc>
      </w:tr>
      <w:tr w:rsidR="00911C09" w:rsidRPr="00552595" w14:paraId="7EE81CF9" w14:textId="77777777" w:rsidTr="009248D6">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3762EF46"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1996</w:t>
            </w:r>
          </w:p>
        </w:tc>
        <w:tc>
          <w:tcPr>
            <w:tcW w:w="1200" w:type="dxa"/>
            <w:tcBorders>
              <w:top w:val="nil"/>
              <w:left w:val="nil"/>
              <w:bottom w:val="single" w:sz="4" w:space="0" w:color="auto"/>
              <w:right w:val="single" w:sz="4" w:space="0" w:color="auto"/>
            </w:tcBorders>
            <w:shd w:val="clear" w:color="auto" w:fill="auto"/>
            <w:noWrap/>
            <w:vAlign w:val="bottom"/>
            <w:hideMark/>
          </w:tcPr>
          <w:p w14:paraId="69821AC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.9491603</w:t>
            </w:r>
          </w:p>
        </w:tc>
        <w:tc>
          <w:tcPr>
            <w:tcW w:w="1200" w:type="dxa"/>
            <w:tcBorders>
              <w:top w:val="nil"/>
              <w:left w:val="nil"/>
              <w:bottom w:val="single" w:sz="4" w:space="0" w:color="auto"/>
              <w:right w:val="single" w:sz="4" w:space="0" w:color="auto"/>
            </w:tcBorders>
            <w:shd w:val="clear" w:color="auto" w:fill="auto"/>
            <w:noWrap/>
            <w:vAlign w:val="bottom"/>
            <w:hideMark/>
          </w:tcPr>
          <w:p w14:paraId="3F49658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.0437862</w:t>
            </w:r>
          </w:p>
        </w:tc>
        <w:tc>
          <w:tcPr>
            <w:tcW w:w="1044" w:type="dxa"/>
            <w:tcBorders>
              <w:top w:val="nil"/>
              <w:left w:val="nil"/>
              <w:bottom w:val="single" w:sz="4" w:space="0" w:color="auto"/>
              <w:right w:val="single" w:sz="4" w:space="0" w:color="auto"/>
            </w:tcBorders>
            <w:shd w:val="clear" w:color="auto" w:fill="auto"/>
            <w:noWrap/>
            <w:vAlign w:val="bottom"/>
            <w:hideMark/>
          </w:tcPr>
          <w:p w14:paraId="7DC80EA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.0070534</w:t>
            </w:r>
          </w:p>
        </w:tc>
      </w:tr>
      <w:tr w:rsidR="00911C09" w:rsidRPr="00552595" w14:paraId="005DE93F" w14:textId="77777777" w:rsidTr="009248D6">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29AC6EB9"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1997</w:t>
            </w:r>
          </w:p>
        </w:tc>
        <w:tc>
          <w:tcPr>
            <w:tcW w:w="1200" w:type="dxa"/>
            <w:tcBorders>
              <w:top w:val="nil"/>
              <w:left w:val="nil"/>
              <w:bottom w:val="single" w:sz="4" w:space="0" w:color="auto"/>
              <w:right w:val="single" w:sz="4" w:space="0" w:color="auto"/>
            </w:tcBorders>
            <w:shd w:val="clear" w:color="auto" w:fill="auto"/>
            <w:noWrap/>
            <w:vAlign w:val="bottom"/>
            <w:hideMark/>
          </w:tcPr>
          <w:p w14:paraId="5720893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.9427872</w:t>
            </w:r>
          </w:p>
        </w:tc>
        <w:tc>
          <w:tcPr>
            <w:tcW w:w="1200" w:type="dxa"/>
            <w:tcBorders>
              <w:top w:val="nil"/>
              <w:left w:val="nil"/>
              <w:bottom w:val="single" w:sz="4" w:space="0" w:color="auto"/>
              <w:right w:val="single" w:sz="4" w:space="0" w:color="auto"/>
            </w:tcBorders>
            <w:shd w:val="clear" w:color="auto" w:fill="auto"/>
            <w:noWrap/>
            <w:vAlign w:val="bottom"/>
            <w:hideMark/>
          </w:tcPr>
          <w:p w14:paraId="163C22C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.050457</w:t>
            </w:r>
          </w:p>
        </w:tc>
        <w:tc>
          <w:tcPr>
            <w:tcW w:w="1044" w:type="dxa"/>
            <w:tcBorders>
              <w:top w:val="nil"/>
              <w:left w:val="nil"/>
              <w:bottom w:val="single" w:sz="4" w:space="0" w:color="auto"/>
              <w:right w:val="single" w:sz="4" w:space="0" w:color="auto"/>
            </w:tcBorders>
            <w:shd w:val="clear" w:color="auto" w:fill="auto"/>
            <w:noWrap/>
            <w:vAlign w:val="bottom"/>
            <w:hideMark/>
          </w:tcPr>
          <w:p w14:paraId="1C0ED71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.0067482</w:t>
            </w:r>
          </w:p>
        </w:tc>
      </w:tr>
      <w:tr w:rsidR="00911C09" w:rsidRPr="00552595" w14:paraId="2BD84B93" w14:textId="77777777" w:rsidTr="009248D6">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2DC9B43C"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1998</w:t>
            </w:r>
          </w:p>
        </w:tc>
        <w:tc>
          <w:tcPr>
            <w:tcW w:w="1200" w:type="dxa"/>
            <w:tcBorders>
              <w:top w:val="nil"/>
              <w:left w:val="nil"/>
              <w:bottom w:val="single" w:sz="4" w:space="0" w:color="auto"/>
              <w:right w:val="single" w:sz="4" w:space="0" w:color="auto"/>
            </w:tcBorders>
            <w:shd w:val="clear" w:color="auto" w:fill="auto"/>
            <w:noWrap/>
            <w:vAlign w:val="bottom"/>
            <w:hideMark/>
          </w:tcPr>
          <w:p w14:paraId="2E142AE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.9376889</w:t>
            </w:r>
          </w:p>
        </w:tc>
        <w:tc>
          <w:tcPr>
            <w:tcW w:w="1200" w:type="dxa"/>
            <w:tcBorders>
              <w:top w:val="nil"/>
              <w:left w:val="nil"/>
              <w:bottom w:val="single" w:sz="4" w:space="0" w:color="auto"/>
              <w:right w:val="single" w:sz="4" w:space="0" w:color="auto"/>
            </w:tcBorders>
            <w:shd w:val="clear" w:color="auto" w:fill="auto"/>
            <w:noWrap/>
            <w:vAlign w:val="bottom"/>
            <w:hideMark/>
          </w:tcPr>
          <w:p w14:paraId="56BFB91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.0550079</w:t>
            </w:r>
          </w:p>
        </w:tc>
        <w:tc>
          <w:tcPr>
            <w:tcW w:w="1044" w:type="dxa"/>
            <w:tcBorders>
              <w:top w:val="nil"/>
              <w:left w:val="nil"/>
              <w:bottom w:val="single" w:sz="4" w:space="0" w:color="auto"/>
              <w:right w:val="single" w:sz="4" w:space="0" w:color="auto"/>
            </w:tcBorders>
            <w:shd w:val="clear" w:color="auto" w:fill="auto"/>
            <w:noWrap/>
            <w:vAlign w:val="bottom"/>
            <w:hideMark/>
          </w:tcPr>
          <w:p w14:paraId="142D606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.0073035</w:t>
            </w:r>
          </w:p>
        </w:tc>
      </w:tr>
      <w:tr w:rsidR="00911C09" w:rsidRPr="00552595" w14:paraId="06965243" w14:textId="77777777" w:rsidTr="009248D6">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23D81F6B"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1999</w:t>
            </w:r>
          </w:p>
        </w:tc>
        <w:tc>
          <w:tcPr>
            <w:tcW w:w="1200" w:type="dxa"/>
            <w:tcBorders>
              <w:top w:val="nil"/>
              <w:left w:val="nil"/>
              <w:bottom w:val="single" w:sz="4" w:space="0" w:color="auto"/>
              <w:right w:val="single" w:sz="4" w:space="0" w:color="auto"/>
            </w:tcBorders>
            <w:shd w:val="clear" w:color="auto" w:fill="auto"/>
            <w:noWrap/>
            <w:vAlign w:val="bottom"/>
            <w:hideMark/>
          </w:tcPr>
          <w:p w14:paraId="353A1D9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.9384329</w:t>
            </w:r>
          </w:p>
        </w:tc>
        <w:tc>
          <w:tcPr>
            <w:tcW w:w="1200" w:type="dxa"/>
            <w:tcBorders>
              <w:top w:val="nil"/>
              <w:left w:val="nil"/>
              <w:bottom w:val="single" w:sz="4" w:space="0" w:color="auto"/>
              <w:right w:val="single" w:sz="4" w:space="0" w:color="auto"/>
            </w:tcBorders>
            <w:shd w:val="clear" w:color="auto" w:fill="auto"/>
            <w:noWrap/>
            <w:vAlign w:val="bottom"/>
            <w:hideMark/>
          </w:tcPr>
          <w:p w14:paraId="118F16C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.0544266</w:t>
            </w:r>
          </w:p>
        </w:tc>
        <w:tc>
          <w:tcPr>
            <w:tcW w:w="1044" w:type="dxa"/>
            <w:tcBorders>
              <w:top w:val="nil"/>
              <w:left w:val="nil"/>
              <w:bottom w:val="single" w:sz="4" w:space="0" w:color="auto"/>
              <w:right w:val="single" w:sz="4" w:space="0" w:color="auto"/>
            </w:tcBorders>
            <w:shd w:val="clear" w:color="auto" w:fill="auto"/>
            <w:noWrap/>
            <w:vAlign w:val="bottom"/>
            <w:hideMark/>
          </w:tcPr>
          <w:p w14:paraId="3968DA9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.0071405</w:t>
            </w:r>
          </w:p>
        </w:tc>
      </w:tr>
      <w:tr w:rsidR="00911C09" w:rsidRPr="00552595" w14:paraId="568319B8" w14:textId="77777777" w:rsidTr="009248D6">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4FDE766E"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2000</w:t>
            </w:r>
          </w:p>
        </w:tc>
        <w:tc>
          <w:tcPr>
            <w:tcW w:w="1200" w:type="dxa"/>
            <w:tcBorders>
              <w:top w:val="nil"/>
              <w:left w:val="nil"/>
              <w:bottom w:val="single" w:sz="4" w:space="0" w:color="auto"/>
              <w:right w:val="single" w:sz="4" w:space="0" w:color="auto"/>
            </w:tcBorders>
            <w:shd w:val="clear" w:color="auto" w:fill="auto"/>
            <w:noWrap/>
            <w:vAlign w:val="bottom"/>
            <w:hideMark/>
          </w:tcPr>
          <w:p w14:paraId="24724C9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.9360759</w:t>
            </w:r>
          </w:p>
        </w:tc>
        <w:tc>
          <w:tcPr>
            <w:tcW w:w="1200" w:type="dxa"/>
            <w:tcBorders>
              <w:top w:val="nil"/>
              <w:left w:val="nil"/>
              <w:bottom w:val="single" w:sz="4" w:space="0" w:color="auto"/>
              <w:right w:val="single" w:sz="4" w:space="0" w:color="auto"/>
            </w:tcBorders>
            <w:shd w:val="clear" w:color="auto" w:fill="auto"/>
            <w:noWrap/>
            <w:vAlign w:val="bottom"/>
            <w:hideMark/>
          </w:tcPr>
          <w:p w14:paraId="4FF1865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.0569289</w:t>
            </w:r>
          </w:p>
        </w:tc>
        <w:tc>
          <w:tcPr>
            <w:tcW w:w="1044" w:type="dxa"/>
            <w:tcBorders>
              <w:top w:val="nil"/>
              <w:left w:val="nil"/>
              <w:bottom w:val="single" w:sz="4" w:space="0" w:color="auto"/>
              <w:right w:val="single" w:sz="4" w:space="0" w:color="auto"/>
            </w:tcBorders>
            <w:shd w:val="clear" w:color="auto" w:fill="auto"/>
            <w:noWrap/>
            <w:vAlign w:val="bottom"/>
            <w:hideMark/>
          </w:tcPr>
          <w:p w14:paraId="7FBB7BA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.0069952</w:t>
            </w:r>
          </w:p>
        </w:tc>
      </w:tr>
      <w:tr w:rsidR="00911C09" w:rsidRPr="00552595" w14:paraId="6E221A94" w14:textId="77777777" w:rsidTr="009248D6">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7E7E8B45"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2001</w:t>
            </w:r>
          </w:p>
        </w:tc>
        <w:tc>
          <w:tcPr>
            <w:tcW w:w="1200" w:type="dxa"/>
            <w:tcBorders>
              <w:top w:val="nil"/>
              <w:left w:val="nil"/>
              <w:bottom w:val="single" w:sz="4" w:space="0" w:color="auto"/>
              <w:right w:val="single" w:sz="4" w:space="0" w:color="auto"/>
            </w:tcBorders>
            <w:shd w:val="clear" w:color="auto" w:fill="auto"/>
            <w:noWrap/>
            <w:vAlign w:val="bottom"/>
            <w:hideMark/>
          </w:tcPr>
          <w:p w14:paraId="57B1D7B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.9330686</w:t>
            </w:r>
          </w:p>
        </w:tc>
        <w:tc>
          <w:tcPr>
            <w:tcW w:w="1200" w:type="dxa"/>
            <w:tcBorders>
              <w:top w:val="nil"/>
              <w:left w:val="nil"/>
              <w:bottom w:val="single" w:sz="4" w:space="0" w:color="auto"/>
              <w:right w:val="single" w:sz="4" w:space="0" w:color="auto"/>
            </w:tcBorders>
            <w:shd w:val="clear" w:color="auto" w:fill="auto"/>
            <w:noWrap/>
            <w:vAlign w:val="bottom"/>
            <w:hideMark/>
          </w:tcPr>
          <w:p w14:paraId="5CAC846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.0596537</w:t>
            </w:r>
          </w:p>
        </w:tc>
        <w:tc>
          <w:tcPr>
            <w:tcW w:w="1044" w:type="dxa"/>
            <w:tcBorders>
              <w:top w:val="nil"/>
              <w:left w:val="nil"/>
              <w:bottom w:val="single" w:sz="4" w:space="0" w:color="auto"/>
              <w:right w:val="single" w:sz="4" w:space="0" w:color="auto"/>
            </w:tcBorders>
            <w:shd w:val="clear" w:color="auto" w:fill="auto"/>
            <w:noWrap/>
            <w:vAlign w:val="bottom"/>
            <w:hideMark/>
          </w:tcPr>
          <w:p w14:paraId="616155B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.0072777</w:t>
            </w:r>
          </w:p>
        </w:tc>
      </w:tr>
      <w:tr w:rsidR="00911C09" w:rsidRPr="00552595" w14:paraId="5FAE25D2" w14:textId="77777777" w:rsidTr="009248D6">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2D629C73"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2002</w:t>
            </w:r>
          </w:p>
        </w:tc>
        <w:tc>
          <w:tcPr>
            <w:tcW w:w="1200" w:type="dxa"/>
            <w:tcBorders>
              <w:top w:val="nil"/>
              <w:left w:val="nil"/>
              <w:bottom w:val="single" w:sz="4" w:space="0" w:color="auto"/>
              <w:right w:val="single" w:sz="4" w:space="0" w:color="auto"/>
            </w:tcBorders>
            <w:shd w:val="clear" w:color="auto" w:fill="auto"/>
            <w:noWrap/>
            <w:vAlign w:val="bottom"/>
            <w:hideMark/>
          </w:tcPr>
          <w:p w14:paraId="3B18A4D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.9417541</w:t>
            </w:r>
          </w:p>
        </w:tc>
        <w:tc>
          <w:tcPr>
            <w:tcW w:w="1200" w:type="dxa"/>
            <w:tcBorders>
              <w:top w:val="nil"/>
              <w:left w:val="nil"/>
              <w:bottom w:val="single" w:sz="4" w:space="0" w:color="auto"/>
              <w:right w:val="single" w:sz="4" w:space="0" w:color="auto"/>
            </w:tcBorders>
            <w:shd w:val="clear" w:color="auto" w:fill="auto"/>
            <w:noWrap/>
            <w:vAlign w:val="bottom"/>
            <w:hideMark/>
          </w:tcPr>
          <w:p w14:paraId="3B78CDBB"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.0501321</w:t>
            </w:r>
          </w:p>
        </w:tc>
        <w:tc>
          <w:tcPr>
            <w:tcW w:w="1044" w:type="dxa"/>
            <w:tcBorders>
              <w:top w:val="nil"/>
              <w:left w:val="nil"/>
              <w:bottom w:val="single" w:sz="4" w:space="0" w:color="auto"/>
              <w:right w:val="single" w:sz="4" w:space="0" w:color="auto"/>
            </w:tcBorders>
            <w:shd w:val="clear" w:color="auto" w:fill="auto"/>
            <w:noWrap/>
            <w:vAlign w:val="bottom"/>
            <w:hideMark/>
          </w:tcPr>
          <w:p w14:paraId="247961E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.0081137</w:t>
            </w:r>
          </w:p>
        </w:tc>
      </w:tr>
      <w:tr w:rsidR="00911C09" w:rsidRPr="00552595" w14:paraId="628F266C" w14:textId="77777777" w:rsidTr="009248D6">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36EDE4FF"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2003</w:t>
            </w:r>
          </w:p>
        </w:tc>
        <w:tc>
          <w:tcPr>
            <w:tcW w:w="1200" w:type="dxa"/>
            <w:tcBorders>
              <w:top w:val="nil"/>
              <w:left w:val="nil"/>
              <w:bottom w:val="single" w:sz="4" w:space="0" w:color="auto"/>
              <w:right w:val="single" w:sz="4" w:space="0" w:color="auto"/>
            </w:tcBorders>
            <w:shd w:val="clear" w:color="auto" w:fill="auto"/>
            <w:noWrap/>
            <w:vAlign w:val="bottom"/>
            <w:hideMark/>
          </w:tcPr>
          <w:p w14:paraId="5F76E03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.9385909</w:t>
            </w:r>
          </w:p>
        </w:tc>
        <w:tc>
          <w:tcPr>
            <w:tcW w:w="1200" w:type="dxa"/>
            <w:tcBorders>
              <w:top w:val="nil"/>
              <w:left w:val="nil"/>
              <w:bottom w:val="single" w:sz="4" w:space="0" w:color="auto"/>
              <w:right w:val="single" w:sz="4" w:space="0" w:color="auto"/>
            </w:tcBorders>
            <w:shd w:val="clear" w:color="auto" w:fill="auto"/>
            <w:noWrap/>
            <w:vAlign w:val="bottom"/>
            <w:hideMark/>
          </w:tcPr>
          <w:p w14:paraId="6E84155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.0505532</w:t>
            </w:r>
          </w:p>
        </w:tc>
        <w:tc>
          <w:tcPr>
            <w:tcW w:w="1044" w:type="dxa"/>
            <w:tcBorders>
              <w:top w:val="nil"/>
              <w:left w:val="nil"/>
              <w:bottom w:val="single" w:sz="4" w:space="0" w:color="auto"/>
              <w:right w:val="single" w:sz="4" w:space="0" w:color="auto"/>
            </w:tcBorders>
            <w:shd w:val="clear" w:color="auto" w:fill="auto"/>
            <w:noWrap/>
            <w:vAlign w:val="bottom"/>
            <w:hideMark/>
          </w:tcPr>
          <w:p w14:paraId="5C346EE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.0108559</w:t>
            </w:r>
          </w:p>
        </w:tc>
      </w:tr>
      <w:tr w:rsidR="00911C09" w:rsidRPr="00552595" w14:paraId="10523AAE" w14:textId="77777777" w:rsidTr="009248D6">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28C1F845"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2004</w:t>
            </w:r>
          </w:p>
        </w:tc>
        <w:tc>
          <w:tcPr>
            <w:tcW w:w="1200" w:type="dxa"/>
            <w:tcBorders>
              <w:top w:val="nil"/>
              <w:left w:val="nil"/>
              <w:bottom w:val="single" w:sz="4" w:space="0" w:color="auto"/>
              <w:right w:val="single" w:sz="4" w:space="0" w:color="auto"/>
            </w:tcBorders>
            <w:shd w:val="clear" w:color="auto" w:fill="auto"/>
            <w:noWrap/>
            <w:vAlign w:val="bottom"/>
            <w:hideMark/>
          </w:tcPr>
          <w:p w14:paraId="345E2C49"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.9394318</w:t>
            </w:r>
          </w:p>
        </w:tc>
        <w:tc>
          <w:tcPr>
            <w:tcW w:w="1200" w:type="dxa"/>
            <w:tcBorders>
              <w:top w:val="nil"/>
              <w:left w:val="nil"/>
              <w:bottom w:val="single" w:sz="4" w:space="0" w:color="auto"/>
              <w:right w:val="single" w:sz="4" w:space="0" w:color="auto"/>
            </w:tcBorders>
            <w:shd w:val="clear" w:color="auto" w:fill="auto"/>
            <w:noWrap/>
            <w:vAlign w:val="bottom"/>
            <w:hideMark/>
          </w:tcPr>
          <w:p w14:paraId="1BD5AF5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.0489656</w:t>
            </w:r>
          </w:p>
        </w:tc>
        <w:tc>
          <w:tcPr>
            <w:tcW w:w="1044" w:type="dxa"/>
            <w:tcBorders>
              <w:top w:val="nil"/>
              <w:left w:val="nil"/>
              <w:bottom w:val="single" w:sz="4" w:space="0" w:color="auto"/>
              <w:right w:val="single" w:sz="4" w:space="0" w:color="auto"/>
            </w:tcBorders>
            <w:shd w:val="clear" w:color="auto" w:fill="auto"/>
            <w:noWrap/>
            <w:vAlign w:val="bottom"/>
            <w:hideMark/>
          </w:tcPr>
          <w:p w14:paraId="6FB510CB"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.0116026</w:t>
            </w:r>
          </w:p>
        </w:tc>
      </w:tr>
      <w:tr w:rsidR="00911C09" w:rsidRPr="00552595" w14:paraId="0E253D4E" w14:textId="77777777" w:rsidTr="009248D6">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3DA1CD4C"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2005</w:t>
            </w:r>
          </w:p>
        </w:tc>
        <w:tc>
          <w:tcPr>
            <w:tcW w:w="1200" w:type="dxa"/>
            <w:tcBorders>
              <w:top w:val="nil"/>
              <w:left w:val="nil"/>
              <w:bottom w:val="single" w:sz="4" w:space="0" w:color="auto"/>
              <w:right w:val="single" w:sz="4" w:space="0" w:color="auto"/>
            </w:tcBorders>
            <w:shd w:val="clear" w:color="auto" w:fill="auto"/>
            <w:noWrap/>
            <w:vAlign w:val="bottom"/>
            <w:hideMark/>
          </w:tcPr>
          <w:p w14:paraId="034DBD4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.9321894</w:t>
            </w:r>
          </w:p>
        </w:tc>
        <w:tc>
          <w:tcPr>
            <w:tcW w:w="1200" w:type="dxa"/>
            <w:tcBorders>
              <w:top w:val="nil"/>
              <w:left w:val="nil"/>
              <w:bottom w:val="single" w:sz="4" w:space="0" w:color="auto"/>
              <w:right w:val="single" w:sz="4" w:space="0" w:color="auto"/>
            </w:tcBorders>
            <w:shd w:val="clear" w:color="auto" w:fill="auto"/>
            <w:noWrap/>
            <w:vAlign w:val="bottom"/>
            <w:hideMark/>
          </w:tcPr>
          <w:p w14:paraId="5862BFA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.0548104</w:t>
            </w:r>
          </w:p>
        </w:tc>
        <w:tc>
          <w:tcPr>
            <w:tcW w:w="1044" w:type="dxa"/>
            <w:tcBorders>
              <w:top w:val="nil"/>
              <w:left w:val="nil"/>
              <w:bottom w:val="single" w:sz="4" w:space="0" w:color="auto"/>
              <w:right w:val="single" w:sz="4" w:space="0" w:color="auto"/>
            </w:tcBorders>
            <w:shd w:val="clear" w:color="auto" w:fill="auto"/>
            <w:noWrap/>
            <w:vAlign w:val="bottom"/>
            <w:hideMark/>
          </w:tcPr>
          <w:p w14:paraId="5F60583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.0129441</w:t>
            </w:r>
          </w:p>
        </w:tc>
      </w:tr>
      <w:tr w:rsidR="00911C09" w:rsidRPr="00552595" w14:paraId="6A7E76A0" w14:textId="77777777" w:rsidTr="009248D6">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45AD8E76"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2006</w:t>
            </w:r>
          </w:p>
        </w:tc>
        <w:tc>
          <w:tcPr>
            <w:tcW w:w="1200" w:type="dxa"/>
            <w:tcBorders>
              <w:top w:val="nil"/>
              <w:left w:val="nil"/>
              <w:bottom w:val="single" w:sz="4" w:space="0" w:color="auto"/>
              <w:right w:val="single" w:sz="4" w:space="0" w:color="auto"/>
            </w:tcBorders>
            <w:shd w:val="clear" w:color="auto" w:fill="auto"/>
            <w:noWrap/>
            <w:vAlign w:val="bottom"/>
            <w:hideMark/>
          </w:tcPr>
          <w:p w14:paraId="2E3F166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.9329819</w:t>
            </w:r>
          </w:p>
        </w:tc>
        <w:tc>
          <w:tcPr>
            <w:tcW w:w="1200" w:type="dxa"/>
            <w:tcBorders>
              <w:top w:val="nil"/>
              <w:left w:val="nil"/>
              <w:bottom w:val="single" w:sz="4" w:space="0" w:color="auto"/>
              <w:right w:val="single" w:sz="4" w:space="0" w:color="auto"/>
            </w:tcBorders>
            <w:shd w:val="clear" w:color="auto" w:fill="auto"/>
            <w:noWrap/>
            <w:vAlign w:val="bottom"/>
            <w:hideMark/>
          </w:tcPr>
          <w:p w14:paraId="454AC5C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.0544799</w:t>
            </w:r>
          </w:p>
        </w:tc>
        <w:tc>
          <w:tcPr>
            <w:tcW w:w="1044" w:type="dxa"/>
            <w:tcBorders>
              <w:top w:val="nil"/>
              <w:left w:val="nil"/>
              <w:bottom w:val="single" w:sz="4" w:space="0" w:color="auto"/>
              <w:right w:val="single" w:sz="4" w:space="0" w:color="auto"/>
            </w:tcBorders>
            <w:shd w:val="clear" w:color="auto" w:fill="auto"/>
            <w:noWrap/>
            <w:vAlign w:val="bottom"/>
            <w:hideMark/>
          </w:tcPr>
          <w:p w14:paraId="6092601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.0124887</w:t>
            </w:r>
          </w:p>
        </w:tc>
      </w:tr>
      <w:tr w:rsidR="00911C09" w:rsidRPr="00552595" w14:paraId="4D50E870" w14:textId="77777777" w:rsidTr="009248D6">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1099D183"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2007</w:t>
            </w:r>
          </w:p>
        </w:tc>
        <w:tc>
          <w:tcPr>
            <w:tcW w:w="1200" w:type="dxa"/>
            <w:tcBorders>
              <w:top w:val="nil"/>
              <w:left w:val="nil"/>
              <w:bottom w:val="single" w:sz="4" w:space="0" w:color="auto"/>
              <w:right w:val="single" w:sz="4" w:space="0" w:color="auto"/>
            </w:tcBorders>
            <w:shd w:val="clear" w:color="auto" w:fill="auto"/>
            <w:noWrap/>
            <w:vAlign w:val="bottom"/>
            <w:hideMark/>
          </w:tcPr>
          <w:p w14:paraId="78074BF4"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.9338139</w:t>
            </w:r>
          </w:p>
        </w:tc>
        <w:tc>
          <w:tcPr>
            <w:tcW w:w="1200" w:type="dxa"/>
            <w:tcBorders>
              <w:top w:val="nil"/>
              <w:left w:val="nil"/>
              <w:bottom w:val="single" w:sz="4" w:space="0" w:color="auto"/>
              <w:right w:val="single" w:sz="4" w:space="0" w:color="auto"/>
            </w:tcBorders>
            <w:shd w:val="clear" w:color="auto" w:fill="auto"/>
            <w:noWrap/>
            <w:vAlign w:val="bottom"/>
            <w:hideMark/>
          </w:tcPr>
          <w:p w14:paraId="4AF9C6C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.0549019</w:t>
            </w:r>
          </w:p>
        </w:tc>
        <w:tc>
          <w:tcPr>
            <w:tcW w:w="1044" w:type="dxa"/>
            <w:tcBorders>
              <w:top w:val="nil"/>
              <w:left w:val="nil"/>
              <w:bottom w:val="single" w:sz="4" w:space="0" w:color="auto"/>
              <w:right w:val="single" w:sz="4" w:space="0" w:color="auto"/>
            </w:tcBorders>
            <w:shd w:val="clear" w:color="auto" w:fill="auto"/>
            <w:noWrap/>
            <w:vAlign w:val="bottom"/>
            <w:hideMark/>
          </w:tcPr>
          <w:p w14:paraId="6B4B92F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.0112842</w:t>
            </w:r>
          </w:p>
        </w:tc>
      </w:tr>
      <w:tr w:rsidR="00911C09" w:rsidRPr="00552595" w14:paraId="2494557A" w14:textId="77777777" w:rsidTr="009248D6">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33F1F637"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2008</w:t>
            </w:r>
          </w:p>
        </w:tc>
        <w:tc>
          <w:tcPr>
            <w:tcW w:w="1200" w:type="dxa"/>
            <w:tcBorders>
              <w:top w:val="nil"/>
              <w:left w:val="nil"/>
              <w:bottom w:val="single" w:sz="4" w:space="0" w:color="auto"/>
              <w:right w:val="single" w:sz="4" w:space="0" w:color="auto"/>
            </w:tcBorders>
            <w:shd w:val="clear" w:color="auto" w:fill="auto"/>
            <w:noWrap/>
            <w:vAlign w:val="bottom"/>
            <w:hideMark/>
          </w:tcPr>
          <w:p w14:paraId="647F7A8A"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.9294236</w:t>
            </w:r>
          </w:p>
        </w:tc>
        <w:tc>
          <w:tcPr>
            <w:tcW w:w="1200" w:type="dxa"/>
            <w:tcBorders>
              <w:top w:val="nil"/>
              <w:left w:val="nil"/>
              <w:bottom w:val="single" w:sz="4" w:space="0" w:color="auto"/>
              <w:right w:val="single" w:sz="4" w:space="0" w:color="auto"/>
            </w:tcBorders>
            <w:shd w:val="clear" w:color="auto" w:fill="auto"/>
            <w:noWrap/>
            <w:vAlign w:val="bottom"/>
            <w:hideMark/>
          </w:tcPr>
          <w:p w14:paraId="098CE2D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.0594196</w:t>
            </w:r>
          </w:p>
        </w:tc>
        <w:tc>
          <w:tcPr>
            <w:tcW w:w="1044" w:type="dxa"/>
            <w:tcBorders>
              <w:top w:val="nil"/>
              <w:left w:val="nil"/>
              <w:bottom w:val="single" w:sz="4" w:space="0" w:color="auto"/>
              <w:right w:val="single" w:sz="4" w:space="0" w:color="auto"/>
            </w:tcBorders>
            <w:shd w:val="clear" w:color="auto" w:fill="auto"/>
            <w:noWrap/>
            <w:vAlign w:val="bottom"/>
            <w:hideMark/>
          </w:tcPr>
          <w:p w14:paraId="7CE627D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.0111568</w:t>
            </w:r>
          </w:p>
        </w:tc>
      </w:tr>
      <w:tr w:rsidR="00911C09" w:rsidRPr="00552595" w14:paraId="171C7221" w14:textId="77777777" w:rsidTr="009248D6">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699FFD76"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2009</w:t>
            </w:r>
          </w:p>
        </w:tc>
        <w:tc>
          <w:tcPr>
            <w:tcW w:w="1200" w:type="dxa"/>
            <w:tcBorders>
              <w:top w:val="nil"/>
              <w:left w:val="nil"/>
              <w:bottom w:val="single" w:sz="4" w:space="0" w:color="auto"/>
              <w:right w:val="single" w:sz="4" w:space="0" w:color="auto"/>
            </w:tcBorders>
            <w:shd w:val="clear" w:color="auto" w:fill="auto"/>
            <w:noWrap/>
            <w:vAlign w:val="bottom"/>
            <w:hideMark/>
          </w:tcPr>
          <w:p w14:paraId="39CB976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.9304471</w:t>
            </w:r>
          </w:p>
        </w:tc>
        <w:tc>
          <w:tcPr>
            <w:tcW w:w="1200" w:type="dxa"/>
            <w:tcBorders>
              <w:top w:val="nil"/>
              <w:left w:val="nil"/>
              <w:bottom w:val="single" w:sz="4" w:space="0" w:color="auto"/>
              <w:right w:val="single" w:sz="4" w:space="0" w:color="auto"/>
            </w:tcBorders>
            <w:shd w:val="clear" w:color="auto" w:fill="auto"/>
            <w:noWrap/>
            <w:vAlign w:val="bottom"/>
            <w:hideMark/>
          </w:tcPr>
          <w:p w14:paraId="527BDD60"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.0583845</w:t>
            </w:r>
          </w:p>
        </w:tc>
        <w:tc>
          <w:tcPr>
            <w:tcW w:w="1044" w:type="dxa"/>
            <w:tcBorders>
              <w:top w:val="nil"/>
              <w:left w:val="nil"/>
              <w:bottom w:val="single" w:sz="4" w:space="0" w:color="auto"/>
              <w:right w:val="single" w:sz="4" w:space="0" w:color="auto"/>
            </w:tcBorders>
            <w:shd w:val="clear" w:color="auto" w:fill="auto"/>
            <w:noWrap/>
            <w:vAlign w:val="bottom"/>
            <w:hideMark/>
          </w:tcPr>
          <w:p w14:paraId="74E883F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.0111684</w:t>
            </w:r>
          </w:p>
        </w:tc>
      </w:tr>
      <w:tr w:rsidR="00911C09" w:rsidRPr="00552595" w14:paraId="47035AEF" w14:textId="77777777" w:rsidTr="009248D6">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39532126"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2010</w:t>
            </w:r>
          </w:p>
        </w:tc>
        <w:tc>
          <w:tcPr>
            <w:tcW w:w="1200" w:type="dxa"/>
            <w:tcBorders>
              <w:top w:val="nil"/>
              <w:left w:val="nil"/>
              <w:bottom w:val="single" w:sz="4" w:space="0" w:color="auto"/>
              <w:right w:val="single" w:sz="4" w:space="0" w:color="auto"/>
            </w:tcBorders>
            <w:shd w:val="clear" w:color="auto" w:fill="auto"/>
            <w:noWrap/>
            <w:vAlign w:val="bottom"/>
            <w:hideMark/>
          </w:tcPr>
          <w:p w14:paraId="452B7B6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.9258515</w:t>
            </w:r>
          </w:p>
        </w:tc>
        <w:tc>
          <w:tcPr>
            <w:tcW w:w="1200" w:type="dxa"/>
            <w:tcBorders>
              <w:top w:val="nil"/>
              <w:left w:val="nil"/>
              <w:bottom w:val="single" w:sz="4" w:space="0" w:color="auto"/>
              <w:right w:val="single" w:sz="4" w:space="0" w:color="auto"/>
            </w:tcBorders>
            <w:shd w:val="clear" w:color="auto" w:fill="auto"/>
            <w:noWrap/>
            <w:vAlign w:val="bottom"/>
            <w:hideMark/>
          </w:tcPr>
          <w:p w14:paraId="30292A8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.0609669</w:t>
            </w:r>
          </w:p>
        </w:tc>
        <w:tc>
          <w:tcPr>
            <w:tcW w:w="1044" w:type="dxa"/>
            <w:tcBorders>
              <w:top w:val="nil"/>
              <w:left w:val="nil"/>
              <w:bottom w:val="single" w:sz="4" w:space="0" w:color="auto"/>
              <w:right w:val="single" w:sz="4" w:space="0" w:color="auto"/>
            </w:tcBorders>
            <w:shd w:val="clear" w:color="auto" w:fill="auto"/>
            <w:noWrap/>
            <w:vAlign w:val="bottom"/>
            <w:hideMark/>
          </w:tcPr>
          <w:p w14:paraId="365070C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.0131816</w:t>
            </w:r>
          </w:p>
        </w:tc>
      </w:tr>
      <w:tr w:rsidR="00911C09" w:rsidRPr="00552595" w14:paraId="4DD909FA" w14:textId="77777777" w:rsidTr="009248D6">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66C45817"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2011</w:t>
            </w:r>
          </w:p>
        </w:tc>
        <w:tc>
          <w:tcPr>
            <w:tcW w:w="1200" w:type="dxa"/>
            <w:tcBorders>
              <w:top w:val="nil"/>
              <w:left w:val="nil"/>
              <w:bottom w:val="single" w:sz="4" w:space="0" w:color="auto"/>
              <w:right w:val="single" w:sz="4" w:space="0" w:color="auto"/>
            </w:tcBorders>
            <w:shd w:val="clear" w:color="auto" w:fill="auto"/>
            <w:noWrap/>
            <w:vAlign w:val="bottom"/>
            <w:hideMark/>
          </w:tcPr>
          <w:p w14:paraId="15745F5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.92459</w:t>
            </w:r>
          </w:p>
        </w:tc>
        <w:tc>
          <w:tcPr>
            <w:tcW w:w="1200" w:type="dxa"/>
            <w:tcBorders>
              <w:top w:val="nil"/>
              <w:left w:val="nil"/>
              <w:bottom w:val="single" w:sz="4" w:space="0" w:color="auto"/>
              <w:right w:val="single" w:sz="4" w:space="0" w:color="auto"/>
            </w:tcBorders>
            <w:shd w:val="clear" w:color="auto" w:fill="auto"/>
            <w:noWrap/>
            <w:vAlign w:val="bottom"/>
            <w:hideMark/>
          </w:tcPr>
          <w:p w14:paraId="2C799505"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.0597414</w:t>
            </w:r>
          </w:p>
        </w:tc>
        <w:tc>
          <w:tcPr>
            <w:tcW w:w="1044" w:type="dxa"/>
            <w:tcBorders>
              <w:top w:val="nil"/>
              <w:left w:val="nil"/>
              <w:bottom w:val="single" w:sz="4" w:space="0" w:color="auto"/>
              <w:right w:val="single" w:sz="4" w:space="0" w:color="auto"/>
            </w:tcBorders>
            <w:shd w:val="clear" w:color="auto" w:fill="auto"/>
            <w:noWrap/>
            <w:vAlign w:val="bottom"/>
            <w:hideMark/>
          </w:tcPr>
          <w:p w14:paraId="4F56BE8D"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.0156686</w:t>
            </w:r>
          </w:p>
        </w:tc>
      </w:tr>
      <w:tr w:rsidR="00911C09" w:rsidRPr="00552595" w14:paraId="3C72CAAF" w14:textId="77777777" w:rsidTr="009248D6">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1A60A519"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2012</w:t>
            </w:r>
          </w:p>
        </w:tc>
        <w:tc>
          <w:tcPr>
            <w:tcW w:w="1200" w:type="dxa"/>
            <w:tcBorders>
              <w:top w:val="nil"/>
              <w:left w:val="nil"/>
              <w:bottom w:val="single" w:sz="4" w:space="0" w:color="auto"/>
              <w:right w:val="single" w:sz="4" w:space="0" w:color="auto"/>
            </w:tcBorders>
            <w:shd w:val="clear" w:color="auto" w:fill="auto"/>
            <w:noWrap/>
            <w:vAlign w:val="bottom"/>
            <w:hideMark/>
          </w:tcPr>
          <w:p w14:paraId="08AA6B6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.9240964</w:t>
            </w:r>
          </w:p>
        </w:tc>
        <w:tc>
          <w:tcPr>
            <w:tcW w:w="1200" w:type="dxa"/>
            <w:tcBorders>
              <w:top w:val="nil"/>
              <w:left w:val="nil"/>
              <w:bottom w:val="single" w:sz="4" w:space="0" w:color="auto"/>
              <w:right w:val="single" w:sz="4" w:space="0" w:color="auto"/>
            </w:tcBorders>
            <w:shd w:val="clear" w:color="auto" w:fill="auto"/>
            <w:noWrap/>
            <w:vAlign w:val="bottom"/>
            <w:hideMark/>
          </w:tcPr>
          <w:p w14:paraId="0CE8090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.0591002</w:t>
            </w:r>
          </w:p>
        </w:tc>
        <w:tc>
          <w:tcPr>
            <w:tcW w:w="1044" w:type="dxa"/>
            <w:tcBorders>
              <w:top w:val="nil"/>
              <w:left w:val="nil"/>
              <w:bottom w:val="single" w:sz="4" w:space="0" w:color="auto"/>
              <w:right w:val="single" w:sz="4" w:space="0" w:color="auto"/>
            </w:tcBorders>
            <w:shd w:val="clear" w:color="auto" w:fill="auto"/>
            <w:noWrap/>
            <w:vAlign w:val="bottom"/>
            <w:hideMark/>
          </w:tcPr>
          <w:p w14:paraId="3CAFB9AC"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.0168035</w:t>
            </w:r>
          </w:p>
        </w:tc>
      </w:tr>
      <w:tr w:rsidR="00911C09" w:rsidRPr="00552595" w14:paraId="11054A22" w14:textId="77777777" w:rsidTr="009248D6">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1AD67531"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2013</w:t>
            </w:r>
          </w:p>
        </w:tc>
        <w:tc>
          <w:tcPr>
            <w:tcW w:w="1200" w:type="dxa"/>
            <w:tcBorders>
              <w:top w:val="nil"/>
              <w:left w:val="nil"/>
              <w:bottom w:val="single" w:sz="4" w:space="0" w:color="auto"/>
              <w:right w:val="single" w:sz="4" w:space="0" w:color="auto"/>
            </w:tcBorders>
            <w:shd w:val="clear" w:color="auto" w:fill="auto"/>
            <w:noWrap/>
            <w:vAlign w:val="bottom"/>
            <w:hideMark/>
          </w:tcPr>
          <w:p w14:paraId="305A959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.9268761</w:t>
            </w:r>
          </w:p>
        </w:tc>
        <w:tc>
          <w:tcPr>
            <w:tcW w:w="1200" w:type="dxa"/>
            <w:tcBorders>
              <w:top w:val="nil"/>
              <w:left w:val="nil"/>
              <w:bottom w:val="single" w:sz="4" w:space="0" w:color="auto"/>
              <w:right w:val="single" w:sz="4" w:space="0" w:color="auto"/>
            </w:tcBorders>
            <w:shd w:val="clear" w:color="auto" w:fill="auto"/>
            <w:noWrap/>
            <w:vAlign w:val="bottom"/>
            <w:hideMark/>
          </w:tcPr>
          <w:p w14:paraId="1E28C16E"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.0570172</w:t>
            </w:r>
          </w:p>
        </w:tc>
        <w:tc>
          <w:tcPr>
            <w:tcW w:w="1044" w:type="dxa"/>
            <w:tcBorders>
              <w:top w:val="nil"/>
              <w:left w:val="nil"/>
              <w:bottom w:val="single" w:sz="4" w:space="0" w:color="auto"/>
              <w:right w:val="single" w:sz="4" w:space="0" w:color="auto"/>
            </w:tcBorders>
            <w:shd w:val="clear" w:color="auto" w:fill="auto"/>
            <w:noWrap/>
            <w:vAlign w:val="bottom"/>
            <w:hideMark/>
          </w:tcPr>
          <w:p w14:paraId="1C916611"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.0161067</w:t>
            </w:r>
          </w:p>
        </w:tc>
      </w:tr>
      <w:tr w:rsidR="00911C09" w:rsidRPr="00552595" w14:paraId="68073401" w14:textId="77777777" w:rsidTr="009248D6">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12F9B76C"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2014</w:t>
            </w:r>
          </w:p>
        </w:tc>
        <w:tc>
          <w:tcPr>
            <w:tcW w:w="1200" w:type="dxa"/>
            <w:tcBorders>
              <w:top w:val="nil"/>
              <w:left w:val="nil"/>
              <w:bottom w:val="single" w:sz="4" w:space="0" w:color="auto"/>
              <w:right w:val="single" w:sz="4" w:space="0" w:color="auto"/>
            </w:tcBorders>
            <w:shd w:val="clear" w:color="auto" w:fill="auto"/>
            <w:noWrap/>
            <w:vAlign w:val="bottom"/>
            <w:hideMark/>
          </w:tcPr>
          <w:p w14:paraId="10FE5F23"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.9311587</w:t>
            </w:r>
          </w:p>
        </w:tc>
        <w:tc>
          <w:tcPr>
            <w:tcW w:w="1200" w:type="dxa"/>
            <w:tcBorders>
              <w:top w:val="nil"/>
              <w:left w:val="nil"/>
              <w:bottom w:val="single" w:sz="4" w:space="0" w:color="auto"/>
              <w:right w:val="single" w:sz="4" w:space="0" w:color="auto"/>
            </w:tcBorders>
            <w:shd w:val="clear" w:color="auto" w:fill="auto"/>
            <w:noWrap/>
            <w:vAlign w:val="bottom"/>
            <w:hideMark/>
          </w:tcPr>
          <w:p w14:paraId="09947E56"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.0544952</w:t>
            </w:r>
          </w:p>
        </w:tc>
        <w:tc>
          <w:tcPr>
            <w:tcW w:w="1044" w:type="dxa"/>
            <w:tcBorders>
              <w:top w:val="nil"/>
              <w:left w:val="nil"/>
              <w:bottom w:val="single" w:sz="4" w:space="0" w:color="auto"/>
              <w:right w:val="single" w:sz="4" w:space="0" w:color="auto"/>
            </w:tcBorders>
            <w:shd w:val="clear" w:color="auto" w:fill="auto"/>
            <w:noWrap/>
            <w:vAlign w:val="bottom"/>
            <w:hideMark/>
          </w:tcPr>
          <w:p w14:paraId="20BF5AB2"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.0143461</w:t>
            </w:r>
          </w:p>
        </w:tc>
      </w:tr>
      <w:tr w:rsidR="00911C09" w:rsidRPr="00552595" w14:paraId="1886BBF0" w14:textId="77777777" w:rsidTr="009248D6">
        <w:trPr>
          <w:trHeight w:val="25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7763064B" w14:textId="77777777" w:rsidR="00911C09" w:rsidRPr="00552595" w:rsidRDefault="00911C09" w:rsidP="009248D6">
            <w:pPr>
              <w:jc w:val="right"/>
              <w:rPr>
                <w:rFonts w:ascii="Times New Roman" w:hAnsi="Times New Roman"/>
                <w:sz w:val="20"/>
                <w:szCs w:val="20"/>
              </w:rPr>
            </w:pPr>
            <w:r w:rsidRPr="00552595">
              <w:rPr>
                <w:rFonts w:ascii="Times New Roman" w:hAnsi="Times New Roman"/>
                <w:sz w:val="20"/>
                <w:szCs w:val="20"/>
              </w:rPr>
              <w:t>2015</w:t>
            </w:r>
          </w:p>
        </w:tc>
        <w:tc>
          <w:tcPr>
            <w:tcW w:w="1200" w:type="dxa"/>
            <w:tcBorders>
              <w:top w:val="nil"/>
              <w:left w:val="nil"/>
              <w:bottom w:val="single" w:sz="4" w:space="0" w:color="auto"/>
              <w:right w:val="single" w:sz="4" w:space="0" w:color="auto"/>
            </w:tcBorders>
            <w:shd w:val="clear" w:color="auto" w:fill="auto"/>
            <w:noWrap/>
            <w:vAlign w:val="bottom"/>
            <w:hideMark/>
          </w:tcPr>
          <w:p w14:paraId="2CF555B8"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.9339656</w:t>
            </w:r>
          </w:p>
        </w:tc>
        <w:tc>
          <w:tcPr>
            <w:tcW w:w="1200" w:type="dxa"/>
            <w:tcBorders>
              <w:top w:val="nil"/>
              <w:left w:val="nil"/>
              <w:bottom w:val="single" w:sz="4" w:space="0" w:color="auto"/>
              <w:right w:val="single" w:sz="4" w:space="0" w:color="auto"/>
            </w:tcBorders>
            <w:shd w:val="clear" w:color="auto" w:fill="auto"/>
            <w:noWrap/>
            <w:vAlign w:val="bottom"/>
            <w:hideMark/>
          </w:tcPr>
          <w:p w14:paraId="5AE65207"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.0514381</w:t>
            </w:r>
          </w:p>
        </w:tc>
        <w:tc>
          <w:tcPr>
            <w:tcW w:w="1044" w:type="dxa"/>
            <w:tcBorders>
              <w:top w:val="nil"/>
              <w:left w:val="nil"/>
              <w:bottom w:val="single" w:sz="4" w:space="0" w:color="auto"/>
              <w:right w:val="single" w:sz="4" w:space="0" w:color="auto"/>
            </w:tcBorders>
            <w:shd w:val="clear" w:color="auto" w:fill="auto"/>
            <w:noWrap/>
            <w:vAlign w:val="bottom"/>
            <w:hideMark/>
          </w:tcPr>
          <w:p w14:paraId="50E5BCBF" w14:textId="77777777" w:rsidR="00911C09" w:rsidRPr="00552595" w:rsidRDefault="00911C09" w:rsidP="009248D6">
            <w:pPr>
              <w:rPr>
                <w:rFonts w:ascii="Times New Roman" w:hAnsi="Times New Roman"/>
                <w:sz w:val="20"/>
                <w:szCs w:val="20"/>
              </w:rPr>
            </w:pPr>
            <w:r w:rsidRPr="00552595">
              <w:rPr>
                <w:rFonts w:ascii="Times New Roman" w:hAnsi="Times New Roman"/>
                <w:sz w:val="20"/>
                <w:szCs w:val="20"/>
              </w:rPr>
              <w:t>.0145963</w:t>
            </w:r>
          </w:p>
        </w:tc>
      </w:tr>
    </w:tbl>
    <w:p w14:paraId="03E4A3C8" w14:textId="77777777" w:rsidR="00911C09" w:rsidRPr="00552595" w:rsidRDefault="00911C09" w:rsidP="00911C09">
      <w:pPr>
        <w:rPr>
          <w:rFonts w:ascii="Times New Roman" w:hAnsi="Times New Roman"/>
        </w:rPr>
      </w:pPr>
    </w:p>
    <w:p w14:paraId="756BEEF8" w14:textId="77777777" w:rsidR="00911C09" w:rsidRPr="00552595" w:rsidRDefault="00911C09" w:rsidP="00911C09">
      <w:pPr>
        <w:spacing w:line="480" w:lineRule="auto"/>
        <w:rPr>
          <w:rFonts w:ascii="Times New Roman" w:hAnsi="Times New Roman"/>
          <w:shd w:val="clear" w:color="auto" w:fill="FFFFFF"/>
        </w:rPr>
      </w:pPr>
    </w:p>
    <w:p w14:paraId="48BB8C97" w14:textId="77777777" w:rsidR="00911C09" w:rsidRPr="00552595" w:rsidRDefault="00911C09" w:rsidP="00911C09">
      <w:pPr>
        <w:spacing w:line="480" w:lineRule="auto"/>
        <w:rPr>
          <w:rFonts w:ascii="Times New Roman" w:hAnsi="Times New Roman"/>
          <w:shd w:val="clear" w:color="auto" w:fill="FFFFFF"/>
        </w:rPr>
      </w:pPr>
    </w:p>
    <w:sectPr w:rsidR="00911C09" w:rsidRPr="00552595" w:rsidSect="001201DC">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D508" w14:textId="77777777" w:rsidR="005B36DE" w:rsidRDefault="005B36DE">
      <w:r>
        <w:separator/>
      </w:r>
    </w:p>
  </w:endnote>
  <w:endnote w:type="continuationSeparator" w:id="0">
    <w:p w14:paraId="25B619A3" w14:textId="77777777" w:rsidR="005B36DE" w:rsidRDefault="005B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oregular">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571917"/>
      <w:docPartObj>
        <w:docPartGallery w:val="Page Numbers (Bottom of Page)"/>
        <w:docPartUnique/>
      </w:docPartObj>
    </w:sdtPr>
    <w:sdtEndPr/>
    <w:sdtContent>
      <w:p w14:paraId="71A4AAA0" w14:textId="55B49886" w:rsidR="007E5186" w:rsidRDefault="007E5186">
        <w:pPr>
          <w:pStyle w:val="Pieddepage"/>
          <w:jc w:val="right"/>
        </w:pPr>
        <w:r>
          <w:fldChar w:fldCharType="begin"/>
        </w:r>
        <w:r>
          <w:instrText>PAGE   \* MERGEFORMAT</w:instrText>
        </w:r>
        <w:r>
          <w:fldChar w:fldCharType="separate"/>
        </w:r>
        <w:r w:rsidR="00422D14" w:rsidRPr="00422D14">
          <w:rPr>
            <w:noProof/>
            <w:lang w:val="fr-FR"/>
          </w:rPr>
          <w:t>37</w:t>
        </w:r>
        <w:r>
          <w:rPr>
            <w:noProof/>
            <w:lang w:val="fr-FR"/>
          </w:rPr>
          <w:fldChar w:fldCharType="end"/>
        </w:r>
      </w:p>
    </w:sdtContent>
  </w:sdt>
  <w:p w14:paraId="5532AC97" w14:textId="77777777" w:rsidR="007E5186" w:rsidRDefault="007E51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5EFA" w14:textId="77777777" w:rsidR="005B36DE" w:rsidRDefault="005B36DE">
      <w:r>
        <w:separator/>
      </w:r>
    </w:p>
  </w:footnote>
  <w:footnote w:type="continuationSeparator" w:id="0">
    <w:p w14:paraId="701DED48" w14:textId="77777777" w:rsidR="005B36DE" w:rsidRDefault="005B36DE">
      <w:r>
        <w:continuationSeparator/>
      </w:r>
    </w:p>
  </w:footnote>
  <w:footnote w:id="1">
    <w:p w14:paraId="40617FFD" w14:textId="77777777" w:rsidR="007E5186" w:rsidRPr="00EF0E44" w:rsidRDefault="007E5186">
      <w:pPr>
        <w:pStyle w:val="Notedebasdepage"/>
        <w:rPr>
          <w:rFonts w:ascii="Times New Roman" w:hAnsi="Times New Roman"/>
          <w:lang w:val="en-CA"/>
        </w:rPr>
      </w:pPr>
      <w:r w:rsidRPr="00EF0E44">
        <w:rPr>
          <w:rStyle w:val="Appelnotedebasdep"/>
          <w:rFonts w:ascii="Times New Roman" w:hAnsi="Times New Roman"/>
        </w:rPr>
        <w:footnoteRef/>
      </w:r>
      <w:r w:rsidRPr="00EF0E44">
        <w:rPr>
          <w:rFonts w:ascii="Times New Roman" w:hAnsi="Times New Roman"/>
          <w:lang w:val="en-CA"/>
        </w:rPr>
        <w:t xml:space="preserve"> </w:t>
      </w:r>
      <w:r w:rsidRPr="00EF0E44">
        <w:rPr>
          <w:rFonts w:ascii="Times New Roman" w:hAnsi="Times New Roman"/>
          <w:color w:val="000000" w:themeColor="text1"/>
          <w:lang w:val="en-CA"/>
        </w:rPr>
        <w:t>Credit unions are privately own institution with an objective to provide benefits to their members through generous deposit or lending rates.</w:t>
      </w:r>
      <w:r w:rsidRPr="00EF0E44">
        <w:rPr>
          <w:rFonts w:ascii="Times New Roman" w:hAnsi="Times New Roman"/>
          <w:lang w:val="en-CA"/>
        </w:rPr>
        <w:t xml:space="preserve"> </w:t>
      </w:r>
    </w:p>
  </w:footnote>
  <w:footnote w:id="2">
    <w:p w14:paraId="206153A8" w14:textId="5CA5C121" w:rsidR="007E5186" w:rsidRPr="002A068C" w:rsidRDefault="007E5186" w:rsidP="004446FD">
      <w:pPr>
        <w:jc w:val="both"/>
        <w:rPr>
          <w:rFonts w:ascii="Times New Roman" w:hAnsi="Times New Roman"/>
          <w:sz w:val="20"/>
          <w:szCs w:val="20"/>
          <w:lang w:val="en-CA"/>
        </w:rPr>
      </w:pPr>
      <w:r w:rsidRPr="002A068C">
        <w:rPr>
          <w:rStyle w:val="Appelnotedebasdep"/>
          <w:rFonts w:ascii="Times New Roman" w:hAnsi="Times New Roman"/>
          <w:sz w:val="20"/>
          <w:szCs w:val="20"/>
        </w:rPr>
        <w:footnoteRef/>
      </w:r>
      <w:r w:rsidRPr="002A068C">
        <w:rPr>
          <w:rFonts w:ascii="Times New Roman" w:hAnsi="Times New Roman"/>
          <w:sz w:val="20"/>
          <w:szCs w:val="20"/>
          <w:lang w:val="en-CA"/>
        </w:rPr>
        <w:t xml:space="preserve"> </w:t>
      </w:r>
      <w:r w:rsidR="00EB3D1E">
        <w:rPr>
          <w:rFonts w:ascii="Times New Roman" w:hAnsi="Times New Roman"/>
          <w:sz w:val="20"/>
          <w:szCs w:val="20"/>
          <w:lang w:val="en-CA"/>
        </w:rPr>
        <w:t>M</w:t>
      </w:r>
      <w:r w:rsidRPr="002A068C">
        <w:rPr>
          <w:rFonts w:ascii="Times New Roman" w:hAnsi="Times New Roman"/>
          <w:color w:val="000000" w:themeColor="text1"/>
          <w:sz w:val="20"/>
          <w:szCs w:val="20"/>
          <w:lang w:val="en-CA"/>
        </w:rPr>
        <w:t>anaging deposits and liabilities must take into consideration the liquidity requirements recently implemented</w:t>
      </w:r>
      <w:r w:rsidR="00724727" w:rsidRPr="00724727">
        <w:rPr>
          <w:rFonts w:ascii="Times New Roman" w:hAnsi="Times New Roman"/>
          <w:color w:val="000000" w:themeColor="text1"/>
          <w:sz w:val="20"/>
          <w:szCs w:val="20"/>
          <w:lang w:val="en-CA"/>
        </w:rPr>
        <w:t xml:space="preserve"> </w:t>
      </w:r>
      <w:r w:rsidR="00724727">
        <w:rPr>
          <w:rFonts w:ascii="Times New Roman" w:hAnsi="Times New Roman"/>
          <w:color w:val="000000" w:themeColor="text1"/>
          <w:sz w:val="20"/>
          <w:szCs w:val="20"/>
          <w:lang w:val="en-CA"/>
        </w:rPr>
        <w:t xml:space="preserve">by </w:t>
      </w:r>
      <w:r w:rsidR="00724727" w:rsidRPr="002A068C">
        <w:rPr>
          <w:rFonts w:ascii="Times New Roman" w:hAnsi="Times New Roman"/>
          <w:color w:val="000000" w:themeColor="text1"/>
          <w:sz w:val="20"/>
          <w:szCs w:val="20"/>
          <w:lang w:val="en-CA"/>
        </w:rPr>
        <w:t>the Basel Committee</w:t>
      </w:r>
      <w:r w:rsidRPr="002A068C">
        <w:rPr>
          <w:rFonts w:ascii="Times New Roman" w:hAnsi="Times New Roman"/>
          <w:color w:val="000000" w:themeColor="text1"/>
          <w:sz w:val="20"/>
          <w:szCs w:val="20"/>
          <w:lang w:val="en-CA"/>
        </w:rPr>
        <w:t xml:space="preserve"> with the new standards on Liquidity Coverage Ratio (LCR) for the short term, as well as the Net Stable Funding Ratio (NSFR) for the long </w:t>
      </w:r>
      <w:proofErr w:type="gramStart"/>
      <w:r w:rsidRPr="002A068C">
        <w:rPr>
          <w:rFonts w:ascii="Times New Roman" w:hAnsi="Times New Roman"/>
          <w:color w:val="000000" w:themeColor="text1"/>
          <w:sz w:val="20"/>
          <w:szCs w:val="20"/>
          <w:lang w:val="en-CA"/>
        </w:rPr>
        <w:t>term</w:t>
      </w:r>
      <w:proofErr w:type="gramEnd"/>
    </w:p>
  </w:footnote>
  <w:footnote w:id="3">
    <w:p w14:paraId="50D30E7A" w14:textId="77777777" w:rsidR="007E5186" w:rsidRPr="002A068C" w:rsidRDefault="007E5186">
      <w:pPr>
        <w:pStyle w:val="Notedebasdepage"/>
        <w:rPr>
          <w:rFonts w:ascii="Times New Roman" w:hAnsi="Times New Roman"/>
          <w:lang w:val="en-CA"/>
        </w:rPr>
      </w:pPr>
      <w:r w:rsidRPr="002A068C">
        <w:rPr>
          <w:rStyle w:val="Appelnotedebasdep"/>
          <w:rFonts w:ascii="Times New Roman" w:hAnsi="Times New Roman"/>
        </w:rPr>
        <w:footnoteRef/>
      </w:r>
      <w:r w:rsidRPr="002A068C">
        <w:rPr>
          <w:rFonts w:ascii="Times New Roman" w:hAnsi="Times New Roman"/>
          <w:lang w:val="en-CA"/>
        </w:rPr>
        <w:t xml:space="preserve"> </w:t>
      </w:r>
      <w:r w:rsidRPr="002A068C">
        <w:rPr>
          <w:rFonts w:ascii="Times New Roman" w:hAnsi="Times New Roman"/>
          <w:color w:val="000000" w:themeColor="text1"/>
          <w:lang w:val="en-CA"/>
        </w:rPr>
        <w:t>They can achieve this simply by extending their tax subsidies to their members in the form of low interest rate on loans and higher deposits rates (See Goddard, 2008).</w:t>
      </w:r>
    </w:p>
  </w:footnote>
  <w:footnote w:id="4">
    <w:p w14:paraId="4BDF2BDF" w14:textId="77777777" w:rsidR="007E5186" w:rsidRPr="002A068C" w:rsidRDefault="007E5186">
      <w:pPr>
        <w:pStyle w:val="Notedebasdepage"/>
        <w:rPr>
          <w:rFonts w:ascii="Times New Roman" w:hAnsi="Times New Roman"/>
          <w:lang w:val="en-CA"/>
        </w:rPr>
      </w:pPr>
      <w:r w:rsidRPr="002A068C">
        <w:rPr>
          <w:rStyle w:val="Appelnotedebasdep"/>
          <w:rFonts w:ascii="Times New Roman" w:hAnsi="Times New Roman"/>
        </w:rPr>
        <w:footnoteRef/>
      </w:r>
      <w:r w:rsidRPr="002A068C">
        <w:rPr>
          <w:rFonts w:ascii="Times New Roman" w:hAnsi="Times New Roman"/>
          <w:lang w:val="en-CA"/>
        </w:rPr>
        <w:t xml:space="preserve"> </w:t>
      </w:r>
      <w:r w:rsidRPr="002A068C">
        <w:rPr>
          <w:rFonts w:ascii="Times New Roman" w:hAnsi="Times New Roman"/>
          <w:color w:val="000000" w:themeColor="text1"/>
          <w:lang w:val="en-CA"/>
        </w:rPr>
        <w:t>specific loan demand from credit union clientele could traduce in suboptimal loan composition in the objective to benefit members.</w:t>
      </w:r>
    </w:p>
  </w:footnote>
  <w:footnote w:id="5">
    <w:p w14:paraId="4BA2E3C7" w14:textId="1625EDBA" w:rsidR="007E5186" w:rsidRPr="00C97A9B" w:rsidRDefault="007E5186">
      <w:pPr>
        <w:pStyle w:val="Notedebasdepage"/>
        <w:rPr>
          <w:rFonts w:ascii="Times New Roman" w:hAnsi="Times New Roman"/>
          <w:lang w:val="en-CA"/>
        </w:rPr>
      </w:pPr>
      <w:r w:rsidRPr="00C97A9B">
        <w:rPr>
          <w:rStyle w:val="Appelnotedebasdep"/>
          <w:rFonts w:ascii="Times New Roman" w:hAnsi="Times New Roman"/>
        </w:rPr>
        <w:footnoteRef/>
      </w:r>
      <w:r w:rsidRPr="00C97A9B">
        <w:rPr>
          <w:rFonts w:ascii="Times New Roman" w:hAnsi="Times New Roman"/>
          <w:lang w:val="en-CA"/>
        </w:rPr>
        <w:t xml:space="preserve"> </w:t>
      </w:r>
      <w:r w:rsidRPr="00C97A9B">
        <w:rPr>
          <w:rFonts w:ascii="Times New Roman" w:hAnsi="Times New Roman"/>
          <w:color w:val="000000" w:themeColor="text1"/>
          <w:lang w:val="en-CA"/>
        </w:rPr>
        <w:t xml:space="preserve">These ratios include securities on total of assets ratio, the loan to assets ratio, the deposit to assets ratio, as well as the provisions relative to losses linked to loans on the total of loans (to analyze deposits and loan quality, respectively). </w:t>
      </w:r>
    </w:p>
  </w:footnote>
  <w:footnote w:id="6">
    <w:p w14:paraId="430913FF" w14:textId="77777777" w:rsidR="007E5186" w:rsidRPr="00C97A9B" w:rsidRDefault="007E5186">
      <w:pPr>
        <w:pStyle w:val="Notedebasdepage"/>
        <w:rPr>
          <w:rFonts w:ascii="Times New Roman" w:hAnsi="Times New Roman"/>
          <w:lang w:val="en-CA"/>
        </w:rPr>
      </w:pPr>
      <w:r w:rsidRPr="00C97A9B">
        <w:rPr>
          <w:rStyle w:val="Appelnotedebasdep"/>
          <w:rFonts w:ascii="Times New Roman" w:hAnsi="Times New Roman"/>
        </w:rPr>
        <w:footnoteRef/>
      </w:r>
      <w:r w:rsidRPr="00C97A9B">
        <w:rPr>
          <w:rFonts w:ascii="Times New Roman" w:hAnsi="Times New Roman"/>
          <w:lang w:val="en-CA"/>
        </w:rPr>
        <w:t xml:space="preserve"> </w:t>
      </w:r>
      <w:r w:rsidRPr="00C97A9B">
        <w:rPr>
          <w:rFonts w:ascii="Times New Roman" w:hAnsi="Times New Roman"/>
          <w:color w:val="000000" w:themeColor="text1"/>
          <w:lang w:val="en-CA"/>
        </w:rPr>
        <w:t>like the diversification related to the geographic location of properties to which are associated mortgages granted or that associated with industries in which operate businesses receiving commercial loans</w:t>
      </w:r>
    </w:p>
  </w:footnote>
  <w:footnote w:id="7">
    <w:p w14:paraId="4E50FB26" w14:textId="77777777" w:rsidR="007E5186" w:rsidRPr="00C97A9B" w:rsidRDefault="007E5186" w:rsidP="00023E1E">
      <w:pPr>
        <w:pStyle w:val="Notedebasdepage"/>
        <w:rPr>
          <w:rFonts w:ascii="Times New Roman" w:hAnsi="Times New Roman"/>
          <w:lang w:val="en-CA"/>
        </w:rPr>
      </w:pPr>
      <w:r w:rsidRPr="00C97A9B">
        <w:rPr>
          <w:rStyle w:val="Appelnotedebasdep"/>
          <w:rFonts w:ascii="Times New Roman" w:hAnsi="Times New Roman"/>
        </w:rPr>
        <w:footnoteRef/>
      </w:r>
      <w:r w:rsidRPr="00C97A9B">
        <w:rPr>
          <w:rFonts w:ascii="Times New Roman" w:hAnsi="Times New Roman"/>
          <w:lang w:val="en-CA"/>
        </w:rPr>
        <w:t xml:space="preserve"> </w:t>
      </w:r>
      <w:r w:rsidRPr="00C97A9B">
        <w:rPr>
          <w:rFonts w:ascii="Times New Roman" w:hAnsi="Times New Roman"/>
          <w:color w:val="000000" w:themeColor="text1"/>
          <w:lang w:val="en-CA"/>
        </w:rPr>
        <w:t>Unlike banks, credit unions cannot issue equities on stock markets and rely heavily on their profits.</w:t>
      </w:r>
      <w:r w:rsidRPr="00C97A9B">
        <w:rPr>
          <w:rFonts w:ascii="Times New Roman" w:hAnsi="Times New Roman"/>
          <w:lang w:val="en-CA"/>
        </w:rPr>
        <w:t xml:space="preserve"> </w:t>
      </w:r>
    </w:p>
  </w:footnote>
  <w:footnote w:id="8">
    <w:p w14:paraId="13BFAEA9" w14:textId="77777777" w:rsidR="007E5186" w:rsidRPr="00C97A9B" w:rsidRDefault="007E5186">
      <w:pPr>
        <w:pStyle w:val="Notedebasdepage"/>
        <w:rPr>
          <w:rFonts w:ascii="Times New Roman" w:hAnsi="Times New Roman"/>
          <w:lang w:val="en-CA"/>
        </w:rPr>
      </w:pPr>
      <w:r w:rsidRPr="00C97A9B">
        <w:rPr>
          <w:rStyle w:val="Appelnotedebasdep"/>
          <w:rFonts w:ascii="Times New Roman" w:hAnsi="Times New Roman"/>
        </w:rPr>
        <w:footnoteRef/>
      </w:r>
      <w:r w:rsidRPr="00C97A9B">
        <w:rPr>
          <w:rFonts w:ascii="Times New Roman" w:hAnsi="Times New Roman"/>
          <w:lang w:val="en-CA"/>
        </w:rPr>
        <w:t xml:space="preserve"> </w:t>
      </w:r>
      <w:r w:rsidRPr="00C97A9B">
        <w:rPr>
          <w:rFonts w:ascii="Times New Roman" w:hAnsi="Times New Roman"/>
          <w:color w:val="000000" w:themeColor="text1"/>
          <w:lang w:val="en-CA"/>
        </w:rPr>
        <w:t xml:space="preserve">Thus, according to Bauer (2015), credit unions’ general aversion to risk is beneficial to them during the 2007 financial crisis because, with a conservative asset structure, they had fewer losses when compared with </w:t>
      </w:r>
      <w:proofErr w:type="gramStart"/>
      <w:r w:rsidRPr="00C97A9B">
        <w:rPr>
          <w:rFonts w:ascii="Times New Roman" w:hAnsi="Times New Roman"/>
          <w:color w:val="000000" w:themeColor="text1"/>
          <w:lang w:val="en-CA"/>
        </w:rPr>
        <w:t>banks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7126" w14:textId="77777777" w:rsidR="007E5186" w:rsidRPr="000D73F1" w:rsidRDefault="007E5186">
    <w:pPr>
      <w:pStyle w:val="En-tte"/>
      <w:jc w:val="right"/>
      <w:rPr>
        <w:rFonts w:ascii="Times New Roman" w:hAnsi="Times New Roman"/>
        <w:sz w:val="24"/>
        <w:szCs w:val="24"/>
      </w:rPr>
    </w:pPr>
  </w:p>
  <w:p w14:paraId="500297D2" w14:textId="77777777" w:rsidR="007E5186" w:rsidRDefault="007E51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869"/>
    <w:multiLevelType w:val="hybridMultilevel"/>
    <w:tmpl w:val="DFFA1E7C"/>
    <w:lvl w:ilvl="0" w:tplc="0A50DB5C">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B540B5"/>
    <w:multiLevelType w:val="hybridMultilevel"/>
    <w:tmpl w:val="A9C6881A"/>
    <w:lvl w:ilvl="0" w:tplc="39E438F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8D56B4"/>
    <w:multiLevelType w:val="multilevel"/>
    <w:tmpl w:val="FE1E8A6E"/>
    <w:lvl w:ilvl="0">
      <w:start w:val="1"/>
      <w:numFmt w:val="decimal"/>
      <w:lvlText w:val="%1."/>
      <w:lvlJc w:val="left"/>
      <w:pPr>
        <w:ind w:left="720"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 w15:restartNumberingAfterBreak="0">
    <w:nsid w:val="0E477303"/>
    <w:multiLevelType w:val="hybridMultilevel"/>
    <w:tmpl w:val="1F601B78"/>
    <w:lvl w:ilvl="0" w:tplc="0C0C000F">
      <w:start w:val="4"/>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 w15:restartNumberingAfterBreak="0">
    <w:nsid w:val="1E4D2711"/>
    <w:multiLevelType w:val="hybridMultilevel"/>
    <w:tmpl w:val="1D76AF9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A80ACA"/>
    <w:multiLevelType w:val="hybridMultilevel"/>
    <w:tmpl w:val="C964A3F2"/>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6" w15:restartNumberingAfterBreak="0">
    <w:nsid w:val="210B67D5"/>
    <w:multiLevelType w:val="multilevel"/>
    <w:tmpl w:val="DD56D2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F51421"/>
    <w:multiLevelType w:val="hybridMultilevel"/>
    <w:tmpl w:val="F9B40B78"/>
    <w:lvl w:ilvl="0" w:tplc="A34C2EAC">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8" w15:restartNumberingAfterBreak="0">
    <w:nsid w:val="2A63653F"/>
    <w:multiLevelType w:val="hybridMultilevel"/>
    <w:tmpl w:val="DAA441F6"/>
    <w:lvl w:ilvl="0" w:tplc="C2BE6F8C">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B662496"/>
    <w:multiLevelType w:val="multilevel"/>
    <w:tmpl w:val="DD56D2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B952F4E"/>
    <w:multiLevelType w:val="multilevel"/>
    <w:tmpl w:val="E0D037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BF7669A"/>
    <w:multiLevelType w:val="multilevel"/>
    <w:tmpl w:val="E0467FC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2D50009F"/>
    <w:multiLevelType w:val="multilevel"/>
    <w:tmpl w:val="DD56D2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145DE9"/>
    <w:multiLevelType w:val="hybridMultilevel"/>
    <w:tmpl w:val="65D05B72"/>
    <w:lvl w:ilvl="0" w:tplc="CCF686BC">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5AA7C7F"/>
    <w:multiLevelType w:val="hybridMultilevel"/>
    <w:tmpl w:val="1B14192A"/>
    <w:lvl w:ilvl="0" w:tplc="2744B408">
      <w:start w:val="5"/>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38FB2621"/>
    <w:multiLevelType w:val="hybridMultilevel"/>
    <w:tmpl w:val="91FCD8E0"/>
    <w:lvl w:ilvl="0" w:tplc="073C01A0">
      <w:start w:val="1"/>
      <w:numFmt w:val="decimal"/>
      <w:lvlText w:val="%1."/>
      <w:lvlJc w:val="left"/>
      <w:pPr>
        <w:ind w:left="1080" w:hanging="360"/>
      </w:pPr>
      <w:rPr>
        <w:rFonts w:cs="Times New Roman" w:hint="default"/>
      </w:rPr>
    </w:lvl>
    <w:lvl w:ilvl="1" w:tplc="0C0C0019" w:tentative="1">
      <w:start w:val="1"/>
      <w:numFmt w:val="lowerLetter"/>
      <w:lvlText w:val="%2."/>
      <w:lvlJc w:val="left"/>
      <w:pPr>
        <w:ind w:left="1800" w:hanging="360"/>
      </w:pPr>
      <w:rPr>
        <w:rFonts w:cs="Times New Roman"/>
      </w:rPr>
    </w:lvl>
    <w:lvl w:ilvl="2" w:tplc="0C0C001B" w:tentative="1">
      <w:start w:val="1"/>
      <w:numFmt w:val="lowerRoman"/>
      <w:lvlText w:val="%3."/>
      <w:lvlJc w:val="right"/>
      <w:pPr>
        <w:ind w:left="2520" w:hanging="180"/>
      </w:pPr>
      <w:rPr>
        <w:rFonts w:cs="Times New Roman"/>
      </w:rPr>
    </w:lvl>
    <w:lvl w:ilvl="3" w:tplc="0C0C000F" w:tentative="1">
      <w:start w:val="1"/>
      <w:numFmt w:val="decimal"/>
      <w:lvlText w:val="%4."/>
      <w:lvlJc w:val="left"/>
      <w:pPr>
        <w:ind w:left="3240" w:hanging="360"/>
      </w:pPr>
      <w:rPr>
        <w:rFonts w:cs="Times New Roman"/>
      </w:rPr>
    </w:lvl>
    <w:lvl w:ilvl="4" w:tplc="0C0C0019" w:tentative="1">
      <w:start w:val="1"/>
      <w:numFmt w:val="lowerLetter"/>
      <w:lvlText w:val="%5."/>
      <w:lvlJc w:val="left"/>
      <w:pPr>
        <w:ind w:left="3960" w:hanging="360"/>
      </w:pPr>
      <w:rPr>
        <w:rFonts w:cs="Times New Roman"/>
      </w:rPr>
    </w:lvl>
    <w:lvl w:ilvl="5" w:tplc="0C0C001B" w:tentative="1">
      <w:start w:val="1"/>
      <w:numFmt w:val="lowerRoman"/>
      <w:lvlText w:val="%6."/>
      <w:lvlJc w:val="right"/>
      <w:pPr>
        <w:ind w:left="4680" w:hanging="180"/>
      </w:pPr>
      <w:rPr>
        <w:rFonts w:cs="Times New Roman"/>
      </w:rPr>
    </w:lvl>
    <w:lvl w:ilvl="6" w:tplc="0C0C000F" w:tentative="1">
      <w:start w:val="1"/>
      <w:numFmt w:val="decimal"/>
      <w:lvlText w:val="%7."/>
      <w:lvlJc w:val="left"/>
      <w:pPr>
        <w:ind w:left="5400" w:hanging="360"/>
      </w:pPr>
      <w:rPr>
        <w:rFonts w:cs="Times New Roman"/>
      </w:rPr>
    </w:lvl>
    <w:lvl w:ilvl="7" w:tplc="0C0C0019" w:tentative="1">
      <w:start w:val="1"/>
      <w:numFmt w:val="lowerLetter"/>
      <w:lvlText w:val="%8."/>
      <w:lvlJc w:val="left"/>
      <w:pPr>
        <w:ind w:left="6120" w:hanging="360"/>
      </w:pPr>
      <w:rPr>
        <w:rFonts w:cs="Times New Roman"/>
      </w:rPr>
    </w:lvl>
    <w:lvl w:ilvl="8" w:tplc="0C0C001B" w:tentative="1">
      <w:start w:val="1"/>
      <w:numFmt w:val="lowerRoman"/>
      <w:lvlText w:val="%9."/>
      <w:lvlJc w:val="right"/>
      <w:pPr>
        <w:ind w:left="6840" w:hanging="180"/>
      </w:pPr>
      <w:rPr>
        <w:rFonts w:cs="Times New Roman"/>
      </w:rPr>
    </w:lvl>
  </w:abstractNum>
  <w:abstractNum w:abstractNumId="16" w15:restartNumberingAfterBreak="0">
    <w:nsid w:val="3A3E096E"/>
    <w:multiLevelType w:val="hybridMultilevel"/>
    <w:tmpl w:val="2814D28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C2A4AC8"/>
    <w:multiLevelType w:val="hybridMultilevel"/>
    <w:tmpl w:val="75942BA8"/>
    <w:lvl w:ilvl="0" w:tplc="631ED92E">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8" w15:restartNumberingAfterBreak="0">
    <w:nsid w:val="3D5C4249"/>
    <w:multiLevelType w:val="hybridMultilevel"/>
    <w:tmpl w:val="0FE4F10C"/>
    <w:lvl w:ilvl="0" w:tplc="0C0C000F">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33278A6"/>
    <w:multiLevelType w:val="hybridMultilevel"/>
    <w:tmpl w:val="EAF8C988"/>
    <w:lvl w:ilvl="0" w:tplc="090C4DE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BA51FC3"/>
    <w:multiLevelType w:val="multilevel"/>
    <w:tmpl w:val="0A4413CE"/>
    <w:styleLink w:val="KPPuce"/>
    <w:lvl w:ilvl="0">
      <w:numFmt w:val="bullet"/>
      <w:lvlText w:val="-"/>
      <w:lvlJc w:val="left"/>
      <w:pPr>
        <w:ind w:left="720" w:hanging="360"/>
      </w:pPr>
      <w:rPr>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DD3C7E"/>
    <w:multiLevelType w:val="hybridMultilevel"/>
    <w:tmpl w:val="D97883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E6340D1"/>
    <w:multiLevelType w:val="hybridMultilevel"/>
    <w:tmpl w:val="953459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3BF53D1"/>
    <w:multiLevelType w:val="hybridMultilevel"/>
    <w:tmpl w:val="6602CA1A"/>
    <w:lvl w:ilvl="0" w:tplc="10090011">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66BE4A74"/>
    <w:multiLevelType w:val="multilevel"/>
    <w:tmpl w:val="DD56D2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9036A08"/>
    <w:multiLevelType w:val="hybridMultilevel"/>
    <w:tmpl w:val="96B62C12"/>
    <w:lvl w:ilvl="0" w:tplc="14D82B38">
      <w:start w:val="1"/>
      <w:numFmt w:val="decimal"/>
      <w:pStyle w:val="Style1"/>
      <w:lvlText w:val="[%1]"/>
      <w:lvlJc w:val="left"/>
      <w:pPr>
        <w:ind w:left="72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5273A64"/>
    <w:multiLevelType w:val="hybridMultilevel"/>
    <w:tmpl w:val="971A5BB4"/>
    <w:lvl w:ilvl="0" w:tplc="9824227C">
      <w:numFmt w:val="bullet"/>
      <w:pStyle w:val="KPPuces"/>
      <w:lvlText w:val="-"/>
      <w:lvlJc w:val="left"/>
      <w:pPr>
        <w:ind w:left="502" w:hanging="360"/>
      </w:pPr>
      <w:rPr>
        <w:rFonts w:ascii="Times New Roman" w:eastAsia="Times New Roman" w:hAnsi="Times New Roman" w:hint="default"/>
      </w:rPr>
    </w:lvl>
    <w:lvl w:ilvl="1" w:tplc="0C0C0003" w:tentative="1">
      <w:start w:val="1"/>
      <w:numFmt w:val="bullet"/>
      <w:lvlText w:val="o"/>
      <w:lvlJc w:val="left"/>
      <w:pPr>
        <w:ind w:left="1222" w:hanging="360"/>
      </w:pPr>
      <w:rPr>
        <w:rFonts w:ascii="Courier New" w:hAnsi="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27" w15:restartNumberingAfterBreak="0">
    <w:nsid w:val="7D9A52A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017466962">
    <w:abstractNumId w:val="23"/>
  </w:num>
  <w:num w:numId="2" w16cid:durableId="677345431">
    <w:abstractNumId w:val="21"/>
  </w:num>
  <w:num w:numId="3" w16cid:durableId="2096701948">
    <w:abstractNumId w:val="11"/>
  </w:num>
  <w:num w:numId="4" w16cid:durableId="9580280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8635847">
    <w:abstractNumId w:val="22"/>
  </w:num>
  <w:num w:numId="6" w16cid:durableId="1508055194">
    <w:abstractNumId w:val="7"/>
  </w:num>
  <w:num w:numId="7" w16cid:durableId="585915973">
    <w:abstractNumId w:val="17"/>
  </w:num>
  <w:num w:numId="8" w16cid:durableId="1238906889">
    <w:abstractNumId w:val="5"/>
  </w:num>
  <w:num w:numId="9" w16cid:durableId="2117434045">
    <w:abstractNumId w:val="15"/>
  </w:num>
  <w:num w:numId="10" w16cid:durableId="2022468915">
    <w:abstractNumId w:val="2"/>
  </w:num>
  <w:num w:numId="11" w16cid:durableId="574969747">
    <w:abstractNumId w:val="3"/>
  </w:num>
  <w:num w:numId="12" w16cid:durableId="1431971646">
    <w:abstractNumId w:val="2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3" w16cid:durableId="358042896">
    <w:abstractNumId w:val="2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4" w16cid:durableId="1602369028">
    <w:abstractNumId w:val="2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5" w16cid:durableId="1945768298">
    <w:abstractNumId w:val="0"/>
  </w:num>
  <w:num w:numId="16" w16cid:durableId="840585932">
    <w:abstractNumId w:val="8"/>
  </w:num>
  <w:num w:numId="17" w16cid:durableId="1361664396">
    <w:abstractNumId w:val="20"/>
  </w:num>
  <w:num w:numId="18" w16cid:durableId="1456370983">
    <w:abstractNumId w:val="26"/>
  </w:num>
  <w:num w:numId="19" w16cid:durableId="1932545840">
    <w:abstractNumId w:val="4"/>
  </w:num>
  <w:num w:numId="20" w16cid:durableId="906453438">
    <w:abstractNumId w:val="19"/>
  </w:num>
  <w:num w:numId="21" w16cid:durableId="1956322968">
    <w:abstractNumId w:val="16"/>
  </w:num>
  <w:num w:numId="22" w16cid:durableId="1169515457">
    <w:abstractNumId w:val="10"/>
  </w:num>
  <w:num w:numId="23" w16cid:durableId="240023573">
    <w:abstractNumId w:val="18"/>
  </w:num>
  <w:num w:numId="24" w16cid:durableId="1990598516">
    <w:abstractNumId w:val="13"/>
  </w:num>
  <w:num w:numId="25" w16cid:durableId="627660768">
    <w:abstractNumId w:val="24"/>
  </w:num>
  <w:num w:numId="26" w16cid:durableId="1271158884">
    <w:abstractNumId w:val="14"/>
  </w:num>
  <w:num w:numId="27" w16cid:durableId="272447674">
    <w:abstractNumId w:val="1"/>
  </w:num>
  <w:num w:numId="28" w16cid:durableId="1712067715">
    <w:abstractNumId w:val="6"/>
  </w:num>
  <w:num w:numId="29" w16cid:durableId="271279319">
    <w:abstractNumId w:val="9"/>
  </w:num>
  <w:num w:numId="30" w16cid:durableId="2041660238">
    <w:abstractNumId w:val="12"/>
  </w:num>
  <w:num w:numId="31" w16cid:durableId="9660132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D3"/>
    <w:rsid w:val="000003C3"/>
    <w:rsid w:val="000007D1"/>
    <w:rsid w:val="00000910"/>
    <w:rsid w:val="00000F35"/>
    <w:rsid w:val="0000128C"/>
    <w:rsid w:val="00001E6A"/>
    <w:rsid w:val="00002025"/>
    <w:rsid w:val="000031B6"/>
    <w:rsid w:val="00003499"/>
    <w:rsid w:val="000039E8"/>
    <w:rsid w:val="00003C3A"/>
    <w:rsid w:val="00004C05"/>
    <w:rsid w:val="00004C45"/>
    <w:rsid w:val="00004CBB"/>
    <w:rsid w:val="00005666"/>
    <w:rsid w:val="000059F3"/>
    <w:rsid w:val="00005BF2"/>
    <w:rsid w:val="00005BFD"/>
    <w:rsid w:val="00006349"/>
    <w:rsid w:val="00006494"/>
    <w:rsid w:val="00006653"/>
    <w:rsid w:val="000068B5"/>
    <w:rsid w:val="00006A06"/>
    <w:rsid w:val="00006AA1"/>
    <w:rsid w:val="000070EA"/>
    <w:rsid w:val="00007C79"/>
    <w:rsid w:val="00007D08"/>
    <w:rsid w:val="00007D62"/>
    <w:rsid w:val="00007F0E"/>
    <w:rsid w:val="00010306"/>
    <w:rsid w:val="000105B5"/>
    <w:rsid w:val="00010A68"/>
    <w:rsid w:val="00010B89"/>
    <w:rsid w:val="00010FDE"/>
    <w:rsid w:val="0001104F"/>
    <w:rsid w:val="00011081"/>
    <w:rsid w:val="0001147C"/>
    <w:rsid w:val="000117D8"/>
    <w:rsid w:val="0001189A"/>
    <w:rsid w:val="00012186"/>
    <w:rsid w:val="000124E2"/>
    <w:rsid w:val="0001262A"/>
    <w:rsid w:val="00012659"/>
    <w:rsid w:val="000127F6"/>
    <w:rsid w:val="000128C2"/>
    <w:rsid w:val="00012A7C"/>
    <w:rsid w:val="00012BF6"/>
    <w:rsid w:val="00012EA2"/>
    <w:rsid w:val="00012FFC"/>
    <w:rsid w:val="0001319C"/>
    <w:rsid w:val="00013720"/>
    <w:rsid w:val="00013CF6"/>
    <w:rsid w:val="00013DCC"/>
    <w:rsid w:val="000143C6"/>
    <w:rsid w:val="00014D31"/>
    <w:rsid w:val="00014DD7"/>
    <w:rsid w:val="00014ED6"/>
    <w:rsid w:val="000150D8"/>
    <w:rsid w:val="00015811"/>
    <w:rsid w:val="00015939"/>
    <w:rsid w:val="00015B6C"/>
    <w:rsid w:val="0001655C"/>
    <w:rsid w:val="000167DF"/>
    <w:rsid w:val="00016A3F"/>
    <w:rsid w:val="00016FD1"/>
    <w:rsid w:val="0001723F"/>
    <w:rsid w:val="000174D5"/>
    <w:rsid w:val="000177F0"/>
    <w:rsid w:val="000178EF"/>
    <w:rsid w:val="00017B89"/>
    <w:rsid w:val="000204A0"/>
    <w:rsid w:val="0002053C"/>
    <w:rsid w:val="000205EF"/>
    <w:rsid w:val="0002071F"/>
    <w:rsid w:val="0002096F"/>
    <w:rsid w:val="00020C16"/>
    <w:rsid w:val="00020DD9"/>
    <w:rsid w:val="00021618"/>
    <w:rsid w:val="00021714"/>
    <w:rsid w:val="00022687"/>
    <w:rsid w:val="00022707"/>
    <w:rsid w:val="00022792"/>
    <w:rsid w:val="00022D76"/>
    <w:rsid w:val="00022FD9"/>
    <w:rsid w:val="000232F1"/>
    <w:rsid w:val="000235C0"/>
    <w:rsid w:val="000236D9"/>
    <w:rsid w:val="000237E4"/>
    <w:rsid w:val="000238D2"/>
    <w:rsid w:val="00023E1E"/>
    <w:rsid w:val="00023EE6"/>
    <w:rsid w:val="00024A75"/>
    <w:rsid w:val="00024BDF"/>
    <w:rsid w:val="000250B9"/>
    <w:rsid w:val="00025664"/>
    <w:rsid w:val="000259E9"/>
    <w:rsid w:val="00025A5A"/>
    <w:rsid w:val="00025F22"/>
    <w:rsid w:val="00026135"/>
    <w:rsid w:val="000264D1"/>
    <w:rsid w:val="0002689F"/>
    <w:rsid w:val="00027162"/>
    <w:rsid w:val="00027BF8"/>
    <w:rsid w:val="00027E62"/>
    <w:rsid w:val="00030516"/>
    <w:rsid w:val="00030A75"/>
    <w:rsid w:val="00031AE7"/>
    <w:rsid w:val="00031BE8"/>
    <w:rsid w:val="000320AA"/>
    <w:rsid w:val="00032314"/>
    <w:rsid w:val="00032666"/>
    <w:rsid w:val="00032E1D"/>
    <w:rsid w:val="00032EA3"/>
    <w:rsid w:val="000339A1"/>
    <w:rsid w:val="00033B4C"/>
    <w:rsid w:val="00034387"/>
    <w:rsid w:val="0003495F"/>
    <w:rsid w:val="00034DDF"/>
    <w:rsid w:val="0003506F"/>
    <w:rsid w:val="00035486"/>
    <w:rsid w:val="0003559A"/>
    <w:rsid w:val="00035F9D"/>
    <w:rsid w:val="00036ED1"/>
    <w:rsid w:val="000372A8"/>
    <w:rsid w:val="000375EF"/>
    <w:rsid w:val="000378CD"/>
    <w:rsid w:val="000403F8"/>
    <w:rsid w:val="00040AF6"/>
    <w:rsid w:val="00040CD5"/>
    <w:rsid w:val="0004173D"/>
    <w:rsid w:val="00041E37"/>
    <w:rsid w:val="00041FC7"/>
    <w:rsid w:val="0004215B"/>
    <w:rsid w:val="000423A1"/>
    <w:rsid w:val="000424EA"/>
    <w:rsid w:val="0004270C"/>
    <w:rsid w:val="00042D7B"/>
    <w:rsid w:val="00042EE4"/>
    <w:rsid w:val="00042FB2"/>
    <w:rsid w:val="00043303"/>
    <w:rsid w:val="00044290"/>
    <w:rsid w:val="00044360"/>
    <w:rsid w:val="0004464E"/>
    <w:rsid w:val="000446E4"/>
    <w:rsid w:val="00044FA2"/>
    <w:rsid w:val="00045C76"/>
    <w:rsid w:val="00045D63"/>
    <w:rsid w:val="00046583"/>
    <w:rsid w:val="00046909"/>
    <w:rsid w:val="00046994"/>
    <w:rsid w:val="00047044"/>
    <w:rsid w:val="000470C6"/>
    <w:rsid w:val="00047172"/>
    <w:rsid w:val="000475C9"/>
    <w:rsid w:val="00047819"/>
    <w:rsid w:val="0004796A"/>
    <w:rsid w:val="00047E8C"/>
    <w:rsid w:val="0005047A"/>
    <w:rsid w:val="000505E9"/>
    <w:rsid w:val="00050802"/>
    <w:rsid w:val="00050C38"/>
    <w:rsid w:val="00051140"/>
    <w:rsid w:val="00051730"/>
    <w:rsid w:val="0005191F"/>
    <w:rsid w:val="00051D2B"/>
    <w:rsid w:val="0005231E"/>
    <w:rsid w:val="00052759"/>
    <w:rsid w:val="00052DA9"/>
    <w:rsid w:val="00052E73"/>
    <w:rsid w:val="0005318C"/>
    <w:rsid w:val="000539E3"/>
    <w:rsid w:val="00053A10"/>
    <w:rsid w:val="00053DD8"/>
    <w:rsid w:val="00053E79"/>
    <w:rsid w:val="00054254"/>
    <w:rsid w:val="0005427C"/>
    <w:rsid w:val="0005434D"/>
    <w:rsid w:val="0005458E"/>
    <w:rsid w:val="00054708"/>
    <w:rsid w:val="00054944"/>
    <w:rsid w:val="000549C5"/>
    <w:rsid w:val="00054B7C"/>
    <w:rsid w:val="000559DD"/>
    <w:rsid w:val="000561D8"/>
    <w:rsid w:val="000562E5"/>
    <w:rsid w:val="00056437"/>
    <w:rsid w:val="00056755"/>
    <w:rsid w:val="00056B30"/>
    <w:rsid w:val="00056BEB"/>
    <w:rsid w:val="00057522"/>
    <w:rsid w:val="0005771E"/>
    <w:rsid w:val="0005784D"/>
    <w:rsid w:val="00057A59"/>
    <w:rsid w:val="00057EEC"/>
    <w:rsid w:val="0006026A"/>
    <w:rsid w:val="00060363"/>
    <w:rsid w:val="0006058F"/>
    <w:rsid w:val="000607AE"/>
    <w:rsid w:val="00060D99"/>
    <w:rsid w:val="00060E95"/>
    <w:rsid w:val="000610FF"/>
    <w:rsid w:val="0006129C"/>
    <w:rsid w:val="00061620"/>
    <w:rsid w:val="000620CC"/>
    <w:rsid w:val="00062193"/>
    <w:rsid w:val="00062DD3"/>
    <w:rsid w:val="00062F48"/>
    <w:rsid w:val="00062F6F"/>
    <w:rsid w:val="00063288"/>
    <w:rsid w:val="000633BD"/>
    <w:rsid w:val="00063576"/>
    <w:rsid w:val="00063817"/>
    <w:rsid w:val="00063C46"/>
    <w:rsid w:val="00063FEA"/>
    <w:rsid w:val="000649B9"/>
    <w:rsid w:val="00065663"/>
    <w:rsid w:val="000661F0"/>
    <w:rsid w:val="00066726"/>
    <w:rsid w:val="00066B43"/>
    <w:rsid w:val="0006715F"/>
    <w:rsid w:val="0006717F"/>
    <w:rsid w:val="00067920"/>
    <w:rsid w:val="00067A0E"/>
    <w:rsid w:val="00067D18"/>
    <w:rsid w:val="000701C1"/>
    <w:rsid w:val="000703B4"/>
    <w:rsid w:val="00070931"/>
    <w:rsid w:val="000709B9"/>
    <w:rsid w:val="00070D72"/>
    <w:rsid w:val="00071796"/>
    <w:rsid w:val="0007195E"/>
    <w:rsid w:val="00072214"/>
    <w:rsid w:val="000733F1"/>
    <w:rsid w:val="00073406"/>
    <w:rsid w:val="0007352C"/>
    <w:rsid w:val="000735F0"/>
    <w:rsid w:val="00073680"/>
    <w:rsid w:val="00073901"/>
    <w:rsid w:val="000742D7"/>
    <w:rsid w:val="0007481E"/>
    <w:rsid w:val="0007578F"/>
    <w:rsid w:val="00075B41"/>
    <w:rsid w:val="000764C7"/>
    <w:rsid w:val="00076899"/>
    <w:rsid w:val="00076969"/>
    <w:rsid w:val="000769BA"/>
    <w:rsid w:val="00076AA9"/>
    <w:rsid w:val="00076BB4"/>
    <w:rsid w:val="0007714B"/>
    <w:rsid w:val="00077295"/>
    <w:rsid w:val="00077E5C"/>
    <w:rsid w:val="00077E67"/>
    <w:rsid w:val="00080BA2"/>
    <w:rsid w:val="00080BD2"/>
    <w:rsid w:val="00080C20"/>
    <w:rsid w:val="00080EBC"/>
    <w:rsid w:val="00081761"/>
    <w:rsid w:val="00081C64"/>
    <w:rsid w:val="00082059"/>
    <w:rsid w:val="00082113"/>
    <w:rsid w:val="00082BE9"/>
    <w:rsid w:val="000834E0"/>
    <w:rsid w:val="0008390B"/>
    <w:rsid w:val="00083A4C"/>
    <w:rsid w:val="00083E0B"/>
    <w:rsid w:val="00083EE7"/>
    <w:rsid w:val="0008485C"/>
    <w:rsid w:val="00084A2B"/>
    <w:rsid w:val="00085A29"/>
    <w:rsid w:val="000863E0"/>
    <w:rsid w:val="00086A09"/>
    <w:rsid w:val="00086AD4"/>
    <w:rsid w:val="000877B0"/>
    <w:rsid w:val="00090861"/>
    <w:rsid w:val="00090937"/>
    <w:rsid w:val="00091F3F"/>
    <w:rsid w:val="0009271C"/>
    <w:rsid w:val="00093B4F"/>
    <w:rsid w:val="00094628"/>
    <w:rsid w:val="00094A18"/>
    <w:rsid w:val="0009561F"/>
    <w:rsid w:val="00095CE9"/>
    <w:rsid w:val="000960B0"/>
    <w:rsid w:val="000962C5"/>
    <w:rsid w:val="00096581"/>
    <w:rsid w:val="00096A00"/>
    <w:rsid w:val="00096D26"/>
    <w:rsid w:val="00097001"/>
    <w:rsid w:val="0009789C"/>
    <w:rsid w:val="000979BF"/>
    <w:rsid w:val="00097DB8"/>
    <w:rsid w:val="000A055D"/>
    <w:rsid w:val="000A0CA6"/>
    <w:rsid w:val="000A1A4E"/>
    <w:rsid w:val="000A217C"/>
    <w:rsid w:val="000A2266"/>
    <w:rsid w:val="000A241B"/>
    <w:rsid w:val="000A2911"/>
    <w:rsid w:val="000A2CA2"/>
    <w:rsid w:val="000A2F36"/>
    <w:rsid w:val="000A30FA"/>
    <w:rsid w:val="000A40EE"/>
    <w:rsid w:val="000A4312"/>
    <w:rsid w:val="000A464F"/>
    <w:rsid w:val="000A498E"/>
    <w:rsid w:val="000A5149"/>
    <w:rsid w:val="000A5310"/>
    <w:rsid w:val="000A5317"/>
    <w:rsid w:val="000A553A"/>
    <w:rsid w:val="000A5BA6"/>
    <w:rsid w:val="000A5D9C"/>
    <w:rsid w:val="000A610D"/>
    <w:rsid w:val="000A6169"/>
    <w:rsid w:val="000A64B6"/>
    <w:rsid w:val="000A666E"/>
    <w:rsid w:val="000A66FA"/>
    <w:rsid w:val="000A6970"/>
    <w:rsid w:val="000A6D4D"/>
    <w:rsid w:val="000A73CC"/>
    <w:rsid w:val="000A75C8"/>
    <w:rsid w:val="000A7BB3"/>
    <w:rsid w:val="000A7E5A"/>
    <w:rsid w:val="000B0117"/>
    <w:rsid w:val="000B02EB"/>
    <w:rsid w:val="000B0344"/>
    <w:rsid w:val="000B0931"/>
    <w:rsid w:val="000B0C94"/>
    <w:rsid w:val="000B0E0B"/>
    <w:rsid w:val="000B17F8"/>
    <w:rsid w:val="000B2391"/>
    <w:rsid w:val="000B25FF"/>
    <w:rsid w:val="000B2AB8"/>
    <w:rsid w:val="000B2C08"/>
    <w:rsid w:val="000B2D30"/>
    <w:rsid w:val="000B38E9"/>
    <w:rsid w:val="000B3EF0"/>
    <w:rsid w:val="000B4181"/>
    <w:rsid w:val="000B5955"/>
    <w:rsid w:val="000B6025"/>
    <w:rsid w:val="000B6579"/>
    <w:rsid w:val="000B6605"/>
    <w:rsid w:val="000B7014"/>
    <w:rsid w:val="000B709E"/>
    <w:rsid w:val="000B720D"/>
    <w:rsid w:val="000B7478"/>
    <w:rsid w:val="000B75B7"/>
    <w:rsid w:val="000B7F0E"/>
    <w:rsid w:val="000B7F55"/>
    <w:rsid w:val="000B7FE6"/>
    <w:rsid w:val="000C040D"/>
    <w:rsid w:val="000C0475"/>
    <w:rsid w:val="000C049E"/>
    <w:rsid w:val="000C0892"/>
    <w:rsid w:val="000C0B9B"/>
    <w:rsid w:val="000C14BD"/>
    <w:rsid w:val="000C191D"/>
    <w:rsid w:val="000C1D5F"/>
    <w:rsid w:val="000C20F2"/>
    <w:rsid w:val="000C286E"/>
    <w:rsid w:val="000C2B52"/>
    <w:rsid w:val="000C2BBE"/>
    <w:rsid w:val="000C365E"/>
    <w:rsid w:val="000C3E0D"/>
    <w:rsid w:val="000C49C6"/>
    <w:rsid w:val="000C5440"/>
    <w:rsid w:val="000C6463"/>
    <w:rsid w:val="000C6782"/>
    <w:rsid w:val="000C6A31"/>
    <w:rsid w:val="000C6EFD"/>
    <w:rsid w:val="000C6FA6"/>
    <w:rsid w:val="000C7568"/>
    <w:rsid w:val="000C77C6"/>
    <w:rsid w:val="000C7CBD"/>
    <w:rsid w:val="000D01EC"/>
    <w:rsid w:val="000D066F"/>
    <w:rsid w:val="000D09D8"/>
    <w:rsid w:val="000D0BC4"/>
    <w:rsid w:val="000D1F05"/>
    <w:rsid w:val="000D2517"/>
    <w:rsid w:val="000D2760"/>
    <w:rsid w:val="000D27A3"/>
    <w:rsid w:val="000D2AC3"/>
    <w:rsid w:val="000D2AF0"/>
    <w:rsid w:val="000D2DC4"/>
    <w:rsid w:val="000D3244"/>
    <w:rsid w:val="000D3766"/>
    <w:rsid w:val="000D3AD3"/>
    <w:rsid w:val="000D3BBB"/>
    <w:rsid w:val="000D3BE5"/>
    <w:rsid w:val="000D48C8"/>
    <w:rsid w:val="000D48D3"/>
    <w:rsid w:val="000D4AA1"/>
    <w:rsid w:val="000D549A"/>
    <w:rsid w:val="000D54FF"/>
    <w:rsid w:val="000D5645"/>
    <w:rsid w:val="000D585C"/>
    <w:rsid w:val="000D5A10"/>
    <w:rsid w:val="000D5CD8"/>
    <w:rsid w:val="000D5CFF"/>
    <w:rsid w:val="000D5E64"/>
    <w:rsid w:val="000D671B"/>
    <w:rsid w:val="000D6983"/>
    <w:rsid w:val="000D6E8C"/>
    <w:rsid w:val="000D7028"/>
    <w:rsid w:val="000D73F1"/>
    <w:rsid w:val="000D7AA8"/>
    <w:rsid w:val="000D7E66"/>
    <w:rsid w:val="000E0A4D"/>
    <w:rsid w:val="000E10CC"/>
    <w:rsid w:val="000E1864"/>
    <w:rsid w:val="000E21BB"/>
    <w:rsid w:val="000E220E"/>
    <w:rsid w:val="000E25AA"/>
    <w:rsid w:val="000E2C21"/>
    <w:rsid w:val="000E3883"/>
    <w:rsid w:val="000E3C2B"/>
    <w:rsid w:val="000E3E11"/>
    <w:rsid w:val="000E4604"/>
    <w:rsid w:val="000E48F5"/>
    <w:rsid w:val="000E4C40"/>
    <w:rsid w:val="000E4DC5"/>
    <w:rsid w:val="000E5342"/>
    <w:rsid w:val="000E5744"/>
    <w:rsid w:val="000E57E5"/>
    <w:rsid w:val="000E5A25"/>
    <w:rsid w:val="000E6089"/>
    <w:rsid w:val="000E618B"/>
    <w:rsid w:val="000E6283"/>
    <w:rsid w:val="000E6D56"/>
    <w:rsid w:val="000E6E08"/>
    <w:rsid w:val="000E6E31"/>
    <w:rsid w:val="000E7192"/>
    <w:rsid w:val="000E74DC"/>
    <w:rsid w:val="000E751A"/>
    <w:rsid w:val="000E76F2"/>
    <w:rsid w:val="000F0147"/>
    <w:rsid w:val="000F098E"/>
    <w:rsid w:val="000F0CE1"/>
    <w:rsid w:val="000F13E9"/>
    <w:rsid w:val="000F1597"/>
    <w:rsid w:val="000F180D"/>
    <w:rsid w:val="000F3803"/>
    <w:rsid w:val="000F3D06"/>
    <w:rsid w:val="000F3D8F"/>
    <w:rsid w:val="000F48D5"/>
    <w:rsid w:val="000F4DD0"/>
    <w:rsid w:val="000F4F8E"/>
    <w:rsid w:val="000F52DA"/>
    <w:rsid w:val="000F53D1"/>
    <w:rsid w:val="000F5B91"/>
    <w:rsid w:val="000F62A3"/>
    <w:rsid w:val="000F63D0"/>
    <w:rsid w:val="000F719D"/>
    <w:rsid w:val="000F74B3"/>
    <w:rsid w:val="000F7AB5"/>
    <w:rsid w:val="000F7EE2"/>
    <w:rsid w:val="001000D1"/>
    <w:rsid w:val="00100129"/>
    <w:rsid w:val="0010017C"/>
    <w:rsid w:val="0010046F"/>
    <w:rsid w:val="0010065D"/>
    <w:rsid w:val="0010081B"/>
    <w:rsid w:val="001014F6"/>
    <w:rsid w:val="0010182D"/>
    <w:rsid w:val="001024F6"/>
    <w:rsid w:val="00102525"/>
    <w:rsid w:val="001025D7"/>
    <w:rsid w:val="00103486"/>
    <w:rsid w:val="00103507"/>
    <w:rsid w:val="00103D24"/>
    <w:rsid w:val="001042C4"/>
    <w:rsid w:val="00104966"/>
    <w:rsid w:val="00104C75"/>
    <w:rsid w:val="00104EB6"/>
    <w:rsid w:val="00105369"/>
    <w:rsid w:val="0010561E"/>
    <w:rsid w:val="001056D3"/>
    <w:rsid w:val="0010592E"/>
    <w:rsid w:val="00105A49"/>
    <w:rsid w:val="00105BA7"/>
    <w:rsid w:val="0010657C"/>
    <w:rsid w:val="001066A4"/>
    <w:rsid w:val="00106FFA"/>
    <w:rsid w:val="0010706F"/>
    <w:rsid w:val="00107D7C"/>
    <w:rsid w:val="00110217"/>
    <w:rsid w:val="0011059E"/>
    <w:rsid w:val="0011078E"/>
    <w:rsid w:val="0011083A"/>
    <w:rsid w:val="00110A38"/>
    <w:rsid w:val="0011121F"/>
    <w:rsid w:val="00111300"/>
    <w:rsid w:val="001117E4"/>
    <w:rsid w:val="00111899"/>
    <w:rsid w:val="00112BFA"/>
    <w:rsid w:val="00112FA7"/>
    <w:rsid w:val="001132F8"/>
    <w:rsid w:val="0011390A"/>
    <w:rsid w:val="00113C87"/>
    <w:rsid w:val="00113E3B"/>
    <w:rsid w:val="00114517"/>
    <w:rsid w:val="00114563"/>
    <w:rsid w:val="0011470A"/>
    <w:rsid w:val="0011486D"/>
    <w:rsid w:val="00114E47"/>
    <w:rsid w:val="00114E86"/>
    <w:rsid w:val="001151AD"/>
    <w:rsid w:val="001162AA"/>
    <w:rsid w:val="0011631B"/>
    <w:rsid w:val="001164C6"/>
    <w:rsid w:val="00116FA1"/>
    <w:rsid w:val="00117724"/>
    <w:rsid w:val="00117CFA"/>
    <w:rsid w:val="001201DC"/>
    <w:rsid w:val="0012086B"/>
    <w:rsid w:val="00120D82"/>
    <w:rsid w:val="00120FBC"/>
    <w:rsid w:val="001219B1"/>
    <w:rsid w:val="00121C46"/>
    <w:rsid w:val="00121CD0"/>
    <w:rsid w:val="00121E13"/>
    <w:rsid w:val="00121F3B"/>
    <w:rsid w:val="001223C8"/>
    <w:rsid w:val="0012259E"/>
    <w:rsid w:val="00122F05"/>
    <w:rsid w:val="001230A0"/>
    <w:rsid w:val="00123511"/>
    <w:rsid w:val="00123E49"/>
    <w:rsid w:val="001245F9"/>
    <w:rsid w:val="00125A5A"/>
    <w:rsid w:val="00125C9F"/>
    <w:rsid w:val="00125CA0"/>
    <w:rsid w:val="00125CB6"/>
    <w:rsid w:val="001262EE"/>
    <w:rsid w:val="00126428"/>
    <w:rsid w:val="00126504"/>
    <w:rsid w:val="001269EA"/>
    <w:rsid w:val="00126A9E"/>
    <w:rsid w:val="00127409"/>
    <w:rsid w:val="001275BB"/>
    <w:rsid w:val="001277C3"/>
    <w:rsid w:val="001279F9"/>
    <w:rsid w:val="001301DF"/>
    <w:rsid w:val="001303D0"/>
    <w:rsid w:val="00130A94"/>
    <w:rsid w:val="00130C20"/>
    <w:rsid w:val="00130FD7"/>
    <w:rsid w:val="001310E3"/>
    <w:rsid w:val="00131135"/>
    <w:rsid w:val="00131336"/>
    <w:rsid w:val="00131D3E"/>
    <w:rsid w:val="001322EC"/>
    <w:rsid w:val="00132A81"/>
    <w:rsid w:val="00132AFB"/>
    <w:rsid w:val="00132D05"/>
    <w:rsid w:val="00132D66"/>
    <w:rsid w:val="001330B2"/>
    <w:rsid w:val="001331AC"/>
    <w:rsid w:val="0013344A"/>
    <w:rsid w:val="001335EE"/>
    <w:rsid w:val="00133682"/>
    <w:rsid w:val="001339FF"/>
    <w:rsid w:val="0013453F"/>
    <w:rsid w:val="00134595"/>
    <w:rsid w:val="00134797"/>
    <w:rsid w:val="00134835"/>
    <w:rsid w:val="00134B23"/>
    <w:rsid w:val="00134DBE"/>
    <w:rsid w:val="00135531"/>
    <w:rsid w:val="00135629"/>
    <w:rsid w:val="00135DA9"/>
    <w:rsid w:val="00136017"/>
    <w:rsid w:val="00136250"/>
    <w:rsid w:val="00136294"/>
    <w:rsid w:val="001369DD"/>
    <w:rsid w:val="00136AFB"/>
    <w:rsid w:val="0013769C"/>
    <w:rsid w:val="00137C44"/>
    <w:rsid w:val="00137CEF"/>
    <w:rsid w:val="001406D6"/>
    <w:rsid w:val="001408D3"/>
    <w:rsid w:val="00141024"/>
    <w:rsid w:val="001421F2"/>
    <w:rsid w:val="00143557"/>
    <w:rsid w:val="001435E2"/>
    <w:rsid w:val="001437E8"/>
    <w:rsid w:val="00143CAF"/>
    <w:rsid w:val="00144DB6"/>
    <w:rsid w:val="001450A7"/>
    <w:rsid w:val="001450C7"/>
    <w:rsid w:val="00145817"/>
    <w:rsid w:val="00145B69"/>
    <w:rsid w:val="00145BA3"/>
    <w:rsid w:val="0014607C"/>
    <w:rsid w:val="001465FD"/>
    <w:rsid w:val="00146C52"/>
    <w:rsid w:val="00146DBD"/>
    <w:rsid w:val="0014733C"/>
    <w:rsid w:val="001504A3"/>
    <w:rsid w:val="00150728"/>
    <w:rsid w:val="001512E1"/>
    <w:rsid w:val="00151C9F"/>
    <w:rsid w:val="00151CEC"/>
    <w:rsid w:val="00151CFC"/>
    <w:rsid w:val="00151D8E"/>
    <w:rsid w:val="0015215E"/>
    <w:rsid w:val="001521FD"/>
    <w:rsid w:val="00152436"/>
    <w:rsid w:val="00152C13"/>
    <w:rsid w:val="001531BD"/>
    <w:rsid w:val="001534F8"/>
    <w:rsid w:val="00153618"/>
    <w:rsid w:val="001547E3"/>
    <w:rsid w:val="001550C8"/>
    <w:rsid w:val="001553C1"/>
    <w:rsid w:val="00156353"/>
    <w:rsid w:val="00157C9E"/>
    <w:rsid w:val="00157E53"/>
    <w:rsid w:val="00157FC0"/>
    <w:rsid w:val="001601ED"/>
    <w:rsid w:val="00160343"/>
    <w:rsid w:val="00161196"/>
    <w:rsid w:val="001612A5"/>
    <w:rsid w:val="001618FE"/>
    <w:rsid w:val="00162385"/>
    <w:rsid w:val="00162CD4"/>
    <w:rsid w:val="00163605"/>
    <w:rsid w:val="00163A83"/>
    <w:rsid w:val="00163AA2"/>
    <w:rsid w:val="00163E2E"/>
    <w:rsid w:val="00163E4F"/>
    <w:rsid w:val="00164056"/>
    <w:rsid w:val="0016414E"/>
    <w:rsid w:val="001641BB"/>
    <w:rsid w:val="00164377"/>
    <w:rsid w:val="0016462D"/>
    <w:rsid w:val="0016545C"/>
    <w:rsid w:val="0016548D"/>
    <w:rsid w:val="001659E3"/>
    <w:rsid w:val="00165B75"/>
    <w:rsid w:val="00165D0F"/>
    <w:rsid w:val="00166121"/>
    <w:rsid w:val="00166953"/>
    <w:rsid w:val="00167319"/>
    <w:rsid w:val="0017011F"/>
    <w:rsid w:val="00170B6A"/>
    <w:rsid w:val="00170B7E"/>
    <w:rsid w:val="00170E3C"/>
    <w:rsid w:val="00171041"/>
    <w:rsid w:val="001711C7"/>
    <w:rsid w:val="0017180D"/>
    <w:rsid w:val="00171F70"/>
    <w:rsid w:val="001725BD"/>
    <w:rsid w:val="0017265E"/>
    <w:rsid w:val="00172C8F"/>
    <w:rsid w:val="00173444"/>
    <w:rsid w:val="00173885"/>
    <w:rsid w:val="001738E4"/>
    <w:rsid w:val="001739D6"/>
    <w:rsid w:val="0017409A"/>
    <w:rsid w:val="00174392"/>
    <w:rsid w:val="001743AA"/>
    <w:rsid w:val="00174495"/>
    <w:rsid w:val="001747D8"/>
    <w:rsid w:val="00174840"/>
    <w:rsid w:val="00174909"/>
    <w:rsid w:val="00174D83"/>
    <w:rsid w:val="001755E7"/>
    <w:rsid w:val="001756A2"/>
    <w:rsid w:val="00176192"/>
    <w:rsid w:val="00176200"/>
    <w:rsid w:val="001767E0"/>
    <w:rsid w:val="001769BA"/>
    <w:rsid w:val="00176C67"/>
    <w:rsid w:val="00176D8D"/>
    <w:rsid w:val="00176EC8"/>
    <w:rsid w:val="0017718B"/>
    <w:rsid w:val="001775D9"/>
    <w:rsid w:val="001778FB"/>
    <w:rsid w:val="00180289"/>
    <w:rsid w:val="00180377"/>
    <w:rsid w:val="001808EB"/>
    <w:rsid w:val="00181491"/>
    <w:rsid w:val="00181C9E"/>
    <w:rsid w:val="00181F2F"/>
    <w:rsid w:val="00181FA4"/>
    <w:rsid w:val="0018309B"/>
    <w:rsid w:val="00183ECB"/>
    <w:rsid w:val="00184260"/>
    <w:rsid w:val="00184484"/>
    <w:rsid w:val="001849F0"/>
    <w:rsid w:val="00184A02"/>
    <w:rsid w:val="00184A28"/>
    <w:rsid w:val="00185129"/>
    <w:rsid w:val="001852AD"/>
    <w:rsid w:val="00185B81"/>
    <w:rsid w:val="001864FB"/>
    <w:rsid w:val="0018797C"/>
    <w:rsid w:val="0019019C"/>
    <w:rsid w:val="001901D4"/>
    <w:rsid w:val="00190318"/>
    <w:rsid w:val="001903EF"/>
    <w:rsid w:val="00190BE6"/>
    <w:rsid w:val="00190E43"/>
    <w:rsid w:val="001911A1"/>
    <w:rsid w:val="00191469"/>
    <w:rsid w:val="00191B35"/>
    <w:rsid w:val="00191C6A"/>
    <w:rsid w:val="00191D6F"/>
    <w:rsid w:val="00192514"/>
    <w:rsid w:val="001926F4"/>
    <w:rsid w:val="00192EA6"/>
    <w:rsid w:val="0019301F"/>
    <w:rsid w:val="001932A9"/>
    <w:rsid w:val="001932BF"/>
    <w:rsid w:val="00193455"/>
    <w:rsid w:val="0019358D"/>
    <w:rsid w:val="00193848"/>
    <w:rsid w:val="00193955"/>
    <w:rsid w:val="00193C9C"/>
    <w:rsid w:val="00193D82"/>
    <w:rsid w:val="00194546"/>
    <w:rsid w:val="001951C1"/>
    <w:rsid w:val="001966FF"/>
    <w:rsid w:val="00197AFA"/>
    <w:rsid w:val="00197E97"/>
    <w:rsid w:val="001A0805"/>
    <w:rsid w:val="001A0E12"/>
    <w:rsid w:val="001A0F67"/>
    <w:rsid w:val="001A11EA"/>
    <w:rsid w:val="001A12CC"/>
    <w:rsid w:val="001A1990"/>
    <w:rsid w:val="001A1C18"/>
    <w:rsid w:val="001A1CAC"/>
    <w:rsid w:val="001A1CDE"/>
    <w:rsid w:val="001A3015"/>
    <w:rsid w:val="001A38DF"/>
    <w:rsid w:val="001A3CB0"/>
    <w:rsid w:val="001A3FFB"/>
    <w:rsid w:val="001A4131"/>
    <w:rsid w:val="001A430D"/>
    <w:rsid w:val="001A44BA"/>
    <w:rsid w:val="001A48D2"/>
    <w:rsid w:val="001A4917"/>
    <w:rsid w:val="001A4DC7"/>
    <w:rsid w:val="001A4DEF"/>
    <w:rsid w:val="001A5144"/>
    <w:rsid w:val="001A520E"/>
    <w:rsid w:val="001A5830"/>
    <w:rsid w:val="001A5BC1"/>
    <w:rsid w:val="001A6443"/>
    <w:rsid w:val="001A6EFF"/>
    <w:rsid w:val="001A6FAE"/>
    <w:rsid w:val="001A7615"/>
    <w:rsid w:val="001B0FAF"/>
    <w:rsid w:val="001B1E23"/>
    <w:rsid w:val="001B206F"/>
    <w:rsid w:val="001B2B31"/>
    <w:rsid w:val="001B2B64"/>
    <w:rsid w:val="001B2B65"/>
    <w:rsid w:val="001B2B80"/>
    <w:rsid w:val="001B31B5"/>
    <w:rsid w:val="001B368F"/>
    <w:rsid w:val="001B3953"/>
    <w:rsid w:val="001B45B9"/>
    <w:rsid w:val="001B4A12"/>
    <w:rsid w:val="001B4D5C"/>
    <w:rsid w:val="001B5208"/>
    <w:rsid w:val="001B59BC"/>
    <w:rsid w:val="001B5D8F"/>
    <w:rsid w:val="001B6674"/>
    <w:rsid w:val="001B6734"/>
    <w:rsid w:val="001B6AFB"/>
    <w:rsid w:val="001B6C36"/>
    <w:rsid w:val="001B6F3F"/>
    <w:rsid w:val="001C0059"/>
    <w:rsid w:val="001C00E7"/>
    <w:rsid w:val="001C0175"/>
    <w:rsid w:val="001C0519"/>
    <w:rsid w:val="001C168A"/>
    <w:rsid w:val="001C21D8"/>
    <w:rsid w:val="001C26A1"/>
    <w:rsid w:val="001C288D"/>
    <w:rsid w:val="001C2B79"/>
    <w:rsid w:val="001C2B90"/>
    <w:rsid w:val="001C2EC0"/>
    <w:rsid w:val="001C3079"/>
    <w:rsid w:val="001C31D2"/>
    <w:rsid w:val="001C3256"/>
    <w:rsid w:val="001C355B"/>
    <w:rsid w:val="001C37A8"/>
    <w:rsid w:val="001C3975"/>
    <w:rsid w:val="001C3A42"/>
    <w:rsid w:val="001C3BDC"/>
    <w:rsid w:val="001C4378"/>
    <w:rsid w:val="001C45CB"/>
    <w:rsid w:val="001C50AF"/>
    <w:rsid w:val="001C5119"/>
    <w:rsid w:val="001C5202"/>
    <w:rsid w:val="001C5654"/>
    <w:rsid w:val="001C5AB1"/>
    <w:rsid w:val="001C5FEC"/>
    <w:rsid w:val="001C6221"/>
    <w:rsid w:val="001C6C0F"/>
    <w:rsid w:val="001C6E15"/>
    <w:rsid w:val="001C7163"/>
    <w:rsid w:val="001C72AD"/>
    <w:rsid w:val="001C738C"/>
    <w:rsid w:val="001C7461"/>
    <w:rsid w:val="001C7822"/>
    <w:rsid w:val="001D0004"/>
    <w:rsid w:val="001D0089"/>
    <w:rsid w:val="001D0094"/>
    <w:rsid w:val="001D0568"/>
    <w:rsid w:val="001D05A5"/>
    <w:rsid w:val="001D1E38"/>
    <w:rsid w:val="001D2323"/>
    <w:rsid w:val="001D27A8"/>
    <w:rsid w:val="001D2A5C"/>
    <w:rsid w:val="001D3112"/>
    <w:rsid w:val="001D3BB3"/>
    <w:rsid w:val="001D4144"/>
    <w:rsid w:val="001D42E7"/>
    <w:rsid w:val="001D4600"/>
    <w:rsid w:val="001D4E97"/>
    <w:rsid w:val="001D54CB"/>
    <w:rsid w:val="001D5AAA"/>
    <w:rsid w:val="001D6D4F"/>
    <w:rsid w:val="001D727C"/>
    <w:rsid w:val="001D7510"/>
    <w:rsid w:val="001D7743"/>
    <w:rsid w:val="001D796F"/>
    <w:rsid w:val="001E0BA6"/>
    <w:rsid w:val="001E0EAA"/>
    <w:rsid w:val="001E0EB7"/>
    <w:rsid w:val="001E0F70"/>
    <w:rsid w:val="001E1251"/>
    <w:rsid w:val="001E1ACF"/>
    <w:rsid w:val="001E1E5F"/>
    <w:rsid w:val="001E22BC"/>
    <w:rsid w:val="001E2726"/>
    <w:rsid w:val="001E282D"/>
    <w:rsid w:val="001E2F82"/>
    <w:rsid w:val="001E3048"/>
    <w:rsid w:val="001E32C5"/>
    <w:rsid w:val="001E3355"/>
    <w:rsid w:val="001E39BA"/>
    <w:rsid w:val="001E419E"/>
    <w:rsid w:val="001E431C"/>
    <w:rsid w:val="001E4FB1"/>
    <w:rsid w:val="001E5243"/>
    <w:rsid w:val="001E53B1"/>
    <w:rsid w:val="001E591A"/>
    <w:rsid w:val="001E59E9"/>
    <w:rsid w:val="001E5D31"/>
    <w:rsid w:val="001E5D77"/>
    <w:rsid w:val="001E5D8F"/>
    <w:rsid w:val="001E6A49"/>
    <w:rsid w:val="001E6DAE"/>
    <w:rsid w:val="001E73C3"/>
    <w:rsid w:val="001E73D6"/>
    <w:rsid w:val="001E7441"/>
    <w:rsid w:val="001E7573"/>
    <w:rsid w:val="001E7643"/>
    <w:rsid w:val="001E7CB6"/>
    <w:rsid w:val="001E7D91"/>
    <w:rsid w:val="001E7E10"/>
    <w:rsid w:val="001E7FA3"/>
    <w:rsid w:val="001F07A9"/>
    <w:rsid w:val="001F0CD7"/>
    <w:rsid w:val="001F1499"/>
    <w:rsid w:val="001F1CDE"/>
    <w:rsid w:val="001F1FA7"/>
    <w:rsid w:val="001F220D"/>
    <w:rsid w:val="001F28A1"/>
    <w:rsid w:val="001F28B8"/>
    <w:rsid w:val="001F29CE"/>
    <w:rsid w:val="001F2F81"/>
    <w:rsid w:val="001F4236"/>
    <w:rsid w:val="001F4480"/>
    <w:rsid w:val="001F4651"/>
    <w:rsid w:val="001F57CD"/>
    <w:rsid w:val="001F5FE2"/>
    <w:rsid w:val="001F607D"/>
    <w:rsid w:val="001F611A"/>
    <w:rsid w:val="001F7B2A"/>
    <w:rsid w:val="001F7C85"/>
    <w:rsid w:val="001F7FC2"/>
    <w:rsid w:val="00200242"/>
    <w:rsid w:val="0020057B"/>
    <w:rsid w:val="00200C33"/>
    <w:rsid w:val="00201252"/>
    <w:rsid w:val="00201434"/>
    <w:rsid w:val="0020192B"/>
    <w:rsid w:val="00202639"/>
    <w:rsid w:val="00202821"/>
    <w:rsid w:val="00202D65"/>
    <w:rsid w:val="00202DE9"/>
    <w:rsid w:val="00202F74"/>
    <w:rsid w:val="002032A2"/>
    <w:rsid w:val="00203CE3"/>
    <w:rsid w:val="00203F8E"/>
    <w:rsid w:val="002047A8"/>
    <w:rsid w:val="00204E36"/>
    <w:rsid w:val="0020590C"/>
    <w:rsid w:val="00205CF9"/>
    <w:rsid w:val="00205DAA"/>
    <w:rsid w:val="0020673B"/>
    <w:rsid w:val="00206CF2"/>
    <w:rsid w:val="0020750E"/>
    <w:rsid w:val="00207682"/>
    <w:rsid w:val="00207B6C"/>
    <w:rsid w:val="00207D86"/>
    <w:rsid w:val="00207F2E"/>
    <w:rsid w:val="00210037"/>
    <w:rsid w:val="0021017D"/>
    <w:rsid w:val="00210273"/>
    <w:rsid w:val="002112EF"/>
    <w:rsid w:val="0021165C"/>
    <w:rsid w:val="00211CE8"/>
    <w:rsid w:val="0021277F"/>
    <w:rsid w:val="00212A51"/>
    <w:rsid w:val="00213115"/>
    <w:rsid w:val="00213E83"/>
    <w:rsid w:val="0021429C"/>
    <w:rsid w:val="002144D1"/>
    <w:rsid w:val="00214945"/>
    <w:rsid w:val="00214AA6"/>
    <w:rsid w:val="00214F30"/>
    <w:rsid w:val="0021560B"/>
    <w:rsid w:val="00215D65"/>
    <w:rsid w:val="0021600C"/>
    <w:rsid w:val="00216330"/>
    <w:rsid w:val="00216F23"/>
    <w:rsid w:val="00217609"/>
    <w:rsid w:val="00217675"/>
    <w:rsid w:val="0021784E"/>
    <w:rsid w:val="002178D1"/>
    <w:rsid w:val="00217CD4"/>
    <w:rsid w:val="00217D24"/>
    <w:rsid w:val="00217D4D"/>
    <w:rsid w:val="00217F94"/>
    <w:rsid w:val="00220B9F"/>
    <w:rsid w:val="0022112B"/>
    <w:rsid w:val="002218E7"/>
    <w:rsid w:val="00221DC4"/>
    <w:rsid w:val="00221FEF"/>
    <w:rsid w:val="00222767"/>
    <w:rsid w:val="00222BCA"/>
    <w:rsid w:val="002231EA"/>
    <w:rsid w:val="00223409"/>
    <w:rsid w:val="002237A3"/>
    <w:rsid w:val="00223A31"/>
    <w:rsid w:val="00223DDC"/>
    <w:rsid w:val="002246EC"/>
    <w:rsid w:val="00224781"/>
    <w:rsid w:val="00224798"/>
    <w:rsid w:val="00224DF9"/>
    <w:rsid w:val="00224EE9"/>
    <w:rsid w:val="00224FA1"/>
    <w:rsid w:val="00225398"/>
    <w:rsid w:val="0022617E"/>
    <w:rsid w:val="0022622A"/>
    <w:rsid w:val="002264BB"/>
    <w:rsid w:val="00226742"/>
    <w:rsid w:val="00226804"/>
    <w:rsid w:val="002268A5"/>
    <w:rsid w:val="00226B10"/>
    <w:rsid w:val="00226E51"/>
    <w:rsid w:val="00226FB4"/>
    <w:rsid w:val="00226FFC"/>
    <w:rsid w:val="002270AA"/>
    <w:rsid w:val="00227A23"/>
    <w:rsid w:val="00227A69"/>
    <w:rsid w:val="00230295"/>
    <w:rsid w:val="00230395"/>
    <w:rsid w:val="002303D6"/>
    <w:rsid w:val="002308E6"/>
    <w:rsid w:val="00230CAF"/>
    <w:rsid w:val="00230CBD"/>
    <w:rsid w:val="0023113E"/>
    <w:rsid w:val="002318C4"/>
    <w:rsid w:val="00231B6E"/>
    <w:rsid w:val="00231B98"/>
    <w:rsid w:val="00233B70"/>
    <w:rsid w:val="00233B93"/>
    <w:rsid w:val="00233FA1"/>
    <w:rsid w:val="00233FA7"/>
    <w:rsid w:val="0023414D"/>
    <w:rsid w:val="0023484F"/>
    <w:rsid w:val="00234C0E"/>
    <w:rsid w:val="00234F11"/>
    <w:rsid w:val="00235127"/>
    <w:rsid w:val="00235168"/>
    <w:rsid w:val="002357AE"/>
    <w:rsid w:val="00236511"/>
    <w:rsid w:val="00236D23"/>
    <w:rsid w:val="002370DA"/>
    <w:rsid w:val="0023713F"/>
    <w:rsid w:val="00237785"/>
    <w:rsid w:val="00237823"/>
    <w:rsid w:val="002378A5"/>
    <w:rsid w:val="00237A20"/>
    <w:rsid w:val="00237BFB"/>
    <w:rsid w:val="0024008E"/>
    <w:rsid w:val="00240852"/>
    <w:rsid w:val="00240A0D"/>
    <w:rsid w:val="00240B5A"/>
    <w:rsid w:val="00240B99"/>
    <w:rsid w:val="00240C2D"/>
    <w:rsid w:val="00241533"/>
    <w:rsid w:val="00241767"/>
    <w:rsid w:val="002417D9"/>
    <w:rsid w:val="002418C9"/>
    <w:rsid w:val="00241A32"/>
    <w:rsid w:val="00241CE4"/>
    <w:rsid w:val="002421CE"/>
    <w:rsid w:val="00242225"/>
    <w:rsid w:val="0024319F"/>
    <w:rsid w:val="00243207"/>
    <w:rsid w:val="002445CF"/>
    <w:rsid w:val="00244633"/>
    <w:rsid w:val="00245022"/>
    <w:rsid w:val="00245132"/>
    <w:rsid w:val="002452A7"/>
    <w:rsid w:val="00245371"/>
    <w:rsid w:val="0024568F"/>
    <w:rsid w:val="00245862"/>
    <w:rsid w:val="002460B1"/>
    <w:rsid w:val="0024631C"/>
    <w:rsid w:val="00246DA1"/>
    <w:rsid w:val="00246E88"/>
    <w:rsid w:val="00246F17"/>
    <w:rsid w:val="0024771B"/>
    <w:rsid w:val="0024787C"/>
    <w:rsid w:val="002479E4"/>
    <w:rsid w:val="00247BFA"/>
    <w:rsid w:val="00250451"/>
    <w:rsid w:val="002509F2"/>
    <w:rsid w:val="00250C00"/>
    <w:rsid w:val="00250D7C"/>
    <w:rsid w:val="00250F87"/>
    <w:rsid w:val="002516AA"/>
    <w:rsid w:val="00251724"/>
    <w:rsid w:val="00251AE9"/>
    <w:rsid w:val="00251CDA"/>
    <w:rsid w:val="002523AE"/>
    <w:rsid w:val="002523F7"/>
    <w:rsid w:val="00252DF0"/>
    <w:rsid w:val="00252EBC"/>
    <w:rsid w:val="00253440"/>
    <w:rsid w:val="002540B0"/>
    <w:rsid w:val="0025469A"/>
    <w:rsid w:val="00254DAA"/>
    <w:rsid w:val="002555B4"/>
    <w:rsid w:val="00255782"/>
    <w:rsid w:val="00255990"/>
    <w:rsid w:val="00255A7B"/>
    <w:rsid w:val="00255C46"/>
    <w:rsid w:val="002566FE"/>
    <w:rsid w:val="002568C4"/>
    <w:rsid w:val="00256A40"/>
    <w:rsid w:val="00256B73"/>
    <w:rsid w:val="00256B9D"/>
    <w:rsid w:val="00256BC5"/>
    <w:rsid w:val="00256C45"/>
    <w:rsid w:val="0025728A"/>
    <w:rsid w:val="00257520"/>
    <w:rsid w:val="002575D7"/>
    <w:rsid w:val="00257DF0"/>
    <w:rsid w:val="00260257"/>
    <w:rsid w:val="002605FE"/>
    <w:rsid w:val="00260A65"/>
    <w:rsid w:val="00261191"/>
    <w:rsid w:val="002611BB"/>
    <w:rsid w:val="002611FE"/>
    <w:rsid w:val="002613DB"/>
    <w:rsid w:val="00261438"/>
    <w:rsid w:val="00261ED5"/>
    <w:rsid w:val="002624AE"/>
    <w:rsid w:val="00262CEF"/>
    <w:rsid w:val="00263048"/>
    <w:rsid w:val="002631E5"/>
    <w:rsid w:val="00263418"/>
    <w:rsid w:val="002634BF"/>
    <w:rsid w:val="00263B95"/>
    <w:rsid w:val="00263CD8"/>
    <w:rsid w:val="00264A92"/>
    <w:rsid w:val="00264DC9"/>
    <w:rsid w:val="002659EF"/>
    <w:rsid w:val="00265EA5"/>
    <w:rsid w:val="002664A2"/>
    <w:rsid w:val="002668C1"/>
    <w:rsid w:val="00266CCE"/>
    <w:rsid w:val="00267911"/>
    <w:rsid w:val="00267AF2"/>
    <w:rsid w:val="00267C02"/>
    <w:rsid w:val="00270113"/>
    <w:rsid w:val="002706EB"/>
    <w:rsid w:val="00270B2D"/>
    <w:rsid w:val="00270C33"/>
    <w:rsid w:val="00270F92"/>
    <w:rsid w:val="002722A3"/>
    <w:rsid w:val="002727DA"/>
    <w:rsid w:val="00272910"/>
    <w:rsid w:val="0027332B"/>
    <w:rsid w:val="00273FE3"/>
    <w:rsid w:val="00274473"/>
    <w:rsid w:val="002746F9"/>
    <w:rsid w:val="0027489E"/>
    <w:rsid w:val="00274A88"/>
    <w:rsid w:val="00274E6C"/>
    <w:rsid w:val="00275876"/>
    <w:rsid w:val="0027593B"/>
    <w:rsid w:val="00275B5D"/>
    <w:rsid w:val="00275B9B"/>
    <w:rsid w:val="002760A9"/>
    <w:rsid w:val="002764CA"/>
    <w:rsid w:val="00276572"/>
    <w:rsid w:val="002773B5"/>
    <w:rsid w:val="00277492"/>
    <w:rsid w:val="00277C6E"/>
    <w:rsid w:val="002809F2"/>
    <w:rsid w:val="00280C2D"/>
    <w:rsid w:val="00281A17"/>
    <w:rsid w:val="00281B93"/>
    <w:rsid w:val="00282046"/>
    <w:rsid w:val="0028240C"/>
    <w:rsid w:val="002827CA"/>
    <w:rsid w:val="0028294D"/>
    <w:rsid w:val="00282987"/>
    <w:rsid w:val="00283038"/>
    <w:rsid w:val="0028349B"/>
    <w:rsid w:val="0028380E"/>
    <w:rsid w:val="00283A11"/>
    <w:rsid w:val="00283E83"/>
    <w:rsid w:val="00284289"/>
    <w:rsid w:val="002847BC"/>
    <w:rsid w:val="00284AEE"/>
    <w:rsid w:val="00284B35"/>
    <w:rsid w:val="00285038"/>
    <w:rsid w:val="0028556A"/>
    <w:rsid w:val="002855F6"/>
    <w:rsid w:val="00285D5D"/>
    <w:rsid w:val="00285E66"/>
    <w:rsid w:val="00285EDF"/>
    <w:rsid w:val="00286295"/>
    <w:rsid w:val="00286371"/>
    <w:rsid w:val="0028653D"/>
    <w:rsid w:val="0028655E"/>
    <w:rsid w:val="00286A03"/>
    <w:rsid w:val="00286F13"/>
    <w:rsid w:val="00286F39"/>
    <w:rsid w:val="00287E11"/>
    <w:rsid w:val="00290053"/>
    <w:rsid w:val="00290787"/>
    <w:rsid w:val="00290FC7"/>
    <w:rsid w:val="002912F2"/>
    <w:rsid w:val="0029149C"/>
    <w:rsid w:val="00291631"/>
    <w:rsid w:val="00291ED1"/>
    <w:rsid w:val="00292467"/>
    <w:rsid w:val="002925A2"/>
    <w:rsid w:val="00292827"/>
    <w:rsid w:val="002928EA"/>
    <w:rsid w:val="00292EB5"/>
    <w:rsid w:val="00293446"/>
    <w:rsid w:val="0029419E"/>
    <w:rsid w:val="0029448F"/>
    <w:rsid w:val="00294CAC"/>
    <w:rsid w:val="00294D56"/>
    <w:rsid w:val="00294D74"/>
    <w:rsid w:val="00295627"/>
    <w:rsid w:val="00295D3A"/>
    <w:rsid w:val="00296B8A"/>
    <w:rsid w:val="0029701D"/>
    <w:rsid w:val="0029722F"/>
    <w:rsid w:val="0029730C"/>
    <w:rsid w:val="002976A0"/>
    <w:rsid w:val="002976DF"/>
    <w:rsid w:val="002A068C"/>
    <w:rsid w:val="002A1237"/>
    <w:rsid w:val="002A1335"/>
    <w:rsid w:val="002A1466"/>
    <w:rsid w:val="002A1B1C"/>
    <w:rsid w:val="002A1E0A"/>
    <w:rsid w:val="002A2297"/>
    <w:rsid w:val="002A2991"/>
    <w:rsid w:val="002A39F2"/>
    <w:rsid w:val="002A3C0D"/>
    <w:rsid w:val="002A3EC5"/>
    <w:rsid w:val="002A4029"/>
    <w:rsid w:val="002A40D8"/>
    <w:rsid w:val="002A4310"/>
    <w:rsid w:val="002A43B4"/>
    <w:rsid w:val="002A450C"/>
    <w:rsid w:val="002A4C25"/>
    <w:rsid w:val="002A519D"/>
    <w:rsid w:val="002A5486"/>
    <w:rsid w:val="002A5511"/>
    <w:rsid w:val="002A62DB"/>
    <w:rsid w:val="002A654C"/>
    <w:rsid w:val="002A6765"/>
    <w:rsid w:val="002A6B82"/>
    <w:rsid w:val="002A6B9A"/>
    <w:rsid w:val="002A6C2D"/>
    <w:rsid w:val="002A6F7C"/>
    <w:rsid w:val="002A6FF6"/>
    <w:rsid w:val="002A711A"/>
    <w:rsid w:val="002A7287"/>
    <w:rsid w:val="002A747C"/>
    <w:rsid w:val="002A75F4"/>
    <w:rsid w:val="002A7B66"/>
    <w:rsid w:val="002B076D"/>
    <w:rsid w:val="002B1131"/>
    <w:rsid w:val="002B13B1"/>
    <w:rsid w:val="002B1801"/>
    <w:rsid w:val="002B1C5F"/>
    <w:rsid w:val="002B21C9"/>
    <w:rsid w:val="002B28A2"/>
    <w:rsid w:val="002B3857"/>
    <w:rsid w:val="002B3BBE"/>
    <w:rsid w:val="002B3E6D"/>
    <w:rsid w:val="002B4255"/>
    <w:rsid w:val="002B556A"/>
    <w:rsid w:val="002B5586"/>
    <w:rsid w:val="002B5DC8"/>
    <w:rsid w:val="002B646A"/>
    <w:rsid w:val="002B6F5C"/>
    <w:rsid w:val="002B70A3"/>
    <w:rsid w:val="002B7487"/>
    <w:rsid w:val="002B7FB0"/>
    <w:rsid w:val="002C004E"/>
    <w:rsid w:val="002C0523"/>
    <w:rsid w:val="002C05BE"/>
    <w:rsid w:val="002C077D"/>
    <w:rsid w:val="002C07F6"/>
    <w:rsid w:val="002C13D1"/>
    <w:rsid w:val="002C1916"/>
    <w:rsid w:val="002C23AA"/>
    <w:rsid w:val="002C279A"/>
    <w:rsid w:val="002C27F9"/>
    <w:rsid w:val="002C2962"/>
    <w:rsid w:val="002C2E5A"/>
    <w:rsid w:val="002C2EFA"/>
    <w:rsid w:val="002C3BF6"/>
    <w:rsid w:val="002C4055"/>
    <w:rsid w:val="002C438F"/>
    <w:rsid w:val="002C4401"/>
    <w:rsid w:val="002C4ECF"/>
    <w:rsid w:val="002C5413"/>
    <w:rsid w:val="002C6342"/>
    <w:rsid w:val="002C72DD"/>
    <w:rsid w:val="002C75D1"/>
    <w:rsid w:val="002C7877"/>
    <w:rsid w:val="002C7E64"/>
    <w:rsid w:val="002D0662"/>
    <w:rsid w:val="002D0A7C"/>
    <w:rsid w:val="002D0BD2"/>
    <w:rsid w:val="002D1159"/>
    <w:rsid w:val="002D1683"/>
    <w:rsid w:val="002D2AF6"/>
    <w:rsid w:val="002D2BE7"/>
    <w:rsid w:val="002D3527"/>
    <w:rsid w:val="002D3870"/>
    <w:rsid w:val="002D3BD9"/>
    <w:rsid w:val="002D3D57"/>
    <w:rsid w:val="002D4B43"/>
    <w:rsid w:val="002D4C81"/>
    <w:rsid w:val="002D4E98"/>
    <w:rsid w:val="002D4FB3"/>
    <w:rsid w:val="002D56E8"/>
    <w:rsid w:val="002D5D22"/>
    <w:rsid w:val="002D68F2"/>
    <w:rsid w:val="002D704C"/>
    <w:rsid w:val="002D71AC"/>
    <w:rsid w:val="002E01C5"/>
    <w:rsid w:val="002E0667"/>
    <w:rsid w:val="002E0D03"/>
    <w:rsid w:val="002E192B"/>
    <w:rsid w:val="002E1AA1"/>
    <w:rsid w:val="002E22BC"/>
    <w:rsid w:val="002E2590"/>
    <w:rsid w:val="002E3936"/>
    <w:rsid w:val="002E3A9F"/>
    <w:rsid w:val="002E3CF1"/>
    <w:rsid w:val="002E3F2E"/>
    <w:rsid w:val="002E4507"/>
    <w:rsid w:val="002E5029"/>
    <w:rsid w:val="002E50ED"/>
    <w:rsid w:val="002E51E1"/>
    <w:rsid w:val="002E545E"/>
    <w:rsid w:val="002E5C70"/>
    <w:rsid w:val="002E5E2E"/>
    <w:rsid w:val="002E5FD3"/>
    <w:rsid w:val="002E60B7"/>
    <w:rsid w:val="002E66A5"/>
    <w:rsid w:val="002E7041"/>
    <w:rsid w:val="002E7F8F"/>
    <w:rsid w:val="002F006C"/>
    <w:rsid w:val="002F0452"/>
    <w:rsid w:val="002F0815"/>
    <w:rsid w:val="002F0879"/>
    <w:rsid w:val="002F0887"/>
    <w:rsid w:val="002F08CC"/>
    <w:rsid w:val="002F0F5D"/>
    <w:rsid w:val="002F13E4"/>
    <w:rsid w:val="002F14E6"/>
    <w:rsid w:val="002F1ABD"/>
    <w:rsid w:val="002F1DC9"/>
    <w:rsid w:val="002F2F47"/>
    <w:rsid w:val="002F33B2"/>
    <w:rsid w:val="002F353B"/>
    <w:rsid w:val="002F3610"/>
    <w:rsid w:val="002F3DD0"/>
    <w:rsid w:val="002F4114"/>
    <w:rsid w:val="002F4464"/>
    <w:rsid w:val="002F4726"/>
    <w:rsid w:val="002F4B8A"/>
    <w:rsid w:val="002F55FC"/>
    <w:rsid w:val="002F5777"/>
    <w:rsid w:val="002F5E98"/>
    <w:rsid w:val="002F7042"/>
    <w:rsid w:val="002F76FE"/>
    <w:rsid w:val="002F775B"/>
    <w:rsid w:val="002F78E6"/>
    <w:rsid w:val="002F7F05"/>
    <w:rsid w:val="00300154"/>
    <w:rsid w:val="00300734"/>
    <w:rsid w:val="00300953"/>
    <w:rsid w:val="003009D9"/>
    <w:rsid w:val="0030115D"/>
    <w:rsid w:val="00301552"/>
    <w:rsid w:val="00301617"/>
    <w:rsid w:val="00301F39"/>
    <w:rsid w:val="00302746"/>
    <w:rsid w:val="003028E2"/>
    <w:rsid w:val="00302ADC"/>
    <w:rsid w:val="0030322D"/>
    <w:rsid w:val="00303752"/>
    <w:rsid w:val="003038C8"/>
    <w:rsid w:val="003038F5"/>
    <w:rsid w:val="00303AD0"/>
    <w:rsid w:val="003040B8"/>
    <w:rsid w:val="003050A7"/>
    <w:rsid w:val="003050D4"/>
    <w:rsid w:val="00305593"/>
    <w:rsid w:val="003057AE"/>
    <w:rsid w:val="0030605E"/>
    <w:rsid w:val="00306142"/>
    <w:rsid w:val="003064DE"/>
    <w:rsid w:val="00306557"/>
    <w:rsid w:val="00306F66"/>
    <w:rsid w:val="003079AB"/>
    <w:rsid w:val="003100F5"/>
    <w:rsid w:val="0031030C"/>
    <w:rsid w:val="0031051E"/>
    <w:rsid w:val="00310D4B"/>
    <w:rsid w:val="00310E91"/>
    <w:rsid w:val="003111C6"/>
    <w:rsid w:val="0031143E"/>
    <w:rsid w:val="00311D1C"/>
    <w:rsid w:val="00311EFB"/>
    <w:rsid w:val="00312EC1"/>
    <w:rsid w:val="00313647"/>
    <w:rsid w:val="00313846"/>
    <w:rsid w:val="0031385A"/>
    <w:rsid w:val="00313B2B"/>
    <w:rsid w:val="00313B62"/>
    <w:rsid w:val="00314888"/>
    <w:rsid w:val="00315119"/>
    <w:rsid w:val="00315B36"/>
    <w:rsid w:val="00315D72"/>
    <w:rsid w:val="00316CD9"/>
    <w:rsid w:val="00316D85"/>
    <w:rsid w:val="0031744B"/>
    <w:rsid w:val="00317695"/>
    <w:rsid w:val="00317EA3"/>
    <w:rsid w:val="00320448"/>
    <w:rsid w:val="003204F8"/>
    <w:rsid w:val="003205AA"/>
    <w:rsid w:val="00321526"/>
    <w:rsid w:val="003217E2"/>
    <w:rsid w:val="00321B54"/>
    <w:rsid w:val="0032217E"/>
    <w:rsid w:val="00322632"/>
    <w:rsid w:val="003229DD"/>
    <w:rsid w:val="00322C61"/>
    <w:rsid w:val="003233D0"/>
    <w:rsid w:val="00323608"/>
    <w:rsid w:val="0032394A"/>
    <w:rsid w:val="00323ECE"/>
    <w:rsid w:val="00324605"/>
    <w:rsid w:val="00324C90"/>
    <w:rsid w:val="003258DD"/>
    <w:rsid w:val="00326F12"/>
    <w:rsid w:val="00326FC8"/>
    <w:rsid w:val="00327279"/>
    <w:rsid w:val="00327A3C"/>
    <w:rsid w:val="00327B8C"/>
    <w:rsid w:val="0033020F"/>
    <w:rsid w:val="003303BF"/>
    <w:rsid w:val="00330425"/>
    <w:rsid w:val="003304AF"/>
    <w:rsid w:val="003304CC"/>
    <w:rsid w:val="00330914"/>
    <w:rsid w:val="003314E9"/>
    <w:rsid w:val="00331669"/>
    <w:rsid w:val="00331C78"/>
    <w:rsid w:val="00331F05"/>
    <w:rsid w:val="0033204F"/>
    <w:rsid w:val="00332214"/>
    <w:rsid w:val="003325D0"/>
    <w:rsid w:val="00332838"/>
    <w:rsid w:val="00332AA2"/>
    <w:rsid w:val="00332AC2"/>
    <w:rsid w:val="003335EE"/>
    <w:rsid w:val="003337B6"/>
    <w:rsid w:val="003348C3"/>
    <w:rsid w:val="003350B8"/>
    <w:rsid w:val="0033557C"/>
    <w:rsid w:val="003357ED"/>
    <w:rsid w:val="003357F8"/>
    <w:rsid w:val="00335A91"/>
    <w:rsid w:val="00335BA9"/>
    <w:rsid w:val="00336034"/>
    <w:rsid w:val="00336A55"/>
    <w:rsid w:val="00336EF6"/>
    <w:rsid w:val="00337108"/>
    <w:rsid w:val="0033743E"/>
    <w:rsid w:val="003375E6"/>
    <w:rsid w:val="00337AC7"/>
    <w:rsid w:val="0034000E"/>
    <w:rsid w:val="00340040"/>
    <w:rsid w:val="003402D3"/>
    <w:rsid w:val="00340C64"/>
    <w:rsid w:val="00341148"/>
    <w:rsid w:val="003418E5"/>
    <w:rsid w:val="00341A38"/>
    <w:rsid w:val="00342496"/>
    <w:rsid w:val="00342DD3"/>
    <w:rsid w:val="00342EFC"/>
    <w:rsid w:val="003434D9"/>
    <w:rsid w:val="00343B64"/>
    <w:rsid w:val="0034404D"/>
    <w:rsid w:val="0034426D"/>
    <w:rsid w:val="003443DB"/>
    <w:rsid w:val="00344B3A"/>
    <w:rsid w:val="00344F6B"/>
    <w:rsid w:val="00345395"/>
    <w:rsid w:val="003455FB"/>
    <w:rsid w:val="00345FD5"/>
    <w:rsid w:val="0034650F"/>
    <w:rsid w:val="003468F7"/>
    <w:rsid w:val="00346A18"/>
    <w:rsid w:val="00346B00"/>
    <w:rsid w:val="00346EA7"/>
    <w:rsid w:val="0034785E"/>
    <w:rsid w:val="00347A9A"/>
    <w:rsid w:val="003500AC"/>
    <w:rsid w:val="003502B4"/>
    <w:rsid w:val="00350ED2"/>
    <w:rsid w:val="003513AF"/>
    <w:rsid w:val="00351574"/>
    <w:rsid w:val="00351679"/>
    <w:rsid w:val="00351971"/>
    <w:rsid w:val="00351BEC"/>
    <w:rsid w:val="00351EF1"/>
    <w:rsid w:val="00353423"/>
    <w:rsid w:val="003534F3"/>
    <w:rsid w:val="00353F32"/>
    <w:rsid w:val="003540E9"/>
    <w:rsid w:val="003546F4"/>
    <w:rsid w:val="00355B9C"/>
    <w:rsid w:val="0035618A"/>
    <w:rsid w:val="0035623A"/>
    <w:rsid w:val="00356B0F"/>
    <w:rsid w:val="00356D2C"/>
    <w:rsid w:val="0035739F"/>
    <w:rsid w:val="0035775D"/>
    <w:rsid w:val="00357C10"/>
    <w:rsid w:val="0036037E"/>
    <w:rsid w:val="003605B1"/>
    <w:rsid w:val="00360962"/>
    <w:rsid w:val="003615B8"/>
    <w:rsid w:val="0036197C"/>
    <w:rsid w:val="00361A91"/>
    <w:rsid w:val="003626E5"/>
    <w:rsid w:val="00362826"/>
    <w:rsid w:val="00362C70"/>
    <w:rsid w:val="00362EFD"/>
    <w:rsid w:val="00363264"/>
    <w:rsid w:val="0036394E"/>
    <w:rsid w:val="00363A39"/>
    <w:rsid w:val="00363A5D"/>
    <w:rsid w:val="00363ABE"/>
    <w:rsid w:val="00363D43"/>
    <w:rsid w:val="0036434F"/>
    <w:rsid w:val="00364452"/>
    <w:rsid w:val="00364616"/>
    <w:rsid w:val="00364C85"/>
    <w:rsid w:val="00365AF7"/>
    <w:rsid w:val="00365F35"/>
    <w:rsid w:val="00366011"/>
    <w:rsid w:val="003669B3"/>
    <w:rsid w:val="00366BD7"/>
    <w:rsid w:val="00366EDA"/>
    <w:rsid w:val="0036704E"/>
    <w:rsid w:val="003675B9"/>
    <w:rsid w:val="00367A9C"/>
    <w:rsid w:val="0037072F"/>
    <w:rsid w:val="0037083B"/>
    <w:rsid w:val="00370A67"/>
    <w:rsid w:val="00370DC5"/>
    <w:rsid w:val="00370EA7"/>
    <w:rsid w:val="00371A08"/>
    <w:rsid w:val="00371A78"/>
    <w:rsid w:val="00371ADF"/>
    <w:rsid w:val="003727F0"/>
    <w:rsid w:val="00372FC2"/>
    <w:rsid w:val="00373201"/>
    <w:rsid w:val="00374772"/>
    <w:rsid w:val="00374AA6"/>
    <w:rsid w:val="00374AFB"/>
    <w:rsid w:val="00374DF7"/>
    <w:rsid w:val="0037519A"/>
    <w:rsid w:val="00375B3B"/>
    <w:rsid w:val="00375CB7"/>
    <w:rsid w:val="00375DA1"/>
    <w:rsid w:val="00375F84"/>
    <w:rsid w:val="00376226"/>
    <w:rsid w:val="00376BFF"/>
    <w:rsid w:val="00377879"/>
    <w:rsid w:val="00377DBD"/>
    <w:rsid w:val="00377ED4"/>
    <w:rsid w:val="00377F3A"/>
    <w:rsid w:val="00380074"/>
    <w:rsid w:val="00380400"/>
    <w:rsid w:val="00380F0A"/>
    <w:rsid w:val="003810FB"/>
    <w:rsid w:val="00381144"/>
    <w:rsid w:val="0038139F"/>
    <w:rsid w:val="00381516"/>
    <w:rsid w:val="0038187B"/>
    <w:rsid w:val="00381E1B"/>
    <w:rsid w:val="003824D2"/>
    <w:rsid w:val="003825F4"/>
    <w:rsid w:val="003828F8"/>
    <w:rsid w:val="00382EA0"/>
    <w:rsid w:val="00382EEC"/>
    <w:rsid w:val="00382F34"/>
    <w:rsid w:val="003832A8"/>
    <w:rsid w:val="003837C9"/>
    <w:rsid w:val="00383966"/>
    <w:rsid w:val="00383EDF"/>
    <w:rsid w:val="003842FE"/>
    <w:rsid w:val="00385100"/>
    <w:rsid w:val="003851AC"/>
    <w:rsid w:val="00385738"/>
    <w:rsid w:val="003857A1"/>
    <w:rsid w:val="003859B2"/>
    <w:rsid w:val="00386914"/>
    <w:rsid w:val="00386BFD"/>
    <w:rsid w:val="00386C7F"/>
    <w:rsid w:val="00386F8E"/>
    <w:rsid w:val="003871AE"/>
    <w:rsid w:val="00387A7A"/>
    <w:rsid w:val="00387D06"/>
    <w:rsid w:val="00387FD7"/>
    <w:rsid w:val="003902BA"/>
    <w:rsid w:val="00390759"/>
    <w:rsid w:val="00391549"/>
    <w:rsid w:val="00391933"/>
    <w:rsid w:val="00392224"/>
    <w:rsid w:val="003924AD"/>
    <w:rsid w:val="00392A71"/>
    <w:rsid w:val="00392A97"/>
    <w:rsid w:val="00393520"/>
    <w:rsid w:val="00393743"/>
    <w:rsid w:val="00393F3A"/>
    <w:rsid w:val="00393FB1"/>
    <w:rsid w:val="00395316"/>
    <w:rsid w:val="00395534"/>
    <w:rsid w:val="0039568C"/>
    <w:rsid w:val="00395733"/>
    <w:rsid w:val="00395AF6"/>
    <w:rsid w:val="0039664A"/>
    <w:rsid w:val="003966E7"/>
    <w:rsid w:val="00396A71"/>
    <w:rsid w:val="00396B24"/>
    <w:rsid w:val="00396BBC"/>
    <w:rsid w:val="00396F42"/>
    <w:rsid w:val="0039701A"/>
    <w:rsid w:val="003973A0"/>
    <w:rsid w:val="00397722"/>
    <w:rsid w:val="003A0619"/>
    <w:rsid w:val="003A0755"/>
    <w:rsid w:val="003A105E"/>
    <w:rsid w:val="003A1750"/>
    <w:rsid w:val="003A1F17"/>
    <w:rsid w:val="003A2761"/>
    <w:rsid w:val="003A332D"/>
    <w:rsid w:val="003A33A4"/>
    <w:rsid w:val="003A33DD"/>
    <w:rsid w:val="003A33E3"/>
    <w:rsid w:val="003A3601"/>
    <w:rsid w:val="003A3729"/>
    <w:rsid w:val="003A37EB"/>
    <w:rsid w:val="003A38FC"/>
    <w:rsid w:val="003A44EE"/>
    <w:rsid w:val="003A44F5"/>
    <w:rsid w:val="003A48AC"/>
    <w:rsid w:val="003A4A71"/>
    <w:rsid w:val="003A5287"/>
    <w:rsid w:val="003A5A8A"/>
    <w:rsid w:val="003A6309"/>
    <w:rsid w:val="003A6607"/>
    <w:rsid w:val="003A696C"/>
    <w:rsid w:val="003A6A2A"/>
    <w:rsid w:val="003A6FFE"/>
    <w:rsid w:val="003A7402"/>
    <w:rsid w:val="003A786A"/>
    <w:rsid w:val="003A78A5"/>
    <w:rsid w:val="003A7A37"/>
    <w:rsid w:val="003A7DFC"/>
    <w:rsid w:val="003B05B5"/>
    <w:rsid w:val="003B0BBF"/>
    <w:rsid w:val="003B0C83"/>
    <w:rsid w:val="003B0DE4"/>
    <w:rsid w:val="003B0F1C"/>
    <w:rsid w:val="003B1302"/>
    <w:rsid w:val="003B13A3"/>
    <w:rsid w:val="003B1649"/>
    <w:rsid w:val="003B16E6"/>
    <w:rsid w:val="003B1819"/>
    <w:rsid w:val="003B1895"/>
    <w:rsid w:val="003B1B0E"/>
    <w:rsid w:val="003B1C3E"/>
    <w:rsid w:val="003B213E"/>
    <w:rsid w:val="003B219B"/>
    <w:rsid w:val="003B26FD"/>
    <w:rsid w:val="003B2AFE"/>
    <w:rsid w:val="003B2BD0"/>
    <w:rsid w:val="003B31C4"/>
    <w:rsid w:val="003B383D"/>
    <w:rsid w:val="003B426C"/>
    <w:rsid w:val="003B4290"/>
    <w:rsid w:val="003B47DB"/>
    <w:rsid w:val="003B491A"/>
    <w:rsid w:val="003B4FC2"/>
    <w:rsid w:val="003B5046"/>
    <w:rsid w:val="003B5363"/>
    <w:rsid w:val="003B62EF"/>
    <w:rsid w:val="003B660D"/>
    <w:rsid w:val="003B67C9"/>
    <w:rsid w:val="003B6AE6"/>
    <w:rsid w:val="003B70F4"/>
    <w:rsid w:val="003B7269"/>
    <w:rsid w:val="003B72AD"/>
    <w:rsid w:val="003B7399"/>
    <w:rsid w:val="003B7833"/>
    <w:rsid w:val="003B7DC2"/>
    <w:rsid w:val="003B7FF7"/>
    <w:rsid w:val="003C0180"/>
    <w:rsid w:val="003C0289"/>
    <w:rsid w:val="003C0A2C"/>
    <w:rsid w:val="003C0F94"/>
    <w:rsid w:val="003C10D1"/>
    <w:rsid w:val="003C12F4"/>
    <w:rsid w:val="003C137B"/>
    <w:rsid w:val="003C1ABD"/>
    <w:rsid w:val="003C1AFD"/>
    <w:rsid w:val="003C25ED"/>
    <w:rsid w:val="003C2634"/>
    <w:rsid w:val="003C2CCD"/>
    <w:rsid w:val="003C337C"/>
    <w:rsid w:val="003C3600"/>
    <w:rsid w:val="003C3693"/>
    <w:rsid w:val="003C3941"/>
    <w:rsid w:val="003C3B9F"/>
    <w:rsid w:val="003C3F5C"/>
    <w:rsid w:val="003C4394"/>
    <w:rsid w:val="003C486C"/>
    <w:rsid w:val="003C490F"/>
    <w:rsid w:val="003C4DFC"/>
    <w:rsid w:val="003C5934"/>
    <w:rsid w:val="003C5CE4"/>
    <w:rsid w:val="003C5D16"/>
    <w:rsid w:val="003C6A75"/>
    <w:rsid w:val="003C6A77"/>
    <w:rsid w:val="003C6C38"/>
    <w:rsid w:val="003C7CE5"/>
    <w:rsid w:val="003D00A9"/>
    <w:rsid w:val="003D01E2"/>
    <w:rsid w:val="003D0387"/>
    <w:rsid w:val="003D0A81"/>
    <w:rsid w:val="003D0CB8"/>
    <w:rsid w:val="003D11A6"/>
    <w:rsid w:val="003D14AC"/>
    <w:rsid w:val="003D26A5"/>
    <w:rsid w:val="003D3014"/>
    <w:rsid w:val="003D3309"/>
    <w:rsid w:val="003D35B5"/>
    <w:rsid w:val="003D38E1"/>
    <w:rsid w:val="003D39CE"/>
    <w:rsid w:val="003D3C50"/>
    <w:rsid w:val="003D4298"/>
    <w:rsid w:val="003D439A"/>
    <w:rsid w:val="003D4641"/>
    <w:rsid w:val="003D4D51"/>
    <w:rsid w:val="003D4D7B"/>
    <w:rsid w:val="003D4F76"/>
    <w:rsid w:val="003D57B5"/>
    <w:rsid w:val="003D5A2A"/>
    <w:rsid w:val="003D5A3B"/>
    <w:rsid w:val="003D5EBD"/>
    <w:rsid w:val="003D6ADC"/>
    <w:rsid w:val="003D6D5D"/>
    <w:rsid w:val="003D6F27"/>
    <w:rsid w:val="003D7B13"/>
    <w:rsid w:val="003E0D51"/>
    <w:rsid w:val="003E1093"/>
    <w:rsid w:val="003E126C"/>
    <w:rsid w:val="003E1A37"/>
    <w:rsid w:val="003E23AA"/>
    <w:rsid w:val="003E27B8"/>
    <w:rsid w:val="003E2BA3"/>
    <w:rsid w:val="003E2FEF"/>
    <w:rsid w:val="003E3839"/>
    <w:rsid w:val="003E3B99"/>
    <w:rsid w:val="003E3FD7"/>
    <w:rsid w:val="003E46F1"/>
    <w:rsid w:val="003E4E2D"/>
    <w:rsid w:val="003E4ECD"/>
    <w:rsid w:val="003E52D4"/>
    <w:rsid w:val="003E534F"/>
    <w:rsid w:val="003E5869"/>
    <w:rsid w:val="003E5D09"/>
    <w:rsid w:val="003E5E77"/>
    <w:rsid w:val="003E608E"/>
    <w:rsid w:val="003E642C"/>
    <w:rsid w:val="003E6465"/>
    <w:rsid w:val="003E65E9"/>
    <w:rsid w:val="003E6E10"/>
    <w:rsid w:val="003E702C"/>
    <w:rsid w:val="003E7143"/>
    <w:rsid w:val="003E7BBA"/>
    <w:rsid w:val="003E7C4B"/>
    <w:rsid w:val="003F003D"/>
    <w:rsid w:val="003F006B"/>
    <w:rsid w:val="003F0362"/>
    <w:rsid w:val="003F03BA"/>
    <w:rsid w:val="003F0CB0"/>
    <w:rsid w:val="003F1139"/>
    <w:rsid w:val="003F17D7"/>
    <w:rsid w:val="003F18F4"/>
    <w:rsid w:val="003F1A61"/>
    <w:rsid w:val="003F1A9C"/>
    <w:rsid w:val="003F1AF5"/>
    <w:rsid w:val="003F2730"/>
    <w:rsid w:val="003F2999"/>
    <w:rsid w:val="003F2E1D"/>
    <w:rsid w:val="003F2EF0"/>
    <w:rsid w:val="003F2FEC"/>
    <w:rsid w:val="003F3416"/>
    <w:rsid w:val="003F3FCE"/>
    <w:rsid w:val="003F4199"/>
    <w:rsid w:val="003F41A8"/>
    <w:rsid w:val="003F423D"/>
    <w:rsid w:val="003F45C4"/>
    <w:rsid w:val="003F4E2B"/>
    <w:rsid w:val="003F4F99"/>
    <w:rsid w:val="003F504F"/>
    <w:rsid w:val="003F59BE"/>
    <w:rsid w:val="003F5F6E"/>
    <w:rsid w:val="003F615E"/>
    <w:rsid w:val="003F62A5"/>
    <w:rsid w:val="003F6905"/>
    <w:rsid w:val="003F6D6E"/>
    <w:rsid w:val="003F7169"/>
    <w:rsid w:val="003F726A"/>
    <w:rsid w:val="003F73B4"/>
    <w:rsid w:val="00400511"/>
    <w:rsid w:val="00400873"/>
    <w:rsid w:val="00401DF5"/>
    <w:rsid w:val="00401ED0"/>
    <w:rsid w:val="004022AE"/>
    <w:rsid w:val="00402A23"/>
    <w:rsid w:val="00402A9D"/>
    <w:rsid w:val="00402EED"/>
    <w:rsid w:val="004032CD"/>
    <w:rsid w:val="00403476"/>
    <w:rsid w:val="004034EB"/>
    <w:rsid w:val="0040368C"/>
    <w:rsid w:val="004039C7"/>
    <w:rsid w:val="00403DB6"/>
    <w:rsid w:val="0040439D"/>
    <w:rsid w:val="00404644"/>
    <w:rsid w:val="0040499A"/>
    <w:rsid w:val="004049FF"/>
    <w:rsid w:val="00404B29"/>
    <w:rsid w:val="00404CD2"/>
    <w:rsid w:val="00404ED8"/>
    <w:rsid w:val="00405C2D"/>
    <w:rsid w:val="0040625C"/>
    <w:rsid w:val="00406387"/>
    <w:rsid w:val="00406429"/>
    <w:rsid w:val="0040661C"/>
    <w:rsid w:val="0040664A"/>
    <w:rsid w:val="004069A8"/>
    <w:rsid w:val="004071A1"/>
    <w:rsid w:val="00407478"/>
    <w:rsid w:val="004074B6"/>
    <w:rsid w:val="004077E4"/>
    <w:rsid w:val="0040798A"/>
    <w:rsid w:val="00407A0B"/>
    <w:rsid w:val="00407DF1"/>
    <w:rsid w:val="00407F4D"/>
    <w:rsid w:val="00407F62"/>
    <w:rsid w:val="00410168"/>
    <w:rsid w:val="00410A97"/>
    <w:rsid w:val="00410D0A"/>
    <w:rsid w:val="0041107F"/>
    <w:rsid w:val="0041154D"/>
    <w:rsid w:val="00411630"/>
    <w:rsid w:val="00411915"/>
    <w:rsid w:val="00412336"/>
    <w:rsid w:val="004123A0"/>
    <w:rsid w:val="00412456"/>
    <w:rsid w:val="00412B71"/>
    <w:rsid w:val="00412F38"/>
    <w:rsid w:val="0041323D"/>
    <w:rsid w:val="00413390"/>
    <w:rsid w:val="0041351A"/>
    <w:rsid w:val="004136EC"/>
    <w:rsid w:val="004138B8"/>
    <w:rsid w:val="00413C72"/>
    <w:rsid w:val="004141AE"/>
    <w:rsid w:val="00414A7F"/>
    <w:rsid w:val="00414FA9"/>
    <w:rsid w:val="00415020"/>
    <w:rsid w:val="0041532C"/>
    <w:rsid w:val="0041552B"/>
    <w:rsid w:val="00415746"/>
    <w:rsid w:val="00415F12"/>
    <w:rsid w:val="00416ED1"/>
    <w:rsid w:val="00417129"/>
    <w:rsid w:val="00417489"/>
    <w:rsid w:val="004174C1"/>
    <w:rsid w:val="00417ED9"/>
    <w:rsid w:val="0042087C"/>
    <w:rsid w:val="00420D57"/>
    <w:rsid w:val="00420FBC"/>
    <w:rsid w:val="00421532"/>
    <w:rsid w:val="00421995"/>
    <w:rsid w:val="00421BEA"/>
    <w:rsid w:val="00422D14"/>
    <w:rsid w:val="00423296"/>
    <w:rsid w:val="00423543"/>
    <w:rsid w:val="00423732"/>
    <w:rsid w:val="00423D6D"/>
    <w:rsid w:val="0042404F"/>
    <w:rsid w:val="00424713"/>
    <w:rsid w:val="00424A84"/>
    <w:rsid w:val="00424B52"/>
    <w:rsid w:val="00424DCE"/>
    <w:rsid w:val="004254A1"/>
    <w:rsid w:val="00425582"/>
    <w:rsid w:val="00425793"/>
    <w:rsid w:val="0042588D"/>
    <w:rsid w:val="00425C66"/>
    <w:rsid w:val="00425D28"/>
    <w:rsid w:val="00426265"/>
    <w:rsid w:val="0042659C"/>
    <w:rsid w:val="004266A4"/>
    <w:rsid w:val="00426912"/>
    <w:rsid w:val="00426FD5"/>
    <w:rsid w:val="004270C6"/>
    <w:rsid w:val="0042745B"/>
    <w:rsid w:val="004279F6"/>
    <w:rsid w:val="00427F27"/>
    <w:rsid w:val="004302BE"/>
    <w:rsid w:val="00430A24"/>
    <w:rsid w:val="00431296"/>
    <w:rsid w:val="004317C5"/>
    <w:rsid w:val="00431957"/>
    <w:rsid w:val="00432369"/>
    <w:rsid w:val="004323F5"/>
    <w:rsid w:val="00433247"/>
    <w:rsid w:val="00433621"/>
    <w:rsid w:val="004337F1"/>
    <w:rsid w:val="0043381D"/>
    <w:rsid w:val="004338AA"/>
    <w:rsid w:val="00434B2A"/>
    <w:rsid w:val="00434B9B"/>
    <w:rsid w:val="004350D0"/>
    <w:rsid w:val="0043565A"/>
    <w:rsid w:val="004356D3"/>
    <w:rsid w:val="00436385"/>
    <w:rsid w:val="00436663"/>
    <w:rsid w:val="0043683A"/>
    <w:rsid w:val="00436B78"/>
    <w:rsid w:val="00436BD1"/>
    <w:rsid w:val="004371D4"/>
    <w:rsid w:val="00437409"/>
    <w:rsid w:val="004378DF"/>
    <w:rsid w:val="00440D69"/>
    <w:rsid w:val="00441242"/>
    <w:rsid w:val="004413F4"/>
    <w:rsid w:val="00441FD3"/>
    <w:rsid w:val="0044238E"/>
    <w:rsid w:val="00442569"/>
    <w:rsid w:val="00442681"/>
    <w:rsid w:val="0044372A"/>
    <w:rsid w:val="00443AE4"/>
    <w:rsid w:val="00443B6B"/>
    <w:rsid w:val="00443C44"/>
    <w:rsid w:val="004442D7"/>
    <w:rsid w:val="0044438A"/>
    <w:rsid w:val="004444A3"/>
    <w:rsid w:val="00444548"/>
    <w:rsid w:val="004446FD"/>
    <w:rsid w:val="004448A5"/>
    <w:rsid w:val="00444C9E"/>
    <w:rsid w:val="00445039"/>
    <w:rsid w:val="00445362"/>
    <w:rsid w:val="00445583"/>
    <w:rsid w:val="00445F43"/>
    <w:rsid w:val="004465AE"/>
    <w:rsid w:val="00446A35"/>
    <w:rsid w:val="00446C79"/>
    <w:rsid w:val="00446D8A"/>
    <w:rsid w:val="004475EE"/>
    <w:rsid w:val="00447777"/>
    <w:rsid w:val="00450B1D"/>
    <w:rsid w:val="00450EE4"/>
    <w:rsid w:val="00451804"/>
    <w:rsid w:val="00452089"/>
    <w:rsid w:val="00452A13"/>
    <w:rsid w:val="00452C76"/>
    <w:rsid w:val="00453A4C"/>
    <w:rsid w:val="00453BEF"/>
    <w:rsid w:val="00453FA3"/>
    <w:rsid w:val="00454236"/>
    <w:rsid w:val="004542CF"/>
    <w:rsid w:val="00454331"/>
    <w:rsid w:val="004544ED"/>
    <w:rsid w:val="0045459B"/>
    <w:rsid w:val="00455A38"/>
    <w:rsid w:val="00455AEC"/>
    <w:rsid w:val="004565FD"/>
    <w:rsid w:val="004567CF"/>
    <w:rsid w:val="004568FB"/>
    <w:rsid w:val="004575EA"/>
    <w:rsid w:val="00457767"/>
    <w:rsid w:val="004578DD"/>
    <w:rsid w:val="00457B01"/>
    <w:rsid w:val="00457CB3"/>
    <w:rsid w:val="00460291"/>
    <w:rsid w:val="004609B3"/>
    <w:rsid w:val="00460BF5"/>
    <w:rsid w:val="00460E0A"/>
    <w:rsid w:val="00461186"/>
    <w:rsid w:val="00461332"/>
    <w:rsid w:val="00461672"/>
    <w:rsid w:val="00461772"/>
    <w:rsid w:val="00461807"/>
    <w:rsid w:val="00461888"/>
    <w:rsid w:val="0046195A"/>
    <w:rsid w:val="00461B74"/>
    <w:rsid w:val="00462122"/>
    <w:rsid w:val="004621F9"/>
    <w:rsid w:val="0046242B"/>
    <w:rsid w:val="00463C7C"/>
    <w:rsid w:val="0046435C"/>
    <w:rsid w:val="004646CD"/>
    <w:rsid w:val="004654E4"/>
    <w:rsid w:val="004655B0"/>
    <w:rsid w:val="00465A8A"/>
    <w:rsid w:val="00465B1B"/>
    <w:rsid w:val="004662FA"/>
    <w:rsid w:val="00466653"/>
    <w:rsid w:val="00466662"/>
    <w:rsid w:val="0046680B"/>
    <w:rsid w:val="00466A94"/>
    <w:rsid w:val="00466C23"/>
    <w:rsid w:val="004673FF"/>
    <w:rsid w:val="00467A7B"/>
    <w:rsid w:val="00467A99"/>
    <w:rsid w:val="00467E3C"/>
    <w:rsid w:val="0047037C"/>
    <w:rsid w:val="00470A5D"/>
    <w:rsid w:val="00470A83"/>
    <w:rsid w:val="00471509"/>
    <w:rsid w:val="00471673"/>
    <w:rsid w:val="00471730"/>
    <w:rsid w:val="004717BE"/>
    <w:rsid w:val="00471BB3"/>
    <w:rsid w:val="00471FE9"/>
    <w:rsid w:val="004721AC"/>
    <w:rsid w:val="0047232B"/>
    <w:rsid w:val="00472466"/>
    <w:rsid w:val="00473184"/>
    <w:rsid w:val="00473288"/>
    <w:rsid w:val="00473518"/>
    <w:rsid w:val="004736C2"/>
    <w:rsid w:val="00473A2D"/>
    <w:rsid w:val="00473CA2"/>
    <w:rsid w:val="00473E8D"/>
    <w:rsid w:val="00473FF7"/>
    <w:rsid w:val="0047470D"/>
    <w:rsid w:val="00474ADB"/>
    <w:rsid w:val="00474F80"/>
    <w:rsid w:val="00475C15"/>
    <w:rsid w:val="00476072"/>
    <w:rsid w:val="004761B6"/>
    <w:rsid w:val="004766E8"/>
    <w:rsid w:val="00476838"/>
    <w:rsid w:val="00476DA7"/>
    <w:rsid w:val="004776D2"/>
    <w:rsid w:val="00477B8D"/>
    <w:rsid w:val="00477BED"/>
    <w:rsid w:val="00481A45"/>
    <w:rsid w:val="00481B0B"/>
    <w:rsid w:val="00481DFD"/>
    <w:rsid w:val="00482523"/>
    <w:rsid w:val="00482B90"/>
    <w:rsid w:val="0048307A"/>
    <w:rsid w:val="00483706"/>
    <w:rsid w:val="00483834"/>
    <w:rsid w:val="00483AC9"/>
    <w:rsid w:val="00483AF8"/>
    <w:rsid w:val="004842A5"/>
    <w:rsid w:val="004847C3"/>
    <w:rsid w:val="00484A06"/>
    <w:rsid w:val="00484A3F"/>
    <w:rsid w:val="00484C70"/>
    <w:rsid w:val="00485845"/>
    <w:rsid w:val="004858D2"/>
    <w:rsid w:val="00485A51"/>
    <w:rsid w:val="00485EE3"/>
    <w:rsid w:val="004868DB"/>
    <w:rsid w:val="00486D43"/>
    <w:rsid w:val="00486E13"/>
    <w:rsid w:val="00487110"/>
    <w:rsid w:val="0048799E"/>
    <w:rsid w:val="00490056"/>
    <w:rsid w:val="00490210"/>
    <w:rsid w:val="00490339"/>
    <w:rsid w:val="00490962"/>
    <w:rsid w:val="004909E6"/>
    <w:rsid w:val="00490A0A"/>
    <w:rsid w:val="00490C0E"/>
    <w:rsid w:val="00490F7A"/>
    <w:rsid w:val="00491083"/>
    <w:rsid w:val="004912FE"/>
    <w:rsid w:val="0049131A"/>
    <w:rsid w:val="00491F24"/>
    <w:rsid w:val="004924A3"/>
    <w:rsid w:val="00492F37"/>
    <w:rsid w:val="00493052"/>
    <w:rsid w:val="0049344A"/>
    <w:rsid w:val="00493C49"/>
    <w:rsid w:val="00494B65"/>
    <w:rsid w:val="00494D24"/>
    <w:rsid w:val="00496014"/>
    <w:rsid w:val="00496343"/>
    <w:rsid w:val="004967F6"/>
    <w:rsid w:val="004969A9"/>
    <w:rsid w:val="00497002"/>
    <w:rsid w:val="00497762"/>
    <w:rsid w:val="004978B3"/>
    <w:rsid w:val="00497B18"/>
    <w:rsid w:val="004A0206"/>
    <w:rsid w:val="004A02D4"/>
    <w:rsid w:val="004A0507"/>
    <w:rsid w:val="004A0CDD"/>
    <w:rsid w:val="004A0F49"/>
    <w:rsid w:val="004A1133"/>
    <w:rsid w:val="004A1665"/>
    <w:rsid w:val="004A1768"/>
    <w:rsid w:val="004A269B"/>
    <w:rsid w:val="004A2F1A"/>
    <w:rsid w:val="004A3047"/>
    <w:rsid w:val="004A3593"/>
    <w:rsid w:val="004A3594"/>
    <w:rsid w:val="004A37B3"/>
    <w:rsid w:val="004A3837"/>
    <w:rsid w:val="004A39B4"/>
    <w:rsid w:val="004A39CF"/>
    <w:rsid w:val="004A3F40"/>
    <w:rsid w:val="004A4141"/>
    <w:rsid w:val="004A4545"/>
    <w:rsid w:val="004A4776"/>
    <w:rsid w:val="004A542D"/>
    <w:rsid w:val="004A56FC"/>
    <w:rsid w:val="004A57F3"/>
    <w:rsid w:val="004A5874"/>
    <w:rsid w:val="004A5893"/>
    <w:rsid w:val="004A5A21"/>
    <w:rsid w:val="004A5B01"/>
    <w:rsid w:val="004A5B52"/>
    <w:rsid w:val="004A5FFA"/>
    <w:rsid w:val="004A6061"/>
    <w:rsid w:val="004A6613"/>
    <w:rsid w:val="004A6890"/>
    <w:rsid w:val="004A69DE"/>
    <w:rsid w:val="004A6D9E"/>
    <w:rsid w:val="004A7238"/>
    <w:rsid w:val="004A74B5"/>
    <w:rsid w:val="004A7A80"/>
    <w:rsid w:val="004B11AA"/>
    <w:rsid w:val="004B1417"/>
    <w:rsid w:val="004B155A"/>
    <w:rsid w:val="004B156A"/>
    <w:rsid w:val="004B212C"/>
    <w:rsid w:val="004B25E1"/>
    <w:rsid w:val="004B2AA4"/>
    <w:rsid w:val="004B368A"/>
    <w:rsid w:val="004B37D8"/>
    <w:rsid w:val="004B3973"/>
    <w:rsid w:val="004B42A2"/>
    <w:rsid w:val="004B444D"/>
    <w:rsid w:val="004B4499"/>
    <w:rsid w:val="004B490C"/>
    <w:rsid w:val="004B4A9A"/>
    <w:rsid w:val="004B5301"/>
    <w:rsid w:val="004B5BB8"/>
    <w:rsid w:val="004B7109"/>
    <w:rsid w:val="004B78D2"/>
    <w:rsid w:val="004B79B8"/>
    <w:rsid w:val="004B7D71"/>
    <w:rsid w:val="004C0416"/>
    <w:rsid w:val="004C0529"/>
    <w:rsid w:val="004C07B8"/>
    <w:rsid w:val="004C0954"/>
    <w:rsid w:val="004C14A3"/>
    <w:rsid w:val="004C1666"/>
    <w:rsid w:val="004C1936"/>
    <w:rsid w:val="004C2419"/>
    <w:rsid w:val="004C33F6"/>
    <w:rsid w:val="004C39B7"/>
    <w:rsid w:val="004C3ADF"/>
    <w:rsid w:val="004C3E52"/>
    <w:rsid w:val="004C3EC1"/>
    <w:rsid w:val="004C4DA1"/>
    <w:rsid w:val="004C4DB3"/>
    <w:rsid w:val="004C53C7"/>
    <w:rsid w:val="004C56DE"/>
    <w:rsid w:val="004C5FA9"/>
    <w:rsid w:val="004C6321"/>
    <w:rsid w:val="004C67B1"/>
    <w:rsid w:val="004C6827"/>
    <w:rsid w:val="004C6891"/>
    <w:rsid w:val="004C68A2"/>
    <w:rsid w:val="004C6E2B"/>
    <w:rsid w:val="004C7903"/>
    <w:rsid w:val="004C7916"/>
    <w:rsid w:val="004C7942"/>
    <w:rsid w:val="004D0470"/>
    <w:rsid w:val="004D0522"/>
    <w:rsid w:val="004D0737"/>
    <w:rsid w:val="004D095F"/>
    <w:rsid w:val="004D0E9A"/>
    <w:rsid w:val="004D153C"/>
    <w:rsid w:val="004D1CCC"/>
    <w:rsid w:val="004D231D"/>
    <w:rsid w:val="004D23CA"/>
    <w:rsid w:val="004D2442"/>
    <w:rsid w:val="004D2482"/>
    <w:rsid w:val="004D29FB"/>
    <w:rsid w:val="004D30DD"/>
    <w:rsid w:val="004D345D"/>
    <w:rsid w:val="004D4116"/>
    <w:rsid w:val="004D466D"/>
    <w:rsid w:val="004D4D8A"/>
    <w:rsid w:val="004D5371"/>
    <w:rsid w:val="004D5EC9"/>
    <w:rsid w:val="004D6051"/>
    <w:rsid w:val="004D6676"/>
    <w:rsid w:val="004D6A7D"/>
    <w:rsid w:val="004D7053"/>
    <w:rsid w:val="004D7382"/>
    <w:rsid w:val="004D7999"/>
    <w:rsid w:val="004D7ABE"/>
    <w:rsid w:val="004D7D33"/>
    <w:rsid w:val="004E078D"/>
    <w:rsid w:val="004E0A5D"/>
    <w:rsid w:val="004E0CD2"/>
    <w:rsid w:val="004E0DD2"/>
    <w:rsid w:val="004E0E56"/>
    <w:rsid w:val="004E0EA4"/>
    <w:rsid w:val="004E1108"/>
    <w:rsid w:val="004E11DE"/>
    <w:rsid w:val="004E1661"/>
    <w:rsid w:val="004E169F"/>
    <w:rsid w:val="004E193F"/>
    <w:rsid w:val="004E1C4E"/>
    <w:rsid w:val="004E1C52"/>
    <w:rsid w:val="004E1C6E"/>
    <w:rsid w:val="004E2130"/>
    <w:rsid w:val="004E214E"/>
    <w:rsid w:val="004E21DD"/>
    <w:rsid w:val="004E265B"/>
    <w:rsid w:val="004E2997"/>
    <w:rsid w:val="004E2D3A"/>
    <w:rsid w:val="004E2E0C"/>
    <w:rsid w:val="004E30CF"/>
    <w:rsid w:val="004E32C0"/>
    <w:rsid w:val="004E396D"/>
    <w:rsid w:val="004E4583"/>
    <w:rsid w:val="004E4654"/>
    <w:rsid w:val="004E471C"/>
    <w:rsid w:val="004E4A5A"/>
    <w:rsid w:val="004E5014"/>
    <w:rsid w:val="004E5787"/>
    <w:rsid w:val="004E5F7F"/>
    <w:rsid w:val="004E6226"/>
    <w:rsid w:val="004E69D1"/>
    <w:rsid w:val="004E6A1E"/>
    <w:rsid w:val="004E764D"/>
    <w:rsid w:val="004E78E9"/>
    <w:rsid w:val="004E791A"/>
    <w:rsid w:val="004E796B"/>
    <w:rsid w:val="004E7A1D"/>
    <w:rsid w:val="004F0A36"/>
    <w:rsid w:val="004F0FFA"/>
    <w:rsid w:val="004F147F"/>
    <w:rsid w:val="004F15B6"/>
    <w:rsid w:val="004F21C9"/>
    <w:rsid w:val="004F2249"/>
    <w:rsid w:val="004F244E"/>
    <w:rsid w:val="004F2BD7"/>
    <w:rsid w:val="004F3000"/>
    <w:rsid w:val="004F331F"/>
    <w:rsid w:val="004F5357"/>
    <w:rsid w:val="004F5524"/>
    <w:rsid w:val="004F565B"/>
    <w:rsid w:val="004F5CDE"/>
    <w:rsid w:val="004F6187"/>
    <w:rsid w:val="004F6500"/>
    <w:rsid w:val="004F6692"/>
    <w:rsid w:val="004F685B"/>
    <w:rsid w:val="004F6D71"/>
    <w:rsid w:val="004F7169"/>
    <w:rsid w:val="004F7A6A"/>
    <w:rsid w:val="004F7FA2"/>
    <w:rsid w:val="005007BB"/>
    <w:rsid w:val="00500A91"/>
    <w:rsid w:val="005014B4"/>
    <w:rsid w:val="0050184F"/>
    <w:rsid w:val="00501CAF"/>
    <w:rsid w:val="005020B5"/>
    <w:rsid w:val="00502695"/>
    <w:rsid w:val="00502699"/>
    <w:rsid w:val="0050280D"/>
    <w:rsid w:val="005028B1"/>
    <w:rsid w:val="005028D0"/>
    <w:rsid w:val="00502973"/>
    <w:rsid w:val="00502998"/>
    <w:rsid w:val="00502E16"/>
    <w:rsid w:val="005031AC"/>
    <w:rsid w:val="00503467"/>
    <w:rsid w:val="00503AA9"/>
    <w:rsid w:val="0050445F"/>
    <w:rsid w:val="00504AE8"/>
    <w:rsid w:val="005052CA"/>
    <w:rsid w:val="00505CDD"/>
    <w:rsid w:val="0050682C"/>
    <w:rsid w:val="005068BA"/>
    <w:rsid w:val="00506D65"/>
    <w:rsid w:val="00506E96"/>
    <w:rsid w:val="00506F39"/>
    <w:rsid w:val="00506F76"/>
    <w:rsid w:val="005070E8"/>
    <w:rsid w:val="005078B4"/>
    <w:rsid w:val="005079C6"/>
    <w:rsid w:val="00507ECB"/>
    <w:rsid w:val="00507F7C"/>
    <w:rsid w:val="00510346"/>
    <w:rsid w:val="00510613"/>
    <w:rsid w:val="00510BEE"/>
    <w:rsid w:val="00510CEA"/>
    <w:rsid w:val="00510CF9"/>
    <w:rsid w:val="00511239"/>
    <w:rsid w:val="005113F1"/>
    <w:rsid w:val="0051143D"/>
    <w:rsid w:val="0051169C"/>
    <w:rsid w:val="00511A6C"/>
    <w:rsid w:val="005128D9"/>
    <w:rsid w:val="00512932"/>
    <w:rsid w:val="00512C67"/>
    <w:rsid w:val="005130F6"/>
    <w:rsid w:val="00513132"/>
    <w:rsid w:val="005137BC"/>
    <w:rsid w:val="00513B89"/>
    <w:rsid w:val="00513C48"/>
    <w:rsid w:val="0051479D"/>
    <w:rsid w:val="0051488F"/>
    <w:rsid w:val="00514ABE"/>
    <w:rsid w:val="00514E4E"/>
    <w:rsid w:val="00515239"/>
    <w:rsid w:val="005155DD"/>
    <w:rsid w:val="00515736"/>
    <w:rsid w:val="00515978"/>
    <w:rsid w:val="005160B7"/>
    <w:rsid w:val="005166D3"/>
    <w:rsid w:val="00516B76"/>
    <w:rsid w:val="0051712C"/>
    <w:rsid w:val="0051714C"/>
    <w:rsid w:val="00517B77"/>
    <w:rsid w:val="00517DCC"/>
    <w:rsid w:val="00517E54"/>
    <w:rsid w:val="005203C7"/>
    <w:rsid w:val="00520664"/>
    <w:rsid w:val="00520D68"/>
    <w:rsid w:val="00521218"/>
    <w:rsid w:val="0052173B"/>
    <w:rsid w:val="00521B02"/>
    <w:rsid w:val="0052221E"/>
    <w:rsid w:val="0052255C"/>
    <w:rsid w:val="00522B88"/>
    <w:rsid w:val="00522ECB"/>
    <w:rsid w:val="00523B10"/>
    <w:rsid w:val="00523F0C"/>
    <w:rsid w:val="005241FE"/>
    <w:rsid w:val="00524E68"/>
    <w:rsid w:val="0052505D"/>
    <w:rsid w:val="005255F3"/>
    <w:rsid w:val="00525AC1"/>
    <w:rsid w:val="00525D8C"/>
    <w:rsid w:val="00525F6D"/>
    <w:rsid w:val="005260EF"/>
    <w:rsid w:val="00527263"/>
    <w:rsid w:val="0052765C"/>
    <w:rsid w:val="005277E3"/>
    <w:rsid w:val="00530260"/>
    <w:rsid w:val="00530CD2"/>
    <w:rsid w:val="005310BF"/>
    <w:rsid w:val="00531182"/>
    <w:rsid w:val="00531811"/>
    <w:rsid w:val="005319C1"/>
    <w:rsid w:val="00531C6C"/>
    <w:rsid w:val="00532971"/>
    <w:rsid w:val="00533211"/>
    <w:rsid w:val="0053348B"/>
    <w:rsid w:val="00533808"/>
    <w:rsid w:val="00534D8F"/>
    <w:rsid w:val="005356E2"/>
    <w:rsid w:val="00535B4F"/>
    <w:rsid w:val="00535EB1"/>
    <w:rsid w:val="005369EC"/>
    <w:rsid w:val="00536C6A"/>
    <w:rsid w:val="00537550"/>
    <w:rsid w:val="0053766E"/>
    <w:rsid w:val="00537846"/>
    <w:rsid w:val="005378CD"/>
    <w:rsid w:val="00537A6C"/>
    <w:rsid w:val="00537C94"/>
    <w:rsid w:val="00540A07"/>
    <w:rsid w:val="00540EE7"/>
    <w:rsid w:val="00541336"/>
    <w:rsid w:val="0054150A"/>
    <w:rsid w:val="005415CF"/>
    <w:rsid w:val="00541A32"/>
    <w:rsid w:val="00541BD2"/>
    <w:rsid w:val="00541E4D"/>
    <w:rsid w:val="00541FD3"/>
    <w:rsid w:val="0054231B"/>
    <w:rsid w:val="00542597"/>
    <w:rsid w:val="005427B5"/>
    <w:rsid w:val="00542ACC"/>
    <w:rsid w:val="00542E9B"/>
    <w:rsid w:val="00543356"/>
    <w:rsid w:val="00543382"/>
    <w:rsid w:val="00543B3E"/>
    <w:rsid w:val="00544076"/>
    <w:rsid w:val="005450CD"/>
    <w:rsid w:val="0054516F"/>
    <w:rsid w:val="00545666"/>
    <w:rsid w:val="00546592"/>
    <w:rsid w:val="005466D2"/>
    <w:rsid w:val="0054684D"/>
    <w:rsid w:val="00546C12"/>
    <w:rsid w:val="00546D38"/>
    <w:rsid w:val="00547142"/>
    <w:rsid w:val="005475E5"/>
    <w:rsid w:val="00547B72"/>
    <w:rsid w:val="00547BEB"/>
    <w:rsid w:val="00547F9F"/>
    <w:rsid w:val="00550085"/>
    <w:rsid w:val="00550194"/>
    <w:rsid w:val="00550230"/>
    <w:rsid w:val="005505A8"/>
    <w:rsid w:val="00550AFD"/>
    <w:rsid w:val="0055132B"/>
    <w:rsid w:val="005515CF"/>
    <w:rsid w:val="00551649"/>
    <w:rsid w:val="0055188E"/>
    <w:rsid w:val="00551B31"/>
    <w:rsid w:val="00551C9B"/>
    <w:rsid w:val="00551DC3"/>
    <w:rsid w:val="00551E07"/>
    <w:rsid w:val="00551F45"/>
    <w:rsid w:val="00551F5C"/>
    <w:rsid w:val="00552343"/>
    <w:rsid w:val="00552595"/>
    <w:rsid w:val="00552D0D"/>
    <w:rsid w:val="00552FA0"/>
    <w:rsid w:val="00553B62"/>
    <w:rsid w:val="00553D94"/>
    <w:rsid w:val="00553F10"/>
    <w:rsid w:val="00554887"/>
    <w:rsid w:val="00554A9D"/>
    <w:rsid w:val="00554AA0"/>
    <w:rsid w:val="00554C80"/>
    <w:rsid w:val="00555163"/>
    <w:rsid w:val="005551BC"/>
    <w:rsid w:val="00555206"/>
    <w:rsid w:val="00555829"/>
    <w:rsid w:val="00555D12"/>
    <w:rsid w:val="005565E0"/>
    <w:rsid w:val="005568DC"/>
    <w:rsid w:val="00556B95"/>
    <w:rsid w:val="00556DE7"/>
    <w:rsid w:val="005570D1"/>
    <w:rsid w:val="00557398"/>
    <w:rsid w:val="00557589"/>
    <w:rsid w:val="005578A3"/>
    <w:rsid w:val="0055790E"/>
    <w:rsid w:val="00560121"/>
    <w:rsid w:val="00560A78"/>
    <w:rsid w:val="00560BFC"/>
    <w:rsid w:val="0056118F"/>
    <w:rsid w:val="00561F12"/>
    <w:rsid w:val="0056274A"/>
    <w:rsid w:val="0056298C"/>
    <w:rsid w:val="00562F0E"/>
    <w:rsid w:val="00563D4D"/>
    <w:rsid w:val="00565BB1"/>
    <w:rsid w:val="0056619F"/>
    <w:rsid w:val="005675B3"/>
    <w:rsid w:val="005679FB"/>
    <w:rsid w:val="00567A6F"/>
    <w:rsid w:val="00567ADB"/>
    <w:rsid w:val="00567D9F"/>
    <w:rsid w:val="00567E72"/>
    <w:rsid w:val="0057054C"/>
    <w:rsid w:val="0057068C"/>
    <w:rsid w:val="005710B2"/>
    <w:rsid w:val="00571D42"/>
    <w:rsid w:val="00571F96"/>
    <w:rsid w:val="00572257"/>
    <w:rsid w:val="00572359"/>
    <w:rsid w:val="00572489"/>
    <w:rsid w:val="00572715"/>
    <w:rsid w:val="00572993"/>
    <w:rsid w:val="00572A4E"/>
    <w:rsid w:val="00572F30"/>
    <w:rsid w:val="00573358"/>
    <w:rsid w:val="0057350C"/>
    <w:rsid w:val="0057385B"/>
    <w:rsid w:val="00573C95"/>
    <w:rsid w:val="00573D9A"/>
    <w:rsid w:val="0057404F"/>
    <w:rsid w:val="0057418F"/>
    <w:rsid w:val="0057449E"/>
    <w:rsid w:val="005744A0"/>
    <w:rsid w:val="0057455E"/>
    <w:rsid w:val="00574619"/>
    <w:rsid w:val="005752DE"/>
    <w:rsid w:val="00575443"/>
    <w:rsid w:val="0057550D"/>
    <w:rsid w:val="00575D93"/>
    <w:rsid w:val="005762F6"/>
    <w:rsid w:val="00576AB6"/>
    <w:rsid w:val="00577301"/>
    <w:rsid w:val="00577663"/>
    <w:rsid w:val="005778A7"/>
    <w:rsid w:val="00577A21"/>
    <w:rsid w:val="00577B6A"/>
    <w:rsid w:val="00580933"/>
    <w:rsid w:val="00580AA7"/>
    <w:rsid w:val="00580D14"/>
    <w:rsid w:val="005810C4"/>
    <w:rsid w:val="00581312"/>
    <w:rsid w:val="005825A4"/>
    <w:rsid w:val="00582B86"/>
    <w:rsid w:val="00582DD2"/>
    <w:rsid w:val="005830A4"/>
    <w:rsid w:val="00583652"/>
    <w:rsid w:val="005837BC"/>
    <w:rsid w:val="00583B76"/>
    <w:rsid w:val="00583E07"/>
    <w:rsid w:val="0058473F"/>
    <w:rsid w:val="005852D6"/>
    <w:rsid w:val="005858C5"/>
    <w:rsid w:val="00585A03"/>
    <w:rsid w:val="00585CC4"/>
    <w:rsid w:val="00585E9A"/>
    <w:rsid w:val="0058605C"/>
    <w:rsid w:val="0058758A"/>
    <w:rsid w:val="005877D2"/>
    <w:rsid w:val="00587963"/>
    <w:rsid w:val="0059001E"/>
    <w:rsid w:val="0059042D"/>
    <w:rsid w:val="005915BA"/>
    <w:rsid w:val="00591DDA"/>
    <w:rsid w:val="00591E56"/>
    <w:rsid w:val="005921D2"/>
    <w:rsid w:val="00592B80"/>
    <w:rsid w:val="00592BE7"/>
    <w:rsid w:val="00592CDF"/>
    <w:rsid w:val="005931B8"/>
    <w:rsid w:val="0059349D"/>
    <w:rsid w:val="00593D86"/>
    <w:rsid w:val="005943EA"/>
    <w:rsid w:val="00594403"/>
    <w:rsid w:val="00594655"/>
    <w:rsid w:val="00595075"/>
    <w:rsid w:val="0059517E"/>
    <w:rsid w:val="00595627"/>
    <w:rsid w:val="00595776"/>
    <w:rsid w:val="00595D86"/>
    <w:rsid w:val="005960B1"/>
    <w:rsid w:val="00596179"/>
    <w:rsid w:val="00597425"/>
    <w:rsid w:val="00597C74"/>
    <w:rsid w:val="00597E77"/>
    <w:rsid w:val="005A0284"/>
    <w:rsid w:val="005A08AF"/>
    <w:rsid w:val="005A13CE"/>
    <w:rsid w:val="005A1987"/>
    <w:rsid w:val="005A1CE6"/>
    <w:rsid w:val="005A2206"/>
    <w:rsid w:val="005A241D"/>
    <w:rsid w:val="005A250E"/>
    <w:rsid w:val="005A2558"/>
    <w:rsid w:val="005A25AA"/>
    <w:rsid w:val="005A3868"/>
    <w:rsid w:val="005A3D26"/>
    <w:rsid w:val="005A3D34"/>
    <w:rsid w:val="005A3EA8"/>
    <w:rsid w:val="005A425A"/>
    <w:rsid w:val="005A43A0"/>
    <w:rsid w:val="005A47A6"/>
    <w:rsid w:val="005A4812"/>
    <w:rsid w:val="005A4A02"/>
    <w:rsid w:val="005A4AAA"/>
    <w:rsid w:val="005A4D58"/>
    <w:rsid w:val="005A4D87"/>
    <w:rsid w:val="005A50C3"/>
    <w:rsid w:val="005A51B7"/>
    <w:rsid w:val="005A5927"/>
    <w:rsid w:val="005A5BFD"/>
    <w:rsid w:val="005A5C9B"/>
    <w:rsid w:val="005A7506"/>
    <w:rsid w:val="005A7717"/>
    <w:rsid w:val="005A77D3"/>
    <w:rsid w:val="005A7A0D"/>
    <w:rsid w:val="005A7CBE"/>
    <w:rsid w:val="005A7DC2"/>
    <w:rsid w:val="005A7FA9"/>
    <w:rsid w:val="005B01F1"/>
    <w:rsid w:val="005B028B"/>
    <w:rsid w:val="005B04E7"/>
    <w:rsid w:val="005B0E7A"/>
    <w:rsid w:val="005B1690"/>
    <w:rsid w:val="005B17E4"/>
    <w:rsid w:val="005B1873"/>
    <w:rsid w:val="005B1DFC"/>
    <w:rsid w:val="005B1EF5"/>
    <w:rsid w:val="005B2784"/>
    <w:rsid w:val="005B28CB"/>
    <w:rsid w:val="005B2D06"/>
    <w:rsid w:val="005B3252"/>
    <w:rsid w:val="005B3442"/>
    <w:rsid w:val="005B34C4"/>
    <w:rsid w:val="005B350C"/>
    <w:rsid w:val="005B36DE"/>
    <w:rsid w:val="005B3772"/>
    <w:rsid w:val="005B37B3"/>
    <w:rsid w:val="005B3DA3"/>
    <w:rsid w:val="005B42C6"/>
    <w:rsid w:val="005B47B6"/>
    <w:rsid w:val="005B4DFF"/>
    <w:rsid w:val="005B4FE1"/>
    <w:rsid w:val="005B5081"/>
    <w:rsid w:val="005B562D"/>
    <w:rsid w:val="005B5B79"/>
    <w:rsid w:val="005B65FA"/>
    <w:rsid w:val="005B6AC1"/>
    <w:rsid w:val="005B78AE"/>
    <w:rsid w:val="005B7C16"/>
    <w:rsid w:val="005B7FA9"/>
    <w:rsid w:val="005C0262"/>
    <w:rsid w:val="005C02DA"/>
    <w:rsid w:val="005C031B"/>
    <w:rsid w:val="005C05E5"/>
    <w:rsid w:val="005C0604"/>
    <w:rsid w:val="005C06BD"/>
    <w:rsid w:val="005C10F9"/>
    <w:rsid w:val="005C1488"/>
    <w:rsid w:val="005C165E"/>
    <w:rsid w:val="005C1A6C"/>
    <w:rsid w:val="005C2711"/>
    <w:rsid w:val="005C30EE"/>
    <w:rsid w:val="005C3185"/>
    <w:rsid w:val="005C321A"/>
    <w:rsid w:val="005C35AA"/>
    <w:rsid w:val="005C3928"/>
    <w:rsid w:val="005C39EB"/>
    <w:rsid w:val="005C3F66"/>
    <w:rsid w:val="005C41CD"/>
    <w:rsid w:val="005C43B5"/>
    <w:rsid w:val="005C4490"/>
    <w:rsid w:val="005C4C57"/>
    <w:rsid w:val="005C4FF8"/>
    <w:rsid w:val="005C5CAC"/>
    <w:rsid w:val="005C5EC0"/>
    <w:rsid w:val="005C64A7"/>
    <w:rsid w:val="005C662E"/>
    <w:rsid w:val="005C6B0D"/>
    <w:rsid w:val="005C6E21"/>
    <w:rsid w:val="005C770A"/>
    <w:rsid w:val="005C7B66"/>
    <w:rsid w:val="005C7F46"/>
    <w:rsid w:val="005C7FC0"/>
    <w:rsid w:val="005D08DF"/>
    <w:rsid w:val="005D0BAF"/>
    <w:rsid w:val="005D0BBD"/>
    <w:rsid w:val="005D10F7"/>
    <w:rsid w:val="005D162E"/>
    <w:rsid w:val="005D1BDE"/>
    <w:rsid w:val="005D2208"/>
    <w:rsid w:val="005D2248"/>
    <w:rsid w:val="005D27F9"/>
    <w:rsid w:val="005D3137"/>
    <w:rsid w:val="005D3251"/>
    <w:rsid w:val="005D3A20"/>
    <w:rsid w:val="005D3C8A"/>
    <w:rsid w:val="005D4886"/>
    <w:rsid w:val="005D5AAF"/>
    <w:rsid w:val="005D5E02"/>
    <w:rsid w:val="005D5F41"/>
    <w:rsid w:val="005D63D6"/>
    <w:rsid w:val="005D698F"/>
    <w:rsid w:val="005D6F4A"/>
    <w:rsid w:val="005D7622"/>
    <w:rsid w:val="005D7BF0"/>
    <w:rsid w:val="005E0787"/>
    <w:rsid w:val="005E09C9"/>
    <w:rsid w:val="005E101E"/>
    <w:rsid w:val="005E1839"/>
    <w:rsid w:val="005E1B2F"/>
    <w:rsid w:val="005E3AA1"/>
    <w:rsid w:val="005E3DF0"/>
    <w:rsid w:val="005E4396"/>
    <w:rsid w:val="005E4E78"/>
    <w:rsid w:val="005E5498"/>
    <w:rsid w:val="005E63EC"/>
    <w:rsid w:val="005E68D6"/>
    <w:rsid w:val="005E6A99"/>
    <w:rsid w:val="005F01DA"/>
    <w:rsid w:val="005F098F"/>
    <w:rsid w:val="005F0E1E"/>
    <w:rsid w:val="005F1129"/>
    <w:rsid w:val="005F14C4"/>
    <w:rsid w:val="005F1CCE"/>
    <w:rsid w:val="005F1CEA"/>
    <w:rsid w:val="005F2883"/>
    <w:rsid w:val="005F2A74"/>
    <w:rsid w:val="005F3176"/>
    <w:rsid w:val="005F43DA"/>
    <w:rsid w:val="005F4837"/>
    <w:rsid w:val="005F5831"/>
    <w:rsid w:val="005F5EC4"/>
    <w:rsid w:val="005F5F62"/>
    <w:rsid w:val="005F67B8"/>
    <w:rsid w:val="005F6B52"/>
    <w:rsid w:val="005F6D57"/>
    <w:rsid w:val="005F700E"/>
    <w:rsid w:val="005F779E"/>
    <w:rsid w:val="0060063A"/>
    <w:rsid w:val="00600C31"/>
    <w:rsid w:val="0060160F"/>
    <w:rsid w:val="0060174D"/>
    <w:rsid w:val="00601CFF"/>
    <w:rsid w:val="00602102"/>
    <w:rsid w:val="00602CE3"/>
    <w:rsid w:val="00602D3C"/>
    <w:rsid w:val="00602E6B"/>
    <w:rsid w:val="006042A9"/>
    <w:rsid w:val="00604389"/>
    <w:rsid w:val="006055FF"/>
    <w:rsid w:val="00606121"/>
    <w:rsid w:val="006062F5"/>
    <w:rsid w:val="006065CC"/>
    <w:rsid w:val="00606807"/>
    <w:rsid w:val="00607357"/>
    <w:rsid w:val="00607528"/>
    <w:rsid w:val="0061074D"/>
    <w:rsid w:val="006109B4"/>
    <w:rsid w:val="006111ED"/>
    <w:rsid w:val="006113D8"/>
    <w:rsid w:val="006113FB"/>
    <w:rsid w:val="00611500"/>
    <w:rsid w:val="006116E5"/>
    <w:rsid w:val="006118A3"/>
    <w:rsid w:val="00611D26"/>
    <w:rsid w:val="006120A2"/>
    <w:rsid w:val="00612198"/>
    <w:rsid w:val="00612E82"/>
    <w:rsid w:val="0061367D"/>
    <w:rsid w:val="00613998"/>
    <w:rsid w:val="00613B80"/>
    <w:rsid w:val="00613E9B"/>
    <w:rsid w:val="00613FA8"/>
    <w:rsid w:val="006149DC"/>
    <w:rsid w:val="006149E7"/>
    <w:rsid w:val="00614A02"/>
    <w:rsid w:val="00614C21"/>
    <w:rsid w:val="006151C3"/>
    <w:rsid w:val="006159C1"/>
    <w:rsid w:val="00615B45"/>
    <w:rsid w:val="00615CE4"/>
    <w:rsid w:val="00615F66"/>
    <w:rsid w:val="00615FD6"/>
    <w:rsid w:val="0061609A"/>
    <w:rsid w:val="00616281"/>
    <w:rsid w:val="006171AE"/>
    <w:rsid w:val="00620143"/>
    <w:rsid w:val="00620551"/>
    <w:rsid w:val="00620F7D"/>
    <w:rsid w:val="00621FF5"/>
    <w:rsid w:val="006222D6"/>
    <w:rsid w:val="006230F4"/>
    <w:rsid w:val="006235A3"/>
    <w:rsid w:val="0062371C"/>
    <w:rsid w:val="00623E6E"/>
    <w:rsid w:val="00623F91"/>
    <w:rsid w:val="00624347"/>
    <w:rsid w:val="006244B7"/>
    <w:rsid w:val="00624B3B"/>
    <w:rsid w:val="00624EA2"/>
    <w:rsid w:val="006256BA"/>
    <w:rsid w:val="006257E1"/>
    <w:rsid w:val="00625CE6"/>
    <w:rsid w:val="00625FD5"/>
    <w:rsid w:val="00626B0C"/>
    <w:rsid w:val="00626BB9"/>
    <w:rsid w:val="00626D04"/>
    <w:rsid w:val="006270D7"/>
    <w:rsid w:val="006271A6"/>
    <w:rsid w:val="00627739"/>
    <w:rsid w:val="00627DE7"/>
    <w:rsid w:val="00627FC5"/>
    <w:rsid w:val="006305E8"/>
    <w:rsid w:val="00630DB8"/>
    <w:rsid w:val="0063273E"/>
    <w:rsid w:val="0063318A"/>
    <w:rsid w:val="00633230"/>
    <w:rsid w:val="00633C6B"/>
    <w:rsid w:val="00634151"/>
    <w:rsid w:val="00634BFC"/>
    <w:rsid w:val="00634E38"/>
    <w:rsid w:val="006357C0"/>
    <w:rsid w:val="00635856"/>
    <w:rsid w:val="00635EA7"/>
    <w:rsid w:val="00636CEF"/>
    <w:rsid w:val="00636F1A"/>
    <w:rsid w:val="006375F9"/>
    <w:rsid w:val="006377BA"/>
    <w:rsid w:val="006403DA"/>
    <w:rsid w:val="0064048D"/>
    <w:rsid w:val="00640559"/>
    <w:rsid w:val="006405CB"/>
    <w:rsid w:val="0064071D"/>
    <w:rsid w:val="00640912"/>
    <w:rsid w:val="00640F59"/>
    <w:rsid w:val="0064118D"/>
    <w:rsid w:val="00641193"/>
    <w:rsid w:val="006418E5"/>
    <w:rsid w:val="00641A6D"/>
    <w:rsid w:val="006421A6"/>
    <w:rsid w:val="0064255E"/>
    <w:rsid w:val="00642778"/>
    <w:rsid w:val="00642A6A"/>
    <w:rsid w:val="00642F72"/>
    <w:rsid w:val="006432F6"/>
    <w:rsid w:val="006445E2"/>
    <w:rsid w:val="0064466D"/>
    <w:rsid w:val="00644701"/>
    <w:rsid w:val="006449A9"/>
    <w:rsid w:val="00644F61"/>
    <w:rsid w:val="0064513A"/>
    <w:rsid w:val="0064571F"/>
    <w:rsid w:val="00646850"/>
    <w:rsid w:val="00646A34"/>
    <w:rsid w:val="00646E93"/>
    <w:rsid w:val="006506F9"/>
    <w:rsid w:val="0065080B"/>
    <w:rsid w:val="0065103F"/>
    <w:rsid w:val="00651041"/>
    <w:rsid w:val="006513BF"/>
    <w:rsid w:val="006513EA"/>
    <w:rsid w:val="00651456"/>
    <w:rsid w:val="0065217E"/>
    <w:rsid w:val="006522A5"/>
    <w:rsid w:val="006527CB"/>
    <w:rsid w:val="00652880"/>
    <w:rsid w:val="00652D6C"/>
    <w:rsid w:val="00652E8A"/>
    <w:rsid w:val="00654A6A"/>
    <w:rsid w:val="00655513"/>
    <w:rsid w:val="00655B4F"/>
    <w:rsid w:val="00655B84"/>
    <w:rsid w:val="00655D90"/>
    <w:rsid w:val="00656032"/>
    <w:rsid w:val="0065675F"/>
    <w:rsid w:val="00656DBA"/>
    <w:rsid w:val="00656ECB"/>
    <w:rsid w:val="00656FA5"/>
    <w:rsid w:val="006577C6"/>
    <w:rsid w:val="00657EB7"/>
    <w:rsid w:val="00660262"/>
    <w:rsid w:val="00661447"/>
    <w:rsid w:val="006614CF"/>
    <w:rsid w:val="00661B36"/>
    <w:rsid w:val="00661F37"/>
    <w:rsid w:val="00662213"/>
    <w:rsid w:val="00662B48"/>
    <w:rsid w:val="00662DBA"/>
    <w:rsid w:val="00663F76"/>
    <w:rsid w:val="0066400F"/>
    <w:rsid w:val="006642CD"/>
    <w:rsid w:val="006645AE"/>
    <w:rsid w:val="00664691"/>
    <w:rsid w:val="006646C7"/>
    <w:rsid w:val="0066474E"/>
    <w:rsid w:val="00664BD6"/>
    <w:rsid w:val="00664C18"/>
    <w:rsid w:val="0066510B"/>
    <w:rsid w:val="00665127"/>
    <w:rsid w:val="0066515D"/>
    <w:rsid w:val="006651FB"/>
    <w:rsid w:val="0066556C"/>
    <w:rsid w:val="00665817"/>
    <w:rsid w:val="00665973"/>
    <w:rsid w:val="00665B6F"/>
    <w:rsid w:val="00665D23"/>
    <w:rsid w:val="006665A4"/>
    <w:rsid w:val="00666872"/>
    <w:rsid w:val="00666A47"/>
    <w:rsid w:val="00666A4C"/>
    <w:rsid w:val="00667613"/>
    <w:rsid w:val="00667DE0"/>
    <w:rsid w:val="0067085D"/>
    <w:rsid w:val="00670A5B"/>
    <w:rsid w:val="00670BAF"/>
    <w:rsid w:val="00670E5F"/>
    <w:rsid w:val="0067187E"/>
    <w:rsid w:val="00671B7A"/>
    <w:rsid w:val="00672617"/>
    <w:rsid w:val="00672EEF"/>
    <w:rsid w:val="006738B1"/>
    <w:rsid w:val="00673AA3"/>
    <w:rsid w:val="00673C79"/>
    <w:rsid w:val="006741FE"/>
    <w:rsid w:val="00674392"/>
    <w:rsid w:val="00675165"/>
    <w:rsid w:val="0067524B"/>
    <w:rsid w:val="0067578C"/>
    <w:rsid w:val="006759AA"/>
    <w:rsid w:val="00675CD9"/>
    <w:rsid w:val="0067609F"/>
    <w:rsid w:val="006766FA"/>
    <w:rsid w:val="00676861"/>
    <w:rsid w:val="00676AAE"/>
    <w:rsid w:val="00676BEF"/>
    <w:rsid w:val="00676E31"/>
    <w:rsid w:val="00676FE5"/>
    <w:rsid w:val="00677111"/>
    <w:rsid w:val="006772B5"/>
    <w:rsid w:val="00677D29"/>
    <w:rsid w:val="00680782"/>
    <w:rsid w:val="006808DD"/>
    <w:rsid w:val="006811A6"/>
    <w:rsid w:val="006811D8"/>
    <w:rsid w:val="0068130D"/>
    <w:rsid w:val="006813E0"/>
    <w:rsid w:val="00681961"/>
    <w:rsid w:val="00681CB2"/>
    <w:rsid w:val="00681DEF"/>
    <w:rsid w:val="006824F7"/>
    <w:rsid w:val="006825AA"/>
    <w:rsid w:val="00682643"/>
    <w:rsid w:val="0068271C"/>
    <w:rsid w:val="00682832"/>
    <w:rsid w:val="00682D4D"/>
    <w:rsid w:val="0068334E"/>
    <w:rsid w:val="006833E1"/>
    <w:rsid w:val="006838AB"/>
    <w:rsid w:val="006839B2"/>
    <w:rsid w:val="0068427F"/>
    <w:rsid w:val="00684911"/>
    <w:rsid w:val="00684BD3"/>
    <w:rsid w:val="00684C03"/>
    <w:rsid w:val="00684C29"/>
    <w:rsid w:val="00684E59"/>
    <w:rsid w:val="00684F54"/>
    <w:rsid w:val="00684F99"/>
    <w:rsid w:val="006851BB"/>
    <w:rsid w:val="00685923"/>
    <w:rsid w:val="00685D08"/>
    <w:rsid w:val="00685D54"/>
    <w:rsid w:val="00685F02"/>
    <w:rsid w:val="006860B5"/>
    <w:rsid w:val="006862C1"/>
    <w:rsid w:val="006875C9"/>
    <w:rsid w:val="00687BE4"/>
    <w:rsid w:val="00687C70"/>
    <w:rsid w:val="0069032D"/>
    <w:rsid w:val="0069052C"/>
    <w:rsid w:val="00691686"/>
    <w:rsid w:val="00691C28"/>
    <w:rsid w:val="00691F58"/>
    <w:rsid w:val="006923EA"/>
    <w:rsid w:val="00692853"/>
    <w:rsid w:val="00692877"/>
    <w:rsid w:val="00692BB7"/>
    <w:rsid w:val="00692D9C"/>
    <w:rsid w:val="0069324B"/>
    <w:rsid w:val="006932E3"/>
    <w:rsid w:val="00693702"/>
    <w:rsid w:val="00693918"/>
    <w:rsid w:val="00693C31"/>
    <w:rsid w:val="006941DB"/>
    <w:rsid w:val="006942FC"/>
    <w:rsid w:val="0069440C"/>
    <w:rsid w:val="00694847"/>
    <w:rsid w:val="00694C70"/>
    <w:rsid w:val="00694CF2"/>
    <w:rsid w:val="00695049"/>
    <w:rsid w:val="00695878"/>
    <w:rsid w:val="00695923"/>
    <w:rsid w:val="006962D4"/>
    <w:rsid w:val="00696A0D"/>
    <w:rsid w:val="00696EF1"/>
    <w:rsid w:val="00697067"/>
    <w:rsid w:val="00697C16"/>
    <w:rsid w:val="00697DCE"/>
    <w:rsid w:val="006A01C1"/>
    <w:rsid w:val="006A027A"/>
    <w:rsid w:val="006A07DD"/>
    <w:rsid w:val="006A0EDB"/>
    <w:rsid w:val="006A11B5"/>
    <w:rsid w:val="006A11C0"/>
    <w:rsid w:val="006A14F9"/>
    <w:rsid w:val="006A18E3"/>
    <w:rsid w:val="006A1B17"/>
    <w:rsid w:val="006A1BF9"/>
    <w:rsid w:val="006A2467"/>
    <w:rsid w:val="006A25AE"/>
    <w:rsid w:val="006A2880"/>
    <w:rsid w:val="006A3250"/>
    <w:rsid w:val="006A3AD4"/>
    <w:rsid w:val="006A3CF4"/>
    <w:rsid w:val="006A5093"/>
    <w:rsid w:val="006A5753"/>
    <w:rsid w:val="006A59BB"/>
    <w:rsid w:val="006A6487"/>
    <w:rsid w:val="006A6B08"/>
    <w:rsid w:val="006A70D3"/>
    <w:rsid w:val="006A76E9"/>
    <w:rsid w:val="006A76EB"/>
    <w:rsid w:val="006B0758"/>
    <w:rsid w:val="006B0FB8"/>
    <w:rsid w:val="006B1025"/>
    <w:rsid w:val="006B128A"/>
    <w:rsid w:val="006B1638"/>
    <w:rsid w:val="006B1C10"/>
    <w:rsid w:val="006B1E38"/>
    <w:rsid w:val="006B2432"/>
    <w:rsid w:val="006B350F"/>
    <w:rsid w:val="006B3510"/>
    <w:rsid w:val="006B3600"/>
    <w:rsid w:val="006B3852"/>
    <w:rsid w:val="006B4856"/>
    <w:rsid w:val="006B4A2C"/>
    <w:rsid w:val="006B4D03"/>
    <w:rsid w:val="006B4D6F"/>
    <w:rsid w:val="006B5994"/>
    <w:rsid w:val="006B5AFE"/>
    <w:rsid w:val="006B71D1"/>
    <w:rsid w:val="006B76A1"/>
    <w:rsid w:val="006B784D"/>
    <w:rsid w:val="006B7DBE"/>
    <w:rsid w:val="006B7DE1"/>
    <w:rsid w:val="006B7E17"/>
    <w:rsid w:val="006C00C8"/>
    <w:rsid w:val="006C02A6"/>
    <w:rsid w:val="006C16C5"/>
    <w:rsid w:val="006C1BB9"/>
    <w:rsid w:val="006C1DDB"/>
    <w:rsid w:val="006C20A3"/>
    <w:rsid w:val="006C2A1F"/>
    <w:rsid w:val="006C31A7"/>
    <w:rsid w:val="006C31C1"/>
    <w:rsid w:val="006C3510"/>
    <w:rsid w:val="006C3980"/>
    <w:rsid w:val="006C41FB"/>
    <w:rsid w:val="006C432B"/>
    <w:rsid w:val="006C458A"/>
    <w:rsid w:val="006C47CE"/>
    <w:rsid w:val="006C4D28"/>
    <w:rsid w:val="006C54A7"/>
    <w:rsid w:val="006C59F3"/>
    <w:rsid w:val="006C5CAD"/>
    <w:rsid w:val="006C61F9"/>
    <w:rsid w:val="006C660E"/>
    <w:rsid w:val="006C697B"/>
    <w:rsid w:val="006C721A"/>
    <w:rsid w:val="006C7840"/>
    <w:rsid w:val="006D0060"/>
    <w:rsid w:val="006D006E"/>
    <w:rsid w:val="006D0960"/>
    <w:rsid w:val="006D11F8"/>
    <w:rsid w:val="006D16FB"/>
    <w:rsid w:val="006D1712"/>
    <w:rsid w:val="006D1D32"/>
    <w:rsid w:val="006D1FF2"/>
    <w:rsid w:val="006D233A"/>
    <w:rsid w:val="006D2954"/>
    <w:rsid w:val="006D2B0B"/>
    <w:rsid w:val="006D31B1"/>
    <w:rsid w:val="006D3971"/>
    <w:rsid w:val="006D3B14"/>
    <w:rsid w:val="006D51BE"/>
    <w:rsid w:val="006D5358"/>
    <w:rsid w:val="006D55EB"/>
    <w:rsid w:val="006D5671"/>
    <w:rsid w:val="006D5B17"/>
    <w:rsid w:val="006D5E41"/>
    <w:rsid w:val="006D6B95"/>
    <w:rsid w:val="006D6C4B"/>
    <w:rsid w:val="006D6F71"/>
    <w:rsid w:val="006D7133"/>
    <w:rsid w:val="006D780A"/>
    <w:rsid w:val="006D7B31"/>
    <w:rsid w:val="006D7C91"/>
    <w:rsid w:val="006D7DAF"/>
    <w:rsid w:val="006D7E9A"/>
    <w:rsid w:val="006D7F5A"/>
    <w:rsid w:val="006D7F65"/>
    <w:rsid w:val="006D7F8E"/>
    <w:rsid w:val="006E00B9"/>
    <w:rsid w:val="006E026D"/>
    <w:rsid w:val="006E0B9E"/>
    <w:rsid w:val="006E0BCA"/>
    <w:rsid w:val="006E0DEC"/>
    <w:rsid w:val="006E1139"/>
    <w:rsid w:val="006E2065"/>
    <w:rsid w:val="006E2623"/>
    <w:rsid w:val="006E286B"/>
    <w:rsid w:val="006E3A9C"/>
    <w:rsid w:val="006E3F4C"/>
    <w:rsid w:val="006E40BE"/>
    <w:rsid w:val="006E57DA"/>
    <w:rsid w:val="006E588F"/>
    <w:rsid w:val="006E5A24"/>
    <w:rsid w:val="006E5D7C"/>
    <w:rsid w:val="006E626F"/>
    <w:rsid w:val="006E69F6"/>
    <w:rsid w:val="006E6AB0"/>
    <w:rsid w:val="006E6BB1"/>
    <w:rsid w:val="006E6BD9"/>
    <w:rsid w:val="006E7614"/>
    <w:rsid w:val="006E790F"/>
    <w:rsid w:val="006E7A38"/>
    <w:rsid w:val="006E7B05"/>
    <w:rsid w:val="006E7ED6"/>
    <w:rsid w:val="006F0AA2"/>
    <w:rsid w:val="006F0BDD"/>
    <w:rsid w:val="006F17B3"/>
    <w:rsid w:val="006F17F5"/>
    <w:rsid w:val="006F1EAC"/>
    <w:rsid w:val="006F200F"/>
    <w:rsid w:val="006F202F"/>
    <w:rsid w:val="006F2617"/>
    <w:rsid w:val="006F26D3"/>
    <w:rsid w:val="006F2B8F"/>
    <w:rsid w:val="006F2E66"/>
    <w:rsid w:val="006F3017"/>
    <w:rsid w:val="006F303D"/>
    <w:rsid w:val="006F30C2"/>
    <w:rsid w:val="006F3110"/>
    <w:rsid w:val="006F3A24"/>
    <w:rsid w:val="006F3F9D"/>
    <w:rsid w:val="006F444D"/>
    <w:rsid w:val="006F44EA"/>
    <w:rsid w:val="006F5593"/>
    <w:rsid w:val="006F594F"/>
    <w:rsid w:val="006F5E3C"/>
    <w:rsid w:val="006F6A23"/>
    <w:rsid w:val="006F6ED5"/>
    <w:rsid w:val="006F715A"/>
    <w:rsid w:val="006F72BB"/>
    <w:rsid w:val="006F7598"/>
    <w:rsid w:val="006F77FE"/>
    <w:rsid w:val="006F7A5B"/>
    <w:rsid w:val="007003B5"/>
    <w:rsid w:val="007004A1"/>
    <w:rsid w:val="007009EA"/>
    <w:rsid w:val="0070112B"/>
    <w:rsid w:val="00701349"/>
    <w:rsid w:val="0070175F"/>
    <w:rsid w:val="007026D1"/>
    <w:rsid w:val="0070277F"/>
    <w:rsid w:val="0070291B"/>
    <w:rsid w:val="007033E3"/>
    <w:rsid w:val="00703B1C"/>
    <w:rsid w:val="00703CD2"/>
    <w:rsid w:val="00703D3B"/>
    <w:rsid w:val="00704199"/>
    <w:rsid w:val="0070442B"/>
    <w:rsid w:val="007046B3"/>
    <w:rsid w:val="00705360"/>
    <w:rsid w:val="007053CE"/>
    <w:rsid w:val="007057C2"/>
    <w:rsid w:val="007059B1"/>
    <w:rsid w:val="00705B04"/>
    <w:rsid w:val="007064C5"/>
    <w:rsid w:val="007067A6"/>
    <w:rsid w:val="007068B3"/>
    <w:rsid w:val="00707512"/>
    <w:rsid w:val="00707526"/>
    <w:rsid w:val="00707B13"/>
    <w:rsid w:val="0071061A"/>
    <w:rsid w:val="0071070B"/>
    <w:rsid w:val="0071073E"/>
    <w:rsid w:val="00710C33"/>
    <w:rsid w:val="0071163A"/>
    <w:rsid w:val="007116E2"/>
    <w:rsid w:val="00711C92"/>
    <w:rsid w:val="00711F07"/>
    <w:rsid w:val="0071210A"/>
    <w:rsid w:val="00712AE7"/>
    <w:rsid w:val="00712B57"/>
    <w:rsid w:val="0071306B"/>
    <w:rsid w:val="007137BF"/>
    <w:rsid w:val="00713CB0"/>
    <w:rsid w:val="00713D0F"/>
    <w:rsid w:val="00713D63"/>
    <w:rsid w:val="00713DE9"/>
    <w:rsid w:val="00713EDF"/>
    <w:rsid w:val="00714077"/>
    <w:rsid w:val="007141FF"/>
    <w:rsid w:val="00714D44"/>
    <w:rsid w:val="00714F3E"/>
    <w:rsid w:val="00715056"/>
    <w:rsid w:val="00715781"/>
    <w:rsid w:val="007158A3"/>
    <w:rsid w:val="0071601F"/>
    <w:rsid w:val="0071640C"/>
    <w:rsid w:val="007165D5"/>
    <w:rsid w:val="0071672D"/>
    <w:rsid w:val="007168E3"/>
    <w:rsid w:val="00716916"/>
    <w:rsid w:val="00716CBF"/>
    <w:rsid w:val="00716D80"/>
    <w:rsid w:val="00717136"/>
    <w:rsid w:val="007174DA"/>
    <w:rsid w:val="0071762E"/>
    <w:rsid w:val="00717924"/>
    <w:rsid w:val="00717ED8"/>
    <w:rsid w:val="007200DE"/>
    <w:rsid w:val="007201B1"/>
    <w:rsid w:val="007206A5"/>
    <w:rsid w:val="00720BA2"/>
    <w:rsid w:val="00720E88"/>
    <w:rsid w:val="00720ED8"/>
    <w:rsid w:val="007211C4"/>
    <w:rsid w:val="007219F8"/>
    <w:rsid w:val="00721FC6"/>
    <w:rsid w:val="007225FF"/>
    <w:rsid w:val="007228FB"/>
    <w:rsid w:val="007229F0"/>
    <w:rsid w:val="00722D9B"/>
    <w:rsid w:val="00722E0C"/>
    <w:rsid w:val="00722E9B"/>
    <w:rsid w:val="007238D7"/>
    <w:rsid w:val="00723F8F"/>
    <w:rsid w:val="0072411B"/>
    <w:rsid w:val="00724727"/>
    <w:rsid w:val="00724EC5"/>
    <w:rsid w:val="00726763"/>
    <w:rsid w:val="00726AC0"/>
    <w:rsid w:val="00726F99"/>
    <w:rsid w:val="0072710A"/>
    <w:rsid w:val="007278E2"/>
    <w:rsid w:val="00727DE7"/>
    <w:rsid w:val="007306DE"/>
    <w:rsid w:val="00730AC2"/>
    <w:rsid w:val="00730B15"/>
    <w:rsid w:val="00731586"/>
    <w:rsid w:val="007320BF"/>
    <w:rsid w:val="0073249C"/>
    <w:rsid w:val="00732CAF"/>
    <w:rsid w:val="007332AC"/>
    <w:rsid w:val="00733F1D"/>
    <w:rsid w:val="00734098"/>
    <w:rsid w:val="00734200"/>
    <w:rsid w:val="007357AF"/>
    <w:rsid w:val="00736085"/>
    <w:rsid w:val="007369F9"/>
    <w:rsid w:val="00736B42"/>
    <w:rsid w:val="00737555"/>
    <w:rsid w:val="0074035B"/>
    <w:rsid w:val="007403DA"/>
    <w:rsid w:val="00740416"/>
    <w:rsid w:val="00740A69"/>
    <w:rsid w:val="00741B34"/>
    <w:rsid w:val="00741BF7"/>
    <w:rsid w:val="0074212C"/>
    <w:rsid w:val="0074264A"/>
    <w:rsid w:val="00742802"/>
    <w:rsid w:val="00742E95"/>
    <w:rsid w:val="00743045"/>
    <w:rsid w:val="007431B7"/>
    <w:rsid w:val="007431F6"/>
    <w:rsid w:val="00743254"/>
    <w:rsid w:val="00743936"/>
    <w:rsid w:val="00743A52"/>
    <w:rsid w:val="00743B62"/>
    <w:rsid w:val="007441B8"/>
    <w:rsid w:val="007446F0"/>
    <w:rsid w:val="007457C4"/>
    <w:rsid w:val="00745847"/>
    <w:rsid w:val="00746501"/>
    <w:rsid w:val="0074671F"/>
    <w:rsid w:val="007471B0"/>
    <w:rsid w:val="00747A26"/>
    <w:rsid w:val="00747C70"/>
    <w:rsid w:val="00747DEF"/>
    <w:rsid w:val="00747E36"/>
    <w:rsid w:val="007501A5"/>
    <w:rsid w:val="0075027D"/>
    <w:rsid w:val="007503FE"/>
    <w:rsid w:val="00750589"/>
    <w:rsid w:val="00750F6F"/>
    <w:rsid w:val="00751A6A"/>
    <w:rsid w:val="00752112"/>
    <w:rsid w:val="007525C2"/>
    <w:rsid w:val="00752773"/>
    <w:rsid w:val="007528B7"/>
    <w:rsid w:val="007528EB"/>
    <w:rsid w:val="00752F85"/>
    <w:rsid w:val="00753995"/>
    <w:rsid w:val="00753A2F"/>
    <w:rsid w:val="00753C02"/>
    <w:rsid w:val="00753ED8"/>
    <w:rsid w:val="00754323"/>
    <w:rsid w:val="0075439D"/>
    <w:rsid w:val="00754456"/>
    <w:rsid w:val="007547CA"/>
    <w:rsid w:val="007548BA"/>
    <w:rsid w:val="00755823"/>
    <w:rsid w:val="00755D70"/>
    <w:rsid w:val="00755F5A"/>
    <w:rsid w:val="00756B54"/>
    <w:rsid w:val="00756E56"/>
    <w:rsid w:val="00760327"/>
    <w:rsid w:val="00760598"/>
    <w:rsid w:val="007607B9"/>
    <w:rsid w:val="007608E8"/>
    <w:rsid w:val="00760A81"/>
    <w:rsid w:val="007612F2"/>
    <w:rsid w:val="007614C7"/>
    <w:rsid w:val="007617F4"/>
    <w:rsid w:val="00761B44"/>
    <w:rsid w:val="00762B40"/>
    <w:rsid w:val="0076314F"/>
    <w:rsid w:val="00763595"/>
    <w:rsid w:val="007636E5"/>
    <w:rsid w:val="00763AEE"/>
    <w:rsid w:val="00764082"/>
    <w:rsid w:val="007645B2"/>
    <w:rsid w:val="00764813"/>
    <w:rsid w:val="00764A9C"/>
    <w:rsid w:val="00764BCA"/>
    <w:rsid w:val="00764E7A"/>
    <w:rsid w:val="00765237"/>
    <w:rsid w:val="00766579"/>
    <w:rsid w:val="007665E8"/>
    <w:rsid w:val="00766606"/>
    <w:rsid w:val="00766B26"/>
    <w:rsid w:val="00766FA3"/>
    <w:rsid w:val="007678C3"/>
    <w:rsid w:val="00767A23"/>
    <w:rsid w:val="00767F51"/>
    <w:rsid w:val="00770036"/>
    <w:rsid w:val="007700B6"/>
    <w:rsid w:val="007700CF"/>
    <w:rsid w:val="007706C3"/>
    <w:rsid w:val="00770F25"/>
    <w:rsid w:val="007710FE"/>
    <w:rsid w:val="00771B3A"/>
    <w:rsid w:val="00771D86"/>
    <w:rsid w:val="007722FD"/>
    <w:rsid w:val="0077268A"/>
    <w:rsid w:val="00773533"/>
    <w:rsid w:val="00773725"/>
    <w:rsid w:val="00773A2F"/>
    <w:rsid w:val="00773C7D"/>
    <w:rsid w:val="00773CED"/>
    <w:rsid w:val="00773D6D"/>
    <w:rsid w:val="00774976"/>
    <w:rsid w:val="007749C6"/>
    <w:rsid w:val="00774FD8"/>
    <w:rsid w:val="00774FFE"/>
    <w:rsid w:val="007756B2"/>
    <w:rsid w:val="00775754"/>
    <w:rsid w:val="00775BF8"/>
    <w:rsid w:val="00775CEC"/>
    <w:rsid w:val="00775EB1"/>
    <w:rsid w:val="007760A6"/>
    <w:rsid w:val="00776137"/>
    <w:rsid w:val="00776439"/>
    <w:rsid w:val="00776852"/>
    <w:rsid w:val="00776D1D"/>
    <w:rsid w:val="0077751B"/>
    <w:rsid w:val="00777956"/>
    <w:rsid w:val="007779A2"/>
    <w:rsid w:val="00780395"/>
    <w:rsid w:val="00780B65"/>
    <w:rsid w:val="0078126A"/>
    <w:rsid w:val="00781622"/>
    <w:rsid w:val="0078188C"/>
    <w:rsid w:val="007819A7"/>
    <w:rsid w:val="00781E1A"/>
    <w:rsid w:val="00781F1C"/>
    <w:rsid w:val="0078205C"/>
    <w:rsid w:val="0078237E"/>
    <w:rsid w:val="007823D8"/>
    <w:rsid w:val="007826B3"/>
    <w:rsid w:val="00782B5F"/>
    <w:rsid w:val="00782CC4"/>
    <w:rsid w:val="00783687"/>
    <w:rsid w:val="00783A3B"/>
    <w:rsid w:val="00783DCB"/>
    <w:rsid w:val="007843A1"/>
    <w:rsid w:val="007847B9"/>
    <w:rsid w:val="00784CDE"/>
    <w:rsid w:val="00784F93"/>
    <w:rsid w:val="00785544"/>
    <w:rsid w:val="00785D0D"/>
    <w:rsid w:val="00785D5F"/>
    <w:rsid w:val="007865C5"/>
    <w:rsid w:val="00786622"/>
    <w:rsid w:val="00786965"/>
    <w:rsid w:val="007870F8"/>
    <w:rsid w:val="00787400"/>
    <w:rsid w:val="00787E67"/>
    <w:rsid w:val="007909EA"/>
    <w:rsid w:val="00790ED2"/>
    <w:rsid w:val="00791166"/>
    <w:rsid w:val="007916A8"/>
    <w:rsid w:val="007918C7"/>
    <w:rsid w:val="00791BAB"/>
    <w:rsid w:val="00791D0A"/>
    <w:rsid w:val="00791DF0"/>
    <w:rsid w:val="00791EDC"/>
    <w:rsid w:val="00792086"/>
    <w:rsid w:val="00792AB6"/>
    <w:rsid w:val="00792F77"/>
    <w:rsid w:val="0079301A"/>
    <w:rsid w:val="0079355E"/>
    <w:rsid w:val="00793571"/>
    <w:rsid w:val="007939DB"/>
    <w:rsid w:val="00793DAD"/>
    <w:rsid w:val="00793F8D"/>
    <w:rsid w:val="007941F5"/>
    <w:rsid w:val="00794A6D"/>
    <w:rsid w:val="007953C7"/>
    <w:rsid w:val="0079586A"/>
    <w:rsid w:val="00795974"/>
    <w:rsid w:val="0079609E"/>
    <w:rsid w:val="007960AB"/>
    <w:rsid w:val="007965BF"/>
    <w:rsid w:val="00796654"/>
    <w:rsid w:val="007966BC"/>
    <w:rsid w:val="007967C6"/>
    <w:rsid w:val="007969E9"/>
    <w:rsid w:val="007970B4"/>
    <w:rsid w:val="007977F8"/>
    <w:rsid w:val="007A05BE"/>
    <w:rsid w:val="007A0DAE"/>
    <w:rsid w:val="007A0E99"/>
    <w:rsid w:val="007A0F62"/>
    <w:rsid w:val="007A106C"/>
    <w:rsid w:val="007A166C"/>
    <w:rsid w:val="007A1804"/>
    <w:rsid w:val="007A1C5F"/>
    <w:rsid w:val="007A1DBA"/>
    <w:rsid w:val="007A24C0"/>
    <w:rsid w:val="007A4692"/>
    <w:rsid w:val="007A4776"/>
    <w:rsid w:val="007A48F4"/>
    <w:rsid w:val="007A4BC1"/>
    <w:rsid w:val="007A53D8"/>
    <w:rsid w:val="007A57D3"/>
    <w:rsid w:val="007A5DF1"/>
    <w:rsid w:val="007A6409"/>
    <w:rsid w:val="007A65CD"/>
    <w:rsid w:val="007A68E4"/>
    <w:rsid w:val="007A6A10"/>
    <w:rsid w:val="007A6DEF"/>
    <w:rsid w:val="007A6E02"/>
    <w:rsid w:val="007A71B9"/>
    <w:rsid w:val="007A75C7"/>
    <w:rsid w:val="007A7C51"/>
    <w:rsid w:val="007A7EBE"/>
    <w:rsid w:val="007B17C5"/>
    <w:rsid w:val="007B201F"/>
    <w:rsid w:val="007B20C9"/>
    <w:rsid w:val="007B2121"/>
    <w:rsid w:val="007B2C84"/>
    <w:rsid w:val="007B2EE8"/>
    <w:rsid w:val="007B3C9E"/>
    <w:rsid w:val="007B3DA8"/>
    <w:rsid w:val="007B3E28"/>
    <w:rsid w:val="007B49D4"/>
    <w:rsid w:val="007B4BD8"/>
    <w:rsid w:val="007B4EBC"/>
    <w:rsid w:val="007B5103"/>
    <w:rsid w:val="007B5181"/>
    <w:rsid w:val="007B5E35"/>
    <w:rsid w:val="007B601C"/>
    <w:rsid w:val="007B6160"/>
    <w:rsid w:val="007B658F"/>
    <w:rsid w:val="007B68DC"/>
    <w:rsid w:val="007B7517"/>
    <w:rsid w:val="007B7C38"/>
    <w:rsid w:val="007C0281"/>
    <w:rsid w:val="007C0B22"/>
    <w:rsid w:val="007C1708"/>
    <w:rsid w:val="007C1A87"/>
    <w:rsid w:val="007C1CD5"/>
    <w:rsid w:val="007C1D73"/>
    <w:rsid w:val="007C204C"/>
    <w:rsid w:val="007C20B3"/>
    <w:rsid w:val="007C223D"/>
    <w:rsid w:val="007C3221"/>
    <w:rsid w:val="007C3437"/>
    <w:rsid w:val="007C36CB"/>
    <w:rsid w:val="007C3868"/>
    <w:rsid w:val="007C3AAA"/>
    <w:rsid w:val="007C3B63"/>
    <w:rsid w:val="007C3FA8"/>
    <w:rsid w:val="007C41B4"/>
    <w:rsid w:val="007C42E6"/>
    <w:rsid w:val="007C43AC"/>
    <w:rsid w:val="007C49C9"/>
    <w:rsid w:val="007C514F"/>
    <w:rsid w:val="007C55A2"/>
    <w:rsid w:val="007C57D3"/>
    <w:rsid w:val="007C5B06"/>
    <w:rsid w:val="007C7518"/>
    <w:rsid w:val="007C7721"/>
    <w:rsid w:val="007C787E"/>
    <w:rsid w:val="007C78BA"/>
    <w:rsid w:val="007C7BA3"/>
    <w:rsid w:val="007C7D97"/>
    <w:rsid w:val="007D0298"/>
    <w:rsid w:val="007D0AF8"/>
    <w:rsid w:val="007D0BE7"/>
    <w:rsid w:val="007D1B96"/>
    <w:rsid w:val="007D22B0"/>
    <w:rsid w:val="007D238D"/>
    <w:rsid w:val="007D2869"/>
    <w:rsid w:val="007D2B77"/>
    <w:rsid w:val="007D3349"/>
    <w:rsid w:val="007D3956"/>
    <w:rsid w:val="007D3B1C"/>
    <w:rsid w:val="007D4173"/>
    <w:rsid w:val="007D4229"/>
    <w:rsid w:val="007D4E45"/>
    <w:rsid w:val="007D506F"/>
    <w:rsid w:val="007D56FF"/>
    <w:rsid w:val="007D57D5"/>
    <w:rsid w:val="007D587D"/>
    <w:rsid w:val="007D59A7"/>
    <w:rsid w:val="007D6339"/>
    <w:rsid w:val="007D69E6"/>
    <w:rsid w:val="007D7789"/>
    <w:rsid w:val="007D78C3"/>
    <w:rsid w:val="007D7D25"/>
    <w:rsid w:val="007D7E83"/>
    <w:rsid w:val="007D7EC6"/>
    <w:rsid w:val="007E0916"/>
    <w:rsid w:val="007E0DB3"/>
    <w:rsid w:val="007E130C"/>
    <w:rsid w:val="007E1835"/>
    <w:rsid w:val="007E1982"/>
    <w:rsid w:val="007E1991"/>
    <w:rsid w:val="007E2941"/>
    <w:rsid w:val="007E298F"/>
    <w:rsid w:val="007E34F5"/>
    <w:rsid w:val="007E3790"/>
    <w:rsid w:val="007E3CE6"/>
    <w:rsid w:val="007E4261"/>
    <w:rsid w:val="007E4509"/>
    <w:rsid w:val="007E4F0C"/>
    <w:rsid w:val="007E5186"/>
    <w:rsid w:val="007E5763"/>
    <w:rsid w:val="007E5AA7"/>
    <w:rsid w:val="007E67C7"/>
    <w:rsid w:val="007E68CB"/>
    <w:rsid w:val="007E6A40"/>
    <w:rsid w:val="007E6F67"/>
    <w:rsid w:val="007E6FAF"/>
    <w:rsid w:val="007E7099"/>
    <w:rsid w:val="007E74F5"/>
    <w:rsid w:val="007E75AA"/>
    <w:rsid w:val="007E778B"/>
    <w:rsid w:val="007E7C92"/>
    <w:rsid w:val="007E7D94"/>
    <w:rsid w:val="007E7FCF"/>
    <w:rsid w:val="007F050F"/>
    <w:rsid w:val="007F0B80"/>
    <w:rsid w:val="007F1065"/>
    <w:rsid w:val="007F151B"/>
    <w:rsid w:val="007F1C38"/>
    <w:rsid w:val="007F29C0"/>
    <w:rsid w:val="007F2AA4"/>
    <w:rsid w:val="007F2CD8"/>
    <w:rsid w:val="007F3344"/>
    <w:rsid w:val="007F3399"/>
    <w:rsid w:val="007F34DF"/>
    <w:rsid w:val="007F35DE"/>
    <w:rsid w:val="007F37AC"/>
    <w:rsid w:val="007F38E5"/>
    <w:rsid w:val="007F38F6"/>
    <w:rsid w:val="007F3E45"/>
    <w:rsid w:val="007F3F76"/>
    <w:rsid w:val="007F4113"/>
    <w:rsid w:val="007F44C5"/>
    <w:rsid w:val="007F4676"/>
    <w:rsid w:val="007F4F82"/>
    <w:rsid w:val="007F5ACB"/>
    <w:rsid w:val="007F5D29"/>
    <w:rsid w:val="007F5DBC"/>
    <w:rsid w:val="007F60CF"/>
    <w:rsid w:val="007F630C"/>
    <w:rsid w:val="007F662F"/>
    <w:rsid w:val="007F66D1"/>
    <w:rsid w:val="007F729D"/>
    <w:rsid w:val="007F75A2"/>
    <w:rsid w:val="007F7915"/>
    <w:rsid w:val="007F7F33"/>
    <w:rsid w:val="00800421"/>
    <w:rsid w:val="008011FA"/>
    <w:rsid w:val="0080148E"/>
    <w:rsid w:val="0080150E"/>
    <w:rsid w:val="00801AC2"/>
    <w:rsid w:val="00801B4B"/>
    <w:rsid w:val="00803695"/>
    <w:rsid w:val="00803C33"/>
    <w:rsid w:val="00803FB8"/>
    <w:rsid w:val="008040C3"/>
    <w:rsid w:val="00804528"/>
    <w:rsid w:val="0080468C"/>
    <w:rsid w:val="00804A0D"/>
    <w:rsid w:val="00804C00"/>
    <w:rsid w:val="00805487"/>
    <w:rsid w:val="00805D9E"/>
    <w:rsid w:val="00805E64"/>
    <w:rsid w:val="008068CB"/>
    <w:rsid w:val="00806DF5"/>
    <w:rsid w:val="008072B6"/>
    <w:rsid w:val="00810075"/>
    <w:rsid w:val="00810269"/>
    <w:rsid w:val="0081069D"/>
    <w:rsid w:val="008107FE"/>
    <w:rsid w:val="00810B81"/>
    <w:rsid w:val="00811189"/>
    <w:rsid w:val="008112BA"/>
    <w:rsid w:val="008112D1"/>
    <w:rsid w:val="00811DE3"/>
    <w:rsid w:val="00811E8B"/>
    <w:rsid w:val="00811EB1"/>
    <w:rsid w:val="00812A92"/>
    <w:rsid w:val="00812F43"/>
    <w:rsid w:val="00813141"/>
    <w:rsid w:val="00813313"/>
    <w:rsid w:val="008138CC"/>
    <w:rsid w:val="00813B3B"/>
    <w:rsid w:val="0081418A"/>
    <w:rsid w:val="00814610"/>
    <w:rsid w:val="00814755"/>
    <w:rsid w:val="008153C7"/>
    <w:rsid w:val="00815C1A"/>
    <w:rsid w:val="00815C47"/>
    <w:rsid w:val="008162AE"/>
    <w:rsid w:val="00816570"/>
    <w:rsid w:val="00816AE5"/>
    <w:rsid w:val="00817372"/>
    <w:rsid w:val="0081756A"/>
    <w:rsid w:val="0081792B"/>
    <w:rsid w:val="00817B95"/>
    <w:rsid w:val="008203AF"/>
    <w:rsid w:val="00820CE8"/>
    <w:rsid w:val="00821110"/>
    <w:rsid w:val="008213EE"/>
    <w:rsid w:val="00821535"/>
    <w:rsid w:val="00821A47"/>
    <w:rsid w:val="008227C2"/>
    <w:rsid w:val="00822A01"/>
    <w:rsid w:val="00822C58"/>
    <w:rsid w:val="0082308E"/>
    <w:rsid w:val="00823762"/>
    <w:rsid w:val="008237B5"/>
    <w:rsid w:val="00823AD8"/>
    <w:rsid w:val="008242EC"/>
    <w:rsid w:val="00824801"/>
    <w:rsid w:val="008254B7"/>
    <w:rsid w:val="00825521"/>
    <w:rsid w:val="00825931"/>
    <w:rsid w:val="00825A40"/>
    <w:rsid w:val="0082630A"/>
    <w:rsid w:val="00826535"/>
    <w:rsid w:val="008275FA"/>
    <w:rsid w:val="00830401"/>
    <w:rsid w:val="0083072D"/>
    <w:rsid w:val="00830809"/>
    <w:rsid w:val="0083086C"/>
    <w:rsid w:val="008309A9"/>
    <w:rsid w:val="00831861"/>
    <w:rsid w:val="00831BE5"/>
    <w:rsid w:val="00831C6D"/>
    <w:rsid w:val="00831C74"/>
    <w:rsid w:val="0083244E"/>
    <w:rsid w:val="008328C3"/>
    <w:rsid w:val="00832C35"/>
    <w:rsid w:val="008339A8"/>
    <w:rsid w:val="00833A87"/>
    <w:rsid w:val="008342B8"/>
    <w:rsid w:val="008347AC"/>
    <w:rsid w:val="00834977"/>
    <w:rsid w:val="00834A4D"/>
    <w:rsid w:val="0083519A"/>
    <w:rsid w:val="00835464"/>
    <w:rsid w:val="00835628"/>
    <w:rsid w:val="00835BB6"/>
    <w:rsid w:val="00835FA4"/>
    <w:rsid w:val="00836641"/>
    <w:rsid w:val="00836720"/>
    <w:rsid w:val="0083722F"/>
    <w:rsid w:val="00837AB6"/>
    <w:rsid w:val="00837C14"/>
    <w:rsid w:val="00837EE7"/>
    <w:rsid w:val="0084119F"/>
    <w:rsid w:val="0084130C"/>
    <w:rsid w:val="00841564"/>
    <w:rsid w:val="0084196F"/>
    <w:rsid w:val="00841D35"/>
    <w:rsid w:val="00841F46"/>
    <w:rsid w:val="008424F5"/>
    <w:rsid w:val="008426DF"/>
    <w:rsid w:val="00842C10"/>
    <w:rsid w:val="0084386B"/>
    <w:rsid w:val="00843970"/>
    <w:rsid w:val="0084407E"/>
    <w:rsid w:val="00844A44"/>
    <w:rsid w:val="00844D4F"/>
    <w:rsid w:val="00845452"/>
    <w:rsid w:val="00845791"/>
    <w:rsid w:val="00845959"/>
    <w:rsid w:val="00845D7A"/>
    <w:rsid w:val="00845FE1"/>
    <w:rsid w:val="00846213"/>
    <w:rsid w:val="0084681A"/>
    <w:rsid w:val="00846B6F"/>
    <w:rsid w:val="00846F7D"/>
    <w:rsid w:val="0084738C"/>
    <w:rsid w:val="00847C22"/>
    <w:rsid w:val="008508F4"/>
    <w:rsid w:val="00850986"/>
    <w:rsid w:val="00850F40"/>
    <w:rsid w:val="00851530"/>
    <w:rsid w:val="00851B12"/>
    <w:rsid w:val="0085247E"/>
    <w:rsid w:val="0085251F"/>
    <w:rsid w:val="0085265D"/>
    <w:rsid w:val="0085291F"/>
    <w:rsid w:val="00852941"/>
    <w:rsid w:val="0085297C"/>
    <w:rsid w:val="00852C70"/>
    <w:rsid w:val="00852CE8"/>
    <w:rsid w:val="00852F54"/>
    <w:rsid w:val="00853805"/>
    <w:rsid w:val="00853B16"/>
    <w:rsid w:val="008542B7"/>
    <w:rsid w:val="0085486A"/>
    <w:rsid w:val="008548EB"/>
    <w:rsid w:val="00854A2F"/>
    <w:rsid w:val="00854CA6"/>
    <w:rsid w:val="00854CEC"/>
    <w:rsid w:val="00854D3A"/>
    <w:rsid w:val="008553C5"/>
    <w:rsid w:val="00855474"/>
    <w:rsid w:val="00855496"/>
    <w:rsid w:val="00855547"/>
    <w:rsid w:val="008555D3"/>
    <w:rsid w:val="00855814"/>
    <w:rsid w:val="00855853"/>
    <w:rsid w:val="008567DF"/>
    <w:rsid w:val="00856FC5"/>
    <w:rsid w:val="00856FF1"/>
    <w:rsid w:val="008575FA"/>
    <w:rsid w:val="0085767F"/>
    <w:rsid w:val="00857FBC"/>
    <w:rsid w:val="008607CF"/>
    <w:rsid w:val="008607E8"/>
    <w:rsid w:val="00860B8F"/>
    <w:rsid w:val="00860CEF"/>
    <w:rsid w:val="008612BD"/>
    <w:rsid w:val="0086149E"/>
    <w:rsid w:val="008617C7"/>
    <w:rsid w:val="008618EA"/>
    <w:rsid w:val="0086211A"/>
    <w:rsid w:val="008625C7"/>
    <w:rsid w:val="00863073"/>
    <w:rsid w:val="00863452"/>
    <w:rsid w:val="008636EE"/>
    <w:rsid w:val="00863ADD"/>
    <w:rsid w:val="008641E3"/>
    <w:rsid w:val="008641FE"/>
    <w:rsid w:val="00864268"/>
    <w:rsid w:val="00864A16"/>
    <w:rsid w:val="00864D88"/>
    <w:rsid w:val="00864E04"/>
    <w:rsid w:val="00864F57"/>
    <w:rsid w:val="00865090"/>
    <w:rsid w:val="008651E3"/>
    <w:rsid w:val="00865279"/>
    <w:rsid w:val="008654D2"/>
    <w:rsid w:val="00865AF4"/>
    <w:rsid w:val="00866039"/>
    <w:rsid w:val="00866077"/>
    <w:rsid w:val="00866444"/>
    <w:rsid w:val="00866897"/>
    <w:rsid w:val="00866AF0"/>
    <w:rsid w:val="00866B94"/>
    <w:rsid w:val="00866F52"/>
    <w:rsid w:val="008674D5"/>
    <w:rsid w:val="008678C4"/>
    <w:rsid w:val="008679A0"/>
    <w:rsid w:val="00867AD0"/>
    <w:rsid w:val="00870037"/>
    <w:rsid w:val="00870349"/>
    <w:rsid w:val="00870441"/>
    <w:rsid w:val="0087069E"/>
    <w:rsid w:val="00870A7D"/>
    <w:rsid w:val="00870F12"/>
    <w:rsid w:val="00871A24"/>
    <w:rsid w:val="00871E11"/>
    <w:rsid w:val="0087230D"/>
    <w:rsid w:val="00872E26"/>
    <w:rsid w:val="00873199"/>
    <w:rsid w:val="00873348"/>
    <w:rsid w:val="00873682"/>
    <w:rsid w:val="008737DC"/>
    <w:rsid w:val="00873940"/>
    <w:rsid w:val="0087437C"/>
    <w:rsid w:val="0087455A"/>
    <w:rsid w:val="0087466F"/>
    <w:rsid w:val="00874776"/>
    <w:rsid w:val="00874864"/>
    <w:rsid w:val="0087582B"/>
    <w:rsid w:val="008759A4"/>
    <w:rsid w:val="00875AD1"/>
    <w:rsid w:val="00875CF0"/>
    <w:rsid w:val="00875F04"/>
    <w:rsid w:val="00876477"/>
    <w:rsid w:val="0087648E"/>
    <w:rsid w:val="00876753"/>
    <w:rsid w:val="00876892"/>
    <w:rsid w:val="00876CF5"/>
    <w:rsid w:val="00877375"/>
    <w:rsid w:val="00877A5A"/>
    <w:rsid w:val="008800EC"/>
    <w:rsid w:val="0088022E"/>
    <w:rsid w:val="00880560"/>
    <w:rsid w:val="0088121A"/>
    <w:rsid w:val="008813C4"/>
    <w:rsid w:val="00881B82"/>
    <w:rsid w:val="00882329"/>
    <w:rsid w:val="00883026"/>
    <w:rsid w:val="008834A3"/>
    <w:rsid w:val="0088361A"/>
    <w:rsid w:val="00885124"/>
    <w:rsid w:val="00885DFA"/>
    <w:rsid w:val="00886132"/>
    <w:rsid w:val="008865F2"/>
    <w:rsid w:val="00886A5C"/>
    <w:rsid w:val="00886A7E"/>
    <w:rsid w:val="00886D6D"/>
    <w:rsid w:val="00887038"/>
    <w:rsid w:val="00887241"/>
    <w:rsid w:val="008874A6"/>
    <w:rsid w:val="008874AA"/>
    <w:rsid w:val="00887A6F"/>
    <w:rsid w:val="00887A7B"/>
    <w:rsid w:val="00887D2F"/>
    <w:rsid w:val="00887FDF"/>
    <w:rsid w:val="0089087C"/>
    <w:rsid w:val="00891453"/>
    <w:rsid w:val="008915EF"/>
    <w:rsid w:val="00891F81"/>
    <w:rsid w:val="00892443"/>
    <w:rsid w:val="00892655"/>
    <w:rsid w:val="00892955"/>
    <w:rsid w:val="00892B54"/>
    <w:rsid w:val="00892EA2"/>
    <w:rsid w:val="00893017"/>
    <w:rsid w:val="008934D4"/>
    <w:rsid w:val="00893BC2"/>
    <w:rsid w:val="0089453D"/>
    <w:rsid w:val="00894B72"/>
    <w:rsid w:val="00894DF0"/>
    <w:rsid w:val="00895660"/>
    <w:rsid w:val="0089595B"/>
    <w:rsid w:val="0089596C"/>
    <w:rsid w:val="008962BC"/>
    <w:rsid w:val="00896720"/>
    <w:rsid w:val="00896B2A"/>
    <w:rsid w:val="00896C0F"/>
    <w:rsid w:val="00896C8C"/>
    <w:rsid w:val="00896F47"/>
    <w:rsid w:val="00896FE2"/>
    <w:rsid w:val="0089769A"/>
    <w:rsid w:val="008977E9"/>
    <w:rsid w:val="0089793A"/>
    <w:rsid w:val="00897CC8"/>
    <w:rsid w:val="00897F77"/>
    <w:rsid w:val="008A0724"/>
    <w:rsid w:val="008A0A75"/>
    <w:rsid w:val="008A0A9C"/>
    <w:rsid w:val="008A115B"/>
    <w:rsid w:val="008A1502"/>
    <w:rsid w:val="008A169B"/>
    <w:rsid w:val="008A18D6"/>
    <w:rsid w:val="008A2158"/>
    <w:rsid w:val="008A23BE"/>
    <w:rsid w:val="008A2539"/>
    <w:rsid w:val="008A254D"/>
    <w:rsid w:val="008A2646"/>
    <w:rsid w:val="008A291C"/>
    <w:rsid w:val="008A309C"/>
    <w:rsid w:val="008A3667"/>
    <w:rsid w:val="008A37A0"/>
    <w:rsid w:val="008A39CE"/>
    <w:rsid w:val="008A3B8C"/>
    <w:rsid w:val="008A3D0F"/>
    <w:rsid w:val="008A41C9"/>
    <w:rsid w:val="008A42FD"/>
    <w:rsid w:val="008A4B7D"/>
    <w:rsid w:val="008A5476"/>
    <w:rsid w:val="008A579C"/>
    <w:rsid w:val="008A5BCD"/>
    <w:rsid w:val="008A5E2F"/>
    <w:rsid w:val="008A65F0"/>
    <w:rsid w:val="008A69C1"/>
    <w:rsid w:val="008A7088"/>
    <w:rsid w:val="008A7139"/>
    <w:rsid w:val="008A7BA6"/>
    <w:rsid w:val="008B009B"/>
    <w:rsid w:val="008B1204"/>
    <w:rsid w:val="008B1C8D"/>
    <w:rsid w:val="008B1F30"/>
    <w:rsid w:val="008B2B18"/>
    <w:rsid w:val="008B2CAB"/>
    <w:rsid w:val="008B2F46"/>
    <w:rsid w:val="008B3BCE"/>
    <w:rsid w:val="008B426A"/>
    <w:rsid w:val="008B49A9"/>
    <w:rsid w:val="008B4C99"/>
    <w:rsid w:val="008B55B4"/>
    <w:rsid w:val="008B55B6"/>
    <w:rsid w:val="008B59DD"/>
    <w:rsid w:val="008B626A"/>
    <w:rsid w:val="008B64A6"/>
    <w:rsid w:val="008B65A6"/>
    <w:rsid w:val="008B6876"/>
    <w:rsid w:val="008B6888"/>
    <w:rsid w:val="008B6D4A"/>
    <w:rsid w:val="008B6E94"/>
    <w:rsid w:val="008B7098"/>
    <w:rsid w:val="008B7ACA"/>
    <w:rsid w:val="008B7BA4"/>
    <w:rsid w:val="008B7F2B"/>
    <w:rsid w:val="008C045C"/>
    <w:rsid w:val="008C085D"/>
    <w:rsid w:val="008C0B2B"/>
    <w:rsid w:val="008C0DA8"/>
    <w:rsid w:val="008C1A3C"/>
    <w:rsid w:val="008C2238"/>
    <w:rsid w:val="008C2A8F"/>
    <w:rsid w:val="008C2F86"/>
    <w:rsid w:val="008C3615"/>
    <w:rsid w:val="008C37DE"/>
    <w:rsid w:val="008C3A4E"/>
    <w:rsid w:val="008C3C6A"/>
    <w:rsid w:val="008C3E12"/>
    <w:rsid w:val="008C40C1"/>
    <w:rsid w:val="008C475F"/>
    <w:rsid w:val="008C498C"/>
    <w:rsid w:val="008C4A2E"/>
    <w:rsid w:val="008C4B77"/>
    <w:rsid w:val="008C571C"/>
    <w:rsid w:val="008C57F1"/>
    <w:rsid w:val="008C5889"/>
    <w:rsid w:val="008C5ADD"/>
    <w:rsid w:val="008C68E8"/>
    <w:rsid w:val="008C6963"/>
    <w:rsid w:val="008C697A"/>
    <w:rsid w:val="008C6DC4"/>
    <w:rsid w:val="008C72E0"/>
    <w:rsid w:val="008C76B9"/>
    <w:rsid w:val="008D0A1C"/>
    <w:rsid w:val="008D0ED4"/>
    <w:rsid w:val="008D19FA"/>
    <w:rsid w:val="008D1AD5"/>
    <w:rsid w:val="008D1B05"/>
    <w:rsid w:val="008D1CB6"/>
    <w:rsid w:val="008D1D8C"/>
    <w:rsid w:val="008D1EFC"/>
    <w:rsid w:val="008D246E"/>
    <w:rsid w:val="008D3049"/>
    <w:rsid w:val="008D3A98"/>
    <w:rsid w:val="008D3B41"/>
    <w:rsid w:val="008D3C82"/>
    <w:rsid w:val="008D3C9A"/>
    <w:rsid w:val="008D44E6"/>
    <w:rsid w:val="008D4676"/>
    <w:rsid w:val="008D553A"/>
    <w:rsid w:val="008D5B1A"/>
    <w:rsid w:val="008D5BF2"/>
    <w:rsid w:val="008D5F20"/>
    <w:rsid w:val="008D5FDA"/>
    <w:rsid w:val="008D67C5"/>
    <w:rsid w:val="008D68A3"/>
    <w:rsid w:val="008D699D"/>
    <w:rsid w:val="008D6A76"/>
    <w:rsid w:val="008D771A"/>
    <w:rsid w:val="008D7FE9"/>
    <w:rsid w:val="008E05E2"/>
    <w:rsid w:val="008E07F2"/>
    <w:rsid w:val="008E0AF6"/>
    <w:rsid w:val="008E0DDB"/>
    <w:rsid w:val="008E100C"/>
    <w:rsid w:val="008E1EBE"/>
    <w:rsid w:val="008E24E5"/>
    <w:rsid w:val="008E2518"/>
    <w:rsid w:val="008E2C36"/>
    <w:rsid w:val="008E2DCD"/>
    <w:rsid w:val="008E33D1"/>
    <w:rsid w:val="008E39AB"/>
    <w:rsid w:val="008E39D3"/>
    <w:rsid w:val="008E40A8"/>
    <w:rsid w:val="008E4A79"/>
    <w:rsid w:val="008E4C88"/>
    <w:rsid w:val="008E4E32"/>
    <w:rsid w:val="008E5034"/>
    <w:rsid w:val="008E534F"/>
    <w:rsid w:val="008E5495"/>
    <w:rsid w:val="008E578E"/>
    <w:rsid w:val="008E6583"/>
    <w:rsid w:val="008E686C"/>
    <w:rsid w:val="008E6909"/>
    <w:rsid w:val="008E69AF"/>
    <w:rsid w:val="008E6DD6"/>
    <w:rsid w:val="008E75AA"/>
    <w:rsid w:val="008E7811"/>
    <w:rsid w:val="008E7FBC"/>
    <w:rsid w:val="008F0AB7"/>
    <w:rsid w:val="008F18E5"/>
    <w:rsid w:val="008F1A92"/>
    <w:rsid w:val="008F1BFC"/>
    <w:rsid w:val="008F22BE"/>
    <w:rsid w:val="008F23AB"/>
    <w:rsid w:val="008F2C9B"/>
    <w:rsid w:val="008F2E96"/>
    <w:rsid w:val="008F405E"/>
    <w:rsid w:val="008F450A"/>
    <w:rsid w:val="008F5439"/>
    <w:rsid w:val="008F5E52"/>
    <w:rsid w:val="008F5F28"/>
    <w:rsid w:val="008F61B8"/>
    <w:rsid w:val="008F6DCF"/>
    <w:rsid w:val="008F70B1"/>
    <w:rsid w:val="008F75A8"/>
    <w:rsid w:val="008F769D"/>
    <w:rsid w:val="008F76E4"/>
    <w:rsid w:val="008F7BD0"/>
    <w:rsid w:val="00900171"/>
    <w:rsid w:val="009004AE"/>
    <w:rsid w:val="00900BDE"/>
    <w:rsid w:val="00900C0E"/>
    <w:rsid w:val="00900ECE"/>
    <w:rsid w:val="00901199"/>
    <w:rsid w:val="0090142C"/>
    <w:rsid w:val="00901899"/>
    <w:rsid w:val="00901A33"/>
    <w:rsid w:val="00901D77"/>
    <w:rsid w:val="00902569"/>
    <w:rsid w:val="009026A3"/>
    <w:rsid w:val="009026D9"/>
    <w:rsid w:val="00902754"/>
    <w:rsid w:val="00902BF7"/>
    <w:rsid w:val="00902D02"/>
    <w:rsid w:val="00902E4B"/>
    <w:rsid w:val="00903491"/>
    <w:rsid w:val="009034AD"/>
    <w:rsid w:val="00903CAF"/>
    <w:rsid w:val="00903CF9"/>
    <w:rsid w:val="00903EC3"/>
    <w:rsid w:val="00903EFA"/>
    <w:rsid w:val="00904071"/>
    <w:rsid w:val="0090493B"/>
    <w:rsid w:val="00904B3E"/>
    <w:rsid w:val="00904BC8"/>
    <w:rsid w:val="00904D98"/>
    <w:rsid w:val="009052A9"/>
    <w:rsid w:val="009053DC"/>
    <w:rsid w:val="0090564C"/>
    <w:rsid w:val="009058BA"/>
    <w:rsid w:val="00905A92"/>
    <w:rsid w:val="00905D17"/>
    <w:rsid w:val="009060F1"/>
    <w:rsid w:val="009061B0"/>
    <w:rsid w:val="009061D2"/>
    <w:rsid w:val="009065AB"/>
    <w:rsid w:val="00906859"/>
    <w:rsid w:val="009069F3"/>
    <w:rsid w:val="00906A9E"/>
    <w:rsid w:val="00906EFF"/>
    <w:rsid w:val="0090728B"/>
    <w:rsid w:val="00907521"/>
    <w:rsid w:val="00907884"/>
    <w:rsid w:val="00910684"/>
    <w:rsid w:val="00910892"/>
    <w:rsid w:val="00910D9E"/>
    <w:rsid w:val="00910DD4"/>
    <w:rsid w:val="009116F9"/>
    <w:rsid w:val="00911C09"/>
    <w:rsid w:val="00911EAC"/>
    <w:rsid w:val="0091204C"/>
    <w:rsid w:val="00912112"/>
    <w:rsid w:val="0091226F"/>
    <w:rsid w:val="00912518"/>
    <w:rsid w:val="00912E7F"/>
    <w:rsid w:val="00913D33"/>
    <w:rsid w:val="00913F18"/>
    <w:rsid w:val="00914163"/>
    <w:rsid w:val="00914825"/>
    <w:rsid w:val="009148C5"/>
    <w:rsid w:val="00914BA3"/>
    <w:rsid w:val="009153BC"/>
    <w:rsid w:val="009154E0"/>
    <w:rsid w:val="009157E2"/>
    <w:rsid w:val="00915C0D"/>
    <w:rsid w:val="00915FE6"/>
    <w:rsid w:val="00916365"/>
    <w:rsid w:val="00916F35"/>
    <w:rsid w:val="0091705D"/>
    <w:rsid w:val="00917509"/>
    <w:rsid w:val="00917E39"/>
    <w:rsid w:val="0092025A"/>
    <w:rsid w:val="00920579"/>
    <w:rsid w:val="00921575"/>
    <w:rsid w:val="00922013"/>
    <w:rsid w:val="0092261B"/>
    <w:rsid w:val="009230DD"/>
    <w:rsid w:val="009240D7"/>
    <w:rsid w:val="009250D1"/>
    <w:rsid w:val="0092569C"/>
    <w:rsid w:val="00925D4F"/>
    <w:rsid w:val="00925EC0"/>
    <w:rsid w:val="00926010"/>
    <w:rsid w:val="009264AA"/>
    <w:rsid w:val="009265A0"/>
    <w:rsid w:val="00926E4F"/>
    <w:rsid w:val="00926EE5"/>
    <w:rsid w:val="009270F8"/>
    <w:rsid w:val="00927652"/>
    <w:rsid w:val="00927669"/>
    <w:rsid w:val="009278E3"/>
    <w:rsid w:val="00927C7B"/>
    <w:rsid w:val="00927C90"/>
    <w:rsid w:val="00930246"/>
    <w:rsid w:val="0093078C"/>
    <w:rsid w:val="009308DA"/>
    <w:rsid w:val="00930DF5"/>
    <w:rsid w:val="00931ACE"/>
    <w:rsid w:val="00931C8E"/>
    <w:rsid w:val="00931CAE"/>
    <w:rsid w:val="00931D6B"/>
    <w:rsid w:val="00932511"/>
    <w:rsid w:val="009327A6"/>
    <w:rsid w:val="00933214"/>
    <w:rsid w:val="0093431A"/>
    <w:rsid w:val="009345F8"/>
    <w:rsid w:val="00934A37"/>
    <w:rsid w:val="00934D79"/>
    <w:rsid w:val="00934E80"/>
    <w:rsid w:val="00935156"/>
    <w:rsid w:val="009364B8"/>
    <w:rsid w:val="00936583"/>
    <w:rsid w:val="00936BF2"/>
    <w:rsid w:val="009377D3"/>
    <w:rsid w:val="0093798C"/>
    <w:rsid w:val="00937A35"/>
    <w:rsid w:val="00937E40"/>
    <w:rsid w:val="00940623"/>
    <w:rsid w:val="00940842"/>
    <w:rsid w:val="00940C10"/>
    <w:rsid w:val="00940C76"/>
    <w:rsid w:val="00940F2E"/>
    <w:rsid w:val="00940F50"/>
    <w:rsid w:val="00941A59"/>
    <w:rsid w:val="00943058"/>
    <w:rsid w:val="009437B4"/>
    <w:rsid w:val="00943BB4"/>
    <w:rsid w:val="00943D1D"/>
    <w:rsid w:val="00943E3E"/>
    <w:rsid w:val="00943FCB"/>
    <w:rsid w:val="00944CD2"/>
    <w:rsid w:val="00944D9A"/>
    <w:rsid w:val="00945D18"/>
    <w:rsid w:val="009460A7"/>
    <w:rsid w:val="00946538"/>
    <w:rsid w:val="00946613"/>
    <w:rsid w:val="009468B9"/>
    <w:rsid w:val="00946EDC"/>
    <w:rsid w:val="009471BA"/>
    <w:rsid w:val="00947763"/>
    <w:rsid w:val="00950800"/>
    <w:rsid w:val="00950BD6"/>
    <w:rsid w:val="00950D01"/>
    <w:rsid w:val="00950DBF"/>
    <w:rsid w:val="0095108C"/>
    <w:rsid w:val="009510A5"/>
    <w:rsid w:val="009513EB"/>
    <w:rsid w:val="00951440"/>
    <w:rsid w:val="00951870"/>
    <w:rsid w:val="00951EE9"/>
    <w:rsid w:val="00952406"/>
    <w:rsid w:val="00952A82"/>
    <w:rsid w:val="00952B34"/>
    <w:rsid w:val="00952B39"/>
    <w:rsid w:val="00952FC6"/>
    <w:rsid w:val="0095305B"/>
    <w:rsid w:val="009534B9"/>
    <w:rsid w:val="00953EC8"/>
    <w:rsid w:val="0095443F"/>
    <w:rsid w:val="009544D3"/>
    <w:rsid w:val="009548E1"/>
    <w:rsid w:val="00954A0A"/>
    <w:rsid w:val="009551DB"/>
    <w:rsid w:val="00955A37"/>
    <w:rsid w:val="00955A48"/>
    <w:rsid w:val="00955DBA"/>
    <w:rsid w:val="00955F94"/>
    <w:rsid w:val="00956205"/>
    <w:rsid w:val="00956362"/>
    <w:rsid w:val="009576A9"/>
    <w:rsid w:val="00960E6A"/>
    <w:rsid w:val="00961561"/>
    <w:rsid w:val="009615FF"/>
    <w:rsid w:val="00961745"/>
    <w:rsid w:val="00961E29"/>
    <w:rsid w:val="00961F04"/>
    <w:rsid w:val="009627CC"/>
    <w:rsid w:val="00962A57"/>
    <w:rsid w:val="00963CA3"/>
    <w:rsid w:val="009640A5"/>
    <w:rsid w:val="00964C20"/>
    <w:rsid w:val="00964E4A"/>
    <w:rsid w:val="00965018"/>
    <w:rsid w:val="0096525D"/>
    <w:rsid w:val="009656F6"/>
    <w:rsid w:val="00965D97"/>
    <w:rsid w:val="00966079"/>
    <w:rsid w:val="009660AE"/>
    <w:rsid w:val="009665C7"/>
    <w:rsid w:val="00966F1D"/>
    <w:rsid w:val="00967A7F"/>
    <w:rsid w:val="00967BAF"/>
    <w:rsid w:val="00967DF0"/>
    <w:rsid w:val="00970AC3"/>
    <w:rsid w:val="00971308"/>
    <w:rsid w:val="00971526"/>
    <w:rsid w:val="00971B08"/>
    <w:rsid w:val="00971E46"/>
    <w:rsid w:val="0097250D"/>
    <w:rsid w:val="009737C8"/>
    <w:rsid w:val="009748EB"/>
    <w:rsid w:val="0097515F"/>
    <w:rsid w:val="009757C1"/>
    <w:rsid w:val="00975EFB"/>
    <w:rsid w:val="00976299"/>
    <w:rsid w:val="0097648C"/>
    <w:rsid w:val="00976770"/>
    <w:rsid w:val="009767F6"/>
    <w:rsid w:val="00976964"/>
    <w:rsid w:val="00976B49"/>
    <w:rsid w:val="00976FA4"/>
    <w:rsid w:val="0097712E"/>
    <w:rsid w:val="00977139"/>
    <w:rsid w:val="00977183"/>
    <w:rsid w:val="00977215"/>
    <w:rsid w:val="009775FB"/>
    <w:rsid w:val="00977C18"/>
    <w:rsid w:val="00977E84"/>
    <w:rsid w:val="00977FB4"/>
    <w:rsid w:val="009814E6"/>
    <w:rsid w:val="00981B3E"/>
    <w:rsid w:val="00981DA2"/>
    <w:rsid w:val="009822FB"/>
    <w:rsid w:val="00982484"/>
    <w:rsid w:val="009831C3"/>
    <w:rsid w:val="009832DF"/>
    <w:rsid w:val="00983E9E"/>
    <w:rsid w:val="00984158"/>
    <w:rsid w:val="00984390"/>
    <w:rsid w:val="00984574"/>
    <w:rsid w:val="0098499A"/>
    <w:rsid w:val="0098506F"/>
    <w:rsid w:val="009855B5"/>
    <w:rsid w:val="009857B6"/>
    <w:rsid w:val="009857D3"/>
    <w:rsid w:val="00985A84"/>
    <w:rsid w:val="00985BCC"/>
    <w:rsid w:val="00986223"/>
    <w:rsid w:val="009864D9"/>
    <w:rsid w:val="00986A56"/>
    <w:rsid w:val="00986C9B"/>
    <w:rsid w:val="00987243"/>
    <w:rsid w:val="00987294"/>
    <w:rsid w:val="009873B1"/>
    <w:rsid w:val="00987E3D"/>
    <w:rsid w:val="009900E0"/>
    <w:rsid w:val="0099104C"/>
    <w:rsid w:val="0099122A"/>
    <w:rsid w:val="00991295"/>
    <w:rsid w:val="00991588"/>
    <w:rsid w:val="009918C9"/>
    <w:rsid w:val="00991FAB"/>
    <w:rsid w:val="009925DF"/>
    <w:rsid w:val="00992C8C"/>
    <w:rsid w:val="00992ED7"/>
    <w:rsid w:val="00993840"/>
    <w:rsid w:val="00993AFB"/>
    <w:rsid w:val="00993D9A"/>
    <w:rsid w:val="009941D0"/>
    <w:rsid w:val="0099471E"/>
    <w:rsid w:val="00994761"/>
    <w:rsid w:val="00994876"/>
    <w:rsid w:val="00994B23"/>
    <w:rsid w:val="009955FA"/>
    <w:rsid w:val="00995719"/>
    <w:rsid w:val="00995C6C"/>
    <w:rsid w:val="0099650D"/>
    <w:rsid w:val="00996EDC"/>
    <w:rsid w:val="009970DF"/>
    <w:rsid w:val="00997BB4"/>
    <w:rsid w:val="00997DAC"/>
    <w:rsid w:val="00997E6E"/>
    <w:rsid w:val="009A0026"/>
    <w:rsid w:val="009A01B4"/>
    <w:rsid w:val="009A02E5"/>
    <w:rsid w:val="009A0409"/>
    <w:rsid w:val="009A070C"/>
    <w:rsid w:val="009A0733"/>
    <w:rsid w:val="009A0878"/>
    <w:rsid w:val="009A13A2"/>
    <w:rsid w:val="009A1463"/>
    <w:rsid w:val="009A1597"/>
    <w:rsid w:val="009A1C8B"/>
    <w:rsid w:val="009A1EF9"/>
    <w:rsid w:val="009A21CD"/>
    <w:rsid w:val="009A26D7"/>
    <w:rsid w:val="009A2761"/>
    <w:rsid w:val="009A2E2C"/>
    <w:rsid w:val="009A2F24"/>
    <w:rsid w:val="009A30B1"/>
    <w:rsid w:val="009A34CB"/>
    <w:rsid w:val="009A3733"/>
    <w:rsid w:val="009A375D"/>
    <w:rsid w:val="009A37A8"/>
    <w:rsid w:val="009A38D1"/>
    <w:rsid w:val="009A3B99"/>
    <w:rsid w:val="009A40F9"/>
    <w:rsid w:val="009A4247"/>
    <w:rsid w:val="009A4336"/>
    <w:rsid w:val="009A454A"/>
    <w:rsid w:val="009A467B"/>
    <w:rsid w:val="009A5E22"/>
    <w:rsid w:val="009A6300"/>
    <w:rsid w:val="009A67A4"/>
    <w:rsid w:val="009A6BD7"/>
    <w:rsid w:val="009A6ED2"/>
    <w:rsid w:val="009A7BF0"/>
    <w:rsid w:val="009A7DD7"/>
    <w:rsid w:val="009B040A"/>
    <w:rsid w:val="009B0612"/>
    <w:rsid w:val="009B0A9A"/>
    <w:rsid w:val="009B0F8E"/>
    <w:rsid w:val="009B11D2"/>
    <w:rsid w:val="009B1487"/>
    <w:rsid w:val="009B150B"/>
    <w:rsid w:val="009B162B"/>
    <w:rsid w:val="009B1DA1"/>
    <w:rsid w:val="009B1E21"/>
    <w:rsid w:val="009B23C4"/>
    <w:rsid w:val="009B2460"/>
    <w:rsid w:val="009B281A"/>
    <w:rsid w:val="009B28A8"/>
    <w:rsid w:val="009B2A78"/>
    <w:rsid w:val="009B2D70"/>
    <w:rsid w:val="009B31B7"/>
    <w:rsid w:val="009B32DA"/>
    <w:rsid w:val="009B3C99"/>
    <w:rsid w:val="009B3E14"/>
    <w:rsid w:val="009B3F50"/>
    <w:rsid w:val="009B4194"/>
    <w:rsid w:val="009B425B"/>
    <w:rsid w:val="009B4325"/>
    <w:rsid w:val="009B4C4C"/>
    <w:rsid w:val="009B4EE3"/>
    <w:rsid w:val="009B51B2"/>
    <w:rsid w:val="009B57E7"/>
    <w:rsid w:val="009B5E1C"/>
    <w:rsid w:val="009B6021"/>
    <w:rsid w:val="009B7238"/>
    <w:rsid w:val="009B759F"/>
    <w:rsid w:val="009B75ED"/>
    <w:rsid w:val="009B7783"/>
    <w:rsid w:val="009B7CC8"/>
    <w:rsid w:val="009B7F7C"/>
    <w:rsid w:val="009C07F7"/>
    <w:rsid w:val="009C0A4D"/>
    <w:rsid w:val="009C0C6A"/>
    <w:rsid w:val="009C0CBF"/>
    <w:rsid w:val="009C113E"/>
    <w:rsid w:val="009C136C"/>
    <w:rsid w:val="009C1CDE"/>
    <w:rsid w:val="009C1E13"/>
    <w:rsid w:val="009C1E5F"/>
    <w:rsid w:val="009C1EF3"/>
    <w:rsid w:val="009C2175"/>
    <w:rsid w:val="009C2520"/>
    <w:rsid w:val="009C2A13"/>
    <w:rsid w:val="009C3A8B"/>
    <w:rsid w:val="009C3FBC"/>
    <w:rsid w:val="009C4091"/>
    <w:rsid w:val="009C46D9"/>
    <w:rsid w:val="009C485B"/>
    <w:rsid w:val="009C49A2"/>
    <w:rsid w:val="009C505F"/>
    <w:rsid w:val="009C593A"/>
    <w:rsid w:val="009C5F6F"/>
    <w:rsid w:val="009C6630"/>
    <w:rsid w:val="009C6998"/>
    <w:rsid w:val="009C71EB"/>
    <w:rsid w:val="009C763A"/>
    <w:rsid w:val="009C7933"/>
    <w:rsid w:val="009D08CA"/>
    <w:rsid w:val="009D0F0D"/>
    <w:rsid w:val="009D1121"/>
    <w:rsid w:val="009D112F"/>
    <w:rsid w:val="009D1500"/>
    <w:rsid w:val="009D1A58"/>
    <w:rsid w:val="009D1CB0"/>
    <w:rsid w:val="009D1DCE"/>
    <w:rsid w:val="009D2227"/>
    <w:rsid w:val="009D2678"/>
    <w:rsid w:val="009D2D87"/>
    <w:rsid w:val="009D315A"/>
    <w:rsid w:val="009D3AB3"/>
    <w:rsid w:val="009D48AB"/>
    <w:rsid w:val="009D5122"/>
    <w:rsid w:val="009D5BFD"/>
    <w:rsid w:val="009D5F5B"/>
    <w:rsid w:val="009D600B"/>
    <w:rsid w:val="009D6084"/>
    <w:rsid w:val="009D6399"/>
    <w:rsid w:val="009D7238"/>
    <w:rsid w:val="009D7707"/>
    <w:rsid w:val="009D7F83"/>
    <w:rsid w:val="009E05CC"/>
    <w:rsid w:val="009E09FF"/>
    <w:rsid w:val="009E1050"/>
    <w:rsid w:val="009E13E7"/>
    <w:rsid w:val="009E14EE"/>
    <w:rsid w:val="009E15E4"/>
    <w:rsid w:val="009E1A54"/>
    <w:rsid w:val="009E293C"/>
    <w:rsid w:val="009E2B6B"/>
    <w:rsid w:val="009E2D8D"/>
    <w:rsid w:val="009E38D7"/>
    <w:rsid w:val="009E3BEE"/>
    <w:rsid w:val="009E434C"/>
    <w:rsid w:val="009E48D2"/>
    <w:rsid w:val="009E4B49"/>
    <w:rsid w:val="009E5021"/>
    <w:rsid w:val="009E5376"/>
    <w:rsid w:val="009E5819"/>
    <w:rsid w:val="009E5914"/>
    <w:rsid w:val="009E65ED"/>
    <w:rsid w:val="009E6A79"/>
    <w:rsid w:val="009E7381"/>
    <w:rsid w:val="009E75B0"/>
    <w:rsid w:val="009E7787"/>
    <w:rsid w:val="009E7B73"/>
    <w:rsid w:val="009F0C52"/>
    <w:rsid w:val="009F1065"/>
    <w:rsid w:val="009F192D"/>
    <w:rsid w:val="009F22B6"/>
    <w:rsid w:val="009F26C2"/>
    <w:rsid w:val="009F2782"/>
    <w:rsid w:val="009F2798"/>
    <w:rsid w:val="009F29FB"/>
    <w:rsid w:val="009F2A8C"/>
    <w:rsid w:val="009F2C48"/>
    <w:rsid w:val="009F3098"/>
    <w:rsid w:val="009F34A3"/>
    <w:rsid w:val="009F3796"/>
    <w:rsid w:val="009F49AD"/>
    <w:rsid w:val="009F4A8B"/>
    <w:rsid w:val="009F4B18"/>
    <w:rsid w:val="009F4B58"/>
    <w:rsid w:val="009F5098"/>
    <w:rsid w:val="009F518E"/>
    <w:rsid w:val="009F556E"/>
    <w:rsid w:val="009F5ACC"/>
    <w:rsid w:val="009F5C47"/>
    <w:rsid w:val="009F5E5E"/>
    <w:rsid w:val="009F5F18"/>
    <w:rsid w:val="009F5F83"/>
    <w:rsid w:val="009F60C7"/>
    <w:rsid w:val="009F670C"/>
    <w:rsid w:val="009F6991"/>
    <w:rsid w:val="009F6F69"/>
    <w:rsid w:val="009F71A3"/>
    <w:rsid w:val="009F785E"/>
    <w:rsid w:val="009F79CF"/>
    <w:rsid w:val="00A012ED"/>
    <w:rsid w:val="00A01A6C"/>
    <w:rsid w:val="00A01CBE"/>
    <w:rsid w:val="00A021AD"/>
    <w:rsid w:val="00A0265C"/>
    <w:rsid w:val="00A02E26"/>
    <w:rsid w:val="00A031BD"/>
    <w:rsid w:val="00A032C9"/>
    <w:rsid w:val="00A0347A"/>
    <w:rsid w:val="00A03B50"/>
    <w:rsid w:val="00A03C92"/>
    <w:rsid w:val="00A03F0D"/>
    <w:rsid w:val="00A04639"/>
    <w:rsid w:val="00A04CB3"/>
    <w:rsid w:val="00A0502C"/>
    <w:rsid w:val="00A059D9"/>
    <w:rsid w:val="00A05A36"/>
    <w:rsid w:val="00A05A39"/>
    <w:rsid w:val="00A05E6F"/>
    <w:rsid w:val="00A06102"/>
    <w:rsid w:val="00A06362"/>
    <w:rsid w:val="00A073DF"/>
    <w:rsid w:val="00A07517"/>
    <w:rsid w:val="00A0767B"/>
    <w:rsid w:val="00A0785E"/>
    <w:rsid w:val="00A07B8E"/>
    <w:rsid w:val="00A07E12"/>
    <w:rsid w:val="00A10560"/>
    <w:rsid w:val="00A112D8"/>
    <w:rsid w:val="00A1139F"/>
    <w:rsid w:val="00A1141C"/>
    <w:rsid w:val="00A11690"/>
    <w:rsid w:val="00A1186A"/>
    <w:rsid w:val="00A11EEB"/>
    <w:rsid w:val="00A11F55"/>
    <w:rsid w:val="00A12549"/>
    <w:rsid w:val="00A1286C"/>
    <w:rsid w:val="00A12C19"/>
    <w:rsid w:val="00A130B4"/>
    <w:rsid w:val="00A13144"/>
    <w:rsid w:val="00A13A82"/>
    <w:rsid w:val="00A13B08"/>
    <w:rsid w:val="00A13E91"/>
    <w:rsid w:val="00A14034"/>
    <w:rsid w:val="00A1525E"/>
    <w:rsid w:val="00A15260"/>
    <w:rsid w:val="00A153BE"/>
    <w:rsid w:val="00A15B9C"/>
    <w:rsid w:val="00A15E12"/>
    <w:rsid w:val="00A15F43"/>
    <w:rsid w:val="00A1697A"/>
    <w:rsid w:val="00A169E2"/>
    <w:rsid w:val="00A16AA0"/>
    <w:rsid w:val="00A1778B"/>
    <w:rsid w:val="00A17BB4"/>
    <w:rsid w:val="00A20060"/>
    <w:rsid w:val="00A2085C"/>
    <w:rsid w:val="00A209BB"/>
    <w:rsid w:val="00A20E42"/>
    <w:rsid w:val="00A21000"/>
    <w:rsid w:val="00A2165B"/>
    <w:rsid w:val="00A216F8"/>
    <w:rsid w:val="00A21C4B"/>
    <w:rsid w:val="00A22027"/>
    <w:rsid w:val="00A221E1"/>
    <w:rsid w:val="00A22360"/>
    <w:rsid w:val="00A22439"/>
    <w:rsid w:val="00A2255C"/>
    <w:rsid w:val="00A22BA9"/>
    <w:rsid w:val="00A23431"/>
    <w:rsid w:val="00A2375E"/>
    <w:rsid w:val="00A23913"/>
    <w:rsid w:val="00A23F12"/>
    <w:rsid w:val="00A246A5"/>
    <w:rsid w:val="00A2474B"/>
    <w:rsid w:val="00A259CE"/>
    <w:rsid w:val="00A25D55"/>
    <w:rsid w:val="00A2606E"/>
    <w:rsid w:val="00A261DC"/>
    <w:rsid w:val="00A26353"/>
    <w:rsid w:val="00A263BF"/>
    <w:rsid w:val="00A267EF"/>
    <w:rsid w:val="00A268A2"/>
    <w:rsid w:val="00A26D10"/>
    <w:rsid w:val="00A2701A"/>
    <w:rsid w:val="00A27459"/>
    <w:rsid w:val="00A276B8"/>
    <w:rsid w:val="00A27906"/>
    <w:rsid w:val="00A2797E"/>
    <w:rsid w:val="00A27B0C"/>
    <w:rsid w:val="00A3058A"/>
    <w:rsid w:val="00A30612"/>
    <w:rsid w:val="00A31134"/>
    <w:rsid w:val="00A312FA"/>
    <w:rsid w:val="00A316BA"/>
    <w:rsid w:val="00A3175F"/>
    <w:rsid w:val="00A31A6C"/>
    <w:rsid w:val="00A31BEE"/>
    <w:rsid w:val="00A321AE"/>
    <w:rsid w:val="00A32658"/>
    <w:rsid w:val="00A32971"/>
    <w:rsid w:val="00A32C6D"/>
    <w:rsid w:val="00A33890"/>
    <w:rsid w:val="00A33F64"/>
    <w:rsid w:val="00A33F99"/>
    <w:rsid w:val="00A345C8"/>
    <w:rsid w:val="00A349BF"/>
    <w:rsid w:val="00A34A57"/>
    <w:rsid w:val="00A34AE5"/>
    <w:rsid w:val="00A34CBE"/>
    <w:rsid w:val="00A34F14"/>
    <w:rsid w:val="00A35175"/>
    <w:rsid w:val="00A3528D"/>
    <w:rsid w:val="00A36C50"/>
    <w:rsid w:val="00A36CBF"/>
    <w:rsid w:val="00A37033"/>
    <w:rsid w:val="00A37169"/>
    <w:rsid w:val="00A3730B"/>
    <w:rsid w:val="00A37AA5"/>
    <w:rsid w:val="00A37F29"/>
    <w:rsid w:val="00A400CC"/>
    <w:rsid w:val="00A406FC"/>
    <w:rsid w:val="00A4079D"/>
    <w:rsid w:val="00A407EA"/>
    <w:rsid w:val="00A40FEF"/>
    <w:rsid w:val="00A41424"/>
    <w:rsid w:val="00A4159B"/>
    <w:rsid w:val="00A41C29"/>
    <w:rsid w:val="00A42381"/>
    <w:rsid w:val="00A42877"/>
    <w:rsid w:val="00A43131"/>
    <w:rsid w:val="00A435B2"/>
    <w:rsid w:val="00A4362C"/>
    <w:rsid w:val="00A43D30"/>
    <w:rsid w:val="00A44043"/>
    <w:rsid w:val="00A44489"/>
    <w:rsid w:val="00A44EE5"/>
    <w:rsid w:val="00A46E71"/>
    <w:rsid w:val="00A47BB8"/>
    <w:rsid w:val="00A50049"/>
    <w:rsid w:val="00A505EB"/>
    <w:rsid w:val="00A50654"/>
    <w:rsid w:val="00A50BB1"/>
    <w:rsid w:val="00A50C7C"/>
    <w:rsid w:val="00A50F1D"/>
    <w:rsid w:val="00A51436"/>
    <w:rsid w:val="00A51901"/>
    <w:rsid w:val="00A519E7"/>
    <w:rsid w:val="00A538B1"/>
    <w:rsid w:val="00A53DA9"/>
    <w:rsid w:val="00A53E7B"/>
    <w:rsid w:val="00A54BA1"/>
    <w:rsid w:val="00A54ECF"/>
    <w:rsid w:val="00A55297"/>
    <w:rsid w:val="00A5534B"/>
    <w:rsid w:val="00A554F0"/>
    <w:rsid w:val="00A5554A"/>
    <w:rsid w:val="00A556B3"/>
    <w:rsid w:val="00A55A28"/>
    <w:rsid w:val="00A55F3A"/>
    <w:rsid w:val="00A564B6"/>
    <w:rsid w:val="00A57142"/>
    <w:rsid w:val="00A57426"/>
    <w:rsid w:val="00A57AAB"/>
    <w:rsid w:val="00A6026C"/>
    <w:rsid w:val="00A606C0"/>
    <w:rsid w:val="00A616F3"/>
    <w:rsid w:val="00A619BB"/>
    <w:rsid w:val="00A61C44"/>
    <w:rsid w:val="00A61D2D"/>
    <w:rsid w:val="00A61F5F"/>
    <w:rsid w:val="00A621E1"/>
    <w:rsid w:val="00A62501"/>
    <w:rsid w:val="00A6275F"/>
    <w:rsid w:val="00A6380F"/>
    <w:rsid w:val="00A63B65"/>
    <w:rsid w:val="00A64633"/>
    <w:rsid w:val="00A646AB"/>
    <w:rsid w:val="00A64781"/>
    <w:rsid w:val="00A64E4C"/>
    <w:rsid w:val="00A652D7"/>
    <w:rsid w:val="00A659E8"/>
    <w:rsid w:val="00A65B58"/>
    <w:rsid w:val="00A65C06"/>
    <w:rsid w:val="00A66531"/>
    <w:rsid w:val="00A6672D"/>
    <w:rsid w:val="00A66AA2"/>
    <w:rsid w:val="00A67313"/>
    <w:rsid w:val="00A676C8"/>
    <w:rsid w:val="00A67905"/>
    <w:rsid w:val="00A67AFD"/>
    <w:rsid w:val="00A67F27"/>
    <w:rsid w:val="00A702DC"/>
    <w:rsid w:val="00A704B1"/>
    <w:rsid w:val="00A7077B"/>
    <w:rsid w:val="00A71128"/>
    <w:rsid w:val="00A714F9"/>
    <w:rsid w:val="00A71FE0"/>
    <w:rsid w:val="00A720E2"/>
    <w:rsid w:val="00A7215B"/>
    <w:rsid w:val="00A7221E"/>
    <w:rsid w:val="00A7255B"/>
    <w:rsid w:val="00A7256F"/>
    <w:rsid w:val="00A72655"/>
    <w:rsid w:val="00A72AFD"/>
    <w:rsid w:val="00A72D61"/>
    <w:rsid w:val="00A72FB4"/>
    <w:rsid w:val="00A73412"/>
    <w:rsid w:val="00A73817"/>
    <w:rsid w:val="00A73AB7"/>
    <w:rsid w:val="00A74329"/>
    <w:rsid w:val="00A74796"/>
    <w:rsid w:val="00A75070"/>
    <w:rsid w:val="00A7588A"/>
    <w:rsid w:val="00A75F5B"/>
    <w:rsid w:val="00A76262"/>
    <w:rsid w:val="00A769B6"/>
    <w:rsid w:val="00A76C12"/>
    <w:rsid w:val="00A76CCA"/>
    <w:rsid w:val="00A76D05"/>
    <w:rsid w:val="00A7701F"/>
    <w:rsid w:val="00A77079"/>
    <w:rsid w:val="00A779B1"/>
    <w:rsid w:val="00A80091"/>
    <w:rsid w:val="00A80402"/>
    <w:rsid w:val="00A806FC"/>
    <w:rsid w:val="00A80C17"/>
    <w:rsid w:val="00A80CF1"/>
    <w:rsid w:val="00A80D00"/>
    <w:rsid w:val="00A80E58"/>
    <w:rsid w:val="00A81789"/>
    <w:rsid w:val="00A81832"/>
    <w:rsid w:val="00A8292D"/>
    <w:rsid w:val="00A82B78"/>
    <w:rsid w:val="00A82BCD"/>
    <w:rsid w:val="00A837CB"/>
    <w:rsid w:val="00A83C2F"/>
    <w:rsid w:val="00A83D6E"/>
    <w:rsid w:val="00A83FBE"/>
    <w:rsid w:val="00A848BC"/>
    <w:rsid w:val="00A84BA4"/>
    <w:rsid w:val="00A84BE0"/>
    <w:rsid w:val="00A853F9"/>
    <w:rsid w:val="00A8560A"/>
    <w:rsid w:val="00A85B59"/>
    <w:rsid w:val="00A87048"/>
    <w:rsid w:val="00A878A6"/>
    <w:rsid w:val="00A87BD2"/>
    <w:rsid w:val="00A9004E"/>
    <w:rsid w:val="00A90440"/>
    <w:rsid w:val="00A90678"/>
    <w:rsid w:val="00A907D4"/>
    <w:rsid w:val="00A90C2B"/>
    <w:rsid w:val="00A910C6"/>
    <w:rsid w:val="00A9137D"/>
    <w:rsid w:val="00A9167F"/>
    <w:rsid w:val="00A91F15"/>
    <w:rsid w:val="00A91F19"/>
    <w:rsid w:val="00A921C3"/>
    <w:rsid w:val="00A923DD"/>
    <w:rsid w:val="00A929AD"/>
    <w:rsid w:val="00A92F57"/>
    <w:rsid w:val="00A931B3"/>
    <w:rsid w:val="00A93379"/>
    <w:rsid w:val="00A9353D"/>
    <w:rsid w:val="00A93CD8"/>
    <w:rsid w:val="00A940A7"/>
    <w:rsid w:val="00A94461"/>
    <w:rsid w:val="00A94E58"/>
    <w:rsid w:val="00A95A60"/>
    <w:rsid w:val="00A95A6D"/>
    <w:rsid w:val="00A960A0"/>
    <w:rsid w:val="00A96917"/>
    <w:rsid w:val="00A96D00"/>
    <w:rsid w:val="00A97004"/>
    <w:rsid w:val="00A9737C"/>
    <w:rsid w:val="00A97450"/>
    <w:rsid w:val="00A9771D"/>
    <w:rsid w:val="00A97939"/>
    <w:rsid w:val="00AA02EE"/>
    <w:rsid w:val="00AA14F4"/>
    <w:rsid w:val="00AA1611"/>
    <w:rsid w:val="00AA184F"/>
    <w:rsid w:val="00AA19FC"/>
    <w:rsid w:val="00AA2488"/>
    <w:rsid w:val="00AA261C"/>
    <w:rsid w:val="00AA26E4"/>
    <w:rsid w:val="00AA2791"/>
    <w:rsid w:val="00AA281B"/>
    <w:rsid w:val="00AA2A3D"/>
    <w:rsid w:val="00AA2C09"/>
    <w:rsid w:val="00AA38C0"/>
    <w:rsid w:val="00AA41F9"/>
    <w:rsid w:val="00AA436C"/>
    <w:rsid w:val="00AA45C3"/>
    <w:rsid w:val="00AA4781"/>
    <w:rsid w:val="00AA48E8"/>
    <w:rsid w:val="00AA4944"/>
    <w:rsid w:val="00AA4A8C"/>
    <w:rsid w:val="00AA515F"/>
    <w:rsid w:val="00AA5223"/>
    <w:rsid w:val="00AA5763"/>
    <w:rsid w:val="00AA620A"/>
    <w:rsid w:val="00AA6215"/>
    <w:rsid w:val="00AA63A6"/>
    <w:rsid w:val="00AA642D"/>
    <w:rsid w:val="00AA6469"/>
    <w:rsid w:val="00AA6BED"/>
    <w:rsid w:val="00AA7223"/>
    <w:rsid w:val="00AA7311"/>
    <w:rsid w:val="00AA7A74"/>
    <w:rsid w:val="00AA7CA6"/>
    <w:rsid w:val="00AA7FCE"/>
    <w:rsid w:val="00AB0670"/>
    <w:rsid w:val="00AB0A21"/>
    <w:rsid w:val="00AB0D26"/>
    <w:rsid w:val="00AB1297"/>
    <w:rsid w:val="00AB17E5"/>
    <w:rsid w:val="00AB221F"/>
    <w:rsid w:val="00AB230C"/>
    <w:rsid w:val="00AB23A5"/>
    <w:rsid w:val="00AB265D"/>
    <w:rsid w:val="00AB2C98"/>
    <w:rsid w:val="00AB36EB"/>
    <w:rsid w:val="00AB3911"/>
    <w:rsid w:val="00AB39E2"/>
    <w:rsid w:val="00AB3DC2"/>
    <w:rsid w:val="00AB3E05"/>
    <w:rsid w:val="00AB3E2C"/>
    <w:rsid w:val="00AB4AFA"/>
    <w:rsid w:val="00AB4B23"/>
    <w:rsid w:val="00AB51D0"/>
    <w:rsid w:val="00AB537F"/>
    <w:rsid w:val="00AB5553"/>
    <w:rsid w:val="00AB57B4"/>
    <w:rsid w:val="00AB5817"/>
    <w:rsid w:val="00AB5C0A"/>
    <w:rsid w:val="00AB618E"/>
    <w:rsid w:val="00AB668F"/>
    <w:rsid w:val="00AB6FE3"/>
    <w:rsid w:val="00AB7B26"/>
    <w:rsid w:val="00AC0969"/>
    <w:rsid w:val="00AC11ED"/>
    <w:rsid w:val="00AC12A9"/>
    <w:rsid w:val="00AC1F98"/>
    <w:rsid w:val="00AC21EC"/>
    <w:rsid w:val="00AC2321"/>
    <w:rsid w:val="00AC2D08"/>
    <w:rsid w:val="00AC2E16"/>
    <w:rsid w:val="00AC3889"/>
    <w:rsid w:val="00AC3C6C"/>
    <w:rsid w:val="00AC41CF"/>
    <w:rsid w:val="00AC497C"/>
    <w:rsid w:val="00AC4D77"/>
    <w:rsid w:val="00AC54F2"/>
    <w:rsid w:val="00AC5EA2"/>
    <w:rsid w:val="00AC6610"/>
    <w:rsid w:val="00AC6668"/>
    <w:rsid w:val="00AC6D30"/>
    <w:rsid w:val="00AC7018"/>
    <w:rsid w:val="00AC72F9"/>
    <w:rsid w:val="00AC7548"/>
    <w:rsid w:val="00AC75F3"/>
    <w:rsid w:val="00AC7E34"/>
    <w:rsid w:val="00AD014A"/>
    <w:rsid w:val="00AD0946"/>
    <w:rsid w:val="00AD0AB3"/>
    <w:rsid w:val="00AD116E"/>
    <w:rsid w:val="00AD16DE"/>
    <w:rsid w:val="00AD18BA"/>
    <w:rsid w:val="00AD19EE"/>
    <w:rsid w:val="00AD1D10"/>
    <w:rsid w:val="00AD1F18"/>
    <w:rsid w:val="00AD202A"/>
    <w:rsid w:val="00AD20AE"/>
    <w:rsid w:val="00AD20C9"/>
    <w:rsid w:val="00AD280A"/>
    <w:rsid w:val="00AD341B"/>
    <w:rsid w:val="00AD4586"/>
    <w:rsid w:val="00AD4B64"/>
    <w:rsid w:val="00AD530F"/>
    <w:rsid w:val="00AD554F"/>
    <w:rsid w:val="00AD6285"/>
    <w:rsid w:val="00AD64BE"/>
    <w:rsid w:val="00AD6962"/>
    <w:rsid w:val="00AD6D09"/>
    <w:rsid w:val="00AD7221"/>
    <w:rsid w:val="00AD7A72"/>
    <w:rsid w:val="00AD7AD3"/>
    <w:rsid w:val="00AD7E53"/>
    <w:rsid w:val="00AE026B"/>
    <w:rsid w:val="00AE0505"/>
    <w:rsid w:val="00AE09E8"/>
    <w:rsid w:val="00AE0A62"/>
    <w:rsid w:val="00AE164A"/>
    <w:rsid w:val="00AE1A8C"/>
    <w:rsid w:val="00AE1ADF"/>
    <w:rsid w:val="00AE1C9F"/>
    <w:rsid w:val="00AE22BB"/>
    <w:rsid w:val="00AE28C2"/>
    <w:rsid w:val="00AE2DF8"/>
    <w:rsid w:val="00AE3732"/>
    <w:rsid w:val="00AE3A57"/>
    <w:rsid w:val="00AE3C4B"/>
    <w:rsid w:val="00AE4ABD"/>
    <w:rsid w:val="00AE4CC0"/>
    <w:rsid w:val="00AE4F42"/>
    <w:rsid w:val="00AE59E4"/>
    <w:rsid w:val="00AE5AF7"/>
    <w:rsid w:val="00AE5C12"/>
    <w:rsid w:val="00AE5C91"/>
    <w:rsid w:val="00AE6F9A"/>
    <w:rsid w:val="00AE70FA"/>
    <w:rsid w:val="00AE7DD1"/>
    <w:rsid w:val="00AF0654"/>
    <w:rsid w:val="00AF06DA"/>
    <w:rsid w:val="00AF0762"/>
    <w:rsid w:val="00AF17D1"/>
    <w:rsid w:val="00AF17D7"/>
    <w:rsid w:val="00AF1816"/>
    <w:rsid w:val="00AF1D59"/>
    <w:rsid w:val="00AF26EB"/>
    <w:rsid w:val="00AF2887"/>
    <w:rsid w:val="00AF2C82"/>
    <w:rsid w:val="00AF2EB2"/>
    <w:rsid w:val="00AF2F06"/>
    <w:rsid w:val="00AF32E7"/>
    <w:rsid w:val="00AF34DA"/>
    <w:rsid w:val="00AF3BB9"/>
    <w:rsid w:val="00AF460A"/>
    <w:rsid w:val="00AF46E0"/>
    <w:rsid w:val="00AF4CAA"/>
    <w:rsid w:val="00AF500A"/>
    <w:rsid w:val="00AF54B4"/>
    <w:rsid w:val="00AF5704"/>
    <w:rsid w:val="00AF57E0"/>
    <w:rsid w:val="00AF5932"/>
    <w:rsid w:val="00AF5B34"/>
    <w:rsid w:val="00AF5F9D"/>
    <w:rsid w:val="00AF603A"/>
    <w:rsid w:val="00AF6606"/>
    <w:rsid w:val="00AF665A"/>
    <w:rsid w:val="00AF6A77"/>
    <w:rsid w:val="00AF7255"/>
    <w:rsid w:val="00AF73AE"/>
    <w:rsid w:val="00AF74A3"/>
    <w:rsid w:val="00AF7911"/>
    <w:rsid w:val="00AF7962"/>
    <w:rsid w:val="00AF7B15"/>
    <w:rsid w:val="00AF7BAA"/>
    <w:rsid w:val="00AF7BE0"/>
    <w:rsid w:val="00AF7DDB"/>
    <w:rsid w:val="00B00651"/>
    <w:rsid w:val="00B0075C"/>
    <w:rsid w:val="00B00903"/>
    <w:rsid w:val="00B00976"/>
    <w:rsid w:val="00B00ACE"/>
    <w:rsid w:val="00B00B77"/>
    <w:rsid w:val="00B00E38"/>
    <w:rsid w:val="00B00E4A"/>
    <w:rsid w:val="00B01322"/>
    <w:rsid w:val="00B014DA"/>
    <w:rsid w:val="00B01536"/>
    <w:rsid w:val="00B01DD6"/>
    <w:rsid w:val="00B021AB"/>
    <w:rsid w:val="00B0231B"/>
    <w:rsid w:val="00B0287D"/>
    <w:rsid w:val="00B02FCD"/>
    <w:rsid w:val="00B034CA"/>
    <w:rsid w:val="00B03752"/>
    <w:rsid w:val="00B03F79"/>
    <w:rsid w:val="00B04814"/>
    <w:rsid w:val="00B0486F"/>
    <w:rsid w:val="00B04ABD"/>
    <w:rsid w:val="00B04E67"/>
    <w:rsid w:val="00B0526C"/>
    <w:rsid w:val="00B058FA"/>
    <w:rsid w:val="00B05B32"/>
    <w:rsid w:val="00B05D2C"/>
    <w:rsid w:val="00B06691"/>
    <w:rsid w:val="00B06795"/>
    <w:rsid w:val="00B06AAF"/>
    <w:rsid w:val="00B06B88"/>
    <w:rsid w:val="00B06C91"/>
    <w:rsid w:val="00B06CB4"/>
    <w:rsid w:val="00B0701E"/>
    <w:rsid w:val="00B07618"/>
    <w:rsid w:val="00B100C1"/>
    <w:rsid w:val="00B1025A"/>
    <w:rsid w:val="00B10BFD"/>
    <w:rsid w:val="00B10F1A"/>
    <w:rsid w:val="00B113AB"/>
    <w:rsid w:val="00B1145E"/>
    <w:rsid w:val="00B11BF8"/>
    <w:rsid w:val="00B120C9"/>
    <w:rsid w:val="00B120DB"/>
    <w:rsid w:val="00B12649"/>
    <w:rsid w:val="00B129C3"/>
    <w:rsid w:val="00B12AD5"/>
    <w:rsid w:val="00B12E44"/>
    <w:rsid w:val="00B13049"/>
    <w:rsid w:val="00B136B2"/>
    <w:rsid w:val="00B137C8"/>
    <w:rsid w:val="00B148FF"/>
    <w:rsid w:val="00B14961"/>
    <w:rsid w:val="00B149BE"/>
    <w:rsid w:val="00B14DD1"/>
    <w:rsid w:val="00B14DEE"/>
    <w:rsid w:val="00B15065"/>
    <w:rsid w:val="00B1579E"/>
    <w:rsid w:val="00B15AED"/>
    <w:rsid w:val="00B15C57"/>
    <w:rsid w:val="00B15C82"/>
    <w:rsid w:val="00B16856"/>
    <w:rsid w:val="00B17387"/>
    <w:rsid w:val="00B17B25"/>
    <w:rsid w:val="00B17E12"/>
    <w:rsid w:val="00B17E44"/>
    <w:rsid w:val="00B17F42"/>
    <w:rsid w:val="00B17F85"/>
    <w:rsid w:val="00B20028"/>
    <w:rsid w:val="00B20316"/>
    <w:rsid w:val="00B20BEA"/>
    <w:rsid w:val="00B21143"/>
    <w:rsid w:val="00B2155B"/>
    <w:rsid w:val="00B216E2"/>
    <w:rsid w:val="00B21B2C"/>
    <w:rsid w:val="00B21CCE"/>
    <w:rsid w:val="00B220E3"/>
    <w:rsid w:val="00B22364"/>
    <w:rsid w:val="00B2284C"/>
    <w:rsid w:val="00B22B9F"/>
    <w:rsid w:val="00B22C6D"/>
    <w:rsid w:val="00B22E52"/>
    <w:rsid w:val="00B23188"/>
    <w:rsid w:val="00B231E4"/>
    <w:rsid w:val="00B234D3"/>
    <w:rsid w:val="00B23504"/>
    <w:rsid w:val="00B24B0F"/>
    <w:rsid w:val="00B26033"/>
    <w:rsid w:val="00B26A96"/>
    <w:rsid w:val="00B26C79"/>
    <w:rsid w:val="00B26DA8"/>
    <w:rsid w:val="00B270C2"/>
    <w:rsid w:val="00B27AB3"/>
    <w:rsid w:val="00B27BC1"/>
    <w:rsid w:val="00B27C04"/>
    <w:rsid w:val="00B27E16"/>
    <w:rsid w:val="00B27F24"/>
    <w:rsid w:val="00B30127"/>
    <w:rsid w:val="00B30828"/>
    <w:rsid w:val="00B309EE"/>
    <w:rsid w:val="00B30ADB"/>
    <w:rsid w:val="00B314E1"/>
    <w:rsid w:val="00B319A8"/>
    <w:rsid w:val="00B31AEE"/>
    <w:rsid w:val="00B31CE8"/>
    <w:rsid w:val="00B32936"/>
    <w:rsid w:val="00B32AE4"/>
    <w:rsid w:val="00B32E8E"/>
    <w:rsid w:val="00B33121"/>
    <w:rsid w:val="00B339D8"/>
    <w:rsid w:val="00B33E15"/>
    <w:rsid w:val="00B33F0E"/>
    <w:rsid w:val="00B33F4D"/>
    <w:rsid w:val="00B352EC"/>
    <w:rsid w:val="00B35349"/>
    <w:rsid w:val="00B356AF"/>
    <w:rsid w:val="00B35780"/>
    <w:rsid w:val="00B35BCF"/>
    <w:rsid w:val="00B35E1A"/>
    <w:rsid w:val="00B36397"/>
    <w:rsid w:val="00B36EDD"/>
    <w:rsid w:val="00B36F17"/>
    <w:rsid w:val="00B37635"/>
    <w:rsid w:val="00B37AE4"/>
    <w:rsid w:val="00B37D87"/>
    <w:rsid w:val="00B37F7C"/>
    <w:rsid w:val="00B400E7"/>
    <w:rsid w:val="00B40C43"/>
    <w:rsid w:val="00B41648"/>
    <w:rsid w:val="00B418A1"/>
    <w:rsid w:val="00B41CCF"/>
    <w:rsid w:val="00B41D42"/>
    <w:rsid w:val="00B41F45"/>
    <w:rsid w:val="00B42275"/>
    <w:rsid w:val="00B425D9"/>
    <w:rsid w:val="00B42CF5"/>
    <w:rsid w:val="00B43563"/>
    <w:rsid w:val="00B43CA0"/>
    <w:rsid w:val="00B43EF8"/>
    <w:rsid w:val="00B43F17"/>
    <w:rsid w:val="00B44612"/>
    <w:rsid w:val="00B4461D"/>
    <w:rsid w:val="00B4497E"/>
    <w:rsid w:val="00B44E43"/>
    <w:rsid w:val="00B45559"/>
    <w:rsid w:val="00B45B70"/>
    <w:rsid w:val="00B46656"/>
    <w:rsid w:val="00B46A10"/>
    <w:rsid w:val="00B4739C"/>
    <w:rsid w:val="00B4748C"/>
    <w:rsid w:val="00B503BE"/>
    <w:rsid w:val="00B50869"/>
    <w:rsid w:val="00B50CFB"/>
    <w:rsid w:val="00B51044"/>
    <w:rsid w:val="00B5166E"/>
    <w:rsid w:val="00B519CE"/>
    <w:rsid w:val="00B51E17"/>
    <w:rsid w:val="00B52081"/>
    <w:rsid w:val="00B524B7"/>
    <w:rsid w:val="00B527B8"/>
    <w:rsid w:val="00B52C95"/>
    <w:rsid w:val="00B52F85"/>
    <w:rsid w:val="00B53542"/>
    <w:rsid w:val="00B53551"/>
    <w:rsid w:val="00B53999"/>
    <w:rsid w:val="00B54122"/>
    <w:rsid w:val="00B54547"/>
    <w:rsid w:val="00B54A19"/>
    <w:rsid w:val="00B54E71"/>
    <w:rsid w:val="00B55000"/>
    <w:rsid w:val="00B5501B"/>
    <w:rsid w:val="00B551A0"/>
    <w:rsid w:val="00B55235"/>
    <w:rsid w:val="00B55431"/>
    <w:rsid w:val="00B55437"/>
    <w:rsid w:val="00B55AB9"/>
    <w:rsid w:val="00B55D57"/>
    <w:rsid w:val="00B56477"/>
    <w:rsid w:val="00B56CFF"/>
    <w:rsid w:val="00B57CFB"/>
    <w:rsid w:val="00B6060A"/>
    <w:rsid w:val="00B60D53"/>
    <w:rsid w:val="00B61351"/>
    <w:rsid w:val="00B617D3"/>
    <w:rsid w:val="00B61B76"/>
    <w:rsid w:val="00B61E6C"/>
    <w:rsid w:val="00B61FA0"/>
    <w:rsid w:val="00B6206F"/>
    <w:rsid w:val="00B6228F"/>
    <w:rsid w:val="00B6262A"/>
    <w:rsid w:val="00B63428"/>
    <w:rsid w:val="00B634DC"/>
    <w:rsid w:val="00B63EC9"/>
    <w:rsid w:val="00B643E7"/>
    <w:rsid w:val="00B6468A"/>
    <w:rsid w:val="00B64A08"/>
    <w:rsid w:val="00B64A3C"/>
    <w:rsid w:val="00B64C1F"/>
    <w:rsid w:val="00B64C89"/>
    <w:rsid w:val="00B64D66"/>
    <w:rsid w:val="00B653D4"/>
    <w:rsid w:val="00B65714"/>
    <w:rsid w:val="00B65CBC"/>
    <w:rsid w:val="00B65DD2"/>
    <w:rsid w:val="00B65E90"/>
    <w:rsid w:val="00B660E1"/>
    <w:rsid w:val="00B663CC"/>
    <w:rsid w:val="00B664EE"/>
    <w:rsid w:val="00B66B9C"/>
    <w:rsid w:val="00B66F1A"/>
    <w:rsid w:val="00B6712F"/>
    <w:rsid w:val="00B70313"/>
    <w:rsid w:val="00B70FF7"/>
    <w:rsid w:val="00B71083"/>
    <w:rsid w:val="00B712E1"/>
    <w:rsid w:val="00B71383"/>
    <w:rsid w:val="00B716D7"/>
    <w:rsid w:val="00B7174D"/>
    <w:rsid w:val="00B7193D"/>
    <w:rsid w:val="00B71AC0"/>
    <w:rsid w:val="00B72873"/>
    <w:rsid w:val="00B72DDE"/>
    <w:rsid w:val="00B72E16"/>
    <w:rsid w:val="00B731CF"/>
    <w:rsid w:val="00B735F9"/>
    <w:rsid w:val="00B73929"/>
    <w:rsid w:val="00B73FD7"/>
    <w:rsid w:val="00B742C9"/>
    <w:rsid w:val="00B74A32"/>
    <w:rsid w:val="00B74B46"/>
    <w:rsid w:val="00B74C79"/>
    <w:rsid w:val="00B7547B"/>
    <w:rsid w:val="00B75BB5"/>
    <w:rsid w:val="00B762FD"/>
    <w:rsid w:val="00B76626"/>
    <w:rsid w:val="00B766CE"/>
    <w:rsid w:val="00B7706D"/>
    <w:rsid w:val="00B7741F"/>
    <w:rsid w:val="00B7755B"/>
    <w:rsid w:val="00B7796D"/>
    <w:rsid w:val="00B81942"/>
    <w:rsid w:val="00B819B0"/>
    <w:rsid w:val="00B8206C"/>
    <w:rsid w:val="00B8227D"/>
    <w:rsid w:val="00B8256F"/>
    <w:rsid w:val="00B82DA7"/>
    <w:rsid w:val="00B8346E"/>
    <w:rsid w:val="00B8370B"/>
    <w:rsid w:val="00B8389D"/>
    <w:rsid w:val="00B839CC"/>
    <w:rsid w:val="00B844F2"/>
    <w:rsid w:val="00B84CD5"/>
    <w:rsid w:val="00B850FC"/>
    <w:rsid w:val="00B85243"/>
    <w:rsid w:val="00B852F5"/>
    <w:rsid w:val="00B85961"/>
    <w:rsid w:val="00B86345"/>
    <w:rsid w:val="00B863C7"/>
    <w:rsid w:val="00B8659C"/>
    <w:rsid w:val="00B86629"/>
    <w:rsid w:val="00B86C85"/>
    <w:rsid w:val="00B87037"/>
    <w:rsid w:val="00B874F5"/>
    <w:rsid w:val="00B87A96"/>
    <w:rsid w:val="00B90802"/>
    <w:rsid w:val="00B90F3C"/>
    <w:rsid w:val="00B911E2"/>
    <w:rsid w:val="00B916AE"/>
    <w:rsid w:val="00B9179C"/>
    <w:rsid w:val="00B91B31"/>
    <w:rsid w:val="00B91F72"/>
    <w:rsid w:val="00B925BC"/>
    <w:rsid w:val="00B92692"/>
    <w:rsid w:val="00B92748"/>
    <w:rsid w:val="00B92803"/>
    <w:rsid w:val="00B92B09"/>
    <w:rsid w:val="00B92D64"/>
    <w:rsid w:val="00B93845"/>
    <w:rsid w:val="00B93A1F"/>
    <w:rsid w:val="00B93E3E"/>
    <w:rsid w:val="00B9457F"/>
    <w:rsid w:val="00B9458B"/>
    <w:rsid w:val="00B949D8"/>
    <w:rsid w:val="00B94B06"/>
    <w:rsid w:val="00B95827"/>
    <w:rsid w:val="00B96C47"/>
    <w:rsid w:val="00B96D79"/>
    <w:rsid w:val="00B974C5"/>
    <w:rsid w:val="00B97574"/>
    <w:rsid w:val="00B97DB8"/>
    <w:rsid w:val="00BA029B"/>
    <w:rsid w:val="00BA0BA4"/>
    <w:rsid w:val="00BA0EB6"/>
    <w:rsid w:val="00BA168A"/>
    <w:rsid w:val="00BA1CF5"/>
    <w:rsid w:val="00BA2189"/>
    <w:rsid w:val="00BA25B6"/>
    <w:rsid w:val="00BA2674"/>
    <w:rsid w:val="00BA26EF"/>
    <w:rsid w:val="00BA2709"/>
    <w:rsid w:val="00BA3273"/>
    <w:rsid w:val="00BA3547"/>
    <w:rsid w:val="00BA3620"/>
    <w:rsid w:val="00BA3C17"/>
    <w:rsid w:val="00BA3CBE"/>
    <w:rsid w:val="00BA3D66"/>
    <w:rsid w:val="00BA3F9C"/>
    <w:rsid w:val="00BA4B59"/>
    <w:rsid w:val="00BA503A"/>
    <w:rsid w:val="00BA5627"/>
    <w:rsid w:val="00BA58C0"/>
    <w:rsid w:val="00BA5AFA"/>
    <w:rsid w:val="00BA6115"/>
    <w:rsid w:val="00BA65F8"/>
    <w:rsid w:val="00BA6983"/>
    <w:rsid w:val="00BA702D"/>
    <w:rsid w:val="00BA70B2"/>
    <w:rsid w:val="00BA7566"/>
    <w:rsid w:val="00BA7A62"/>
    <w:rsid w:val="00BA7CF7"/>
    <w:rsid w:val="00BB072C"/>
    <w:rsid w:val="00BB08DB"/>
    <w:rsid w:val="00BB0E69"/>
    <w:rsid w:val="00BB0F2E"/>
    <w:rsid w:val="00BB0F4E"/>
    <w:rsid w:val="00BB149E"/>
    <w:rsid w:val="00BB1549"/>
    <w:rsid w:val="00BB1DE3"/>
    <w:rsid w:val="00BB2E98"/>
    <w:rsid w:val="00BB305D"/>
    <w:rsid w:val="00BB3194"/>
    <w:rsid w:val="00BB3834"/>
    <w:rsid w:val="00BB3B21"/>
    <w:rsid w:val="00BB3C9E"/>
    <w:rsid w:val="00BB3F8E"/>
    <w:rsid w:val="00BB5212"/>
    <w:rsid w:val="00BB5697"/>
    <w:rsid w:val="00BB5909"/>
    <w:rsid w:val="00BB5A7A"/>
    <w:rsid w:val="00BB64E5"/>
    <w:rsid w:val="00BB6699"/>
    <w:rsid w:val="00BB6EE2"/>
    <w:rsid w:val="00BB6F7C"/>
    <w:rsid w:val="00BB75F4"/>
    <w:rsid w:val="00BB7F6A"/>
    <w:rsid w:val="00BC0477"/>
    <w:rsid w:val="00BC1B3F"/>
    <w:rsid w:val="00BC202D"/>
    <w:rsid w:val="00BC206A"/>
    <w:rsid w:val="00BC2901"/>
    <w:rsid w:val="00BC29F0"/>
    <w:rsid w:val="00BC2ECE"/>
    <w:rsid w:val="00BC2ECF"/>
    <w:rsid w:val="00BC2F80"/>
    <w:rsid w:val="00BC39BA"/>
    <w:rsid w:val="00BC3C15"/>
    <w:rsid w:val="00BC3D16"/>
    <w:rsid w:val="00BC3EE6"/>
    <w:rsid w:val="00BC48C5"/>
    <w:rsid w:val="00BC4C56"/>
    <w:rsid w:val="00BC5513"/>
    <w:rsid w:val="00BC592E"/>
    <w:rsid w:val="00BC5DD1"/>
    <w:rsid w:val="00BC5F36"/>
    <w:rsid w:val="00BC67EA"/>
    <w:rsid w:val="00BC6E01"/>
    <w:rsid w:val="00BC7262"/>
    <w:rsid w:val="00BC7320"/>
    <w:rsid w:val="00BC79C4"/>
    <w:rsid w:val="00BC7EA8"/>
    <w:rsid w:val="00BD039B"/>
    <w:rsid w:val="00BD0557"/>
    <w:rsid w:val="00BD0D27"/>
    <w:rsid w:val="00BD0E29"/>
    <w:rsid w:val="00BD128B"/>
    <w:rsid w:val="00BD15EA"/>
    <w:rsid w:val="00BD1722"/>
    <w:rsid w:val="00BD1D45"/>
    <w:rsid w:val="00BD1DC1"/>
    <w:rsid w:val="00BD1E55"/>
    <w:rsid w:val="00BD1FB0"/>
    <w:rsid w:val="00BD38FE"/>
    <w:rsid w:val="00BD3A67"/>
    <w:rsid w:val="00BD3C90"/>
    <w:rsid w:val="00BD3F57"/>
    <w:rsid w:val="00BD43A1"/>
    <w:rsid w:val="00BD506D"/>
    <w:rsid w:val="00BD5B14"/>
    <w:rsid w:val="00BD5E13"/>
    <w:rsid w:val="00BD5E2C"/>
    <w:rsid w:val="00BD66EC"/>
    <w:rsid w:val="00BD7438"/>
    <w:rsid w:val="00BD7EEC"/>
    <w:rsid w:val="00BD7F59"/>
    <w:rsid w:val="00BE0062"/>
    <w:rsid w:val="00BE0236"/>
    <w:rsid w:val="00BE0890"/>
    <w:rsid w:val="00BE17E1"/>
    <w:rsid w:val="00BE184C"/>
    <w:rsid w:val="00BE1A1D"/>
    <w:rsid w:val="00BE29B3"/>
    <w:rsid w:val="00BE35FB"/>
    <w:rsid w:val="00BE364B"/>
    <w:rsid w:val="00BE391C"/>
    <w:rsid w:val="00BE4454"/>
    <w:rsid w:val="00BE4475"/>
    <w:rsid w:val="00BE4494"/>
    <w:rsid w:val="00BE4A5A"/>
    <w:rsid w:val="00BE55C0"/>
    <w:rsid w:val="00BE6207"/>
    <w:rsid w:val="00BE6728"/>
    <w:rsid w:val="00BE6E82"/>
    <w:rsid w:val="00BE7528"/>
    <w:rsid w:val="00BE77F7"/>
    <w:rsid w:val="00BE7AE4"/>
    <w:rsid w:val="00BF017D"/>
    <w:rsid w:val="00BF01B4"/>
    <w:rsid w:val="00BF0608"/>
    <w:rsid w:val="00BF08B8"/>
    <w:rsid w:val="00BF0E29"/>
    <w:rsid w:val="00BF1338"/>
    <w:rsid w:val="00BF1843"/>
    <w:rsid w:val="00BF1A2A"/>
    <w:rsid w:val="00BF1C73"/>
    <w:rsid w:val="00BF324F"/>
    <w:rsid w:val="00BF348B"/>
    <w:rsid w:val="00BF362D"/>
    <w:rsid w:val="00BF37C3"/>
    <w:rsid w:val="00BF3850"/>
    <w:rsid w:val="00BF3A37"/>
    <w:rsid w:val="00BF4920"/>
    <w:rsid w:val="00BF4C97"/>
    <w:rsid w:val="00BF55C0"/>
    <w:rsid w:val="00BF5686"/>
    <w:rsid w:val="00BF5731"/>
    <w:rsid w:val="00BF5CB6"/>
    <w:rsid w:val="00BF604E"/>
    <w:rsid w:val="00BF62E5"/>
    <w:rsid w:val="00BF6442"/>
    <w:rsid w:val="00BF65F9"/>
    <w:rsid w:val="00BF6C60"/>
    <w:rsid w:val="00BF70E4"/>
    <w:rsid w:val="00BF79FC"/>
    <w:rsid w:val="00BF7A15"/>
    <w:rsid w:val="00BF7E76"/>
    <w:rsid w:val="00C00A54"/>
    <w:rsid w:val="00C019C8"/>
    <w:rsid w:val="00C024CC"/>
    <w:rsid w:val="00C02593"/>
    <w:rsid w:val="00C028A5"/>
    <w:rsid w:val="00C02CB3"/>
    <w:rsid w:val="00C02DC6"/>
    <w:rsid w:val="00C02F2F"/>
    <w:rsid w:val="00C03F29"/>
    <w:rsid w:val="00C04BF5"/>
    <w:rsid w:val="00C054F9"/>
    <w:rsid w:val="00C055F8"/>
    <w:rsid w:val="00C0596F"/>
    <w:rsid w:val="00C06169"/>
    <w:rsid w:val="00C065B6"/>
    <w:rsid w:val="00C06E36"/>
    <w:rsid w:val="00C06EF9"/>
    <w:rsid w:val="00C07071"/>
    <w:rsid w:val="00C074B1"/>
    <w:rsid w:val="00C07BC4"/>
    <w:rsid w:val="00C07E91"/>
    <w:rsid w:val="00C100C6"/>
    <w:rsid w:val="00C10138"/>
    <w:rsid w:val="00C105C8"/>
    <w:rsid w:val="00C10683"/>
    <w:rsid w:val="00C108CA"/>
    <w:rsid w:val="00C108ED"/>
    <w:rsid w:val="00C10B71"/>
    <w:rsid w:val="00C10BE2"/>
    <w:rsid w:val="00C10D43"/>
    <w:rsid w:val="00C11A2A"/>
    <w:rsid w:val="00C1217B"/>
    <w:rsid w:val="00C136AB"/>
    <w:rsid w:val="00C13D17"/>
    <w:rsid w:val="00C13F58"/>
    <w:rsid w:val="00C146B7"/>
    <w:rsid w:val="00C147F0"/>
    <w:rsid w:val="00C14A51"/>
    <w:rsid w:val="00C14EDA"/>
    <w:rsid w:val="00C14FD6"/>
    <w:rsid w:val="00C14FEE"/>
    <w:rsid w:val="00C15A6F"/>
    <w:rsid w:val="00C15B56"/>
    <w:rsid w:val="00C15B9C"/>
    <w:rsid w:val="00C15CBF"/>
    <w:rsid w:val="00C166E2"/>
    <w:rsid w:val="00C168C0"/>
    <w:rsid w:val="00C168C3"/>
    <w:rsid w:val="00C16EAC"/>
    <w:rsid w:val="00C16EB3"/>
    <w:rsid w:val="00C17457"/>
    <w:rsid w:val="00C17CC5"/>
    <w:rsid w:val="00C17EDB"/>
    <w:rsid w:val="00C2060A"/>
    <w:rsid w:val="00C20627"/>
    <w:rsid w:val="00C20A15"/>
    <w:rsid w:val="00C20CFA"/>
    <w:rsid w:val="00C2108E"/>
    <w:rsid w:val="00C210DC"/>
    <w:rsid w:val="00C21560"/>
    <w:rsid w:val="00C219BB"/>
    <w:rsid w:val="00C21B11"/>
    <w:rsid w:val="00C21CA4"/>
    <w:rsid w:val="00C222BC"/>
    <w:rsid w:val="00C2287C"/>
    <w:rsid w:val="00C23DC8"/>
    <w:rsid w:val="00C24DD8"/>
    <w:rsid w:val="00C254F0"/>
    <w:rsid w:val="00C2575D"/>
    <w:rsid w:val="00C26310"/>
    <w:rsid w:val="00C269AF"/>
    <w:rsid w:val="00C26A15"/>
    <w:rsid w:val="00C26B7E"/>
    <w:rsid w:val="00C271A3"/>
    <w:rsid w:val="00C275A5"/>
    <w:rsid w:val="00C2792E"/>
    <w:rsid w:val="00C3057D"/>
    <w:rsid w:val="00C30919"/>
    <w:rsid w:val="00C30B00"/>
    <w:rsid w:val="00C30B13"/>
    <w:rsid w:val="00C30E38"/>
    <w:rsid w:val="00C31697"/>
    <w:rsid w:val="00C31D55"/>
    <w:rsid w:val="00C31EB3"/>
    <w:rsid w:val="00C31F68"/>
    <w:rsid w:val="00C32391"/>
    <w:rsid w:val="00C32404"/>
    <w:rsid w:val="00C32DE2"/>
    <w:rsid w:val="00C33DAC"/>
    <w:rsid w:val="00C33DCD"/>
    <w:rsid w:val="00C349BE"/>
    <w:rsid w:val="00C34F89"/>
    <w:rsid w:val="00C351CE"/>
    <w:rsid w:val="00C352B7"/>
    <w:rsid w:val="00C35777"/>
    <w:rsid w:val="00C35BBA"/>
    <w:rsid w:val="00C362CF"/>
    <w:rsid w:val="00C3638C"/>
    <w:rsid w:val="00C36445"/>
    <w:rsid w:val="00C36649"/>
    <w:rsid w:val="00C367F7"/>
    <w:rsid w:val="00C36A37"/>
    <w:rsid w:val="00C37A85"/>
    <w:rsid w:val="00C37DB7"/>
    <w:rsid w:val="00C405A8"/>
    <w:rsid w:val="00C412FF"/>
    <w:rsid w:val="00C41594"/>
    <w:rsid w:val="00C41B75"/>
    <w:rsid w:val="00C42C8E"/>
    <w:rsid w:val="00C43E7A"/>
    <w:rsid w:val="00C44C46"/>
    <w:rsid w:val="00C44C97"/>
    <w:rsid w:val="00C4503A"/>
    <w:rsid w:val="00C453AF"/>
    <w:rsid w:val="00C4562E"/>
    <w:rsid w:val="00C45B78"/>
    <w:rsid w:val="00C45C3A"/>
    <w:rsid w:val="00C465C8"/>
    <w:rsid w:val="00C46824"/>
    <w:rsid w:val="00C4716B"/>
    <w:rsid w:val="00C47221"/>
    <w:rsid w:val="00C47608"/>
    <w:rsid w:val="00C47A2D"/>
    <w:rsid w:val="00C47A5A"/>
    <w:rsid w:val="00C47DB3"/>
    <w:rsid w:val="00C50325"/>
    <w:rsid w:val="00C505C7"/>
    <w:rsid w:val="00C50DFF"/>
    <w:rsid w:val="00C51A8F"/>
    <w:rsid w:val="00C52328"/>
    <w:rsid w:val="00C52AA8"/>
    <w:rsid w:val="00C52FEF"/>
    <w:rsid w:val="00C5352E"/>
    <w:rsid w:val="00C539D9"/>
    <w:rsid w:val="00C53FD3"/>
    <w:rsid w:val="00C54604"/>
    <w:rsid w:val="00C54AE0"/>
    <w:rsid w:val="00C54BF7"/>
    <w:rsid w:val="00C54F42"/>
    <w:rsid w:val="00C54FB8"/>
    <w:rsid w:val="00C55392"/>
    <w:rsid w:val="00C55637"/>
    <w:rsid w:val="00C55A00"/>
    <w:rsid w:val="00C55B8F"/>
    <w:rsid w:val="00C55E1F"/>
    <w:rsid w:val="00C5619B"/>
    <w:rsid w:val="00C56235"/>
    <w:rsid w:val="00C56C83"/>
    <w:rsid w:val="00C571EA"/>
    <w:rsid w:val="00C57DFA"/>
    <w:rsid w:val="00C60A50"/>
    <w:rsid w:val="00C60FF4"/>
    <w:rsid w:val="00C611C6"/>
    <w:rsid w:val="00C61AE2"/>
    <w:rsid w:val="00C62546"/>
    <w:rsid w:val="00C62AD2"/>
    <w:rsid w:val="00C62D87"/>
    <w:rsid w:val="00C63914"/>
    <w:rsid w:val="00C63F59"/>
    <w:rsid w:val="00C64367"/>
    <w:rsid w:val="00C6496A"/>
    <w:rsid w:val="00C64F95"/>
    <w:rsid w:val="00C65003"/>
    <w:rsid w:val="00C65038"/>
    <w:rsid w:val="00C657C4"/>
    <w:rsid w:val="00C65A86"/>
    <w:rsid w:val="00C65C53"/>
    <w:rsid w:val="00C66402"/>
    <w:rsid w:val="00C677E1"/>
    <w:rsid w:val="00C67F9A"/>
    <w:rsid w:val="00C7052B"/>
    <w:rsid w:val="00C70743"/>
    <w:rsid w:val="00C70F01"/>
    <w:rsid w:val="00C7132B"/>
    <w:rsid w:val="00C71520"/>
    <w:rsid w:val="00C715E8"/>
    <w:rsid w:val="00C717EF"/>
    <w:rsid w:val="00C719D7"/>
    <w:rsid w:val="00C71F6A"/>
    <w:rsid w:val="00C72EE5"/>
    <w:rsid w:val="00C72FF2"/>
    <w:rsid w:val="00C73693"/>
    <w:rsid w:val="00C73C18"/>
    <w:rsid w:val="00C740A0"/>
    <w:rsid w:val="00C7449D"/>
    <w:rsid w:val="00C745ED"/>
    <w:rsid w:val="00C74C04"/>
    <w:rsid w:val="00C74F05"/>
    <w:rsid w:val="00C7550D"/>
    <w:rsid w:val="00C7569A"/>
    <w:rsid w:val="00C75B89"/>
    <w:rsid w:val="00C75C4F"/>
    <w:rsid w:val="00C76283"/>
    <w:rsid w:val="00C764B1"/>
    <w:rsid w:val="00C764D6"/>
    <w:rsid w:val="00C769B9"/>
    <w:rsid w:val="00C76CC6"/>
    <w:rsid w:val="00C7700F"/>
    <w:rsid w:val="00C77164"/>
    <w:rsid w:val="00C775AE"/>
    <w:rsid w:val="00C80A98"/>
    <w:rsid w:val="00C80D07"/>
    <w:rsid w:val="00C8176E"/>
    <w:rsid w:val="00C81E86"/>
    <w:rsid w:val="00C81EAF"/>
    <w:rsid w:val="00C81EF9"/>
    <w:rsid w:val="00C82229"/>
    <w:rsid w:val="00C824CA"/>
    <w:rsid w:val="00C826D3"/>
    <w:rsid w:val="00C832F9"/>
    <w:rsid w:val="00C8381F"/>
    <w:rsid w:val="00C84041"/>
    <w:rsid w:val="00C849F8"/>
    <w:rsid w:val="00C84DCA"/>
    <w:rsid w:val="00C84FA9"/>
    <w:rsid w:val="00C853D4"/>
    <w:rsid w:val="00C85A3C"/>
    <w:rsid w:val="00C85AB0"/>
    <w:rsid w:val="00C85EC2"/>
    <w:rsid w:val="00C86028"/>
    <w:rsid w:val="00C8618E"/>
    <w:rsid w:val="00C8667B"/>
    <w:rsid w:val="00C86E8E"/>
    <w:rsid w:val="00C87267"/>
    <w:rsid w:val="00C87275"/>
    <w:rsid w:val="00C873F2"/>
    <w:rsid w:val="00C87715"/>
    <w:rsid w:val="00C8776C"/>
    <w:rsid w:val="00C878C0"/>
    <w:rsid w:val="00C87912"/>
    <w:rsid w:val="00C87C88"/>
    <w:rsid w:val="00C87D39"/>
    <w:rsid w:val="00C87DB7"/>
    <w:rsid w:val="00C87F9A"/>
    <w:rsid w:val="00C904A9"/>
    <w:rsid w:val="00C9051E"/>
    <w:rsid w:val="00C90574"/>
    <w:rsid w:val="00C90CE5"/>
    <w:rsid w:val="00C90F73"/>
    <w:rsid w:val="00C9178C"/>
    <w:rsid w:val="00C91FDA"/>
    <w:rsid w:val="00C921CB"/>
    <w:rsid w:val="00C922C2"/>
    <w:rsid w:val="00C9258D"/>
    <w:rsid w:val="00C9286A"/>
    <w:rsid w:val="00C92B9D"/>
    <w:rsid w:val="00C93809"/>
    <w:rsid w:val="00C93ABF"/>
    <w:rsid w:val="00C93B15"/>
    <w:rsid w:val="00C945EA"/>
    <w:rsid w:val="00C94C39"/>
    <w:rsid w:val="00C94EED"/>
    <w:rsid w:val="00C95268"/>
    <w:rsid w:val="00C95445"/>
    <w:rsid w:val="00C95C24"/>
    <w:rsid w:val="00C95ED1"/>
    <w:rsid w:val="00C96BB1"/>
    <w:rsid w:val="00C96BD8"/>
    <w:rsid w:val="00C97339"/>
    <w:rsid w:val="00C97A9B"/>
    <w:rsid w:val="00C97CA8"/>
    <w:rsid w:val="00CA0357"/>
    <w:rsid w:val="00CA0905"/>
    <w:rsid w:val="00CA0C21"/>
    <w:rsid w:val="00CA1013"/>
    <w:rsid w:val="00CA1144"/>
    <w:rsid w:val="00CA1317"/>
    <w:rsid w:val="00CA16CE"/>
    <w:rsid w:val="00CA16E4"/>
    <w:rsid w:val="00CA1F68"/>
    <w:rsid w:val="00CA1F71"/>
    <w:rsid w:val="00CA216D"/>
    <w:rsid w:val="00CA23D3"/>
    <w:rsid w:val="00CA241F"/>
    <w:rsid w:val="00CA274B"/>
    <w:rsid w:val="00CA27A2"/>
    <w:rsid w:val="00CA29AE"/>
    <w:rsid w:val="00CA2C80"/>
    <w:rsid w:val="00CA349C"/>
    <w:rsid w:val="00CA39F1"/>
    <w:rsid w:val="00CA3E1B"/>
    <w:rsid w:val="00CA4047"/>
    <w:rsid w:val="00CA40CA"/>
    <w:rsid w:val="00CA4220"/>
    <w:rsid w:val="00CA4EE4"/>
    <w:rsid w:val="00CA501D"/>
    <w:rsid w:val="00CA5AA0"/>
    <w:rsid w:val="00CA5C38"/>
    <w:rsid w:val="00CA7A06"/>
    <w:rsid w:val="00CA7A5E"/>
    <w:rsid w:val="00CA7B69"/>
    <w:rsid w:val="00CB0771"/>
    <w:rsid w:val="00CB0827"/>
    <w:rsid w:val="00CB0835"/>
    <w:rsid w:val="00CB0D83"/>
    <w:rsid w:val="00CB12DC"/>
    <w:rsid w:val="00CB1470"/>
    <w:rsid w:val="00CB14CE"/>
    <w:rsid w:val="00CB1954"/>
    <w:rsid w:val="00CB2560"/>
    <w:rsid w:val="00CB3AE5"/>
    <w:rsid w:val="00CB3C81"/>
    <w:rsid w:val="00CB45D6"/>
    <w:rsid w:val="00CB481A"/>
    <w:rsid w:val="00CB4A70"/>
    <w:rsid w:val="00CB4AAE"/>
    <w:rsid w:val="00CB5071"/>
    <w:rsid w:val="00CB6242"/>
    <w:rsid w:val="00CB7658"/>
    <w:rsid w:val="00CB7782"/>
    <w:rsid w:val="00CB795D"/>
    <w:rsid w:val="00CB7B7D"/>
    <w:rsid w:val="00CC05D2"/>
    <w:rsid w:val="00CC06C5"/>
    <w:rsid w:val="00CC0EE6"/>
    <w:rsid w:val="00CC21D2"/>
    <w:rsid w:val="00CC224D"/>
    <w:rsid w:val="00CC23B3"/>
    <w:rsid w:val="00CC292B"/>
    <w:rsid w:val="00CC2A22"/>
    <w:rsid w:val="00CC2D6F"/>
    <w:rsid w:val="00CC2E31"/>
    <w:rsid w:val="00CC2FB5"/>
    <w:rsid w:val="00CC31A4"/>
    <w:rsid w:val="00CC3CF0"/>
    <w:rsid w:val="00CC420C"/>
    <w:rsid w:val="00CC4377"/>
    <w:rsid w:val="00CC457F"/>
    <w:rsid w:val="00CC47CD"/>
    <w:rsid w:val="00CC4D21"/>
    <w:rsid w:val="00CC4DDA"/>
    <w:rsid w:val="00CC579C"/>
    <w:rsid w:val="00CC5918"/>
    <w:rsid w:val="00CC5AD9"/>
    <w:rsid w:val="00CC6831"/>
    <w:rsid w:val="00CC6976"/>
    <w:rsid w:val="00CC6E95"/>
    <w:rsid w:val="00CC7208"/>
    <w:rsid w:val="00CC77B3"/>
    <w:rsid w:val="00CC7808"/>
    <w:rsid w:val="00CC7D24"/>
    <w:rsid w:val="00CD00AF"/>
    <w:rsid w:val="00CD02CA"/>
    <w:rsid w:val="00CD0944"/>
    <w:rsid w:val="00CD0AE8"/>
    <w:rsid w:val="00CD0CC9"/>
    <w:rsid w:val="00CD0F7D"/>
    <w:rsid w:val="00CD18DA"/>
    <w:rsid w:val="00CD1D2F"/>
    <w:rsid w:val="00CD1EFC"/>
    <w:rsid w:val="00CD1F1E"/>
    <w:rsid w:val="00CD1F33"/>
    <w:rsid w:val="00CD2410"/>
    <w:rsid w:val="00CD2B13"/>
    <w:rsid w:val="00CD2CE0"/>
    <w:rsid w:val="00CD34AF"/>
    <w:rsid w:val="00CD3573"/>
    <w:rsid w:val="00CD40CD"/>
    <w:rsid w:val="00CD4ABF"/>
    <w:rsid w:val="00CD57F1"/>
    <w:rsid w:val="00CD5916"/>
    <w:rsid w:val="00CD5E18"/>
    <w:rsid w:val="00CD62EF"/>
    <w:rsid w:val="00CD6A4E"/>
    <w:rsid w:val="00CD6AAA"/>
    <w:rsid w:val="00CD6B07"/>
    <w:rsid w:val="00CD6CA7"/>
    <w:rsid w:val="00CD6DB5"/>
    <w:rsid w:val="00CD7D13"/>
    <w:rsid w:val="00CD7F22"/>
    <w:rsid w:val="00CE05DD"/>
    <w:rsid w:val="00CE0A34"/>
    <w:rsid w:val="00CE113C"/>
    <w:rsid w:val="00CE1212"/>
    <w:rsid w:val="00CE19B4"/>
    <w:rsid w:val="00CE273B"/>
    <w:rsid w:val="00CE283D"/>
    <w:rsid w:val="00CE2A92"/>
    <w:rsid w:val="00CE2C0F"/>
    <w:rsid w:val="00CE2E99"/>
    <w:rsid w:val="00CE3170"/>
    <w:rsid w:val="00CE3321"/>
    <w:rsid w:val="00CE37A1"/>
    <w:rsid w:val="00CE3905"/>
    <w:rsid w:val="00CE3C99"/>
    <w:rsid w:val="00CE3F3B"/>
    <w:rsid w:val="00CE3F85"/>
    <w:rsid w:val="00CE40B9"/>
    <w:rsid w:val="00CE4AA0"/>
    <w:rsid w:val="00CE4B1B"/>
    <w:rsid w:val="00CE4B66"/>
    <w:rsid w:val="00CE4E87"/>
    <w:rsid w:val="00CE5051"/>
    <w:rsid w:val="00CE5DE8"/>
    <w:rsid w:val="00CE61F3"/>
    <w:rsid w:val="00CE6F50"/>
    <w:rsid w:val="00CE70A4"/>
    <w:rsid w:val="00CE724E"/>
    <w:rsid w:val="00CE740C"/>
    <w:rsid w:val="00CE74D0"/>
    <w:rsid w:val="00CE769B"/>
    <w:rsid w:val="00CE79A0"/>
    <w:rsid w:val="00CF022C"/>
    <w:rsid w:val="00CF02B1"/>
    <w:rsid w:val="00CF0781"/>
    <w:rsid w:val="00CF09A6"/>
    <w:rsid w:val="00CF1A4E"/>
    <w:rsid w:val="00CF1C95"/>
    <w:rsid w:val="00CF1D83"/>
    <w:rsid w:val="00CF1DE3"/>
    <w:rsid w:val="00CF238C"/>
    <w:rsid w:val="00CF2E89"/>
    <w:rsid w:val="00CF364A"/>
    <w:rsid w:val="00CF4E38"/>
    <w:rsid w:val="00CF4F1D"/>
    <w:rsid w:val="00CF5094"/>
    <w:rsid w:val="00CF5B2D"/>
    <w:rsid w:val="00CF5D59"/>
    <w:rsid w:val="00CF5F17"/>
    <w:rsid w:val="00CF5F3B"/>
    <w:rsid w:val="00CF620E"/>
    <w:rsid w:val="00CF62A8"/>
    <w:rsid w:val="00CF62E2"/>
    <w:rsid w:val="00CF6D24"/>
    <w:rsid w:val="00CF7013"/>
    <w:rsid w:val="00CF701D"/>
    <w:rsid w:val="00CF7B22"/>
    <w:rsid w:val="00D0093D"/>
    <w:rsid w:val="00D01168"/>
    <w:rsid w:val="00D01728"/>
    <w:rsid w:val="00D01D5B"/>
    <w:rsid w:val="00D0240B"/>
    <w:rsid w:val="00D02595"/>
    <w:rsid w:val="00D02843"/>
    <w:rsid w:val="00D02998"/>
    <w:rsid w:val="00D0349F"/>
    <w:rsid w:val="00D03843"/>
    <w:rsid w:val="00D03A82"/>
    <w:rsid w:val="00D03CF9"/>
    <w:rsid w:val="00D03D2B"/>
    <w:rsid w:val="00D040D9"/>
    <w:rsid w:val="00D044EE"/>
    <w:rsid w:val="00D04844"/>
    <w:rsid w:val="00D048B2"/>
    <w:rsid w:val="00D04B25"/>
    <w:rsid w:val="00D04C9D"/>
    <w:rsid w:val="00D053B5"/>
    <w:rsid w:val="00D05B9D"/>
    <w:rsid w:val="00D05FA6"/>
    <w:rsid w:val="00D05FC2"/>
    <w:rsid w:val="00D05FEC"/>
    <w:rsid w:val="00D06473"/>
    <w:rsid w:val="00D06A74"/>
    <w:rsid w:val="00D06C18"/>
    <w:rsid w:val="00D06E9B"/>
    <w:rsid w:val="00D06FE1"/>
    <w:rsid w:val="00D070DF"/>
    <w:rsid w:val="00D070FB"/>
    <w:rsid w:val="00D072B0"/>
    <w:rsid w:val="00D0730A"/>
    <w:rsid w:val="00D0732E"/>
    <w:rsid w:val="00D0792F"/>
    <w:rsid w:val="00D10377"/>
    <w:rsid w:val="00D10E89"/>
    <w:rsid w:val="00D11410"/>
    <w:rsid w:val="00D11480"/>
    <w:rsid w:val="00D11669"/>
    <w:rsid w:val="00D119F4"/>
    <w:rsid w:val="00D129A7"/>
    <w:rsid w:val="00D12CBB"/>
    <w:rsid w:val="00D12EC2"/>
    <w:rsid w:val="00D138E6"/>
    <w:rsid w:val="00D1394B"/>
    <w:rsid w:val="00D13E1C"/>
    <w:rsid w:val="00D14088"/>
    <w:rsid w:val="00D1578E"/>
    <w:rsid w:val="00D15908"/>
    <w:rsid w:val="00D15932"/>
    <w:rsid w:val="00D15AC6"/>
    <w:rsid w:val="00D16560"/>
    <w:rsid w:val="00D168C3"/>
    <w:rsid w:val="00D16A08"/>
    <w:rsid w:val="00D17022"/>
    <w:rsid w:val="00D172FF"/>
    <w:rsid w:val="00D1799E"/>
    <w:rsid w:val="00D17E09"/>
    <w:rsid w:val="00D17EA5"/>
    <w:rsid w:val="00D20B6A"/>
    <w:rsid w:val="00D20E14"/>
    <w:rsid w:val="00D213EA"/>
    <w:rsid w:val="00D2161B"/>
    <w:rsid w:val="00D21AC7"/>
    <w:rsid w:val="00D21FD2"/>
    <w:rsid w:val="00D222C1"/>
    <w:rsid w:val="00D22535"/>
    <w:rsid w:val="00D226F8"/>
    <w:rsid w:val="00D228D2"/>
    <w:rsid w:val="00D23BA9"/>
    <w:rsid w:val="00D240EF"/>
    <w:rsid w:val="00D2493F"/>
    <w:rsid w:val="00D24BAB"/>
    <w:rsid w:val="00D24BC7"/>
    <w:rsid w:val="00D24CAA"/>
    <w:rsid w:val="00D24CBD"/>
    <w:rsid w:val="00D24F92"/>
    <w:rsid w:val="00D250B3"/>
    <w:rsid w:val="00D25980"/>
    <w:rsid w:val="00D25CD7"/>
    <w:rsid w:val="00D25E23"/>
    <w:rsid w:val="00D25F50"/>
    <w:rsid w:val="00D265FC"/>
    <w:rsid w:val="00D27C2C"/>
    <w:rsid w:val="00D27E72"/>
    <w:rsid w:val="00D30082"/>
    <w:rsid w:val="00D3012B"/>
    <w:rsid w:val="00D304A3"/>
    <w:rsid w:val="00D30992"/>
    <w:rsid w:val="00D30F8E"/>
    <w:rsid w:val="00D31510"/>
    <w:rsid w:val="00D31693"/>
    <w:rsid w:val="00D3212C"/>
    <w:rsid w:val="00D324F9"/>
    <w:rsid w:val="00D32507"/>
    <w:rsid w:val="00D33115"/>
    <w:rsid w:val="00D333A7"/>
    <w:rsid w:val="00D33540"/>
    <w:rsid w:val="00D33C80"/>
    <w:rsid w:val="00D34414"/>
    <w:rsid w:val="00D34644"/>
    <w:rsid w:val="00D3593A"/>
    <w:rsid w:val="00D35E33"/>
    <w:rsid w:val="00D36114"/>
    <w:rsid w:val="00D3660C"/>
    <w:rsid w:val="00D36948"/>
    <w:rsid w:val="00D3710C"/>
    <w:rsid w:val="00D37153"/>
    <w:rsid w:val="00D37319"/>
    <w:rsid w:val="00D37B3C"/>
    <w:rsid w:val="00D37C43"/>
    <w:rsid w:val="00D37C5F"/>
    <w:rsid w:val="00D37E8D"/>
    <w:rsid w:val="00D4066D"/>
    <w:rsid w:val="00D407BA"/>
    <w:rsid w:val="00D408E1"/>
    <w:rsid w:val="00D413D8"/>
    <w:rsid w:val="00D41CB5"/>
    <w:rsid w:val="00D422F1"/>
    <w:rsid w:val="00D42529"/>
    <w:rsid w:val="00D4345F"/>
    <w:rsid w:val="00D43B4A"/>
    <w:rsid w:val="00D43D07"/>
    <w:rsid w:val="00D43F14"/>
    <w:rsid w:val="00D44804"/>
    <w:rsid w:val="00D44881"/>
    <w:rsid w:val="00D44BEE"/>
    <w:rsid w:val="00D44E79"/>
    <w:rsid w:val="00D46079"/>
    <w:rsid w:val="00D4621B"/>
    <w:rsid w:val="00D46246"/>
    <w:rsid w:val="00D463E7"/>
    <w:rsid w:val="00D46D9C"/>
    <w:rsid w:val="00D46FC1"/>
    <w:rsid w:val="00D47091"/>
    <w:rsid w:val="00D47105"/>
    <w:rsid w:val="00D47698"/>
    <w:rsid w:val="00D4780E"/>
    <w:rsid w:val="00D47DBA"/>
    <w:rsid w:val="00D506A5"/>
    <w:rsid w:val="00D506F0"/>
    <w:rsid w:val="00D50E15"/>
    <w:rsid w:val="00D50F6D"/>
    <w:rsid w:val="00D5109F"/>
    <w:rsid w:val="00D51548"/>
    <w:rsid w:val="00D51555"/>
    <w:rsid w:val="00D523EA"/>
    <w:rsid w:val="00D52650"/>
    <w:rsid w:val="00D52764"/>
    <w:rsid w:val="00D52932"/>
    <w:rsid w:val="00D52F01"/>
    <w:rsid w:val="00D53104"/>
    <w:rsid w:val="00D533A7"/>
    <w:rsid w:val="00D535B8"/>
    <w:rsid w:val="00D53631"/>
    <w:rsid w:val="00D539F3"/>
    <w:rsid w:val="00D53AD2"/>
    <w:rsid w:val="00D542A4"/>
    <w:rsid w:val="00D54636"/>
    <w:rsid w:val="00D5477B"/>
    <w:rsid w:val="00D54C63"/>
    <w:rsid w:val="00D5510A"/>
    <w:rsid w:val="00D553D0"/>
    <w:rsid w:val="00D55644"/>
    <w:rsid w:val="00D55BDD"/>
    <w:rsid w:val="00D55D04"/>
    <w:rsid w:val="00D55DDE"/>
    <w:rsid w:val="00D55EA8"/>
    <w:rsid w:val="00D563A1"/>
    <w:rsid w:val="00D56584"/>
    <w:rsid w:val="00D56754"/>
    <w:rsid w:val="00D56756"/>
    <w:rsid w:val="00D56815"/>
    <w:rsid w:val="00D57068"/>
    <w:rsid w:val="00D5735F"/>
    <w:rsid w:val="00D5749C"/>
    <w:rsid w:val="00D5764B"/>
    <w:rsid w:val="00D578CA"/>
    <w:rsid w:val="00D579DF"/>
    <w:rsid w:val="00D57EC5"/>
    <w:rsid w:val="00D6001C"/>
    <w:rsid w:val="00D603A9"/>
    <w:rsid w:val="00D61050"/>
    <w:rsid w:val="00D61A1B"/>
    <w:rsid w:val="00D61AF3"/>
    <w:rsid w:val="00D61F5C"/>
    <w:rsid w:val="00D61F7C"/>
    <w:rsid w:val="00D621ED"/>
    <w:rsid w:val="00D62506"/>
    <w:rsid w:val="00D62DE5"/>
    <w:rsid w:val="00D62EB5"/>
    <w:rsid w:val="00D62F8E"/>
    <w:rsid w:val="00D63208"/>
    <w:rsid w:val="00D63718"/>
    <w:rsid w:val="00D63FA9"/>
    <w:rsid w:val="00D64BFE"/>
    <w:rsid w:val="00D64C0B"/>
    <w:rsid w:val="00D64C9A"/>
    <w:rsid w:val="00D64F0C"/>
    <w:rsid w:val="00D65C7F"/>
    <w:rsid w:val="00D65D28"/>
    <w:rsid w:val="00D66349"/>
    <w:rsid w:val="00D663B5"/>
    <w:rsid w:val="00D6707D"/>
    <w:rsid w:val="00D67229"/>
    <w:rsid w:val="00D6731F"/>
    <w:rsid w:val="00D67478"/>
    <w:rsid w:val="00D678A9"/>
    <w:rsid w:val="00D67BC6"/>
    <w:rsid w:val="00D67E9E"/>
    <w:rsid w:val="00D70641"/>
    <w:rsid w:val="00D71686"/>
    <w:rsid w:val="00D71870"/>
    <w:rsid w:val="00D7196B"/>
    <w:rsid w:val="00D7269C"/>
    <w:rsid w:val="00D72961"/>
    <w:rsid w:val="00D72AAF"/>
    <w:rsid w:val="00D73322"/>
    <w:rsid w:val="00D73614"/>
    <w:rsid w:val="00D737FE"/>
    <w:rsid w:val="00D73A6C"/>
    <w:rsid w:val="00D73CDE"/>
    <w:rsid w:val="00D74420"/>
    <w:rsid w:val="00D74421"/>
    <w:rsid w:val="00D74CB4"/>
    <w:rsid w:val="00D750C6"/>
    <w:rsid w:val="00D751D4"/>
    <w:rsid w:val="00D75A07"/>
    <w:rsid w:val="00D75B47"/>
    <w:rsid w:val="00D75F94"/>
    <w:rsid w:val="00D761BF"/>
    <w:rsid w:val="00D763D3"/>
    <w:rsid w:val="00D76470"/>
    <w:rsid w:val="00D772E6"/>
    <w:rsid w:val="00D776AF"/>
    <w:rsid w:val="00D77749"/>
    <w:rsid w:val="00D7777B"/>
    <w:rsid w:val="00D777C9"/>
    <w:rsid w:val="00D77A81"/>
    <w:rsid w:val="00D77B29"/>
    <w:rsid w:val="00D77BDC"/>
    <w:rsid w:val="00D77E03"/>
    <w:rsid w:val="00D77E62"/>
    <w:rsid w:val="00D80079"/>
    <w:rsid w:val="00D804A9"/>
    <w:rsid w:val="00D80F8D"/>
    <w:rsid w:val="00D80FB1"/>
    <w:rsid w:val="00D81118"/>
    <w:rsid w:val="00D813C1"/>
    <w:rsid w:val="00D8158D"/>
    <w:rsid w:val="00D81AAD"/>
    <w:rsid w:val="00D81ABA"/>
    <w:rsid w:val="00D81F0C"/>
    <w:rsid w:val="00D8274B"/>
    <w:rsid w:val="00D82D0C"/>
    <w:rsid w:val="00D83041"/>
    <w:rsid w:val="00D8307B"/>
    <w:rsid w:val="00D831FD"/>
    <w:rsid w:val="00D835FB"/>
    <w:rsid w:val="00D836FE"/>
    <w:rsid w:val="00D83BA4"/>
    <w:rsid w:val="00D841C9"/>
    <w:rsid w:val="00D84B84"/>
    <w:rsid w:val="00D8534F"/>
    <w:rsid w:val="00D85B64"/>
    <w:rsid w:val="00D85D37"/>
    <w:rsid w:val="00D86244"/>
    <w:rsid w:val="00D8659D"/>
    <w:rsid w:val="00D86CAB"/>
    <w:rsid w:val="00D86CFB"/>
    <w:rsid w:val="00D86EE7"/>
    <w:rsid w:val="00D873F8"/>
    <w:rsid w:val="00D87647"/>
    <w:rsid w:val="00D87FB9"/>
    <w:rsid w:val="00D9112B"/>
    <w:rsid w:val="00D91192"/>
    <w:rsid w:val="00D913AF"/>
    <w:rsid w:val="00D91D98"/>
    <w:rsid w:val="00D91DC7"/>
    <w:rsid w:val="00D91F12"/>
    <w:rsid w:val="00D93C8D"/>
    <w:rsid w:val="00D9454E"/>
    <w:rsid w:val="00D94AE6"/>
    <w:rsid w:val="00D94AFE"/>
    <w:rsid w:val="00D94DB8"/>
    <w:rsid w:val="00D950AB"/>
    <w:rsid w:val="00D9570C"/>
    <w:rsid w:val="00D95967"/>
    <w:rsid w:val="00D95AB6"/>
    <w:rsid w:val="00D95EDE"/>
    <w:rsid w:val="00D9634F"/>
    <w:rsid w:val="00D96A2B"/>
    <w:rsid w:val="00D96EF1"/>
    <w:rsid w:val="00D97209"/>
    <w:rsid w:val="00D97317"/>
    <w:rsid w:val="00D97538"/>
    <w:rsid w:val="00D97B80"/>
    <w:rsid w:val="00DA0247"/>
    <w:rsid w:val="00DA041A"/>
    <w:rsid w:val="00DA06BC"/>
    <w:rsid w:val="00DA0C82"/>
    <w:rsid w:val="00DA1118"/>
    <w:rsid w:val="00DA16DC"/>
    <w:rsid w:val="00DA171D"/>
    <w:rsid w:val="00DA1942"/>
    <w:rsid w:val="00DA1AD3"/>
    <w:rsid w:val="00DA1D50"/>
    <w:rsid w:val="00DA203D"/>
    <w:rsid w:val="00DA2485"/>
    <w:rsid w:val="00DA28C4"/>
    <w:rsid w:val="00DA2924"/>
    <w:rsid w:val="00DA3414"/>
    <w:rsid w:val="00DA3BBF"/>
    <w:rsid w:val="00DA402D"/>
    <w:rsid w:val="00DA4671"/>
    <w:rsid w:val="00DA47F7"/>
    <w:rsid w:val="00DA48C8"/>
    <w:rsid w:val="00DA57C7"/>
    <w:rsid w:val="00DA5FFE"/>
    <w:rsid w:val="00DA6044"/>
    <w:rsid w:val="00DA6173"/>
    <w:rsid w:val="00DA6607"/>
    <w:rsid w:val="00DA7224"/>
    <w:rsid w:val="00DA7997"/>
    <w:rsid w:val="00DA7AEE"/>
    <w:rsid w:val="00DA7D92"/>
    <w:rsid w:val="00DA7F21"/>
    <w:rsid w:val="00DB014C"/>
    <w:rsid w:val="00DB04C5"/>
    <w:rsid w:val="00DB1001"/>
    <w:rsid w:val="00DB1432"/>
    <w:rsid w:val="00DB1550"/>
    <w:rsid w:val="00DB256F"/>
    <w:rsid w:val="00DB2A74"/>
    <w:rsid w:val="00DB30A2"/>
    <w:rsid w:val="00DB371D"/>
    <w:rsid w:val="00DB3F59"/>
    <w:rsid w:val="00DB42CE"/>
    <w:rsid w:val="00DB5134"/>
    <w:rsid w:val="00DB5180"/>
    <w:rsid w:val="00DB52A2"/>
    <w:rsid w:val="00DB555D"/>
    <w:rsid w:val="00DB56B4"/>
    <w:rsid w:val="00DB6299"/>
    <w:rsid w:val="00DB6BA7"/>
    <w:rsid w:val="00DB6F38"/>
    <w:rsid w:val="00DB756F"/>
    <w:rsid w:val="00DB769D"/>
    <w:rsid w:val="00DB772B"/>
    <w:rsid w:val="00DB77F1"/>
    <w:rsid w:val="00DB7C17"/>
    <w:rsid w:val="00DC007E"/>
    <w:rsid w:val="00DC03BA"/>
    <w:rsid w:val="00DC069C"/>
    <w:rsid w:val="00DC0758"/>
    <w:rsid w:val="00DC0822"/>
    <w:rsid w:val="00DC089D"/>
    <w:rsid w:val="00DC0E3A"/>
    <w:rsid w:val="00DC0FB3"/>
    <w:rsid w:val="00DC102F"/>
    <w:rsid w:val="00DC153A"/>
    <w:rsid w:val="00DC158A"/>
    <w:rsid w:val="00DC1BC9"/>
    <w:rsid w:val="00DC1D7B"/>
    <w:rsid w:val="00DC2159"/>
    <w:rsid w:val="00DC260C"/>
    <w:rsid w:val="00DC2A01"/>
    <w:rsid w:val="00DC2EDA"/>
    <w:rsid w:val="00DC32B0"/>
    <w:rsid w:val="00DC393D"/>
    <w:rsid w:val="00DC4020"/>
    <w:rsid w:val="00DC4BED"/>
    <w:rsid w:val="00DC4CB3"/>
    <w:rsid w:val="00DC4D65"/>
    <w:rsid w:val="00DC4FAA"/>
    <w:rsid w:val="00DC50D4"/>
    <w:rsid w:val="00DC5A48"/>
    <w:rsid w:val="00DC5C9A"/>
    <w:rsid w:val="00DC5D10"/>
    <w:rsid w:val="00DC5E2A"/>
    <w:rsid w:val="00DC6214"/>
    <w:rsid w:val="00DC63D1"/>
    <w:rsid w:val="00DC6681"/>
    <w:rsid w:val="00DC672F"/>
    <w:rsid w:val="00DC6925"/>
    <w:rsid w:val="00DC7311"/>
    <w:rsid w:val="00DC7428"/>
    <w:rsid w:val="00DC769F"/>
    <w:rsid w:val="00DC7A69"/>
    <w:rsid w:val="00DC7CCA"/>
    <w:rsid w:val="00DD02C9"/>
    <w:rsid w:val="00DD07E6"/>
    <w:rsid w:val="00DD0828"/>
    <w:rsid w:val="00DD0BE6"/>
    <w:rsid w:val="00DD0BF5"/>
    <w:rsid w:val="00DD0C53"/>
    <w:rsid w:val="00DD0FA1"/>
    <w:rsid w:val="00DD1194"/>
    <w:rsid w:val="00DD1666"/>
    <w:rsid w:val="00DD1F9B"/>
    <w:rsid w:val="00DD200B"/>
    <w:rsid w:val="00DD24D8"/>
    <w:rsid w:val="00DD2D48"/>
    <w:rsid w:val="00DD2F7F"/>
    <w:rsid w:val="00DD36D5"/>
    <w:rsid w:val="00DD3BE5"/>
    <w:rsid w:val="00DD3E99"/>
    <w:rsid w:val="00DD41A5"/>
    <w:rsid w:val="00DD42FF"/>
    <w:rsid w:val="00DD4388"/>
    <w:rsid w:val="00DD43BE"/>
    <w:rsid w:val="00DD4779"/>
    <w:rsid w:val="00DD4926"/>
    <w:rsid w:val="00DD4A7B"/>
    <w:rsid w:val="00DD4D45"/>
    <w:rsid w:val="00DD4E31"/>
    <w:rsid w:val="00DD5128"/>
    <w:rsid w:val="00DD6152"/>
    <w:rsid w:val="00DD631B"/>
    <w:rsid w:val="00DD652C"/>
    <w:rsid w:val="00DD6C17"/>
    <w:rsid w:val="00DD6D1B"/>
    <w:rsid w:val="00DD727C"/>
    <w:rsid w:val="00DD744B"/>
    <w:rsid w:val="00DD7555"/>
    <w:rsid w:val="00DD75AD"/>
    <w:rsid w:val="00DD7871"/>
    <w:rsid w:val="00DE0B3D"/>
    <w:rsid w:val="00DE0FE0"/>
    <w:rsid w:val="00DE1333"/>
    <w:rsid w:val="00DE1790"/>
    <w:rsid w:val="00DE19D4"/>
    <w:rsid w:val="00DE20AA"/>
    <w:rsid w:val="00DE2783"/>
    <w:rsid w:val="00DE2AD7"/>
    <w:rsid w:val="00DE2F32"/>
    <w:rsid w:val="00DE364F"/>
    <w:rsid w:val="00DE3C23"/>
    <w:rsid w:val="00DE454A"/>
    <w:rsid w:val="00DE4551"/>
    <w:rsid w:val="00DE4C3E"/>
    <w:rsid w:val="00DE52BA"/>
    <w:rsid w:val="00DE543E"/>
    <w:rsid w:val="00DE590E"/>
    <w:rsid w:val="00DE6158"/>
    <w:rsid w:val="00DE6416"/>
    <w:rsid w:val="00DE68B5"/>
    <w:rsid w:val="00DE6FDD"/>
    <w:rsid w:val="00DE7251"/>
    <w:rsid w:val="00DE72A8"/>
    <w:rsid w:val="00DE77AE"/>
    <w:rsid w:val="00DE7F70"/>
    <w:rsid w:val="00DF00B7"/>
    <w:rsid w:val="00DF07FF"/>
    <w:rsid w:val="00DF100E"/>
    <w:rsid w:val="00DF11C7"/>
    <w:rsid w:val="00DF13C0"/>
    <w:rsid w:val="00DF1632"/>
    <w:rsid w:val="00DF1995"/>
    <w:rsid w:val="00DF266B"/>
    <w:rsid w:val="00DF2B7D"/>
    <w:rsid w:val="00DF2DDC"/>
    <w:rsid w:val="00DF2EF0"/>
    <w:rsid w:val="00DF363B"/>
    <w:rsid w:val="00DF36CF"/>
    <w:rsid w:val="00DF48C3"/>
    <w:rsid w:val="00DF50AF"/>
    <w:rsid w:val="00DF5316"/>
    <w:rsid w:val="00DF5C70"/>
    <w:rsid w:val="00DF6073"/>
    <w:rsid w:val="00DF616C"/>
    <w:rsid w:val="00DF63B9"/>
    <w:rsid w:val="00DF6681"/>
    <w:rsid w:val="00DF6840"/>
    <w:rsid w:val="00DF68CF"/>
    <w:rsid w:val="00DF69CB"/>
    <w:rsid w:val="00DF768B"/>
    <w:rsid w:val="00DF768E"/>
    <w:rsid w:val="00DF7891"/>
    <w:rsid w:val="00DF7976"/>
    <w:rsid w:val="00DF7ADA"/>
    <w:rsid w:val="00DF7B83"/>
    <w:rsid w:val="00E0043F"/>
    <w:rsid w:val="00E009B3"/>
    <w:rsid w:val="00E00A6A"/>
    <w:rsid w:val="00E00BB8"/>
    <w:rsid w:val="00E00D09"/>
    <w:rsid w:val="00E00DD4"/>
    <w:rsid w:val="00E014B7"/>
    <w:rsid w:val="00E016AC"/>
    <w:rsid w:val="00E01E8A"/>
    <w:rsid w:val="00E02A15"/>
    <w:rsid w:val="00E02A51"/>
    <w:rsid w:val="00E02DCA"/>
    <w:rsid w:val="00E02EE2"/>
    <w:rsid w:val="00E03196"/>
    <w:rsid w:val="00E03894"/>
    <w:rsid w:val="00E0418F"/>
    <w:rsid w:val="00E043E0"/>
    <w:rsid w:val="00E04634"/>
    <w:rsid w:val="00E0497D"/>
    <w:rsid w:val="00E04D8D"/>
    <w:rsid w:val="00E04FC8"/>
    <w:rsid w:val="00E051F8"/>
    <w:rsid w:val="00E052ED"/>
    <w:rsid w:val="00E0558A"/>
    <w:rsid w:val="00E05C68"/>
    <w:rsid w:val="00E06886"/>
    <w:rsid w:val="00E06E6C"/>
    <w:rsid w:val="00E06E71"/>
    <w:rsid w:val="00E06F9C"/>
    <w:rsid w:val="00E07048"/>
    <w:rsid w:val="00E073C4"/>
    <w:rsid w:val="00E07470"/>
    <w:rsid w:val="00E075CC"/>
    <w:rsid w:val="00E07608"/>
    <w:rsid w:val="00E07B53"/>
    <w:rsid w:val="00E1048F"/>
    <w:rsid w:val="00E10B58"/>
    <w:rsid w:val="00E110EE"/>
    <w:rsid w:val="00E116D9"/>
    <w:rsid w:val="00E11742"/>
    <w:rsid w:val="00E1188D"/>
    <w:rsid w:val="00E119CA"/>
    <w:rsid w:val="00E1200D"/>
    <w:rsid w:val="00E12C47"/>
    <w:rsid w:val="00E12FEB"/>
    <w:rsid w:val="00E13163"/>
    <w:rsid w:val="00E14FCD"/>
    <w:rsid w:val="00E15102"/>
    <w:rsid w:val="00E1517D"/>
    <w:rsid w:val="00E15DA8"/>
    <w:rsid w:val="00E16577"/>
    <w:rsid w:val="00E16ABC"/>
    <w:rsid w:val="00E16EFA"/>
    <w:rsid w:val="00E1703A"/>
    <w:rsid w:val="00E176FE"/>
    <w:rsid w:val="00E17C8F"/>
    <w:rsid w:val="00E20702"/>
    <w:rsid w:val="00E20737"/>
    <w:rsid w:val="00E20D12"/>
    <w:rsid w:val="00E215FA"/>
    <w:rsid w:val="00E21987"/>
    <w:rsid w:val="00E22368"/>
    <w:rsid w:val="00E228E3"/>
    <w:rsid w:val="00E22A16"/>
    <w:rsid w:val="00E22CE6"/>
    <w:rsid w:val="00E23624"/>
    <w:rsid w:val="00E23AB3"/>
    <w:rsid w:val="00E23BF8"/>
    <w:rsid w:val="00E23FC9"/>
    <w:rsid w:val="00E24240"/>
    <w:rsid w:val="00E24822"/>
    <w:rsid w:val="00E24D79"/>
    <w:rsid w:val="00E26389"/>
    <w:rsid w:val="00E26893"/>
    <w:rsid w:val="00E2698E"/>
    <w:rsid w:val="00E26EA5"/>
    <w:rsid w:val="00E2749A"/>
    <w:rsid w:val="00E27569"/>
    <w:rsid w:val="00E275F0"/>
    <w:rsid w:val="00E27BC3"/>
    <w:rsid w:val="00E27D03"/>
    <w:rsid w:val="00E27FBB"/>
    <w:rsid w:val="00E300BA"/>
    <w:rsid w:val="00E302FB"/>
    <w:rsid w:val="00E30D1E"/>
    <w:rsid w:val="00E313DB"/>
    <w:rsid w:val="00E31CB0"/>
    <w:rsid w:val="00E31F11"/>
    <w:rsid w:val="00E31F15"/>
    <w:rsid w:val="00E3247D"/>
    <w:rsid w:val="00E329D2"/>
    <w:rsid w:val="00E3394C"/>
    <w:rsid w:val="00E33DC8"/>
    <w:rsid w:val="00E33DF2"/>
    <w:rsid w:val="00E3417B"/>
    <w:rsid w:val="00E3442A"/>
    <w:rsid w:val="00E34A7E"/>
    <w:rsid w:val="00E34C05"/>
    <w:rsid w:val="00E34E8A"/>
    <w:rsid w:val="00E353D2"/>
    <w:rsid w:val="00E354BE"/>
    <w:rsid w:val="00E35825"/>
    <w:rsid w:val="00E35DFB"/>
    <w:rsid w:val="00E36C45"/>
    <w:rsid w:val="00E372A1"/>
    <w:rsid w:val="00E37A0A"/>
    <w:rsid w:val="00E4072F"/>
    <w:rsid w:val="00E40A0F"/>
    <w:rsid w:val="00E41774"/>
    <w:rsid w:val="00E418D5"/>
    <w:rsid w:val="00E419FF"/>
    <w:rsid w:val="00E41BF5"/>
    <w:rsid w:val="00E41E25"/>
    <w:rsid w:val="00E41FA2"/>
    <w:rsid w:val="00E427D1"/>
    <w:rsid w:val="00E42EC7"/>
    <w:rsid w:val="00E4385D"/>
    <w:rsid w:val="00E43EA9"/>
    <w:rsid w:val="00E43EB7"/>
    <w:rsid w:val="00E43EE7"/>
    <w:rsid w:val="00E44248"/>
    <w:rsid w:val="00E4435D"/>
    <w:rsid w:val="00E449B6"/>
    <w:rsid w:val="00E44B48"/>
    <w:rsid w:val="00E451CF"/>
    <w:rsid w:val="00E4543A"/>
    <w:rsid w:val="00E469E3"/>
    <w:rsid w:val="00E46DB1"/>
    <w:rsid w:val="00E47106"/>
    <w:rsid w:val="00E47232"/>
    <w:rsid w:val="00E47462"/>
    <w:rsid w:val="00E478D7"/>
    <w:rsid w:val="00E47AA8"/>
    <w:rsid w:val="00E47B66"/>
    <w:rsid w:val="00E47EDB"/>
    <w:rsid w:val="00E508A5"/>
    <w:rsid w:val="00E50A22"/>
    <w:rsid w:val="00E50C92"/>
    <w:rsid w:val="00E50D30"/>
    <w:rsid w:val="00E50DD1"/>
    <w:rsid w:val="00E5117C"/>
    <w:rsid w:val="00E51803"/>
    <w:rsid w:val="00E51924"/>
    <w:rsid w:val="00E52658"/>
    <w:rsid w:val="00E52701"/>
    <w:rsid w:val="00E53464"/>
    <w:rsid w:val="00E534B6"/>
    <w:rsid w:val="00E535A8"/>
    <w:rsid w:val="00E54126"/>
    <w:rsid w:val="00E542A7"/>
    <w:rsid w:val="00E54357"/>
    <w:rsid w:val="00E548E3"/>
    <w:rsid w:val="00E5496F"/>
    <w:rsid w:val="00E54D35"/>
    <w:rsid w:val="00E553BA"/>
    <w:rsid w:val="00E55609"/>
    <w:rsid w:val="00E55B03"/>
    <w:rsid w:val="00E56012"/>
    <w:rsid w:val="00E56598"/>
    <w:rsid w:val="00E575CE"/>
    <w:rsid w:val="00E578A6"/>
    <w:rsid w:val="00E579FC"/>
    <w:rsid w:val="00E57AC7"/>
    <w:rsid w:val="00E57B56"/>
    <w:rsid w:val="00E57BD8"/>
    <w:rsid w:val="00E57D67"/>
    <w:rsid w:val="00E57DF0"/>
    <w:rsid w:val="00E57EF0"/>
    <w:rsid w:val="00E600CC"/>
    <w:rsid w:val="00E60E21"/>
    <w:rsid w:val="00E60E5B"/>
    <w:rsid w:val="00E613D9"/>
    <w:rsid w:val="00E61D48"/>
    <w:rsid w:val="00E6200F"/>
    <w:rsid w:val="00E63433"/>
    <w:rsid w:val="00E637A4"/>
    <w:rsid w:val="00E64529"/>
    <w:rsid w:val="00E64AA0"/>
    <w:rsid w:val="00E64DFD"/>
    <w:rsid w:val="00E65153"/>
    <w:rsid w:val="00E653C0"/>
    <w:rsid w:val="00E65B52"/>
    <w:rsid w:val="00E65DDA"/>
    <w:rsid w:val="00E6632E"/>
    <w:rsid w:val="00E6676F"/>
    <w:rsid w:val="00E667B0"/>
    <w:rsid w:val="00E66D2A"/>
    <w:rsid w:val="00E66F33"/>
    <w:rsid w:val="00E67157"/>
    <w:rsid w:val="00E67888"/>
    <w:rsid w:val="00E705B3"/>
    <w:rsid w:val="00E708C3"/>
    <w:rsid w:val="00E709D1"/>
    <w:rsid w:val="00E71A91"/>
    <w:rsid w:val="00E71CF4"/>
    <w:rsid w:val="00E71E4D"/>
    <w:rsid w:val="00E71FE7"/>
    <w:rsid w:val="00E72EA8"/>
    <w:rsid w:val="00E730C1"/>
    <w:rsid w:val="00E73B77"/>
    <w:rsid w:val="00E741D5"/>
    <w:rsid w:val="00E74845"/>
    <w:rsid w:val="00E7497B"/>
    <w:rsid w:val="00E74BDF"/>
    <w:rsid w:val="00E74D29"/>
    <w:rsid w:val="00E75981"/>
    <w:rsid w:val="00E760CB"/>
    <w:rsid w:val="00E76AEA"/>
    <w:rsid w:val="00E76CAD"/>
    <w:rsid w:val="00E76F04"/>
    <w:rsid w:val="00E77140"/>
    <w:rsid w:val="00E779AC"/>
    <w:rsid w:val="00E77AAA"/>
    <w:rsid w:val="00E77BB0"/>
    <w:rsid w:val="00E77C35"/>
    <w:rsid w:val="00E801F8"/>
    <w:rsid w:val="00E80432"/>
    <w:rsid w:val="00E806AF"/>
    <w:rsid w:val="00E812B7"/>
    <w:rsid w:val="00E816CF"/>
    <w:rsid w:val="00E81E8B"/>
    <w:rsid w:val="00E82241"/>
    <w:rsid w:val="00E8249D"/>
    <w:rsid w:val="00E82B56"/>
    <w:rsid w:val="00E834ED"/>
    <w:rsid w:val="00E83CB9"/>
    <w:rsid w:val="00E83F93"/>
    <w:rsid w:val="00E85462"/>
    <w:rsid w:val="00E85CC6"/>
    <w:rsid w:val="00E860C1"/>
    <w:rsid w:val="00E864C5"/>
    <w:rsid w:val="00E86514"/>
    <w:rsid w:val="00E86C13"/>
    <w:rsid w:val="00E87904"/>
    <w:rsid w:val="00E87931"/>
    <w:rsid w:val="00E87BDA"/>
    <w:rsid w:val="00E90A4F"/>
    <w:rsid w:val="00E90D75"/>
    <w:rsid w:val="00E91471"/>
    <w:rsid w:val="00E923D2"/>
    <w:rsid w:val="00E925B0"/>
    <w:rsid w:val="00E92B2E"/>
    <w:rsid w:val="00E93A8F"/>
    <w:rsid w:val="00E94014"/>
    <w:rsid w:val="00E943F6"/>
    <w:rsid w:val="00E94619"/>
    <w:rsid w:val="00E946CD"/>
    <w:rsid w:val="00E9493A"/>
    <w:rsid w:val="00E94A5A"/>
    <w:rsid w:val="00E94EB6"/>
    <w:rsid w:val="00E95221"/>
    <w:rsid w:val="00E95229"/>
    <w:rsid w:val="00E955D7"/>
    <w:rsid w:val="00E958EC"/>
    <w:rsid w:val="00E95B39"/>
    <w:rsid w:val="00E96C91"/>
    <w:rsid w:val="00E96FA7"/>
    <w:rsid w:val="00EA019E"/>
    <w:rsid w:val="00EA01B7"/>
    <w:rsid w:val="00EA0371"/>
    <w:rsid w:val="00EA06B6"/>
    <w:rsid w:val="00EA0C83"/>
    <w:rsid w:val="00EA0E64"/>
    <w:rsid w:val="00EA1509"/>
    <w:rsid w:val="00EA18DB"/>
    <w:rsid w:val="00EA1E1F"/>
    <w:rsid w:val="00EA2569"/>
    <w:rsid w:val="00EA30C6"/>
    <w:rsid w:val="00EA31C3"/>
    <w:rsid w:val="00EA325C"/>
    <w:rsid w:val="00EA32BC"/>
    <w:rsid w:val="00EA36B4"/>
    <w:rsid w:val="00EA3FF7"/>
    <w:rsid w:val="00EA4534"/>
    <w:rsid w:val="00EA4CC6"/>
    <w:rsid w:val="00EA4DEE"/>
    <w:rsid w:val="00EA52E7"/>
    <w:rsid w:val="00EA54E9"/>
    <w:rsid w:val="00EA5508"/>
    <w:rsid w:val="00EA55E1"/>
    <w:rsid w:val="00EA58EC"/>
    <w:rsid w:val="00EA60DB"/>
    <w:rsid w:val="00EA64CF"/>
    <w:rsid w:val="00EA71F3"/>
    <w:rsid w:val="00EA729D"/>
    <w:rsid w:val="00EA77BC"/>
    <w:rsid w:val="00EA7894"/>
    <w:rsid w:val="00EA78C4"/>
    <w:rsid w:val="00EA7A42"/>
    <w:rsid w:val="00EA7C88"/>
    <w:rsid w:val="00EB0172"/>
    <w:rsid w:val="00EB0361"/>
    <w:rsid w:val="00EB0F28"/>
    <w:rsid w:val="00EB1085"/>
    <w:rsid w:val="00EB10AB"/>
    <w:rsid w:val="00EB1184"/>
    <w:rsid w:val="00EB1232"/>
    <w:rsid w:val="00EB189A"/>
    <w:rsid w:val="00EB19A1"/>
    <w:rsid w:val="00EB225E"/>
    <w:rsid w:val="00EB31CE"/>
    <w:rsid w:val="00EB32FD"/>
    <w:rsid w:val="00EB3413"/>
    <w:rsid w:val="00EB3449"/>
    <w:rsid w:val="00EB3A1A"/>
    <w:rsid w:val="00EB3D1E"/>
    <w:rsid w:val="00EB47C1"/>
    <w:rsid w:val="00EB47C7"/>
    <w:rsid w:val="00EB4A34"/>
    <w:rsid w:val="00EB4AD5"/>
    <w:rsid w:val="00EB60F2"/>
    <w:rsid w:val="00EB6506"/>
    <w:rsid w:val="00EB6A3B"/>
    <w:rsid w:val="00EB715C"/>
    <w:rsid w:val="00EB7B65"/>
    <w:rsid w:val="00EB7F1C"/>
    <w:rsid w:val="00EC0673"/>
    <w:rsid w:val="00EC0823"/>
    <w:rsid w:val="00EC0F1A"/>
    <w:rsid w:val="00EC10F8"/>
    <w:rsid w:val="00EC11A3"/>
    <w:rsid w:val="00EC1353"/>
    <w:rsid w:val="00EC1422"/>
    <w:rsid w:val="00EC1517"/>
    <w:rsid w:val="00EC1B21"/>
    <w:rsid w:val="00EC1F54"/>
    <w:rsid w:val="00EC1F87"/>
    <w:rsid w:val="00EC2131"/>
    <w:rsid w:val="00EC2487"/>
    <w:rsid w:val="00EC26CE"/>
    <w:rsid w:val="00EC2712"/>
    <w:rsid w:val="00EC27DB"/>
    <w:rsid w:val="00EC2A5D"/>
    <w:rsid w:val="00EC2D3A"/>
    <w:rsid w:val="00EC2F44"/>
    <w:rsid w:val="00EC2F72"/>
    <w:rsid w:val="00EC36F0"/>
    <w:rsid w:val="00EC3981"/>
    <w:rsid w:val="00EC3B68"/>
    <w:rsid w:val="00EC4E90"/>
    <w:rsid w:val="00EC4F7F"/>
    <w:rsid w:val="00EC52EA"/>
    <w:rsid w:val="00EC5844"/>
    <w:rsid w:val="00EC5C64"/>
    <w:rsid w:val="00EC5C81"/>
    <w:rsid w:val="00EC677C"/>
    <w:rsid w:val="00EC68C4"/>
    <w:rsid w:val="00EC6AD7"/>
    <w:rsid w:val="00EC7802"/>
    <w:rsid w:val="00ED04E2"/>
    <w:rsid w:val="00ED0586"/>
    <w:rsid w:val="00ED0A77"/>
    <w:rsid w:val="00ED0BC7"/>
    <w:rsid w:val="00ED0FC1"/>
    <w:rsid w:val="00ED1265"/>
    <w:rsid w:val="00ED145E"/>
    <w:rsid w:val="00ED14B6"/>
    <w:rsid w:val="00ED1A2B"/>
    <w:rsid w:val="00ED2BCC"/>
    <w:rsid w:val="00ED2DAB"/>
    <w:rsid w:val="00ED316F"/>
    <w:rsid w:val="00ED3C58"/>
    <w:rsid w:val="00ED3D27"/>
    <w:rsid w:val="00ED4632"/>
    <w:rsid w:val="00ED473E"/>
    <w:rsid w:val="00ED47C6"/>
    <w:rsid w:val="00ED4B80"/>
    <w:rsid w:val="00ED4D09"/>
    <w:rsid w:val="00ED552E"/>
    <w:rsid w:val="00ED5B5C"/>
    <w:rsid w:val="00ED5DE9"/>
    <w:rsid w:val="00ED5EAA"/>
    <w:rsid w:val="00ED63CD"/>
    <w:rsid w:val="00ED6998"/>
    <w:rsid w:val="00ED71E3"/>
    <w:rsid w:val="00ED7BD6"/>
    <w:rsid w:val="00ED7DC7"/>
    <w:rsid w:val="00EE067B"/>
    <w:rsid w:val="00EE0C7E"/>
    <w:rsid w:val="00EE1511"/>
    <w:rsid w:val="00EE18CA"/>
    <w:rsid w:val="00EE193A"/>
    <w:rsid w:val="00EE1A09"/>
    <w:rsid w:val="00EE1BA1"/>
    <w:rsid w:val="00EE1C71"/>
    <w:rsid w:val="00EE1F05"/>
    <w:rsid w:val="00EE21A5"/>
    <w:rsid w:val="00EE2D6B"/>
    <w:rsid w:val="00EE332A"/>
    <w:rsid w:val="00EE3619"/>
    <w:rsid w:val="00EE3903"/>
    <w:rsid w:val="00EE4043"/>
    <w:rsid w:val="00EE469C"/>
    <w:rsid w:val="00EE4844"/>
    <w:rsid w:val="00EE5131"/>
    <w:rsid w:val="00EE5230"/>
    <w:rsid w:val="00EE5388"/>
    <w:rsid w:val="00EE55EA"/>
    <w:rsid w:val="00EE57B1"/>
    <w:rsid w:val="00EE5C65"/>
    <w:rsid w:val="00EE6197"/>
    <w:rsid w:val="00EE6354"/>
    <w:rsid w:val="00EE646D"/>
    <w:rsid w:val="00EE652D"/>
    <w:rsid w:val="00EE6662"/>
    <w:rsid w:val="00EE6AB1"/>
    <w:rsid w:val="00EE6DEE"/>
    <w:rsid w:val="00EE6EF6"/>
    <w:rsid w:val="00EE7C85"/>
    <w:rsid w:val="00EE7D41"/>
    <w:rsid w:val="00EF0184"/>
    <w:rsid w:val="00EF0647"/>
    <w:rsid w:val="00EF0CC2"/>
    <w:rsid w:val="00EF0E44"/>
    <w:rsid w:val="00EF0FAE"/>
    <w:rsid w:val="00EF1042"/>
    <w:rsid w:val="00EF1233"/>
    <w:rsid w:val="00EF133E"/>
    <w:rsid w:val="00EF13AE"/>
    <w:rsid w:val="00EF197D"/>
    <w:rsid w:val="00EF1F09"/>
    <w:rsid w:val="00EF1FB6"/>
    <w:rsid w:val="00EF26B5"/>
    <w:rsid w:val="00EF30A2"/>
    <w:rsid w:val="00EF3900"/>
    <w:rsid w:val="00EF3FBC"/>
    <w:rsid w:val="00EF4499"/>
    <w:rsid w:val="00EF44E7"/>
    <w:rsid w:val="00EF4AC7"/>
    <w:rsid w:val="00EF50B4"/>
    <w:rsid w:val="00EF5531"/>
    <w:rsid w:val="00EF58AE"/>
    <w:rsid w:val="00EF58C6"/>
    <w:rsid w:val="00EF5B10"/>
    <w:rsid w:val="00EF5D6D"/>
    <w:rsid w:val="00EF5F94"/>
    <w:rsid w:val="00EF629E"/>
    <w:rsid w:val="00EF67DA"/>
    <w:rsid w:val="00EF69E1"/>
    <w:rsid w:val="00EF704D"/>
    <w:rsid w:val="00EF76C7"/>
    <w:rsid w:val="00EF7CC9"/>
    <w:rsid w:val="00F00006"/>
    <w:rsid w:val="00F0131C"/>
    <w:rsid w:val="00F014A1"/>
    <w:rsid w:val="00F014F1"/>
    <w:rsid w:val="00F01632"/>
    <w:rsid w:val="00F01BFE"/>
    <w:rsid w:val="00F01D3B"/>
    <w:rsid w:val="00F02211"/>
    <w:rsid w:val="00F02256"/>
    <w:rsid w:val="00F02386"/>
    <w:rsid w:val="00F02C3F"/>
    <w:rsid w:val="00F02C9A"/>
    <w:rsid w:val="00F035FB"/>
    <w:rsid w:val="00F03953"/>
    <w:rsid w:val="00F03B35"/>
    <w:rsid w:val="00F03B7A"/>
    <w:rsid w:val="00F03BBE"/>
    <w:rsid w:val="00F03FD7"/>
    <w:rsid w:val="00F040AD"/>
    <w:rsid w:val="00F04DC4"/>
    <w:rsid w:val="00F0553E"/>
    <w:rsid w:val="00F05838"/>
    <w:rsid w:val="00F05BC4"/>
    <w:rsid w:val="00F05D3A"/>
    <w:rsid w:val="00F05D9A"/>
    <w:rsid w:val="00F05F58"/>
    <w:rsid w:val="00F070A2"/>
    <w:rsid w:val="00F0744D"/>
    <w:rsid w:val="00F0771C"/>
    <w:rsid w:val="00F07EA0"/>
    <w:rsid w:val="00F109E1"/>
    <w:rsid w:val="00F10AB8"/>
    <w:rsid w:val="00F10BF4"/>
    <w:rsid w:val="00F10EAF"/>
    <w:rsid w:val="00F112F9"/>
    <w:rsid w:val="00F11405"/>
    <w:rsid w:val="00F114FA"/>
    <w:rsid w:val="00F11820"/>
    <w:rsid w:val="00F11983"/>
    <w:rsid w:val="00F11A06"/>
    <w:rsid w:val="00F11B63"/>
    <w:rsid w:val="00F11BC6"/>
    <w:rsid w:val="00F11C3D"/>
    <w:rsid w:val="00F12130"/>
    <w:rsid w:val="00F126E2"/>
    <w:rsid w:val="00F13324"/>
    <w:rsid w:val="00F1337B"/>
    <w:rsid w:val="00F1355D"/>
    <w:rsid w:val="00F14309"/>
    <w:rsid w:val="00F14494"/>
    <w:rsid w:val="00F1456F"/>
    <w:rsid w:val="00F145E3"/>
    <w:rsid w:val="00F15128"/>
    <w:rsid w:val="00F15B81"/>
    <w:rsid w:val="00F15D22"/>
    <w:rsid w:val="00F16799"/>
    <w:rsid w:val="00F168E6"/>
    <w:rsid w:val="00F16A02"/>
    <w:rsid w:val="00F16D74"/>
    <w:rsid w:val="00F1771C"/>
    <w:rsid w:val="00F1790D"/>
    <w:rsid w:val="00F17A2D"/>
    <w:rsid w:val="00F17A4A"/>
    <w:rsid w:val="00F20538"/>
    <w:rsid w:val="00F208BC"/>
    <w:rsid w:val="00F2095C"/>
    <w:rsid w:val="00F20A08"/>
    <w:rsid w:val="00F20D39"/>
    <w:rsid w:val="00F20E2F"/>
    <w:rsid w:val="00F20F53"/>
    <w:rsid w:val="00F20F84"/>
    <w:rsid w:val="00F223D8"/>
    <w:rsid w:val="00F22421"/>
    <w:rsid w:val="00F2254A"/>
    <w:rsid w:val="00F229A6"/>
    <w:rsid w:val="00F22DB0"/>
    <w:rsid w:val="00F23094"/>
    <w:rsid w:val="00F23BA1"/>
    <w:rsid w:val="00F23C69"/>
    <w:rsid w:val="00F24667"/>
    <w:rsid w:val="00F24C90"/>
    <w:rsid w:val="00F24D24"/>
    <w:rsid w:val="00F25036"/>
    <w:rsid w:val="00F2573F"/>
    <w:rsid w:val="00F25744"/>
    <w:rsid w:val="00F2584B"/>
    <w:rsid w:val="00F25A12"/>
    <w:rsid w:val="00F25BD4"/>
    <w:rsid w:val="00F25CE0"/>
    <w:rsid w:val="00F25D54"/>
    <w:rsid w:val="00F2698F"/>
    <w:rsid w:val="00F2699F"/>
    <w:rsid w:val="00F26E33"/>
    <w:rsid w:val="00F26FA9"/>
    <w:rsid w:val="00F27006"/>
    <w:rsid w:val="00F27146"/>
    <w:rsid w:val="00F27AFE"/>
    <w:rsid w:val="00F27DCF"/>
    <w:rsid w:val="00F30493"/>
    <w:rsid w:val="00F30508"/>
    <w:rsid w:val="00F3065A"/>
    <w:rsid w:val="00F308EF"/>
    <w:rsid w:val="00F30BBB"/>
    <w:rsid w:val="00F30CE6"/>
    <w:rsid w:val="00F32387"/>
    <w:rsid w:val="00F32398"/>
    <w:rsid w:val="00F325A6"/>
    <w:rsid w:val="00F32AA5"/>
    <w:rsid w:val="00F32B73"/>
    <w:rsid w:val="00F3315F"/>
    <w:rsid w:val="00F33A2F"/>
    <w:rsid w:val="00F33D4E"/>
    <w:rsid w:val="00F33F74"/>
    <w:rsid w:val="00F33F88"/>
    <w:rsid w:val="00F34866"/>
    <w:rsid w:val="00F34EA6"/>
    <w:rsid w:val="00F35059"/>
    <w:rsid w:val="00F35D86"/>
    <w:rsid w:val="00F3667C"/>
    <w:rsid w:val="00F36C25"/>
    <w:rsid w:val="00F3707D"/>
    <w:rsid w:val="00F3711A"/>
    <w:rsid w:val="00F372E2"/>
    <w:rsid w:val="00F37543"/>
    <w:rsid w:val="00F37760"/>
    <w:rsid w:val="00F3779D"/>
    <w:rsid w:val="00F37B27"/>
    <w:rsid w:val="00F37D7F"/>
    <w:rsid w:val="00F37E88"/>
    <w:rsid w:val="00F37F9A"/>
    <w:rsid w:val="00F404EB"/>
    <w:rsid w:val="00F40DCF"/>
    <w:rsid w:val="00F41021"/>
    <w:rsid w:val="00F418B6"/>
    <w:rsid w:val="00F41C06"/>
    <w:rsid w:val="00F41F54"/>
    <w:rsid w:val="00F41F96"/>
    <w:rsid w:val="00F42B4B"/>
    <w:rsid w:val="00F43C4F"/>
    <w:rsid w:val="00F43E29"/>
    <w:rsid w:val="00F43E6B"/>
    <w:rsid w:val="00F443DF"/>
    <w:rsid w:val="00F4478A"/>
    <w:rsid w:val="00F45020"/>
    <w:rsid w:val="00F452E6"/>
    <w:rsid w:val="00F45E52"/>
    <w:rsid w:val="00F462C0"/>
    <w:rsid w:val="00F46406"/>
    <w:rsid w:val="00F46555"/>
    <w:rsid w:val="00F468A2"/>
    <w:rsid w:val="00F469DF"/>
    <w:rsid w:val="00F4722A"/>
    <w:rsid w:val="00F47681"/>
    <w:rsid w:val="00F476FE"/>
    <w:rsid w:val="00F47898"/>
    <w:rsid w:val="00F47E74"/>
    <w:rsid w:val="00F5001E"/>
    <w:rsid w:val="00F5088F"/>
    <w:rsid w:val="00F50953"/>
    <w:rsid w:val="00F50B84"/>
    <w:rsid w:val="00F50C17"/>
    <w:rsid w:val="00F51FF0"/>
    <w:rsid w:val="00F52241"/>
    <w:rsid w:val="00F53455"/>
    <w:rsid w:val="00F53697"/>
    <w:rsid w:val="00F54044"/>
    <w:rsid w:val="00F5405A"/>
    <w:rsid w:val="00F5416B"/>
    <w:rsid w:val="00F54224"/>
    <w:rsid w:val="00F54262"/>
    <w:rsid w:val="00F54389"/>
    <w:rsid w:val="00F54487"/>
    <w:rsid w:val="00F54748"/>
    <w:rsid w:val="00F54BAA"/>
    <w:rsid w:val="00F54F94"/>
    <w:rsid w:val="00F5518F"/>
    <w:rsid w:val="00F5525E"/>
    <w:rsid w:val="00F55B37"/>
    <w:rsid w:val="00F55C86"/>
    <w:rsid w:val="00F56366"/>
    <w:rsid w:val="00F56B95"/>
    <w:rsid w:val="00F56C82"/>
    <w:rsid w:val="00F56E3C"/>
    <w:rsid w:val="00F57103"/>
    <w:rsid w:val="00F573E4"/>
    <w:rsid w:val="00F60494"/>
    <w:rsid w:val="00F60613"/>
    <w:rsid w:val="00F60D3C"/>
    <w:rsid w:val="00F61039"/>
    <w:rsid w:val="00F61467"/>
    <w:rsid w:val="00F61C43"/>
    <w:rsid w:val="00F61CBE"/>
    <w:rsid w:val="00F61DDA"/>
    <w:rsid w:val="00F62063"/>
    <w:rsid w:val="00F6276F"/>
    <w:rsid w:val="00F628D2"/>
    <w:rsid w:val="00F62990"/>
    <w:rsid w:val="00F6322B"/>
    <w:rsid w:val="00F63372"/>
    <w:rsid w:val="00F63925"/>
    <w:rsid w:val="00F63AFD"/>
    <w:rsid w:val="00F63BE5"/>
    <w:rsid w:val="00F64451"/>
    <w:rsid w:val="00F651FE"/>
    <w:rsid w:val="00F654B4"/>
    <w:rsid w:val="00F658F3"/>
    <w:rsid w:val="00F65CE1"/>
    <w:rsid w:val="00F65DD1"/>
    <w:rsid w:val="00F65E56"/>
    <w:rsid w:val="00F66154"/>
    <w:rsid w:val="00F6618E"/>
    <w:rsid w:val="00F6671B"/>
    <w:rsid w:val="00F66AAD"/>
    <w:rsid w:val="00F66C83"/>
    <w:rsid w:val="00F66F62"/>
    <w:rsid w:val="00F6700B"/>
    <w:rsid w:val="00F67157"/>
    <w:rsid w:val="00F67178"/>
    <w:rsid w:val="00F67780"/>
    <w:rsid w:val="00F6778A"/>
    <w:rsid w:val="00F67D54"/>
    <w:rsid w:val="00F67E0D"/>
    <w:rsid w:val="00F67EEE"/>
    <w:rsid w:val="00F70196"/>
    <w:rsid w:val="00F70DB9"/>
    <w:rsid w:val="00F71021"/>
    <w:rsid w:val="00F716B0"/>
    <w:rsid w:val="00F71748"/>
    <w:rsid w:val="00F71F19"/>
    <w:rsid w:val="00F725B0"/>
    <w:rsid w:val="00F72918"/>
    <w:rsid w:val="00F734A8"/>
    <w:rsid w:val="00F7389D"/>
    <w:rsid w:val="00F73987"/>
    <w:rsid w:val="00F7430F"/>
    <w:rsid w:val="00F75632"/>
    <w:rsid w:val="00F756C3"/>
    <w:rsid w:val="00F75B72"/>
    <w:rsid w:val="00F75BA3"/>
    <w:rsid w:val="00F75C14"/>
    <w:rsid w:val="00F75C23"/>
    <w:rsid w:val="00F75D31"/>
    <w:rsid w:val="00F76317"/>
    <w:rsid w:val="00F7675C"/>
    <w:rsid w:val="00F76CEE"/>
    <w:rsid w:val="00F773BE"/>
    <w:rsid w:val="00F774A8"/>
    <w:rsid w:val="00F7790C"/>
    <w:rsid w:val="00F77DFD"/>
    <w:rsid w:val="00F80CAB"/>
    <w:rsid w:val="00F8106B"/>
    <w:rsid w:val="00F81275"/>
    <w:rsid w:val="00F81AEB"/>
    <w:rsid w:val="00F81DAE"/>
    <w:rsid w:val="00F82140"/>
    <w:rsid w:val="00F82714"/>
    <w:rsid w:val="00F8275E"/>
    <w:rsid w:val="00F82E88"/>
    <w:rsid w:val="00F8327A"/>
    <w:rsid w:val="00F833DB"/>
    <w:rsid w:val="00F83452"/>
    <w:rsid w:val="00F837A5"/>
    <w:rsid w:val="00F839EC"/>
    <w:rsid w:val="00F83F0D"/>
    <w:rsid w:val="00F83F63"/>
    <w:rsid w:val="00F846C9"/>
    <w:rsid w:val="00F8507E"/>
    <w:rsid w:val="00F851F8"/>
    <w:rsid w:val="00F85210"/>
    <w:rsid w:val="00F853B6"/>
    <w:rsid w:val="00F85441"/>
    <w:rsid w:val="00F85546"/>
    <w:rsid w:val="00F86115"/>
    <w:rsid w:val="00F86A4F"/>
    <w:rsid w:val="00F86E1B"/>
    <w:rsid w:val="00F86F02"/>
    <w:rsid w:val="00F877FB"/>
    <w:rsid w:val="00F87D0A"/>
    <w:rsid w:val="00F87D89"/>
    <w:rsid w:val="00F87FE5"/>
    <w:rsid w:val="00F90069"/>
    <w:rsid w:val="00F90215"/>
    <w:rsid w:val="00F905D4"/>
    <w:rsid w:val="00F90A96"/>
    <w:rsid w:val="00F910A9"/>
    <w:rsid w:val="00F910B9"/>
    <w:rsid w:val="00F9113A"/>
    <w:rsid w:val="00F911A7"/>
    <w:rsid w:val="00F916DE"/>
    <w:rsid w:val="00F92692"/>
    <w:rsid w:val="00F927B0"/>
    <w:rsid w:val="00F9296B"/>
    <w:rsid w:val="00F92DBC"/>
    <w:rsid w:val="00F92FD3"/>
    <w:rsid w:val="00F93139"/>
    <w:rsid w:val="00F93C10"/>
    <w:rsid w:val="00F93E92"/>
    <w:rsid w:val="00F9449F"/>
    <w:rsid w:val="00F946AF"/>
    <w:rsid w:val="00F95021"/>
    <w:rsid w:val="00F9593B"/>
    <w:rsid w:val="00F969AA"/>
    <w:rsid w:val="00F96E65"/>
    <w:rsid w:val="00F96FF3"/>
    <w:rsid w:val="00F97368"/>
    <w:rsid w:val="00F97A0F"/>
    <w:rsid w:val="00FA03F3"/>
    <w:rsid w:val="00FA08D6"/>
    <w:rsid w:val="00FA0D8F"/>
    <w:rsid w:val="00FA1908"/>
    <w:rsid w:val="00FA2238"/>
    <w:rsid w:val="00FA254A"/>
    <w:rsid w:val="00FA309A"/>
    <w:rsid w:val="00FA329D"/>
    <w:rsid w:val="00FA3387"/>
    <w:rsid w:val="00FA3501"/>
    <w:rsid w:val="00FA37F3"/>
    <w:rsid w:val="00FA38C6"/>
    <w:rsid w:val="00FA3966"/>
    <w:rsid w:val="00FA3AAC"/>
    <w:rsid w:val="00FA3F76"/>
    <w:rsid w:val="00FA5B35"/>
    <w:rsid w:val="00FA5B78"/>
    <w:rsid w:val="00FA5C87"/>
    <w:rsid w:val="00FA5F20"/>
    <w:rsid w:val="00FA6940"/>
    <w:rsid w:val="00FA6C54"/>
    <w:rsid w:val="00FA6F6D"/>
    <w:rsid w:val="00FB00BA"/>
    <w:rsid w:val="00FB080E"/>
    <w:rsid w:val="00FB090A"/>
    <w:rsid w:val="00FB10E8"/>
    <w:rsid w:val="00FB15FE"/>
    <w:rsid w:val="00FB19B4"/>
    <w:rsid w:val="00FB2950"/>
    <w:rsid w:val="00FB2B02"/>
    <w:rsid w:val="00FB2C44"/>
    <w:rsid w:val="00FB2D8E"/>
    <w:rsid w:val="00FB3091"/>
    <w:rsid w:val="00FB3346"/>
    <w:rsid w:val="00FB3897"/>
    <w:rsid w:val="00FB38C5"/>
    <w:rsid w:val="00FB3A29"/>
    <w:rsid w:val="00FB3BB4"/>
    <w:rsid w:val="00FB3D09"/>
    <w:rsid w:val="00FB4100"/>
    <w:rsid w:val="00FB49CB"/>
    <w:rsid w:val="00FB6BC4"/>
    <w:rsid w:val="00FB6C16"/>
    <w:rsid w:val="00FB7617"/>
    <w:rsid w:val="00FB7997"/>
    <w:rsid w:val="00FB79E5"/>
    <w:rsid w:val="00FC005F"/>
    <w:rsid w:val="00FC01A7"/>
    <w:rsid w:val="00FC119A"/>
    <w:rsid w:val="00FC1BB7"/>
    <w:rsid w:val="00FC1C2A"/>
    <w:rsid w:val="00FC20D2"/>
    <w:rsid w:val="00FC2167"/>
    <w:rsid w:val="00FC2A0D"/>
    <w:rsid w:val="00FC391D"/>
    <w:rsid w:val="00FC39C5"/>
    <w:rsid w:val="00FC4175"/>
    <w:rsid w:val="00FC47A1"/>
    <w:rsid w:val="00FC51FC"/>
    <w:rsid w:val="00FC53FA"/>
    <w:rsid w:val="00FC5440"/>
    <w:rsid w:val="00FC574E"/>
    <w:rsid w:val="00FC5C69"/>
    <w:rsid w:val="00FC5F68"/>
    <w:rsid w:val="00FC5F6F"/>
    <w:rsid w:val="00FC6376"/>
    <w:rsid w:val="00FC65D8"/>
    <w:rsid w:val="00FC686A"/>
    <w:rsid w:val="00FC6D66"/>
    <w:rsid w:val="00FC78F2"/>
    <w:rsid w:val="00FC7B0B"/>
    <w:rsid w:val="00FC7D93"/>
    <w:rsid w:val="00FD00E7"/>
    <w:rsid w:val="00FD020D"/>
    <w:rsid w:val="00FD0826"/>
    <w:rsid w:val="00FD10AD"/>
    <w:rsid w:val="00FD10D9"/>
    <w:rsid w:val="00FD16A1"/>
    <w:rsid w:val="00FD1ABB"/>
    <w:rsid w:val="00FD1ED4"/>
    <w:rsid w:val="00FD1F77"/>
    <w:rsid w:val="00FD24A7"/>
    <w:rsid w:val="00FD26E5"/>
    <w:rsid w:val="00FD2A59"/>
    <w:rsid w:val="00FD2B5A"/>
    <w:rsid w:val="00FD3974"/>
    <w:rsid w:val="00FD42FC"/>
    <w:rsid w:val="00FD4304"/>
    <w:rsid w:val="00FD4407"/>
    <w:rsid w:val="00FD56B3"/>
    <w:rsid w:val="00FD5919"/>
    <w:rsid w:val="00FD59F5"/>
    <w:rsid w:val="00FD5E3C"/>
    <w:rsid w:val="00FD707A"/>
    <w:rsid w:val="00FD7B52"/>
    <w:rsid w:val="00FD7F26"/>
    <w:rsid w:val="00FE097B"/>
    <w:rsid w:val="00FE10FC"/>
    <w:rsid w:val="00FE13DD"/>
    <w:rsid w:val="00FE1467"/>
    <w:rsid w:val="00FE1B19"/>
    <w:rsid w:val="00FE1DC1"/>
    <w:rsid w:val="00FE2A84"/>
    <w:rsid w:val="00FE36BB"/>
    <w:rsid w:val="00FE37C0"/>
    <w:rsid w:val="00FE3991"/>
    <w:rsid w:val="00FE39AB"/>
    <w:rsid w:val="00FE42D9"/>
    <w:rsid w:val="00FE44BB"/>
    <w:rsid w:val="00FE4B15"/>
    <w:rsid w:val="00FE516E"/>
    <w:rsid w:val="00FE5247"/>
    <w:rsid w:val="00FE5733"/>
    <w:rsid w:val="00FE5E41"/>
    <w:rsid w:val="00FE63E3"/>
    <w:rsid w:val="00FE6A43"/>
    <w:rsid w:val="00FE6D1E"/>
    <w:rsid w:val="00FE6E35"/>
    <w:rsid w:val="00FE733A"/>
    <w:rsid w:val="00FE7398"/>
    <w:rsid w:val="00FE7597"/>
    <w:rsid w:val="00FF0C5C"/>
    <w:rsid w:val="00FF0D58"/>
    <w:rsid w:val="00FF0DC7"/>
    <w:rsid w:val="00FF0E89"/>
    <w:rsid w:val="00FF0FDF"/>
    <w:rsid w:val="00FF1143"/>
    <w:rsid w:val="00FF1DFF"/>
    <w:rsid w:val="00FF1E03"/>
    <w:rsid w:val="00FF1F7F"/>
    <w:rsid w:val="00FF2178"/>
    <w:rsid w:val="00FF2348"/>
    <w:rsid w:val="00FF236C"/>
    <w:rsid w:val="00FF2EBE"/>
    <w:rsid w:val="00FF3461"/>
    <w:rsid w:val="00FF3873"/>
    <w:rsid w:val="00FF4620"/>
    <w:rsid w:val="00FF56EE"/>
    <w:rsid w:val="00FF5A0C"/>
    <w:rsid w:val="00FF6369"/>
    <w:rsid w:val="00FF6601"/>
    <w:rsid w:val="00FF673C"/>
    <w:rsid w:val="00FF67CA"/>
    <w:rsid w:val="00FF68BB"/>
    <w:rsid w:val="00FF7160"/>
    <w:rsid w:val="00FF73F3"/>
    <w:rsid w:val="00FF7F3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09A862"/>
  <w15:docId w15:val="{6D6078FF-F6BB-4864-8738-468F8B6C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359"/>
    <w:rPr>
      <w:rFonts w:ascii="Bookman Old Style" w:hAnsi="Bookman Old Style"/>
    </w:rPr>
  </w:style>
  <w:style w:type="paragraph" w:styleId="Titre1">
    <w:name w:val="heading 1"/>
    <w:basedOn w:val="Normal"/>
    <w:next w:val="Normal"/>
    <w:link w:val="Titre1Car"/>
    <w:uiPriority w:val="9"/>
    <w:qFormat/>
    <w:rsid w:val="009377D3"/>
    <w:pPr>
      <w:keepNext/>
      <w:outlineLvl w:val="0"/>
    </w:pPr>
    <w:rPr>
      <w:rFonts w:cs="Arial"/>
      <w:b/>
      <w:bCs/>
      <w:sz w:val="24"/>
      <w:szCs w:val="24"/>
    </w:rPr>
  </w:style>
  <w:style w:type="paragraph" w:styleId="Titre2">
    <w:name w:val="heading 2"/>
    <w:basedOn w:val="Normal"/>
    <w:next w:val="Normal"/>
    <w:link w:val="Titre2Car"/>
    <w:uiPriority w:val="99"/>
    <w:qFormat/>
    <w:rsid w:val="009377D3"/>
    <w:pPr>
      <w:keepNext/>
      <w:spacing w:line="360" w:lineRule="auto"/>
      <w:jc w:val="both"/>
      <w:outlineLvl w:val="1"/>
    </w:pPr>
    <w:rPr>
      <w:b/>
      <w:bCs/>
      <w:sz w:val="24"/>
      <w:szCs w:val="24"/>
    </w:rPr>
  </w:style>
  <w:style w:type="paragraph" w:styleId="Titre3">
    <w:name w:val="heading 3"/>
    <w:basedOn w:val="Normal"/>
    <w:next w:val="Normal"/>
    <w:link w:val="Titre3Car"/>
    <w:uiPriority w:val="9"/>
    <w:qFormat/>
    <w:rsid w:val="0035739F"/>
    <w:pPr>
      <w:keepNext/>
      <w:spacing w:line="360" w:lineRule="auto"/>
      <w:jc w:val="both"/>
      <w:outlineLvl w:val="2"/>
    </w:pPr>
    <w:rPr>
      <w:sz w:val="24"/>
      <w:szCs w:val="24"/>
      <w:u w:val="single"/>
    </w:rPr>
  </w:style>
  <w:style w:type="paragraph" w:styleId="Titre4">
    <w:name w:val="heading 4"/>
    <w:basedOn w:val="Normal"/>
    <w:next w:val="Normal"/>
    <w:link w:val="Titre4Car"/>
    <w:uiPriority w:val="9"/>
    <w:qFormat/>
    <w:rsid w:val="0035739F"/>
    <w:pPr>
      <w:keepNext/>
      <w:spacing w:before="240" w:after="60"/>
      <w:outlineLvl w:val="3"/>
    </w:pPr>
    <w:rPr>
      <w:b/>
      <w:bCs/>
      <w:sz w:val="28"/>
      <w:szCs w:val="28"/>
    </w:rPr>
  </w:style>
  <w:style w:type="paragraph" w:styleId="Titre5">
    <w:name w:val="heading 5"/>
    <w:basedOn w:val="Normal"/>
    <w:next w:val="Normal"/>
    <w:link w:val="Titre5Car"/>
    <w:uiPriority w:val="99"/>
    <w:qFormat/>
    <w:rsid w:val="009377D3"/>
    <w:pPr>
      <w:keepNext/>
      <w:spacing w:line="360" w:lineRule="auto"/>
      <w:jc w:val="center"/>
      <w:outlineLvl w:val="4"/>
    </w:pPr>
    <w:rPr>
      <w:b/>
      <w:sz w:val="24"/>
      <w:szCs w:val="24"/>
    </w:rPr>
  </w:style>
  <w:style w:type="paragraph" w:styleId="Titre7">
    <w:name w:val="heading 7"/>
    <w:basedOn w:val="Normal"/>
    <w:next w:val="Normal"/>
    <w:link w:val="Titre7Car"/>
    <w:uiPriority w:val="99"/>
    <w:qFormat/>
    <w:rsid w:val="009F5F83"/>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43DB"/>
    <w:rPr>
      <w:rFonts w:cs="Arial"/>
      <w:b/>
      <w:bCs/>
      <w:sz w:val="24"/>
      <w:szCs w:val="24"/>
    </w:rPr>
  </w:style>
  <w:style w:type="character" w:customStyle="1" w:styleId="Titre2Car">
    <w:name w:val="Titre 2 Car"/>
    <w:basedOn w:val="Policepardfaut"/>
    <w:link w:val="Titre2"/>
    <w:uiPriority w:val="99"/>
    <w:rsid w:val="003443DB"/>
    <w:rPr>
      <w:rFonts w:cs="Times New Roman"/>
      <w:b/>
      <w:bCs/>
      <w:sz w:val="24"/>
      <w:szCs w:val="24"/>
    </w:rPr>
  </w:style>
  <w:style w:type="character" w:customStyle="1" w:styleId="Titre3Car">
    <w:name w:val="Titre 3 Car"/>
    <w:basedOn w:val="Policepardfaut"/>
    <w:link w:val="Titre3"/>
    <w:uiPriority w:val="9"/>
    <w:rsid w:val="003443DB"/>
    <w:rPr>
      <w:rFonts w:cs="Times New Roman"/>
      <w:sz w:val="24"/>
      <w:szCs w:val="24"/>
      <w:u w:val="single"/>
    </w:rPr>
  </w:style>
  <w:style w:type="character" w:customStyle="1" w:styleId="Titre4Car">
    <w:name w:val="Titre 4 Car"/>
    <w:basedOn w:val="Policepardfaut"/>
    <w:link w:val="Titre4"/>
    <w:uiPriority w:val="9"/>
    <w:rsid w:val="003443DB"/>
    <w:rPr>
      <w:rFonts w:cs="Times New Roman"/>
      <w:b/>
      <w:bCs/>
      <w:sz w:val="28"/>
      <w:szCs w:val="28"/>
    </w:rPr>
  </w:style>
  <w:style w:type="character" w:customStyle="1" w:styleId="Titre5Car">
    <w:name w:val="Titre 5 Car"/>
    <w:basedOn w:val="Policepardfaut"/>
    <w:link w:val="Titre5"/>
    <w:uiPriority w:val="99"/>
    <w:rsid w:val="003443DB"/>
    <w:rPr>
      <w:rFonts w:cs="Times New Roman"/>
      <w:b/>
      <w:sz w:val="24"/>
      <w:szCs w:val="24"/>
    </w:rPr>
  </w:style>
  <w:style w:type="character" w:customStyle="1" w:styleId="Titre7Car">
    <w:name w:val="Titre 7 Car"/>
    <w:basedOn w:val="Policepardfaut"/>
    <w:link w:val="Titre7"/>
    <w:uiPriority w:val="99"/>
    <w:rsid w:val="003443DB"/>
    <w:rPr>
      <w:rFonts w:cs="Times New Roman"/>
      <w:sz w:val="24"/>
      <w:szCs w:val="24"/>
    </w:rPr>
  </w:style>
  <w:style w:type="paragraph" w:styleId="Corpsdetexte">
    <w:name w:val="Body Text"/>
    <w:basedOn w:val="Normal"/>
    <w:link w:val="CorpsdetexteCar"/>
    <w:uiPriority w:val="99"/>
    <w:rsid w:val="009377D3"/>
    <w:rPr>
      <w:rFonts w:cs="Arial"/>
      <w:bCs/>
      <w:sz w:val="24"/>
      <w:szCs w:val="24"/>
    </w:rPr>
  </w:style>
  <w:style w:type="character" w:customStyle="1" w:styleId="CorpsdetexteCar">
    <w:name w:val="Corps de texte Car"/>
    <w:basedOn w:val="Policepardfaut"/>
    <w:link w:val="Corpsdetexte"/>
    <w:uiPriority w:val="99"/>
    <w:rsid w:val="003443DB"/>
    <w:rPr>
      <w:rFonts w:cs="Arial"/>
      <w:bCs/>
      <w:sz w:val="24"/>
      <w:szCs w:val="24"/>
    </w:rPr>
  </w:style>
  <w:style w:type="paragraph" w:styleId="Corpsdetexte2">
    <w:name w:val="Body Text 2"/>
    <w:basedOn w:val="Normal"/>
    <w:link w:val="Corpsdetexte2Car"/>
    <w:uiPriority w:val="99"/>
    <w:rsid w:val="009377D3"/>
    <w:pPr>
      <w:spacing w:line="360" w:lineRule="auto"/>
      <w:jc w:val="both"/>
    </w:pPr>
    <w:rPr>
      <w:rFonts w:cs="Arial"/>
      <w:bCs/>
      <w:sz w:val="24"/>
      <w:szCs w:val="24"/>
    </w:rPr>
  </w:style>
  <w:style w:type="character" w:customStyle="1" w:styleId="Corpsdetexte2Car">
    <w:name w:val="Corps de texte 2 Car"/>
    <w:basedOn w:val="Policepardfaut"/>
    <w:link w:val="Corpsdetexte2"/>
    <w:uiPriority w:val="99"/>
    <w:rsid w:val="003443DB"/>
    <w:rPr>
      <w:rFonts w:cs="Arial"/>
      <w:bCs/>
      <w:sz w:val="24"/>
      <w:szCs w:val="24"/>
    </w:rPr>
  </w:style>
  <w:style w:type="paragraph" w:styleId="Corpsdetexte3">
    <w:name w:val="Body Text 3"/>
    <w:basedOn w:val="Normal"/>
    <w:link w:val="Corpsdetexte3Car"/>
    <w:uiPriority w:val="99"/>
    <w:rsid w:val="009377D3"/>
    <w:pPr>
      <w:spacing w:line="360" w:lineRule="auto"/>
      <w:jc w:val="both"/>
    </w:pPr>
    <w:rPr>
      <w:sz w:val="24"/>
      <w:szCs w:val="24"/>
      <w:u w:val="single"/>
    </w:rPr>
  </w:style>
  <w:style w:type="character" w:customStyle="1" w:styleId="Corpsdetexte3Car">
    <w:name w:val="Corps de texte 3 Car"/>
    <w:basedOn w:val="Policepardfaut"/>
    <w:link w:val="Corpsdetexte3"/>
    <w:uiPriority w:val="99"/>
    <w:rsid w:val="003443DB"/>
    <w:rPr>
      <w:rFonts w:cs="Times New Roman"/>
      <w:sz w:val="24"/>
      <w:szCs w:val="24"/>
      <w:u w:val="single"/>
    </w:rPr>
  </w:style>
  <w:style w:type="paragraph" w:styleId="Pieddepage">
    <w:name w:val="footer"/>
    <w:basedOn w:val="Normal"/>
    <w:link w:val="PieddepageCar"/>
    <w:uiPriority w:val="99"/>
    <w:rsid w:val="00215D65"/>
    <w:pPr>
      <w:tabs>
        <w:tab w:val="center" w:pos="4320"/>
        <w:tab w:val="right" w:pos="8640"/>
      </w:tabs>
    </w:pPr>
  </w:style>
  <w:style w:type="character" w:customStyle="1" w:styleId="PieddepageCar">
    <w:name w:val="Pied de page Car"/>
    <w:basedOn w:val="Policepardfaut"/>
    <w:link w:val="Pieddepage"/>
    <w:uiPriority w:val="99"/>
    <w:rsid w:val="003443DB"/>
    <w:rPr>
      <w:rFonts w:ascii="Bookman Old Style" w:hAnsi="Bookman Old Style" w:cs="Times New Roman"/>
      <w:sz w:val="22"/>
      <w:szCs w:val="22"/>
    </w:rPr>
  </w:style>
  <w:style w:type="character" w:styleId="Numrodepage">
    <w:name w:val="page number"/>
    <w:basedOn w:val="Policepardfaut"/>
    <w:uiPriority w:val="99"/>
    <w:rsid w:val="00215D65"/>
    <w:rPr>
      <w:rFonts w:cs="Times New Roman"/>
    </w:rPr>
  </w:style>
  <w:style w:type="paragraph" w:styleId="Retraitcorpsdetexte">
    <w:name w:val="Body Text Indent"/>
    <w:basedOn w:val="Normal"/>
    <w:link w:val="RetraitcorpsdetexteCar"/>
    <w:uiPriority w:val="99"/>
    <w:rsid w:val="009F5F83"/>
    <w:pPr>
      <w:spacing w:after="120"/>
      <w:ind w:left="283"/>
    </w:pPr>
  </w:style>
  <w:style w:type="character" w:customStyle="1" w:styleId="RetraitcorpsdetexteCar">
    <w:name w:val="Retrait corps de texte Car"/>
    <w:basedOn w:val="Policepardfaut"/>
    <w:link w:val="Retraitcorpsdetexte"/>
    <w:uiPriority w:val="99"/>
    <w:rsid w:val="003443DB"/>
    <w:rPr>
      <w:rFonts w:ascii="Bookman Old Style" w:hAnsi="Bookman Old Style" w:cs="Times New Roman"/>
      <w:sz w:val="22"/>
      <w:szCs w:val="22"/>
    </w:rPr>
  </w:style>
  <w:style w:type="character" w:styleId="Lienhypertexte">
    <w:name w:val="Hyperlink"/>
    <w:basedOn w:val="Policepardfaut"/>
    <w:uiPriority w:val="99"/>
    <w:rsid w:val="009F5F83"/>
    <w:rPr>
      <w:rFonts w:cs="Times New Roman"/>
      <w:color w:val="003399"/>
      <w:u w:val="single"/>
    </w:rPr>
  </w:style>
  <w:style w:type="character" w:customStyle="1" w:styleId="italic1">
    <w:name w:val="italic1"/>
    <w:basedOn w:val="Policepardfaut"/>
    <w:uiPriority w:val="99"/>
    <w:rsid w:val="009F5F83"/>
    <w:rPr>
      <w:rFonts w:cs="Times New Roman"/>
      <w:i/>
      <w:iCs/>
    </w:rPr>
  </w:style>
  <w:style w:type="character" w:customStyle="1" w:styleId="bold1">
    <w:name w:val="bold1"/>
    <w:basedOn w:val="Policepardfaut"/>
    <w:uiPriority w:val="99"/>
    <w:rsid w:val="009F5F83"/>
    <w:rPr>
      <w:rFonts w:cs="Times New Roman"/>
      <w:b/>
      <w:bCs/>
    </w:rPr>
  </w:style>
  <w:style w:type="character" w:styleId="MachinecrireHTML">
    <w:name w:val="HTML Typewriter"/>
    <w:basedOn w:val="Policepardfaut"/>
    <w:uiPriority w:val="99"/>
    <w:rsid w:val="009F5F83"/>
    <w:rPr>
      <w:rFonts w:ascii="Courier New" w:hAnsi="Courier New" w:cs="Courier New"/>
      <w:sz w:val="20"/>
      <w:szCs w:val="20"/>
    </w:rPr>
  </w:style>
  <w:style w:type="paragraph" w:styleId="NormalWeb">
    <w:name w:val="Normal (Web)"/>
    <w:basedOn w:val="Normal"/>
    <w:uiPriority w:val="99"/>
    <w:rsid w:val="0035739F"/>
    <w:pPr>
      <w:spacing w:before="100" w:beforeAutospacing="1" w:after="100" w:afterAutospacing="1"/>
    </w:pPr>
    <w:rPr>
      <w:sz w:val="24"/>
      <w:szCs w:val="24"/>
      <w:lang w:bidi="he-IL"/>
    </w:rPr>
  </w:style>
  <w:style w:type="paragraph" w:styleId="Textedebulles">
    <w:name w:val="Balloon Text"/>
    <w:basedOn w:val="Normal"/>
    <w:link w:val="TextedebullesCar"/>
    <w:uiPriority w:val="99"/>
    <w:semiHidden/>
    <w:rsid w:val="00563D4D"/>
    <w:rPr>
      <w:rFonts w:ascii="Tahoma" w:hAnsi="Tahoma" w:cs="Tahoma"/>
      <w:sz w:val="16"/>
      <w:szCs w:val="16"/>
    </w:rPr>
  </w:style>
  <w:style w:type="character" w:customStyle="1" w:styleId="TextedebullesCar">
    <w:name w:val="Texte de bulles Car"/>
    <w:basedOn w:val="Policepardfaut"/>
    <w:link w:val="Textedebulles"/>
    <w:uiPriority w:val="99"/>
    <w:semiHidden/>
    <w:rsid w:val="003443DB"/>
    <w:rPr>
      <w:rFonts w:ascii="Tahoma" w:hAnsi="Tahoma" w:cs="Tahoma"/>
      <w:sz w:val="16"/>
      <w:szCs w:val="16"/>
    </w:rPr>
  </w:style>
  <w:style w:type="character" w:styleId="Marquedecommentaire">
    <w:name w:val="annotation reference"/>
    <w:basedOn w:val="Policepardfaut"/>
    <w:uiPriority w:val="99"/>
    <w:semiHidden/>
    <w:rsid w:val="002A654C"/>
    <w:rPr>
      <w:rFonts w:cs="Times New Roman"/>
      <w:sz w:val="16"/>
      <w:szCs w:val="16"/>
    </w:rPr>
  </w:style>
  <w:style w:type="paragraph" w:styleId="Commentaire">
    <w:name w:val="annotation text"/>
    <w:basedOn w:val="Normal"/>
    <w:link w:val="CommentaireCar"/>
    <w:uiPriority w:val="99"/>
    <w:semiHidden/>
    <w:rsid w:val="002A654C"/>
    <w:rPr>
      <w:sz w:val="20"/>
      <w:szCs w:val="20"/>
    </w:rPr>
  </w:style>
  <w:style w:type="character" w:customStyle="1" w:styleId="CommentaireCar">
    <w:name w:val="Commentaire Car"/>
    <w:basedOn w:val="Policepardfaut"/>
    <w:link w:val="Commentaire"/>
    <w:uiPriority w:val="99"/>
    <w:semiHidden/>
    <w:rsid w:val="003443DB"/>
    <w:rPr>
      <w:rFonts w:ascii="Bookman Old Style" w:hAnsi="Bookman Old Style" w:cs="Times New Roman"/>
    </w:rPr>
  </w:style>
  <w:style w:type="paragraph" w:styleId="Objetducommentaire">
    <w:name w:val="annotation subject"/>
    <w:basedOn w:val="Commentaire"/>
    <w:next w:val="Commentaire"/>
    <w:link w:val="ObjetducommentaireCar"/>
    <w:uiPriority w:val="99"/>
    <w:semiHidden/>
    <w:rsid w:val="002A654C"/>
    <w:rPr>
      <w:b/>
      <w:bCs/>
    </w:rPr>
  </w:style>
  <w:style w:type="character" w:customStyle="1" w:styleId="ObjetducommentaireCar">
    <w:name w:val="Objet du commentaire Car"/>
    <w:basedOn w:val="CommentaireCar"/>
    <w:link w:val="Objetducommentaire"/>
    <w:uiPriority w:val="99"/>
    <w:semiHidden/>
    <w:rsid w:val="003443DB"/>
    <w:rPr>
      <w:rFonts w:ascii="Bookman Old Style" w:hAnsi="Bookman Old Style" w:cs="Times New Roman"/>
      <w:b/>
      <w:bCs/>
    </w:rPr>
  </w:style>
  <w:style w:type="paragraph" w:styleId="Notedebasdepage">
    <w:name w:val="footnote text"/>
    <w:basedOn w:val="Normal"/>
    <w:link w:val="NotedebasdepageCar"/>
    <w:uiPriority w:val="99"/>
    <w:semiHidden/>
    <w:rsid w:val="009832DF"/>
    <w:rPr>
      <w:sz w:val="20"/>
      <w:szCs w:val="20"/>
    </w:rPr>
  </w:style>
  <w:style w:type="character" w:customStyle="1" w:styleId="NotedebasdepageCar">
    <w:name w:val="Note de bas de page Car"/>
    <w:basedOn w:val="Policepardfaut"/>
    <w:link w:val="Notedebasdepage"/>
    <w:uiPriority w:val="99"/>
    <w:semiHidden/>
    <w:rsid w:val="003443DB"/>
    <w:rPr>
      <w:rFonts w:ascii="Bookman Old Style" w:hAnsi="Bookman Old Style" w:cs="Times New Roman"/>
    </w:rPr>
  </w:style>
  <w:style w:type="character" w:styleId="Appelnotedebasdep">
    <w:name w:val="footnote reference"/>
    <w:basedOn w:val="Policepardfaut"/>
    <w:uiPriority w:val="99"/>
    <w:semiHidden/>
    <w:rsid w:val="009832DF"/>
    <w:rPr>
      <w:rFonts w:cs="Times New Roman"/>
      <w:vertAlign w:val="superscript"/>
    </w:rPr>
  </w:style>
  <w:style w:type="table" w:styleId="Grilledutableau">
    <w:name w:val="Table Grid"/>
    <w:basedOn w:val="TableauNormal"/>
    <w:uiPriority w:val="99"/>
    <w:rsid w:val="00841F46"/>
    <w:rPr>
      <w:rFonts w:ascii="Bookman Old Style" w:hAnsi="Bookman Old Styl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FD10AD"/>
    <w:pPr>
      <w:ind w:left="720"/>
    </w:pPr>
  </w:style>
  <w:style w:type="paragraph" w:styleId="En-tte">
    <w:name w:val="header"/>
    <w:basedOn w:val="Normal"/>
    <w:link w:val="En-tteCar"/>
    <w:uiPriority w:val="99"/>
    <w:rsid w:val="00577A21"/>
    <w:pPr>
      <w:tabs>
        <w:tab w:val="center" w:pos="4320"/>
        <w:tab w:val="right" w:pos="8640"/>
      </w:tabs>
    </w:pPr>
  </w:style>
  <w:style w:type="character" w:customStyle="1" w:styleId="En-tteCar">
    <w:name w:val="En-tête Car"/>
    <w:basedOn w:val="Policepardfaut"/>
    <w:link w:val="En-tte"/>
    <w:uiPriority w:val="99"/>
    <w:rsid w:val="00577A21"/>
    <w:rPr>
      <w:rFonts w:ascii="Bookman Old Style" w:hAnsi="Bookman Old Style" w:cs="Times New Roman"/>
      <w:sz w:val="22"/>
      <w:szCs w:val="22"/>
    </w:rPr>
  </w:style>
  <w:style w:type="table" w:styleId="Trameclaire-Accent3">
    <w:name w:val="Light Shading Accent 3"/>
    <w:basedOn w:val="TableauNormal"/>
    <w:uiPriority w:val="99"/>
    <w:rsid w:val="003443DB"/>
    <w:rPr>
      <w:rFonts w:ascii="Bookman Old Style" w:hAnsi="Bookman Old Style"/>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st">
    <w:name w:val="st"/>
    <w:basedOn w:val="Policepardfaut"/>
    <w:uiPriority w:val="99"/>
    <w:rsid w:val="003443DB"/>
    <w:rPr>
      <w:rFonts w:cs="Times New Roman"/>
    </w:rPr>
  </w:style>
  <w:style w:type="character" w:styleId="Accentuationlgre">
    <w:name w:val="Subtle Emphasis"/>
    <w:basedOn w:val="Policepardfaut"/>
    <w:uiPriority w:val="99"/>
    <w:qFormat/>
    <w:rsid w:val="003443DB"/>
    <w:rPr>
      <w:rFonts w:cs="Times New Roman"/>
      <w:i/>
      <w:iCs/>
      <w:color w:val="808080"/>
    </w:rPr>
  </w:style>
  <w:style w:type="paragraph" w:customStyle="1" w:styleId="Default">
    <w:name w:val="Default"/>
    <w:uiPriority w:val="99"/>
    <w:rsid w:val="00EB3449"/>
    <w:pPr>
      <w:autoSpaceDE w:val="0"/>
      <w:autoSpaceDN w:val="0"/>
      <w:adjustRightInd w:val="0"/>
    </w:pPr>
    <w:rPr>
      <w:rFonts w:ascii="Bookman Old Style" w:hAnsi="Bookman Old Style"/>
      <w:color w:val="000000"/>
      <w:sz w:val="24"/>
      <w:szCs w:val="24"/>
    </w:rPr>
  </w:style>
  <w:style w:type="paragraph" w:styleId="PrformatHTML">
    <w:name w:val="HTML Preformatted"/>
    <w:basedOn w:val="Normal"/>
    <w:link w:val="PrformatHTMLCar"/>
    <w:uiPriority w:val="99"/>
    <w:rsid w:val="00EB3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EB3449"/>
    <w:rPr>
      <w:rFonts w:ascii="Courier New" w:hAnsi="Courier New" w:cs="Courier New"/>
      <w:lang w:val="fr-CA" w:eastAsia="fr-CA" w:bidi="ar-SA"/>
    </w:rPr>
  </w:style>
  <w:style w:type="character" w:styleId="Accentuation">
    <w:name w:val="Emphasis"/>
    <w:basedOn w:val="Policepardfaut"/>
    <w:uiPriority w:val="99"/>
    <w:qFormat/>
    <w:rsid w:val="00295D3A"/>
    <w:rPr>
      <w:rFonts w:cs="Times New Roman"/>
      <w:i/>
      <w:iCs/>
    </w:rPr>
  </w:style>
  <w:style w:type="character" w:styleId="lev">
    <w:name w:val="Strong"/>
    <w:basedOn w:val="Policepardfaut"/>
    <w:uiPriority w:val="22"/>
    <w:qFormat/>
    <w:rsid w:val="00295D3A"/>
    <w:rPr>
      <w:rFonts w:cs="Times New Roman"/>
      <w:b/>
      <w:bCs/>
    </w:rPr>
  </w:style>
  <w:style w:type="character" w:customStyle="1" w:styleId="personname">
    <w:name w:val="person_name"/>
    <w:basedOn w:val="Policepardfaut"/>
    <w:uiPriority w:val="99"/>
    <w:rsid w:val="0087648E"/>
    <w:rPr>
      <w:rFonts w:cs="Times New Roman"/>
    </w:rPr>
  </w:style>
  <w:style w:type="character" w:customStyle="1" w:styleId="apple-converted-space">
    <w:name w:val="apple-converted-space"/>
    <w:basedOn w:val="Policepardfaut"/>
    <w:rsid w:val="00876477"/>
    <w:rPr>
      <w:rFonts w:cs="Times New Roman"/>
    </w:rPr>
  </w:style>
  <w:style w:type="character" w:customStyle="1" w:styleId="hit1">
    <w:name w:val="hit1"/>
    <w:basedOn w:val="Policepardfaut"/>
    <w:uiPriority w:val="99"/>
    <w:rsid w:val="009B31B7"/>
    <w:rPr>
      <w:rFonts w:cs="Times New Roman"/>
      <w:color w:val="000000"/>
      <w:shd w:val="clear" w:color="auto" w:fill="F4E99D"/>
    </w:rPr>
  </w:style>
  <w:style w:type="paragraph" w:customStyle="1" w:styleId="Titre17">
    <w:name w:val="Titre 17"/>
    <w:basedOn w:val="Normal"/>
    <w:uiPriority w:val="99"/>
    <w:rsid w:val="00C5619B"/>
    <w:pPr>
      <w:outlineLvl w:val="1"/>
    </w:pPr>
    <w:rPr>
      <w:rFonts w:ascii="aleoregular" w:hAnsi="aleoregular"/>
      <w:color w:val="777777"/>
      <w:kern w:val="36"/>
      <w:sz w:val="35"/>
      <w:szCs w:val="35"/>
      <w:lang w:bidi="he-IL"/>
    </w:rPr>
  </w:style>
  <w:style w:type="character" w:customStyle="1" w:styleId="titleauthoretcsmall">
    <w:name w:val="titleauthoretc small"/>
    <w:basedOn w:val="Policepardfaut"/>
    <w:uiPriority w:val="99"/>
    <w:rsid w:val="00C5619B"/>
    <w:rPr>
      <w:rFonts w:cs="Times New Roman"/>
    </w:rPr>
  </w:style>
  <w:style w:type="character" w:customStyle="1" w:styleId="title10">
    <w:name w:val="title10"/>
    <w:basedOn w:val="Policepardfaut"/>
    <w:uiPriority w:val="99"/>
    <w:rsid w:val="00C5619B"/>
    <w:rPr>
      <w:rFonts w:cs="Times New Roman"/>
    </w:rPr>
  </w:style>
  <w:style w:type="character" w:customStyle="1" w:styleId="hiddentext1">
    <w:name w:val="hiddentext1"/>
    <w:basedOn w:val="Policepardfaut"/>
    <w:uiPriority w:val="99"/>
    <w:rsid w:val="00C5619B"/>
    <w:rPr>
      <w:rFonts w:cs="Times New Roman"/>
    </w:rPr>
  </w:style>
  <w:style w:type="character" w:customStyle="1" w:styleId="titleauthoretcsmalltitlepagination">
    <w:name w:val="titleauthoretc small titlepagination"/>
    <w:basedOn w:val="Policepardfaut"/>
    <w:uiPriority w:val="99"/>
    <w:rsid w:val="00C5619B"/>
    <w:rPr>
      <w:rFonts w:cs="Times New Roman"/>
    </w:rPr>
  </w:style>
  <w:style w:type="character" w:customStyle="1" w:styleId="titleauthoretc">
    <w:name w:val="titleauthoretc"/>
    <w:basedOn w:val="Policepardfaut"/>
    <w:rsid w:val="003F5F6E"/>
    <w:rPr>
      <w:rFonts w:cs="Times New Roman"/>
    </w:rPr>
  </w:style>
  <w:style w:type="character" w:customStyle="1" w:styleId="hit">
    <w:name w:val="hit"/>
    <w:basedOn w:val="Policepardfaut"/>
    <w:rsid w:val="003F5F6E"/>
    <w:rPr>
      <w:rFonts w:cs="Times New Roman"/>
    </w:rPr>
  </w:style>
  <w:style w:type="paragraph" w:customStyle="1" w:styleId="TexteKP">
    <w:name w:val="Texte KP"/>
    <w:basedOn w:val="Normal"/>
    <w:autoRedefine/>
    <w:uiPriority w:val="99"/>
    <w:rsid w:val="003C10D1"/>
    <w:pPr>
      <w:autoSpaceDE w:val="0"/>
      <w:autoSpaceDN w:val="0"/>
      <w:adjustRightInd w:val="0"/>
      <w:spacing w:before="120" w:beforeAutospacing="1" w:after="240" w:afterAutospacing="1"/>
      <w:jc w:val="both"/>
    </w:pPr>
    <w:rPr>
      <w:rFonts w:ascii="Times New Roman" w:hAnsi="Times New Roman"/>
      <w:sz w:val="24"/>
      <w:szCs w:val="24"/>
    </w:rPr>
  </w:style>
  <w:style w:type="paragraph" w:customStyle="1" w:styleId="CitationKP">
    <w:name w:val="Citation KP"/>
    <w:basedOn w:val="TexteKP"/>
    <w:autoRedefine/>
    <w:uiPriority w:val="99"/>
    <w:rsid w:val="003C10D1"/>
    <w:pPr>
      <w:ind w:left="454" w:right="454"/>
    </w:pPr>
    <w:rPr>
      <w:i/>
      <w:sz w:val="22"/>
    </w:rPr>
  </w:style>
  <w:style w:type="paragraph" w:customStyle="1" w:styleId="KPTitre">
    <w:name w:val="KP Titre"/>
    <w:basedOn w:val="Normal"/>
    <w:uiPriority w:val="99"/>
    <w:rsid w:val="003C10D1"/>
    <w:pPr>
      <w:autoSpaceDE w:val="0"/>
      <w:autoSpaceDN w:val="0"/>
      <w:adjustRightInd w:val="0"/>
      <w:spacing w:before="240" w:beforeAutospacing="1" w:after="240" w:afterAutospacing="1"/>
      <w:jc w:val="both"/>
    </w:pPr>
    <w:rPr>
      <w:rFonts w:ascii="Times New Roman" w:hAnsi="Times New Roman"/>
      <w:b/>
      <w:bCs/>
      <w:sz w:val="24"/>
      <w:szCs w:val="20"/>
    </w:rPr>
  </w:style>
  <w:style w:type="paragraph" w:customStyle="1" w:styleId="KPTexte">
    <w:name w:val="KP Texte"/>
    <w:basedOn w:val="Normal"/>
    <w:uiPriority w:val="99"/>
    <w:rsid w:val="003C10D1"/>
    <w:pPr>
      <w:autoSpaceDE w:val="0"/>
      <w:autoSpaceDN w:val="0"/>
      <w:adjustRightInd w:val="0"/>
      <w:spacing w:before="120" w:beforeAutospacing="1" w:after="120" w:afterAutospacing="1"/>
      <w:jc w:val="both"/>
    </w:pPr>
    <w:rPr>
      <w:rFonts w:ascii="Times New Roman" w:hAnsi="Times New Roman"/>
      <w:sz w:val="24"/>
      <w:szCs w:val="20"/>
    </w:rPr>
  </w:style>
  <w:style w:type="paragraph" w:customStyle="1" w:styleId="KPSous-titre">
    <w:name w:val="KP Sous-titre"/>
    <w:basedOn w:val="Normal"/>
    <w:uiPriority w:val="99"/>
    <w:rsid w:val="003C10D1"/>
    <w:pPr>
      <w:autoSpaceDE w:val="0"/>
      <w:autoSpaceDN w:val="0"/>
      <w:adjustRightInd w:val="0"/>
      <w:spacing w:before="200" w:beforeAutospacing="1" w:after="200" w:afterAutospacing="1"/>
      <w:jc w:val="both"/>
    </w:pPr>
    <w:rPr>
      <w:rFonts w:ascii="Times New Roman" w:hAnsi="Times New Roman"/>
      <w:b/>
      <w:bCs/>
      <w:sz w:val="24"/>
      <w:szCs w:val="24"/>
    </w:rPr>
  </w:style>
  <w:style w:type="paragraph" w:customStyle="1" w:styleId="KPPuces">
    <w:name w:val="KP Puces"/>
    <w:basedOn w:val="Normal"/>
    <w:uiPriority w:val="99"/>
    <w:rsid w:val="003C10D1"/>
    <w:pPr>
      <w:numPr>
        <w:numId w:val="18"/>
      </w:numPr>
      <w:tabs>
        <w:tab w:val="left" w:pos="284"/>
      </w:tabs>
      <w:autoSpaceDE w:val="0"/>
      <w:autoSpaceDN w:val="0"/>
      <w:adjustRightInd w:val="0"/>
      <w:spacing w:before="100" w:beforeAutospacing="1" w:after="100" w:afterAutospacing="1"/>
      <w:jc w:val="both"/>
    </w:pPr>
    <w:rPr>
      <w:rFonts w:ascii="Times New Roman" w:hAnsi="Times New Roman"/>
      <w:sz w:val="24"/>
      <w:szCs w:val="24"/>
    </w:rPr>
  </w:style>
  <w:style w:type="paragraph" w:customStyle="1" w:styleId="KPFigure">
    <w:name w:val="KP Figure"/>
    <w:basedOn w:val="Normal"/>
    <w:uiPriority w:val="99"/>
    <w:rsid w:val="003C10D1"/>
    <w:pPr>
      <w:autoSpaceDE w:val="0"/>
      <w:autoSpaceDN w:val="0"/>
      <w:adjustRightInd w:val="0"/>
      <w:spacing w:before="240" w:beforeAutospacing="1" w:after="120" w:afterAutospacing="1"/>
      <w:jc w:val="both"/>
    </w:pPr>
    <w:rPr>
      <w:rFonts w:ascii="Times New Roman" w:hAnsi="Times New Roman"/>
      <w:b/>
      <w:sz w:val="24"/>
      <w:szCs w:val="20"/>
    </w:rPr>
  </w:style>
  <w:style w:type="paragraph" w:customStyle="1" w:styleId="KPBiblio">
    <w:name w:val="KP Biblio"/>
    <w:basedOn w:val="Normal"/>
    <w:uiPriority w:val="99"/>
    <w:rsid w:val="003C10D1"/>
    <w:pPr>
      <w:autoSpaceDE w:val="0"/>
      <w:autoSpaceDN w:val="0"/>
      <w:adjustRightInd w:val="0"/>
      <w:spacing w:before="60" w:beforeAutospacing="1" w:after="60" w:afterAutospacing="1"/>
      <w:ind w:left="284" w:hanging="284"/>
      <w:jc w:val="both"/>
    </w:pPr>
    <w:rPr>
      <w:rFonts w:ascii="Times New Roman" w:hAnsi="Times New Roman"/>
      <w:sz w:val="20"/>
      <w:szCs w:val="20"/>
      <w:lang w:val="en-CA"/>
    </w:rPr>
  </w:style>
  <w:style w:type="numbering" w:customStyle="1" w:styleId="KPPuce">
    <w:name w:val="KP Puce"/>
    <w:rsid w:val="003C10D1"/>
    <w:pPr>
      <w:numPr>
        <w:numId w:val="17"/>
      </w:numPr>
    </w:pPr>
  </w:style>
  <w:style w:type="character" w:styleId="Lienhypertextesuivivisit">
    <w:name w:val="FollowedHyperlink"/>
    <w:basedOn w:val="Policepardfaut"/>
    <w:uiPriority w:val="99"/>
    <w:semiHidden/>
    <w:unhideWhenUsed/>
    <w:rsid w:val="003C10D1"/>
    <w:rPr>
      <w:color w:val="800080"/>
      <w:u w:val="single"/>
    </w:rPr>
  </w:style>
  <w:style w:type="paragraph" w:customStyle="1" w:styleId="xl63">
    <w:name w:val="xl63"/>
    <w:basedOn w:val="Normal"/>
    <w:rsid w:val="003C10D1"/>
    <w:pPr>
      <w:pBdr>
        <w:top w:val="single" w:sz="4" w:space="0" w:color="000000"/>
      </w:pBdr>
      <w:spacing w:before="100" w:beforeAutospacing="1" w:after="100" w:afterAutospacing="1"/>
    </w:pPr>
    <w:rPr>
      <w:rFonts w:ascii="Times New Roman" w:hAnsi="Times New Roman"/>
      <w:sz w:val="24"/>
      <w:szCs w:val="24"/>
    </w:rPr>
  </w:style>
  <w:style w:type="paragraph" w:customStyle="1" w:styleId="xl64">
    <w:name w:val="xl64"/>
    <w:basedOn w:val="Normal"/>
    <w:rsid w:val="003C10D1"/>
    <w:pPr>
      <w:pBdr>
        <w:top w:val="single" w:sz="4" w:space="0" w:color="000000"/>
      </w:pBdr>
      <w:spacing w:before="100" w:beforeAutospacing="1" w:after="100" w:afterAutospacing="1"/>
      <w:jc w:val="center"/>
    </w:pPr>
    <w:rPr>
      <w:rFonts w:ascii="Times New Roman" w:hAnsi="Times New Roman"/>
      <w:sz w:val="24"/>
      <w:szCs w:val="24"/>
    </w:rPr>
  </w:style>
  <w:style w:type="paragraph" w:customStyle="1" w:styleId="xl65">
    <w:name w:val="xl65"/>
    <w:basedOn w:val="Normal"/>
    <w:rsid w:val="003C10D1"/>
    <w:pPr>
      <w:spacing w:before="100" w:beforeAutospacing="1" w:after="100" w:afterAutospacing="1"/>
      <w:jc w:val="center"/>
    </w:pPr>
    <w:rPr>
      <w:rFonts w:ascii="Times New Roman" w:hAnsi="Times New Roman"/>
      <w:sz w:val="24"/>
      <w:szCs w:val="24"/>
    </w:rPr>
  </w:style>
  <w:style w:type="paragraph" w:customStyle="1" w:styleId="xl66">
    <w:name w:val="xl66"/>
    <w:basedOn w:val="Normal"/>
    <w:rsid w:val="003C10D1"/>
    <w:pPr>
      <w:pBdr>
        <w:bottom w:val="single" w:sz="4" w:space="0" w:color="000000"/>
      </w:pBdr>
      <w:spacing w:before="100" w:beforeAutospacing="1" w:after="100" w:afterAutospacing="1"/>
    </w:pPr>
    <w:rPr>
      <w:rFonts w:ascii="Times New Roman" w:hAnsi="Times New Roman"/>
      <w:sz w:val="24"/>
      <w:szCs w:val="24"/>
    </w:rPr>
  </w:style>
  <w:style w:type="paragraph" w:customStyle="1" w:styleId="xl67">
    <w:name w:val="xl67"/>
    <w:basedOn w:val="Normal"/>
    <w:rsid w:val="003C10D1"/>
    <w:pPr>
      <w:pBdr>
        <w:bottom w:val="single" w:sz="4" w:space="0" w:color="000000"/>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3C10D1"/>
    <w:pPr>
      <w:pBdr>
        <w:bottom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3C10D1"/>
    <w:pPr>
      <w:pBdr>
        <w:bottom w:val="single" w:sz="4" w:space="0" w:color="auto"/>
      </w:pBdr>
      <w:spacing w:before="100" w:beforeAutospacing="1" w:after="100" w:afterAutospacing="1"/>
      <w:jc w:val="center"/>
    </w:pPr>
    <w:rPr>
      <w:rFonts w:ascii="Times New Roman" w:hAnsi="Times New Roman"/>
      <w:sz w:val="24"/>
      <w:szCs w:val="24"/>
    </w:rPr>
  </w:style>
  <w:style w:type="numbering" w:customStyle="1" w:styleId="Aucuneliste1">
    <w:name w:val="Aucune liste1"/>
    <w:next w:val="Aucuneliste"/>
    <w:uiPriority w:val="99"/>
    <w:semiHidden/>
    <w:unhideWhenUsed/>
    <w:rsid w:val="003C10D1"/>
  </w:style>
  <w:style w:type="character" w:customStyle="1" w:styleId="citationtechnicalreportinstitution">
    <w:name w:val="citation_technical_report_institution"/>
    <w:basedOn w:val="Policepardfaut"/>
    <w:rsid w:val="003C10D1"/>
  </w:style>
  <w:style w:type="character" w:customStyle="1" w:styleId="citationtechnicalreportnumber">
    <w:name w:val="citation_technical_report_number"/>
    <w:basedOn w:val="Policepardfaut"/>
    <w:rsid w:val="003C10D1"/>
  </w:style>
  <w:style w:type="paragraph" w:styleId="Notedefin">
    <w:name w:val="endnote text"/>
    <w:basedOn w:val="Normal"/>
    <w:link w:val="NotedefinCar"/>
    <w:uiPriority w:val="99"/>
    <w:semiHidden/>
    <w:unhideWhenUsed/>
    <w:rsid w:val="00C32391"/>
    <w:rPr>
      <w:sz w:val="20"/>
      <w:szCs w:val="20"/>
    </w:rPr>
  </w:style>
  <w:style w:type="character" w:customStyle="1" w:styleId="NotedefinCar">
    <w:name w:val="Note de fin Car"/>
    <w:basedOn w:val="Policepardfaut"/>
    <w:link w:val="Notedefin"/>
    <w:uiPriority w:val="99"/>
    <w:semiHidden/>
    <w:rsid w:val="00C32391"/>
    <w:rPr>
      <w:rFonts w:ascii="Bookman Old Style" w:hAnsi="Bookman Old Style"/>
      <w:sz w:val="20"/>
      <w:szCs w:val="20"/>
    </w:rPr>
  </w:style>
  <w:style w:type="character" w:styleId="Appeldenotedefin">
    <w:name w:val="endnote reference"/>
    <w:basedOn w:val="Policepardfaut"/>
    <w:uiPriority w:val="99"/>
    <w:semiHidden/>
    <w:unhideWhenUsed/>
    <w:rsid w:val="00C32391"/>
    <w:rPr>
      <w:vertAlign w:val="superscript"/>
    </w:rPr>
  </w:style>
  <w:style w:type="paragraph" w:customStyle="1" w:styleId="Style1">
    <w:name w:val="Style1"/>
    <w:basedOn w:val="Paragraphedeliste"/>
    <w:link w:val="Style1Car"/>
    <w:qFormat/>
    <w:rsid w:val="00F8507E"/>
    <w:pPr>
      <w:numPr>
        <w:numId w:val="31"/>
      </w:numPr>
      <w:contextualSpacing/>
    </w:pPr>
    <w:rPr>
      <w:sz w:val="24"/>
      <w:szCs w:val="24"/>
      <w:lang w:val="en-CA"/>
    </w:rPr>
  </w:style>
  <w:style w:type="character" w:customStyle="1" w:styleId="ParagraphedelisteCar">
    <w:name w:val="Paragraphe de liste Car"/>
    <w:basedOn w:val="Policepardfaut"/>
    <w:link w:val="Paragraphedeliste"/>
    <w:uiPriority w:val="34"/>
    <w:rsid w:val="00F8507E"/>
    <w:rPr>
      <w:rFonts w:ascii="Bookman Old Style" w:hAnsi="Bookman Old Style"/>
    </w:rPr>
  </w:style>
  <w:style w:type="character" w:customStyle="1" w:styleId="Style1Car">
    <w:name w:val="Style1 Car"/>
    <w:basedOn w:val="ParagraphedelisteCar"/>
    <w:link w:val="Style1"/>
    <w:rsid w:val="00F8507E"/>
    <w:rPr>
      <w:rFonts w:ascii="Bookman Old Style" w:hAnsi="Bookman Old Style"/>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6902">
      <w:marLeft w:val="0"/>
      <w:marRight w:val="0"/>
      <w:marTop w:val="0"/>
      <w:marBottom w:val="0"/>
      <w:divBdr>
        <w:top w:val="none" w:sz="0" w:space="0" w:color="auto"/>
        <w:left w:val="none" w:sz="0" w:space="0" w:color="auto"/>
        <w:bottom w:val="none" w:sz="0" w:space="0" w:color="auto"/>
        <w:right w:val="none" w:sz="0" w:space="0" w:color="auto"/>
      </w:divBdr>
      <w:divsChild>
        <w:div w:id="118577048">
          <w:marLeft w:val="-188"/>
          <w:marRight w:val="-188"/>
          <w:marTop w:val="0"/>
          <w:marBottom w:val="0"/>
          <w:divBdr>
            <w:top w:val="none" w:sz="0" w:space="0" w:color="auto"/>
            <w:left w:val="none" w:sz="0" w:space="0" w:color="auto"/>
            <w:bottom w:val="none" w:sz="0" w:space="0" w:color="auto"/>
            <w:right w:val="none" w:sz="0" w:space="0" w:color="auto"/>
          </w:divBdr>
          <w:divsChild>
            <w:div w:id="1185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6907">
      <w:marLeft w:val="0"/>
      <w:marRight w:val="0"/>
      <w:marTop w:val="0"/>
      <w:marBottom w:val="0"/>
      <w:divBdr>
        <w:top w:val="none" w:sz="0" w:space="0" w:color="auto"/>
        <w:left w:val="none" w:sz="0" w:space="0" w:color="auto"/>
        <w:bottom w:val="none" w:sz="0" w:space="0" w:color="auto"/>
        <w:right w:val="none" w:sz="0" w:space="0" w:color="auto"/>
      </w:divBdr>
      <w:divsChild>
        <w:div w:id="118577053">
          <w:marLeft w:val="-188"/>
          <w:marRight w:val="-188"/>
          <w:marTop w:val="0"/>
          <w:marBottom w:val="0"/>
          <w:divBdr>
            <w:top w:val="none" w:sz="0" w:space="0" w:color="auto"/>
            <w:left w:val="none" w:sz="0" w:space="0" w:color="auto"/>
            <w:bottom w:val="none" w:sz="0" w:space="0" w:color="auto"/>
            <w:right w:val="none" w:sz="0" w:space="0" w:color="auto"/>
          </w:divBdr>
          <w:divsChild>
            <w:div w:id="118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6908">
      <w:marLeft w:val="0"/>
      <w:marRight w:val="0"/>
      <w:marTop w:val="0"/>
      <w:marBottom w:val="0"/>
      <w:divBdr>
        <w:top w:val="none" w:sz="0" w:space="0" w:color="auto"/>
        <w:left w:val="none" w:sz="0" w:space="0" w:color="auto"/>
        <w:bottom w:val="none" w:sz="0" w:space="0" w:color="auto"/>
        <w:right w:val="none" w:sz="0" w:space="0" w:color="auto"/>
      </w:divBdr>
      <w:divsChild>
        <w:div w:id="118576906">
          <w:marLeft w:val="-188"/>
          <w:marRight w:val="-188"/>
          <w:marTop w:val="0"/>
          <w:marBottom w:val="0"/>
          <w:divBdr>
            <w:top w:val="none" w:sz="0" w:space="0" w:color="auto"/>
            <w:left w:val="none" w:sz="0" w:space="0" w:color="auto"/>
            <w:bottom w:val="none" w:sz="0" w:space="0" w:color="auto"/>
            <w:right w:val="none" w:sz="0" w:space="0" w:color="auto"/>
          </w:divBdr>
          <w:divsChild>
            <w:div w:id="1185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6909">
      <w:marLeft w:val="0"/>
      <w:marRight w:val="0"/>
      <w:marTop w:val="0"/>
      <w:marBottom w:val="0"/>
      <w:divBdr>
        <w:top w:val="none" w:sz="0" w:space="0" w:color="auto"/>
        <w:left w:val="none" w:sz="0" w:space="0" w:color="auto"/>
        <w:bottom w:val="none" w:sz="0" w:space="0" w:color="auto"/>
        <w:right w:val="none" w:sz="0" w:space="0" w:color="auto"/>
      </w:divBdr>
    </w:div>
    <w:div w:id="118576910">
      <w:marLeft w:val="0"/>
      <w:marRight w:val="0"/>
      <w:marTop w:val="0"/>
      <w:marBottom w:val="0"/>
      <w:divBdr>
        <w:top w:val="none" w:sz="0" w:space="0" w:color="auto"/>
        <w:left w:val="none" w:sz="0" w:space="0" w:color="auto"/>
        <w:bottom w:val="none" w:sz="0" w:space="0" w:color="auto"/>
        <w:right w:val="none" w:sz="0" w:space="0" w:color="auto"/>
      </w:divBdr>
      <w:divsChild>
        <w:div w:id="118576904">
          <w:marLeft w:val="-188"/>
          <w:marRight w:val="-188"/>
          <w:marTop w:val="0"/>
          <w:marBottom w:val="0"/>
          <w:divBdr>
            <w:top w:val="none" w:sz="0" w:space="0" w:color="auto"/>
            <w:left w:val="none" w:sz="0" w:space="0" w:color="auto"/>
            <w:bottom w:val="none" w:sz="0" w:space="0" w:color="auto"/>
            <w:right w:val="none" w:sz="0" w:space="0" w:color="auto"/>
          </w:divBdr>
          <w:divsChild>
            <w:div w:id="1185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6911">
      <w:marLeft w:val="0"/>
      <w:marRight w:val="0"/>
      <w:marTop w:val="0"/>
      <w:marBottom w:val="0"/>
      <w:divBdr>
        <w:top w:val="none" w:sz="0" w:space="0" w:color="auto"/>
        <w:left w:val="none" w:sz="0" w:space="0" w:color="auto"/>
        <w:bottom w:val="none" w:sz="0" w:space="0" w:color="auto"/>
        <w:right w:val="none" w:sz="0" w:space="0" w:color="auto"/>
      </w:divBdr>
    </w:div>
    <w:div w:id="118576926">
      <w:marLeft w:val="0"/>
      <w:marRight w:val="0"/>
      <w:marTop w:val="0"/>
      <w:marBottom w:val="0"/>
      <w:divBdr>
        <w:top w:val="none" w:sz="0" w:space="0" w:color="auto"/>
        <w:left w:val="none" w:sz="0" w:space="0" w:color="auto"/>
        <w:bottom w:val="none" w:sz="0" w:space="0" w:color="auto"/>
        <w:right w:val="none" w:sz="0" w:space="0" w:color="auto"/>
      </w:divBdr>
      <w:divsChild>
        <w:div w:id="118576912">
          <w:marLeft w:val="0"/>
          <w:marRight w:val="0"/>
          <w:marTop w:val="0"/>
          <w:marBottom w:val="0"/>
          <w:divBdr>
            <w:top w:val="none" w:sz="0" w:space="0" w:color="auto"/>
            <w:left w:val="none" w:sz="0" w:space="0" w:color="auto"/>
            <w:bottom w:val="none" w:sz="0" w:space="0" w:color="auto"/>
            <w:right w:val="none" w:sz="0" w:space="0" w:color="auto"/>
          </w:divBdr>
        </w:div>
        <w:div w:id="118576913">
          <w:marLeft w:val="0"/>
          <w:marRight w:val="0"/>
          <w:marTop w:val="0"/>
          <w:marBottom w:val="0"/>
          <w:divBdr>
            <w:top w:val="none" w:sz="0" w:space="0" w:color="auto"/>
            <w:left w:val="none" w:sz="0" w:space="0" w:color="auto"/>
            <w:bottom w:val="none" w:sz="0" w:space="0" w:color="auto"/>
            <w:right w:val="none" w:sz="0" w:space="0" w:color="auto"/>
          </w:divBdr>
        </w:div>
        <w:div w:id="118576914">
          <w:marLeft w:val="0"/>
          <w:marRight w:val="0"/>
          <w:marTop w:val="0"/>
          <w:marBottom w:val="0"/>
          <w:divBdr>
            <w:top w:val="none" w:sz="0" w:space="0" w:color="auto"/>
            <w:left w:val="none" w:sz="0" w:space="0" w:color="auto"/>
            <w:bottom w:val="none" w:sz="0" w:space="0" w:color="auto"/>
            <w:right w:val="none" w:sz="0" w:space="0" w:color="auto"/>
          </w:divBdr>
        </w:div>
        <w:div w:id="118576915">
          <w:marLeft w:val="0"/>
          <w:marRight w:val="0"/>
          <w:marTop w:val="0"/>
          <w:marBottom w:val="0"/>
          <w:divBdr>
            <w:top w:val="none" w:sz="0" w:space="0" w:color="auto"/>
            <w:left w:val="none" w:sz="0" w:space="0" w:color="auto"/>
            <w:bottom w:val="none" w:sz="0" w:space="0" w:color="auto"/>
            <w:right w:val="none" w:sz="0" w:space="0" w:color="auto"/>
          </w:divBdr>
        </w:div>
        <w:div w:id="118576916">
          <w:marLeft w:val="0"/>
          <w:marRight w:val="0"/>
          <w:marTop w:val="0"/>
          <w:marBottom w:val="0"/>
          <w:divBdr>
            <w:top w:val="none" w:sz="0" w:space="0" w:color="auto"/>
            <w:left w:val="none" w:sz="0" w:space="0" w:color="auto"/>
            <w:bottom w:val="none" w:sz="0" w:space="0" w:color="auto"/>
            <w:right w:val="none" w:sz="0" w:space="0" w:color="auto"/>
          </w:divBdr>
        </w:div>
        <w:div w:id="118576917">
          <w:marLeft w:val="0"/>
          <w:marRight w:val="0"/>
          <w:marTop w:val="0"/>
          <w:marBottom w:val="0"/>
          <w:divBdr>
            <w:top w:val="none" w:sz="0" w:space="0" w:color="auto"/>
            <w:left w:val="none" w:sz="0" w:space="0" w:color="auto"/>
            <w:bottom w:val="none" w:sz="0" w:space="0" w:color="auto"/>
            <w:right w:val="none" w:sz="0" w:space="0" w:color="auto"/>
          </w:divBdr>
        </w:div>
        <w:div w:id="118576918">
          <w:marLeft w:val="0"/>
          <w:marRight w:val="0"/>
          <w:marTop w:val="0"/>
          <w:marBottom w:val="0"/>
          <w:divBdr>
            <w:top w:val="none" w:sz="0" w:space="0" w:color="auto"/>
            <w:left w:val="none" w:sz="0" w:space="0" w:color="auto"/>
            <w:bottom w:val="none" w:sz="0" w:space="0" w:color="auto"/>
            <w:right w:val="none" w:sz="0" w:space="0" w:color="auto"/>
          </w:divBdr>
        </w:div>
        <w:div w:id="118576919">
          <w:marLeft w:val="0"/>
          <w:marRight w:val="0"/>
          <w:marTop w:val="0"/>
          <w:marBottom w:val="0"/>
          <w:divBdr>
            <w:top w:val="none" w:sz="0" w:space="0" w:color="auto"/>
            <w:left w:val="none" w:sz="0" w:space="0" w:color="auto"/>
            <w:bottom w:val="none" w:sz="0" w:space="0" w:color="auto"/>
            <w:right w:val="none" w:sz="0" w:space="0" w:color="auto"/>
          </w:divBdr>
        </w:div>
        <w:div w:id="118576920">
          <w:marLeft w:val="0"/>
          <w:marRight w:val="0"/>
          <w:marTop w:val="0"/>
          <w:marBottom w:val="0"/>
          <w:divBdr>
            <w:top w:val="none" w:sz="0" w:space="0" w:color="auto"/>
            <w:left w:val="none" w:sz="0" w:space="0" w:color="auto"/>
            <w:bottom w:val="none" w:sz="0" w:space="0" w:color="auto"/>
            <w:right w:val="none" w:sz="0" w:space="0" w:color="auto"/>
          </w:divBdr>
        </w:div>
        <w:div w:id="118576921">
          <w:marLeft w:val="0"/>
          <w:marRight w:val="0"/>
          <w:marTop w:val="0"/>
          <w:marBottom w:val="0"/>
          <w:divBdr>
            <w:top w:val="none" w:sz="0" w:space="0" w:color="auto"/>
            <w:left w:val="none" w:sz="0" w:space="0" w:color="auto"/>
            <w:bottom w:val="none" w:sz="0" w:space="0" w:color="auto"/>
            <w:right w:val="none" w:sz="0" w:space="0" w:color="auto"/>
          </w:divBdr>
        </w:div>
        <w:div w:id="118576922">
          <w:marLeft w:val="0"/>
          <w:marRight w:val="0"/>
          <w:marTop w:val="0"/>
          <w:marBottom w:val="0"/>
          <w:divBdr>
            <w:top w:val="none" w:sz="0" w:space="0" w:color="auto"/>
            <w:left w:val="none" w:sz="0" w:space="0" w:color="auto"/>
            <w:bottom w:val="none" w:sz="0" w:space="0" w:color="auto"/>
            <w:right w:val="none" w:sz="0" w:space="0" w:color="auto"/>
          </w:divBdr>
        </w:div>
        <w:div w:id="118576923">
          <w:marLeft w:val="0"/>
          <w:marRight w:val="0"/>
          <w:marTop w:val="0"/>
          <w:marBottom w:val="0"/>
          <w:divBdr>
            <w:top w:val="none" w:sz="0" w:space="0" w:color="auto"/>
            <w:left w:val="none" w:sz="0" w:space="0" w:color="auto"/>
            <w:bottom w:val="none" w:sz="0" w:space="0" w:color="auto"/>
            <w:right w:val="none" w:sz="0" w:space="0" w:color="auto"/>
          </w:divBdr>
        </w:div>
        <w:div w:id="118576924">
          <w:marLeft w:val="0"/>
          <w:marRight w:val="0"/>
          <w:marTop w:val="0"/>
          <w:marBottom w:val="0"/>
          <w:divBdr>
            <w:top w:val="none" w:sz="0" w:space="0" w:color="auto"/>
            <w:left w:val="none" w:sz="0" w:space="0" w:color="auto"/>
            <w:bottom w:val="none" w:sz="0" w:space="0" w:color="auto"/>
            <w:right w:val="none" w:sz="0" w:space="0" w:color="auto"/>
          </w:divBdr>
        </w:div>
        <w:div w:id="118576925">
          <w:marLeft w:val="0"/>
          <w:marRight w:val="0"/>
          <w:marTop w:val="0"/>
          <w:marBottom w:val="0"/>
          <w:divBdr>
            <w:top w:val="none" w:sz="0" w:space="0" w:color="auto"/>
            <w:left w:val="none" w:sz="0" w:space="0" w:color="auto"/>
            <w:bottom w:val="none" w:sz="0" w:space="0" w:color="auto"/>
            <w:right w:val="none" w:sz="0" w:space="0" w:color="auto"/>
          </w:divBdr>
        </w:div>
      </w:divsChild>
    </w:div>
    <w:div w:id="118576985">
      <w:marLeft w:val="0"/>
      <w:marRight w:val="0"/>
      <w:marTop w:val="0"/>
      <w:marBottom w:val="0"/>
      <w:divBdr>
        <w:top w:val="none" w:sz="0" w:space="0" w:color="auto"/>
        <w:left w:val="none" w:sz="0" w:space="0" w:color="auto"/>
        <w:bottom w:val="none" w:sz="0" w:space="0" w:color="auto"/>
        <w:right w:val="none" w:sz="0" w:space="0" w:color="auto"/>
      </w:divBdr>
      <w:divsChild>
        <w:div w:id="118576927">
          <w:marLeft w:val="0"/>
          <w:marRight w:val="0"/>
          <w:marTop w:val="0"/>
          <w:marBottom w:val="0"/>
          <w:divBdr>
            <w:top w:val="none" w:sz="0" w:space="0" w:color="auto"/>
            <w:left w:val="none" w:sz="0" w:space="0" w:color="auto"/>
            <w:bottom w:val="none" w:sz="0" w:space="0" w:color="auto"/>
            <w:right w:val="none" w:sz="0" w:space="0" w:color="auto"/>
          </w:divBdr>
        </w:div>
        <w:div w:id="118576928">
          <w:marLeft w:val="0"/>
          <w:marRight w:val="0"/>
          <w:marTop w:val="0"/>
          <w:marBottom w:val="0"/>
          <w:divBdr>
            <w:top w:val="none" w:sz="0" w:space="0" w:color="auto"/>
            <w:left w:val="none" w:sz="0" w:space="0" w:color="auto"/>
            <w:bottom w:val="none" w:sz="0" w:space="0" w:color="auto"/>
            <w:right w:val="none" w:sz="0" w:space="0" w:color="auto"/>
          </w:divBdr>
        </w:div>
        <w:div w:id="118576929">
          <w:marLeft w:val="0"/>
          <w:marRight w:val="0"/>
          <w:marTop w:val="0"/>
          <w:marBottom w:val="0"/>
          <w:divBdr>
            <w:top w:val="none" w:sz="0" w:space="0" w:color="auto"/>
            <w:left w:val="none" w:sz="0" w:space="0" w:color="auto"/>
            <w:bottom w:val="none" w:sz="0" w:space="0" w:color="auto"/>
            <w:right w:val="none" w:sz="0" w:space="0" w:color="auto"/>
          </w:divBdr>
        </w:div>
        <w:div w:id="118576931">
          <w:marLeft w:val="0"/>
          <w:marRight w:val="0"/>
          <w:marTop w:val="0"/>
          <w:marBottom w:val="0"/>
          <w:divBdr>
            <w:top w:val="none" w:sz="0" w:space="0" w:color="auto"/>
            <w:left w:val="none" w:sz="0" w:space="0" w:color="auto"/>
            <w:bottom w:val="none" w:sz="0" w:space="0" w:color="auto"/>
            <w:right w:val="none" w:sz="0" w:space="0" w:color="auto"/>
          </w:divBdr>
        </w:div>
        <w:div w:id="118576932">
          <w:marLeft w:val="0"/>
          <w:marRight w:val="0"/>
          <w:marTop w:val="0"/>
          <w:marBottom w:val="0"/>
          <w:divBdr>
            <w:top w:val="none" w:sz="0" w:space="0" w:color="auto"/>
            <w:left w:val="none" w:sz="0" w:space="0" w:color="auto"/>
            <w:bottom w:val="none" w:sz="0" w:space="0" w:color="auto"/>
            <w:right w:val="none" w:sz="0" w:space="0" w:color="auto"/>
          </w:divBdr>
        </w:div>
        <w:div w:id="118576933">
          <w:marLeft w:val="0"/>
          <w:marRight w:val="0"/>
          <w:marTop w:val="0"/>
          <w:marBottom w:val="0"/>
          <w:divBdr>
            <w:top w:val="none" w:sz="0" w:space="0" w:color="auto"/>
            <w:left w:val="none" w:sz="0" w:space="0" w:color="auto"/>
            <w:bottom w:val="none" w:sz="0" w:space="0" w:color="auto"/>
            <w:right w:val="none" w:sz="0" w:space="0" w:color="auto"/>
          </w:divBdr>
        </w:div>
        <w:div w:id="118576934">
          <w:marLeft w:val="0"/>
          <w:marRight w:val="0"/>
          <w:marTop w:val="0"/>
          <w:marBottom w:val="0"/>
          <w:divBdr>
            <w:top w:val="none" w:sz="0" w:space="0" w:color="auto"/>
            <w:left w:val="none" w:sz="0" w:space="0" w:color="auto"/>
            <w:bottom w:val="none" w:sz="0" w:space="0" w:color="auto"/>
            <w:right w:val="none" w:sz="0" w:space="0" w:color="auto"/>
          </w:divBdr>
        </w:div>
        <w:div w:id="118576935">
          <w:marLeft w:val="0"/>
          <w:marRight w:val="0"/>
          <w:marTop w:val="0"/>
          <w:marBottom w:val="0"/>
          <w:divBdr>
            <w:top w:val="none" w:sz="0" w:space="0" w:color="auto"/>
            <w:left w:val="none" w:sz="0" w:space="0" w:color="auto"/>
            <w:bottom w:val="none" w:sz="0" w:space="0" w:color="auto"/>
            <w:right w:val="none" w:sz="0" w:space="0" w:color="auto"/>
          </w:divBdr>
        </w:div>
        <w:div w:id="118576936">
          <w:marLeft w:val="0"/>
          <w:marRight w:val="0"/>
          <w:marTop w:val="0"/>
          <w:marBottom w:val="0"/>
          <w:divBdr>
            <w:top w:val="none" w:sz="0" w:space="0" w:color="auto"/>
            <w:left w:val="none" w:sz="0" w:space="0" w:color="auto"/>
            <w:bottom w:val="none" w:sz="0" w:space="0" w:color="auto"/>
            <w:right w:val="none" w:sz="0" w:space="0" w:color="auto"/>
          </w:divBdr>
        </w:div>
        <w:div w:id="118576937">
          <w:marLeft w:val="0"/>
          <w:marRight w:val="0"/>
          <w:marTop w:val="0"/>
          <w:marBottom w:val="0"/>
          <w:divBdr>
            <w:top w:val="none" w:sz="0" w:space="0" w:color="auto"/>
            <w:left w:val="none" w:sz="0" w:space="0" w:color="auto"/>
            <w:bottom w:val="none" w:sz="0" w:space="0" w:color="auto"/>
            <w:right w:val="none" w:sz="0" w:space="0" w:color="auto"/>
          </w:divBdr>
        </w:div>
        <w:div w:id="118576938">
          <w:marLeft w:val="0"/>
          <w:marRight w:val="0"/>
          <w:marTop w:val="0"/>
          <w:marBottom w:val="0"/>
          <w:divBdr>
            <w:top w:val="none" w:sz="0" w:space="0" w:color="auto"/>
            <w:left w:val="none" w:sz="0" w:space="0" w:color="auto"/>
            <w:bottom w:val="none" w:sz="0" w:space="0" w:color="auto"/>
            <w:right w:val="none" w:sz="0" w:space="0" w:color="auto"/>
          </w:divBdr>
        </w:div>
        <w:div w:id="118576939">
          <w:marLeft w:val="0"/>
          <w:marRight w:val="0"/>
          <w:marTop w:val="0"/>
          <w:marBottom w:val="0"/>
          <w:divBdr>
            <w:top w:val="none" w:sz="0" w:space="0" w:color="auto"/>
            <w:left w:val="none" w:sz="0" w:space="0" w:color="auto"/>
            <w:bottom w:val="none" w:sz="0" w:space="0" w:color="auto"/>
            <w:right w:val="none" w:sz="0" w:space="0" w:color="auto"/>
          </w:divBdr>
        </w:div>
        <w:div w:id="118576940">
          <w:marLeft w:val="0"/>
          <w:marRight w:val="0"/>
          <w:marTop w:val="0"/>
          <w:marBottom w:val="0"/>
          <w:divBdr>
            <w:top w:val="none" w:sz="0" w:space="0" w:color="auto"/>
            <w:left w:val="none" w:sz="0" w:space="0" w:color="auto"/>
            <w:bottom w:val="none" w:sz="0" w:space="0" w:color="auto"/>
            <w:right w:val="none" w:sz="0" w:space="0" w:color="auto"/>
          </w:divBdr>
        </w:div>
        <w:div w:id="118576941">
          <w:marLeft w:val="0"/>
          <w:marRight w:val="0"/>
          <w:marTop w:val="0"/>
          <w:marBottom w:val="0"/>
          <w:divBdr>
            <w:top w:val="none" w:sz="0" w:space="0" w:color="auto"/>
            <w:left w:val="none" w:sz="0" w:space="0" w:color="auto"/>
            <w:bottom w:val="none" w:sz="0" w:space="0" w:color="auto"/>
            <w:right w:val="none" w:sz="0" w:space="0" w:color="auto"/>
          </w:divBdr>
        </w:div>
        <w:div w:id="118576942">
          <w:marLeft w:val="0"/>
          <w:marRight w:val="0"/>
          <w:marTop w:val="0"/>
          <w:marBottom w:val="0"/>
          <w:divBdr>
            <w:top w:val="none" w:sz="0" w:space="0" w:color="auto"/>
            <w:left w:val="none" w:sz="0" w:space="0" w:color="auto"/>
            <w:bottom w:val="none" w:sz="0" w:space="0" w:color="auto"/>
            <w:right w:val="none" w:sz="0" w:space="0" w:color="auto"/>
          </w:divBdr>
        </w:div>
        <w:div w:id="118576945">
          <w:marLeft w:val="0"/>
          <w:marRight w:val="0"/>
          <w:marTop w:val="0"/>
          <w:marBottom w:val="0"/>
          <w:divBdr>
            <w:top w:val="none" w:sz="0" w:space="0" w:color="auto"/>
            <w:left w:val="none" w:sz="0" w:space="0" w:color="auto"/>
            <w:bottom w:val="none" w:sz="0" w:space="0" w:color="auto"/>
            <w:right w:val="none" w:sz="0" w:space="0" w:color="auto"/>
          </w:divBdr>
        </w:div>
        <w:div w:id="118576946">
          <w:marLeft w:val="0"/>
          <w:marRight w:val="0"/>
          <w:marTop w:val="0"/>
          <w:marBottom w:val="0"/>
          <w:divBdr>
            <w:top w:val="none" w:sz="0" w:space="0" w:color="auto"/>
            <w:left w:val="none" w:sz="0" w:space="0" w:color="auto"/>
            <w:bottom w:val="none" w:sz="0" w:space="0" w:color="auto"/>
            <w:right w:val="none" w:sz="0" w:space="0" w:color="auto"/>
          </w:divBdr>
        </w:div>
        <w:div w:id="118576947">
          <w:marLeft w:val="0"/>
          <w:marRight w:val="0"/>
          <w:marTop w:val="0"/>
          <w:marBottom w:val="0"/>
          <w:divBdr>
            <w:top w:val="none" w:sz="0" w:space="0" w:color="auto"/>
            <w:left w:val="none" w:sz="0" w:space="0" w:color="auto"/>
            <w:bottom w:val="none" w:sz="0" w:space="0" w:color="auto"/>
            <w:right w:val="none" w:sz="0" w:space="0" w:color="auto"/>
          </w:divBdr>
        </w:div>
        <w:div w:id="118576948">
          <w:marLeft w:val="0"/>
          <w:marRight w:val="0"/>
          <w:marTop w:val="0"/>
          <w:marBottom w:val="0"/>
          <w:divBdr>
            <w:top w:val="none" w:sz="0" w:space="0" w:color="auto"/>
            <w:left w:val="none" w:sz="0" w:space="0" w:color="auto"/>
            <w:bottom w:val="none" w:sz="0" w:space="0" w:color="auto"/>
            <w:right w:val="none" w:sz="0" w:space="0" w:color="auto"/>
          </w:divBdr>
        </w:div>
        <w:div w:id="118576949">
          <w:marLeft w:val="0"/>
          <w:marRight w:val="0"/>
          <w:marTop w:val="0"/>
          <w:marBottom w:val="0"/>
          <w:divBdr>
            <w:top w:val="none" w:sz="0" w:space="0" w:color="auto"/>
            <w:left w:val="none" w:sz="0" w:space="0" w:color="auto"/>
            <w:bottom w:val="none" w:sz="0" w:space="0" w:color="auto"/>
            <w:right w:val="none" w:sz="0" w:space="0" w:color="auto"/>
          </w:divBdr>
        </w:div>
        <w:div w:id="118576950">
          <w:marLeft w:val="0"/>
          <w:marRight w:val="0"/>
          <w:marTop w:val="0"/>
          <w:marBottom w:val="0"/>
          <w:divBdr>
            <w:top w:val="none" w:sz="0" w:space="0" w:color="auto"/>
            <w:left w:val="none" w:sz="0" w:space="0" w:color="auto"/>
            <w:bottom w:val="none" w:sz="0" w:space="0" w:color="auto"/>
            <w:right w:val="none" w:sz="0" w:space="0" w:color="auto"/>
          </w:divBdr>
        </w:div>
        <w:div w:id="118576953">
          <w:marLeft w:val="0"/>
          <w:marRight w:val="0"/>
          <w:marTop w:val="0"/>
          <w:marBottom w:val="0"/>
          <w:divBdr>
            <w:top w:val="none" w:sz="0" w:space="0" w:color="auto"/>
            <w:left w:val="none" w:sz="0" w:space="0" w:color="auto"/>
            <w:bottom w:val="none" w:sz="0" w:space="0" w:color="auto"/>
            <w:right w:val="none" w:sz="0" w:space="0" w:color="auto"/>
          </w:divBdr>
        </w:div>
        <w:div w:id="118576954">
          <w:marLeft w:val="0"/>
          <w:marRight w:val="0"/>
          <w:marTop w:val="0"/>
          <w:marBottom w:val="0"/>
          <w:divBdr>
            <w:top w:val="none" w:sz="0" w:space="0" w:color="auto"/>
            <w:left w:val="none" w:sz="0" w:space="0" w:color="auto"/>
            <w:bottom w:val="none" w:sz="0" w:space="0" w:color="auto"/>
            <w:right w:val="none" w:sz="0" w:space="0" w:color="auto"/>
          </w:divBdr>
        </w:div>
        <w:div w:id="118576955">
          <w:marLeft w:val="0"/>
          <w:marRight w:val="0"/>
          <w:marTop w:val="0"/>
          <w:marBottom w:val="0"/>
          <w:divBdr>
            <w:top w:val="none" w:sz="0" w:space="0" w:color="auto"/>
            <w:left w:val="none" w:sz="0" w:space="0" w:color="auto"/>
            <w:bottom w:val="none" w:sz="0" w:space="0" w:color="auto"/>
            <w:right w:val="none" w:sz="0" w:space="0" w:color="auto"/>
          </w:divBdr>
        </w:div>
        <w:div w:id="118576956">
          <w:marLeft w:val="0"/>
          <w:marRight w:val="0"/>
          <w:marTop w:val="0"/>
          <w:marBottom w:val="0"/>
          <w:divBdr>
            <w:top w:val="none" w:sz="0" w:space="0" w:color="auto"/>
            <w:left w:val="none" w:sz="0" w:space="0" w:color="auto"/>
            <w:bottom w:val="none" w:sz="0" w:space="0" w:color="auto"/>
            <w:right w:val="none" w:sz="0" w:space="0" w:color="auto"/>
          </w:divBdr>
        </w:div>
        <w:div w:id="118576957">
          <w:marLeft w:val="0"/>
          <w:marRight w:val="0"/>
          <w:marTop w:val="0"/>
          <w:marBottom w:val="0"/>
          <w:divBdr>
            <w:top w:val="none" w:sz="0" w:space="0" w:color="auto"/>
            <w:left w:val="none" w:sz="0" w:space="0" w:color="auto"/>
            <w:bottom w:val="none" w:sz="0" w:space="0" w:color="auto"/>
            <w:right w:val="none" w:sz="0" w:space="0" w:color="auto"/>
          </w:divBdr>
        </w:div>
        <w:div w:id="118576958">
          <w:marLeft w:val="0"/>
          <w:marRight w:val="0"/>
          <w:marTop w:val="0"/>
          <w:marBottom w:val="0"/>
          <w:divBdr>
            <w:top w:val="none" w:sz="0" w:space="0" w:color="auto"/>
            <w:left w:val="none" w:sz="0" w:space="0" w:color="auto"/>
            <w:bottom w:val="none" w:sz="0" w:space="0" w:color="auto"/>
            <w:right w:val="none" w:sz="0" w:space="0" w:color="auto"/>
          </w:divBdr>
        </w:div>
        <w:div w:id="118576962">
          <w:marLeft w:val="0"/>
          <w:marRight w:val="0"/>
          <w:marTop w:val="0"/>
          <w:marBottom w:val="0"/>
          <w:divBdr>
            <w:top w:val="none" w:sz="0" w:space="0" w:color="auto"/>
            <w:left w:val="none" w:sz="0" w:space="0" w:color="auto"/>
            <w:bottom w:val="none" w:sz="0" w:space="0" w:color="auto"/>
            <w:right w:val="none" w:sz="0" w:space="0" w:color="auto"/>
          </w:divBdr>
        </w:div>
        <w:div w:id="118576963">
          <w:marLeft w:val="0"/>
          <w:marRight w:val="0"/>
          <w:marTop w:val="0"/>
          <w:marBottom w:val="0"/>
          <w:divBdr>
            <w:top w:val="none" w:sz="0" w:space="0" w:color="auto"/>
            <w:left w:val="none" w:sz="0" w:space="0" w:color="auto"/>
            <w:bottom w:val="none" w:sz="0" w:space="0" w:color="auto"/>
            <w:right w:val="none" w:sz="0" w:space="0" w:color="auto"/>
          </w:divBdr>
        </w:div>
        <w:div w:id="118576964">
          <w:marLeft w:val="0"/>
          <w:marRight w:val="0"/>
          <w:marTop w:val="0"/>
          <w:marBottom w:val="0"/>
          <w:divBdr>
            <w:top w:val="none" w:sz="0" w:space="0" w:color="auto"/>
            <w:left w:val="none" w:sz="0" w:space="0" w:color="auto"/>
            <w:bottom w:val="none" w:sz="0" w:space="0" w:color="auto"/>
            <w:right w:val="none" w:sz="0" w:space="0" w:color="auto"/>
          </w:divBdr>
        </w:div>
        <w:div w:id="118576965">
          <w:marLeft w:val="0"/>
          <w:marRight w:val="0"/>
          <w:marTop w:val="0"/>
          <w:marBottom w:val="0"/>
          <w:divBdr>
            <w:top w:val="none" w:sz="0" w:space="0" w:color="auto"/>
            <w:left w:val="none" w:sz="0" w:space="0" w:color="auto"/>
            <w:bottom w:val="none" w:sz="0" w:space="0" w:color="auto"/>
            <w:right w:val="none" w:sz="0" w:space="0" w:color="auto"/>
          </w:divBdr>
        </w:div>
        <w:div w:id="118576966">
          <w:marLeft w:val="0"/>
          <w:marRight w:val="0"/>
          <w:marTop w:val="0"/>
          <w:marBottom w:val="0"/>
          <w:divBdr>
            <w:top w:val="none" w:sz="0" w:space="0" w:color="auto"/>
            <w:left w:val="none" w:sz="0" w:space="0" w:color="auto"/>
            <w:bottom w:val="none" w:sz="0" w:space="0" w:color="auto"/>
            <w:right w:val="none" w:sz="0" w:space="0" w:color="auto"/>
          </w:divBdr>
        </w:div>
        <w:div w:id="118576967">
          <w:marLeft w:val="0"/>
          <w:marRight w:val="0"/>
          <w:marTop w:val="0"/>
          <w:marBottom w:val="0"/>
          <w:divBdr>
            <w:top w:val="none" w:sz="0" w:space="0" w:color="auto"/>
            <w:left w:val="none" w:sz="0" w:space="0" w:color="auto"/>
            <w:bottom w:val="none" w:sz="0" w:space="0" w:color="auto"/>
            <w:right w:val="none" w:sz="0" w:space="0" w:color="auto"/>
          </w:divBdr>
        </w:div>
        <w:div w:id="118576968">
          <w:marLeft w:val="0"/>
          <w:marRight w:val="0"/>
          <w:marTop w:val="0"/>
          <w:marBottom w:val="0"/>
          <w:divBdr>
            <w:top w:val="none" w:sz="0" w:space="0" w:color="auto"/>
            <w:left w:val="none" w:sz="0" w:space="0" w:color="auto"/>
            <w:bottom w:val="none" w:sz="0" w:space="0" w:color="auto"/>
            <w:right w:val="none" w:sz="0" w:space="0" w:color="auto"/>
          </w:divBdr>
        </w:div>
        <w:div w:id="118576969">
          <w:marLeft w:val="0"/>
          <w:marRight w:val="0"/>
          <w:marTop w:val="0"/>
          <w:marBottom w:val="0"/>
          <w:divBdr>
            <w:top w:val="none" w:sz="0" w:space="0" w:color="auto"/>
            <w:left w:val="none" w:sz="0" w:space="0" w:color="auto"/>
            <w:bottom w:val="none" w:sz="0" w:space="0" w:color="auto"/>
            <w:right w:val="none" w:sz="0" w:space="0" w:color="auto"/>
          </w:divBdr>
        </w:div>
        <w:div w:id="118576971">
          <w:marLeft w:val="0"/>
          <w:marRight w:val="0"/>
          <w:marTop w:val="0"/>
          <w:marBottom w:val="0"/>
          <w:divBdr>
            <w:top w:val="none" w:sz="0" w:space="0" w:color="auto"/>
            <w:left w:val="none" w:sz="0" w:space="0" w:color="auto"/>
            <w:bottom w:val="none" w:sz="0" w:space="0" w:color="auto"/>
            <w:right w:val="none" w:sz="0" w:space="0" w:color="auto"/>
          </w:divBdr>
        </w:div>
        <w:div w:id="118576972">
          <w:marLeft w:val="0"/>
          <w:marRight w:val="0"/>
          <w:marTop w:val="0"/>
          <w:marBottom w:val="0"/>
          <w:divBdr>
            <w:top w:val="none" w:sz="0" w:space="0" w:color="auto"/>
            <w:left w:val="none" w:sz="0" w:space="0" w:color="auto"/>
            <w:bottom w:val="none" w:sz="0" w:space="0" w:color="auto"/>
            <w:right w:val="none" w:sz="0" w:space="0" w:color="auto"/>
          </w:divBdr>
        </w:div>
        <w:div w:id="118576973">
          <w:marLeft w:val="0"/>
          <w:marRight w:val="0"/>
          <w:marTop w:val="0"/>
          <w:marBottom w:val="0"/>
          <w:divBdr>
            <w:top w:val="none" w:sz="0" w:space="0" w:color="auto"/>
            <w:left w:val="none" w:sz="0" w:space="0" w:color="auto"/>
            <w:bottom w:val="none" w:sz="0" w:space="0" w:color="auto"/>
            <w:right w:val="none" w:sz="0" w:space="0" w:color="auto"/>
          </w:divBdr>
        </w:div>
        <w:div w:id="118576974">
          <w:marLeft w:val="0"/>
          <w:marRight w:val="0"/>
          <w:marTop w:val="0"/>
          <w:marBottom w:val="0"/>
          <w:divBdr>
            <w:top w:val="none" w:sz="0" w:space="0" w:color="auto"/>
            <w:left w:val="none" w:sz="0" w:space="0" w:color="auto"/>
            <w:bottom w:val="none" w:sz="0" w:space="0" w:color="auto"/>
            <w:right w:val="none" w:sz="0" w:space="0" w:color="auto"/>
          </w:divBdr>
        </w:div>
        <w:div w:id="118576975">
          <w:marLeft w:val="0"/>
          <w:marRight w:val="0"/>
          <w:marTop w:val="0"/>
          <w:marBottom w:val="0"/>
          <w:divBdr>
            <w:top w:val="none" w:sz="0" w:space="0" w:color="auto"/>
            <w:left w:val="none" w:sz="0" w:space="0" w:color="auto"/>
            <w:bottom w:val="none" w:sz="0" w:space="0" w:color="auto"/>
            <w:right w:val="none" w:sz="0" w:space="0" w:color="auto"/>
          </w:divBdr>
        </w:div>
        <w:div w:id="118576976">
          <w:marLeft w:val="0"/>
          <w:marRight w:val="0"/>
          <w:marTop w:val="0"/>
          <w:marBottom w:val="0"/>
          <w:divBdr>
            <w:top w:val="none" w:sz="0" w:space="0" w:color="auto"/>
            <w:left w:val="none" w:sz="0" w:space="0" w:color="auto"/>
            <w:bottom w:val="none" w:sz="0" w:space="0" w:color="auto"/>
            <w:right w:val="none" w:sz="0" w:space="0" w:color="auto"/>
          </w:divBdr>
        </w:div>
        <w:div w:id="118576977">
          <w:marLeft w:val="0"/>
          <w:marRight w:val="0"/>
          <w:marTop w:val="0"/>
          <w:marBottom w:val="0"/>
          <w:divBdr>
            <w:top w:val="none" w:sz="0" w:space="0" w:color="auto"/>
            <w:left w:val="none" w:sz="0" w:space="0" w:color="auto"/>
            <w:bottom w:val="none" w:sz="0" w:space="0" w:color="auto"/>
            <w:right w:val="none" w:sz="0" w:space="0" w:color="auto"/>
          </w:divBdr>
        </w:div>
        <w:div w:id="118576978">
          <w:marLeft w:val="0"/>
          <w:marRight w:val="0"/>
          <w:marTop w:val="0"/>
          <w:marBottom w:val="0"/>
          <w:divBdr>
            <w:top w:val="none" w:sz="0" w:space="0" w:color="auto"/>
            <w:left w:val="none" w:sz="0" w:space="0" w:color="auto"/>
            <w:bottom w:val="none" w:sz="0" w:space="0" w:color="auto"/>
            <w:right w:val="none" w:sz="0" w:space="0" w:color="auto"/>
          </w:divBdr>
        </w:div>
        <w:div w:id="118576979">
          <w:marLeft w:val="0"/>
          <w:marRight w:val="0"/>
          <w:marTop w:val="0"/>
          <w:marBottom w:val="0"/>
          <w:divBdr>
            <w:top w:val="none" w:sz="0" w:space="0" w:color="auto"/>
            <w:left w:val="none" w:sz="0" w:space="0" w:color="auto"/>
            <w:bottom w:val="none" w:sz="0" w:space="0" w:color="auto"/>
            <w:right w:val="none" w:sz="0" w:space="0" w:color="auto"/>
          </w:divBdr>
        </w:div>
        <w:div w:id="118576980">
          <w:marLeft w:val="0"/>
          <w:marRight w:val="0"/>
          <w:marTop w:val="0"/>
          <w:marBottom w:val="0"/>
          <w:divBdr>
            <w:top w:val="none" w:sz="0" w:space="0" w:color="auto"/>
            <w:left w:val="none" w:sz="0" w:space="0" w:color="auto"/>
            <w:bottom w:val="none" w:sz="0" w:space="0" w:color="auto"/>
            <w:right w:val="none" w:sz="0" w:space="0" w:color="auto"/>
          </w:divBdr>
        </w:div>
        <w:div w:id="118576982">
          <w:marLeft w:val="0"/>
          <w:marRight w:val="0"/>
          <w:marTop w:val="0"/>
          <w:marBottom w:val="0"/>
          <w:divBdr>
            <w:top w:val="none" w:sz="0" w:space="0" w:color="auto"/>
            <w:left w:val="none" w:sz="0" w:space="0" w:color="auto"/>
            <w:bottom w:val="none" w:sz="0" w:space="0" w:color="auto"/>
            <w:right w:val="none" w:sz="0" w:space="0" w:color="auto"/>
          </w:divBdr>
        </w:div>
        <w:div w:id="118576983">
          <w:marLeft w:val="0"/>
          <w:marRight w:val="0"/>
          <w:marTop w:val="0"/>
          <w:marBottom w:val="0"/>
          <w:divBdr>
            <w:top w:val="none" w:sz="0" w:space="0" w:color="auto"/>
            <w:left w:val="none" w:sz="0" w:space="0" w:color="auto"/>
            <w:bottom w:val="none" w:sz="0" w:space="0" w:color="auto"/>
            <w:right w:val="none" w:sz="0" w:space="0" w:color="auto"/>
          </w:divBdr>
        </w:div>
        <w:div w:id="118576984">
          <w:marLeft w:val="0"/>
          <w:marRight w:val="0"/>
          <w:marTop w:val="0"/>
          <w:marBottom w:val="0"/>
          <w:divBdr>
            <w:top w:val="none" w:sz="0" w:space="0" w:color="auto"/>
            <w:left w:val="none" w:sz="0" w:space="0" w:color="auto"/>
            <w:bottom w:val="none" w:sz="0" w:space="0" w:color="auto"/>
            <w:right w:val="none" w:sz="0" w:space="0" w:color="auto"/>
          </w:divBdr>
        </w:div>
        <w:div w:id="118576988">
          <w:marLeft w:val="0"/>
          <w:marRight w:val="0"/>
          <w:marTop w:val="0"/>
          <w:marBottom w:val="0"/>
          <w:divBdr>
            <w:top w:val="none" w:sz="0" w:space="0" w:color="auto"/>
            <w:left w:val="none" w:sz="0" w:space="0" w:color="auto"/>
            <w:bottom w:val="none" w:sz="0" w:space="0" w:color="auto"/>
            <w:right w:val="none" w:sz="0" w:space="0" w:color="auto"/>
          </w:divBdr>
        </w:div>
        <w:div w:id="118576989">
          <w:marLeft w:val="0"/>
          <w:marRight w:val="0"/>
          <w:marTop w:val="0"/>
          <w:marBottom w:val="0"/>
          <w:divBdr>
            <w:top w:val="none" w:sz="0" w:space="0" w:color="auto"/>
            <w:left w:val="none" w:sz="0" w:space="0" w:color="auto"/>
            <w:bottom w:val="none" w:sz="0" w:space="0" w:color="auto"/>
            <w:right w:val="none" w:sz="0" w:space="0" w:color="auto"/>
          </w:divBdr>
        </w:div>
        <w:div w:id="118576990">
          <w:marLeft w:val="0"/>
          <w:marRight w:val="0"/>
          <w:marTop w:val="0"/>
          <w:marBottom w:val="0"/>
          <w:divBdr>
            <w:top w:val="none" w:sz="0" w:space="0" w:color="auto"/>
            <w:left w:val="none" w:sz="0" w:space="0" w:color="auto"/>
            <w:bottom w:val="none" w:sz="0" w:space="0" w:color="auto"/>
            <w:right w:val="none" w:sz="0" w:space="0" w:color="auto"/>
          </w:divBdr>
        </w:div>
        <w:div w:id="118576991">
          <w:marLeft w:val="0"/>
          <w:marRight w:val="0"/>
          <w:marTop w:val="0"/>
          <w:marBottom w:val="0"/>
          <w:divBdr>
            <w:top w:val="none" w:sz="0" w:space="0" w:color="auto"/>
            <w:left w:val="none" w:sz="0" w:space="0" w:color="auto"/>
            <w:bottom w:val="none" w:sz="0" w:space="0" w:color="auto"/>
            <w:right w:val="none" w:sz="0" w:space="0" w:color="auto"/>
          </w:divBdr>
        </w:div>
        <w:div w:id="118576993">
          <w:marLeft w:val="0"/>
          <w:marRight w:val="0"/>
          <w:marTop w:val="0"/>
          <w:marBottom w:val="0"/>
          <w:divBdr>
            <w:top w:val="none" w:sz="0" w:space="0" w:color="auto"/>
            <w:left w:val="none" w:sz="0" w:space="0" w:color="auto"/>
            <w:bottom w:val="none" w:sz="0" w:space="0" w:color="auto"/>
            <w:right w:val="none" w:sz="0" w:space="0" w:color="auto"/>
          </w:divBdr>
        </w:div>
        <w:div w:id="118576994">
          <w:marLeft w:val="0"/>
          <w:marRight w:val="0"/>
          <w:marTop w:val="0"/>
          <w:marBottom w:val="0"/>
          <w:divBdr>
            <w:top w:val="none" w:sz="0" w:space="0" w:color="auto"/>
            <w:left w:val="none" w:sz="0" w:space="0" w:color="auto"/>
            <w:bottom w:val="none" w:sz="0" w:space="0" w:color="auto"/>
            <w:right w:val="none" w:sz="0" w:space="0" w:color="auto"/>
          </w:divBdr>
        </w:div>
        <w:div w:id="118576995">
          <w:marLeft w:val="0"/>
          <w:marRight w:val="0"/>
          <w:marTop w:val="0"/>
          <w:marBottom w:val="0"/>
          <w:divBdr>
            <w:top w:val="none" w:sz="0" w:space="0" w:color="auto"/>
            <w:left w:val="none" w:sz="0" w:space="0" w:color="auto"/>
            <w:bottom w:val="none" w:sz="0" w:space="0" w:color="auto"/>
            <w:right w:val="none" w:sz="0" w:space="0" w:color="auto"/>
          </w:divBdr>
        </w:div>
        <w:div w:id="118576996">
          <w:marLeft w:val="0"/>
          <w:marRight w:val="0"/>
          <w:marTop w:val="0"/>
          <w:marBottom w:val="0"/>
          <w:divBdr>
            <w:top w:val="none" w:sz="0" w:space="0" w:color="auto"/>
            <w:left w:val="none" w:sz="0" w:space="0" w:color="auto"/>
            <w:bottom w:val="none" w:sz="0" w:space="0" w:color="auto"/>
            <w:right w:val="none" w:sz="0" w:space="0" w:color="auto"/>
          </w:divBdr>
        </w:div>
        <w:div w:id="118576997">
          <w:marLeft w:val="0"/>
          <w:marRight w:val="0"/>
          <w:marTop w:val="0"/>
          <w:marBottom w:val="0"/>
          <w:divBdr>
            <w:top w:val="none" w:sz="0" w:space="0" w:color="auto"/>
            <w:left w:val="none" w:sz="0" w:space="0" w:color="auto"/>
            <w:bottom w:val="none" w:sz="0" w:space="0" w:color="auto"/>
            <w:right w:val="none" w:sz="0" w:space="0" w:color="auto"/>
          </w:divBdr>
        </w:div>
        <w:div w:id="118576998">
          <w:marLeft w:val="0"/>
          <w:marRight w:val="0"/>
          <w:marTop w:val="0"/>
          <w:marBottom w:val="0"/>
          <w:divBdr>
            <w:top w:val="none" w:sz="0" w:space="0" w:color="auto"/>
            <w:left w:val="none" w:sz="0" w:space="0" w:color="auto"/>
            <w:bottom w:val="none" w:sz="0" w:space="0" w:color="auto"/>
            <w:right w:val="none" w:sz="0" w:space="0" w:color="auto"/>
          </w:divBdr>
        </w:div>
        <w:div w:id="118576999">
          <w:marLeft w:val="0"/>
          <w:marRight w:val="0"/>
          <w:marTop w:val="0"/>
          <w:marBottom w:val="0"/>
          <w:divBdr>
            <w:top w:val="none" w:sz="0" w:space="0" w:color="auto"/>
            <w:left w:val="none" w:sz="0" w:space="0" w:color="auto"/>
            <w:bottom w:val="none" w:sz="0" w:space="0" w:color="auto"/>
            <w:right w:val="none" w:sz="0" w:space="0" w:color="auto"/>
          </w:divBdr>
        </w:div>
        <w:div w:id="118577000">
          <w:marLeft w:val="0"/>
          <w:marRight w:val="0"/>
          <w:marTop w:val="0"/>
          <w:marBottom w:val="0"/>
          <w:divBdr>
            <w:top w:val="none" w:sz="0" w:space="0" w:color="auto"/>
            <w:left w:val="none" w:sz="0" w:space="0" w:color="auto"/>
            <w:bottom w:val="none" w:sz="0" w:space="0" w:color="auto"/>
            <w:right w:val="none" w:sz="0" w:space="0" w:color="auto"/>
          </w:divBdr>
        </w:div>
        <w:div w:id="118577001">
          <w:marLeft w:val="0"/>
          <w:marRight w:val="0"/>
          <w:marTop w:val="0"/>
          <w:marBottom w:val="0"/>
          <w:divBdr>
            <w:top w:val="none" w:sz="0" w:space="0" w:color="auto"/>
            <w:left w:val="none" w:sz="0" w:space="0" w:color="auto"/>
            <w:bottom w:val="none" w:sz="0" w:space="0" w:color="auto"/>
            <w:right w:val="none" w:sz="0" w:space="0" w:color="auto"/>
          </w:divBdr>
        </w:div>
        <w:div w:id="118577002">
          <w:marLeft w:val="0"/>
          <w:marRight w:val="0"/>
          <w:marTop w:val="0"/>
          <w:marBottom w:val="0"/>
          <w:divBdr>
            <w:top w:val="none" w:sz="0" w:space="0" w:color="auto"/>
            <w:left w:val="none" w:sz="0" w:space="0" w:color="auto"/>
            <w:bottom w:val="none" w:sz="0" w:space="0" w:color="auto"/>
            <w:right w:val="none" w:sz="0" w:space="0" w:color="auto"/>
          </w:divBdr>
        </w:div>
        <w:div w:id="118577003">
          <w:marLeft w:val="0"/>
          <w:marRight w:val="0"/>
          <w:marTop w:val="0"/>
          <w:marBottom w:val="0"/>
          <w:divBdr>
            <w:top w:val="none" w:sz="0" w:space="0" w:color="auto"/>
            <w:left w:val="none" w:sz="0" w:space="0" w:color="auto"/>
            <w:bottom w:val="none" w:sz="0" w:space="0" w:color="auto"/>
            <w:right w:val="none" w:sz="0" w:space="0" w:color="auto"/>
          </w:divBdr>
        </w:div>
        <w:div w:id="118577004">
          <w:marLeft w:val="0"/>
          <w:marRight w:val="0"/>
          <w:marTop w:val="0"/>
          <w:marBottom w:val="0"/>
          <w:divBdr>
            <w:top w:val="none" w:sz="0" w:space="0" w:color="auto"/>
            <w:left w:val="none" w:sz="0" w:space="0" w:color="auto"/>
            <w:bottom w:val="none" w:sz="0" w:space="0" w:color="auto"/>
            <w:right w:val="none" w:sz="0" w:space="0" w:color="auto"/>
          </w:divBdr>
        </w:div>
        <w:div w:id="118577005">
          <w:marLeft w:val="0"/>
          <w:marRight w:val="0"/>
          <w:marTop w:val="0"/>
          <w:marBottom w:val="0"/>
          <w:divBdr>
            <w:top w:val="none" w:sz="0" w:space="0" w:color="auto"/>
            <w:left w:val="none" w:sz="0" w:space="0" w:color="auto"/>
            <w:bottom w:val="none" w:sz="0" w:space="0" w:color="auto"/>
            <w:right w:val="none" w:sz="0" w:space="0" w:color="auto"/>
          </w:divBdr>
        </w:div>
        <w:div w:id="118577006">
          <w:marLeft w:val="0"/>
          <w:marRight w:val="0"/>
          <w:marTop w:val="0"/>
          <w:marBottom w:val="0"/>
          <w:divBdr>
            <w:top w:val="none" w:sz="0" w:space="0" w:color="auto"/>
            <w:left w:val="none" w:sz="0" w:space="0" w:color="auto"/>
            <w:bottom w:val="none" w:sz="0" w:space="0" w:color="auto"/>
            <w:right w:val="none" w:sz="0" w:space="0" w:color="auto"/>
          </w:divBdr>
        </w:div>
        <w:div w:id="118577009">
          <w:marLeft w:val="0"/>
          <w:marRight w:val="0"/>
          <w:marTop w:val="0"/>
          <w:marBottom w:val="0"/>
          <w:divBdr>
            <w:top w:val="none" w:sz="0" w:space="0" w:color="auto"/>
            <w:left w:val="none" w:sz="0" w:space="0" w:color="auto"/>
            <w:bottom w:val="none" w:sz="0" w:space="0" w:color="auto"/>
            <w:right w:val="none" w:sz="0" w:space="0" w:color="auto"/>
          </w:divBdr>
        </w:div>
        <w:div w:id="118577010">
          <w:marLeft w:val="0"/>
          <w:marRight w:val="0"/>
          <w:marTop w:val="0"/>
          <w:marBottom w:val="0"/>
          <w:divBdr>
            <w:top w:val="none" w:sz="0" w:space="0" w:color="auto"/>
            <w:left w:val="none" w:sz="0" w:space="0" w:color="auto"/>
            <w:bottom w:val="none" w:sz="0" w:space="0" w:color="auto"/>
            <w:right w:val="none" w:sz="0" w:space="0" w:color="auto"/>
          </w:divBdr>
        </w:div>
        <w:div w:id="118577011">
          <w:marLeft w:val="0"/>
          <w:marRight w:val="0"/>
          <w:marTop w:val="0"/>
          <w:marBottom w:val="0"/>
          <w:divBdr>
            <w:top w:val="none" w:sz="0" w:space="0" w:color="auto"/>
            <w:left w:val="none" w:sz="0" w:space="0" w:color="auto"/>
            <w:bottom w:val="none" w:sz="0" w:space="0" w:color="auto"/>
            <w:right w:val="none" w:sz="0" w:space="0" w:color="auto"/>
          </w:divBdr>
        </w:div>
        <w:div w:id="118577012">
          <w:marLeft w:val="0"/>
          <w:marRight w:val="0"/>
          <w:marTop w:val="0"/>
          <w:marBottom w:val="0"/>
          <w:divBdr>
            <w:top w:val="none" w:sz="0" w:space="0" w:color="auto"/>
            <w:left w:val="none" w:sz="0" w:space="0" w:color="auto"/>
            <w:bottom w:val="none" w:sz="0" w:space="0" w:color="auto"/>
            <w:right w:val="none" w:sz="0" w:space="0" w:color="auto"/>
          </w:divBdr>
        </w:div>
      </w:divsChild>
    </w:div>
    <w:div w:id="118576986">
      <w:marLeft w:val="0"/>
      <w:marRight w:val="0"/>
      <w:marTop w:val="0"/>
      <w:marBottom w:val="0"/>
      <w:divBdr>
        <w:top w:val="none" w:sz="0" w:space="0" w:color="auto"/>
        <w:left w:val="none" w:sz="0" w:space="0" w:color="auto"/>
        <w:bottom w:val="none" w:sz="0" w:space="0" w:color="auto"/>
        <w:right w:val="none" w:sz="0" w:space="0" w:color="auto"/>
      </w:divBdr>
      <w:divsChild>
        <w:div w:id="118576930">
          <w:marLeft w:val="0"/>
          <w:marRight w:val="0"/>
          <w:marTop w:val="0"/>
          <w:marBottom w:val="0"/>
          <w:divBdr>
            <w:top w:val="none" w:sz="0" w:space="0" w:color="auto"/>
            <w:left w:val="none" w:sz="0" w:space="0" w:color="auto"/>
            <w:bottom w:val="none" w:sz="0" w:space="0" w:color="auto"/>
            <w:right w:val="none" w:sz="0" w:space="0" w:color="auto"/>
          </w:divBdr>
        </w:div>
        <w:div w:id="118576943">
          <w:marLeft w:val="0"/>
          <w:marRight w:val="0"/>
          <w:marTop w:val="0"/>
          <w:marBottom w:val="0"/>
          <w:divBdr>
            <w:top w:val="none" w:sz="0" w:space="0" w:color="auto"/>
            <w:left w:val="none" w:sz="0" w:space="0" w:color="auto"/>
            <w:bottom w:val="none" w:sz="0" w:space="0" w:color="auto"/>
            <w:right w:val="none" w:sz="0" w:space="0" w:color="auto"/>
          </w:divBdr>
        </w:div>
        <w:div w:id="118576944">
          <w:marLeft w:val="0"/>
          <w:marRight w:val="0"/>
          <w:marTop w:val="0"/>
          <w:marBottom w:val="0"/>
          <w:divBdr>
            <w:top w:val="none" w:sz="0" w:space="0" w:color="auto"/>
            <w:left w:val="none" w:sz="0" w:space="0" w:color="auto"/>
            <w:bottom w:val="none" w:sz="0" w:space="0" w:color="auto"/>
            <w:right w:val="none" w:sz="0" w:space="0" w:color="auto"/>
          </w:divBdr>
        </w:div>
        <w:div w:id="118576951">
          <w:marLeft w:val="0"/>
          <w:marRight w:val="0"/>
          <w:marTop w:val="0"/>
          <w:marBottom w:val="0"/>
          <w:divBdr>
            <w:top w:val="none" w:sz="0" w:space="0" w:color="auto"/>
            <w:left w:val="none" w:sz="0" w:space="0" w:color="auto"/>
            <w:bottom w:val="none" w:sz="0" w:space="0" w:color="auto"/>
            <w:right w:val="none" w:sz="0" w:space="0" w:color="auto"/>
          </w:divBdr>
        </w:div>
        <w:div w:id="118576952">
          <w:marLeft w:val="0"/>
          <w:marRight w:val="0"/>
          <w:marTop w:val="0"/>
          <w:marBottom w:val="0"/>
          <w:divBdr>
            <w:top w:val="none" w:sz="0" w:space="0" w:color="auto"/>
            <w:left w:val="none" w:sz="0" w:space="0" w:color="auto"/>
            <w:bottom w:val="none" w:sz="0" w:space="0" w:color="auto"/>
            <w:right w:val="none" w:sz="0" w:space="0" w:color="auto"/>
          </w:divBdr>
        </w:div>
        <w:div w:id="118576959">
          <w:marLeft w:val="0"/>
          <w:marRight w:val="0"/>
          <w:marTop w:val="0"/>
          <w:marBottom w:val="0"/>
          <w:divBdr>
            <w:top w:val="none" w:sz="0" w:space="0" w:color="auto"/>
            <w:left w:val="none" w:sz="0" w:space="0" w:color="auto"/>
            <w:bottom w:val="none" w:sz="0" w:space="0" w:color="auto"/>
            <w:right w:val="none" w:sz="0" w:space="0" w:color="auto"/>
          </w:divBdr>
        </w:div>
        <w:div w:id="118576960">
          <w:marLeft w:val="0"/>
          <w:marRight w:val="0"/>
          <w:marTop w:val="0"/>
          <w:marBottom w:val="0"/>
          <w:divBdr>
            <w:top w:val="none" w:sz="0" w:space="0" w:color="auto"/>
            <w:left w:val="none" w:sz="0" w:space="0" w:color="auto"/>
            <w:bottom w:val="none" w:sz="0" w:space="0" w:color="auto"/>
            <w:right w:val="none" w:sz="0" w:space="0" w:color="auto"/>
          </w:divBdr>
        </w:div>
        <w:div w:id="118576961">
          <w:marLeft w:val="0"/>
          <w:marRight w:val="0"/>
          <w:marTop w:val="0"/>
          <w:marBottom w:val="0"/>
          <w:divBdr>
            <w:top w:val="none" w:sz="0" w:space="0" w:color="auto"/>
            <w:left w:val="none" w:sz="0" w:space="0" w:color="auto"/>
            <w:bottom w:val="none" w:sz="0" w:space="0" w:color="auto"/>
            <w:right w:val="none" w:sz="0" w:space="0" w:color="auto"/>
          </w:divBdr>
        </w:div>
        <w:div w:id="118576970">
          <w:marLeft w:val="0"/>
          <w:marRight w:val="0"/>
          <w:marTop w:val="0"/>
          <w:marBottom w:val="0"/>
          <w:divBdr>
            <w:top w:val="none" w:sz="0" w:space="0" w:color="auto"/>
            <w:left w:val="none" w:sz="0" w:space="0" w:color="auto"/>
            <w:bottom w:val="none" w:sz="0" w:space="0" w:color="auto"/>
            <w:right w:val="none" w:sz="0" w:space="0" w:color="auto"/>
          </w:divBdr>
        </w:div>
        <w:div w:id="118576981">
          <w:marLeft w:val="0"/>
          <w:marRight w:val="0"/>
          <w:marTop w:val="0"/>
          <w:marBottom w:val="0"/>
          <w:divBdr>
            <w:top w:val="none" w:sz="0" w:space="0" w:color="auto"/>
            <w:left w:val="none" w:sz="0" w:space="0" w:color="auto"/>
            <w:bottom w:val="none" w:sz="0" w:space="0" w:color="auto"/>
            <w:right w:val="none" w:sz="0" w:space="0" w:color="auto"/>
          </w:divBdr>
        </w:div>
        <w:div w:id="118576987">
          <w:marLeft w:val="0"/>
          <w:marRight w:val="0"/>
          <w:marTop w:val="0"/>
          <w:marBottom w:val="0"/>
          <w:divBdr>
            <w:top w:val="none" w:sz="0" w:space="0" w:color="auto"/>
            <w:left w:val="none" w:sz="0" w:space="0" w:color="auto"/>
            <w:bottom w:val="none" w:sz="0" w:space="0" w:color="auto"/>
            <w:right w:val="none" w:sz="0" w:space="0" w:color="auto"/>
          </w:divBdr>
        </w:div>
        <w:div w:id="118576992">
          <w:marLeft w:val="0"/>
          <w:marRight w:val="0"/>
          <w:marTop w:val="0"/>
          <w:marBottom w:val="0"/>
          <w:divBdr>
            <w:top w:val="none" w:sz="0" w:space="0" w:color="auto"/>
            <w:left w:val="none" w:sz="0" w:space="0" w:color="auto"/>
            <w:bottom w:val="none" w:sz="0" w:space="0" w:color="auto"/>
            <w:right w:val="none" w:sz="0" w:space="0" w:color="auto"/>
          </w:divBdr>
        </w:div>
        <w:div w:id="118577007">
          <w:marLeft w:val="0"/>
          <w:marRight w:val="0"/>
          <w:marTop w:val="0"/>
          <w:marBottom w:val="0"/>
          <w:divBdr>
            <w:top w:val="none" w:sz="0" w:space="0" w:color="auto"/>
            <w:left w:val="none" w:sz="0" w:space="0" w:color="auto"/>
            <w:bottom w:val="none" w:sz="0" w:space="0" w:color="auto"/>
            <w:right w:val="none" w:sz="0" w:space="0" w:color="auto"/>
          </w:divBdr>
        </w:div>
        <w:div w:id="118577008">
          <w:marLeft w:val="0"/>
          <w:marRight w:val="0"/>
          <w:marTop w:val="0"/>
          <w:marBottom w:val="0"/>
          <w:divBdr>
            <w:top w:val="none" w:sz="0" w:space="0" w:color="auto"/>
            <w:left w:val="none" w:sz="0" w:space="0" w:color="auto"/>
            <w:bottom w:val="none" w:sz="0" w:space="0" w:color="auto"/>
            <w:right w:val="none" w:sz="0" w:space="0" w:color="auto"/>
          </w:divBdr>
        </w:div>
      </w:divsChild>
    </w:div>
    <w:div w:id="118577026">
      <w:marLeft w:val="0"/>
      <w:marRight w:val="0"/>
      <w:marTop w:val="0"/>
      <w:marBottom w:val="0"/>
      <w:divBdr>
        <w:top w:val="none" w:sz="0" w:space="0" w:color="auto"/>
        <w:left w:val="none" w:sz="0" w:space="0" w:color="auto"/>
        <w:bottom w:val="none" w:sz="0" w:space="0" w:color="auto"/>
        <w:right w:val="none" w:sz="0" w:space="0" w:color="auto"/>
      </w:divBdr>
      <w:divsChild>
        <w:div w:id="118577019">
          <w:marLeft w:val="0"/>
          <w:marRight w:val="0"/>
          <w:marTop w:val="0"/>
          <w:marBottom w:val="0"/>
          <w:divBdr>
            <w:top w:val="none" w:sz="0" w:space="0" w:color="auto"/>
            <w:left w:val="none" w:sz="0" w:space="0" w:color="auto"/>
            <w:bottom w:val="none" w:sz="0" w:space="0" w:color="auto"/>
            <w:right w:val="none" w:sz="0" w:space="0" w:color="auto"/>
          </w:divBdr>
          <w:divsChild>
            <w:div w:id="118577024">
              <w:marLeft w:val="0"/>
              <w:marRight w:val="0"/>
              <w:marTop w:val="0"/>
              <w:marBottom w:val="0"/>
              <w:divBdr>
                <w:top w:val="none" w:sz="0" w:space="0" w:color="auto"/>
                <w:left w:val="none" w:sz="0" w:space="0" w:color="auto"/>
                <w:bottom w:val="none" w:sz="0" w:space="0" w:color="auto"/>
                <w:right w:val="none" w:sz="0" w:space="0" w:color="auto"/>
              </w:divBdr>
              <w:divsChild>
                <w:div w:id="118577023">
                  <w:marLeft w:val="0"/>
                  <w:marRight w:val="0"/>
                  <w:marTop w:val="0"/>
                  <w:marBottom w:val="0"/>
                  <w:divBdr>
                    <w:top w:val="none" w:sz="0" w:space="0" w:color="auto"/>
                    <w:left w:val="none" w:sz="0" w:space="0" w:color="auto"/>
                    <w:bottom w:val="none" w:sz="0" w:space="0" w:color="auto"/>
                    <w:right w:val="none" w:sz="0" w:space="0" w:color="auto"/>
                  </w:divBdr>
                  <w:divsChild>
                    <w:div w:id="118577018">
                      <w:marLeft w:val="0"/>
                      <w:marRight w:val="0"/>
                      <w:marTop w:val="0"/>
                      <w:marBottom w:val="0"/>
                      <w:divBdr>
                        <w:top w:val="none" w:sz="0" w:space="0" w:color="auto"/>
                        <w:left w:val="none" w:sz="0" w:space="0" w:color="auto"/>
                        <w:bottom w:val="none" w:sz="0" w:space="0" w:color="auto"/>
                        <w:right w:val="none" w:sz="0" w:space="0" w:color="auto"/>
                      </w:divBdr>
                      <w:divsChild>
                        <w:div w:id="118577022">
                          <w:marLeft w:val="0"/>
                          <w:marRight w:val="0"/>
                          <w:marTop w:val="0"/>
                          <w:marBottom w:val="0"/>
                          <w:divBdr>
                            <w:top w:val="none" w:sz="0" w:space="0" w:color="auto"/>
                            <w:left w:val="none" w:sz="0" w:space="0" w:color="auto"/>
                            <w:bottom w:val="none" w:sz="0" w:space="0" w:color="auto"/>
                            <w:right w:val="none" w:sz="0" w:space="0" w:color="auto"/>
                          </w:divBdr>
                          <w:divsChild>
                            <w:div w:id="118577021">
                              <w:marLeft w:val="-188"/>
                              <w:marRight w:val="-188"/>
                              <w:marTop w:val="0"/>
                              <w:marBottom w:val="0"/>
                              <w:divBdr>
                                <w:top w:val="none" w:sz="0" w:space="0" w:color="auto"/>
                                <w:left w:val="none" w:sz="0" w:space="0" w:color="auto"/>
                                <w:bottom w:val="none" w:sz="0" w:space="0" w:color="auto"/>
                                <w:right w:val="none" w:sz="0" w:space="0" w:color="auto"/>
                              </w:divBdr>
                              <w:divsChild>
                                <w:div w:id="118577041">
                                  <w:marLeft w:val="-188"/>
                                  <w:marRight w:val="-188"/>
                                  <w:marTop w:val="0"/>
                                  <w:marBottom w:val="0"/>
                                  <w:divBdr>
                                    <w:top w:val="none" w:sz="0" w:space="0" w:color="auto"/>
                                    <w:left w:val="none" w:sz="0" w:space="0" w:color="auto"/>
                                    <w:bottom w:val="none" w:sz="0" w:space="0" w:color="auto"/>
                                    <w:right w:val="none" w:sz="0" w:space="0" w:color="auto"/>
                                  </w:divBdr>
                                  <w:divsChild>
                                    <w:div w:id="118577031">
                                      <w:marLeft w:val="-188"/>
                                      <w:marRight w:val="-188"/>
                                      <w:marTop w:val="0"/>
                                      <w:marBottom w:val="0"/>
                                      <w:divBdr>
                                        <w:top w:val="none" w:sz="0" w:space="0" w:color="auto"/>
                                        <w:left w:val="none" w:sz="0" w:space="0" w:color="auto"/>
                                        <w:bottom w:val="none" w:sz="0" w:space="0" w:color="auto"/>
                                        <w:right w:val="none" w:sz="0" w:space="0" w:color="auto"/>
                                      </w:divBdr>
                                      <w:divsChild>
                                        <w:div w:id="118577013">
                                          <w:marLeft w:val="-188"/>
                                          <w:marRight w:val="-188"/>
                                          <w:marTop w:val="0"/>
                                          <w:marBottom w:val="0"/>
                                          <w:divBdr>
                                            <w:top w:val="none" w:sz="0" w:space="0" w:color="auto"/>
                                            <w:left w:val="none" w:sz="0" w:space="0" w:color="auto"/>
                                            <w:bottom w:val="none" w:sz="0" w:space="0" w:color="auto"/>
                                            <w:right w:val="none" w:sz="0" w:space="0" w:color="auto"/>
                                          </w:divBdr>
                                          <w:divsChild>
                                            <w:div w:id="118577037">
                                              <w:marLeft w:val="-188"/>
                                              <w:marRight w:val="-188"/>
                                              <w:marTop w:val="0"/>
                                              <w:marBottom w:val="0"/>
                                              <w:divBdr>
                                                <w:top w:val="none" w:sz="0" w:space="0" w:color="auto"/>
                                                <w:left w:val="none" w:sz="0" w:space="0" w:color="auto"/>
                                                <w:bottom w:val="none" w:sz="0" w:space="0" w:color="auto"/>
                                                <w:right w:val="none" w:sz="0" w:space="0" w:color="auto"/>
                                              </w:divBdr>
                                              <w:divsChild>
                                                <w:div w:id="118577040">
                                                  <w:marLeft w:val="-188"/>
                                                  <w:marRight w:val="-188"/>
                                                  <w:marTop w:val="0"/>
                                                  <w:marBottom w:val="0"/>
                                                  <w:divBdr>
                                                    <w:top w:val="none" w:sz="0" w:space="0" w:color="auto"/>
                                                    <w:left w:val="none" w:sz="0" w:space="0" w:color="auto"/>
                                                    <w:bottom w:val="none" w:sz="0" w:space="0" w:color="auto"/>
                                                    <w:right w:val="none" w:sz="0" w:space="0" w:color="auto"/>
                                                  </w:divBdr>
                                                  <w:divsChild>
                                                    <w:div w:id="118577038">
                                                      <w:marLeft w:val="-188"/>
                                                      <w:marRight w:val="-188"/>
                                                      <w:marTop w:val="0"/>
                                                      <w:marBottom w:val="0"/>
                                                      <w:divBdr>
                                                        <w:top w:val="none" w:sz="0" w:space="0" w:color="auto"/>
                                                        <w:left w:val="none" w:sz="0" w:space="0" w:color="auto"/>
                                                        <w:bottom w:val="none" w:sz="0" w:space="0" w:color="auto"/>
                                                        <w:right w:val="none" w:sz="0" w:space="0" w:color="auto"/>
                                                      </w:divBdr>
                                                      <w:divsChild>
                                                        <w:div w:id="118577017">
                                                          <w:marLeft w:val="-188"/>
                                                          <w:marRight w:val="-188"/>
                                                          <w:marTop w:val="0"/>
                                                          <w:marBottom w:val="0"/>
                                                          <w:divBdr>
                                                            <w:top w:val="none" w:sz="0" w:space="0" w:color="auto"/>
                                                            <w:left w:val="none" w:sz="0" w:space="0" w:color="auto"/>
                                                            <w:bottom w:val="none" w:sz="0" w:space="0" w:color="auto"/>
                                                            <w:right w:val="none" w:sz="0" w:space="0" w:color="auto"/>
                                                          </w:divBdr>
                                                          <w:divsChild>
                                                            <w:div w:id="118577016">
                                                              <w:marLeft w:val="-188"/>
                                                              <w:marRight w:val="-188"/>
                                                              <w:marTop w:val="0"/>
                                                              <w:marBottom w:val="0"/>
                                                              <w:divBdr>
                                                                <w:top w:val="none" w:sz="0" w:space="0" w:color="auto"/>
                                                                <w:left w:val="none" w:sz="0" w:space="0" w:color="auto"/>
                                                                <w:bottom w:val="none" w:sz="0" w:space="0" w:color="auto"/>
                                                                <w:right w:val="none" w:sz="0" w:space="0" w:color="auto"/>
                                                              </w:divBdr>
                                                              <w:divsChild>
                                                                <w:div w:id="11857703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577027">
      <w:marLeft w:val="0"/>
      <w:marRight w:val="0"/>
      <w:marTop w:val="0"/>
      <w:marBottom w:val="0"/>
      <w:divBdr>
        <w:top w:val="none" w:sz="0" w:space="0" w:color="auto"/>
        <w:left w:val="none" w:sz="0" w:space="0" w:color="auto"/>
        <w:bottom w:val="none" w:sz="0" w:space="0" w:color="auto"/>
        <w:right w:val="none" w:sz="0" w:space="0" w:color="auto"/>
      </w:divBdr>
      <w:divsChild>
        <w:div w:id="118577028">
          <w:marLeft w:val="0"/>
          <w:marRight w:val="0"/>
          <w:marTop w:val="0"/>
          <w:marBottom w:val="0"/>
          <w:divBdr>
            <w:top w:val="none" w:sz="0" w:space="0" w:color="auto"/>
            <w:left w:val="none" w:sz="0" w:space="0" w:color="auto"/>
            <w:bottom w:val="none" w:sz="0" w:space="0" w:color="auto"/>
            <w:right w:val="none" w:sz="0" w:space="0" w:color="auto"/>
          </w:divBdr>
          <w:divsChild>
            <w:div w:id="118577015">
              <w:marLeft w:val="0"/>
              <w:marRight w:val="0"/>
              <w:marTop w:val="0"/>
              <w:marBottom w:val="0"/>
              <w:divBdr>
                <w:top w:val="none" w:sz="0" w:space="0" w:color="auto"/>
                <w:left w:val="none" w:sz="0" w:space="0" w:color="auto"/>
                <w:bottom w:val="none" w:sz="0" w:space="0" w:color="auto"/>
                <w:right w:val="none" w:sz="0" w:space="0" w:color="auto"/>
              </w:divBdr>
              <w:divsChild>
                <w:div w:id="118577042">
                  <w:marLeft w:val="0"/>
                  <w:marRight w:val="0"/>
                  <w:marTop w:val="0"/>
                  <w:marBottom w:val="0"/>
                  <w:divBdr>
                    <w:top w:val="none" w:sz="0" w:space="0" w:color="auto"/>
                    <w:left w:val="none" w:sz="0" w:space="0" w:color="auto"/>
                    <w:bottom w:val="none" w:sz="0" w:space="0" w:color="auto"/>
                    <w:right w:val="none" w:sz="0" w:space="0" w:color="auto"/>
                  </w:divBdr>
                  <w:divsChild>
                    <w:div w:id="118577046">
                      <w:marLeft w:val="0"/>
                      <w:marRight w:val="0"/>
                      <w:marTop w:val="0"/>
                      <w:marBottom w:val="0"/>
                      <w:divBdr>
                        <w:top w:val="none" w:sz="0" w:space="0" w:color="auto"/>
                        <w:left w:val="none" w:sz="0" w:space="0" w:color="auto"/>
                        <w:bottom w:val="none" w:sz="0" w:space="0" w:color="auto"/>
                        <w:right w:val="none" w:sz="0" w:space="0" w:color="auto"/>
                      </w:divBdr>
                      <w:divsChild>
                        <w:div w:id="118577025">
                          <w:marLeft w:val="0"/>
                          <w:marRight w:val="0"/>
                          <w:marTop w:val="0"/>
                          <w:marBottom w:val="0"/>
                          <w:divBdr>
                            <w:top w:val="none" w:sz="0" w:space="0" w:color="auto"/>
                            <w:left w:val="none" w:sz="0" w:space="0" w:color="auto"/>
                            <w:bottom w:val="none" w:sz="0" w:space="0" w:color="auto"/>
                            <w:right w:val="none" w:sz="0" w:space="0" w:color="auto"/>
                          </w:divBdr>
                          <w:divsChild>
                            <w:div w:id="118577044">
                              <w:marLeft w:val="-188"/>
                              <w:marRight w:val="-188"/>
                              <w:marTop w:val="0"/>
                              <w:marBottom w:val="0"/>
                              <w:divBdr>
                                <w:top w:val="none" w:sz="0" w:space="0" w:color="auto"/>
                                <w:left w:val="none" w:sz="0" w:space="0" w:color="auto"/>
                                <w:bottom w:val="none" w:sz="0" w:space="0" w:color="auto"/>
                                <w:right w:val="none" w:sz="0" w:space="0" w:color="auto"/>
                              </w:divBdr>
                              <w:divsChild>
                                <w:div w:id="118577029">
                                  <w:marLeft w:val="-188"/>
                                  <w:marRight w:val="-188"/>
                                  <w:marTop w:val="0"/>
                                  <w:marBottom w:val="0"/>
                                  <w:divBdr>
                                    <w:top w:val="none" w:sz="0" w:space="0" w:color="auto"/>
                                    <w:left w:val="none" w:sz="0" w:space="0" w:color="auto"/>
                                    <w:bottom w:val="none" w:sz="0" w:space="0" w:color="auto"/>
                                    <w:right w:val="none" w:sz="0" w:space="0" w:color="auto"/>
                                  </w:divBdr>
                                  <w:divsChild>
                                    <w:div w:id="118577045">
                                      <w:marLeft w:val="-188"/>
                                      <w:marRight w:val="-188"/>
                                      <w:marTop w:val="0"/>
                                      <w:marBottom w:val="0"/>
                                      <w:divBdr>
                                        <w:top w:val="none" w:sz="0" w:space="0" w:color="auto"/>
                                        <w:left w:val="none" w:sz="0" w:space="0" w:color="auto"/>
                                        <w:bottom w:val="none" w:sz="0" w:space="0" w:color="auto"/>
                                        <w:right w:val="none" w:sz="0" w:space="0" w:color="auto"/>
                                      </w:divBdr>
                                      <w:divsChild>
                                        <w:div w:id="118577039">
                                          <w:marLeft w:val="-188"/>
                                          <w:marRight w:val="-188"/>
                                          <w:marTop w:val="0"/>
                                          <w:marBottom w:val="0"/>
                                          <w:divBdr>
                                            <w:top w:val="none" w:sz="0" w:space="0" w:color="auto"/>
                                            <w:left w:val="none" w:sz="0" w:space="0" w:color="auto"/>
                                            <w:bottom w:val="none" w:sz="0" w:space="0" w:color="auto"/>
                                            <w:right w:val="none" w:sz="0" w:space="0" w:color="auto"/>
                                          </w:divBdr>
                                        </w:div>
                                        <w:div w:id="118577043">
                                          <w:marLeft w:val="-188"/>
                                          <w:marRight w:val="-188"/>
                                          <w:marTop w:val="0"/>
                                          <w:marBottom w:val="0"/>
                                          <w:divBdr>
                                            <w:top w:val="none" w:sz="0" w:space="0" w:color="auto"/>
                                            <w:left w:val="none" w:sz="0" w:space="0" w:color="auto"/>
                                            <w:bottom w:val="none" w:sz="0" w:space="0" w:color="auto"/>
                                            <w:right w:val="none" w:sz="0" w:space="0" w:color="auto"/>
                                          </w:divBdr>
                                          <w:divsChild>
                                            <w:div w:id="118577032">
                                              <w:marLeft w:val="-188"/>
                                              <w:marRight w:val="-188"/>
                                              <w:marTop w:val="0"/>
                                              <w:marBottom w:val="0"/>
                                              <w:divBdr>
                                                <w:top w:val="none" w:sz="0" w:space="0" w:color="auto"/>
                                                <w:left w:val="none" w:sz="0" w:space="0" w:color="auto"/>
                                                <w:bottom w:val="none" w:sz="0" w:space="0" w:color="auto"/>
                                                <w:right w:val="none" w:sz="0" w:space="0" w:color="auto"/>
                                              </w:divBdr>
                                              <w:divsChild>
                                                <w:div w:id="118577020">
                                                  <w:marLeft w:val="-188"/>
                                                  <w:marRight w:val="-188"/>
                                                  <w:marTop w:val="0"/>
                                                  <w:marBottom w:val="0"/>
                                                  <w:divBdr>
                                                    <w:top w:val="none" w:sz="0" w:space="0" w:color="auto"/>
                                                    <w:left w:val="none" w:sz="0" w:space="0" w:color="auto"/>
                                                    <w:bottom w:val="none" w:sz="0" w:space="0" w:color="auto"/>
                                                    <w:right w:val="none" w:sz="0" w:space="0" w:color="auto"/>
                                                  </w:divBdr>
                                                </w:div>
                                                <w:div w:id="118577035">
                                                  <w:marLeft w:val="-188"/>
                                                  <w:marRight w:val="-188"/>
                                                  <w:marTop w:val="0"/>
                                                  <w:marBottom w:val="0"/>
                                                  <w:divBdr>
                                                    <w:top w:val="none" w:sz="0" w:space="0" w:color="auto"/>
                                                    <w:left w:val="none" w:sz="0" w:space="0" w:color="auto"/>
                                                    <w:bottom w:val="none" w:sz="0" w:space="0" w:color="auto"/>
                                                    <w:right w:val="none" w:sz="0" w:space="0" w:color="auto"/>
                                                  </w:divBdr>
                                                  <w:divsChild>
                                                    <w:div w:id="118577014">
                                                      <w:marLeft w:val="0"/>
                                                      <w:marRight w:val="0"/>
                                                      <w:marTop w:val="0"/>
                                                      <w:marBottom w:val="0"/>
                                                      <w:divBdr>
                                                        <w:top w:val="none" w:sz="0" w:space="0" w:color="auto"/>
                                                        <w:left w:val="none" w:sz="0" w:space="0" w:color="auto"/>
                                                        <w:bottom w:val="none" w:sz="0" w:space="0" w:color="auto"/>
                                                        <w:right w:val="none" w:sz="0" w:space="0" w:color="auto"/>
                                                      </w:divBdr>
                                                      <w:divsChild>
                                                        <w:div w:id="118577030">
                                                          <w:marLeft w:val="-188"/>
                                                          <w:marRight w:val="-188"/>
                                                          <w:marTop w:val="0"/>
                                                          <w:marBottom w:val="0"/>
                                                          <w:divBdr>
                                                            <w:top w:val="none" w:sz="0" w:space="0" w:color="auto"/>
                                                            <w:left w:val="none" w:sz="0" w:space="0" w:color="auto"/>
                                                            <w:bottom w:val="none" w:sz="0" w:space="0" w:color="auto"/>
                                                            <w:right w:val="none" w:sz="0" w:space="0" w:color="auto"/>
                                                          </w:divBdr>
                                                        </w:div>
                                                      </w:divsChild>
                                                    </w:div>
                                                    <w:div w:id="118577036">
                                                      <w:marLeft w:val="0"/>
                                                      <w:marRight w:val="0"/>
                                                      <w:marTop w:val="0"/>
                                                      <w:marBottom w:val="0"/>
                                                      <w:divBdr>
                                                        <w:top w:val="none" w:sz="0" w:space="0" w:color="auto"/>
                                                        <w:left w:val="none" w:sz="0" w:space="0" w:color="auto"/>
                                                        <w:bottom w:val="none" w:sz="0" w:space="0" w:color="auto"/>
                                                        <w:right w:val="none" w:sz="0" w:space="0" w:color="auto"/>
                                                      </w:divBdr>
                                                      <w:divsChild>
                                                        <w:div w:id="11857703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77052">
      <w:marLeft w:val="0"/>
      <w:marRight w:val="0"/>
      <w:marTop w:val="0"/>
      <w:marBottom w:val="0"/>
      <w:divBdr>
        <w:top w:val="none" w:sz="0" w:space="0" w:color="auto"/>
        <w:left w:val="none" w:sz="0" w:space="0" w:color="auto"/>
        <w:bottom w:val="none" w:sz="0" w:space="0" w:color="auto"/>
        <w:right w:val="none" w:sz="0" w:space="0" w:color="auto"/>
      </w:divBdr>
      <w:divsChild>
        <w:div w:id="118576903">
          <w:marLeft w:val="-225"/>
          <w:marRight w:val="-225"/>
          <w:marTop w:val="0"/>
          <w:marBottom w:val="0"/>
          <w:divBdr>
            <w:top w:val="none" w:sz="0" w:space="0" w:color="auto"/>
            <w:left w:val="none" w:sz="0" w:space="0" w:color="auto"/>
            <w:bottom w:val="none" w:sz="0" w:space="0" w:color="auto"/>
            <w:right w:val="none" w:sz="0" w:space="0" w:color="auto"/>
          </w:divBdr>
          <w:divsChild>
            <w:div w:id="1185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7055">
      <w:marLeft w:val="0"/>
      <w:marRight w:val="0"/>
      <w:marTop w:val="0"/>
      <w:marBottom w:val="0"/>
      <w:divBdr>
        <w:top w:val="none" w:sz="0" w:space="0" w:color="auto"/>
        <w:left w:val="none" w:sz="0" w:space="0" w:color="auto"/>
        <w:bottom w:val="none" w:sz="0" w:space="0" w:color="auto"/>
        <w:right w:val="none" w:sz="0" w:space="0" w:color="auto"/>
      </w:divBdr>
      <w:divsChild>
        <w:div w:id="118577051">
          <w:marLeft w:val="-188"/>
          <w:marRight w:val="-188"/>
          <w:marTop w:val="0"/>
          <w:marBottom w:val="0"/>
          <w:divBdr>
            <w:top w:val="none" w:sz="0" w:space="0" w:color="auto"/>
            <w:left w:val="none" w:sz="0" w:space="0" w:color="auto"/>
            <w:bottom w:val="none" w:sz="0" w:space="0" w:color="auto"/>
            <w:right w:val="none" w:sz="0" w:space="0" w:color="auto"/>
          </w:divBdr>
          <w:divsChild>
            <w:div w:id="1185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1733">
      <w:bodyDiv w:val="1"/>
      <w:marLeft w:val="0"/>
      <w:marRight w:val="0"/>
      <w:marTop w:val="0"/>
      <w:marBottom w:val="0"/>
      <w:divBdr>
        <w:top w:val="none" w:sz="0" w:space="0" w:color="auto"/>
        <w:left w:val="none" w:sz="0" w:space="0" w:color="auto"/>
        <w:bottom w:val="none" w:sz="0" w:space="0" w:color="auto"/>
        <w:right w:val="none" w:sz="0" w:space="0" w:color="auto"/>
      </w:divBdr>
    </w:div>
    <w:div w:id="577402720">
      <w:bodyDiv w:val="1"/>
      <w:marLeft w:val="0"/>
      <w:marRight w:val="0"/>
      <w:marTop w:val="0"/>
      <w:marBottom w:val="0"/>
      <w:divBdr>
        <w:top w:val="none" w:sz="0" w:space="0" w:color="auto"/>
        <w:left w:val="none" w:sz="0" w:space="0" w:color="auto"/>
        <w:bottom w:val="none" w:sz="0" w:space="0" w:color="auto"/>
        <w:right w:val="none" w:sz="0" w:space="0" w:color="auto"/>
      </w:divBdr>
    </w:div>
    <w:div w:id="719131450">
      <w:bodyDiv w:val="1"/>
      <w:marLeft w:val="0"/>
      <w:marRight w:val="0"/>
      <w:marTop w:val="0"/>
      <w:marBottom w:val="0"/>
      <w:divBdr>
        <w:top w:val="none" w:sz="0" w:space="0" w:color="auto"/>
        <w:left w:val="none" w:sz="0" w:space="0" w:color="auto"/>
        <w:bottom w:val="none" w:sz="0" w:space="0" w:color="auto"/>
        <w:right w:val="none" w:sz="0" w:space="0" w:color="auto"/>
      </w:divBdr>
      <w:divsChild>
        <w:div w:id="285089457">
          <w:marLeft w:val="0"/>
          <w:marRight w:val="0"/>
          <w:marTop w:val="0"/>
          <w:marBottom w:val="0"/>
          <w:divBdr>
            <w:top w:val="none" w:sz="0" w:space="0" w:color="auto"/>
            <w:left w:val="none" w:sz="0" w:space="0" w:color="auto"/>
            <w:bottom w:val="none" w:sz="0" w:space="0" w:color="auto"/>
            <w:right w:val="none" w:sz="0" w:space="0" w:color="auto"/>
          </w:divBdr>
        </w:div>
        <w:div w:id="295306806">
          <w:marLeft w:val="0"/>
          <w:marRight w:val="0"/>
          <w:marTop w:val="0"/>
          <w:marBottom w:val="0"/>
          <w:divBdr>
            <w:top w:val="none" w:sz="0" w:space="0" w:color="auto"/>
            <w:left w:val="none" w:sz="0" w:space="0" w:color="auto"/>
            <w:bottom w:val="none" w:sz="0" w:space="0" w:color="auto"/>
            <w:right w:val="none" w:sz="0" w:space="0" w:color="auto"/>
          </w:divBdr>
        </w:div>
        <w:div w:id="495153833">
          <w:marLeft w:val="0"/>
          <w:marRight w:val="0"/>
          <w:marTop w:val="0"/>
          <w:marBottom w:val="0"/>
          <w:divBdr>
            <w:top w:val="none" w:sz="0" w:space="0" w:color="auto"/>
            <w:left w:val="none" w:sz="0" w:space="0" w:color="auto"/>
            <w:bottom w:val="none" w:sz="0" w:space="0" w:color="auto"/>
            <w:right w:val="none" w:sz="0" w:space="0" w:color="auto"/>
          </w:divBdr>
        </w:div>
        <w:div w:id="696929109">
          <w:marLeft w:val="0"/>
          <w:marRight w:val="0"/>
          <w:marTop w:val="0"/>
          <w:marBottom w:val="0"/>
          <w:divBdr>
            <w:top w:val="none" w:sz="0" w:space="0" w:color="auto"/>
            <w:left w:val="none" w:sz="0" w:space="0" w:color="auto"/>
            <w:bottom w:val="none" w:sz="0" w:space="0" w:color="auto"/>
            <w:right w:val="none" w:sz="0" w:space="0" w:color="auto"/>
          </w:divBdr>
        </w:div>
        <w:div w:id="848064239">
          <w:marLeft w:val="0"/>
          <w:marRight w:val="0"/>
          <w:marTop w:val="0"/>
          <w:marBottom w:val="0"/>
          <w:divBdr>
            <w:top w:val="none" w:sz="0" w:space="0" w:color="auto"/>
            <w:left w:val="none" w:sz="0" w:space="0" w:color="auto"/>
            <w:bottom w:val="none" w:sz="0" w:space="0" w:color="auto"/>
            <w:right w:val="none" w:sz="0" w:space="0" w:color="auto"/>
          </w:divBdr>
        </w:div>
        <w:div w:id="955908548">
          <w:marLeft w:val="0"/>
          <w:marRight w:val="0"/>
          <w:marTop w:val="0"/>
          <w:marBottom w:val="0"/>
          <w:divBdr>
            <w:top w:val="none" w:sz="0" w:space="0" w:color="auto"/>
            <w:left w:val="none" w:sz="0" w:space="0" w:color="auto"/>
            <w:bottom w:val="none" w:sz="0" w:space="0" w:color="auto"/>
            <w:right w:val="none" w:sz="0" w:space="0" w:color="auto"/>
          </w:divBdr>
        </w:div>
        <w:div w:id="1442342135">
          <w:marLeft w:val="0"/>
          <w:marRight w:val="0"/>
          <w:marTop w:val="0"/>
          <w:marBottom w:val="0"/>
          <w:divBdr>
            <w:top w:val="none" w:sz="0" w:space="0" w:color="auto"/>
            <w:left w:val="none" w:sz="0" w:space="0" w:color="auto"/>
            <w:bottom w:val="none" w:sz="0" w:space="0" w:color="auto"/>
            <w:right w:val="none" w:sz="0" w:space="0" w:color="auto"/>
          </w:divBdr>
        </w:div>
        <w:div w:id="1604535550">
          <w:marLeft w:val="0"/>
          <w:marRight w:val="0"/>
          <w:marTop w:val="0"/>
          <w:marBottom w:val="0"/>
          <w:divBdr>
            <w:top w:val="none" w:sz="0" w:space="0" w:color="auto"/>
            <w:left w:val="none" w:sz="0" w:space="0" w:color="auto"/>
            <w:bottom w:val="none" w:sz="0" w:space="0" w:color="auto"/>
            <w:right w:val="none" w:sz="0" w:space="0" w:color="auto"/>
          </w:divBdr>
        </w:div>
        <w:div w:id="1800028818">
          <w:marLeft w:val="0"/>
          <w:marRight w:val="0"/>
          <w:marTop w:val="0"/>
          <w:marBottom w:val="0"/>
          <w:divBdr>
            <w:top w:val="none" w:sz="0" w:space="0" w:color="auto"/>
            <w:left w:val="none" w:sz="0" w:space="0" w:color="auto"/>
            <w:bottom w:val="none" w:sz="0" w:space="0" w:color="auto"/>
            <w:right w:val="none" w:sz="0" w:space="0" w:color="auto"/>
          </w:divBdr>
        </w:div>
        <w:div w:id="1819761849">
          <w:marLeft w:val="0"/>
          <w:marRight w:val="0"/>
          <w:marTop w:val="0"/>
          <w:marBottom w:val="0"/>
          <w:divBdr>
            <w:top w:val="none" w:sz="0" w:space="0" w:color="auto"/>
            <w:left w:val="none" w:sz="0" w:space="0" w:color="auto"/>
            <w:bottom w:val="none" w:sz="0" w:space="0" w:color="auto"/>
            <w:right w:val="none" w:sz="0" w:space="0" w:color="auto"/>
          </w:divBdr>
        </w:div>
        <w:div w:id="1900048885">
          <w:marLeft w:val="0"/>
          <w:marRight w:val="0"/>
          <w:marTop w:val="0"/>
          <w:marBottom w:val="0"/>
          <w:divBdr>
            <w:top w:val="none" w:sz="0" w:space="0" w:color="auto"/>
            <w:left w:val="none" w:sz="0" w:space="0" w:color="auto"/>
            <w:bottom w:val="none" w:sz="0" w:space="0" w:color="auto"/>
            <w:right w:val="none" w:sz="0" w:space="0" w:color="auto"/>
          </w:divBdr>
        </w:div>
        <w:div w:id="1935168945">
          <w:marLeft w:val="0"/>
          <w:marRight w:val="0"/>
          <w:marTop w:val="0"/>
          <w:marBottom w:val="0"/>
          <w:divBdr>
            <w:top w:val="none" w:sz="0" w:space="0" w:color="auto"/>
            <w:left w:val="none" w:sz="0" w:space="0" w:color="auto"/>
            <w:bottom w:val="none" w:sz="0" w:space="0" w:color="auto"/>
            <w:right w:val="none" w:sz="0" w:space="0" w:color="auto"/>
          </w:divBdr>
        </w:div>
        <w:div w:id="1989283542">
          <w:marLeft w:val="0"/>
          <w:marRight w:val="0"/>
          <w:marTop w:val="0"/>
          <w:marBottom w:val="0"/>
          <w:divBdr>
            <w:top w:val="none" w:sz="0" w:space="0" w:color="auto"/>
            <w:left w:val="none" w:sz="0" w:space="0" w:color="auto"/>
            <w:bottom w:val="none" w:sz="0" w:space="0" w:color="auto"/>
            <w:right w:val="none" w:sz="0" w:space="0" w:color="auto"/>
          </w:divBdr>
        </w:div>
        <w:div w:id="2076511791">
          <w:marLeft w:val="0"/>
          <w:marRight w:val="0"/>
          <w:marTop w:val="0"/>
          <w:marBottom w:val="0"/>
          <w:divBdr>
            <w:top w:val="none" w:sz="0" w:space="0" w:color="auto"/>
            <w:left w:val="none" w:sz="0" w:space="0" w:color="auto"/>
            <w:bottom w:val="none" w:sz="0" w:space="0" w:color="auto"/>
            <w:right w:val="none" w:sz="0" w:space="0" w:color="auto"/>
          </w:divBdr>
        </w:div>
      </w:divsChild>
    </w:div>
    <w:div w:id="1017003350">
      <w:bodyDiv w:val="1"/>
      <w:marLeft w:val="0"/>
      <w:marRight w:val="0"/>
      <w:marTop w:val="0"/>
      <w:marBottom w:val="0"/>
      <w:divBdr>
        <w:top w:val="none" w:sz="0" w:space="0" w:color="auto"/>
        <w:left w:val="none" w:sz="0" w:space="0" w:color="auto"/>
        <w:bottom w:val="none" w:sz="0" w:space="0" w:color="auto"/>
        <w:right w:val="none" w:sz="0" w:space="0" w:color="auto"/>
      </w:divBdr>
    </w:div>
    <w:div w:id="152393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papers.repec.org/article/kaprqfn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50DF-FAEC-4237-820B-5D1875F2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10711</Words>
  <Characters>65380</Characters>
  <Application>Microsoft Office Word</Application>
  <DocSecurity>0</DocSecurity>
  <Lines>544</Lines>
  <Paragraphs>151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PREMIER CHAPITRE</vt:lpstr>
      <vt:lpstr>PREMIER CHAPITRE</vt:lpstr>
    </vt:vector>
  </TitlesOfParts>
  <Company>uqtr</Company>
  <LinksUpToDate>false</LinksUpToDate>
  <CharactersWithSpaces>75940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 CHAPITRE</dc:title>
  <dc:subject/>
  <dc:creator>Jalal El Fadil</dc:creator>
  <cp:keywords/>
  <dc:description/>
  <cp:lastModifiedBy>El Fadil Jalal</cp:lastModifiedBy>
  <cp:revision>2</cp:revision>
  <cp:lastPrinted>2023-11-12T21:20:00Z</cp:lastPrinted>
  <dcterms:created xsi:type="dcterms:W3CDTF">2023-11-13T21:58:00Z</dcterms:created>
  <dcterms:modified xsi:type="dcterms:W3CDTF">2023-11-13T21:58:00Z</dcterms:modified>
</cp:coreProperties>
</file>