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70DB" w14:textId="77777777" w:rsidR="00E74776" w:rsidRDefault="00E74776" w:rsidP="00A06B2F">
      <w:pPr>
        <w:pStyle w:val="Textoindependiente"/>
        <w:spacing w:line="240" w:lineRule="auto"/>
        <w:jc w:val="both"/>
        <w:rPr>
          <w:rFonts w:ascii="Times New Roman" w:hAnsi="Times New Roman"/>
          <w:b w:val="0"/>
          <w:caps/>
          <w:color w:val="000000"/>
          <w:sz w:val="36"/>
          <w:szCs w:val="36"/>
        </w:rPr>
      </w:pPr>
    </w:p>
    <w:p w14:paraId="1DC4620B" w14:textId="60DFB2C8" w:rsidR="000A5B20" w:rsidRDefault="00A55AF1" w:rsidP="00196527">
      <w:pPr>
        <w:pStyle w:val="Titleofpaper-line1"/>
        <w:rPr>
          <w:lang w:val="en"/>
        </w:rPr>
      </w:pPr>
      <w:r>
        <w:rPr>
          <w:lang w:val="en"/>
        </w:rPr>
        <w:t>E</w:t>
      </w:r>
      <w:r w:rsidR="00521C37" w:rsidRPr="000A5B20">
        <w:rPr>
          <w:lang w:val="en"/>
        </w:rPr>
        <w:t>xperiential</w:t>
      </w:r>
      <w:r w:rsidR="00716C34">
        <w:rPr>
          <w:lang w:val="en"/>
        </w:rPr>
        <w:t xml:space="preserve">, </w:t>
      </w:r>
      <w:r w:rsidRPr="000A5B20">
        <w:rPr>
          <w:lang w:val="en"/>
        </w:rPr>
        <w:t>entertainment</w:t>
      </w:r>
      <w:r w:rsidR="00E172F5">
        <w:rPr>
          <w:lang w:val="en"/>
        </w:rPr>
        <w:t>,</w:t>
      </w:r>
      <w:r>
        <w:rPr>
          <w:lang w:val="en"/>
        </w:rPr>
        <w:t xml:space="preserve"> and a</w:t>
      </w:r>
      <w:r w:rsidRPr="000A5B20">
        <w:rPr>
          <w:lang w:val="en"/>
        </w:rPr>
        <w:t>esthetics</w:t>
      </w:r>
      <w:r w:rsidR="00716C34">
        <w:rPr>
          <w:lang w:val="en"/>
        </w:rPr>
        <w:t xml:space="preserve"> marketing</w:t>
      </w:r>
      <w:r w:rsidRPr="000A5B20">
        <w:rPr>
          <w:lang w:val="en"/>
        </w:rPr>
        <w:t xml:space="preserve"> </w:t>
      </w:r>
      <w:r w:rsidR="000A5B20" w:rsidRPr="000A5B20">
        <w:rPr>
          <w:lang w:val="en"/>
        </w:rPr>
        <w:t>in cultural brand</w:t>
      </w:r>
      <w:r w:rsidR="000A5B20">
        <w:rPr>
          <w:lang w:val="en"/>
        </w:rPr>
        <w:t xml:space="preserve"> </w:t>
      </w:r>
      <w:r w:rsidR="000A5B20" w:rsidRPr="000A5B20">
        <w:rPr>
          <w:lang w:val="en"/>
        </w:rPr>
        <w:t xml:space="preserve">positioning: </w:t>
      </w:r>
    </w:p>
    <w:p w14:paraId="38CAE745" w14:textId="21FDB98F" w:rsidR="00A947A2" w:rsidRPr="00923C19" w:rsidRDefault="000A5B20" w:rsidP="000A5B20">
      <w:pPr>
        <w:pStyle w:val="Titleofpaper-line1"/>
        <w:rPr>
          <w:lang w:val="es-MX"/>
        </w:rPr>
      </w:pPr>
      <w:proofErr w:type="spellStart"/>
      <w:r w:rsidRPr="00923C19">
        <w:rPr>
          <w:lang w:val="es-MX"/>
        </w:rPr>
        <w:t>an</w:t>
      </w:r>
      <w:proofErr w:type="spellEnd"/>
      <w:r w:rsidRPr="00923C19">
        <w:rPr>
          <w:lang w:val="es-MX"/>
        </w:rPr>
        <w:t xml:space="preserve"> </w:t>
      </w:r>
      <w:proofErr w:type="spellStart"/>
      <w:r w:rsidRPr="00923C19">
        <w:rPr>
          <w:lang w:val="es-MX"/>
        </w:rPr>
        <w:t>empirical</w:t>
      </w:r>
      <w:proofErr w:type="spellEnd"/>
      <w:r w:rsidRPr="00923C19">
        <w:rPr>
          <w:lang w:val="es-MX"/>
        </w:rPr>
        <w:t xml:space="preserve"> </w:t>
      </w:r>
      <w:proofErr w:type="spellStart"/>
      <w:r w:rsidRPr="00923C19">
        <w:rPr>
          <w:lang w:val="es-MX"/>
        </w:rPr>
        <w:t>study</w:t>
      </w:r>
      <w:proofErr w:type="spellEnd"/>
      <w:r w:rsidRPr="00923C19">
        <w:rPr>
          <w:lang w:val="es-MX"/>
        </w:rPr>
        <w:t xml:space="preserve"> in Aguascalientes, </w:t>
      </w:r>
      <w:proofErr w:type="spellStart"/>
      <w:r w:rsidRPr="00923C19">
        <w:rPr>
          <w:lang w:val="es-MX"/>
        </w:rPr>
        <w:t>Mexico</w:t>
      </w:r>
      <w:proofErr w:type="spellEnd"/>
    </w:p>
    <w:p w14:paraId="22093446" w14:textId="1A1689A3" w:rsidR="00A947A2" w:rsidRPr="00923C19" w:rsidRDefault="00A947A2" w:rsidP="00A947A2">
      <w:pPr>
        <w:widowControl/>
        <w:autoSpaceDE w:val="0"/>
        <w:autoSpaceDN w:val="0"/>
        <w:jc w:val="center"/>
        <w:textAlignment w:val="bottom"/>
        <w:rPr>
          <w:b/>
          <w:color w:val="000000"/>
          <w:szCs w:val="24"/>
          <w:lang w:val="es-MX"/>
        </w:rPr>
      </w:pPr>
    </w:p>
    <w:p w14:paraId="6DAAF0ED" w14:textId="77777777" w:rsidR="00196527" w:rsidRPr="00923C19" w:rsidRDefault="00196527" w:rsidP="00A947A2">
      <w:pPr>
        <w:widowControl/>
        <w:autoSpaceDE w:val="0"/>
        <w:autoSpaceDN w:val="0"/>
        <w:jc w:val="center"/>
        <w:textAlignment w:val="bottom"/>
        <w:rPr>
          <w:b/>
          <w:color w:val="000000"/>
          <w:szCs w:val="24"/>
          <w:lang w:val="es-MX"/>
        </w:rPr>
      </w:pPr>
    </w:p>
    <w:p w14:paraId="691D72AB" w14:textId="77777777" w:rsidR="00652CEB" w:rsidRDefault="000A5B20" w:rsidP="000A5B20">
      <w:pPr>
        <w:widowControl/>
        <w:autoSpaceDE w:val="0"/>
        <w:autoSpaceDN w:val="0"/>
        <w:jc w:val="center"/>
        <w:textAlignment w:val="bottom"/>
        <w:rPr>
          <w:b/>
          <w:color w:val="000000"/>
          <w:szCs w:val="24"/>
          <w:lang w:val="es-MX"/>
        </w:rPr>
      </w:pPr>
      <w:r w:rsidRPr="00923C19">
        <w:rPr>
          <w:b/>
          <w:color w:val="000000"/>
          <w:szCs w:val="24"/>
          <w:lang w:val="es-MX"/>
        </w:rPr>
        <w:t>David Salvador Garcia Gonzalez</w:t>
      </w:r>
      <w:r w:rsidRPr="00A947A2">
        <w:rPr>
          <w:b/>
          <w:color w:val="000000"/>
          <w:szCs w:val="24"/>
          <w:vertAlign w:val="superscript"/>
        </w:rPr>
        <w:footnoteReference w:id="1"/>
      </w:r>
      <w:r w:rsidRPr="00923C19">
        <w:rPr>
          <w:b/>
          <w:color w:val="000000"/>
          <w:szCs w:val="24"/>
          <w:lang w:val="es-MX"/>
        </w:rPr>
        <w:t xml:space="preserve">, Gonzalo Maldonado </w:t>
      </w:r>
      <w:r w:rsidR="009D78CE" w:rsidRPr="00923C19">
        <w:rPr>
          <w:b/>
          <w:color w:val="000000"/>
          <w:szCs w:val="24"/>
          <w:lang w:val="es-MX"/>
        </w:rPr>
        <w:t>Guzmán</w:t>
      </w:r>
      <w:r w:rsidRPr="00A947A2">
        <w:rPr>
          <w:b/>
          <w:color w:val="000000"/>
          <w:szCs w:val="24"/>
          <w:vertAlign w:val="superscript"/>
        </w:rPr>
        <w:footnoteReference w:id="2"/>
      </w:r>
      <w:r w:rsidR="009D78CE">
        <w:rPr>
          <w:b/>
          <w:color w:val="000000"/>
          <w:szCs w:val="24"/>
          <w:lang w:val="es-MX"/>
        </w:rPr>
        <w:t xml:space="preserve">, </w:t>
      </w:r>
    </w:p>
    <w:p w14:paraId="2F169CB3" w14:textId="1C97CB25" w:rsidR="000A5B20" w:rsidRPr="00923C19" w:rsidRDefault="000A5B20" w:rsidP="000A5B20">
      <w:pPr>
        <w:widowControl/>
        <w:autoSpaceDE w:val="0"/>
        <w:autoSpaceDN w:val="0"/>
        <w:jc w:val="center"/>
        <w:textAlignment w:val="bottom"/>
        <w:rPr>
          <w:b/>
          <w:color w:val="000000"/>
          <w:szCs w:val="24"/>
          <w:lang w:val="es-MX"/>
        </w:rPr>
      </w:pPr>
      <w:r w:rsidRPr="00923C19">
        <w:rPr>
          <w:b/>
          <w:color w:val="000000"/>
          <w:szCs w:val="24"/>
          <w:lang w:val="es-MX"/>
        </w:rPr>
        <w:t xml:space="preserve">Luis Enrique Valdez </w:t>
      </w:r>
      <w:r w:rsidR="009D78CE" w:rsidRPr="00923C19">
        <w:rPr>
          <w:b/>
          <w:color w:val="000000"/>
          <w:szCs w:val="24"/>
          <w:lang w:val="es-MX"/>
        </w:rPr>
        <w:t>Juárez</w:t>
      </w:r>
      <w:r w:rsidRPr="00A947A2">
        <w:rPr>
          <w:b/>
          <w:color w:val="000000"/>
          <w:szCs w:val="24"/>
          <w:vertAlign w:val="superscript"/>
        </w:rPr>
        <w:footnoteReference w:id="3"/>
      </w:r>
      <w:r w:rsidR="00652CEB">
        <w:rPr>
          <w:b/>
          <w:color w:val="000000"/>
          <w:szCs w:val="24"/>
          <w:lang w:val="es-MX"/>
        </w:rPr>
        <w:t xml:space="preserve"> </w:t>
      </w:r>
      <w:r w:rsidR="009D78CE">
        <w:rPr>
          <w:b/>
          <w:color w:val="000000"/>
          <w:szCs w:val="24"/>
          <w:lang w:val="es-MX"/>
        </w:rPr>
        <w:t xml:space="preserve">and </w:t>
      </w:r>
      <w:r w:rsidR="009E267A">
        <w:rPr>
          <w:b/>
          <w:color w:val="000000"/>
          <w:szCs w:val="24"/>
          <w:lang w:val="es-MX"/>
        </w:rPr>
        <w:t>María del Carmen Martínez Serna</w:t>
      </w:r>
      <w:r w:rsidR="00785CF8">
        <w:rPr>
          <w:b/>
          <w:color w:val="000000"/>
          <w:szCs w:val="24"/>
          <w:vertAlign w:val="superscript"/>
          <w:lang w:val="es-MX"/>
        </w:rPr>
        <w:t>4</w:t>
      </w:r>
    </w:p>
    <w:p w14:paraId="351A714A" w14:textId="77777777" w:rsidR="00A947A2" w:rsidRPr="00923C19" w:rsidRDefault="00A947A2" w:rsidP="00A947A2">
      <w:pPr>
        <w:widowControl/>
        <w:autoSpaceDE w:val="0"/>
        <w:autoSpaceDN w:val="0"/>
        <w:jc w:val="center"/>
        <w:textAlignment w:val="bottom"/>
        <w:rPr>
          <w:b/>
          <w:color w:val="000000"/>
          <w:szCs w:val="24"/>
          <w:lang w:val="es-MX"/>
        </w:rPr>
      </w:pPr>
    </w:p>
    <w:p w14:paraId="5278F5B4" w14:textId="77777777" w:rsidR="00A947A2" w:rsidRPr="00923C19" w:rsidRDefault="00A947A2" w:rsidP="00A947A2">
      <w:pPr>
        <w:widowControl/>
        <w:autoSpaceDE w:val="0"/>
        <w:autoSpaceDN w:val="0"/>
        <w:textAlignment w:val="bottom"/>
        <w:rPr>
          <w:color w:val="000000"/>
          <w:szCs w:val="24"/>
          <w:lang w:val="es-MX"/>
        </w:rPr>
      </w:pPr>
    </w:p>
    <w:p w14:paraId="0576E1B8" w14:textId="77777777" w:rsidR="00A947A2" w:rsidRPr="00213601" w:rsidRDefault="00A947A2" w:rsidP="00A947A2">
      <w:pPr>
        <w:widowControl/>
        <w:autoSpaceDE w:val="0"/>
        <w:autoSpaceDN w:val="0"/>
        <w:jc w:val="center"/>
        <w:textAlignment w:val="bottom"/>
        <w:rPr>
          <w:b/>
          <w:color w:val="000000"/>
          <w:sz w:val="26"/>
          <w:szCs w:val="26"/>
        </w:rPr>
      </w:pPr>
      <w:r w:rsidRPr="00213601">
        <w:rPr>
          <w:b/>
          <w:color w:val="000000"/>
          <w:sz w:val="26"/>
          <w:szCs w:val="26"/>
        </w:rPr>
        <w:t>Abstract</w:t>
      </w:r>
    </w:p>
    <w:p w14:paraId="3CBE15D4" w14:textId="77777777" w:rsidR="00A947A2" w:rsidRPr="00213601" w:rsidRDefault="00A947A2" w:rsidP="00A947A2">
      <w:pPr>
        <w:widowControl/>
        <w:autoSpaceDE w:val="0"/>
        <w:autoSpaceDN w:val="0"/>
        <w:jc w:val="center"/>
        <w:textAlignment w:val="bottom"/>
        <w:rPr>
          <w:b/>
          <w:color w:val="000000"/>
          <w:szCs w:val="24"/>
        </w:rPr>
      </w:pPr>
    </w:p>
    <w:p w14:paraId="30E70C00" w14:textId="0D29E4B4" w:rsidR="00196527" w:rsidRPr="00213601" w:rsidRDefault="0062492D" w:rsidP="00196527">
      <w:pPr>
        <w:rPr>
          <w:color w:val="000000"/>
          <w:szCs w:val="24"/>
        </w:rPr>
      </w:pPr>
      <w:r w:rsidRPr="00213601">
        <w:rPr>
          <w:color w:val="000000"/>
          <w:szCs w:val="24"/>
        </w:rPr>
        <w:t xml:space="preserve">Experiential marketing, entertainment marketing, and aesthetic marketing are topics of wide interest in the social, economic, and business sciences. The literature shows that experiential, entertainment, and aesthetic marketing are related to different disciplines, in addition, theoretical and empirical studies have shown their importance in </w:t>
      </w:r>
      <w:r w:rsidR="00FC1911" w:rsidRPr="00213601">
        <w:rPr>
          <w:color w:val="000000"/>
          <w:szCs w:val="24"/>
        </w:rPr>
        <w:t>various sectors</w:t>
      </w:r>
      <w:r w:rsidRPr="00213601">
        <w:rPr>
          <w:color w:val="000000"/>
          <w:szCs w:val="24"/>
        </w:rPr>
        <w:t>. There is a broad consensus in the scientific, academic, and professional community on the importance of applying these three versions of marketing in different commercial sectors, especially in those that contribute to the economic and social development of countries. However, most existing studies have neglected the cultural sector, an important sector for</w:t>
      </w:r>
      <w:r w:rsidR="00923C19" w:rsidRPr="00213601">
        <w:rPr>
          <w:color w:val="000000"/>
          <w:szCs w:val="24"/>
        </w:rPr>
        <w:t xml:space="preserve"> </w:t>
      </w:r>
      <w:r w:rsidRPr="00213601">
        <w:rPr>
          <w:color w:val="000000"/>
          <w:szCs w:val="24"/>
        </w:rPr>
        <w:t>social and economic development. Therefore, the objective of this research is to analyze, empirically, the influence of experiential,</w:t>
      </w:r>
      <w:r w:rsidR="004A4553" w:rsidRPr="00213601">
        <w:rPr>
          <w:color w:val="000000"/>
          <w:szCs w:val="24"/>
        </w:rPr>
        <w:t xml:space="preserve"> </w:t>
      </w:r>
      <w:r w:rsidRPr="00213601">
        <w:rPr>
          <w:color w:val="000000"/>
          <w:szCs w:val="24"/>
        </w:rPr>
        <w:t xml:space="preserve">entertainment, and aesthetic marketing on the positioning of a cultural brand in Aguascalientes, Mexico, a prone place to the study of the cultural sector. </w:t>
      </w:r>
      <w:r w:rsidR="00580EAE" w:rsidRPr="00213601">
        <w:rPr>
          <w:color w:val="000000"/>
          <w:szCs w:val="24"/>
        </w:rPr>
        <w:t xml:space="preserve">This study used a sample of 427 </w:t>
      </w:r>
      <w:r w:rsidR="001976E5" w:rsidRPr="00213601">
        <w:rPr>
          <w:color w:val="000000"/>
          <w:szCs w:val="24"/>
        </w:rPr>
        <w:t>people, the</w:t>
      </w:r>
      <w:r w:rsidR="00580EAE" w:rsidRPr="00213601">
        <w:rPr>
          <w:color w:val="000000"/>
          <w:szCs w:val="24"/>
        </w:rPr>
        <w:t xml:space="preserve"> data</w:t>
      </w:r>
      <w:r w:rsidR="00F351FD" w:rsidRPr="00213601">
        <w:rPr>
          <w:color w:val="000000"/>
          <w:szCs w:val="24"/>
        </w:rPr>
        <w:t xml:space="preserve"> </w:t>
      </w:r>
      <w:r w:rsidR="00C87CCA" w:rsidRPr="00213601">
        <w:rPr>
          <w:color w:val="000000"/>
          <w:szCs w:val="24"/>
        </w:rPr>
        <w:t>analysis was through of</w:t>
      </w:r>
      <w:r w:rsidR="00F351FD" w:rsidRPr="00213601">
        <w:rPr>
          <w:color w:val="000000"/>
          <w:szCs w:val="24"/>
        </w:rPr>
        <w:t xml:space="preserve"> Partial</w:t>
      </w:r>
      <w:r w:rsidR="00580EAE" w:rsidRPr="00213601">
        <w:rPr>
          <w:color w:val="000000"/>
          <w:szCs w:val="24"/>
        </w:rPr>
        <w:t xml:space="preserve"> Least Squares Structural Equation Modeling (PLS-SEM). </w:t>
      </w:r>
      <w:r w:rsidRPr="00213601">
        <w:rPr>
          <w:color w:val="000000"/>
          <w:szCs w:val="24"/>
        </w:rPr>
        <w:t xml:space="preserve">The results show that experiential, entertainment, and aesthetic marketing have a positive and </w:t>
      </w:r>
      <w:r w:rsidR="00C87CCA" w:rsidRPr="00213601">
        <w:rPr>
          <w:color w:val="000000"/>
          <w:szCs w:val="24"/>
        </w:rPr>
        <w:t>significative influence</w:t>
      </w:r>
      <w:r w:rsidRPr="00213601">
        <w:rPr>
          <w:color w:val="000000"/>
          <w:szCs w:val="24"/>
        </w:rPr>
        <w:t xml:space="preserve"> on cultural brand positioning</w:t>
      </w:r>
      <w:r w:rsidR="00FD3B7A" w:rsidRPr="00213601">
        <w:rPr>
          <w:color w:val="000000"/>
          <w:szCs w:val="24"/>
        </w:rPr>
        <w:t>.</w:t>
      </w:r>
    </w:p>
    <w:p w14:paraId="4996DD40" w14:textId="77777777" w:rsidR="00A947A2" w:rsidRPr="00213601" w:rsidRDefault="00A947A2" w:rsidP="00A947A2">
      <w:pPr>
        <w:rPr>
          <w:color w:val="000000"/>
          <w:szCs w:val="24"/>
        </w:rPr>
      </w:pPr>
    </w:p>
    <w:p w14:paraId="563EE058" w14:textId="7933F61C" w:rsidR="003E4F5B" w:rsidRPr="00213601" w:rsidRDefault="003E4F5B" w:rsidP="003E4F5B">
      <w:pPr>
        <w:ind w:left="1" w:hanging="1"/>
        <w:rPr>
          <w:color w:val="000000"/>
          <w:szCs w:val="24"/>
        </w:rPr>
      </w:pPr>
      <w:r w:rsidRPr="00213601">
        <w:rPr>
          <w:b/>
          <w:color w:val="000000"/>
          <w:szCs w:val="24"/>
        </w:rPr>
        <w:t>JEL classification numbers:</w:t>
      </w:r>
      <w:r w:rsidR="00687DEC" w:rsidRPr="00213601">
        <w:rPr>
          <w:color w:val="000000"/>
          <w:szCs w:val="24"/>
        </w:rPr>
        <w:t xml:space="preserve"> </w:t>
      </w:r>
      <w:r w:rsidRPr="00213601">
        <w:rPr>
          <w:color w:val="000000"/>
          <w:szCs w:val="24"/>
        </w:rPr>
        <w:t>M21</w:t>
      </w:r>
      <w:r w:rsidR="00687DEC" w:rsidRPr="00213601">
        <w:rPr>
          <w:color w:val="000000"/>
          <w:szCs w:val="24"/>
        </w:rPr>
        <w:t>, M30, M31.</w:t>
      </w:r>
    </w:p>
    <w:p w14:paraId="4FB36167" w14:textId="0F468BFE" w:rsidR="00A947A2" w:rsidRPr="00213601" w:rsidRDefault="003E4F5B" w:rsidP="00820278">
      <w:pPr>
        <w:ind w:left="1" w:hanging="1"/>
        <w:rPr>
          <w:bCs/>
          <w:iCs/>
          <w:color w:val="000000"/>
          <w:szCs w:val="24"/>
        </w:rPr>
      </w:pPr>
      <w:r w:rsidRPr="00213601">
        <w:rPr>
          <w:b/>
          <w:color w:val="000000"/>
          <w:szCs w:val="24"/>
        </w:rPr>
        <w:t xml:space="preserve">Keywords: </w:t>
      </w:r>
      <w:r w:rsidRPr="00213601">
        <w:rPr>
          <w:color w:val="000000"/>
          <w:szCs w:val="24"/>
        </w:rPr>
        <w:t>Experiential, entertainment, and aesthetic marketing.</w:t>
      </w:r>
    </w:p>
    <w:p w14:paraId="2FAC9924" w14:textId="7F38A0E1" w:rsidR="00A947A2" w:rsidRPr="00213601" w:rsidRDefault="00A947A2" w:rsidP="00A947A2">
      <w:pPr>
        <w:pStyle w:val="HeadingNumbering1"/>
      </w:pPr>
      <w:r w:rsidRPr="00213601">
        <w:lastRenderedPageBreak/>
        <w:t xml:space="preserve">Introduction </w:t>
      </w:r>
    </w:p>
    <w:p w14:paraId="09765AFB" w14:textId="2C33D54A" w:rsidR="00536C59" w:rsidRPr="00213601" w:rsidRDefault="003E4F5B" w:rsidP="003E4F5B">
      <w:pPr>
        <w:keepNext/>
        <w:tabs>
          <w:tab w:val="left" w:pos="360"/>
        </w:tabs>
        <w:ind w:right="45"/>
        <w:outlineLvl w:val="0"/>
        <w:rPr>
          <w:color w:val="000000"/>
          <w:szCs w:val="24"/>
        </w:rPr>
      </w:pPr>
      <w:r w:rsidRPr="00213601">
        <w:rPr>
          <w:color w:val="000000"/>
          <w:szCs w:val="24"/>
        </w:rPr>
        <w:t xml:space="preserve">For the economic and social development of any sector is important the use of marketing and its variants (Kotler and Armstrong, 2008). </w:t>
      </w:r>
      <w:r w:rsidR="00733C26" w:rsidRPr="00213601">
        <w:rPr>
          <w:color w:val="000000"/>
          <w:szCs w:val="24"/>
        </w:rPr>
        <w:t>Some research theorical and empirical has shown t</w:t>
      </w:r>
      <w:r w:rsidR="00AF5A65" w:rsidRPr="00213601">
        <w:rPr>
          <w:color w:val="000000"/>
          <w:szCs w:val="24"/>
        </w:rPr>
        <w:t xml:space="preserve">he importance of marketing </w:t>
      </w:r>
      <w:r w:rsidR="005F4B61" w:rsidRPr="00213601">
        <w:rPr>
          <w:color w:val="000000"/>
          <w:szCs w:val="24"/>
        </w:rPr>
        <w:t xml:space="preserve">in different sectors, </w:t>
      </w:r>
      <w:r w:rsidR="00AF5A65" w:rsidRPr="00213601">
        <w:rPr>
          <w:color w:val="000000"/>
          <w:szCs w:val="24"/>
        </w:rPr>
        <w:t>as well as its relationship with other disciplines and its evolution through variants such as experiential, entertainment and aesthetics</w:t>
      </w:r>
      <w:r w:rsidRPr="00213601">
        <w:rPr>
          <w:color w:val="000000"/>
          <w:szCs w:val="24"/>
        </w:rPr>
        <w:t xml:space="preserve"> (Holbrook and Hirschman, 1982; Pine and Gilmore, 1998; Schmitt, 1999, 2003, 2006; Kotler and Armstrong, 2008; Cuellar and Henao, 2015). </w:t>
      </w:r>
      <w:r w:rsidR="00FC07D7" w:rsidRPr="00213601">
        <w:rPr>
          <w:color w:val="000000"/>
          <w:szCs w:val="24"/>
        </w:rPr>
        <w:t xml:space="preserve">However, few studies have studied in a timely manner the relationship between marketing variants and brand positioning, specifically, in the cultural sector </w:t>
      </w:r>
      <w:r w:rsidRPr="00213601">
        <w:rPr>
          <w:color w:val="000000"/>
          <w:szCs w:val="24"/>
        </w:rPr>
        <w:t xml:space="preserve">(Holbrook and Hirschman, 1982; Pine and Gilmore, 1998; Schmitt, 1999, 2003, 2006). </w:t>
      </w:r>
      <w:r w:rsidR="00C157AE" w:rsidRPr="00213601">
        <w:rPr>
          <w:color w:val="000000"/>
          <w:szCs w:val="24"/>
        </w:rPr>
        <w:t>Therefore, this research studies the relationship between experiential, entertainment, and aesthetic marketing whit cultural brand positioning.</w:t>
      </w:r>
    </w:p>
    <w:p w14:paraId="1666AC8B" w14:textId="0085C1B9" w:rsidR="003E4F5B" w:rsidRPr="00213601" w:rsidRDefault="00980887" w:rsidP="003E4F5B">
      <w:pPr>
        <w:keepNext/>
        <w:tabs>
          <w:tab w:val="left" w:pos="360"/>
        </w:tabs>
        <w:ind w:right="45"/>
        <w:outlineLvl w:val="0"/>
        <w:rPr>
          <w:color w:val="000000"/>
          <w:szCs w:val="24"/>
        </w:rPr>
      </w:pPr>
      <w:r w:rsidRPr="00213601">
        <w:rPr>
          <w:color w:val="000000"/>
          <w:szCs w:val="24"/>
        </w:rPr>
        <w:t xml:space="preserve">Given the importance of contributing to economic and social development in different places and sectors, such as culture, the study of experiential marketing is relevant, theoretical, and empirical research has demonstrated its interdisciplinarity and applicability in various contexts </w:t>
      </w:r>
      <w:r w:rsidR="003E4F5B" w:rsidRPr="00213601">
        <w:rPr>
          <w:color w:val="000000"/>
          <w:szCs w:val="24"/>
        </w:rPr>
        <w:t xml:space="preserve">(Holbrook and Hirschman, 1982; Pine and Gilmore, 1998; Schmitt, 1999, 2003, 2006; Addis and Holbrook, 2001; Gilmore and Pine, 2002; Carú and Cova, 2003; Addis, 2005; Lenderman and Sánchez, 2008; Barrios, 2012; Moral and Fernández, 2012; Ortegón and Gómez, 2016; Muñoz et al., 2020; Sabogal and Rojas 2020). </w:t>
      </w:r>
      <w:r w:rsidR="00646C5B" w:rsidRPr="00213601">
        <w:rPr>
          <w:color w:val="000000"/>
          <w:szCs w:val="24"/>
        </w:rPr>
        <w:t>In addition, the study of experiential marketing has grown in recent times</w:t>
      </w:r>
      <w:r w:rsidR="006C590D" w:rsidRPr="00213601">
        <w:rPr>
          <w:color w:val="000000"/>
          <w:szCs w:val="24"/>
        </w:rPr>
        <w:t xml:space="preserve"> since</w:t>
      </w:r>
      <w:r w:rsidR="00646C5B" w:rsidRPr="00213601">
        <w:rPr>
          <w:color w:val="000000"/>
          <w:szCs w:val="24"/>
        </w:rPr>
        <w:t xml:space="preserve"> show</w:t>
      </w:r>
      <w:r w:rsidR="006C590D" w:rsidRPr="00213601">
        <w:rPr>
          <w:color w:val="000000"/>
          <w:szCs w:val="24"/>
        </w:rPr>
        <w:t>ed</w:t>
      </w:r>
      <w:r w:rsidR="00646C5B" w:rsidRPr="00213601">
        <w:rPr>
          <w:color w:val="000000"/>
          <w:szCs w:val="24"/>
        </w:rPr>
        <w:t xml:space="preserve"> that traditional marketing is not efficient to detect the new needs of consumers or trends in current markets (Ortegón and Gómez, 2016; Sabogal and Rojas 2020).</w:t>
      </w:r>
    </w:p>
    <w:p w14:paraId="31FBDBD0" w14:textId="77777777" w:rsidR="00213601" w:rsidRDefault="004B315E" w:rsidP="003E4F5B">
      <w:pPr>
        <w:keepNext/>
        <w:tabs>
          <w:tab w:val="left" w:pos="360"/>
        </w:tabs>
        <w:ind w:right="45"/>
        <w:outlineLvl w:val="0"/>
      </w:pPr>
      <w:r w:rsidRPr="00213601">
        <w:rPr>
          <w:color w:val="000000"/>
          <w:szCs w:val="24"/>
        </w:rPr>
        <w:t xml:space="preserve">For its part, entertainment marketing generates social identity and improves the relationship between consumers and brands, is based on a structural and systematic thinking applicable in </w:t>
      </w:r>
      <w:r w:rsidR="006C590D" w:rsidRPr="00213601">
        <w:rPr>
          <w:color w:val="000000"/>
          <w:szCs w:val="24"/>
        </w:rPr>
        <w:t>various places</w:t>
      </w:r>
      <w:r w:rsidRPr="00213601">
        <w:rPr>
          <w:color w:val="000000"/>
          <w:szCs w:val="24"/>
        </w:rPr>
        <w:t xml:space="preserve"> </w:t>
      </w:r>
      <w:r w:rsidR="003E4F5B" w:rsidRPr="00213601">
        <w:rPr>
          <w:color w:val="000000"/>
          <w:szCs w:val="24"/>
        </w:rPr>
        <w:t>(Cuellar and Henao, 2015).</w:t>
      </w:r>
      <w:r w:rsidR="00BA6856" w:rsidRPr="00213601">
        <w:rPr>
          <w:color w:val="000000"/>
          <w:szCs w:val="24"/>
        </w:rPr>
        <w:t xml:space="preserve"> In general, organizations have the purpose of providing entertainment and fun to consumers, elements that make them remember the brand </w:t>
      </w:r>
      <w:r w:rsidR="003E4F5B" w:rsidRPr="00213601">
        <w:rPr>
          <w:color w:val="000000"/>
          <w:szCs w:val="24"/>
        </w:rPr>
        <w:t>(Schmitt, 1999).</w:t>
      </w:r>
      <w:r w:rsidR="00BA6856" w:rsidRPr="00213601">
        <w:rPr>
          <w:color w:val="000000"/>
          <w:szCs w:val="24"/>
        </w:rPr>
        <w:t xml:space="preserve"> In this way, a relationship between entertainment marketing and cultural brands is observed (Addis, 2005; Cuellar and Henao, 2015; Arosa and Chica, 2020).</w:t>
      </w:r>
      <w:r w:rsidR="00213601">
        <w:rPr>
          <w:color w:val="000000"/>
          <w:szCs w:val="24"/>
        </w:rPr>
        <w:t xml:space="preserve"> </w:t>
      </w:r>
      <w:r w:rsidR="00150312" w:rsidRPr="00213601">
        <w:t xml:space="preserve">Another variant studied here is aesthetic marketing, where it was demonstrated, from the hedonic and symbolic perspective, that feelings and emotions influence consumer behavior </w:t>
      </w:r>
      <w:r w:rsidR="003E4F5B" w:rsidRPr="00213601">
        <w:t>(Holbrook and Hirschman, 1982).</w:t>
      </w:r>
      <w:r w:rsidR="00B71996" w:rsidRPr="00213601">
        <w:t xml:space="preserve"> </w:t>
      </w:r>
    </w:p>
    <w:p w14:paraId="25F6ED25" w14:textId="76C9ACEC" w:rsidR="00A947A2" w:rsidRPr="00213601" w:rsidRDefault="00B71996" w:rsidP="003E4F5B">
      <w:pPr>
        <w:keepNext/>
        <w:tabs>
          <w:tab w:val="left" w:pos="360"/>
        </w:tabs>
        <w:ind w:right="45"/>
        <w:outlineLvl w:val="0"/>
        <w:rPr>
          <w:color w:val="000000"/>
          <w:szCs w:val="24"/>
        </w:rPr>
      </w:pPr>
      <w:r w:rsidRPr="00213601">
        <w:rPr>
          <w:lang w:val="en"/>
        </w:rPr>
        <w:t xml:space="preserve">The three variants mentioned contain elements that improve the consumption and positioning of brands, </w:t>
      </w:r>
      <w:r w:rsidRPr="00213601">
        <w:t>h</w:t>
      </w:r>
      <w:r w:rsidR="003E4F5B" w:rsidRPr="00213601">
        <w:t xml:space="preserve">owever, the research conventional neglect part important of the </w:t>
      </w:r>
      <w:r w:rsidR="00AB19D7" w:rsidRPr="00213601">
        <w:t>experiences,</w:t>
      </w:r>
      <w:r w:rsidR="003E4F5B" w:rsidRPr="00213601">
        <w:t xml:space="preserve"> </w:t>
      </w:r>
      <w:r w:rsidRPr="00213601">
        <w:t>emotions,</w:t>
      </w:r>
      <w:r w:rsidR="003E4F5B" w:rsidRPr="00213601">
        <w:t xml:space="preserve"> and aesthetics in the consumption (Holbrook and Hirschman, 1982; Schmitt, 1999; 2006; Lenderman and Sánchez, 2008; Caridad et al., 2015). </w:t>
      </w:r>
      <w:r w:rsidR="006163FB" w:rsidRPr="00213601">
        <w:t>Therefore, the purpose of this research is to analyze the relationship of experiential, entertainment, and aesthetic marketing with cultural brand positioning, where symbolic and hedonistic elements are observed.</w:t>
      </w:r>
      <w:r w:rsidR="003E4F5B" w:rsidRPr="00213601">
        <w:t xml:space="preserve"> (Ries and Trout, 1989; Kotler et al., 2000; Lane, 2008; Hernández, 2012).</w:t>
      </w:r>
    </w:p>
    <w:p w14:paraId="7CA673AC" w14:textId="77777777" w:rsidR="00E5053F" w:rsidRPr="00213601" w:rsidRDefault="00E5053F" w:rsidP="00A947A2">
      <w:pPr>
        <w:rPr>
          <w:color w:val="000000"/>
          <w:szCs w:val="24"/>
        </w:rPr>
      </w:pPr>
    </w:p>
    <w:p w14:paraId="0178EB9E" w14:textId="199085A4" w:rsidR="00A947A2" w:rsidRPr="00213601" w:rsidRDefault="00A947A2" w:rsidP="00A947A2">
      <w:pPr>
        <w:pStyle w:val="HeadingNumbering1"/>
      </w:pPr>
      <w:r w:rsidRPr="00213601">
        <w:lastRenderedPageBreak/>
        <w:t>Preliminary Notes</w:t>
      </w:r>
    </w:p>
    <w:p w14:paraId="49BECCED" w14:textId="75DF0FFC" w:rsidR="00AB19D7" w:rsidRPr="00213601" w:rsidRDefault="009E267A" w:rsidP="009E267A">
      <w:r w:rsidRPr="00213601">
        <w:t>T</w:t>
      </w:r>
      <w:r w:rsidR="00AB19D7" w:rsidRPr="00213601">
        <w:t xml:space="preserve">heoretical and empirical </w:t>
      </w:r>
      <w:r w:rsidRPr="00213601">
        <w:t>research</w:t>
      </w:r>
      <w:r w:rsidR="00AB19D7" w:rsidRPr="00213601">
        <w:t xml:space="preserve"> ha</w:t>
      </w:r>
      <w:r w:rsidRPr="00213601">
        <w:t>s</w:t>
      </w:r>
      <w:r w:rsidR="00AB19D7" w:rsidRPr="00213601">
        <w:t xml:space="preserve"> demonstrated the evolution of marketing to variants such as experiential </w:t>
      </w:r>
      <w:r w:rsidR="006163FB" w:rsidRPr="00213601">
        <w:t>marketing,</w:t>
      </w:r>
      <w:r w:rsidR="00AB19D7" w:rsidRPr="00213601">
        <w:t xml:space="preserve"> entertainment marketing and aesthetic marketing and </w:t>
      </w:r>
      <w:r w:rsidR="00C02D62" w:rsidRPr="00213601">
        <w:t xml:space="preserve">it </w:t>
      </w:r>
      <w:r w:rsidR="00AB19D7" w:rsidRPr="00213601">
        <w:t>ha</w:t>
      </w:r>
      <w:r w:rsidRPr="00213601">
        <w:t>s</w:t>
      </w:r>
      <w:r w:rsidR="00AB19D7" w:rsidRPr="00213601">
        <w:t xml:space="preserve"> proven its relationship with various disciplines </w:t>
      </w:r>
      <w:r w:rsidRPr="00213601">
        <w:t xml:space="preserve">like </w:t>
      </w:r>
      <w:r w:rsidR="00AB19D7" w:rsidRPr="00213601">
        <w:t xml:space="preserve">the brand positioning (Holbrook and Hirschman, 1982; Pine and Gilmore, 1998; Schmitt, 1999, 2003, 2006; Kotler and Armstrong, 2008; Cuellar and Henao, 2015). </w:t>
      </w:r>
      <w:r w:rsidR="0045285D" w:rsidRPr="00213601">
        <w:t xml:space="preserve">This evolution arose from the observation that traditional marketing is not efficient in detecting new consumer needs or trends in today's markets </w:t>
      </w:r>
      <w:r w:rsidR="00AF1A52" w:rsidRPr="00213601">
        <w:t>(Ortegón</w:t>
      </w:r>
      <w:r w:rsidR="00AB19D7" w:rsidRPr="00213601">
        <w:t xml:space="preserve"> and </w:t>
      </w:r>
      <w:r w:rsidR="00AF1A52" w:rsidRPr="00213601">
        <w:t>Gómez,</w:t>
      </w:r>
      <w:r w:rsidR="00AB19D7" w:rsidRPr="00213601">
        <w:t xml:space="preserve"> 2016; Sabogal and Rojas 2020). However, few research ha</w:t>
      </w:r>
      <w:r w:rsidR="00C02D62" w:rsidRPr="00213601">
        <w:t>s</w:t>
      </w:r>
      <w:r w:rsidR="00AB19D7" w:rsidRPr="00213601">
        <w:t xml:space="preserve"> studied the relationship between these</w:t>
      </w:r>
      <w:r w:rsidR="009D79C1" w:rsidRPr="00213601">
        <w:t xml:space="preserve"> </w:t>
      </w:r>
      <w:r w:rsidR="00AB19D7" w:rsidRPr="00213601">
        <w:t xml:space="preserve">variants and the brand </w:t>
      </w:r>
      <w:r w:rsidR="00AF1A52" w:rsidRPr="00213601">
        <w:t>positioning,</w:t>
      </w:r>
      <w:r w:rsidR="00AB19D7" w:rsidRPr="00213601">
        <w:t xml:space="preserve"> in </w:t>
      </w:r>
      <w:r w:rsidR="006C590D" w:rsidRPr="00213601">
        <w:t>specific,</w:t>
      </w:r>
      <w:r w:rsidR="00AB19D7" w:rsidRPr="00213601">
        <w:t xml:space="preserve"> in the cultural sector (Holbrook and Hirschman, 1982; Pine and Gilmore, 1998; Schmitt, 1999, 2003, 2006).</w:t>
      </w:r>
    </w:p>
    <w:p w14:paraId="37C88819" w14:textId="36EEE6E7" w:rsidR="00AB19D7" w:rsidRPr="00213601" w:rsidRDefault="00C02D62" w:rsidP="00C02D62">
      <w:pPr>
        <w:rPr>
          <w:b/>
          <w:sz w:val="28"/>
          <w:szCs w:val="28"/>
        </w:rPr>
      </w:pPr>
      <w:r w:rsidRPr="00213601">
        <w:t>T</w:t>
      </w:r>
      <w:r w:rsidR="00AB19D7" w:rsidRPr="00213601">
        <w:t xml:space="preserve">heoretical and empirical </w:t>
      </w:r>
      <w:r w:rsidRPr="00213601">
        <w:t xml:space="preserve">study of </w:t>
      </w:r>
      <w:r w:rsidR="00AB19D7" w:rsidRPr="00213601">
        <w:t>experiential marketing has had a boom in the latest years between researchers from different disciplines</w:t>
      </w:r>
      <w:r w:rsidR="00671777" w:rsidRPr="00213601">
        <w:t xml:space="preserve"> </w:t>
      </w:r>
      <w:r w:rsidR="00AB19D7" w:rsidRPr="00213601">
        <w:t xml:space="preserve">(Holbrook and Hirschman, 1982; Pine and Gilmore, 1998; Schmitt, 1999, 2003, 2006; Addis and Holbrook, 2001; Gilmore and Pine, 2002; Carú and Cova, 2003; Addis, 2005; Lenderman and Sánchez, 2008; Barrios, 2012; Moral and Fernández, 2012; Ortegón and Gómez, 2016; Muñoz et al., 2020; Sabogal and Rojas 2020). </w:t>
      </w:r>
      <w:r w:rsidR="00671777" w:rsidRPr="00213601">
        <w:t xml:space="preserve">Research has shown that consumers purchase products for their entertainment, fun and pleasure and not just for their functional use </w:t>
      </w:r>
      <w:r w:rsidR="00AB19D7" w:rsidRPr="00213601">
        <w:rPr>
          <w:bCs/>
          <w:color w:val="000000"/>
          <w:szCs w:val="24"/>
        </w:rPr>
        <w:t xml:space="preserve">(Holbrook and Hirschman, 1982; Kao, Huang, and Yang, 2007; Cuellar and Henao, 2015). </w:t>
      </w:r>
      <w:r w:rsidR="00AF1A52" w:rsidRPr="00213601">
        <w:rPr>
          <w:bCs/>
          <w:color w:val="000000"/>
          <w:szCs w:val="24"/>
        </w:rPr>
        <w:t>This,</w:t>
      </w:r>
      <w:r w:rsidR="00AB19D7" w:rsidRPr="00213601">
        <w:rPr>
          <w:bCs/>
          <w:color w:val="000000"/>
          <w:szCs w:val="24"/>
        </w:rPr>
        <w:t xml:space="preserve"> since</w:t>
      </w:r>
      <w:r w:rsidR="00AB19D7" w:rsidRPr="00213601">
        <w:t xml:space="preserve"> the consumers markets have changed </w:t>
      </w:r>
      <w:r w:rsidR="006C590D" w:rsidRPr="00213601">
        <w:t>(Ortegón</w:t>
      </w:r>
      <w:r w:rsidR="00AB19D7" w:rsidRPr="00213601">
        <w:t xml:space="preserve"> and Gómez, 2016; Sabogal and Rojas 2020).</w:t>
      </w:r>
    </w:p>
    <w:p w14:paraId="231A056B" w14:textId="6AF236BE" w:rsidR="00AB19D7" w:rsidRPr="00213601" w:rsidRDefault="00607B0B" w:rsidP="00223D2B">
      <w:r w:rsidRPr="00213601">
        <w:t>The a</w:t>
      </w:r>
      <w:r w:rsidR="00AB19D7" w:rsidRPr="00213601">
        <w:t xml:space="preserve">esthetic </w:t>
      </w:r>
      <w:r w:rsidR="00AF1A52" w:rsidRPr="00213601">
        <w:t>marketing,</w:t>
      </w:r>
      <w:r w:rsidR="00AB19D7" w:rsidRPr="00213601">
        <w:t xml:space="preserve"> by its </w:t>
      </w:r>
      <w:r w:rsidRPr="00213601">
        <w:t>part,</w:t>
      </w:r>
      <w:r w:rsidR="00AB19D7" w:rsidRPr="00213601">
        <w:t xml:space="preserve"> noted that since a perspective </w:t>
      </w:r>
      <w:r w:rsidRPr="00213601">
        <w:t>hedonic and symbolic,</w:t>
      </w:r>
      <w:r w:rsidR="00AB19D7" w:rsidRPr="00213601">
        <w:t xml:space="preserve"> the feelings and </w:t>
      </w:r>
      <w:r w:rsidRPr="00213601">
        <w:t>emotions</w:t>
      </w:r>
      <w:r w:rsidR="00AB19D7" w:rsidRPr="00213601">
        <w:t xml:space="preserve"> help determine the consumer behavior </w:t>
      </w:r>
      <w:r w:rsidRPr="00213601">
        <w:t>(Holbrook</w:t>
      </w:r>
      <w:r w:rsidR="00AB19D7" w:rsidRPr="00213601">
        <w:t xml:space="preserve"> and Hirschman, 1982). However, the conventional </w:t>
      </w:r>
      <w:r w:rsidRPr="00213601">
        <w:t xml:space="preserve">research </w:t>
      </w:r>
      <w:r w:rsidR="00AB19D7" w:rsidRPr="00213601">
        <w:t xml:space="preserve">neglect </w:t>
      </w:r>
      <w:r w:rsidRPr="00213601">
        <w:t xml:space="preserve">important </w:t>
      </w:r>
      <w:r w:rsidR="00AB19D7" w:rsidRPr="00213601">
        <w:t xml:space="preserve">part of the consumer </w:t>
      </w:r>
      <w:r w:rsidR="00AF1A52" w:rsidRPr="00213601">
        <w:t>experience,</w:t>
      </w:r>
      <w:r w:rsidR="00AB19D7" w:rsidRPr="00213601">
        <w:t xml:space="preserve"> which includes aspects </w:t>
      </w:r>
      <w:r w:rsidRPr="00213601">
        <w:t>like</w:t>
      </w:r>
      <w:r w:rsidR="00AB19D7" w:rsidRPr="00213601">
        <w:t xml:space="preserve"> leisure </w:t>
      </w:r>
      <w:r w:rsidRPr="00213601">
        <w:t>activities,</w:t>
      </w:r>
      <w:r w:rsidR="00AB19D7" w:rsidRPr="00213601">
        <w:t xml:space="preserve"> symbolic</w:t>
      </w:r>
      <w:r w:rsidRPr="00213601">
        <w:t xml:space="preserve"> meanings</w:t>
      </w:r>
      <w:r w:rsidR="00AB19D7" w:rsidRPr="00213601">
        <w:t xml:space="preserve">, </w:t>
      </w:r>
      <w:r w:rsidRPr="00213601">
        <w:t>creativity,</w:t>
      </w:r>
      <w:r w:rsidR="00AB19D7" w:rsidRPr="00213601">
        <w:t xml:space="preserve"> emotions, aesthetics, </w:t>
      </w:r>
      <w:r w:rsidR="00D233D8" w:rsidRPr="00213601">
        <w:t xml:space="preserve">hedonism, and </w:t>
      </w:r>
      <w:r w:rsidRPr="00213601">
        <w:t>psych</w:t>
      </w:r>
      <w:r w:rsidR="00D233D8" w:rsidRPr="00213601">
        <w:t xml:space="preserve"> </w:t>
      </w:r>
      <w:r w:rsidR="00AB19D7" w:rsidRPr="00213601">
        <w:t xml:space="preserve">resources (Holbrook and Hirschman, 1982; Schmitt, 1999; 2006; Lenderman and Sánchez, 2008; Caridad et al., 2015). </w:t>
      </w:r>
      <w:r w:rsidR="004E40DF" w:rsidRPr="00213601">
        <w:t xml:space="preserve">It was observed that cultural brand positioning contains symbolic and hedonistic elements, therefore, there is a relationship between experiential, </w:t>
      </w:r>
      <w:r w:rsidR="00223D2B" w:rsidRPr="00213601">
        <w:t>entertainment,</w:t>
      </w:r>
      <w:r w:rsidR="004E40DF" w:rsidRPr="00213601">
        <w:t xml:space="preserve"> and aesthetic marketing with cultural brand positioning </w:t>
      </w:r>
      <w:r w:rsidR="00D233D8" w:rsidRPr="00213601">
        <w:t>(Ries</w:t>
      </w:r>
      <w:r w:rsidR="00AB19D7" w:rsidRPr="00213601">
        <w:t xml:space="preserve"> and Trout, 1989; Kotler et al., 2000; Lane, 2008; Hernández, 2012).</w:t>
      </w:r>
    </w:p>
    <w:p w14:paraId="79F4FC0D" w14:textId="5F6C7416" w:rsidR="007412EF" w:rsidRPr="00213601" w:rsidRDefault="004E40DF" w:rsidP="00223D2B">
      <w:r w:rsidRPr="00213601">
        <w:t>When studying the positioning of cultural brand in Mexico, it was found that it has had an important development in the last decade, due to the obtaining of stimulus from different disciplines and areas as well as numerous factors of interest, such as democratizing policies and cultures, and even a better commodification of said cultural industry</w:t>
      </w:r>
      <w:r w:rsidR="00AB19D7" w:rsidRPr="00213601">
        <w:t xml:space="preserve"> (Rosas, 2002). </w:t>
      </w:r>
      <w:r w:rsidR="001F4930" w:rsidRPr="00213601">
        <w:t>A problem detected in the positioning of cultural brand, is the little identification of organizations, and cultural goods and services</w:t>
      </w:r>
      <w:r w:rsidR="007412EF" w:rsidRPr="00213601">
        <w:t xml:space="preserve"> </w:t>
      </w:r>
      <w:r w:rsidR="007412EF" w:rsidRPr="00213601">
        <w:rPr>
          <w:szCs w:val="24"/>
        </w:rPr>
        <w:t>(Ortega, 2009)</w:t>
      </w:r>
      <w:r w:rsidR="001F4930" w:rsidRPr="00213601">
        <w:t>. In this regard, a factor that affects Mexico is the lack of studies that promote the identification of cultural brands</w:t>
      </w:r>
      <w:r w:rsidR="007412EF" w:rsidRPr="00213601">
        <w:t xml:space="preserve"> (Rosas, 2002; </w:t>
      </w:r>
      <w:r w:rsidR="007412EF" w:rsidRPr="00213601">
        <w:rPr>
          <w:szCs w:val="24"/>
        </w:rPr>
        <w:t>Ortega, 2009)</w:t>
      </w:r>
      <w:r w:rsidR="001F4930" w:rsidRPr="00213601">
        <w:t>. In this sense, issues related to cultural consumption are relevant for researchers and organizations</w:t>
      </w:r>
      <w:r w:rsidR="007412EF" w:rsidRPr="00213601">
        <w:t xml:space="preserve"> </w:t>
      </w:r>
      <w:r w:rsidR="007412EF" w:rsidRPr="00213601">
        <w:rPr>
          <w:szCs w:val="24"/>
        </w:rPr>
        <w:t>(Ortega, 2009)</w:t>
      </w:r>
      <w:r w:rsidR="001F4930" w:rsidRPr="00213601">
        <w:t xml:space="preserve">. Therefore, it is important to determine whether </w:t>
      </w:r>
      <w:r w:rsidR="001F4930" w:rsidRPr="00213601">
        <w:lastRenderedPageBreak/>
        <w:t>experiential marketing influences cultural brand positioning.</w:t>
      </w:r>
    </w:p>
    <w:p w14:paraId="2E982BCF" w14:textId="56BD89FE" w:rsidR="00A947A2" w:rsidRPr="00213601" w:rsidRDefault="003B420D" w:rsidP="00A947A2">
      <w:pPr>
        <w:rPr>
          <w:color w:val="000000"/>
          <w:szCs w:val="24"/>
        </w:rPr>
      </w:pPr>
      <w:r w:rsidRPr="00213601">
        <w:rPr>
          <w:color w:val="000000"/>
          <w:szCs w:val="24"/>
        </w:rPr>
        <w:t>Recent evidence shows that marketing, through its new variants, influences the generation or increase of consumption, in this case, cultural</w:t>
      </w:r>
      <w:r w:rsidR="00AB19D7" w:rsidRPr="00213601">
        <w:rPr>
          <w:color w:val="000000"/>
          <w:szCs w:val="24"/>
        </w:rPr>
        <w:t xml:space="preserve"> (Arosa and Chica, 2020).</w:t>
      </w:r>
      <w:r w:rsidR="00F52A57" w:rsidRPr="00213601">
        <w:rPr>
          <w:color w:val="000000"/>
          <w:szCs w:val="24"/>
        </w:rPr>
        <w:t xml:space="preserve"> </w:t>
      </w:r>
      <w:r w:rsidR="006E0E05" w:rsidRPr="00213601">
        <w:rPr>
          <w:color w:val="000000"/>
          <w:szCs w:val="24"/>
        </w:rPr>
        <w:t xml:space="preserve">Experiential, emotional, and aesthetic approaches consider consumers as rational and emotional human beings, who seek to achieve pleasurable experiences </w:t>
      </w:r>
      <w:r w:rsidR="00AB19D7" w:rsidRPr="00213601">
        <w:rPr>
          <w:color w:val="000000"/>
          <w:szCs w:val="24"/>
        </w:rPr>
        <w:t>(Schmitt, 1999).</w:t>
      </w:r>
      <w:r w:rsidR="00F52A57" w:rsidRPr="00213601">
        <w:rPr>
          <w:color w:val="000000"/>
          <w:szCs w:val="24"/>
        </w:rPr>
        <w:t xml:space="preserve"> </w:t>
      </w:r>
      <w:r w:rsidR="00AB19D7" w:rsidRPr="00213601">
        <w:rPr>
          <w:color w:val="000000"/>
          <w:szCs w:val="24"/>
        </w:rPr>
        <w:t xml:space="preserve">Therefore, for </w:t>
      </w:r>
      <w:r w:rsidR="006E0E05" w:rsidRPr="00213601">
        <w:rPr>
          <w:color w:val="000000"/>
          <w:szCs w:val="24"/>
        </w:rPr>
        <w:t>the</w:t>
      </w:r>
      <w:r w:rsidR="00AB19D7" w:rsidRPr="00213601">
        <w:rPr>
          <w:color w:val="000000"/>
          <w:szCs w:val="24"/>
        </w:rPr>
        <w:t xml:space="preserve"> consumers, factors </w:t>
      </w:r>
      <w:r w:rsidR="006E0E05" w:rsidRPr="00213601">
        <w:rPr>
          <w:color w:val="000000"/>
          <w:szCs w:val="24"/>
        </w:rPr>
        <w:t xml:space="preserve">like </w:t>
      </w:r>
      <w:r w:rsidR="00AB19D7" w:rsidRPr="00213601">
        <w:rPr>
          <w:color w:val="000000"/>
          <w:szCs w:val="24"/>
        </w:rPr>
        <w:t xml:space="preserve">the social </w:t>
      </w:r>
      <w:r w:rsidR="006E0E05" w:rsidRPr="00213601">
        <w:rPr>
          <w:color w:val="000000"/>
          <w:szCs w:val="24"/>
        </w:rPr>
        <w:t>environment,</w:t>
      </w:r>
      <w:r w:rsidR="00AB19D7" w:rsidRPr="00213601">
        <w:rPr>
          <w:color w:val="000000"/>
          <w:szCs w:val="24"/>
        </w:rPr>
        <w:t xml:space="preserve"> technology, variety,</w:t>
      </w:r>
      <w:r w:rsidR="006E0E05" w:rsidRPr="00213601">
        <w:rPr>
          <w:color w:val="000000"/>
          <w:szCs w:val="24"/>
        </w:rPr>
        <w:t xml:space="preserve"> </w:t>
      </w:r>
      <w:r w:rsidR="00AB19D7" w:rsidRPr="00213601">
        <w:rPr>
          <w:color w:val="000000"/>
          <w:szCs w:val="24"/>
        </w:rPr>
        <w:t>price</w:t>
      </w:r>
      <w:r w:rsidR="006E0E05" w:rsidRPr="00213601">
        <w:rPr>
          <w:color w:val="000000"/>
          <w:szCs w:val="24"/>
        </w:rPr>
        <w:t xml:space="preserve">, </w:t>
      </w:r>
      <w:r w:rsidR="00AB19D7" w:rsidRPr="00213601">
        <w:rPr>
          <w:color w:val="000000"/>
          <w:szCs w:val="24"/>
        </w:rPr>
        <w:t xml:space="preserve">the </w:t>
      </w:r>
      <w:r w:rsidR="00F52A57" w:rsidRPr="00213601">
        <w:rPr>
          <w:color w:val="000000"/>
          <w:szCs w:val="24"/>
        </w:rPr>
        <w:t>atmosphere,</w:t>
      </w:r>
      <w:r w:rsidR="00AB19D7" w:rsidRPr="00213601">
        <w:rPr>
          <w:color w:val="000000"/>
          <w:szCs w:val="24"/>
        </w:rPr>
        <w:t xml:space="preserve"> and the brand positioning</w:t>
      </w:r>
      <w:r w:rsidR="006E0E05" w:rsidRPr="00213601">
        <w:rPr>
          <w:color w:val="000000"/>
          <w:szCs w:val="24"/>
        </w:rPr>
        <w:t xml:space="preserve"> </w:t>
      </w:r>
      <w:r w:rsidR="00AB19D7" w:rsidRPr="00213601">
        <w:rPr>
          <w:color w:val="000000"/>
          <w:szCs w:val="24"/>
        </w:rPr>
        <w:t>are factors determinants in the consumption</w:t>
      </w:r>
      <w:r w:rsidR="00F52A57" w:rsidRPr="00213601">
        <w:rPr>
          <w:color w:val="000000"/>
          <w:szCs w:val="24"/>
        </w:rPr>
        <w:t xml:space="preserve"> </w:t>
      </w:r>
      <w:r w:rsidR="00AB19D7" w:rsidRPr="00213601">
        <w:rPr>
          <w:color w:val="000000"/>
          <w:szCs w:val="24"/>
        </w:rPr>
        <w:t xml:space="preserve">(Verhoef, Lemon, Parasuraman, Roggeveen, </w:t>
      </w:r>
      <w:r w:rsidR="00F52A57" w:rsidRPr="00213601">
        <w:rPr>
          <w:color w:val="000000"/>
          <w:szCs w:val="24"/>
        </w:rPr>
        <w:t>Tsiros, and</w:t>
      </w:r>
      <w:r w:rsidR="00AB19D7" w:rsidRPr="00213601">
        <w:rPr>
          <w:color w:val="000000"/>
          <w:szCs w:val="24"/>
        </w:rPr>
        <w:t xml:space="preserve"> Schlesinger, 2009).</w:t>
      </w:r>
      <w:r w:rsidR="00F52A57" w:rsidRPr="00213601">
        <w:rPr>
          <w:color w:val="000000"/>
          <w:szCs w:val="24"/>
        </w:rPr>
        <w:t xml:space="preserve"> </w:t>
      </w:r>
      <w:r w:rsidR="00AB19D7" w:rsidRPr="00213601">
        <w:rPr>
          <w:color w:val="000000"/>
          <w:szCs w:val="24"/>
        </w:rPr>
        <w:t xml:space="preserve">In this way, </w:t>
      </w:r>
      <w:r w:rsidR="00F52A57" w:rsidRPr="00213601">
        <w:rPr>
          <w:color w:val="000000"/>
          <w:szCs w:val="24"/>
        </w:rPr>
        <w:t>t</w:t>
      </w:r>
      <w:r w:rsidR="00AB19D7" w:rsidRPr="00213601">
        <w:rPr>
          <w:color w:val="000000"/>
          <w:szCs w:val="24"/>
        </w:rPr>
        <w:t>his study</w:t>
      </w:r>
      <w:r w:rsidR="00F52A57" w:rsidRPr="00213601">
        <w:rPr>
          <w:color w:val="000000"/>
          <w:szCs w:val="24"/>
        </w:rPr>
        <w:t xml:space="preserve"> shows</w:t>
      </w:r>
      <w:r w:rsidR="00AB19D7" w:rsidRPr="00213601">
        <w:rPr>
          <w:color w:val="000000"/>
          <w:szCs w:val="24"/>
        </w:rPr>
        <w:t xml:space="preserve"> the relationship between marketing</w:t>
      </w:r>
      <w:r w:rsidR="00F52A57" w:rsidRPr="00213601">
        <w:rPr>
          <w:color w:val="000000"/>
          <w:szCs w:val="24"/>
        </w:rPr>
        <w:t xml:space="preserve"> variants</w:t>
      </w:r>
      <w:r w:rsidR="00AB19D7" w:rsidRPr="00213601">
        <w:rPr>
          <w:color w:val="000000"/>
          <w:szCs w:val="24"/>
        </w:rPr>
        <w:t xml:space="preserve"> such</w:t>
      </w:r>
      <w:r w:rsidR="00F52A57" w:rsidRPr="00213601">
        <w:rPr>
          <w:color w:val="000000"/>
          <w:szCs w:val="24"/>
        </w:rPr>
        <w:t xml:space="preserve"> experiential,</w:t>
      </w:r>
      <w:r w:rsidR="00AB19D7" w:rsidRPr="00213601">
        <w:rPr>
          <w:color w:val="000000"/>
          <w:szCs w:val="24"/>
        </w:rPr>
        <w:t xml:space="preserve"> entertainment and aesthetics and their relationship with cultural brand </w:t>
      </w:r>
      <w:r w:rsidR="00F52A57" w:rsidRPr="00213601">
        <w:rPr>
          <w:color w:val="000000"/>
          <w:szCs w:val="24"/>
        </w:rPr>
        <w:t>positioning.</w:t>
      </w:r>
      <w:r w:rsidR="00AB19D7" w:rsidRPr="00213601">
        <w:rPr>
          <w:color w:val="000000"/>
          <w:szCs w:val="24"/>
        </w:rPr>
        <w:t xml:space="preserve"> The </w:t>
      </w:r>
      <w:r w:rsidR="00F52A57" w:rsidRPr="00213601">
        <w:rPr>
          <w:color w:val="000000"/>
          <w:szCs w:val="24"/>
        </w:rPr>
        <w:t>objective</w:t>
      </w:r>
      <w:r w:rsidR="00AB19D7" w:rsidRPr="00213601">
        <w:rPr>
          <w:color w:val="000000"/>
          <w:szCs w:val="24"/>
        </w:rPr>
        <w:t xml:space="preserve"> of this research is to analyze</w:t>
      </w:r>
      <w:r w:rsidR="00F52A57" w:rsidRPr="00213601">
        <w:rPr>
          <w:color w:val="000000"/>
          <w:szCs w:val="24"/>
        </w:rPr>
        <w:t xml:space="preserve">, </w:t>
      </w:r>
      <w:r w:rsidR="00AB19D7" w:rsidRPr="00213601">
        <w:rPr>
          <w:color w:val="000000"/>
          <w:szCs w:val="24"/>
        </w:rPr>
        <w:t>empirically, the influence of experiential,</w:t>
      </w:r>
      <w:r w:rsidR="00F52A57" w:rsidRPr="00213601">
        <w:rPr>
          <w:color w:val="000000"/>
          <w:szCs w:val="24"/>
        </w:rPr>
        <w:t xml:space="preserve"> </w:t>
      </w:r>
      <w:r w:rsidR="00E6479E" w:rsidRPr="00213601">
        <w:rPr>
          <w:color w:val="000000"/>
          <w:szCs w:val="24"/>
        </w:rPr>
        <w:t>entertainment,</w:t>
      </w:r>
      <w:r w:rsidR="00AB19D7" w:rsidRPr="00213601">
        <w:rPr>
          <w:color w:val="000000"/>
          <w:szCs w:val="24"/>
        </w:rPr>
        <w:t xml:space="preserve"> and aesthetic marketing in the positioning of a cultural brand in Mexico, a country prone to study of the cultural sector.</w:t>
      </w:r>
    </w:p>
    <w:p w14:paraId="0EA55914" w14:textId="635BC402" w:rsidR="00AB19D7" w:rsidRPr="00213601" w:rsidRDefault="00AB19D7" w:rsidP="00AB19D7">
      <w:pPr>
        <w:pStyle w:val="HeadingNumbering2"/>
        <w:numPr>
          <w:ilvl w:val="1"/>
          <w:numId w:val="12"/>
        </w:numPr>
      </w:pPr>
      <w:r w:rsidRPr="00213601">
        <w:t>Experiential marketing and cultural brand positioning</w:t>
      </w:r>
    </w:p>
    <w:p w14:paraId="78571693" w14:textId="459FD25B" w:rsidR="00AB19D7" w:rsidRPr="00213601" w:rsidRDefault="00FD2884" w:rsidP="00AB19D7">
      <w:r w:rsidRPr="00213601">
        <w:t>E</w:t>
      </w:r>
      <w:r w:rsidR="00AB19D7" w:rsidRPr="00213601">
        <w:t>xperiential marketing attends various levels</w:t>
      </w:r>
      <w:r w:rsidR="003F3F63" w:rsidRPr="00213601">
        <w:t xml:space="preserve"> in</w:t>
      </w:r>
      <w:r w:rsidR="00AB19D7" w:rsidRPr="00213601">
        <w:t xml:space="preserve"> the consumption </w:t>
      </w:r>
      <w:r w:rsidR="00F52A57" w:rsidRPr="00213601">
        <w:t>process</w:t>
      </w:r>
      <w:r w:rsidRPr="00213601">
        <w:t>,</w:t>
      </w:r>
      <w:r w:rsidR="00AB19D7" w:rsidRPr="00213601">
        <w:t xml:space="preserve"> </w:t>
      </w:r>
      <w:r w:rsidR="00C516C3" w:rsidRPr="00213601">
        <w:t xml:space="preserve">for its use, </w:t>
      </w:r>
      <w:r w:rsidR="00AB19D7" w:rsidRPr="00213601">
        <w:t xml:space="preserve">Schmitt (1999) proposed the </w:t>
      </w:r>
      <w:r w:rsidRPr="00213601">
        <w:t>experiential modules</w:t>
      </w:r>
      <w:r w:rsidR="003F3F63" w:rsidRPr="00213601">
        <w:t xml:space="preserve"> that includes</w:t>
      </w:r>
      <w:r w:rsidR="00C516C3" w:rsidRPr="00213601">
        <w:t xml:space="preserve"> aspects like</w:t>
      </w:r>
      <w:r w:rsidR="00AB19D7" w:rsidRPr="00213601">
        <w:t xml:space="preserve"> </w:t>
      </w:r>
      <w:r w:rsidRPr="00213601">
        <w:t>feel</w:t>
      </w:r>
      <w:r w:rsidR="00AB19D7" w:rsidRPr="00213601">
        <w:t xml:space="preserve">, </w:t>
      </w:r>
      <w:r w:rsidR="00C516C3" w:rsidRPr="00213601">
        <w:t>think,</w:t>
      </w:r>
      <w:r w:rsidR="00AB19D7" w:rsidRPr="00213601">
        <w:t xml:space="preserve"> </w:t>
      </w:r>
      <w:r w:rsidR="00C516C3" w:rsidRPr="00213601">
        <w:t>act,</w:t>
      </w:r>
      <w:r w:rsidR="00AB19D7" w:rsidRPr="00213601">
        <w:t xml:space="preserve"> and </w:t>
      </w:r>
      <w:r w:rsidR="00C516C3" w:rsidRPr="00213601">
        <w:t>relate.</w:t>
      </w:r>
      <w:r w:rsidR="00AB19D7" w:rsidRPr="00213601">
        <w:t xml:space="preserve"> </w:t>
      </w:r>
      <w:r w:rsidR="00E6479E" w:rsidRPr="00213601">
        <w:t xml:space="preserve">In addition, in later studies, it was found that experiential marketing uses symbolic stimuli to obtain positive emotional responses, influences the decision-making process and generates emotional, sensory, cognitive, </w:t>
      </w:r>
      <w:r w:rsidR="00213601" w:rsidRPr="00213601">
        <w:t>behavioral,</w:t>
      </w:r>
      <w:r w:rsidR="00E6479E" w:rsidRPr="00213601">
        <w:t xml:space="preserve"> and relational values for consumers </w:t>
      </w:r>
      <w:r w:rsidR="00AB19D7" w:rsidRPr="00213601">
        <w:t xml:space="preserve">(Schmitt, 1999, 2006; </w:t>
      </w:r>
      <w:proofErr w:type="spellStart"/>
      <w:r w:rsidR="00652CEB" w:rsidRPr="00213601">
        <w:t>Tsaur</w:t>
      </w:r>
      <w:proofErr w:type="spellEnd"/>
      <w:r w:rsidR="00652CEB" w:rsidRPr="00213601">
        <w:t>,</w:t>
      </w:r>
      <w:r w:rsidR="00AB19D7" w:rsidRPr="00213601">
        <w:t xml:space="preserve"> Chiu and Wang, 2006; Moral and Fernández, 2012; Alonso and Grande, 2017; Sabogal and Rojas, 2020).</w:t>
      </w:r>
    </w:p>
    <w:p w14:paraId="7C2FF456" w14:textId="77777777" w:rsidR="00223D2B" w:rsidRPr="00213601" w:rsidRDefault="00A22071" w:rsidP="00AB19D7">
      <w:pPr>
        <w:pStyle w:val="Sinespaciado"/>
        <w:spacing w:after="80" w:line="240" w:lineRule="exact"/>
        <w:jc w:val="both"/>
        <w:rPr>
          <w:rFonts w:ascii="Times New Roman" w:eastAsia="PMingLiU" w:hAnsi="Times New Roman" w:cs="Times New Roman"/>
          <w:sz w:val="24"/>
          <w:szCs w:val="20"/>
          <w:lang w:val="en-US" w:eastAsia="zh-TW"/>
        </w:rPr>
      </w:pPr>
      <w:r w:rsidRPr="00213601">
        <w:rPr>
          <w:rFonts w:ascii="Times New Roman" w:eastAsia="PMingLiU" w:hAnsi="Times New Roman" w:cs="Times New Roman"/>
          <w:sz w:val="24"/>
          <w:szCs w:val="20"/>
          <w:lang w:val="en-US" w:eastAsia="zh-TW"/>
        </w:rPr>
        <w:t>Experiential marketing variants influence the generation or increase of consumption, in this case, cultural, for example, from the paradigm of relational marketing, relationships between organizations and consumers, promote the exchange of knowledge that impacts on innovation for consumers, thus on consumption</w:t>
      </w:r>
      <w:r w:rsidR="00AB19D7" w:rsidRPr="00213601">
        <w:rPr>
          <w:rFonts w:ascii="Times New Roman" w:eastAsia="PMingLiU" w:hAnsi="Times New Roman" w:cs="Times New Roman"/>
          <w:sz w:val="24"/>
          <w:szCs w:val="20"/>
          <w:lang w:val="en-US" w:eastAsia="zh-TW"/>
        </w:rPr>
        <w:t xml:space="preserve"> (Arosa and Chica, 2020). </w:t>
      </w:r>
      <w:r w:rsidRPr="00213601">
        <w:rPr>
          <w:rFonts w:ascii="Times New Roman" w:eastAsia="PMingLiU" w:hAnsi="Times New Roman" w:cs="Times New Roman"/>
          <w:sz w:val="24"/>
          <w:szCs w:val="20"/>
          <w:lang w:val="en-US" w:eastAsia="zh-TW"/>
        </w:rPr>
        <w:t xml:space="preserve">The experiential approach considers consumers as rational and emotional human beings who are concerned with achieving pleasurable experiences </w:t>
      </w:r>
      <w:r w:rsidR="00AB19D7" w:rsidRPr="00213601">
        <w:rPr>
          <w:rFonts w:ascii="Times New Roman" w:eastAsia="PMingLiU" w:hAnsi="Times New Roman" w:cs="Times New Roman"/>
          <w:sz w:val="24"/>
          <w:szCs w:val="20"/>
          <w:lang w:val="en-US" w:eastAsia="zh-TW"/>
        </w:rPr>
        <w:t>(Schmitt, 1999).</w:t>
      </w:r>
      <w:r w:rsidRPr="00213601">
        <w:rPr>
          <w:rFonts w:ascii="Times New Roman" w:eastAsia="PMingLiU" w:hAnsi="Times New Roman" w:cs="Times New Roman"/>
          <w:sz w:val="24"/>
          <w:szCs w:val="20"/>
          <w:lang w:val="en-US" w:eastAsia="zh-TW"/>
        </w:rPr>
        <w:t xml:space="preserve"> The science observed through a conceptual model for the creation of experiences, that for consumers, factors such as the social environment, technology, variety, price, atmosphere, and brand are determining factors for consumption. Furthermore, previous experiences can influence future ones. </w:t>
      </w:r>
      <w:r w:rsidR="00AB19D7" w:rsidRPr="00213601">
        <w:rPr>
          <w:rFonts w:ascii="Times New Roman" w:eastAsia="PMingLiU" w:hAnsi="Times New Roman" w:cs="Times New Roman"/>
          <w:sz w:val="24"/>
          <w:szCs w:val="20"/>
          <w:lang w:val="en-US" w:eastAsia="zh-TW"/>
        </w:rPr>
        <w:t xml:space="preserve">(Verhoef, Lemon, Parasuraman, Roggeveen, </w:t>
      </w:r>
      <w:r w:rsidRPr="00213601">
        <w:rPr>
          <w:rFonts w:ascii="Times New Roman" w:eastAsia="PMingLiU" w:hAnsi="Times New Roman" w:cs="Times New Roman"/>
          <w:sz w:val="24"/>
          <w:szCs w:val="20"/>
          <w:lang w:val="en-US" w:eastAsia="zh-TW"/>
        </w:rPr>
        <w:t>Tsiros,</w:t>
      </w:r>
      <w:r w:rsidR="00AB19D7" w:rsidRPr="00213601">
        <w:rPr>
          <w:rFonts w:ascii="Times New Roman" w:eastAsia="PMingLiU" w:hAnsi="Times New Roman" w:cs="Times New Roman"/>
          <w:sz w:val="24"/>
          <w:szCs w:val="20"/>
          <w:lang w:val="en-US" w:eastAsia="zh-TW"/>
        </w:rPr>
        <w:t xml:space="preserve"> &amp; Schlesinger, 2009).</w:t>
      </w:r>
      <w:r w:rsidR="00333D41" w:rsidRPr="00213601">
        <w:rPr>
          <w:rFonts w:ascii="Times New Roman" w:eastAsia="PMingLiU" w:hAnsi="Times New Roman" w:cs="Times New Roman"/>
          <w:sz w:val="24"/>
          <w:szCs w:val="20"/>
          <w:lang w:val="en-US" w:eastAsia="zh-TW"/>
        </w:rPr>
        <w:t xml:space="preserve"> Thus, considering the information presented, it is possible to propose the following research hypothesis:</w:t>
      </w:r>
    </w:p>
    <w:p w14:paraId="048CDA76" w14:textId="57C63600" w:rsidR="00AB19D7" w:rsidRPr="00213601" w:rsidRDefault="00AB19D7" w:rsidP="00AB19D7">
      <w:pPr>
        <w:pStyle w:val="Sinespaciado"/>
        <w:spacing w:after="80" w:line="240" w:lineRule="exact"/>
        <w:jc w:val="both"/>
        <w:rPr>
          <w:rFonts w:ascii="Times New Roman" w:eastAsia="PMingLiU" w:hAnsi="Times New Roman" w:cs="Times New Roman"/>
          <w:sz w:val="24"/>
          <w:szCs w:val="20"/>
          <w:lang w:val="en-US" w:eastAsia="zh-TW"/>
        </w:rPr>
      </w:pPr>
      <w:r w:rsidRPr="00213601">
        <w:rPr>
          <w:rFonts w:ascii="Times New Roman" w:eastAsia="PMingLiU" w:hAnsi="Times New Roman" w:cs="Times New Roman"/>
          <w:sz w:val="24"/>
          <w:szCs w:val="20"/>
          <w:lang w:val="en-US" w:eastAsia="zh-TW"/>
        </w:rPr>
        <w:t>H1</w:t>
      </w:r>
      <w:r w:rsidR="00E82575" w:rsidRPr="00213601">
        <w:rPr>
          <w:rFonts w:ascii="Times New Roman" w:eastAsia="PMingLiU" w:hAnsi="Times New Roman" w:cs="Times New Roman"/>
          <w:sz w:val="24"/>
          <w:szCs w:val="20"/>
          <w:lang w:val="en-US" w:eastAsia="zh-TW"/>
        </w:rPr>
        <w:t>.</w:t>
      </w:r>
      <w:r w:rsidRPr="00213601">
        <w:rPr>
          <w:rFonts w:ascii="Times New Roman" w:eastAsia="PMingLiU" w:hAnsi="Times New Roman" w:cs="Times New Roman"/>
          <w:sz w:val="24"/>
          <w:szCs w:val="20"/>
          <w:lang w:val="en-US" w:eastAsia="zh-TW"/>
        </w:rPr>
        <w:t xml:space="preserve"> </w:t>
      </w:r>
      <w:bookmarkStart w:id="0" w:name="_Hlk109566714"/>
      <w:r w:rsidR="00E82575" w:rsidRPr="00213601">
        <w:rPr>
          <w:rFonts w:ascii="Times New Roman" w:eastAsia="PMingLiU" w:hAnsi="Times New Roman" w:cs="Times New Roman"/>
          <w:sz w:val="24"/>
          <w:szCs w:val="20"/>
          <w:lang w:val="en-US" w:eastAsia="zh-TW"/>
        </w:rPr>
        <w:t>The e</w:t>
      </w:r>
      <w:r w:rsidRPr="00213601">
        <w:rPr>
          <w:rFonts w:ascii="Times New Roman" w:eastAsia="PMingLiU" w:hAnsi="Times New Roman" w:cs="Times New Roman"/>
          <w:sz w:val="24"/>
          <w:szCs w:val="20"/>
          <w:lang w:val="en-US" w:eastAsia="zh-TW"/>
        </w:rPr>
        <w:t>xperiential marketing ha</w:t>
      </w:r>
      <w:r w:rsidR="00E82575" w:rsidRPr="00213601">
        <w:rPr>
          <w:rFonts w:ascii="Times New Roman" w:eastAsia="PMingLiU" w:hAnsi="Times New Roman" w:cs="Times New Roman"/>
          <w:sz w:val="24"/>
          <w:szCs w:val="20"/>
          <w:lang w:val="en-US" w:eastAsia="zh-TW"/>
        </w:rPr>
        <w:t>s</w:t>
      </w:r>
      <w:r w:rsidRPr="00213601">
        <w:rPr>
          <w:rFonts w:ascii="Times New Roman" w:eastAsia="PMingLiU" w:hAnsi="Times New Roman" w:cs="Times New Roman"/>
          <w:sz w:val="24"/>
          <w:szCs w:val="20"/>
          <w:lang w:val="en-US" w:eastAsia="zh-TW"/>
        </w:rPr>
        <w:t xml:space="preserve"> </w:t>
      </w:r>
      <w:r w:rsidR="00E82575" w:rsidRPr="00213601">
        <w:rPr>
          <w:rFonts w:ascii="Times New Roman" w:eastAsia="PMingLiU" w:hAnsi="Times New Roman" w:cs="Times New Roman"/>
          <w:sz w:val="24"/>
          <w:szCs w:val="20"/>
          <w:lang w:val="en-US" w:eastAsia="zh-TW"/>
        </w:rPr>
        <w:t xml:space="preserve">a </w:t>
      </w:r>
      <w:r w:rsidRPr="00213601">
        <w:rPr>
          <w:rFonts w:ascii="Times New Roman" w:eastAsia="PMingLiU" w:hAnsi="Times New Roman" w:cs="Times New Roman"/>
          <w:sz w:val="24"/>
          <w:szCs w:val="20"/>
          <w:lang w:val="en-US" w:eastAsia="zh-TW"/>
        </w:rPr>
        <w:t xml:space="preserve">positive and </w:t>
      </w:r>
      <w:r w:rsidR="00E82575" w:rsidRPr="00213601">
        <w:rPr>
          <w:rFonts w:ascii="Times New Roman" w:eastAsia="PMingLiU" w:hAnsi="Times New Roman" w:cs="Times New Roman"/>
          <w:sz w:val="24"/>
          <w:szCs w:val="20"/>
          <w:lang w:val="en-US" w:eastAsia="zh-TW"/>
        </w:rPr>
        <w:t xml:space="preserve">significative influence </w:t>
      </w:r>
      <w:r w:rsidRPr="00213601">
        <w:rPr>
          <w:rFonts w:ascii="Times New Roman" w:eastAsia="PMingLiU" w:hAnsi="Times New Roman" w:cs="Times New Roman"/>
          <w:sz w:val="24"/>
          <w:szCs w:val="20"/>
          <w:lang w:val="en-US" w:eastAsia="zh-TW"/>
        </w:rPr>
        <w:t xml:space="preserve">in the cultural brand positioning </w:t>
      </w:r>
      <w:r w:rsidR="006E1E2D" w:rsidRPr="00213601">
        <w:rPr>
          <w:rFonts w:ascii="Times New Roman" w:eastAsia="PMingLiU" w:hAnsi="Times New Roman" w:cs="Times New Roman"/>
          <w:sz w:val="24"/>
          <w:szCs w:val="20"/>
          <w:lang w:val="en-US" w:eastAsia="zh-TW"/>
        </w:rPr>
        <w:t xml:space="preserve">in </w:t>
      </w:r>
      <w:r w:rsidRPr="00213601">
        <w:rPr>
          <w:rFonts w:ascii="Times New Roman" w:eastAsia="PMingLiU" w:hAnsi="Times New Roman" w:cs="Times New Roman"/>
          <w:sz w:val="24"/>
          <w:szCs w:val="20"/>
          <w:lang w:val="en-US" w:eastAsia="zh-TW"/>
        </w:rPr>
        <w:t>the state of Aguascalientes, Mexico.</w:t>
      </w:r>
      <w:bookmarkEnd w:id="0"/>
    </w:p>
    <w:p w14:paraId="2AA5A5E1" w14:textId="50BA2F92" w:rsidR="00AB19D7" w:rsidRPr="00213601" w:rsidRDefault="00AB19D7" w:rsidP="00AB19D7">
      <w:pPr>
        <w:pStyle w:val="HeadingNumbering2"/>
        <w:numPr>
          <w:ilvl w:val="1"/>
          <w:numId w:val="12"/>
        </w:numPr>
      </w:pPr>
      <w:r w:rsidRPr="00213601">
        <w:t>Entertainment marketing and cultural brand positioning</w:t>
      </w:r>
    </w:p>
    <w:p w14:paraId="079E4375" w14:textId="77777777" w:rsidR="000D5D83" w:rsidRPr="00213601" w:rsidRDefault="00D05FED" w:rsidP="000D5D83">
      <w:pPr>
        <w:spacing w:after="80" w:line="240" w:lineRule="exact"/>
      </w:pPr>
      <w:r w:rsidRPr="00213601">
        <w:t xml:space="preserve">Entertainment marketing innovates and renews the experience, is present in the qualities of the product or service, and in the content of the message emitted to the consumer, both in its narrative and aesthetics structure, in this way, entertainment marketing ensures a social and experiential impact on consumers which increases their satisfaction </w:t>
      </w:r>
      <w:r w:rsidR="00AB19D7" w:rsidRPr="00213601">
        <w:t>(Cuellar and Henao, 2015).</w:t>
      </w:r>
      <w:r w:rsidR="00DB2AC6" w:rsidRPr="00213601">
        <w:t xml:space="preserve"> Some traditional theories such as promotion theory and sales theory have demonstrated a relationship between entertainment marketing and cultural brand positioning, stressing the importance of </w:t>
      </w:r>
      <w:r w:rsidR="00DB2AC6" w:rsidRPr="00213601">
        <w:lastRenderedPageBreak/>
        <w:t xml:space="preserve">a new focus on products and services, build specific audiences and meet the needs and preferences of different types of consumers, to create an identity between these and the brands they consume </w:t>
      </w:r>
      <w:r w:rsidR="00AB19D7" w:rsidRPr="00213601">
        <w:t>(Valencia et al., 2019).</w:t>
      </w:r>
    </w:p>
    <w:p w14:paraId="61E0E409" w14:textId="50B70619" w:rsidR="000D5D83" w:rsidRPr="00213601" w:rsidRDefault="000D5D83" w:rsidP="006E1E2D">
      <w:pPr>
        <w:spacing w:after="80" w:line="240" w:lineRule="exact"/>
      </w:pPr>
      <w:r w:rsidRPr="00213601">
        <w:t xml:space="preserve">In new marketing trends, entertainment has aspects such as branded entertainment, which suggests the production of entertainment content by brands through hybrid communication </w:t>
      </w:r>
      <w:r w:rsidR="00AB19D7" w:rsidRPr="00213601">
        <w:t>(Aguilera et al., 2015).</w:t>
      </w:r>
      <w:r w:rsidR="006E1E2D" w:rsidRPr="00213601">
        <w:t xml:space="preserve"> Entertainment marketing generates social interaction, which creates experiences for consumers. For its part, the consumption of art and culture includes education and entertainment, so that the consumer learns and enjoys at the same time </w:t>
      </w:r>
      <w:r w:rsidR="00AB19D7" w:rsidRPr="00213601">
        <w:t>(Addis, 2005; Valencia et al., 2019).</w:t>
      </w:r>
      <w:r w:rsidR="006E1E2D" w:rsidRPr="00213601">
        <w:t xml:space="preserve"> Thus, considering the information presented, it is possible to propose the following research hypothesis:</w:t>
      </w:r>
    </w:p>
    <w:p w14:paraId="1636AEE4" w14:textId="750AE4EE" w:rsidR="00AB19D7" w:rsidRPr="00213601" w:rsidRDefault="00AB19D7" w:rsidP="00652CEB">
      <w:pPr>
        <w:pStyle w:val="Sinespaciado"/>
        <w:spacing w:after="80" w:line="240" w:lineRule="exact"/>
        <w:jc w:val="both"/>
        <w:rPr>
          <w:rFonts w:ascii="Times New Roman" w:eastAsia="PMingLiU" w:hAnsi="Times New Roman" w:cs="Times New Roman"/>
          <w:sz w:val="24"/>
          <w:szCs w:val="20"/>
          <w:lang w:val="en-US" w:eastAsia="zh-TW"/>
        </w:rPr>
      </w:pPr>
      <w:r w:rsidRPr="00213601">
        <w:rPr>
          <w:rFonts w:ascii="Times New Roman" w:eastAsia="PMingLiU" w:hAnsi="Times New Roman" w:cs="Times New Roman"/>
          <w:sz w:val="24"/>
          <w:szCs w:val="20"/>
          <w:lang w:val="en-US" w:eastAsia="zh-TW"/>
        </w:rPr>
        <w:t>H2</w:t>
      </w:r>
      <w:r w:rsidR="006E1E2D" w:rsidRPr="00213601">
        <w:rPr>
          <w:rFonts w:ascii="Times New Roman" w:eastAsia="PMingLiU" w:hAnsi="Times New Roman" w:cs="Times New Roman"/>
          <w:sz w:val="24"/>
          <w:szCs w:val="20"/>
          <w:lang w:val="en-US" w:eastAsia="zh-TW"/>
        </w:rPr>
        <w:t>.</w:t>
      </w:r>
      <w:r w:rsidRPr="00213601">
        <w:rPr>
          <w:rFonts w:ascii="Times New Roman" w:eastAsia="PMingLiU" w:hAnsi="Times New Roman" w:cs="Times New Roman"/>
          <w:sz w:val="24"/>
          <w:szCs w:val="20"/>
          <w:lang w:val="en-US" w:eastAsia="zh-TW"/>
        </w:rPr>
        <w:t xml:space="preserve"> </w:t>
      </w:r>
      <w:r w:rsidR="006E1E2D" w:rsidRPr="00213601">
        <w:rPr>
          <w:rFonts w:ascii="Times New Roman" w:eastAsia="PMingLiU" w:hAnsi="Times New Roman" w:cs="Times New Roman"/>
          <w:sz w:val="24"/>
          <w:szCs w:val="20"/>
          <w:lang w:val="en-US" w:eastAsia="zh-TW"/>
        </w:rPr>
        <w:t>The e</w:t>
      </w:r>
      <w:r w:rsidRPr="00213601">
        <w:rPr>
          <w:rFonts w:ascii="Times New Roman" w:eastAsia="PMingLiU" w:hAnsi="Times New Roman" w:cs="Times New Roman"/>
          <w:sz w:val="24"/>
          <w:szCs w:val="20"/>
          <w:lang w:val="en-US" w:eastAsia="zh-TW"/>
        </w:rPr>
        <w:t xml:space="preserve">ntertainment </w:t>
      </w:r>
      <w:r w:rsidR="006E1E2D" w:rsidRPr="00213601">
        <w:rPr>
          <w:rFonts w:ascii="Times New Roman" w:eastAsia="PMingLiU" w:hAnsi="Times New Roman" w:cs="Times New Roman"/>
          <w:sz w:val="24"/>
          <w:szCs w:val="20"/>
          <w:lang w:val="en-US" w:eastAsia="zh-TW"/>
        </w:rPr>
        <w:t>m</w:t>
      </w:r>
      <w:r w:rsidRPr="00213601">
        <w:rPr>
          <w:rFonts w:ascii="Times New Roman" w:eastAsia="PMingLiU" w:hAnsi="Times New Roman" w:cs="Times New Roman"/>
          <w:sz w:val="24"/>
          <w:szCs w:val="20"/>
          <w:lang w:val="en-US" w:eastAsia="zh-TW"/>
        </w:rPr>
        <w:t>arketing ha</w:t>
      </w:r>
      <w:r w:rsidR="006E1E2D" w:rsidRPr="00213601">
        <w:rPr>
          <w:rFonts w:ascii="Times New Roman" w:eastAsia="PMingLiU" w:hAnsi="Times New Roman" w:cs="Times New Roman"/>
          <w:sz w:val="24"/>
          <w:szCs w:val="20"/>
          <w:lang w:val="en-US" w:eastAsia="zh-TW"/>
        </w:rPr>
        <w:t>s</w:t>
      </w:r>
      <w:r w:rsidRPr="00213601">
        <w:rPr>
          <w:rFonts w:ascii="Times New Roman" w:eastAsia="PMingLiU" w:hAnsi="Times New Roman" w:cs="Times New Roman"/>
          <w:sz w:val="24"/>
          <w:szCs w:val="20"/>
          <w:lang w:val="en-US" w:eastAsia="zh-TW"/>
        </w:rPr>
        <w:t xml:space="preserve"> positive and </w:t>
      </w:r>
      <w:r w:rsidR="006E1E2D" w:rsidRPr="00213601">
        <w:rPr>
          <w:rFonts w:ascii="Times New Roman" w:eastAsia="PMingLiU" w:hAnsi="Times New Roman" w:cs="Times New Roman"/>
          <w:sz w:val="24"/>
          <w:szCs w:val="20"/>
          <w:lang w:val="en-US" w:eastAsia="zh-TW"/>
        </w:rPr>
        <w:t>significative</w:t>
      </w:r>
      <w:r w:rsidRPr="00213601">
        <w:rPr>
          <w:rFonts w:ascii="Times New Roman" w:eastAsia="PMingLiU" w:hAnsi="Times New Roman" w:cs="Times New Roman"/>
          <w:sz w:val="24"/>
          <w:szCs w:val="20"/>
          <w:lang w:val="en-US" w:eastAsia="zh-TW"/>
        </w:rPr>
        <w:t xml:space="preserve"> </w:t>
      </w:r>
      <w:r w:rsidR="006E1E2D" w:rsidRPr="00213601">
        <w:rPr>
          <w:rFonts w:ascii="Times New Roman" w:eastAsia="PMingLiU" w:hAnsi="Times New Roman" w:cs="Times New Roman"/>
          <w:sz w:val="24"/>
          <w:szCs w:val="20"/>
          <w:lang w:val="en-US" w:eastAsia="zh-TW"/>
        </w:rPr>
        <w:t xml:space="preserve">influence </w:t>
      </w:r>
      <w:r w:rsidRPr="00213601">
        <w:rPr>
          <w:rFonts w:ascii="Times New Roman" w:eastAsia="PMingLiU" w:hAnsi="Times New Roman" w:cs="Times New Roman"/>
          <w:sz w:val="24"/>
          <w:szCs w:val="20"/>
          <w:lang w:val="en-US" w:eastAsia="zh-TW"/>
        </w:rPr>
        <w:t xml:space="preserve">in the cultural brand positioning </w:t>
      </w:r>
      <w:r w:rsidR="006E1E2D" w:rsidRPr="00213601">
        <w:rPr>
          <w:rFonts w:ascii="Times New Roman" w:eastAsia="PMingLiU" w:hAnsi="Times New Roman" w:cs="Times New Roman"/>
          <w:sz w:val="24"/>
          <w:szCs w:val="20"/>
          <w:lang w:val="en-US" w:eastAsia="zh-TW"/>
        </w:rPr>
        <w:t>in the state of Aguascalientes, Mexico.</w:t>
      </w:r>
    </w:p>
    <w:p w14:paraId="4AE012A8" w14:textId="77777777" w:rsidR="00AB19D7" w:rsidRPr="00213601" w:rsidRDefault="00AB19D7" w:rsidP="00AB19D7">
      <w:pPr>
        <w:pStyle w:val="HeadingNumbering2"/>
        <w:numPr>
          <w:ilvl w:val="1"/>
          <w:numId w:val="12"/>
        </w:numPr>
      </w:pPr>
      <w:r w:rsidRPr="00213601">
        <w:t>Aesthetic marketing and cultural brand positioning _</w:t>
      </w:r>
    </w:p>
    <w:p w14:paraId="5D994FA2" w14:textId="02025641" w:rsidR="00342D0B" w:rsidRPr="00213601" w:rsidRDefault="00DB1FFD" w:rsidP="00342D0B">
      <w:r w:rsidRPr="00213601">
        <w:t>In a hedonic, symbolic, and aesthetic perspective, some authors such as Holbrook and Hirschman (1982), examined the nature of consumption, as a result, detected that the feelings and the emotions help determine consumer behavior.</w:t>
      </w:r>
      <w:r w:rsidR="00321D9E" w:rsidRPr="00213601">
        <w:t xml:space="preserve"> However, conventional research neglected an important part in the analysis of consumer experience, leaving aside aspects such as leisure activities, symbolic meanings, creativity, emotions, aesthetics, hedonism, and psychology resources aspects necessary to have an expanded vision of cultural consumption</w:t>
      </w:r>
      <w:r w:rsidR="00AB19D7" w:rsidRPr="00213601">
        <w:t xml:space="preserve"> (Holbrook and Hirschman, 1982; Schmitt, 1999; 2006; Lenderman and Sánchez, 2008; Caridad et al., 2015). </w:t>
      </w:r>
      <w:r w:rsidR="00342D0B" w:rsidRPr="00213601">
        <w:t xml:space="preserve">Also, the playful activities, the sensory pleasures, fantasies, aesthetic appreciation, and emotional answers influence in the cultural consumer decision making </w:t>
      </w:r>
      <w:r w:rsidR="00AB19D7" w:rsidRPr="00213601">
        <w:t>(Holbrook and Hirschman,</w:t>
      </w:r>
      <w:r w:rsidR="00321D9E" w:rsidRPr="00213601">
        <w:t xml:space="preserve"> </w:t>
      </w:r>
      <w:r w:rsidR="00AB19D7" w:rsidRPr="00213601">
        <w:t>1982).</w:t>
      </w:r>
      <w:r w:rsidR="00853AF8" w:rsidRPr="00213601">
        <w:t xml:space="preserve"> In the literature review, elements were observed that imply a relationship between experiential, entertainment and aesthetic marketing, and cultural brand positioning (Schmitt, 2006; Lenderman and Sánchez, 2008; Caridad et al., 2015). </w:t>
      </w:r>
      <w:r w:rsidR="00342D0B" w:rsidRPr="00213601">
        <w:t>Thus, considering the information presented, it is possible to propose the following research hypothesis:</w:t>
      </w:r>
    </w:p>
    <w:p w14:paraId="2A45CB53" w14:textId="77777777" w:rsidR="0036543B" w:rsidRPr="00213601" w:rsidRDefault="00AB19D7" w:rsidP="00853AF8">
      <w:r w:rsidRPr="00213601">
        <w:t>H3</w:t>
      </w:r>
      <w:r w:rsidR="00342D0B" w:rsidRPr="00213601">
        <w:t>. The a</w:t>
      </w:r>
      <w:r w:rsidRPr="00213601">
        <w:t>esthetic marketing ha</w:t>
      </w:r>
      <w:r w:rsidR="00342D0B" w:rsidRPr="00213601">
        <w:t>s</w:t>
      </w:r>
      <w:r w:rsidRPr="00213601">
        <w:t xml:space="preserve"> positive and </w:t>
      </w:r>
      <w:r w:rsidR="00342D0B" w:rsidRPr="00213601">
        <w:t>significative</w:t>
      </w:r>
      <w:r w:rsidRPr="00213601">
        <w:t xml:space="preserve"> </w:t>
      </w:r>
      <w:r w:rsidR="00342D0B" w:rsidRPr="00213601">
        <w:t xml:space="preserve">influence </w:t>
      </w:r>
      <w:r w:rsidRPr="00213601">
        <w:t xml:space="preserve">in the cultural brand positioning </w:t>
      </w:r>
      <w:r w:rsidR="00342D0B" w:rsidRPr="00213601">
        <w:t>in the state of Aguascalientes, Mexico.</w:t>
      </w:r>
    </w:p>
    <w:p w14:paraId="09211F3F" w14:textId="77777777" w:rsidR="00347518" w:rsidRPr="00213601" w:rsidRDefault="0036543B" w:rsidP="00347518">
      <w:pPr>
        <w:rPr>
          <w:szCs w:val="24"/>
        </w:rPr>
      </w:pPr>
      <w:r w:rsidRPr="00213601">
        <w:rPr>
          <w:szCs w:val="24"/>
        </w:rPr>
        <w:t>To confirm the research hypothesis, an empirical study was performed, applying a structured survey instrument to a sample of 427 people in the state of Aguascalientes, Mexico.</w:t>
      </w:r>
      <w:r w:rsidR="00675DEE" w:rsidRPr="00213601">
        <w:rPr>
          <w:szCs w:val="24"/>
        </w:rPr>
        <w:t xml:space="preserve"> Since there is no information to indicate the exact number of people who have contact with cultural brands in Aguascalientes</w:t>
      </w:r>
      <w:r w:rsidR="009D0F47" w:rsidRPr="00213601">
        <w:rPr>
          <w:szCs w:val="24"/>
        </w:rPr>
        <w:t xml:space="preserve"> (INEGI, 2020)</w:t>
      </w:r>
      <w:r w:rsidR="00675DEE" w:rsidRPr="00213601">
        <w:rPr>
          <w:szCs w:val="24"/>
        </w:rPr>
        <w:t>, a sample was obtained from the statistical formula for infinite population.</w:t>
      </w:r>
      <w:r w:rsidR="00186768" w:rsidRPr="00213601">
        <w:rPr>
          <w:szCs w:val="24"/>
        </w:rPr>
        <w:t xml:space="preserve"> Therefore, the suggested sample for this research was at least 385 people, this with 95% confidence and a 5% error. To measure the constructs that make up the theoretical model of this research, </w:t>
      </w:r>
      <w:r w:rsidR="0070379B" w:rsidRPr="00213601">
        <w:rPr>
          <w:szCs w:val="24"/>
        </w:rPr>
        <w:t>the</w:t>
      </w:r>
      <w:r w:rsidR="00186768" w:rsidRPr="00213601">
        <w:rPr>
          <w:szCs w:val="24"/>
        </w:rPr>
        <w:t xml:space="preserve"> questionnaire was created from measurement scales, and applied in a simple random way (Hair</w:t>
      </w:r>
      <w:r w:rsidR="00AB19D7" w:rsidRPr="00213601">
        <w:rPr>
          <w:szCs w:val="24"/>
        </w:rPr>
        <w:t xml:space="preserve"> et al., 2019).</w:t>
      </w:r>
      <w:r w:rsidR="0070379B" w:rsidRPr="00213601">
        <w:rPr>
          <w:szCs w:val="24"/>
        </w:rPr>
        <w:t xml:space="preserve"> The questionnaire was structured through Likert scales, which included numerical values from 1 to 5, where 1 is to disagree and 5 is to agree (Bertram, 2008; Matas, 2018).</w:t>
      </w:r>
      <w:r w:rsidR="00853AF8" w:rsidRPr="00213601">
        <w:rPr>
          <w:szCs w:val="24"/>
        </w:rPr>
        <w:t xml:space="preserve"> The questionnaire was divided into blocks to measure each variable.</w:t>
      </w:r>
      <w:r w:rsidR="00347518" w:rsidRPr="00213601">
        <w:rPr>
          <w:szCs w:val="24"/>
        </w:rPr>
        <w:t xml:space="preserve"> The scales were adapted and previously used in various contexts, also, showed efficiency and reliability.</w:t>
      </w:r>
    </w:p>
    <w:p w14:paraId="2CF4C056" w14:textId="09B0D0FF" w:rsidR="00AB19D7" w:rsidRPr="00213601" w:rsidRDefault="00347518" w:rsidP="00AB19D7">
      <w:pPr>
        <w:rPr>
          <w:szCs w:val="24"/>
        </w:rPr>
      </w:pPr>
      <w:r w:rsidRPr="00213601">
        <w:rPr>
          <w:szCs w:val="24"/>
        </w:rPr>
        <w:lastRenderedPageBreak/>
        <w:t>To measure the experiential marketing variable (ExpM), 8 items were used (Martín, Cabero, and de Paz, 2008; Pérez, 2008; Hernández et al., 2014; Caridad, Castellanos, and Hernández, 2015). To measure the entertainment marketing variable (EntM), 5 items were used (Holbrook, 1999; Babin and Kim, 2001; Gallarza and Gil, 2006). To measure the aesthetic marketing variable (AesM), 6 items were used (Holbrook, 1999; Gallarza and Gil, 2006). To measure the variable positioning of cultural brand (CulBP), 8 items were used (Schmitt, 1999; Brakus et al., 2009; Zarantonello, and Schmitt, 2010; Fernández and Delgado, 2011).</w:t>
      </w:r>
      <w:r w:rsidR="000130D2" w:rsidRPr="00213601">
        <w:rPr>
          <w:szCs w:val="24"/>
        </w:rPr>
        <w:t xml:space="preserve"> This questionnaire is a valid method for collecting data that can be used in Partial Least Squares Structural Equation Modelling, PLS-SEM </w:t>
      </w:r>
      <w:r w:rsidR="00AB19D7" w:rsidRPr="00213601">
        <w:rPr>
          <w:szCs w:val="24"/>
        </w:rPr>
        <w:t>(Hair et al., 2010; Hair et al., 2019).</w:t>
      </w:r>
    </w:p>
    <w:p w14:paraId="47CC2AE7" w14:textId="20A6A8D5" w:rsidR="008114E3" w:rsidRPr="00213601" w:rsidRDefault="00BA3EFF" w:rsidP="00AB19D7">
      <w:pPr>
        <w:rPr>
          <w:szCs w:val="24"/>
        </w:rPr>
      </w:pPr>
      <w:r w:rsidRPr="00213601">
        <w:rPr>
          <w:szCs w:val="24"/>
        </w:rPr>
        <w:t xml:space="preserve">This research analyzed the variables of the theoretical model using structural equation modeling (SEM) based on variance, being the one that best suited to the objectives of the proposed research model. </w:t>
      </w:r>
      <w:r w:rsidR="00AB19D7" w:rsidRPr="00213601">
        <w:rPr>
          <w:szCs w:val="24"/>
        </w:rPr>
        <w:t xml:space="preserve">The </w:t>
      </w:r>
      <w:r w:rsidR="00BC7011" w:rsidRPr="00213601">
        <w:rPr>
          <w:szCs w:val="24"/>
        </w:rPr>
        <w:t xml:space="preserve">structural </w:t>
      </w:r>
      <w:r w:rsidR="00AB19D7" w:rsidRPr="00213601">
        <w:rPr>
          <w:szCs w:val="24"/>
        </w:rPr>
        <w:t>equation model</w:t>
      </w:r>
      <w:r w:rsidR="00BC7011" w:rsidRPr="00213601">
        <w:rPr>
          <w:szCs w:val="24"/>
        </w:rPr>
        <w:t>ing</w:t>
      </w:r>
      <w:r w:rsidR="00AB19D7" w:rsidRPr="00213601">
        <w:rPr>
          <w:szCs w:val="24"/>
        </w:rPr>
        <w:t xml:space="preserve"> (SEM) is essential to avoid the measurement errors</w:t>
      </w:r>
      <w:r w:rsidRPr="00213601">
        <w:rPr>
          <w:szCs w:val="24"/>
        </w:rPr>
        <w:t xml:space="preserve"> </w:t>
      </w:r>
      <w:r w:rsidR="00AB19D7" w:rsidRPr="00213601">
        <w:rPr>
          <w:szCs w:val="24"/>
        </w:rPr>
        <w:t xml:space="preserve">and </w:t>
      </w:r>
      <w:r w:rsidRPr="00213601">
        <w:rPr>
          <w:szCs w:val="24"/>
        </w:rPr>
        <w:t>multicollinearity,</w:t>
      </w:r>
      <w:r w:rsidR="00AB19D7" w:rsidRPr="00213601">
        <w:rPr>
          <w:szCs w:val="24"/>
        </w:rPr>
        <w:t xml:space="preserve"> this is tested through the reliability and validity of the instrument (Hair Jr, Black, Babin, Anderson, &amp; Tatham, 2010; Hair et al., 2019).</w:t>
      </w:r>
      <w:r w:rsidR="00BC7011" w:rsidRPr="00213601">
        <w:rPr>
          <w:szCs w:val="24"/>
        </w:rPr>
        <w:t xml:space="preserve"> For the measurement of reliability and validity, the method of partial least squares (PLS) was used, thus, to show the relationships between research variables with a structural equation modeling (SEM) based on variance (Barclay, Higgins, and Thompson, 1995; Hair Jr, Hult, Ringle and Sarstedt, 2013).</w:t>
      </w:r>
      <w:r w:rsidR="00765570" w:rsidRPr="00213601">
        <w:rPr>
          <w:szCs w:val="24"/>
        </w:rPr>
        <w:t xml:space="preserve"> The Partial Least Squares Structural Equations Model (PLS-SEM) was used to analyze the results of this research and to compare the hypotheses </w:t>
      </w:r>
      <w:r w:rsidR="00AB19D7" w:rsidRPr="00213601">
        <w:rPr>
          <w:szCs w:val="24"/>
        </w:rPr>
        <w:t>(Hair et al., 2018; Hair et al., 2019).</w:t>
      </w:r>
      <w:r w:rsidR="00471B14" w:rsidRPr="00213601">
        <w:rPr>
          <w:szCs w:val="24"/>
        </w:rPr>
        <w:t xml:space="preserve"> To check the theoretical model under modeling proposal was used the SmartPLS 3.3 software suggested for the community scientific to apply bliss modeling (Hair et al., 2019).</w:t>
      </w:r>
    </w:p>
    <w:p w14:paraId="246106CE" w14:textId="5E8AE6A0" w:rsidR="00AB19D7" w:rsidRPr="00213601" w:rsidRDefault="0044434B" w:rsidP="00AB19D7">
      <w:pPr>
        <w:rPr>
          <w:szCs w:val="24"/>
        </w:rPr>
      </w:pPr>
      <w:r w:rsidRPr="00213601">
        <w:rPr>
          <w:szCs w:val="24"/>
        </w:rPr>
        <w:t xml:space="preserve">The data obtained were analyzed to check its reliability and validity, the analysis went through Cronbach’s Alpha (CA) and the Composite Reliability Index (CRI) </w:t>
      </w:r>
      <w:r w:rsidR="00AB19D7" w:rsidRPr="00213601">
        <w:rPr>
          <w:szCs w:val="24"/>
        </w:rPr>
        <w:t>(</w:t>
      </w:r>
      <w:r w:rsidR="00FC7AC0" w:rsidRPr="00213601">
        <w:rPr>
          <w:szCs w:val="24"/>
        </w:rPr>
        <w:t xml:space="preserve">Fornell and Larcker, 1981; </w:t>
      </w:r>
      <w:r w:rsidR="00AB19D7" w:rsidRPr="00213601">
        <w:rPr>
          <w:szCs w:val="24"/>
        </w:rPr>
        <w:t>Barclay et al., 1995; Ringle, Sarstedt, &amp; Straub, 2012)</w:t>
      </w:r>
      <w:r w:rsidR="00FC7AC0" w:rsidRPr="00213601">
        <w:rPr>
          <w:szCs w:val="24"/>
        </w:rPr>
        <w:t>. The reliability analysis of the indicators was performed, showing external loads equal to or greater than 0.708, in all the items that make up the measured constructs (Hair et al., 2019).</w:t>
      </w:r>
      <w:r w:rsidR="0095320F" w:rsidRPr="00213601">
        <w:rPr>
          <w:szCs w:val="24"/>
        </w:rPr>
        <w:t xml:space="preserve"> The compound reliability and the Cronbach alpha are interpreted in the same way, these values are between 0 and 1, therefore, the higher the value, the higher the level of reliability. In this way, it was observed that all the values presented here, range between 0.708 and 1, therefore, we have reliability of internal consistency in the measurement models (Hair et al., 2019).</w:t>
      </w:r>
      <w:r w:rsidR="006241A3" w:rsidRPr="00213601">
        <w:rPr>
          <w:szCs w:val="24"/>
        </w:rPr>
        <w:t xml:space="preserve"> To measure the convergent validity, the Average Extracted Variance (AVE) was analyzed. The AVE with a value of 0.50 or more indicates that the construct explains more than half (50%) of the variance of its indicators (Henseler et al., 2015; Hair et al., 2019). Therefore, convergent validity was observed since all values are higher than the suggested 0.50 values. </w:t>
      </w:r>
      <w:r w:rsidR="00AB19D7" w:rsidRPr="00213601">
        <w:rPr>
          <w:szCs w:val="24"/>
        </w:rPr>
        <w:t xml:space="preserve">Therefore, it was observed convergent </w:t>
      </w:r>
      <w:r w:rsidR="006241A3" w:rsidRPr="00213601">
        <w:rPr>
          <w:szCs w:val="24"/>
        </w:rPr>
        <w:t xml:space="preserve">validity </w:t>
      </w:r>
      <w:r w:rsidR="00AB19D7" w:rsidRPr="00213601">
        <w:rPr>
          <w:szCs w:val="24"/>
        </w:rPr>
        <w:t>in each of the constructs measured reflectively that make up</w:t>
      </w:r>
      <w:r w:rsidR="006241A3" w:rsidRPr="00213601">
        <w:rPr>
          <w:szCs w:val="24"/>
        </w:rPr>
        <w:t xml:space="preserve"> t</w:t>
      </w:r>
      <w:r w:rsidR="00AB19D7" w:rsidRPr="00213601">
        <w:rPr>
          <w:szCs w:val="24"/>
        </w:rPr>
        <w:t>he theoretical</w:t>
      </w:r>
      <w:r w:rsidR="006241A3" w:rsidRPr="00213601">
        <w:rPr>
          <w:szCs w:val="24"/>
        </w:rPr>
        <w:t xml:space="preserve"> model</w:t>
      </w:r>
      <w:r w:rsidR="00AB19D7" w:rsidRPr="00213601">
        <w:rPr>
          <w:szCs w:val="24"/>
        </w:rPr>
        <w:t xml:space="preserve"> of this </w:t>
      </w:r>
      <w:r w:rsidR="006241A3" w:rsidRPr="00213601">
        <w:rPr>
          <w:szCs w:val="24"/>
        </w:rPr>
        <w:t>investigation,</w:t>
      </w:r>
      <w:r w:rsidR="00AB19D7" w:rsidRPr="00213601">
        <w:rPr>
          <w:szCs w:val="24"/>
        </w:rPr>
        <w:t xml:space="preserve"> </w:t>
      </w:r>
      <w:r w:rsidR="006241A3" w:rsidRPr="00213601">
        <w:rPr>
          <w:szCs w:val="24"/>
        </w:rPr>
        <w:t>since</w:t>
      </w:r>
      <w:r w:rsidR="00AB19D7" w:rsidRPr="00213601">
        <w:rPr>
          <w:szCs w:val="24"/>
        </w:rPr>
        <w:t xml:space="preserve"> all the values are higher than the suggested </w:t>
      </w:r>
      <w:r w:rsidR="006241A3" w:rsidRPr="00213601">
        <w:rPr>
          <w:szCs w:val="24"/>
        </w:rPr>
        <w:t xml:space="preserve">value </w:t>
      </w:r>
      <w:r w:rsidR="00AB19D7" w:rsidRPr="00213601">
        <w:rPr>
          <w:szCs w:val="24"/>
        </w:rPr>
        <w:t xml:space="preserve">0.50 </w:t>
      </w:r>
      <w:r w:rsidR="006241A3" w:rsidRPr="00213601">
        <w:rPr>
          <w:szCs w:val="24"/>
        </w:rPr>
        <w:t>(Henseler et al., 2015; Hair et al., 2019). Table 1 shows the information.</w:t>
      </w:r>
    </w:p>
    <w:p w14:paraId="394EC8DB" w14:textId="64BC888B" w:rsidR="00AB19D7" w:rsidRPr="00213601" w:rsidRDefault="00AB19D7" w:rsidP="00AB19D7">
      <w:pPr>
        <w:rPr>
          <w:szCs w:val="24"/>
        </w:rPr>
      </w:pPr>
    </w:p>
    <w:p w14:paraId="2FCF2240" w14:textId="77777777" w:rsidR="001C50DD" w:rsidRPr="00213601" w:rsidRDefault="001C50DD" w:rsidP="00AB19D7">
      <w:pPr>
        <w:rPr>
          <w:szCs w:val="24"/>
        </w:rPr>
      </w:pPr>
    </w:p>
    <w:p w14:paraId="1E7C4E61" w14:textId="77777777" w:rsidR="00AB19D7" w:rsidRPr="00213601" w:rsidRDefault="00AB19D7" w:rsidP="00AB19D7">
      <w:pPr>
        <w:jc w:val="center"/>
        <w:rPr>
          <w:b/>
          <w:bCs/>
        </w:rPr>
      </w:pPr>
      <w:r w:rsidRPr="00213601">
        <w:rPr>
          <w:b/>
          <w:bCs/>
        </w:rPr>
        <w:lastRenderedPageBreak/>
        <w:t>Table 1: Reliability and validity tests</w:t>
      </w:r>
    </w:p>
    <w:tbl>
      <w:tblPr>
        <w:tblStyle w:val="Tablanormal2"/>
        <w:tblW w:w="5000" w:type="pct"/>
        <w:tblLook w:val="04A0" w:firstRow="1" w:lastRow="0" w:firstColumn="1" w:lastColumn="0" w:noHBand="0" w:noVBand="1"/>
      </w:tblPr>
      <w:tblGrid>
        <w:gridCol w:w="3663"/>
        <w:gridCol w:w="1431"/>
        <w:gridCol w:w="1433"/>
        <w:gridCol w:w="1433"/>
      </w:tblGrid>
      <w:tr w:rsidR="00AB19D7" w:rsidRPr="00213601" w14:paraId="06448FB5" w14:textId="77777777" w:rsidTr="00600B4F">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auto"/>
              <w:bottom w:val="single" w:sz="4" w:space="0" w:color="auto"/>
            </w:tcBorders>
            <w:noWrap/>
            <w:hideMark/>
          </w:tcPr>
          <w:p w14:paraId="21D7AA65" w14:textId="77777777" w:rsidR="00AB19D7" w:rsidRPr="00213601" w:rsidRDefault="00AB19D7" w:rsidP="00600B4F">
            <w:pPr>
              <w:spacing w:after="80" w:line="240" w:lineRule="exact"/>
              <w:jc w:val="center"/>
              <w:rPr>
                <w:rFonts w:ascii="Times New Roman" w:hAnsi="Times New Roman" w:cs="Times New Roman"/>
                <w:szCs w:val="24"/>
              </w:rPr>
            </w:pPr>
            <w:r w:rsidRPr="00213601">
              <w:rPr>
                <w:rFonts w:ascii="Times New Roman" w:hAnsi="Times New Roman" w:cs="Times New Roman"/>
                <w:szCs w:val="24"/>
              </w:rPr>
              <w:t>Variable</w:t>
            </w:r>
          </w:p>
        </w:tc>
        <w:tc>
          <w:tcPr>
            <w:tcW w:w="1019" w:type="pct"/>
            <w:tcBorders>
              <w:top w:val="single" w:sz="4" w:space="0" w:color="auto"/>
              <w:bottom w:val="single" w:sz="4" w:space="0" w:color="auto"/>
            </w:tcBorders>
            <w:noWrap/>
            <w:hideMark/>
          </w:tcPr>
          <w:p w14:paraId="69B09F48" w14:textId="77777777" w:rsidR="00AB19D7" w:rsidRPr="00213601" w:rsidRDefault="00AB19D7" w:rsidP="00600B4F">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13601">
              <w:rPr>
                <w:rFonts w:ascii="Times New Roman" w:hAnsi="Times New Roman" w:cs="Times New Roman"/>
                <w:szCs w:val="24"/>
              </w:rPr>
              <w:t>CA</w:t>
            </w:r>
          </w:p>
        </w:tc>
        <w:tc>
          <w:tcPr>
            <w:tcW w:w="1020" w:type="pct"/>
            <w:tcBorders>
              <w:top w:val="single" w:sz="4" w:space="0" w:color="auto"/>
              <w:bottom w:val="single" w:sz="4" w:space="0" w:color="auto"/>
            </w:tcBorders>
            <w:noWrap/>
            <w:hideMark/>
          </w:tcPr>
          <w:p w14:paraId="37DB8F02" w14:textId="77777777" w:rsidR="00AB19D7" w:rsidRPr="00213601" w:rsidRDefault="00AB19D7" w:rsidP="00600B4F">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13601">
              <w:rPr>
                <w:rFonts w:ascii="Times New Roman" w:hAnsi="Times New Roman" w:cs="Times New Roman"/>
                <w:szCs w:val="24"/>
              </w:rPr>
              <w:t>CRI</w:t>
            </w:r>
          </w:p>
        </w:tc>
        <w:tc>
          <w:tcPr>
            <w:tcW w:w="1020" w:type="pct"/>
            <w:tcBorders>
              <w:top w:val="single" w:sz="4" w:space="0" w:color="auto"/>
              <w:bottom w:val="single" w:sz="4" w:space="0" w:color="auto"/>
            </w:tcBorders>
            <w:noWrap/>
            <w:hideMark/>
          </w:tcPr>
          <w:p w14:paraId="7D0A113F" w14:textId="77777777" w:rsidR="00AB19D7" w:rsidRPr="00213601" w:rsidRDefault="00AB19D7" w:rsidP="00600B4F">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13601">
              <w:rPr>
                <w:rFonts w:ascii="Times New Roman" w:hAnsi="Times New Roman" w:cs="Times New Roman"/>
                <w:szCs w:val="24"/>
              </w:rPr>
              <w:t>AVE</w:t>
            </w:r>
          </w:p>
        </w:tc>
      </w:tr>
      <w:tr w:rsidR="00AB19D7" w:rsidRPr="00213601" w14:paraId="138BDDA2" w14:textId="77777777" w:rsidTr="00600B4F">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auto"/>
              <w:bottom w:val="nil"/>
            </w:tcBorders>
            <w:noWrap/>
            <w:hideMark/>
          </w:tcPr>
          <w:p w14:paraId="0F49C2F0" w14:textId="636BC62D" w:rsidR="00AB19D7" w:rsidRPr="00213601" w:rsidRDefault="00AB19D7" w:rsidP="00600B4F">
            <w:pPr>
              <w:spacing w:after="80" w:line="240" w:lineRule="exact"/>
              <w:rPr>
                <w:rFonts w:ascii="Times New Roman" w:eastAsia="PMingLiU" w:hAnsi="Times New Roman" w:cs="Times New Roman"/>
                <w:b w:val="0"/>
                <w:bCs w:val="0"/>
                <w:szCs w:val="24"/>
              </w:rPr>
            </w:pPr>
            <w:r w:rsidRPr="00213601">
              <w:rPr>
                <w:rFonts w:ascii="Times New Roman" w:eastAsia="PMingLiU" w:hAnsi="Times New Roman" w:cs="Times New Roman"/>
                <w:b w:val="0"/>
                <w:bCs w:val="0"/>
                <w:szCs w:val="24"/>
              </w:rPr>
              <w:t>Aesthetic Marketing (AesM)</w:t>
            </w:r>
          </w:p>
        </w:tc>
        <w:tc>
          <w:tcPr>
            <w:tcW w:w="1019" w:type="pct"/>
            <w:tcBorders>
              <w:top w:val="single" w:sz="4" w:space="0" w:color="auto"/>
              <w:bottom w:val="nil"/>
            </w:tcBorders>
            <w:noWrap/>
            <w:hideMark/>
          </w:tcPr>
          <w:p w14:paraId="1BC81CCC"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Cs w:val="24"/>
              </w:rPr>
            </w:pPr>
            <w:r w:rsidRPr="00213601">
              <w:rPr>
                <w:rFonts w:ascii="Times New Roman" w:eastAsia="PMingLiU" w:hAnsi="Times New Roman" w:cs="Times New Roman"/>
                <w:szCs w:val="24"/>
              </w:rPr>
              <w:t>0.894</w:t>
            </w:r>
          </w:p>
        </w:tc>
        <w:tc>
          <w:tcPr>
            <w:tcW w:w="1020" w:type="pct"/>
            <w:tcBorders>
              <w:top w:val="single" w:sz="4" w:space="0" w:color="auto"/>
              <w:bottom w:val="nil"/>
            </w:tcBorders>
            <w:noWrap/>
            <w:hideMark/>
          </w:tcPr>
          <w:p w14:paraId="67058D02"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Cs w:val="24"/>
              </w:rPr>
            </w:pPr>
            <w:r w:rsidRPr="00213601">
              <w:rPr>
                <w:rFonts w:ascii="Times New Roman" w:eastAsia="PMingLiU" w:hAnsi="Times New Roman" w:cs="Times New Roman"/>
                <w:szCs w:val="24"/>
              </w:rPr>
              <w:t>0.919</w:t>
            </w:r>
          </w:p>
        </w:tc>
        <w:tc>
          <w:tcPr>
            <w:tcW w:w="1020" w:type="pct"/>
            <w:tcBorders>
              <w:top w:val="single" w:sz="4" w:space="0" w:color="auto"/>
              <w:bottom w:val="nil"/>
            </w:tcBorders>
            <w:noWrap/>
            <w:hideMark/>
          </w:tcPr>
          <w:p w14:paraId="5AFF69D4"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Cs w:val="24"/>
              </w:rPr>
            </w:pPr>
            <w:r w:rsidRPr="00213601">
              <w:rPr>
                <w:rFonts w:ascii="Times New Roman" w:eastAsia="PMingLiU" w:hAnsi="Times New Roman" w:cs="Times New Roman"/>
                <w:szCs w:val="24"/>
              </w:rPr>
              <w:t>0.653</w:t>
            </w:r>
          </w:p>
        </w:tc>
      </w:tr>
      <w:tr w:rsidR="00AB19D7" w:rsidRPr="00213601" w14:paraId="0B224C55" w14:textId="77777777" w:rsidTr="00600B4F">
        <w:trPr>
          <w:trHeight w:val="339"/>
        </w:trPr>
        <w:tc>
          <w:tcPr>
            <w:cnfStyle w:val="001000000000" w:firstRow="0" w:lastRow="0" w:firstColumn="1" w:lastColumn="0" w:oddVBand="0" w:evenVBand="0" w:oddHBand="0" w:evenHBand="0" w:firstRowFirstColumn="0" w:firstRowLastColumn="0" w:lastRowFirstColumn="0" w:lastRowLastColumn="0"/>
            <w:tcW w:w="1940" w:type="pct"/>
            <w:tcBorders>
              <w:top w:val="nil"/>
              <w:bottom w:val="nil"/>
            </w:tcBorders>
            <w:noWrap/>
            <w:hideMark/>
          </w:tcPr>
          <w:p w14:paraId="77C24DBD" w14:textId="35CAE2E2" w:rsidR="00AB19D7" w:rsidRPr="00213601" w:rsidRDefault="00AB19D7" w:rsidP="00600B4F">
            <w:pPr>
              <w:spacing w:after="80" w:line="240" w:lineRule="exact"/>
              <w:rPr>
                <w:rFonts w:ascii="Times New Roman" w:eastAsia="PMingLiU" w:hAnsi="Times New Roman" w:cs="Times New Roman"/>
                <w:b w:val="0"/>
                <w:bCs w:val="0"/>
                <w:szCs w:val="24"/>
              </w:rPr>
            </w:pPr>
            <w:r w:rsidRPr="00213601">
              <w:rPr>
                <w:rFonts w:ascii="Times New Roman" w:eastAsia="PMingLiU" w:hAnsi="Times New Roman" w:cs="Times New Roman"/>
                <w:b w:val="0"/>
                <w:bCs w:val="0"/>
                <w:szCs w:val="24"/>
              </w:rPr>
              <w:t>Cultural Brand Positioning (CulBP)</w:t>
            </w:r>
          </w:p>
        </w:tc>
        <w:tc>
          <w:tcPr>
            <w:tcW w:w="1019" w:type="pct"/>
            <w:tcBorders>
              <w:top w:val="nil"/>
              <w:bottom w:val="nil"/>
            </w:tcBorders>
            <w:noWrap/>
            <w:hideMark/>
          </w:tcPr>
          <w:p w14:paraId="742D4D35"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Cs w:val="24"/>
              </w:rPr>
            </w:pPr>
            <w:r w:rsidRPr="00213601">
              <w:rPr>
                <w:rFonts w:ascii="Times New Roman" w:eastAsia="PMingLiU" w:hAnsi="Times New Roman" w:cs="Times New Roman"/>
                <w:szCs w:val="24"/>
              </w:rPr>
              <w:t>0.875</w:t>
            </w:r>
          </w:p>
        </w:tc>
        <w:tc>
          <w:tcPr>
            <w:tcW w:w="1020" w:type="pct"/>
            <w:tcBorders>
              <w:top w:val="nil"/>
              <w:bottom w:val="nil"/>
            </w:tcBorders>
            <w:noWrap/>
            <w:hideMark/>
          </w:tcPr>
          <w:p w14:paraId="08F7ECB5"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Cs w:val="24"/>
              </w:rPr>
            </w:pPr>
            <w:r w:rsidRPr="00213601">
              <w:rPr>
                <w:rFonts w:ascii="Times New Roman" w:eastAsia="PMingLiU" w:hAnsi="Times New Roman" w:cs="Times New Roman"/>
                <w:szCs w:val="24"/>
              </w:rPr>
              <w:t>0.903</w:t>
            </w:r>
          </w:p>
        </w:tc>
        <w:tc>
          <w:tcPr>
            <w:tcW w:w="1020" w:type="pct"/>
            <w:tcBorders>
              <w:top w:val="nil"/>
              <w:bottom w:val="nil"/>
            </w:tcBorders>
            <w:noWrap/>
            <w:hideMark/>
          </w:tcPr>
          <w:p w14:paraId="2A40985F"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Cs w:val="24"/>
              </w:rPr>
            </w:pPr>
            <w:r w:rsidRPr="00213601">
              <w:rPr>
                <w:rFonts w:ascii="Times New Roman" w:eastAsia="PMingLiU" w:hAnsi="Times New Roman" w:cs="Times New Roman"/>
                <w:szCs w:val="24"/>
              </w:rPr>
              <w:t>0.571</w:t>
            </w:r>
          </w:p>
        </w:tc>
      </w:tr>
      <w:tr w:rsidR="00AB19D7" w:rsidRPr="00213601" w14:paraId="560E67B8" w14:textId="77777777" w:rsidTr="00600B4F">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940" w:type="pct"/>
            <w:tcBorders>
              <w:top w:val="nil"/>
              <w:bottom w:val="nil"/>
            </w:tcBorders>
            <w:noWrap/>
            <w:hideMark/>
          </w:tcPr>
          <w:p w14:paraId="3DD707DC" w14:textId="0E75D0D8" w:rsidR="00AB19D7" w:rsidRPr="00213601" w:rsidRDefault="00AB19D7" w:rsidP="00600B4F">
            <w:pPr>
              <w:spacing w:after="80" w:line="240" w:lineRule="exact"/>
              <w:rPr>
                <w:rFonts w:ascii="Times New Roman" w:eastAsia="PMingLiU" w:hAnsi="Times New Roman" w:cs="Times New Roman"/>
                <w:b w:val="0"/>
                <w:bCs w:val="0"/>
                <w:szCs w:val="24"/>
              </w:rPr>
            </w:pPr>
            <w:r w:rsidRPr="00213601">
              <w:rPr>
                <w:rFonts w:ascii="Times New Roman" w:eastAsia="PMingLiU" w:hAnsi="Times New Roman" w:cs="Times New Roman"/>
                <w:b w:val="0"/>
                <w:bCs w:val="0"/>
                <w:szCs w:val="24"/>
              </w:rPr>
              <w:t>Entertainment Marketing (EntM)</w:t>
            </w:r>
          </w:p>
        </w:tc>
        <w:tc>
          <w:tcPr>
            <w:tcW w:w="1019" w:type="pct"/>
            <w:tcBorders>
              <w:top w:val="nil"/>
              <w:bottom w:val="nil"/>
            </w:tcBorders>
            <w:noWrap/>
            <w:hideMark/>
          </w:tcPr>
          <w:p w14:paraId="7D55587D"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Cs w:val="24"/>
              </w:rPr>
            </w:pPr>
            <w:r w:rsidRPr="00213601">
              <w:rPr>
                <w:rFonts w:ascii="Times New Roman" w:eastAsia="PMingLiU" w:hAnsi="Times New Roman" w:cs="Times New Roman"/>
                <w:szCs w:val="24"/>
              </w:rPr>
              <w:t>0.837</w:t>
            </w:r>
          </w:p>
        </w:tc>
        <w:tc>
          <w:tcPr>
            <w:tcW w:w="1020" w:type="pct"/>
            <w:tcBorders>
              <w:top w:val="nil"/>
              <w:bottom w:val="nil"/>
            </w:tcBorders>
            <w:noWrap/>
            <w:hideMark/>
          </w:tcPr>
          <w:p w14:paraId="4E309DE2"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Cs w:val="24"/>
              </w:rPr>
            </w:pPr>
            <w:r w:rsidRPr="00213601">
              <w:rPr>
                <w:rFonts w:ascii="Times New Roman" w:eastAsia="PMingLiU" w:hAnsi="Times New Roman" w:cs="Times New Roman"/>
                <w:szCs w:val="24"/>
              </w:rPr>
              <w:t>0.885</w:t>
            </w:r>
          </w:p>
        </w:tc>
        <w:tc>
          <w:tcPr>
            <w:tcW w:w="1020" w:type="pct"/>
            <w:tcBorders>
              <w:top w:val="nil"/>
              <w:bottom w:val="nil"/>
            </w:tcBorders>
            <w:noWrap/>
            <w:hideMark/>
          </w:tcPr>
          <w:p w14:paraId="3A25C549"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Cs w:val="24"/>
              </w:rPr>
            </w:pPr>
            <w:r w:rsidRPr="00213601">
              <w:rPr>
                <w:rFonts w:ascii="Times New Roman" w:eastAsia="PMingLiU" w:hAnsi="Times New Roman" w:cs="Times New Roman"/>
                <w:szCs w:val="24"/>
              </w:rPr>
              <w:t>0.606</w:t>
            </w:r>
          </w:p>
        </w:tc>
      </w:tr>
      <w:tr w:rsidR="00AB19D7" w:rsidRPr="00213601" w14:paraId="35A1551A" w14:textId="77777777" w:rsidTr="00600B4F">
        <w:trPr>
          <w:trHeight w:val="339"/>
        </w:trPr>
        <w:tc>
          <w:tcPr>
            <w:cnfStyle w:val="001000000000" w:firstRow="0" w:lastRow="0" w:firstColumn="1" w:lastColumn="0" w:oddVBand="0" w:evenVBand="0" w:oddHBand="0" w:evenHBand="0" w:firstRowFirstColumn="0" w:firstRowLastColumn="0" w:lastRowFirstColumn="0" w:lastRowLastColumn="0"/>
            <w:tcW w:w="1940" w:type="pct"/>
            <w:tcBorders>
              <w:top w:val="nil"/>
              <w:bottom w:val="single" w:sz="4" w:space="0" w:color="auto"/>
            </w:tcBorders>
            <w:noWrap/>
            <w:hideMark/>
          </w:tcPr>
          <w:p w14:paraId="01ADF4C2" w14:textId="333A2F27" w:rsidR="00AB19D7" w:rsidRPr="00213601" w:rsidRDefault="00AB19D7" w:rsidP="00600B4F">
            <w:pPr>
              <w:spacing w:after="80" w:line="240" w:lineRule="exact"/>
              <w:rPr>
                <w:rFonts w:ascii="Times New Roman" w:eastAsia="PMingLiU" w:hAnsi="Times New Roman" w:cs="Times New Roman"/>
                <w:b w:val="0"/>
                <w:bCs w:val="0"/>
                <w:szCs w:val="24"/>
              </w:rPr>
            </w:pPr>
            <w:r w:rsidRPr="00213601">
              <w:rPr>
                <w:rFonts w:ascii="Times New Roman" w:eastAsia="PMingLiU" w:hAnsi="Times New Roman" w:cs="Times New Roman"/>
                <w:b w:val="0"/>
                <w:bCs w:val="0"/>
                <w:szCs w:val="24"/>
              </w:rPr>
              <w:t>Experiential Marketing (ExpM)</w:t>
            </w:r>
          </w:p>
        </w:tc>
        <w:tc>
          <w:tcPr>
            <w:tcW w:w="1019" w:type="pct"/>
            <w:tcBorders>
              <w:top w:val="nil"/>
              <w:bottom w:val="single" w:sz="4" w:space="0" w:color="auto"/>
            </w:tcBorders>
            <w:noWrap/>
            <w:hideMark/>
          </w:tcPr>
          <w:p w14:paraId="09937412"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Cs w:val="24"/>
              </w:rPr>
            </w:pPr>
            <w:r w:rsidRPr="00213601">
              <w:rPr>
                <w:rFonts w:ascii="Times New Roman" w:eastAsia="PMingLiU" w:hAnsi="Times New Roman" w:cs="Times New Roman"/>
                <w:szCs w:val="24"/>
              </w:rPr>
              <w:t>0.799</w:t>
            </w:r>
          </w:p>
        </w:tc>
        <w:tc>
          <w:tcPr>
            <w:tcW w:w="1020" w:type="pct"/>
            <w:tcBorders>
              <w:top w:val="nil"/>
              <w:bottom w:val="single" w:sz="4" w:space="0" w:color="auto"/>
            </w:tcBorders>
            <w:noWrap/>
            <w:hideMark/>
          </w:tcPr>
          <w:p w14:paraId="78D895DA"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Cs w:val="24"/>
              </w:rPr>
            </w:pPr>
            <w:r w:rsidRPr="00213601">
              <w:rPr>
                <w:rFonts w:ascii="Times New Roman" w:eastAsia="PMingLiU" w:hAnsi="Times New Roman" w:cs="Times New Roman"/>
                <w:szCs w:val="24"/>
              </w:rPr>
              <w:t>0.861</w:t>
            </w:r>
          </w:p>
        </w:tc>
        <w:tc>
          <w:tcPr>
            <w:tcW w:w="1020" w:type="pct"/>
            <w:tcBorders>
              <w:top w:val="nil"/>
              <w:bottom w:val="single" w:sz="4" w:space="0" w:color="auto"/>
            </w:tcBorders>
            <w:noWrap/>
            <w:hideMark/>
          </w:tcPr>
          <w:p w14:paraId="27F9CFB0"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Cs w:val="24"/>
              </w:rPr>
            </w:pPr>
            <w:r w:rsidRPr="00213601">
              <w:rPr>
                <w:rFonts w:ascii="Times New Roman" w:eastAsia="PMingLiU" w:hAnsi="Times New Roman" w:cs="Times New Roman"/>
                <w:szCs w:val="24"/>
              </w:rPr>
              <w:t>0.554</w:t>
            </w:r>
          </w:p>
        </w:tc>
      </w:tr>
    </w:tbl>
    <w:p w14:paraId="094A88D6" w14:textId="77777777" w:rsidR="00AB19D7" w:rsidRPr="00213601" w:rsidRDefault="00AB19D7" w:rsidP="00AB19D7">
      <w:pPr>
        <w:rPr>
          <w:b/>
          <w:bCs/>
        </w:rPr>
      </w:pPr>
      <w:r w:rsidRPr="00213601">
        <w:rPr>
          <w:i/>
          <w:iCs/>
          <w:sz w:val="20"/>
        </w:rPr>
        <w:t xml:space="preserve">Note. </w:t>
      </w:r>
      <w:r w:rsidRPr="00213601">
        <w:rPr>
          <w:sz w:val="20"/>
        </w:rPr>
        <w:t>Cronbach Alpha (CA), Composite Reliability Index (CRI), Average Variance Extracted (AVE).</w:t>
      </w:r>
    </w:p>
    <w:p w14:paraId="0B702AAD" w14:textId="77777777" w:rsidR="00AB19D7" w:rsidRPr="00213601" w:rsidRDefault="00AB19D7" w:rsidP="00AB19D7">
      <w:pPr>
        <w:rPr>
          <w:szCs w:val="24"/>
        </w:rPr>
      </w:pPr>
    </w:p>
    <w:p w14:paraId="6921D369" w14:textId="22A6E64A" w:rsidR="00AB19D7" w:rsidRPr="00213601" w:rsidRDefault="00EA797A" w:rsidP="00AB19D7">
      <w:pPr>
        <w:rPr>
          <w:szCs w:val="24"/>
        </w:rPr>
      </w:pPr>
      <w:r w:rsidRPr="00213601">
        <w:rPr>
          <w:szCs w:val="24"/>
        </w:rPr>
        <w:t>In addition, the evaluation of the discriminant validity of the model considers elements such as the Fornell and Larcker criterion (Table 2), which considers the amount of variance a construct obtains from its indicators, and which must be greater than the one shared with other constructs</w:t>
      </w:r>
      <w:r w:rsidR="007D3938" w:rsidRPr="00213601">
        <w:rPr>
          <w:szCs w:val="24"/>
        </w:rPr>
        <w:t xml:space="preserve"> (Ringle, Wende and Becker, 2015).</w:t>
      </w:r>
    </w:p>
    <w:p w14:paraId="51B8558F" w14:textId="77777777" w:rsidR="00AB19D7" w:rsidRPr="00213601" w:rsidRDefault="00AB19D7" w:rsidP="00AB19D7">
      <w:pPr>
        <w:rPr>
          <w:szCs w:val="24"/>
        </w:rPr>
      </w:pPr>
    </w:p>
    <w:p w14:paraId="27B736CD" w14:textId="77777777" w:rsidR="00AB19D7" w:rsidRPr="00213601" w:rsidRDefault="00AB19D7" w:rsidP="00AB19D7">
      <w:pPr>
        <w:jc w:val="center"/>
        <w:rPr>
          <w:b/>
          <w:bCs/>
        </w:rPr>
      </w:pPr>
      <w:r w:rsidRPr="00213601">
        <w:rPr>
          <w:b/>
          <w:bCs/>
        </w:rPr>
        <w:t>Table 2: Fornell and Larcker criterion</w:t>
      </w:r>
    </w:p>
    <w:tbl>
      <w:tblPr>
        <w:tblStyle w:val="Tablanormal2"/>
        <w:tblW w:w="5000" w:type="pct"/>
        <w:tblBorders>
          <w:top w:val="single" w:sz="4" w:space="0" w:color="auto"/>
          <w:bottom w:val="single" w:sz="4" w:space="0" w:color="auto"/>
        </w:tblBorders>
        <w:tblLook w:val="04A0" w:firstRow="1" w:lastRow="0" w:firstColumn="1" w:lastColumn="0" w:noHBand="0" w:noVBand="1"/>
      </w:tblPr>
      <w:tblGrid>
        <w:gridCol w:w="1592"/>
        <w:gridCol w:w="1592"/>
        <w:gridCol w:w="1592"/>
        <w:gridCol w:w="1592"/>
        <w:gridCol w:w="1592"/>
      </w:tblGrid>
      <w:tr w:rsidR="00AB19D7" w:rsidRPr="00213601" w14:paraId="6EF480DA" w14:textId="77777777" w:rsidTr="007D39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bottom w:val="single" w:sz="4" w:space="0" w:color="auto"/>
            </w:tcBorders>
            <w:noWrap/>
            <w:hideMark/>
          </w:tcPr>
          <w:p w14:paraId="3ABE26DF" w14:textId="77777777" w:rsidR="00AB19D7" w:rsidRPr="00213601" w:rsidRDefault="00AB19D7" w:rsidP="00600B4F">
            <w:pPr>
              <w:spacing w:after="80" w:line="240" w:lineRule="exact"/>
              <w:jc w:val="center"/>
              <w:rPr>
                <w:rFonts w:ascii="Times New Roman" w:hAnsi="Times New Roman" w:cs="Times New Roman"/>
                <w:color w:val="000000"/>
                <w:szCs w:val="24"/>
              </w:rPr>
            </w:pPr>
            <w:r w:rsidRPr="00213601">
              <w:rPr>
                <w:rFonts w:ascii="Times New Roman" w:hAnsi="Times New Roman" w:cs="Times New Roman"/>
                <w:color w:val="000000"/>
                <w:szCs w:val="24"/>
              </w:rPr>
              <w:t>Variable</w:t>
            </w:r>
          </w:p>
        </w:tc>
        <w:tc>
          <w:tcPr>
            <w:tcW w:w="1000" w:type="pct"/>
            <w:tcBorders>
              <w:top w:val="single" w:sz="4" w:space="0" w:color="auto"/>
              <w:bottom w:val="single" w:sz="4" w:space="0" w:color="auto"/>
            </w:tcBorders>
            <w:noWrap/>
            <w:vAlign w:val="center"/>
            <w:hideMark/>
          </w:tcPr>
          <w:p w14:paraId="2BE60F08" w14:textId="77777777" w:rsidR="00AB19D7" w:rsidRPr="00213601" w:rsidRDefault="00AB19D7" w:rsidP="007D3938">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AesM</w:t>
            </w:r>
          </w:p>
        </w:tc>
        <w:tc>
          <w:tcPr>
            <w:tcW w:w="1000" w:type="pct"/>
            <w:tcBorders>
              <w:top w:val="single" w:sz="4" w:space="0" w:color="auto"/>
              <w:bottom w:val="single" w:sz="4" w:space="0" w:color="auto"/>
            </w:tcBorders>
            <w:noWrap/>
            <w:vAlign w:val="center"/>
            <w:hideMark/>
          </w:tcPr>
          <w:p w14:paraId="33DB6D77" w14:textId="77777777" w:rsidR="00AB19D7" w:rsidRPr="00213601" w:rsidRDefault="00AB19D7" w:rsidP="007D3938">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CulBP</w:t>
            </w:r>
          </w:p>
        </w:tc>
        <w:tc>
          <w:tcPr>
            <w:tcW w:w="1000" w:type="pct"/>
            <w:tcBorders>
              <w:top w:val="single" w:sz="4" w:space="0" w:color="auto"/>
              <w:bottom w:val="single" w:sz="4" w:space="0" w:color="auto"/>
            </w:tcBorders>
            <w:noWrap/>
            <w:vAlign w:val="center"/>
            <w:hideMark/>
          </w:tcPr>
          <w:p w14:paraId="0403339E" w14:textId="77777777" w:rsidR="00AB19D7" w:rsidRPr="00213601" w:rsidRDefault="00AB19D7" w:rsidP="007D3938">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EntM</w:t>
            </w:r>
          </w:p>
        </w:tc>
        <w:tc>
          <w:tcPr>
            <w:tcW w:w="1000" w:type="pct"/>
            <w:tcBorders>
              <w:top w:val="single" w:sz="4" w:space="0" w:color="auto"/>
              <w:bottom w:val="single" w:sz="4" w:space="0" w:color="auto"/>
            </w:tcBorders>
            <w:noWrap/>
            <w:vAlign w:val="center"/>
            <w:hideMark/>
          </w:tcPr>
          <w:p w14:paraId="09DFEF85" w14:textId="77777777" w:rsidR="00AB19D7" w:rsidRPr="00213601" w:rsidRDefault="00AB19D7" w:rsidP="007D3938">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ExpM</w:t>
            </w:r>
          </w:p>
        </w:tc>
      </w:tr>
      <w:tr w:rsidR="00AB19D7" w:rsidRPr="00213601" w14:paraId="00BC1050" w14:textId="77777777" w:rsidTr="007D3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tcBorders>
            <w:noWrap/>
            <w:hideMark/>
          </w:tcPr>
          <w:p w14:paraId="35002C99" w14:textId="77777777" w:rsidR="00AB19D7" w:rsidRPr="00213601" w:rsidRDefault="00AB19D7" w:rsidP="00600B4F">
            <w:pPr>
              <w:spacing w:after="80" w:line="240" w:lineRule="exact"/>
              <w:rPr>
                <w:rFonts w:ascii="Times New Roman" w:hAnsi="Times New Roman" w:cs="Times New Roman"/>
                <w:color w:val="000000"/>
                <w:szCs w:val="24"/>
              </w:rPr>
            </w:pPr>
            <w:r w:rsidRPr="00213601">
              <w:rPr>
                <w:rFonts w:ascii="Times New Roman" w:hAnsi="Times New Roman" w:cs="Times New Roman"/>
                <w:color w:val="000000"/>
                <w:szCs w:val="24"/>
              </w:rPr>
              <w:t>AesM</w:t>
            </w:r>
          </w:p>
        </w:tc>
        <w:tc>
          <w:tcPr>
            <w:tcW w:w="1000" w:type="pct"/>
            <w:tcBorders>
              <w:top w:val="single" w:sz="4" w:space="0" w:color="auto"/>
            </w:tcBorders>
            <w:noWrap/>
            <w:vAlign w:val="center"/>
            <w:hideMark/>
          </w:tcPr>
          <w:p w14:paraId="62BBB7BB" w14:textId="77777777" w:rsidR="00AB19D7" w:rsidRPr="00213601" w:rsidRDefault="00AB19D7" w:rsidP="007D3938">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0.808</w:t>
            </w:r>
          </w:p>
        </w:tc>
        <w:tc>
          <w:tcPr>
            <w:tcW w:w="1000" w:type="pct"/>
            <w:tcBorders>
              <w:top w:val="single" w:sz="4" w:space="0" w:color="auto"/>
            </w:tcBorders>
            <w:noWrap/>
            <w:vAlign w:val="center"/>
            <w:hideMark/>
          </w:tcPr>
          <w:p w14:paraId="56846C14" w14:textId="77777777" w:rsidR="00AB19D7" w:rsidRPr="00213601" w:rsidRDefault="00AB19D7" w:rsidP="007D3938">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1000" w:type="pct"/>
            <w:tcBorders>
              <w:top w:val="single" w:sz="4" w:space="0" w:color="auto"/>
            </w:tcBorders>
            <w:noWrap/>
            <w:vAlign w:val="center"/>
            <w:hideMark/>
          </w:tcPr>
          <w:p w14:paraId="313331BA" w14:textId="77777777" w:rsidR="00AB19D7" w:rsidRPr="00213601" w:rsidRDefault="00AB19D7" w:rsidP="007D3938">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1000" w:type="pct"/>
            <w:tcBorders>
              <w:top w:val="single" w:sz="4" w:space="0" w:color="auto"/>
            </w:tcBorders>
            <w:noWrap/>
            <w:vAlign w:val="center"/>
            <w:hideMark/>
          </w:tcPr>
          <w:p w14:paraId="14078D15" w14:textId="77777777" w:rsidR="00AB19D7" w:rsidRPr="00213601" w:rsidRDefault="00AB19D7" w:rsidP="007D3938">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r>
      <w:tr w:rsidR="00AB19D7" w:rsidRPr="00213601" w14:paraId="55DE1217" w14:textId="77777777" w:rsidTr="007D3938">
        <w:trPr>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49CA6A95" w14:textId="77777777" w:rsidR="00AB19D7" w:rsidRPr="00213601" w:rsidRDefault="00AB19D7" w:rsidP="00600B4F">
            <w:pPr>
              <w:spacing w:after="80" w:line="240" w:lineRule="exact"/>
              <w:rPr>
                <w:rFonts w:ascii="Times New Roman" w:hAnsi="Times New Roman" w:cs="Times New Roman"/>
                <w:color w:val="000000"/>
                <w:szCs w:val="24"/>
              </w:rPr>
            </w:pPr>
            <w:r w:rsidRPr="00213601">
              <w:rPr>
                <w:rFonts w:ascii="Times New Roman" w:hAnsi="Times New Roman" w:cs="Times New Roman"/>
                <w:color w:val="000000"/>
                <w:szCs w:val="24"/>
              </w:rPr>
              <w:t>CulBP</w:t>
            </w:r>
          </w:p>
        </w:tc>
        <w:tc>
          <w:tcPr>
            <w:tcW w:w="1000" w:type="pct"/>
            <w:noWrap/>
            <w:vAlign w:val="center"/>
            <w:hideMark/>
          </w:tcPr>
          <w:p w14:paraId="7567C5B2" w14:textId="77777777" w:rsidR="00AB19D7" w:rsidRPr="00213601" w:rsidRDefault="00AB19D7" w:rsidP="007D3938">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0.562</w:t>
            </w:r>
          </w:p>
        </w:tc>
        <w:tc>
          <w:tcPr>
            <w:tcW w:w="1000" w:type="pct"/>
            <w:noWrap/>
            <w:vAlign w:val="center"/>
            <w:hideMark/>
          </w:tcPr>
          <w:p w14:paraId="291834BA" w14:textId="77777777" w:rsidR="00AB19D7" w:rsidRPr="00213601" w:rsidRDefault="00AB19D7" w:rsidP="007D3938">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0.756</w:t>
            </w:r>
          </w:p>
        </w:tc>
        <w:tc>
          <w:tcPr>
            <w:tcW w:w="1000" w:type="pct"/>
            <w:noWrap/>
            <w:vAlign w:val="center"/>
            <w:hideMark/>
          </w:tcPr>
          <w:p w14:paraId="20AB8F2D" w14:textId="77777777" w:rsidR="00AB19D7" w:rsidRPr="00213601" w:rsidRDefault="00AB19D7" w:rsidP="007D3938">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p>
        </w:tc>
        <w:tc>
          <w:tcPr>
            <w:tcW w:w="1000" w:type="pct"/>
            <w:noWrap/>
            <w:vAlign w:val="center"/>
            <w:hideMark/>
          </w:tcPr>
          <w:p w14:paraId="70A06F63" w14:textId="77777777" w:rsidR="00AB19D7" w:rsidRPr="00213601" w:rsidRDefault="00AB19D7" w:rsidP="007D3938">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p>
        </w:tc>
      </w:tr>
      <w:tr w:rsidR="00AB19D7" w:rsidRPr="00213601" w14:paraId="6ABE10C7" w14:textId="77777777" w:rsidTr="007D3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4368D033" w14:textId="77777777" w:rsidR="00AB19D7" w:rsidRPr="00213601" w:rsidRDefault="00AB19D7" w:rsidP="00600B4F">
            <w:pPr>
              <w:spacing w:after="80" w:line="240" w:lineRule="exact"/>
              <w:rPr>
                <w:rFonts w:ascii="Times New Roman" w:hAnsi="Times New Roman" w:cs="Times New Roman"/>
                <w:color w:val="000000"/>
                <w:szCs w:val="24"/>
              </w:rPr>
            </w:pPr>
            <w:r w:rsidRPr="00213601">
              <w:rPr>
                <w:rFonts w:ascii="Times New Roman" w:hAnsi="Times New Roman" w:cs="Times New Roman"/>
                <w:color w:val="000000"/>
                <w:szCs w:val="24"/>
              </w:rPr>
              <w:t>EntM</w:t>
            </w:r>
          </w:p>
        </w:tc>
        <w:tc>
          <w:tcPr>
            <w:tcW w:w="1000" w:type="pct"/>
            <w:noWrap/>
            <w:vAlign w:val="center"/>
            <w:hideMark/>
          </w:tcPr>
          <w:p w14:paraId="2708182F" w14:textId="77777777" w:rsidR="00AB19D7" w:rsidRPr="00213601" w:rsidRDefault="00AB19D7" w:rsidP="007D3938">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0.677</w:t>
            </w:r>
          </w:p>
        </w:tc>
        <w:tc>
          <w:tcPr>
            <w:tcW w:w="1000" w:type="pct"/>
            <w:noWrap/>
            <w:vAlign w:val="center"/>
            <w:hideMark/>
          </w:tcPr>
          <w:p w14:paraId="7C948CE0" w14:textId="77777777" w:rsidR="00AB19D7" w:rsidRPr="00213601" w:rsidRDefault="00AB19D7" w:rsidP="007D3938">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0.584</w:t>
            </w:r>
          </w:p>
        </w:tc>
        <w:tc>
          <w:tcPr>
            <w:tcW w:w="1000" w:type="pct"/>
            <w:noWrap/>
            <w:vAlign w:val="center"/>
            <w:hideMark/>
          </w:tcPr>
          <w:p w14:paraId="69ED6A5A" w14:textId="77777777" w:rsidR="00AB19D7" w:rsidRPr="00213601" w:rsidRDefault="00AB19D7" w:rsidP="007D3938">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0.779</w:t>
            </w:r>
          </w:p>
        </w:tc>
        <w:tc>
          <w:tcPr>
            <w:tcW w:w="1000" w:type="pct"/>
            <w:noWrap/>
            <w:vAlign w:val="center"/>
            <w:hideMark/>
          </w:tcPr>
          <w:p w14:paraId="5415FDFF" w14:textId="77777777" w:rsidR="00AB19D7" w:rsidRPr="00213601" w:rsidRDefault="00AB19D7" w:rsidP="007D3938">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r>
      <w:tr w:rsidR="00AB19D7" w:rsidRPr="00213601" w14:paraId="4DAAF532" w14:textId="77777777" w:rsidTr="007D3938">
        <w:trPr>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189686C6" w14:textId="77777777" w:rsidR="00AB19D7" w:rsidRPr="00213601" w:rsidRDefault="00AB19D7" w:rsidP="00600B4F">
            <w:pPr>
              <w:spacing w:after="80" w:line="240" w:lineRule="exact"/>
              <w:rPr>
                <w:rFonts w:ascii="Times New Roman" w:hAnsi="Times New Roman" w:cs="Times New Roman"/>
                <w:color w:val="000000"/>
                <w:szCs w:val="24"/>
              </w:rPr>
            </w:pPr>
            <w:r w:rsidRPr="00213601">
              <w:rPr>
                <w:rFonts w:ascii="Times New Roman" w:hAnsi="Times New Roman" w:cs="Times New Roman"/>
                <w:color w:val="000000"/>
                <w:szCs w:val="24"/>
              </w:rPr>
              <w:t>ExpM</w:t>
            </w:r>
          </w:p>
        </w:tc>
        <w:tc>
          <w:tcPr>
            <w:tcW w:w="1000" w:type="pct"/>
            <w:noWrap/>
            <w:vAlign w:val="center"/>
            <w:hideMark/>
          </w:tcPr>
          <w:p w14:paraId="61BD23A8" w14:textId="77777777" w:rsidR="00AB19D7" w:rsidRPr="00213601" w:rsidRDefault="00AB19D7" w:rsidP="007D3938">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0.648</w:t>
            </w:r>
          </w:p>
        </w:tc>
        <w:tc>
          <w:tcPr>
            <w:tcW w:w="1000" w:type="pct"/>
            <w:noWrap/>
            <w:vAlign w:val="center"/>
            <w:hideMark/>
          </w:tcPr>
          <w:p w14:paraId="300DDA0B" w14:textId="77777777" w:rsidR="00AB19D7" w:rsidRPr="00213601" w:rsidRDefault="00AB19D7" w:rsidP="007D3938">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0.536</w:t>
            </w:r>
          </w:p>
        </w:tc>
        <w:tc>
          <w:tcPr>
            <w:tcW w:w="1000" w:type="pct"/>
            <w:noWrap/>
            <w:vAlign w:val="center"/>
            <w:hideMark/>
          </w:tcPr>
          <w:p w14:paraId="1E72B50F" w14:textId="77777777" w:rsidR="00AB19D7" w:rsidRPr="00213601" w:rsidRDefault="00AB19D7" w:rsidP="007D3938">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0.631</w:t>
            </w:r>
          </w:p>
        </w:tc>
        <w:tc>
          <w:tcPr>
            <w:tcW w:w="1000" w:type="pct"/>
            <w:noWrap/>
            <w:vAlign w:val="center"/>
            <w:hideMark/>
          </w:tcPr>
          <w:p w14:paraId="3198CADB" w14:textId="77777777" w:rsidR="00AB19D7" w:rsidRPr="00213601" w:rsidRDefault="00AB19D7" w:rsidP="007D3938">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0.744</w:t>
            </w:r>
          </w:p>
        </w:tc>
      </w:tr>
    </w:tbl>
    <w:p w14:paraId="328D5D80" w14:textId="76234AB8" w:rsidR="00AB19D7" w:rsidRPr="00213601" w:rsidRDefault="00AB19D7" w:rsidP="00AB19D7">
      <w:pPr>
        <w:rPr>
          <w:b/>
          <w:sz w:val="28"/>
          <w:szCs w:val="28"/>
        </w:rPr>
      </w:pPr>
      <w:r w:rsidRPr="00213601">
        <w:rPr>
          <w:i/>
          <w:iCs/>
          <w:sz w:val="20"/>
        </w:rPr>
        <w:t xml:space="preserve">Note. </w:t>
      </w:r>
      <w:r w:rsidRPr="00213601">
        <w:rPr>
          <w:sz w:val="20"/>
        </w:rPr>
        <w:t xml:space="preserve">Aesthetic Marketing </w:t>
      </w:r>
      <w:r w:rsidR="00EA797A" w:rsidRPr="00213601">
        <w:rPr>
          <w:sz w:val="20"/>
        </w:rPr>
        <w:t>(AesM</w:t>
      </w:r>
      <w:r w:rsidRPr="00213601">
        <w:rPr>
          <w:sz w:val="20"/>
        </w:rPr>
        <w:t>), Cultural Brand Positioning (CulBP), Entertainment Marketing (EntM), Experiential Marketing (ExpM).</w:t>
      </w:r>
    </w:p>
    <w:p w14:paraId="3F64F3AF" w14:textId="77777777" w:rsidR="007D3938" w:rsidRPr="00213601" w:rsidRDefault="007D3938" w:rsidP="00AB19D7">
      <w:pPr>
        <w:rPr>
          <w:szCs w:val="24"/>
        </w:rPr>
      </w:pPr>
    </w:p>
    <w:p w14:paraId="7448C546" w14:textId="469688E2" w:rsidR="00AB19D7" w:rsidRPr="00213601" w:rsidRDefault="007D3938" w:rsidP="00AB19D7">
      <w:pPr>
        <w:rPr>
          <w:szCs w:val="24"/>
        </w:rPr>
      </w:pPr>
      <w:r w:rsidRPr="00213601">
        <w:rPr>
          <w:szCs w:val="24"/>
        </w:rPr>
        <w:t>And the Heterotrait-Monotrait matrix (HTMT), which is formed by correlations between indicators measuring the same construct, which must be less than 1 (Table 3) (Ringle, Wende and Becker, 2015).</w:t>
      </w:r>
    </w:p>
    <w:p w14:paraId="5DB97DF9" w14:textId="77777777" w:rsidR="007D3938" w:rsidRPr="00213601" w:rsidRDefault="007D3938" w:rsidP="00AB19D7">
      <w:pPr>
        <w:rPr>
          <w:b/>
          <w:sz w:val="28"/>
          <w:szCs w:val="28"/>
        </w:rPr>
      </w:pPr>
    </w:p>
    <w:p w14:paraId="26C4FD1A" w14:textId="77777777" w:rsidR="00AB19D7" w:rsidRPr="00213601" w:rsidRDefault="00AB19D7" w:rsidP="00AB19D7">
      <w:pPr>
        <w:jc w:val="center"/>
        <w:rPr>
          <w:b/>
          <w:bCs/>
        </w:rPr>
      </w:pPr>
      <w:r w:rsidRPr="00213601">
        <w:rPr>
          <w:b/>
          <w:bCs/>
        </w:rPr>
        <w:t>Table 3: Heterotrait - Monotrait Ratio (HTMT)</w:t>
      </w:r>
    </w:p>
    <w:tbl>
      <w:tblPr>
        <w:tblStyle w:val="Tablanormal2"/>
        <w:tblW w:w="5000" w:type="pct"/>
        <w:tblBorders>
          <w:top w:val="single" w:sz="4" w:space="0" w:color="auto"/>
          <w:bottom w:val="single" w:sz="4" w:space="0" w:color="auto"/>
        </w:tblBorders>
        <w:tblLook w:val="04A0" w:firstRow="1" w:lastRow="0" w:firstColumn="1" w:lastColumn="0" w:noHBand="0" w:noVBand="1"/>
      </w:tblPr>
      <w:tblGrid>
        <w:gridCol w:w="1592"/>
        <w:gridCol w:w="1592"/>
        <w:gridCol w:w="1592"/>
        <w:gridCol w:w="1592"/>
        <w:gridCol w:w="1592"/>
      </w:tblGrid>
      <w:tr w:rsidR="00AB19D7" w:rsidRPr="00213601" w14:paraId="0A8DB4D5" w14:textId="77777777" w:rsidTr="00600B4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bottom w:val="single" w:sz="4" w:space="0" w:color="auto"/>
            </w:tcBorders>
            <w:noWrap/>
            <w:hideMark/>
          </w:tcPr>
          <w:p w14:paraId="6E2E8CDC" w14:textId="77777777" w:rsidR="00AB19D7" w:rsidRPr="00213601" w:rsidRDefault="00AB19D7" w:rsidP="00600B4F">
            <w:pPr>
              <w:spacing w:after="80" w:line="240" w:lineRule="exact"/>
              <w:jc w:val="center"/>
              <w:rPr>
                <w:rFonts w:ascii="Times New Roman" w:hAnsi="Times New Roman" w:cs="Times New Roman"/>
                <w:color w:val="000000"/>
                <w:szCs w:val="24"/>
              </w:rPr>
            </w:pPr>
            <w:r w:rsidRPr="00213601">
              <w:rPr>
                <w:rFonts w:ascii="Times New Roman" w:hAnsi="Times New Roman" w:cs="Times New Roman"/>
                <w:color w:val="000000"/>
                <w:szCs w:val="24"/>
              </w:rPr>
              <w:t>Variable</w:t>
            </w:r>
          </w:p>
        </w:tc>
        <w:tc>
          <w:tcPr>
            <w:tcW w:w="1000" w:type="pct"/>
            <w:tcBorders>
              <w:top w:val="single" w:sz="4" w:space="0" w:color="auto"/>
              <w:bottom w:val="single" w:sz="4" w:space="0" w:color="auto"/>
            </w:tcBorders>
            <w:noWrap/>
            <w:hideMark/>
          </w:tcPr>
          <w:p w14:paraId="0ADEB987" w14:textId="77777777" w:rsidR="00AB19D7" w:rsidRPr="00213601" w:rsidRDefault="00AB19D7" w:rsidP="00600B4F">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AesM</w:t>
            </w:r>
          </w:p>
        </w:tc>
        <w:tc>
          <w:tcPr>
            <w:tcW w:w="1000" w:type="pct"/>
            <w:tcBorders>
              <w:top w:val="single" w:sz="4" w:space="0" w:color="auto"/>
              <w:bottom w:val="single" w:sz="4" w:space="0" w:color="auto"/>
            </w:tcBorders>
            <w:noWrap/>
            <w:hideMark/>
          </w:tcPr>
          <w:p w14:paraId="1D802F36" w14:textId="77777777" w:rsidR="00AB19D7" w:rsidRPr="00213601" w:rsidRDefault="00AB19D7" w:rsidP="00600B4F">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CulBP</w:t>
            </w:r>
          </w:p>
        </w:tc>
        <w:tc>
          <w:tcPr>
            <w:tcW w:w="1000" w:type="pct"/>
            <w:tcBorders>
              <w:top w:val="single" w:sz="4" w:space="0" w:color="auto"/>
              <w:bottom w:val="single" w:sz="4" w:space="0" w:color="auto"/>
            </w:tcBorders>
            <w:noWrap/>
            <w:hideMark/>
          </w:tcPr>
          <w:p w14:paraId="599FE2D0" w14:textId="77777777" w:rsidR="00AB19D7" w:rsidRPr="00213601" w:rsidRDefault="00AB19D7" w:rsidP="00600B4F">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EntM</w:t>
            </w:r>
          </w:p>
        </w:tc>
        <w:tc>
          <w:tcPr>
            <w:tcW w:w="1000" w:type="pct"/>
            <w:tcBorders>
              <w:top w:val="single" w:sz="4" w:space="0" w:color="auto"/>
              <w:bottom w:val="single" w:sz="4" w:space="0" w:color="auto"/>
            </w:tcBorders>
            <w:noWrap/>
            <w:hideMark/>
          </w:tcPr>
          <w:p w14:paraId="65CD283E" w14:textId="77777777" w:rsidR="00AB19D7" w:rsidRPr="00213601" w:rsidRDefault="00AB19D7" w:rsidP="00600B4F">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ExpM</w:t>
            </w:r>
          </w:p>
        </w:tc>
      </w:tr>
      <w:tr w:rsidR="00AB19D7" w:rsidRPr="00213601" w14:paraId="52C6DF30" w14:textId="77777777" w:rsidTr="00600B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bottom w:val="nil"/>
            </w:tcBorders>
            <w:noWrap/>
            <w:hideMark/>
          </w:tcPr>
          <w:p w14:paraId="795F0ED7" w14:textId="77777777" w:rsidR="00AB19D7" w:rsidRPr="00213601" w:rsidRDefault="00AB19D7" w:rsidP="00600B4F">
            <w:pPr>
              <w:spacing w:after="80" w:line="240" w:lineRule="exact"/>
              <w:rPr>
                <w:rFonts w:ascii="Times New Roman" w:hAnsi="Times New Roman" w:cs="Times New Roman"/>
                <w:color w:val="000000"/>
                <w:szCs w:val="24"/>
              </w:rPr>
            </w:pPr>
            <w:r w:rsidRPr="00213601">
              <w:rPr>
                <w:rFonts w:ascii="Times New Roman" w:hAnsi="Times New Roman" w:cs="Times New Roman"/>
                <w:color w:val="000000"/>
                <w:szCs w:val="24"/>
              </w:rPr>
              <w:t>AesM</w:t>
            </w:r>
          </w:p>
        </w:tc>
        <w:tc>
          <w:tcPr>
            <w:tcW w:w="1000" w:type="pct"/>
            <w:tcBorders>
              <w:top w:val="single" w:sz="4" w:space="0" w:color="auto"/>
              <w:bottom w:val="nil"/>
            </w:tcBorders>
            <w:noWrap/>
            <w:hideMark/>
          </w:tcPr>
          <w:p w14:paraId="4EC9488A"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8000"/>
                <w:szCs w:val="24"/>
              </w:rPr>
            </w:pPr>
          </w:p>
        </w:tc>
        <w:tc>
          <w:tcPr>
            <w:tcW w:w="1000" w:type="pct"/>
            <w:tcBorders>
              <w:top w:val="single" w:sz="4" w:space="0" w:color="auto"/>
              <w:bottom w:val="nil"/>
            </w:tcBorders>
            <w:noWrap/>
            <w:hideMark/>
          </w:tcPr>
          <w:p w14:paraId="1AF0A87B"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8000"/>
                <w:szCs w:val="24"/>
              </w:rPr>
            </w:pPr>
          </w:p>
        </w:tc>
        <w:tc>
          <w:tcPr>
            <w:tcW w:w="1000" w:type="pct"/>
            <w:tcBorders>
              <w:top w:val="single" w:sz="4" w:space="0" w:color="auto"/>
              <w:bottom w:val="nil"/>
            </w:tcBorders>
            <w:noWrap/>
            <w:hideMark/>
          </w:tcPr>
          <w:p w14:paraId="1D7C4210"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8000"/>
                <w:szCs w:val="24"/>
              </w:rPr>
            </w:pPr>
          </w:p>
        </w:tc>
        <w:tc>
          <w:tcPr>
            <w:tcW w:w="1000" w:type="pct"/>
            <w:tcBorders>
              <w:top w:val="single" w:sz="4" w:space="0" w:color="auto"/>
              <w:bottom w:val="nil"/>
            </w:tcBorders>
            <w:noWrap/>
            <w:hideMark/>
          </w:tcPr>
          <w:p w14:paraId="42FF2F50"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8000"/>
                <w:szCs w:val="24"/>
              </w:rPr>
            </w:pPr>
          </w:p>
        </w:tc>
      </w:tr>
      <w:tr w:rsidR="00AB19D7" w:rsidRPr="00213601" w14:paraId="37B739B8" w14:textId="77777777" w:rsidTr="00600B4F">
        <w:trPr>
          <w:trHeight w:val="300"/>
        </w:trPr>
        <w:tc>
          <w:tcPr>
            <w:cnfStyle w:val="001000000000" w:firstRow="0" w:lastRow="0" w:firstColumn="1" w:lastColumn="0" w:oddVBand="0" w:evenVBand="0" w:oddHBand="0" w:evenHBand="0" w:firstRowFirstColumn="0" w:firstRowLastColumn="0" w:lastRowFirstColumn="0" w:lastRowLastColumn="0"/>
            <w:tcW w:w="1000" w:type="pct"/>
            <w:tcBorders>
              <w:top w:val="nil"/>
              <w:bottom w:val="nil"/>
            </w:tcBorders>
            <w:noWrap/>
            <w:hideMark/>
          </w:tcPr>
          <w:p w14:paraId="326D0716" w14:textId="77777777" w:rsidR="00AB19D7" w:rsidRPr="00213601" w:rsidRDefault="00AB19D7" w:rsidP="00600B4F">
            <w:pPr>
              <w:spacing w:after="80" w:line="240" w:lineRule="exact"/>
              <w:rPr>
                <w:rFonts w:ascii="Times New Roman" w:hAnsi="Times New Roman" w:cs="Times New Roman"/>
                <w:color w:val="000000"/>
                <w:szCs w:val="24"/>
              </w:rPr>
            </w:pPr>
            <w:r w:rsidRPr="00213601">
              <w:rPr>
                <w:rFonts w:ascii="Times New Roman" w:hAnsi="Times New Roman" w:cs="Times New Roman"/>
                <w:color w:val="000000"/>
                <w:szCs w:val="24"/>
              </w:rPr>
              <w:t>CulBP</w:t>
            </w:r>
          </w:p>
        </w:tc>
        <w:tc>
          <w:tcPr>
            <w:tcW w:w="1000" w:type="pct"/>
            <w:tcBorders>
              <w:top w:val="nil"/>
              <w:bottom w:val="nil"/>
            </w:tcBorders>
            <w:noWrap/>
            <w:hideMark/>
          </w:tcPr>
          <w:p w14:paraId="1BB597E2"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0.627</w:t>
            </w:r>
          </w:p>
        </w:tc>
        <w:tc>
          <w:tcPr>
            <w:tcW w:w="1000" w:type="pct"/>
            <w:tcBorders>
              <w:top w:val="nil"/>
              <w:bottom w:val="nil"/>
            </w:tcBorders>
            <w:noWrap/>
            <w:hideMark/>
          </w:tcPr>
          <w:p w14:paraId="2090781E"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p>
        </w:tc>
        <w:tc>
          <w:tcPr>
            <w:tcW w:w="1000" w:type="pct"/>
            <w:tcBorders>
              <w:top w:val="nil"/>
              <w:bottom w:val="nil"/>
            </w:tcBorders>
            <w:noWrap/>
            <w:hideMark/>
          </w:tcPr>
          <w:p w14:paraId="615CE785"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p>
        </w:tc>
        <w:tc>
          <w:tcPr>
            <w:tcW w:w="1000" w:type="pct"/>
            <w:tcBorders>
              <w:top w:val="nil"/>
              <w:bottom w:val="nil"/>
            </w:tcBorders>
            <w:noWrap/>
            <w:hideMark/>
          </w:tcPr>
          <w:p w14:paraId="442AC43D"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p>
        </w:tc>
      </w:tr>
      <w:tr w:rsidR="00AB19D7" w:rsidRPr="00213601" w14:paraId="76697656" w14:textId="77777777" w:rsidTr="00600B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tcBorders>
              <w:top w:val="nil"/>
              <w:bottom w:val="nil"/>
            </w:tcBorders>
            <w:noWrap/>
            <w:hideMark/>
          </w:tcPr>
          <w:p w14:paraId="0B2E0E5B" w14:textId="77777777" w:rsidR="00AB19D7" w:rsidRPr="00213601" w:rsidRDefault="00AB19D7" w:rsidP="00600B4F">
            <w:pPr>
              <w:spacing w:after="80" w:line="240" w:lineRule="exact"/>
              <w:rPr>
                <w:rFonts w:ascii="Times New Roman" w:hAnsi="Times New Roman" w:cs="Times New Roman"/>
                <w:color w:val="000000"/>
                <w:szCs w:val="24"/>
              </w:rPr>
            </w:pPr>
            <w:r w:rsidRPr="00213601">
              <w:rPr>
                <w:rFonts w:ascii="Times New Roman" w:hAnsi="Times New Roman" w:cs="Times New Roman"/>
                <w:color w:val="000000"/>
                <w:szCs w:val="24"/>
              </w:rPr>
              <w:t>EntM</w:t>
            </w:r>
          </w:p>
        </w:tc>
        <w:tc>
          <w:tcPr>
            <w:tcW w:w="1000" w:type="pct"/>
            <w:tcBorders>
              <w:top w:val="nil"/>
              <w:bottom w:val="nil"/>
            </w:tcBorders>
            <w:noWrap/>
            <w:hideMark/>
          </w:tcPr>
          <w:p w14:paraId="00E9699E"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0.774</w:t>
            </w:r>
          </w:p>
        </w:tc>
        <w:tc>
          <w:tcPr>
            <w:tcW w:w="1000" w:type="pct"/>
            <w:tcBorders>
              <w:top w:val="nil"/>
              <w:bottom w:val="nil"/>
            </w:tcBorders>
            <w:noWrap/>
            <w:hideMark/>
          </w:tcPr>
          <w:p w14:paraId="15857A7D"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0.674</w:t>
            </w:r>
          </w:p>
        </w:tc>
        <w:tc>
          <w:tcPr>
            <w:tcW w:w="1000" w:type="pct"/>
            <w:tcBorders>
              <w:top w:val="nil"/>
              <w:bottom w:val="nil"/>
            </w:tcBorders>
            <w:noWrap/>
            <w:hideMark/>
          </w:tcPr>
          <w:p w14:paraId="3CB8C7B5"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1000" w:type="pct"/>
            <w:tcBorders>
              <w:top w:val="nil"/>
              <w:bottom w:val="nil"/>
            </w:tcBorders>
            <w:noWrap/>
            <w:hideMark/>
          </w:tcPr>
          <w:p w14:paraId="17D235DF"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r>
      <w:tr w:rsidR="00AB19D7" w:rsidRPr="00213601" w14:paraId="3C0091E1" w14:textId="77777777" w:rsidTr="00600B4F">
        <w:trPr>
          <w:trHeight w:val="300"/>
        </w:trPr>
        <w:tc>
          <w:tcPr>
            <w:cnfStyle w:val="001000000000" w:firstRow="0" w:lastRow="0" w:firstColumn="1" w:lastColumn="0" w:oddVBand="0" w:evenVBand="0" w:oddHBand="0" w:evenHBand="0" w:firstRowFirstColumn="0" w:firstRowLastColumn="0" w:lastRowFirstColumn="0" w:lastRowLastColumn="0"/>
            <w:tcW w:w="1000" w:type="pct"/>
            <w:tcBorders>
              <w:top w:val="nil"/>
              <w:bottom w:val="single" w:sz="4" w:space="0" w:color="auto"/>
            </w:tcBorders>
            <w:noWrap/>
            <w:hideMark/>
          </w:tcPr>
          <w:p w14:paraId="46EDC8A3" w14:textId="77777777" w:rsidR="00AB19D7" w:rsidRPr="00213601" w:rsidRDefault="00AB19D7" w:rsidP="00600B4F">
            <w:pPr>
              <w:spacing w:after="80" w:line="240" w:lineRule="exact"/>
              <w:rPr>
                <w:rFonts w:ascii="Times New Roman" w:hAnsi="Times New Roman" w:cs="Times New Roman"/>
                <w:color w:val="000000"/>
                <w:szCs w:val="24"/>
              </w:rPr>
            </w:pPr>
            <w:r w:rsidRPr="00213601">
              <w:rPr>
                <w:rFonts w:ascii="Times New Roman" w:hAnsi="Times New Roman" w:cs="Times New Roman"/>
                <w:color w:val="000000"/>
                <w:szCs w:val="24"/>
              </w:rPr>
              <w:t>ExpM</w:t>
            </w:r>
          </w:p>
        </w:tc>
        <w:tc>
          <w:tcPr>
            <w:tcW w:w="1000" w:type="pct"/>
            <w:tcBorders>
              <w:top w:val="nil"/>
              <w:bottom w:val="single" w:sz="4" w:space="0" w:color="auto"/>
            </w:tcBorders>
            <w:noWrap/>
            <w:hideMark/>
          </w:tcPr>
          <w:p w14:paraId="2B36F7BF"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0.769</w:t>
            </w:r>
          </w:p>
        </w:tc>
        <w:tc>
          <w:tcPr>
            <w:tcW w:w="1000" w:type="pct"/>
            <w:tcBorders>
              <w:top w:val="nil"/>
              <w:bottom w:val="single" w:sz="4" w:space="0" w:color="auto"/>
            </w:tcBorders>
            <w:noWrap/>
            <w:hideMark/>
          </w:tcPr>
          <w:p w14:paraId="76CB2EC1"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0.627</w:t>
            </w:r>
          </w:p>
        </w:tc>
        <w:tc>
          <w:tcPr>
            <w:tcW w:w="1000" w:type="pct"/>
            <w:tcBorders>
              <w:top w:val="nil"/>
              <w:bottom w:val="single" w:sz="4" w:space="0" w:color="auto"/>
            </w:tcBorders>
            <w:noWrap/>
            <w:hideMark/>
          </w:tcPr>
          <w:p w14:paraId="6BCD902E"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0.764</w:t>
            </w:r>
          </w:p>
        </w:tc>
        <w:tc>
          <w:tcPr>
            <w:tcW w:w="1000" w:type="pct"/>
            <w:tcBorders>
              <w:top w:val="nil"/>
              <w:bottom w:val="single" w:sz="4" w:space="0" w:color="auto"/>
            </w:tcBorders>
            <w:noWrap/>
            <w:hideMark/>
          </w:tcPr>
          <w:p w14:paraId="48212E78"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p>
        </w:tc>
      </w:tr>
    </w:tbl>
    <w:p w14:paraId="7CE927DF" w14:textId="047DBF49" w:rsidR="00AB19D7" w:rsidRPr="00213601" w:rsidRDefault="00AB19D7" w:rsidP="00AB19D7">
      <w:pPr>
        <w:pStyle w:val="Sinespaciado"/>
        <w:spacing w:after="80" w:line="240" w:lineRule="exact"/>
        <w:jc w:val="both"/>
        <w:rPr>
          <w:rFonts w:ascii="Times New Roman" w:hAnsi="Times New Roman" w:cs="Times New Roman"/>
          <w:sz w:val="20"/>
          <w:szCs w:val="20"/>
        </w:rPr>
      </w:pPr>
      <w:r w:rsidRPr="00213601">
        <w:rPr>
          <w:rFonts w:ascii="Times New Roman" w:hAnsi="Times New Roman" w:cs="Times New Roman"/>
          <w:i/>
          <w:iCs/>
          <w:sz w:val="20"/>
          <w:szCs w:val="20"/>
        </w:rPr>
        <w:t>Note.</w:t>
      </w:r>
      <w:r w:rsidRPr="00213601">
        <w:rPr>
          <w:rFonts w:ascii="Times New Roman" w:hAnsi="Times New Roman" w:cs="Times New Roman"/>
          <w:sz w:val="20"/>
          <w:szCs w:val="20"/>
        </w:rPr>
        <w:t xml:space="preserve"> Aesthetic Marketing </w:t>
      </w:r>
      <w:r w:rsidR="007D3938" w:rsidRPr="00213601">
        <w:rPr>
          <w:rFonts w:ascii="Times New Roman" w:hAnsi="Times New Roman" w:cs="Times New Roman"/>
          <w:sz w:val="20"/>
          <w:szCs w:val="20"/>
        </w:rPr>
        <w:t>(AesM)</w:t>
      </w:r>
      <w:r w:rsidRPr="00213601">
        <w:rPr>
          <w:rFonts w:ascii="Times New Roman" w:hAnsi="Times New Roman" w:cs="Times New Roman"/>
          <w:sz w:val="20"/>
          <w:szCs w:val="20"/>
        </w:rPr>
        <w:t>, Cultural Brand Positioning (CulBP), Entertainment Marketing</w:t>
      </w:r>
      <w:r w:rsidR="007D3938" w:rsidRPr="00213601">
        <w:rPr>
          <w:rFonts w:ascii="Times New Roman" w:hAnsi="Times New Roman" w:cs="Times New Roman"/>
          <w:sz w:val="20"/>
          <w:szCs w:val="20"/>
        </w:rPr>
        <w:t xml:space="preserve"> </w:t>
      </w:r>
      <w:r w:rsidRPr="00213601">
        <w:rPr>
          <w:rFonts w:ascii="Times New Roman" w:hAnsi="Times New Roman" w:cs="Times New Roman"/>
          <w:sz w:val="20"/>
          <w:szCs w:val="20"/>
        </w:rPr>
        <w:t>(EntM), Experiential Marketing (ExpM).</w:t>
      </w:r>
    </w:p>
    <w:p w14:paraId="7CDD17B9" w14:textId="77777777" w:rsidR="00AB19D7" w:rsidRPr="00213601" w:rsidRDefault="00AB19D7" w:rsidP="00A947A2">
      <w:pPr>
        <w:rPr>
          <w:b/>
          <w:sz w:val="28"/>
          <w:szCs w:val="28"/>
        </w:rPr>
      </w:pPr>
    </w:p>
    <w:p w14:paraId="540EE6F9" w14:textId="299A0AC0" w:rsidR="00A947A2" w:rsidRPr="00213601" w:rsidRDefault="00A947A2" w:rsidP="007D3938">
      <w:pPr>
        <w:pStyle w:val="HeadingNumbering1"/>
      </w:pPr>
      <w:r w:rsidRPr="00213601">
        <w:t xml:space="preserve">Main Results </w:t>
      </w:r>
    </w:p>
    <w:p w14:paraId="79393487" w14:textId="06EBF380" w:rsidR="00AB19D7" w:rsidRPr="00213601" w:rsidRDefault="0074095F" w:rsidP="00AB19D7">
      <w:pPr>
        <w:rPr>
          <w:szCs w:val="24"/>
        </w:rPr>
      </w:pPr>
      <w:r w:rsidRPr="00213601">
        <w:rPr>
          <w:szCs w:val="24"/>
        </w:rPr>
        <w:t>The analysis of the most relevant information for each construct is presented in this section. It starts with the values found in experiential marketing, followed by entertainment marketing, aesthetic marketing, and finally cultural brand positioning.</w:t>
      </w:r>
    </w:p>
    <w:p w14:paraId="22A12970" w14:textId="198ED0F0" w:rsidR="00AB19D7" w:rsidRPr="00213601" w:rsidRDefault="00AB19D7" w:rsidP="00AB19D7">
      <w:pPr>
        <w:pStyle w:val="HeadingNumbering2"/>
        <w:numPr>
          <w:ilvl w:val="1"/>
          <w:numId w:val="12"/>
        </w:numPr>
        <w:spacing w:line="240" w:lineRule="auto"/>
      </w:pPr>
      <w:r w:rsidRPr="00213601">
        <w:lastRenderedPageBreak/>
        <w:t>Experiential Marketing</w:t>
      </w:r>
      <w:r w:rsidR="0074095F" w:rsidRPr="00213601">
        <w:t>.</w:t>
      </w:r>
    </w:p>
    <w:p w14:paraId="104A2F55" w14:textId="77777777" w:rsidR="00C46A40" w:rsidRPr="00213601" w:rsidRDefault="00C46A40" w:rsidP="00213601">
      <w:pPr>
        <w:pStyle w:val="HeadingNumbering1"/>
        <w:numPr>
          <w:ilvl w:val="0"/>
          <w:numId w:val="15"/>
        </w:numPr>
        <w:spacing w:line="240" w:lineRule="auto"/>
        <w:rPr>
          <w:b w:val="0"/>
          <w:sz w:val="24"/>
          <w:szCs w:val="24"/>
        </w:rPr>
      </w:pPr>
      <w:r w:rsidRPr="00213601">
        <w:rPr>
          <w:b w:val="0"/>
          <w:sz w:val="24"/>
          <w:szCs w:val="24"/>
        </w:rPr>
        <w:t>People experience pleasant sensations depending on their five senses when purchasing cultural goods or services.</w:t>
      </w:r>
    </w:p>
    <w:p w14:paraId="44F4424A" w14:textId="77777777" w:rsidR="00845201" w:rsidRPr="00213601" w:rsidRDefault="00C46A40" w:rsidP="00213601">
      <w:pPr>
        <w:pStyle w:val="HeadingNumbering1"/>
        <w:numPr>
          <w:ilvl w:val="0"/>
          <w:numId w:val="15"/>
        </w:numPr>
        <w:spacing w:line="240" w:lineRule="auto"/>
        <w:rPr>
          <w:b w:val="0"/>
          <w:sz w:val="24"/>
          <w:szCs w:val="24"/>
        </w:rPr>
      </w:pPr>
      <w:r w:rsidRPr="00213601">
        <w:rPr>
          <w:b w:val="0"/>
          <w:sz w:val="24"/>
          <w:szCs w:val="24"/>
        </w:rPr>
        <w:t>The attention received from suppliers of cultural goods or services influences consumer satisfaction.</w:t>
      </w:r>
    </w:p>
    <w:p w14:paraId="7269C33D" w14:textId="77777777" w:rsidR="00845201" w:rsidRPr="00213601" w:rsidRDefault="00845201" w:rsidP="00213601">
      <w:pPr>
        <w:pStyle w:val="HeadingNumbering1"/>
        <w:numPr>
          <w:ilvl w:val="0"/>
          <w:numId w:val="15"/>
        </w:numPr>
        <w:spacing w:line="240" w:lineRule="auto"/>
        <w:rPr>
          <w:b w:val="0"/>
          <w:sz w:val="24"/>
          <w:szCs w:val="24"/>
        </w:rPr>
      </w:pPr>
      <w:r w:rsidRPr="00213601">
        <w:rPr>
          <w:b w:val="0"/>
          <w:sz w:val="24"/>
          <w:szCs w:val="24"/>
        </w:rPr>
        <w:t>The variety of resources offered by suppliers of cultural goods or services generates satisfaction in consumers.</w:t>
      </w:r>
    </w:p>
    <w:p w14:paraId="591A06DC" w14:textId="5A0F002B" w:rsidR="00845201" w:rsidRPr="00213601" w:rsidRDefault="00845201" w:rsidP="00213601">
      <w:pPr>
        <w:pStyle w:val="HeadingNumbering1"/>
        <w:numPr>
          <w:ilvl w:val="0"/>
          <w:numId w:val="15"/>
        </w:numPr>
        <w:spacing w:line="240" w:lineRule="auto"/>
        <w:rPr>
          <w:b w:val="0"/>
          <w:sz w:val="24"/>
          <w:szCs w:val="24"/>
        </w:rPr>
      </w:pPr>
      <w:r w:rsidRPr="00213601">
        <w:rPr>
          <w:b w:val="0"/>
          <w:sz w:val="24"/>
          <w:szCs w:val="24"/>
        </w:rPr>
        <w:t>The perception that people have of cultural institutions, goods, and services, has been formed through the variety of positive experiences is formed through the interaction with said elements.</w:t>
      </w:r>
    </w:p>
    <w:p w14:paraId="0EDD1ED0" w14:textId="143D86EE" w:rsidR="00C46A40" w:rsidRPr="00213601" w:rsidRDefault="00845201" w:rsidP="00213601">
      <w:pPr>
        <w:pStyle w:val="HeadingNumbering1"/>
        <w:numPr>
          <w:ilvl w:val="0"/>
          <w:numId w:val="15"/>
        </w:numPr>
        <w:spacing w:line="240" w:lineRule="auto"/>
        <w:rPr>
          <w:b w:val="0"/>
          <w:sz w:val="24"/>
          <w:szCs w:val="24"/>
        </w:rPr>
      </w:pPr>
      <w:r w:rsidRPr="00213601">
        <w:rPr>
          <w:b w:val="0"/>
          <w:sz w:val="24"/>
          <w:szCs w:val="24"/>
        </w:rPr>
        <w:t>Cultural institutions that provide additional services within their facilities such as internet, courses, counseling, guides, among others, generate a better experience.</w:t>
      </w:r>
    </w:p>
    <w:p w14:paraId="12199D50" w14:textId="37AA9A47" w:rsidR="00AB19D7" w:rsidRPr="00213601" w:rsidRDefault="00AB19D7" w:rsidP="00AB19D7">
      <w:pPr>
        <w:pStyle w:val="HeadingNumbering2"/>
        <w:numPr>
          <w:ilvl w:val="1"/>
          <w:numId w:val="12"/>
        </w:numPr>
        <w:spacing w:line="240" w:lineRule="auto"/>
      </w:pPr>
      <w:r w:rsidRPr="00213601">
        <w:t>Entertainment Marketing.</w:t>
      </w:r>
    </w:p>
    <w:p w14:paraId="1900CAE8" w14:textId="77777777" w:rsidR="00921114" w:rsidRPr="00213601" w:rsidRDefault="00921114" w:rsidP="00213601">
      <w:pPr>
        <w:pStyle w:val="HeadingNumbering1"/>
        <w:numPr>
          <w:ilvl w:val="0"/>
          <w:numId w:val="15"/>
        </w:numPr>
        <w:spacing w:line="240" w:lineRule="auto"/>
        <w:rPr>
          <w:b w:val="0"/>
          <w:sz w:val="24"/>
          <w:szCs w:val="24"/>
        </w:rPr>
      </w:pPr>
      <w:r w:rsidRPr="00213601">
        <w:rPr>
          <w:b w:val="0"/>
          <w:sz w:val="24"/>
          <w:szCs w:val="24"/>
        </w:rPr>
        <w:t>People enjoy the cultural activities completely in the place where they have been performed.</w:t>
      </w:r>
    </w:p>
    <w:p w14:paraId="0D18C442" w14:textId="77777777" w:rsidR="006E1C12" w:rsidRPr="00213601" w:rsidRDefault="00921114" w:rsidP="00213601">
      <w:pPr>
        <w:pStyle w:val="HeadingNumbering1"/>
        <w:numPr>
          <w:ilvl w:val="0"/>
          <w:numId w:val="15"/>
        </w:numPr>
        <w:spacing w:line="240" w:lineRule="auto"/>
        <w:rPr>
          <w:b w:val="0"/>
          <w:sz w:val="24"/>
          <w:szCs w:val="24"/>
        </w:rPr>
      </w:pPr>
      <w:r w:rsidRPr="00213601">
        <w:rPr>
          <w:b w:val="0"/>
          <w:sz w:val="24"/>
          <w:szCs w:val="24"/>
        </w:rPr>
        <w:t>People enjoy consuming cultural goods or services</w:t>
      </w:r>
      <w:r w:rsidR="00E72D06" w:rsidRPr="00213601">
        <w:rPr>
          <w:b w:val="0"/>
          <w:sz w:val="24"/>
          <w:szCs w:val="24"/>
        </w:rPr>
        <w:t xml:space="preserve"> in their free time.</w:t>
      </w:r>
    </w:p>
    <w:p w14:paraId="7C432D64" w14:textId="77777777" w:rsidR="006E1C12" w:rsidRPr="00213601" w:rsidRDefault="006E1C12" w:rsidP="00213601">
      <w:pPr>
        <w:pStyle w:val="HeadingNumbering1"/>
        <w:numPr>
          <w:ilvl w:val="0"/>
          <w:numId w:val="15"/>
        </w:numPr>
        <w:spacing w:line="240" w:lineRule="auto"/>
        <w:rPr>
          <w:b w:val="0"/>
          <w:sz w:val="24"/>
          <w:szCs w:val="24"/>
        </w:rPr>
      </w:pPr>
      <w:r w:rsidRPr="00213601">
        <w:rPr>
          <w:b w:val="0"/>
          <w:sz w:val="24"/>
          <w:szCs w:val="24"/>
        </w:rPr>
        <w:t>During cultural consumption the experiences obtained are pleasant.</w:t>
      </w:r>
    </w:p>
    <w:p w14:paraId="35A510F2" w14:textId="77777777" w:rsidR="006E1C12" w:rsidRPr="00213601" w:rsidRDefault="006E1C12" w:rsidP="00213601">
      <w:pPr>
        <w:pStyle w:val="HeadingNumbering1"/>
        <w:numPr>
          <w:ilvl w:val="0"/>
          <w:numId w:val="15"/>
        </w:numPr>
        <w:spacing w:line="240" w:lineRule="auto"/>
        <w:rPr>
          <w:b w:val="0"/>
          <w:sz w:val="24"/>
          <w:szCs w:val="24"/>
        </w:rPr>
      </w:pPr>
      <w:r w:rsidRPr="00213601">
        <w:rPr>
          <w:b w:val="0"/>
          <w:sz w:val="24"/>
          <w:szCs w:val="24"/>
        </w:rPr>
        <w:t>Cultural consumption generates fun.</w:t>
      </w:r>
    </w:p>
    <w:p w14:paraId="50DC0392" w14:textId="78B79391" w:rsidR="00921114" w:rsidRPr="00213601" w:rsidRDefault="006E1C12" w:rsidP="00213601">
      <w:pPr>
        <w:pStyle w:val="HeadingNumbering1"/>
        <w:numPr>
          <w:ilvl w:val="0"/>
          <w:numId w:val="15"/>
        </w:numPr>
        <w:spacing w:line="240" w:lineRule="auto"/>
        <w:rPr>
          <w:b w:val="0"/>
          <w:sz w:val="24"/>
          <w:szCs w:val="24"/>
        </w:rPr>
      </w:pPr>
      <w:r w:rsidRPr="00213601">
        <w:rPr>
          <w:b w:val="0"/>
          <w:sz w:val="24"/>
          <w:szCs w:val="24"/>
        </w:rPr>
        <w:t>Through cultural experiences you get values of enjoyment and fun suitable.</w:t>
      </w:r>
    </w:p>
    <w:p w14:paraId="0CFB8E98" w14:textId="106554D2" w:rsidR="00AB19D7" w:rsidRPr="00213601" w:rsidRDefault="006E1C12" w:rsidP="00AB19D7">
      <w:pPr>
        <w:pStyle w:val="HeadingNumbering2"/>
        <w:numPr>
          <w:ilvl w:val="1"/>
          <w:numId w:val="12"/>
        </w:numPr>
        <w:spacing w:line="240" w:lineRule="auto"/>
      </w:pPr>
      <w:r w:rsidRPr="00213601">
        <w:t>A</w:t>
      </w:r>
      <w:r w:rsidR="00AB19D7" w:rsidRPr="00213601">
        <w:t xml:space="preserve">esthetic </w:t>
      </w:r>
      <w:r w:rsidRPr="00213601">
        <w:t>marketing.</w:t>
      </w:r>
    </w:p>
    <w:p w14:paraId="52D9F70F" w14:textId="744E9681" w:rsidR="006E1C12" w:rsidRPr="00213601" w:rsidRDefault="006E1C12" w:rsidP="00213601">
      <w:pPr>
        <w:pStyle w:val="HeadingNumbering1"/>
        <w:numPr>
          <w:ilvl w:val="0"/>
          <w:numId w:val="15"/>
        </w:numPr>
        <w:spacing w:line="240" w:lineRule="auto"/>
        <w:rPr>
          <w:b w:val="0"/>
          <w:sz w:val="24"/>
          <w:szCs w:val="24"/>
        </w:rPr>
      </w:pPr>
      <w:r w:rsidRPr="00213601">
        <w:rPr>
          <w:b w:val="0"/>
          <w:sz w:val="24"/>
          <w:szCs w:val="24"/>
        </w:rPr>
        <w:t>People value the beauty of cultural goods or services they have consumed or want to consume.</w:t>
      </w:r>
    </w:p>
    <w:p w14:paraId="0EE7D2DE" w14:textId="1CCA28D7" w:rsidR="006E1C12" w:rsidRPr="00213601" w:rsidRDefault="006E1C12" w:rsidP="00213601">
      <w:pPr>
        <w:pStyle w:val="HeadingNumbering1"/>
        <w:numPr>
          <w:ilvl w:val="0"/>
          <w:numId w:val="15"/>
        </w:numPr>
        <w:spacing w:line="240" w:lineRule="auto"/>
        <w:rPr>
          <w:b w:val="0"/>
          <w:sz w:val="24"/>
          <w:szCs w:val="24"/>
        </w:rPr>
      </w:pPr>
      <w:r w:rsidRPr="00213601">
        <w:rPr>
          <w:b w:val="0"/>
          <w:sz w:val="24"/>
          <w:szCs w:val="24"/>
        </w:rPr>
        <w:t>People value the aesthetics of the cultural venues they have visited or want to visit.</w:t>
      </w:r>
    </w:p>
    <w:p w14:paraId="6E914F02" w14:textId="2914EACD" w:rsidR="006E1C12" w:rsidRPr="00213601" w:rsidRDefault="006E1C12" w:rsidP="00213601">
      <w:pPr>
        <w:pStyle w:val="HeadingNumbering1"/>
        <w:numPr>
          <w:ilvl w:val="0"/>
          <w:numId w:val="15"/>
        </w:numPr>
        <w:spacing w:line="240" w:lineRule="auto"/>
        <w:rPr>
          <w:b w:val="0"/>
          <w:sz w:val="24"/>
          <w:szCs w:val="24"/>
        </w:rPr>
      </w:pPr>
      <w:r w:rsidRPr="00213601">
        <w:rPr>
          <w:b w:val="0"/>
          <w:sz w:val="24"/>
          <w:szCs w:val="24"/>
        </w:rPr>
        <w:t>People value the aesthetics of the cultural goods they have acquired or want to acquire.</w:t>
      </w:r>
    </w:p>
    <w:p w14:paraId="5791010D" w14:textId="34F28A58" w:rsidR="006E1C12" w:rsidRPr="00213601" w:rsidRDefault="006E1C12" w:rsidP="00213601">
      <w:pPr>
        <w:pStyle w:val="HeadingNumbering1"/>
        <w:numPr>
          <w:ilvl w:val="0"/>
          <w:numId w:val="15"/>
        </w:numPr>
        <w:spacing w:line="240" w:lineRule="auto"/>
        <w:rPr>
          <w:b w:val="0"/>
          <w:sz w:val="24"/>
          <w:szCs w:val="24"/>
        </w:rPr>
      </w:pPr>
      <w:r w:rsidRPr="00213601">
        <w:rPr>
          <w:b w:val="0"/>
          <w:sz w:val="24"/>
          <w:szCs w:val="24"/>
        </w:rPr>
        <w:t>People value cultural events such as shows, museums, exhibitions, concerts, cinema, theater, etc., which they have visited.</w:t>
      </w:r>
    </w:p>
    <w:p w14:paraId="42A6A910" w14:textId="77777777" w:rsidR="006E1C12" w:rsidRPr="00213601" w:rsidRDefault="006E1C12" w:rsidP="00213601">
      <w:pPr>
        <w:pStyle w:val="HeadingNumbering1"/>
        <w:numPr>
          <w:ilvl w:val="0"/>
          <w:numId w:val="15"/>
        </w:numPr>
        <w:spacing w:line="240" w:lineRule="auto"/>
        <w:rPr>
          <w:b w:val="0"/>
          <w:sz w:val="24"/>
          <w:szCs w:val="24"/>
        </w:rPr>
      </w:pPr>
      <w:r w:rsidRPr="00213601">
        <w:rPr>
          <w:b w:val="0"/>
          <w:sz w:val="24"/>
          <w:szCs w:val="24"/>
        </w:rPr>
        <w:t>People value the beauty of art (monuments, squares, sculptures, etc.) in the cultural goods or services they have acquired or wish to acquire.</w:t>
      </w:r>
    </w:p>
    <w:p w14:paraId="2520882F" w14:textId="57ED38BE" w:rsidR="006E1C12" w:rsidRPr="00213601" w:rsidRDefault="006E1C12" w:rsidP="00213601">
      <w:pPr>
        <w:pStyle w:val="HeadingNumbering1"/>
        <w:numPr>
          <w:ilvl w:val="0"/>
          <w:numId w:val="15"/>
        </w:numPr>
        <w:spacing w:line="240" w:lineRule="auto"/>
        <w:rPr>
          <w:b w:val="0"/>
          <w:sz w:val="24"/>
          <w:szCs w:val="24"/>
        </w:rPr>
      </w:pPr>
      <w:r w:rsidRPr="00213601">
        <w:rPr>
          <w:b w:val="0"/>
          <w:sz w:val="24"/>
          <w:szCs w:val="24"/>
        </w:rPr>
        <w:t>In general, people value the aesthetics and beauty of cultural goods or services.</w:t>
      </w:r>
    </w:p>
    <w:p w14:paraId="64F6D425" w14:textId="76E2BF15" w:rsidR="006E1C12" w:rsidRPr="00213601" w:rsidRDefault="00AB19D7" w:rsidP="00AB19D7">
      <w:pPr>
        <w:pStyle w:val="HeadingNumbering2"/>
        <w:numPr>
          <w:ilvl w:val="1"/>
          <w:numId w:val="12"/>
        </w:numPr>
        <w:spacing w:line="240" w:lineRule="auto"/>
      </w:pPr>
      <w:r w:rsidRPr="00213601">
        <w:t xml:space="preserve">Cultural brand </w:t>
      </w:r>
      <w:r w:rsidR="006E1C12" w:rsidRPr="00213601">
        <w:t>positioning.</w:t>
      </w:r>
    </w:p>
    <w:p w14:paraId="287F1F0C" w14:textId="16D236D9" w:rsidR="00E50554" w:rsidRPr="00213601" w:rsidRDefault="00E50554" w:rsidP="00213601">
      <w:pPr>
        <w:pStyle w:val="HeadingNumbering1"/>
        <w:numPr>
          <w:ilvl w:val="0"/>
          <w:numId w:val="15"/>
        </w:numPr>
        <w:spacing w:line="240" w:lineRule="auto"/>
        <w:rPr>
          <w:b w:val="0"/>
          <w:sz w:val="24"/>
          <w:szCs w:val="24"/>
        </w:rPr>
      </w:pPr>
      <w:r w:rsidRPr="00213601">
        <w:rPr>
          <w:b w:val="0"/>
          <w:sz w:val="24"/>
          <w:szCs w:val="24"/>
        </w:rPr>
        <w:t>There is a perception that brands of cultural goods or services stimulate a critical sense.</w:t>
      </w:r>
    </w:p>
    <w:p w14:paraId="2FD6DD36" w14:textId="1A38C9EC" w:rsidR="00E50554" w:rsidRPr="00213601" w:rsidRDefault="00E50554" w:rsidP="00213601">
      <w:pPr>
        <w:pStyle w:val="HeadingNumbering1"/>
        <w:numPr>
          <w:ilvl w:val="0"/>
          <w:numId w:val="15"/>
        </w:numPr>
        <w:spacing w:line="240" w:lineRule="auto"/>
        <w:rPr>
          <w:b w:val="0"/>
          <w:sz w:val="24"/>
          <w:szCs w:val="24"/>
        </w:rPr>
      </w:pPr>
      <w:r w:rsidRPr="00213601">
        <w:rPr>
          <w:b w:val="0"/>
          <w:sz w:val="24"/>
          <w:szCs w:val="24"/>
        </w:rPr>
        <w:t>When brands of cultural goods or services are used or thought of, imagination develops</w:t>
      </w:r>
    </w:p>
    <w:p w14:paraId="60F12FE4" w14:textId="49C647F1" w:rsidR="00E50554" w:rsidRPr="00213601" w:rsidRDefault="00E50554" w:rsidP="00213601">
      <w:pPr>
        <w:pStyle w:val="HeadingNumbering1"/>
        <w:numPr>
          <w:ilvl w:val="0"/>
          <w:numId w:val="15"/>
        </w:numPr>
        <w:spacing w:line="240" w:lineRule="auto"/>
        <w:rPr>
          <w:b w:val="0"/>
          <w:sz w:val="24"/>
          <w:szCs w:val="24"/>
        </w:rPr>
      </w:pPr>
      <w:r w:rsidRPr="00213601">
        <w:rPr>
          <w:b w:val="0"/>
          <w:sz w:val="24"/>
          <w:szCs w:val="24"/>
        </w:rPr>
        <w:t>When you see, observe, or listen to the mark of some good or cultural service, inspiration is generated.</w:t>
      </w:r>
    </w:p>
    <w:p w14:paraId="1FC71E6A" w14:textId="0B7127EE" w:rsidR="00E50554" w:rsidRPr="00213601" w:rsidRDefault="00E50554" w:rsidP="00213601">
      <w:pPr>
        <w:pStyle w:val="HeadingNumbering1"/>
        <w:numPr>
          <w:ilvl w:val="0"/>
          <w:numId w:val="15"/>
        </w:numPr>
        <w:spacing w:line="240" w:lineRule="auto"/>
        <w:rPr>
          <w:b w:val="0"/>
          <w:sz w:val="24"/>
          <w:szCs w:val="24"/>
        </w:rPr>
      </w:pPr>
      <w:r w:rsidRPr="00213601">
        <w:rPr>
          <w:b w:val="0"/>
          <w:sz w:val="24"/>
          <w:szCs w:val="24"/>
        </w:rPr>
        <w:t>Brands of cultural goods or services are capable of inciting participation.</w:t>
      </w:r>
    </w:p>
    <w:p w14:paraId="34E68128" w14:textId="4A32D9D7" w:rsidR="00E50554" w:rsidRPr="00213601" w:rsidRDefault="00E50554" w:rsidP="00213601">
      <w:pPr>
        <w:pStyle w:val="HeadingNumbering1"/>
        <w:numPr>
          <w:ilvl w:val="0"/>
          <w:numId w:val="15"/>
        </w:numPr>
        <w:spacing w:line="240" w:lineRule="auto"/>
        <w:rPr>
          <w:b w:val="0"/>
          <w:sz w:val="24"/>
          <w:szCs w:val="24"/>
        </w:rPr>
      </w:pPr>
      <w:r w:rsidRPr="00213601">
        <w:rPr>
          <w:b w:val="0"/>
          <w:sz w:val="24"/>
          <w:szCs w:val="24"/>
        </w:rPr>
        <w:t>Brands of cultural goods or services generate experiences.</w:t>
      </w:r>
    </w:p>
    <w:p w14:paraId="09F59B4D" w14:textId="5D742C61" w:rsidR="00E50554" w:rsidRPr="00213601" w:rsidRDefault="00E50554" w:rsidP="00213601">
      <w:pPr>
        <w:pStyle w:val="HeadingNumbering1"/>
        <w:numPr>
          <w:ilvl w:val="0"/>
          <w:numId w:val="15"/>
        </w:numPr>
        <w:spacing w:line="240" w:lineRule="auto"/>
        <w:rPr>
          <w:b w:val="0"/>
          <w:sz w:val="24"/>
          <w:szCs w:val="24"/>
        </w:rPr>
      </w:pPr>
      <w:r w:rsidRPr="00213601">
        <w:rPr>
          <w:b w:val="0"/>
          <w:sz w:val="24"/>
          <w:szCs w:val="24"/>
        </w:rPr>
        <w:lastRenderedPageBreak/>
        <w:t>Brands of cultural goods or services encourage interaction between you and them.</w:t>
      </w:r>
    </w:p>
    <w:p w14:paraId="71F385B0" w14:textId="4AE7C518" w:rsidR="006E1C12" w:rsidRPr="00213601" w:rsidRDefault="00E50554" w:rsidP="00213601">
      <w:pPr>
        <w:pStyle w:val="HeadingNumbering1"/>
        <w:numPr>
          <w:ilvl w:val="0"/>
          <w:numId w:val="15"/>
        </w:numPr>
        <w:spacing w:line="240" w:lineRule="auto"/>
        <w:rPr>
          <w:b w:val="0"/>
          <w:sz w:val="24"/>
          <w:szCs w:val="24"/>
        </w:rPr>
      </w:pPr>
      <w:r w:rsidRPr="00213601">
        <w:rPr>
          <w:b w:val="0"/>
          <w:sz w:val="24"/>
          <w:szCs w:val="24"/>
        </w:rPr>
        <w:t>Brands of acquired cultural goods or services allow you to feel part of a cultural community.</w:t>
      </w:r>
    </w:p>
    <w:p w14:paraId="587488F9" w14:textId="6E9535F7" w:rsidR="00AB19D7" w:rsidRPr="00213601" w:rsidRDefault="00977CE5" w:rsidP="00AB19D7">
      <w:pPr>
        <w:rPr>
          <w:szCs w:val="24"/>
        </w:rPr>
      </w:pPr>
      <w:r w:rsidRPr="00213601">
        <w:rPr>
          <w:szCs w:val="24"/>
        </w:rPr>
        <w:t xml:space="preserve">The highly recommended </w:t>
      </w:r>
      <w:r w:rsidRPr="00213601">
        <w:rPr>
          <w:i/>
          <w:iCs/>
          <w:szCs w:val="24"/>
        </w:rPr>
        <w:t>bootstrapping</w:t>
      </w:r>
      <w:r w:rsidRPr="00213601">
        <w:rPr>
          <w:szCs w:val="24"/>
        </w:rPr>
        <w:t xml:space="preserve"> technique with 5000 samples was used to confirm the hypotheses of this research </w:t>
      </w:r>
      <w:r w:rsidR="00C50F7C" w:rsidRPr="00213601">
        <w:rPr>
          <w:szCs w:val="24"/>
        </w:rPr>
        <w:t xml:space="preserve">(Jackson, Gillaspy, and Purc-Stephenson, 2009). To determine the nature of the relationship between the variables, to obtain the level of significance and the contribution of the relationships, the values of the standardized coefficients, the </w:t>
      </w:r>
      <w:r w:rsidR="00C50F7C" w:rsidRPr="00213601">
        <w:rPr>
          <w:i/>
          <w:iCs/>
          <w:szCs w:val="24"/>
        </w:rPr>
        <w:t xml:space="preserve">t </w:t>
      </w:r>
      <w:r w:rsidR="00C50F7C" w:rsidRPr="00213601">
        <w:rPr>
          <w:szCs w:val="24"/>
        </w:rPr>
        <w:t xml:space="preserve">value and the </w:t>
      </w:r>
      <w:r w:rsidR="00C50F7C" w:rsidRPr="00213601">
        <w:rPr>
          <w:i/>
          <w:iCs/>
          <w:szCs w:val="24"/>
        </w:rPr>
        <w:t>p</w:t>
      </w:r>
      <w:r w:rsidR="00E66DA7" w:rsidRPr="00213601">
        <w:rPr>
          <w:szCs w:val="24"/>
        </w:rPr>
        <w:t xml:space="preserve"> value</w:t>
      </w:r>
      <w:r w:rsidR="00C50F7C" w:rsidRPr="00213601">
        <w:rPr>
          <w:szCs w:val="24"/>
        </w:rPr>
        <w:t xml:space="preserve"> were used. The result is shown in Table 4.</w:t>
      </w:r>
    </w:p>
    <w:p w14:paraId="710AA465" w14:textId="77777777" w:rsidR="00C50F7C" w:rsidRPr="00213601" w:rsidRDefault="00C50F7C" w:rsidP="00AB19D7">
      <w:pPr>
        <w:rPr>
          <w:szCs w:val="24"/>
        </w:rPr>
      </w:pPr>
    </w:p>
    <w:p w14:paraId="09B7960C" w14:textId="77777777" w:rsidR="00AB19D7" w:rsidRPr="00213601" w:rsidRDefault="00AB19D7" w:rsidP="00AB19D7">
      <w:pPr>
        <w:jc w:val="center"/>
        <w:rPr>
          <w:b/>
          <w:szCs w:val="24"/>
        </w:rPr>
      </w:pPr>
      <w:r w:rsidRPr="00213601">
        <w:rPr>
          <w:b/>
          <w:szCs w:val="24"/>
        </w:rPr>
        <w:t>Table 4: Structural Relationship of the Variables</w:t>
      </w:r>
    </w:p>
    <w:tbl>
      <w:tblPr>
        <w:tblStyle w:val="Tablanormal2"/>
        <w:tblW w:w="5000" w:type="pct"/>
        <w:tblLayout w:type="fixed"/>
        <w:tblLook w:val="04A0" w:firstRow="1" w:lastRow="0" w:firstColumn="1" w:lastColumn="0" w:noHBand="0" w:noVBand="1"/>
      </w:tblPr>
      <w:tblGrid>
        <w:gridCol w:w="2552"/>
        <w:gridCol w:w="1532"/>
        <w:gridCol w:w="968"/>
        <w:gridCol w:w="970"/>
        <w:gridCol w:w="968"/>
        <w:gridCol w:w="970"/>
      </w:tblGrid>
      <w:tr w:rsidR="00AB19D7" w:rsidRPr="00213601" w14:paraId="473467CC" w14:textId="77777777" w:rsidTr="004467A5">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603" w:type="pct"/>
            <w:noWrap/>
            <w:vAlign w:val="center"/>
            <w:hideMark/>
          </w:tcPr>
          <w:p w14:paraId="6303F8D0" w14:textId="24C5CAA3" w:rsidR="00AB19D7" w:rsidRPr="00213601" w:rsidRDefault="00D748A8" w:rsidP="00D748A8">
            <w:pPr>
              <w:spacing w:after="80" w:line="240" w:lineRule="exact"/>
              <w:jc w:val="center"/>
              <w:rPr>
                <w:rFonts w:ascii="Times New Roman" w:hAnsi="Times New Roman" w:cs="Times New Roman"/>
                <w:color w:val="000000"/>
                <w:szCs w:val="24"/>
              </w:rPr>
            </w:pPr>
            <w:r w:rsidRPr="00213601">
              <w:rPr>
                <w:rFonts w:ascii="Times New Roman" w:hAnsi="Times New Roman" w:cs="Times New Roman"/>
                <w:color w:val="000000"/>
                <w:szCs w:val="24"/>
              </w:rPr>
              <w:t>H</w:t>
            </w:r>
            <w:r w:rsidR="00AB19D7" w:rsidRPr="00213601">
              <w:rPr>
                <w:rFonts w:ascii="Times New Roman" w:hAnsi="Times New Roman" w:cs="Times New Roman"/>
                <w:color w:val="000000"/>
                <w:szCs w:val="24"/>
              </w:rPr>
              <w:t>ypothesis</w:t>
            </w:r>
          </w:p>
        </w:tc>
        <w:tc>
          <w:tcPr>
            <w:tcW w:w="962" w:type="pct"/>
            <w:noWrap/>
            <w:vAlign w:val="center"/>
            <w:hideMark/>
          </w:tcPr>
          <w:p w14:paraId="2A6D3515" w14:textId="17EB19CB" w:rsidR="00AB19D7" w:rsidRPr="00213601" w:rsidRDefault="00D748A8" w:rsidP="00D748A8">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S</w:t>
            </w:r>
            <w:r w:rsidR="00AB19D7" w:rsidRPr="00213601">
              <w:rPr>
                <w:rFonts w:ascii="Times New Roman" w:hAnsi="Times New Roman" w:cs="Times New Roman"/>
                <w:color w:val="000000"/>
                <w:szCs w:val="24"/>
              </w:rPr>
              <w:t>R</w:t>
            </w:r>
          </w:p>
        </w:tc>
        <w:tc>
          <w:tcPr>
            <w:tcW w:w="608" w:type="pct"/>
            <w:noWrap/>
            <w:vAlign w:val="center"/>
            <w:hideMark/>
          </w:tcPr>
          <w:p w14:paraId="3A9A2139" w14:textId="1E9A5481" w:rsidR="00AB19D7" w:rsidRPr="00213601" w:rsidRDefault="00D748A8" w:rsidP="00D748A8">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PC</w:t>
            </w:r>
          </w:p>
        </w:tc>
        <w:tc>
          <w:tcPr>
            <w:tcW w:w="609" w:type="pct"/>
            <w:noWrap/>
            <w:vAlign w:val="center"/>
            <w:hideMark/>
          </w:tcPr>
          <w:p w14:paraId="45F96332" w14:textId="77777777" w:rsidR="00AB19D7" w:rsidRPr="00213601" w:rsidRDefault="00AB19D7" w:rsidP="00D748A8">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SD</w:t>
            </w:r>
          </w:p>
        </w:tc>
        <w:tc>
          <w:tcPr>
            <w:tcW w:w="608" w:type="pct"/>
            <w:noWrap/>
            <w:vAlign w:val="center"/>
            <w:hideMark/>
          </w:tcPr>
          <w:p w14:paraId="0B5F46B1" w14:textId="77777777" w:rsidR="00AB19D7" w:rsidRPr="00213601" w:rsidRDefault="00AB19D7" w:rsidP="00D748A8">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i/>
                <w:iCs/>
                <w:color w:val="000000"/>
                <w:szCs w:val="24"/>
              </w:rPr>
              <w:t>t</w:t>
            </w:r>
            <w:r w:rsidRPr="00213601">
              <w:rPr>
                <w:rFonts w:ascii="Times New Roman" w:hAnsi="Times New Roman" w:cs="Times New Roman"/>
                <w:color w:val="000000"/>
                <w:szCs w:val="24"/>
              </w:rPr>
              <w:t xml:space="preserve"> value</w:t>
            </w:r>
          </w:p>
        </w:tc>
        <w:tc>
          <w:tcPr>
            <w:tcW w:w="609" w:type="pct"/>
            <w:vAlign w:val="center"/>
          </w:tcPr>
          <w:p w14:paraId="61279963" w14:textId="2A715A71" w:rsidR="00AB19D7" w:rsidRPr="00213601" w:rsidRDefault="00D748A8" w:rsidP="00D748A8">
            <w:pPr>
              <w:spacing w:after="80"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i/>
                <w:iCs/>
                <w:color w:val="000000"/>
                <w:szCs w:val="24"/>
              </w:rPr>
              <w:t>p</w:t>
            </w:r>
            <w:r w:rsidRPr="00213601">
              <w:rPr>
                <w:rFonts w:ascii="Times New Roman" w:hAnsi="Times New Roman" w:cs="Times New Roman"/>
                <w:color w:val="000000"/>
                <w:szCs w:val="24"/>
              </w:rPr>
              <w:t xml:space="preserve"> </w:t>
            </w:r>
            <w:r w:rsidR="00AB19D7" w:rsidRPr="00213601">
              <w:rPr>
                <w:rFonts w:ascii="Times New Roman" w:hAnsi="Times New Roman" w:cs="Times New Roman"/>
                <w:color w:val="000000"/>
                <w:szCs w:val="24"/>
              </w:rPr>
              <w:t>value</w:t>
            </w:r>
          </w:p>
        </w:tc>
      </w:tr>
      <w:tr w:rsidR="00AB19D7" w:rsidRPr="00213601" w14:paraId="019AAB2E" w14:textId="77777777" w:rsidTr="004467A5">
        <w:trPr>
          <w:cnfStyle w:val="000000100000" w:firstRow="0" w:lastRow="0" w:firstColumn="0" w:lastColumn="0" w:oddVBand="0" w:evenVBand="0" w:oddHBand="1" w:evenHBand="0" w:firstRowFirstColumn="0" w:firstRowLastColumn="0" w:lastRowFirstColumn="0" w:lastRowLastColumn="0"/>
          <w:trHeight w:val="1842"/>
        </w:trPr>
        <w:tc>
          <w:tcPr>
            <w:cnfStyle w:val="001000000000" w:firstRow="0" w:lastRow="0" w:firstColumn="1" w:lastColumn="0" w:oddVBand="0" w:evenVBand="0" w:oddHBand="0" w:evenHBand="0" w:firstRowFirstColumn="0" w:firstRowLastColumn="0" w:lastRowFirstColumn="0" w:lastRowLastColumn="0"/>
            <w:tcW w:w="1603" w:type="pct"/>
            <w:noWrap/>
            <w:hideMark/>
          </w:tcPr>
          <w:p w14:paraId="407EC81D" w14:textId="5DA804A6" w:rsidR="00AB19D7" w:rsidRPr="00213601" w:rsidRDefault="00D748A8" w:rsidP="00D748A8">
            <w:pPr>
              <w:pStyle w:val="Sinespaciado"/>
              <w:spacing w:after="80" w:line="240" w:lineRule="exact"/>
              <w:jc w:val="both"/>
              <w:rPr>
                <w:rFonts w:ascii="Times New Roman" w:eastAsia="PMingLiU" w:hAnsi="Times New Roman" w:cs="Times New Roman"/>
                <w:sz w:val="24"/>
                <w:szCs w:val="20"/>
                <w:lang w:val="en-US" w:eastAsia="zh-TW"/>
              </w:rPr>
            </w:pPr>
            <w:r w:rsidRPr="00213601">
              <w:rPr>
                <w:rFonts w:ascii="Times New Roman" w:eastAsia="PMingLiU" w:hAnsi="Times New Roman" w:cs="Times New Roman"/>
                <w:sz w:val="24"/>
                <w:szCs w:val="20"/>
                <w:lang w:val="en-US" w:eastAsia="zh-TW"/>
              </w:rPr>
              <w:t>H1. The experiential marketing has a positive and significative influence in the cultural brand positioning in the state of Aguascalientes, Mexico.</w:t>
            </w:r>
          </w:p>
        </w:tc>
        <w:tc>
          <w:tcPr>
            <w:tcW w:w="962" w:type="pct"/>
            <w:noWrap/>
            <w:vAlign w:val="center"/>
            <w:hideMark/>
          </w:tcPr>
          <w:p w14:paraId="5ACFD38E"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13601">
              <w:rPr>
                <w:rFonts w:ascii="Times New Roman" w:hAnsi="Times New Roman" w:cs="Times New Roman"/>
                <w:szCs w:val="24"/>
              </w:rPr>
              <w:t>ExpM &gt; CulBP</w:t>
            </w:r>
          </w:p>
        </w:tc>
        <w:tc>
          <w:tcPr>
            <w:tcW w:w="608" w:type="pct"/>
            <w:noWrap/>
            <w:vAlign w:val="center"/>
            <w:hideMark/>
          </w:tcPr>
          <w:p w14:paraId="71F3D250"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8000"/>
                <w:szCs w:val="24"/>
              </w:rPr>
            </w:pPr>
            <w:r w:rsidRPr="00213601">
              <w:rPr>
                <w:rFonts w:ascii="Times New Roman" w:hAnsi="Times New Roman" w:cs="Times New Roman"/>
                <w:color w:val="000000"/>
                <w:szCs w:val="24"/>
              </w:rPr>
              <w:t>0.194</w:t>
            </w:r>
          </w:p>
        </w:tc>
        <w:tc>
          <w:tcPr>
            <w:tcW w:w="609" w:type="pct"/>
            <w:noWrap/>
            <w:vAlign w:val="center"/>
            <w:hideMark/>
          </w:tcPr>
          <w:p w14:paraId="31D83E33"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8000"/>
                <w:szCs w:val="24"/>
              </w:rPr>
            </w:pPr>
            <w:r w:rsidRPr="00213601">
              <w:rPr>
                <w:rFonts w:ascii="Times New Roman" w:hAnsi="Times New Roman" w:cs="Times New Roman"/>
                <w:color w:val="000000"/>
                <w:szCs w:val="24"/>
              </w:rPr>
              <w:t>0.051</w:t>
            </w:r>
          </w:p>
        </w:tc>
        <w:tc>
          <w:tcPr>
            <w:tcW w:w="608" w:type="pct"/>
            <w:noWrap/>
            <w:vAlign w:val="center"/>
            <w:hideMark/>
          </w:tcPr>
          <w:p w14:paraId="4FD6FD2C" w14:textId="20A493F4"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8000"/>
                <w:szCs w:val="24"/>
              </w:rPr>
            </w:pPr>
            <w:r w:rsidRPr="00213601">
              <w:rPr>
                <w:rFonts w:ascii="Times New Roman" w:hAnsi="Times New Roman" w:cs="Times New Roman"/>
                <w:color w:val="000000"/>
                <w:szCs w:val="24"/>
              </w:rPr>
              <w:t>3</w:t>
            </w:r>
            <w:r w:rsidR="00D748A8" w:rsidRPr="00213601">
              <w:rPr>
                <w:rFonts w:ascii="Times New Roman" w:hAnsi="Times New Roman" w:cs="Times New Roman"/>
                <w:color w:val="000000"/>
                <w:szCs w:val="24"/>
              </w:rPr>
              <w:t>.</w:t>
            </w:r>
            <w:r w:rsidRPr="00213601">
              <w:rPr>
                <w:rFonts w:ascii="Times New Roman" w:hAnsi="Times New Roman" w:cs="Times New Roman"/>
                <w:color w:val="000000"/>
                <w:szCs w:val="24"/>
              </w:rPr>
              <w:t>784</w:t>
            </w:r>
          </w:p>
        </w:tc>
        <w:tc>
          <w:tcPr>
            <w:tcW w:w="609" w:type="pct"/>
            <w:vAlign w:val="center"/>
          </w:tcPr>
          <w:p w14:paraId="05BB683D"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b/>
                <w:bCs/>
                <w:color w:val="008000"/>
                <w:szCs w:val="24"/>
              </w:rPr>
            </w:pPr>
            <w:r w:rsidRPr="00213601">
              <w:rPr>
                <w:rFonts w:ascii="Times New Roman" w:hAnsi="Times New Roman" w:cs="Times New Roman"/>
                <w:color w:val="000000"/>
                <w:szCs w:val="24"/>
              </w:rPr>
              <w:t>0.000</w:t>
            </w:r>
          </w:p>
        </w:tc>
      </w:tr>
      <w:tr w:rsidR="00AB19D7" w:rsidRPr="00213601" w14:paraId="318E6100" w14:textId="77777777" w:rsidTr="004467A5">
        <w:trPr>
          <w:trHeight w:val="1989"/>
        </w:trPr>
        <w:tc>
          <w:tcPr>
            <w:cnfStyle w:val="001000000000" w:firstRow="0" w:lastRow="0" w:firstColumn="1" w:lastColumn="0" w:oddVBand="0" w:evenVBand="0" w:oddHBand="0" w:evenHBand="0" w:firstRowFirstColumn="0" w:firstRowLastColumn="0" w:lastRowFirstColumn="0" w:lastRowLastColumn="0"/>
            <w:tcW w:w="1603" w:type="pct"/>
            <w:noWrap/>
            <w:hideMark/>
          </w:tcPr>
          <w:p w14:paraId="600FEE04" w14:textId="6B650FBE" w:rsidR="00AB19D7" w:rsidRPr="00213601" w:rsidRDefault="004467A5" w:rsidP="004467A5">
            <w:pPr>
              <w:pStyle w:val="Sinespaciado"/>
              <w:spacing w:after="80" w:line="240" w:lineRule="exact"/>
              <w:jc w:val="both"/>
              <w:rPr>
                <w:rFonts w:ascii="Times New Roman" w:eastAsia="PMingLiU" w:hAnsi="Times New Roman" w:cs="Times New Roman"/>
                <w:sz w:val="24"/>
                <w:szCs w:val="20"/>
                <w:lang w:val="en-US" w:eastAsia="zh-TW"/>
              </w:rPr>
            </w:pPr>
            <w:r w:rsidRPr="00213601">
              <w:rPr>
                <w:rFonts w:ascii="Times New Roman" w:eastAsia="PMingLiU" w:hAnsi="Times New Roman" w:cs="Times New Roman"/>
                <w:sz w:val="24"/>
                <w:szCs w:val="20"/>
                <w:lang w:val="en-US" w:eastAsia="zh-TW"/>
              </w:rPr>
              <w:t>H2. The entertainment marketing has positive and significative influence in the cultural brand positioning in the state of Aguascalientes, Mexico.</w:t>
            </w:r>
          </w:p>
        </w:tc>
        <w:tc>
          <w:tcPr>
            <w:tcW w:w="962" w:type="pct"/>
            <w:noWrap/>
            <w:vAlign w:val="center"/>
          </w:tcPr>
          <w:p w14:paraId="5E2AFC82"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13601">
              <w:rPr>
                <w:rFonts w:ascii="Times New Roman" w:hAnsi="Times New Roman" w:cs="Times New Roman"/>
                <w:szCs w:val="24"/>
              </w:rPr>
              <w:t>EntM &gt; CulBP</w:t>
            </w:r>
          </w:p>
        </w:tc>
        <w:tc>
          <w:tcPr>
            <w:tcW w:w="608" w:type="pct"/>
            <w:noWrap/>
            <w:vAlign w:val="center"/>
            <w:hideMark/>
          </w:tcPr>
          <w:p w14:paraId="322602B6"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0.307</w:t>
            </w:r>
          </w:p>
        </w:tc>
        <w:tc>
          <w:tcPr>
            <w:tcW w:w="609" w:type="pct"/>
            <w:noWrap/>
            <w:vAlign w:val="center"/>
            <w:hideMark/>
          </w:tcPr>
          <w:p w14:paraId="7742C0C7"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0.057</w:t>
            </w:r>
          </w:p>
        </w:tc>
        <w:tc>
          <w:tcPr>
            <w:tcW w:w="608" w:type="pct"/>
            <w:noWrap/>
            <w:vAlign w:val="center"/>
            <w:hideMark/>
          </w:tcPr>
          <w:p w14:paraId="56EA8921" w14:textId="1B8E06E8"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5</w:t>
            </w:r>
            <w:r w:rsidR="00D748A8" w:rsidRPr="00213601">
              <w:rPr>
                <w:rFonts w:ascii="Times New Roman" w:hAnsi="Times New Roman" w:cs="Times New Roman"/>
                <w:color w:val="000000"/>
                <w:szCs w:val="24"/>
              </w:rPr>
              <w:t>.</w:t>
            </w:r>
            <w:r w:rsidRPr="00213601">
              <w:rPr>
                <w:rFonts w:ascii="Times New Roman" w:hAnsi="Times New Roman" w:cs="Times New Roman"/>
                <w:color w:val="000000"/>
                <w:szCs w:val="24"/>
              </w:rPr>
              <w:t>349</w:t>
            </w:r>
          </w:p>
        </w:tc>
        <w:tc>
          <w:tcPr>
            <w:tcW w:w="609" w:type="pct"/>
            <w:vAlign w:val="center"/>
          </w:tcPr>
          <w:p w14:paraId="7E9B941F" w14:textId="77777777" w:rsidR="00AB19D7" w:rsidRPr="00213601" w:rsidRDefault="00AB19D7" w:rsidP="00600B4F">
            <w:pPr>
              <w:spacing w:after="80" w:line="240" w:lineRule="exact"/>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213601">
              <w:rPr>
                <w:rFonts w:ascii="Times New Roman" w:hAnsi="Times New Roman" w:cs="Times New Roman"/>
                <w:color w:val="000000"/>
                <w:szCs w:val="24"/>
              </w:rPr>
              <w:t>0.000</w:t>
            </w:r>
          </w:p>
        </w:tc>
      </w:tr>
      <w:tr w:rsidR="00AB19D7" w:rsidRPr="00213601" w14:paraId="7BE8B92A" w14:textId="77777777" w:rsidTr="004467A5">
        <w:trPr>
          <w:cnfStyle w:val="000000100000" w:firstRow="0" w:lastRow="0" w:firstColumn="0" w:lastColumn="0" w:oddVBand="0" w:evenVBand="0" w:oddHBand="1" w:evenHBand="0" w:firstRowFirstColumn="0" w:firstRowLastColumn="0" w:lastRowFirstColumn="0" w:lastRowLastColumn="0"/>
          <w:trHeight w:val="1678"/>
        </w:trPr>
        <w:tc>
          <w:tcPr>
            <w:cnfStyle w:val="001000000000" w:firstRow="0" w:lastRow="0" w:firstColumn="1" w:lastColumn="0" w:oddVBand="0" w:evenVBand="0" w:oddHBand="0" w:evenHBand="0" w:firstRowFirstColumn="0" w:firstRowLastColumn="0" w:lastRowFirstColumn="0" w:lastRowLastColumn="0"/>
            <w:tcW w:w="1603" w:type="pct"/>
            <w:noWrap/>
            <w:hideMark/>
          </w:tcPr>
          <w:p w14:paraId="3E2BFAAB" w14:textId="68379DF3" w:rsidR="00AB19D7" w:rsidRPr="00213601" w:rsidRDefault="00DE60F2" w:rsidP="00600B4F">
            <w:pPr>
              <w:spacing w:after="80" w:line="240" w:lineRule="exact"/>
              <w:rPr>
                <w:rFonts w:ascii="Times New Roman" w:hAnsi="Times New Roman" w:cs="Times New Roman"/>
                <w:color w:val="000000"/>
                <w:szCs w:val="24"/>
              </w:rPr>
            </w:pPr>
            <w:r w:rsidRPr="00213601">
              <w:rPr>
                <w:rFonts w:ascii="Times New Roman" w:eastAsia="PMingLiU" w:hAnsi="Times New Roman" w:cs="Times New Roman"/>
                <w:szCs w:val="20"/>
              </w:rPr>
              <w:t>H3. The aesthetic marketing has positive and significative influence in the cultural brand positioning in the state of Aguascalientes, Mexico.</w:t>
            </w:r>
          </w:p>
        </w:tc>
        <w:tc>
          <w:tcPr>
            <w:tcW w:w="962" w:type="pct"/>
            <w:noWrap/>
            <w:vAlign w:val="center"/>
          </w:tcPr>
          <w:p w14:paraId="383C3868"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13601">
              <w:rPr>
                <w:rFonts w:ascii="Times New Roman" w:hAnsi="Times New Roman" w:cs="Times New Roman"/>
                <w:szCs w:val="24"/>
              </w:rPr>
              <w:t>AesM &gt; CulBP</w:t>
            </w:r>
          </w:p>
        </w:tc>
        <w:tc>
          <w:tcPr>
            <w:tcW w:w="608" w:type="pct"/>
            <w:noWrap/>
            <w:vAlign w:val="center"/>
          </w:tcPr>
          <w:p w14:paraId="794CAFCA"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0.228</w:t>
            </w:r>
          </w:p>
        </w:tc>
        <w:tc>
          <w:tcPr>
            <w:tcW w:w="609" w:type="pct"/>
            <w:noWrap/>
            <w:vAlign w:val="center"/>
            <w:hideMark/>
          </w:tcPr>
          <w:p w14:paraId="0E00D990"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0.062</w:t>
            </w:r>
          </w:p>
        </w:tc>
        <w:tc>
          <w:tcPr>
            <w:tcW w:w="608" w:type="pct"/>
            <w:noWrap/>
            <w:vAlign w:val="center"/>
            <w:hideMark/>
          </w:tcPr>
          <w:p w14:paraId="51A7227B" w14:textId="028F00C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213601">
              <w:rPr>
                <w:rFonts w:ascii="Times New Roman" w:hAnsi="Times New Roman" w:cs="Times New Roman"/>
                <w:color w:val="000000"/>
                <w:szCs w:val="24"/>
              </w:rPr>
              <w:t>3</w:t>
            </w:r>
            <w:r w:rsidR="00D748A8" w:rsidRPr="00213601">
              <w:rPr>
                <w:rFonts w:ascii="Times New Roman" w:hAnsi="Times New Roman" w:cs="Times New Roman"/>
                <w:color w:val="000000"/>
                <w:szCs w:val="24"/>
              </w:rPr>
              <w:t>.</w:t>
            </w:r>
            <w:r w:rsidRPr="00213601">
              <w:rPr>
                <w:rFonts w:ascii="Times New Roman" w:hAnsi="Times New Roman" w:cs="Times New Roman"/>
                <w:color w:val="000000"/>
                <w:szCs w:val="24"/>
              </w:rPr>
              <w:t>660</w:t>
            </w:r>
          </w:p>
        </w:tc>
        <w:tc>
          <w:tcPr>
            <w:tcW w:w="609" w:type="pct"/>
            <w:vAlign w:val="center"/>
          </w:tcPr>
          <w:p w14:paraId="13E2B93B" w14:textId="77777777" w:rsidR="00AB19D7" w:rsidRPr="00213601" w:rsidRDefault="00AB19D7" w:rsidP="00600B4F">
            <w:pPr>
              <w:spacing w:after="80" w:line="240" w:lineRule="exact"/>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213601">
              <w:rPr>
                <w:rFonts w:ascii="Times New Roman" w:hAnsi="Times New Roman" w:cs="Times New Roman"/>
                <w:color w:val="000000"/>
                <w:szCs w:val="24"/>
              </w:rPr>
              <w:t>0.000</w:t>
            </w:r>
          </w:p>
        </w:tc>
      </w:tr>
    </w:tbl>
    <w:p w14:paraId="2A146AF5" w14:textId="2E9A0035" w:rsidR="00AB19D7" w:rsidRPr="00213601" w:rsidRDefault="00AB19D7" w:rsidP="00AB19D7">
      <w:pPr>
        <w:spacing w:after="80" w:line="240" w:lineRule="exact"/>
        <w:rPr>
          <w:sz w:val="20"/>
        </w:rPr>
      </w:pPr>
      <w:r w:rsidRPr="00213601">
        <w:rPr>
          <w:i/>
          <w:iCs/>
          <w:sz w:val="20"/>
        </w:rPr>
        <w:t xml:space="preserve">Note. </w:t>
      </w:r>
      <w:r w:rsidRPr="00213601">
        <w:rPr>
          <w:sz w:val="20"/>
        </w:rPr>
        <w:t xml:space="preserve">Aesthetic Marketing </w:t>
      </w:r>
      <w:r w:rsidR="00D748A8" w:rsidRPr="00213601">
        <w:rPr>
          <w:sz w:val="20"/>
        </w:rPr>
        <w:t>(AesM</w:t>
      </w:r>
      <w:r w:rsidRPr="00213601">
        <w:rPr>
          <w:sz w:val="20"/>
        </w:rPr>
        <w:t>), Cultural Brand Positioning (CulBP), Entertainment Marketing (EntM), Experiential Marketing (ExpM), Structural Relationship (SR), Path Coefficient (PC), Standard deviation (SD).</w:t>
      </w:r>
    </w:p>
    <w:p w14:paraId="039EBA8C" w14:textId="2B93C856" w:rsidR="00977CE5" w:rsidRPr="00213601" w:rsidRDefault="00AE5D59" w:rsidP="00977CE5">
      <w:pPr>
        <w:rPr>
          <w:szCs w:val="24"/>
        </w:rPr>
      </w:pPr>
      <w:r w:rsidRPr="00213601">
        <w:rPr>
          <w:szCs w:val="24"/>
        </w:rPr>
        <w:t>This r</w:t>
      </w:r>
      <w:r w:rsidR="000143FA" w:rsidRPr="00213601">
        <w:rPr>
          <w:szCs w:val="24"/>
        </w:rPr>
        <w:t xml:space="preserve">esearch hypotheses are accepted. It was shown that in the ExpM&gt;CulBP relationship, the experiential marketing explains 19.4% of cultural brand positioning with a </w:t>
      </w:r>
      <w:r w:rsidR="000143FA" w:rsidRPr="00213601">
        <w:rPr>
          <w:i/>
          <w:iCs/>
          <w:szCs w:val="24"/>
        </w:rPr>
        <w:t xml:space="preserve">t </w:t>
      </w:r>
      <w:r w:rsidR="000143FA" w:rsidRPr="00213601">
        <w:rPr>
          <w:szCs w:val="24"/>
        </w:rPr>
        <w:t xml:space="preserve">value of 3.784 and </w:t>
      </w:r>
      <w:r w:rsidR="000143FA" w:rsidRPr="00213601">
        <w:rPr>
          <w:i/>
          <w:iCs/>
          <w:szCs w:val="24"/>
        </w:rPr>
        <w:t>p</w:t>
      </w:r>
      <w:r w:rsidR="000143FA" w:rsidRPr="00213601">
        <w:rPr>
          <w:szCs w:val="24"/>
        </w:rPr>
        <w:t xml:space="preserve"> significance of 0.000. In the EntM&gt;CulBP relationship, the entertainment marketing explains 30.7% of cultural brand positioning with a </w:t>
      </w:r>
      <w:r w:rsidR="000143FA" w:rsidRPr="00213601">
        <w:rPr>
          <w:i/>
          <w:iCs/>
          <w:szCs w:val="24"/>
        </w:rPr>
        <w:t>t</w:t>
      </w:r>
      <w:r w:rsidR="000143FA" w:rsidRPr="00213601">
        <w:rPr>
          <w:szCs w:val="24"/>
        </w:rPr>
        <w:t xml:space="preserve"> value of 5.349 and </w:t>
      </w:r>
      <w:r w:rsidR="000143FA" w:rsidRPr="00213601">
        <w:rPr>
          <w:i/>
          <w:iCs/>
          <w:szCs w:val="24"/>
        </w:rPr>
        <w:t>p</w:t>
      </w:r>
      <w:r w:rsidR="000143FA" w:rsidRPr="00213601">
        <w:rPr>
          <w:szCs w:val="24"/>
        </w:rPr>
        <w:t xml:space="preserve"> significance of 0.000. And in the </w:t>
      </w:r>
      <w:r w:rsidR="000143FA" w:rsidRPr="00213601">
        <w:rPr>
          <w:szCs w:val="24"/>
        </w:rPr>
        <w:lastRenderedPageBreak/>
        <w:t xml:space="preserve">AesM&gt;CulBP relationship, the aesthetic marketing explains 22.8% of cultural brand positioning with a </w:t>
      </w:r>
      <w:r w:rsidR="000143FA" w:rsidRPr="00213601">
        <w:rPr>
          <w:i/>
          <w:iCs/>
          <w:szCs w:val="24"/>
        </w:rPr>
        <w:t>t</w:t>
      </w:r>
      <w:r w:rsidR="000143FA" w:rsidRPr="00213601">
        <w:rPr>
          <w:szCs w:val="24"/>
        </w:rPr>
        <w:t xml:space="preserve"> value of 3.660 and </w:t>
      </w:r>
      <w:r w:rsidR="000143FA" w:rsidRPr="00213601">
        <w:rPr>
          <w:i/>
          <w:iCs/>
          <w:szCs w:val="24"/>
        </w:rPr>
        <w:t>p</w:t>
      </w:r>
      <w:r w:rsidR="000143FA" w:rsidRPr="00213601">
        <w:rPr>
          <w:szCs w:val="24"/>
        </w:rPr>
        <w:t xml:space="preserve"> significance of 0.000. In addition, how was </w:t>
      </w:r>
      <w:r w:rsidR="0043642B" w:rsidRPr="00213601">
        <w:rPr>
          <w:szCs w:val="24"/>
        </w:rPr>
        <w:t xml:space="preserve">observed </w:t>
      </w:r>
      <w:r w:rsidR="000143FA" w:rsidRPr="00213601">
        <w:rPr>
          <w:szCs w:val="24"/>
        </w:rPr>
        <w:t>in table 1, all factor loads above 0.70, indicating internal reliability (Hair et al., 2019).</w:t>
      </w:r>
    </w:p>
    <w:p w14:paraId="56877748" w14:textId="351BB941" w:rsidR="00977CE5" w:rsidRPr="00213601" w:rsidRDefault="00977CE5" w:rsidP="00977CE5">
      <w:pPr>
        <w:rPr>
          <w:szCs w:val="24"/>
        </w:rPr>
      </w:pPr>
      <w:r w:rsidRPr="00213601">
        <w:rPr>
          <w:szCs w:val="24"/>
        </w:rPr>
        <w:t>Positive and significant relationships were detected within the theoretical model. Therefore, the hypotheses H1, H2, H3 are fulfilled by showing positive and significant effects, being H2 the most significant. Therefore, it is empirically proven that experiential marketing (ExpM) has a positive and significant effect on cultural brand positioning (CulBP); entertainment marketing (EntM) has a positive and significant effect on cultural brand positioning (CulBP) and aesthetic marketing (AesM) has a positive effect on cultural brand positioning (CulBP).</w:t>
      </w:r>
    </w:p>
    <w:p w14:paraId="6E7508B4" w14:textId="77777777" w:rsidR="00EB3EAB" w:rsidRPr="00213601" w:rsidRDefault="00EB3EAB" w:rsidP="00EB3EAB">
      <w:pPr>
        <w:rPr>
          <w:color w:val="000000"/>
          <w:szCs w:val="24"/>
        </w:rPr>
      </w:pPr>
    </w:p>
    <w:p w14:paraId="093C43D2" w14:textId="0466DB3B" w:rsidR="002C5622" w:rsidRPr="00213601" w:rsidRDefault="00EB3EAB" w:rsidP="00EB3EAB">
      <w:pPr>
        <w:pStyle w:val="HeadingNumbering1"/>
        <w:numPr>
          <w:ilvl w:val="0"/>
          <w:numId w:val="12"/>
        </w:numPr>
        <w:ind w:left="360"/>
      </w:pPr>
      <w:r w:rsidRPr="00213601">
        <w:t>Conclusion</w:t>
      </w:r>
    </w:p>
    <w:p w14:paraId="27E47CC1" w14:textId="7A31CC86" w:rsidR="00573A73" w:rsidRPr="00213601" w:rsidRDefault="00D25814" w:rsidP="002C5622">
      <w:pPr>
        <w:contextualSpacing/>
        <w:rPr>
          <w:szCs w:val="24"/>
        </w:rPr>
      </w:pPr>
      <w:r w:rsidRPr="00213601">
        <w:rPr>
          <w:szCs w:val="24"/>
        </w:rPr>
        <w:t>The objective of this research was to determine the influence of experiential, entertainment, and aesthetic marketing in the cultural brand positioning in Aguascalientes, Mexico. Therefore, it was empirically demonstrated that experiential marketing, entertainment marketing, and aesthetic marketing have positive and significant influence in the cultural brand positioning, for purposes of this study, was delimited to a geographical area. The reliability and validity of the results were verified.</w:t>
      </w:r>
      <w:r w:rsidR="00573A73" w:rsidRPr="00213601">
        <w:rPr>
          <w:szCs w:val="24"/>
        </w:rPr>
        <w:t xml:space="preserve"> There is a relationship between the topics studied, where it is unleashed that the use of experiential, entertainment and aesthetics marketing generate benefits to consumers such as the generation of experiences, fun and pleasure, which improves their perception about the brands they consume. Therefore, this research also contributes to research concerning experiential, entertainment, aesthetics marketing, and its use in various contexts, in this case the cultural.</w:t>
      </w:r>
    </w:p>
    <w:p w14:paraId="21AF1DB2" w14:textId="77777777" w:rsidR="00C90048" w:rsidRPr="00213601" w:rsidRDefault="006208FD" w:rsidP="002C5622">
      <w:pPr>
        <w:contextualSpacing/>
        <w:rPr>
          <w:szCs w:val="24"/>
        </w:rPr>
      </w:pPr>
      <w:r w:rsidRPr="00213601">
        <w:rPr>
          <w:szCs w:val="24"/>
        </w:rPr>
        <w:t>The research provided implications for boosting the use of experiential marketing, entertainment marketing and aesthetic marketing in cultural brand positioning, in the state of Aguascalientes, which generates social and economic development in an important sector for the place. In this way, it is concluded that experiential marketing has a positive and significant effect on the positioning of cultural brand, in addition, with the generation of actions that stimulate the senses, the variety of offer of cultural goods and services and the generation of satisfaction and experiences for consumers is improved perception towards cultural brands. Thus, elements of experiential marketing influence the generation or increase of cultural consumption (Schmitt, 1999; Verhoef et al., 2009; Arosa and Chica, 2020).</w:t>
      </w:r>
    </w:p>
    <w:p w14:paraId="1A4EB0D3" w14:textId="6CA8C58A" w:rsidR="00590FA6" w:rsidRPr="00213601" w:rsidRDefault="00C90048" w:rsidP="002C5622">
      <w:pPr>
        <w:contextualSpacing/>
        <w:rPr>
          <w:szCs w:val="24"/>
        </w:rPr>
      </w:pPr>
      <w:r w:rsidRPr="00213601">
        <w:rPr>
          <w:szCs w:val="24"/>
        </w:rPr>
        <w:t xml:space="preserve">Entertainment marketing has a positive and significant effect on cultural brand positioning, this is supported through aspects such as fun, generating experiences and fun, even, in digital scenarios as new forms of entertainment social experiences are obtained (Holbrook and Hirschman, 1982; Choy et al., 1997; Schmitt, 1999; Kao, Huang, and Yang, 2007; Aguilera et al., 2015; Cuellar and Henao, 2015). For its part, aesthetic marketing has a positive and significant effect on the positioning of cultural brand, so to address aspects related to aesthetics, such as pleasure, fun </w:t>
      </w:r>
      <w:r w:rsidRPr="00213601">
        <w:rPr>
          <w:szCs w:val="24"/>
        </w:rPr>
        <w:lastRenderedPageBreak/>
        <w:t>and the generation of beauty in cultural goods or services, a link between consumers and brands influences generation (Holbrook and Hirschman, 1982; Schmitt, 1999; 2006).</w:t>
      </w:r>
    </w:p>
    <w:p w14:paraId="21629762" w14:textId="6E9BA600" w:rsidR="00590FA6" w:rsidRPr="00213601" w:rsidRDefault="00B17CFF" w:rsidP="002C5622">
      <w:pPr>
        <w:contextualSpacing/>
        <w:rPr>
          <w:szCs w:val="24"/>
        </w:rPr>
      </w:pPr>
      <w:r w:rsidRPr="00213601">
        <w:rPr>
          <w:szCs w:val="24"/>
        </w:rPr>
        <w:t>In the relationships analyzed, the strongest influence has the entertainment marketing on the cultural brand positioning, therefore, it is more important the use of entertainment marketing to improve the cultural brand positioning. Since most of the research has limitations, it states that the research focused on the population of a single state, in the future, it can be replicated in other regions or countries to carry out cross-cultural analyses, the statistical technique used for the analysis was based on variance, in subsequent studies other techniques may be used that focus on covariance analysis. Finally, to continue the analysis of the phenomenon of experiential marketing, entertainment marketing and aesthetic marketing in the positioning of cultural brand, it is important to continue strengthening this type of models. Therefore, it is recommended to add new constructs, in other contexts, that strengthen and deepen these important topics.</w:t>
      </w:r>
    </w:p>
    <w:p w14:paraId="1428EDA8" w14:textId="77777777" w:rsidR="002C5622" w:rsidRPr="00213601" w:rsidRDefault="002C5622" w:rsidP="002C5622">
      <w:pPr>
        <w:spacing w:after="80" w:line="240" w:lineRule="exact"/>
      </w:pPr>
    </w:p>
    <w:p w14:paraId="2DFCF207" w14:textId="337AFEFC" w:rsidR="00A947A2" w:rsidRPr="00213601" w:rsidRDefault="00EB3EAB" w:rsidP="002C5622">
      <w:pPr>
        <w:pStyle w:val="Referencestitle0"/>
      </w:pPr>
      <w:r w:rsidRPr="00213601">
        <w:t>References</w:t>
      </w:r>
    </w:p>
    <w:p w14:paraId="1F206881" w14:textId="684AEF98" w:rsidR="002C5622" w:rsidRPr="00213601" w:rsidRDefault="002C5622" w:rsidP="002C5622">
      <w:pPr>
        <w:pStyle w:val="ReferencesText"/>
      </w:pPr>
      <w:r w:rsidRPr="00213601">
        <w:t>Addis, M. (2005). New technologies and cultural consumption</w:t>
      </w:r>
      <w:r w:rsidR="00686D76" w:rsidRPr="00213601">
        <w:t>-</w:t>
      </w:r>
      <w:r w:rsidRPr="00213601">
        <w:t xml:space="preserve">edutainment </w:t>
      </w:r>
      <w:r w:rsidR="00EC1A19" w:rsidRPr="00213601">
        <w:t>are</w:t>
      </w:r>
      <w:r w:rsidRPr="00213601">
        <w:t xml:space="preserve"> born, European Journal of Marketing, Vol. 39 No. 7/8, pp. 729-736.</w:t>
      </w:r>
    </w:p>
    <w:p w14:paraId="3955E6F8" w14:textId="634F47D8" w:rsidR="002C5622" w:rsidRPr="00213601" w:rsidRDefault="002C5622" w:rsidP="002C5622">
      <w:pPr>
        <w:pStyle w:val="ReferencesText"/>
      </w:pPr>
      <w:r w:rsidRPr="00213601">
        <w:rPr>
          <w:lang w:val="es-MX"/>
        </w:rPr>
        <w:t xml:space="preserve">Aguilera, J., Baños, M., and Ramírez, J. (2015). </w:t>
      </w:r>
      <w:r w:rsidRPr="00213601">
        <w:t xml:space="preserve">Branded entertainment: the </w:t>
      </w:r>
      <w:r w:rsidRPr="00213601">
        <w:rPr>
          <w:lang w:val="es-MX"/>
        </w:rPr>
        <w:t>entertainment content</w:t>
      </w:r>
      <w:r w:rsidR="00A06B2F" w:rsidRPr="00213601">
        <w:rPr>
          <w:lang w:val="es-MX"/>
        </w:rPr>
        <w:t xml:space="preserve">. </w:t>
      </w:r>
      <w:r w:rsidRPr="00213601">
        <w:rPr>
          <w:lang w:val="es-MX"/>
        </w:rPr>
        <w:t xml:space="preserve">What marketing communication </w:t>
      </w:r>
      <w:r w:rsidR="006F2C95" w:rsidRPr="00213601">
        <w:rPr>
          <w:lang w:val="es-MX"/>
        </w:rPr>
        <w:t>tool.</w:t>
      </w:r>
      <w:r w:rsidRPr="00213601">
        <w:rPr>
          <w:lang w:val="es-MX"/>
        </w:rPr>
        <w:t xml:space="preserve"> A study of his current situation in Spain. Latin Journal of Social </w:t>
      </w:r>
      <w:r w:rsidR="006F2C95" w:rsidRPr="00213601">
        <w:rPr>
          <w:lang w:val="es-MX"/>
        </w:rPr>
        <w:t>Communication,</w:t>
      </w:r>
      <w:r w:rsidRPr="00213601">
        <w:rPr>
          <w:lang w:val="es-MX"/>
        </w:rPr>
        <w:t xml:space="preserve"> (70), 519-538.</w:t>
      </w:r>
    </w:p>
    <w:p w14:paraId="2F8A8439" w14:textId="385A4F37" w:rsidR="002C5622" w:rsidRPr="00213601" w:rsidRDefault="002C5622" w:rsidP="002C5622">
      <w:pPr>
        <w:pStyle w:val="ReferencesText"/>
      </w:pPr>
      <w:r w:rsidRPr="00213601">
        <w:t>Alonso, R., and Grande, E</w:t>
      </w:r>
      <w:r w:rsidR="00A06B2F" w:rsidRPr="00213601">
        <w:t xml:space="preserve">. </w:t>
      </w:r>
      <w:r w:rsidRPr="00213601">
        <w:t xml:space="preserve">(2017). Consumer </w:t>
      </w:r>
      <w:r w:rsidR="006F2C95" w:rsidRPr="00213601">
        <w:t>Behavior:</w:t>
      </w:r>
      <w:r w:rsidRPr="00213601">
        <w:t xml:space="preserve"> Marketing Decisions and Strategy (8th ed.).</w:t>
      </w:r>
    </w:p>
    <w:p w14:paraId="6FFF4729" w14:textId="5834F140" w:rsidR="002C5622" w:rsidRPr="00213601" w:rsidRDefault="006F2C95" w:rsidP="002C5622">
      <w:pPr>
        <w:pStyle w:val="ReferencesText"/>
      </w:pPr>
      <w:r w:rsidRPr="00213601">
        <w:t>Arosa,</w:t>
      </w:r>
      <w:r w:rsidR="002C5622" w:rsidRPr="00213601">
        <w:t xml:space="preserve"> C</w:t>
      </w:r>
      <w:r w:rsidR="00A06B2F" w:rsidRPr="00213601">
        <w:t>.,</w:t>
      </w:r>
      <w:r w:rsidR="002C5622" w:rsidRPr="00213601">
        <w:t xml:space="preserve"> </w:t>
      </w:r>
      <w:r w:rsidRPr="00213601">
        <w:t>and</w:t>
      </w:r>
      <w:r w:rsidR="002C5622" w:rsidRPr="00213601">
        <w:t xml:space="preserve"> Chica, J</w:t>
      </w:r>
      <w:r w:rsidR="00A06B2F" w:rsidRPr="00213601">
        <w:t>.</w:t>
      </w:r>
      <w:r w:rsidR="002C5622" w:rsidRPr="00213601">
        <w:t xml:space="preserve"> (2020). </w:t>
      </w:r>
      <w:r w:rsidR="00A06B2F" w:rsidRPr="00213601">
        <w:t>I</w:t>
      </w:r>
      <w:r w:rsidR="002C5622" w:rsidRPr="00213601">
        <w:t>nnovation</w:t>
      </w:r>
      <w:r w:rsidR="00A06B2F" w:rsidRPr="00213601">
        <w:t xml:space="preserve"> </w:t>
      </w:r>
      <w:r w:rsidR="002C5622" w:rsidRPr="00213601">
        <w:t>in the relational marketing paradigm.</w:t>
      </w:r>
      <w:r w:rsidRPr="00213601">
        <w:t xml:space="preserve"> </w:t>
      </w:r>
      <w:r w:rsidR="002C5622" w:rsidRPr="00213601">
        <w:t xml:space="preserve">Studies </w:t>
      </w:r>
      <w:r w:rsidR="00A06B2F" w:rsidRPr="00213601">
        <w:t>Managerial</w:t>
      </w:r>
      <w:r w:rsidR="00970CE5" w:rsidRPr="00213601">
        <w:t>.</w:t>
      </w:r>
      <w:r w:rsidR="002C5622" w:rsidRPr="00213601">
        <w:t xml:space="preserve"> 36(154), 114-122.</w:t>
      </w:r>
    </w:p>
    <w:p w14:paraId="2F59E289" w14:textId="3893488D" w:rsidR="002C5622" w:rsidRPr="00213601" w:rsidRDefault="002C5622" w:rsidP="002C5622">
      <w:pPr>
        <w:pStyle w:val="ReferencesText"/>
        <w:rPr>
          <w:color w:val="000000" w:themeColor="text1"/>
        </w:rPr>
      </w:pPr>
      <w:r w:rsidRPr="00213601">
        <w:t>Babin, B</w:t>
      </w:r>
      <w:r w:rsidR="00970CE5" w:rsidRPr="00213601">
        <w:t>.,</w:t>
      </w:r>
      <w:r w:rsidRPr="00213601">
        <w:t xml:space="preserve"> and Kim, K. (2001). International students travel behavior: a model of the travel-related consumer/dissatisfaction process. Journal of Travel </w:t>
      </w:r>
      <w:r w:rsidR="00970CE5" w:rsidRPr="00213601">
        <w:t>and</w:t>
      </w:r>
      <w:r w:rsidRPr="00213601">
        <w:t xml:space="preserve"> Tourism Marketing, Vol. 10, No. 1, pgs. 93-106.</w:t>
      </w:r>
    </w:p>
    <w:p w14:paraId="26547850" w14:textId="3AB51577" w:rsidR="002C5622" w:rsidRPr="00213601" w:rsidRDefault="002C5622" w:rsidP="002C5622">
      <w:pPr>
        <w:pStyle w:val="ReferencesText"/>
      </w:pPr>
      <w:r w:rsidRPr="00213601">
        <w:t xml:space="preserve">Barrios, M. (2012). Experience </w:t>
      </w:r>
      <w:r w:rsidR="00970CE5" w:rsidRPr="00213601">
        <w:t>Marketing:</w:t>
      </w:r>
      <w:r w:rsidRPr="00213601">
        <w:t xml:space="preserve"> main concepts and </w:t>
      </w:r>
      <w:r w:rsidR="00970CE5" w:rsidRPr="00213601">
        <w:t>features.</w:t>
      </w:r>
      <w:r w:rsidRPr="00213601">
        <w:t xml:space="preserve"> Palermo Business </w:t>
      </w:r>
      <w:r w:rsidR="00970CE5" w:rsidRPr="00213601">
        <w:t>Review,</w:t>
      </w:r>
      <w:r w:rsidRPr="00213601">
        <w:t xml:space="preserve"> 7 (1), 67-83.</w:t>
      </w:r>
    </w:p>
    <w:p w14:paraId="1198670A" w14:textId="7C4D4AFE" w:rsidR="002C5622" w:rsidRPr="00213601" w:rsidRDefault="002C5622" w:rsidP="002C5622">
      <w:pPr>
        <w:pStyle w:val="ReferencesText"/>
      </w:pPr>
      <w:r w:rsidRPr="00213601">
        <w:t>Bertram, D. (2008). Likert Scales</w:t>
      </w:r>
      <w:r w:rsidR="00970CE5" w:rsidRPr="00213601">
        <w:t xml:space="preserve"> </w:t>
      </w:r>
      <w:r w:rsidRPr="00213601">
        <w:t xml:space="preserve">are the meaning of </w:t>
      </w:r>
      <w:r w:rsidR="00970CE5" w:rsidRPr="00213601">
        <w:t>life.</w:t>
      </w:r>
    </w:p>
    <w:p w14:paraId="36DBBCBA" w14:textId="4D46FE83" w:rsidR="002C5622" w:rsidRPr="00213601" w:rsidRDefault="00970CE5" w:rsidP="00970CE5">
      <w:pPr>
        <w:pStyle w:val="ReferencesText"/>
        <w:rPr>
          <w:color w:val="000000" w:themeColor="text1"/>
        </w:rPr>
      </w:pPr>
      <w:r w:rsidRPr="00213601">
        <w:rPr>
          <w:shd w:val="clear" w:color="auto" w:fill="FFFFFF"/>
        </w:rPr>
        <w:t>Brakus, J.</w:t>
      </w:r>
      <w:r w:rsidR="002C5622" w:rsidRPr="00213601">
        <w:rPr>
          <w:shd w:val="clear" w:color="auto" w:fill="FFFFFF"/>
        </w:rPr>
        <w:t>, Schmitt, B</w:t>
      </w:r>
      <w:r w:rsidRPr="00213601">
        <w:rPr>
          <w:shd w:val="clear" w:color="auto" w:fill="FFFFFF"/>
        </w:rPr>
        <w:t>.</w:t>
      </w:r>
      <w:r w:rsidR="002C5622" w:rsidRPr="00213601">
        <w:rPr>
          <w:shd w:val="clear" w:color="auto" w:fill="FFFFFF"/>
        </w:rPr>
        <w:t xml:space="preserve">, </w:t>
      </w:r>
      <w:r w:rsidRPr="00213601">
        <w:rPr>
          <w:shd w:val="clear" w:color="auto" w:fill="FFFFFF"/>
        </w:rPr>
        <w:t>and</w:t>
      </w:r>
      <w:r w:rsidR="002C5622" w:rsidRPr="00213601">
        <w:rPr>
          <w:shd w:val="clear" w:color="auto" w:fill="FFFFFF"/>
        </w:rPr>
        <w:t xml:space="preserve"> </w:t>
      </w:r>
      <w:r w:rsidRPr="00213601">
        <w:rPr>
          <w:shd w:val="clear" w:color="auto" w:fill="FFFFFF"/>
        </w:rPr>
        <w:t>Zarantonello,</w:t>
      </w:r>
      <w:r w:rsidR="002C5622" w:rsidRPr="00213601">
        <w:rPr>
          <w:shd w:val="clear" w:color="auto" w:fill="FFFFFF"/>
        </w:rPr>
        <w:t xml:space="preserve"> L. (2009). Brand experience: what is it? How is it measured? Does it affect loyalty? Journal of </w:t>
      </w:r>
      <w:r w:rsidRPr="00213601">
        <w:rPr>
          <w:shd w:val="clear" w:color="auto" w:fill="FFFFFF"/>
        </w:rPr>
        <w:t>Marketing,</w:t>
      </w:r>
      <w:r w:rsidR="002C5622" w:rsidRPr="00213601">
        <w:rPr>
          <w:shd w:val="clear" w:color="auto" w:fill="FFFFFF"/>
        </w:rPr>
        <w:t xml:space="preserve"> 73 (3), 52-68.</w:t>
      </w:r>
    </w:p>
    <w:p w14:paraId="26E3F8D3" w14:textId="1107AA44" w:rsidR="002C5622" w:rsidRPr="00213601" w:rsidRDefault="002C5622" w:rsidP="002C5622">
      <w:pPr>
        <w:pStyle w:val="ReferencesText"/>
      </w:pPr>
      <w:r w:rsidRPr="00213601">
        <w:rPr>
          <w:lang w:val="es-MX"/>
        </w:rPr>
        <w:t xml:space="preserve">Caridad, M., Castellanos, M., and Hernández, M. (2015). </w:t>
      </w:r>
      <w:r w:rsidRPr="00213601">
        <w:t xml:space="preserve">Experiential marketing for the promotion of the process educational at undergraduate </w:t>
      </w:r>
      <w:r w:rsidR="005D7AA4" w:rsidRPr="00213601">
        <w:t xml:space="preserve">level: </w:t>
      </w:r>
      <w:r w:rsidRPr="00213601">
        <w:t>a study of two universities private</w:t>
      </w:r>
      <w:r w:rsidR="005D7AA4" w:rsidRPr="00213601">
        <w:t xml:space="preserve">. </w:t>
      </w:r>
      <w:r w:rsidRPr="00213601">
        <w:t>Journal of the Faculty of Sciences Economics of the New Granada Military University.</w:t>
      </w:r>
    </w:p>
    <w:p w14:paraId="12CD748C" w14:textId="7C44E1B1" w:rsidR="002C5622" w:rsidRPr="00213601" w:rsidRDefault="002C5622" w:rsidP="002C5622">
      <w:pPr>
        <w:pStyle w:val="ReferencesText"/>
      </w:pPr>
      <w:r w:rsidRPr="00213601">
        <w:rPr>
          <w:lang w:val="es-MX"/>
        </w:rPr>
        <w:t xml:space="preserve">Castañeda, J., Del Valle, A., </w:t>
      </w:r>
      <w:r w:rsidR="005D7AA4" w:rsidRPr="00213601">
        <w:rPr>
          <w:lang w:val="es-MX"/>
        </w:rPr>
        <w:t>and</w:t>
      </w:r>
      <w:r w:rsidRPr="00213601">
        <w:rPr>
          <w:lang w:val="es-MX"/>
        </w:rPr>
        <w:t xml:space="preserve"> Martínez, R. (2018).</w:t>
      </w:r>
      <w:r w:rsidR="0051619B" w:rsidRPr="00213601">
        <w:rPr>
          <w:lang w:val="es-MX"/>
        </w:rPr>
        <w:t xml:space="preserve"> </w:t>
      </w:r>
      <w:r w:rsidRPr="00213601">
        <w:t xml:space="preserve">The effect of online and offline experiential marketing on brand equity in the hotel sector, Spanish </w:t>
      </w:r>
      <w:r w:rsidRPr="00213601">
        <w:lastRenderedPageBreak/>
        <w:t>Journal of Marketing - ESIC, Vol. 22 No. 1, pp. 22-41.</w:t>
      </w:r>
      <w:r w:rsidR="005D7AA4" w:rsidRPr="00213601">
        <w:t xml:space="preserve"> </w:t>
      </w:r>
      <w:hyperlink r:id="rId8" w:history="1">
        <w:r w:rsidR="005D7AA4" w:rsidRPr="00213601">
          <w:t xml:space="preserve">https://doi.org/10.1108/SJME-03-2018-003 </w:t>
        </w:r>
      </w:hyperlink>
      <w:r w:rsidRPr="00213601">
        <w:t>.</w:t>
      </w:r>
    </w:p>
    <w:p w14:paraId="6EFCD3AE" w14:textId="28C7D716" w:rsidR="002C5622" w:rsidRPr="00213601" w:rsidRDefault="002C5622" w:rsidP="002C5622">
      <w:pPr>
        <w:pStyle w:val="ReferencesText"/>
      </w:pPr>
      <w:r w:rsidRPr="00213601">
        <w:t>Chin, W</w:t>
      </w:r>
      <w:r w:rsidR="005D7AA4" w:rsidRPr="00213601">
        <w:t>.</w:t>
      </w:r>
      <w:r w:rsidRPr="00213601">
        <w:t xml:space="preserve"> (1998). The partial least squares approach to structural equation modelling. Marcoulides</w:t>
      </w:r>
      <w:r w:rsidR="005D7AA4" w:rsidRPr="00213601">
        <w:t xml:space="preserve">. </w:t>
      </w:r>
      <w:r w:rsidRPr="00213601">
        <w:t>GA (Ed.), Modern Methods for Business Research., JANUARY 1998, 295–336.</w:t>
      </w:r>
    </w:p>
    <w:p w14:paraId="7451BC95" w14:textId="27FC2457" w:rsidR="002C5622" w:rsidRPr="00213601" w:rsidRDefault="002C5622" w:rsidP="002C5622">
      <w:pPr>
        <w:pStyle w:val="ReferencesText"/>
      </w:pPr>
      <w:r w:rsidRPr="00213601">
        <w:t>Cohen, J. (1988). Set Correlation and Contingency Tables. Applied Psychological Measurement</w:t>
      </w:r>
      <w:r w:rsidR="005D7AA4" w:rsidRPr="00213601">
        <w:t xml:space="preserve">. </w:t>
      </w:r>
      <w:hyperlink r:id="rId9" w:history="1">
        <w:r w:rsidR="005D7AA4" w:rsidRPr="00213601">
          <w:t>https://doi.org/10.1177/014662168801200410</w:t>
        </w:r>
      </w:hyperlink>
    </w:p>
    <w:p w14:paraId="7EBCA26D" w14:textId="2F271E82" w:rsidR="002C5622" w:rsidRPr="00213601" w:rsidRDefault="002C5622" w:rsidP="002C5622">
      <w:pPr>
        <w:pStyle w:val="ReferencesText"/>
      </w:pPr>
      <w:r w:rsidRPr="00213601">
        <w:t xml:space="preserve">Cuellar, A., and Henao D. (2015). Entertainment </w:t>
      </w:r>
      <w:r w:rsidR="00C165E2" w:rsidRPr="00213601">
        <w:t>marketing:</w:t>
      </w:r>
      <w:r w:rsidRPr="00213601">
        <w:t xml:space="preserve"> identification of spaces and categories that allow the generation of proposals themes in the Armenian </w:t>
      </w:r>
      <w:r w:rsidR="005D7AA4" w:rsidRPr="00213601">
        <w:t>municipality.</w:t>
      </w:r>
      <w:r w:rsidRPr="00213601">
        <w:t xml:space="preserve"> </w:t>
      </w:r>
      <w:r w:rsidR="005D7AA4" w:rsidRPr="00213601">
        <w:t>Quindío</w:t>
      </w:r>
      <w:r w:rsidRPr="00213601">
        <w:t>, Colombia.</w:t>
      </w:r>
    </w:p>
    <w:p w14:paraId="25B02B02" w14:textId="0BF54517" w:rsidR="002C5622" w:rsidRPr="00213601" w:rsidRDefault="002C5622" w:rsidP="002C5622">
      <w:pPr>
        <w:pStyle w:val="ReferencesText"/>
      </w:pPr>
      <w:r w:rsidRPr="00213601">
        <w:t>Dillon, W. and Goldstein, M. (1984). Multivariate Analysis: Methods and Applications. New York, NY: John Wiley &amp; Sons.</w:t>
      </w:r>
    </w:p>
    <w:p w14:paraId="726EA57E" w14:textId="4C7ACE21" w:rsidR="002C5622" w:rsidRPr="00213601" w:rsidRDefault="002C5622" w:rsidP="002C5622">
      <w:pPr>
        <w:pStyle w:val="ReferencesText"/>
      </w:pPr>
      <w:r w:rsidRPr="00213601">
        <w:t xml:space="preserve">Falk, R., </w:t>
      </w:r>
      <w:r w:rsidR="005D7AA4" w:rsidRPr="00213601">
        <w:t>and</w:t>
      </w:r>
      <w:r w:rsidRPr="00213601">
        <w:t xml:space="preserve"> Miller, N. (1992). A primer for soft modeling. </w:t>
      </w:r>
      <w:hyperlink r:id="rId10" w:history="1">
        <w:r w:rsidRPr="00213601">
          <w:t xml:space="preserve">https://psycnet.apa.org/record/1992-98610-000 </w:t>
        </w:r>
      </w:hyperlink>
      <w:r w:rsidRPr="00213601">
        <w:t>.</w:t>
      </w:r>
    </w:p>
    <w:p w14:paraId="19CFD4B4" w14:textId="20CE1F2A" w:rsidR="002C5622" w:rsidRPr="00213601" w:rsidRDefault="002C5622" w:rsidP="002C5622">
      <w:pPr>
        <w:pStyle w:val="ReferencesText"/>
      </w:pPr>
      <w:r w:rsidRPr="00213601">
        <w:rPr>
          <w:lang w:val="es-MX"/>
        </w:rPr>
        <w:t>Fernández</w:t>
      </w:r>
      <w:r w:rsidR="005D7AA4" w:rsidRPr="00213601">
        <w:rPr>
          <w:lang w:val="es-MX"/>
        </w:rPr>
        <w:t>,</w:t>
      </w:r>
      <w:r w:rsidRPr="00213601">
        <w:rPr>
          <w:lang w:val="es-MX"/>
        </w:rPr>
        <w:t xml:space="preserve"> E., and Delgado</w:t>
      </w:r>
      <w:r w:rsidR="005D7AA4" w:rsidRPr="00213601">
        <w:rPr>
          <w:lang w:val="es-MX"/>
        </w:rPr>
        <w:t>,</w:t>
      </w:r>
      <w:r w:rsidRPr="00213601">
        <w:rPr>
          <w:lang w:val="es-MX"/>
        </w:rPr>
        <w:t xml:space="preserve"> M</w:t>
      </w:r>
      <w:r w:rsidR="005D7AA4" w:rsidRPr="00213601">
        <w:rPr>
          <w:lang w:val="es-MX"/>
        </w:rPr>
        <w:t>.</w:t>
      </w:r>
      <w:r w:rsidRPr="00213601">
        <w:rPr>
          <w:lang w:val="es-MX"/>
        </w:rPr>
        <w:t xml:space="preserve"> (2011). </w:t>
      </w:r>
      <w:r w:rsidRPr="00213601">
        <w:t xml:space="preserve">Experience </w:t>
      </w:r>
      <w:r w:rsidR="005D7AA4" w:rsidRPr="00213601">
        <w:t>brands:</w:t>
      </w:r>
      <w:r w:rsidRPr="00213601">
        <w:t xml:space="preserve"> making a </w:t>
      </w:r>
      <w:r w:rsidR="005D7AA4" w:rsidRPr="00213601">
        <w:t>difference.</w:t>
      </w:r>
      <w:r w:rsidRPr="00213601">
        <w:t xml:space="preserve"> Studies </w:t>
      </w:r>
      <w:r w:rsidR="005D7AA4" w:rsidRPr="00213601">
        <w:t>Managerial.</w:t>
      </w:r>
      <w:r w:rsidRPr="00213601">
        <w:t xml:space="preserve"> Volume 27, Issue 121, Pages 59-77, ISSN 0123-5923</w:t>
      </w:r>
      <w:r w:rsidR="005D7AA4" w:rsidRPr="00213601">
        <w:t>.</w:t>
      </w:r>
    </w:p>
    <w:p w14:paraId="551FAFAB" w14:textId="38DD7676" w:rsidR="002C5622" w:rsidRPr="00213601" w:rsidRDefault="002C5622" w:rsidP="002C5622">
      <w:pPr>
        <w:pStyle w:val="ReferencesText"/>
      </w:pPr>
      <w:r w:rsidRPr="00213601">
        <w:t xml:space="preserve">Fornell, C., and </w:t>
      </w:r>
      <w:r w:rsidR="005D7AA4" w:rsidRPr="00213601">
        <w:t>Larcker,</w:t>
      </w:r>
      <w:r w:rsidRPr="00213601">
        <w:t xml:space="preserve"> D. (1981). Evaluating Structural Equation Models with Unobservable Variables and Measurement Error. Journal of Marketing Research (JMR). Feb 1981, 18(1), 39-50. 12p.</w:t>
      </w:r>
    </w:p>
    <w:p w14:paraId="3BA30864" w14:textId="10BD4561" w:rsidR="002C5622" w:rsidRPr="00213601" w:rsidRDefault="002C5622" w:rsidP="002C5622">
      <w:pPr>
        <w:pStyle w:val="ReferencesText"/>
      </w:pPr>
      <w:r w:rsidRPr="00213601">
        <w:t xml:space="preserve">Franke, G., </w:t>
      </w:r>
      <w:r w:rsidR="000D1EB9" w:rsidRPr="00213601">
        <w:t>and</w:t>
      </w:r>
      <w:r w:rsidRPr="00213601">
        <w:t xml:space="preserve"> Sarstedt, M. (2019). Heuristics versus statistics in discriminant validity testing: a comparison of four procedures. Internet Research, 29(3), 430–447. </w:t>
      </w:r>
      <w:hyperlink r:id="rId11" w:history="1">
        <w:r w:rsidRPr="00213601">
          <w:t>https://doi.org/10.1108/IntR-12-2017-0515</w:t>
        </w:r>
      </w:hyperlink>
    </w:p>
    <w:p w14:paraId="7885B2ED" w14:textId="145F0BF9" w:rsidR="002C5622" w:rsidRPr="00213601" w:rsidRDefault="002C5622" w:rsidP="002C5622">
      <w:pPr>
        <w:pStyle w:val="ReferencesText"/>
      </w:pPr>
      <w:r w:rsidRPr="00213601">
        <w:t xml:space="preserve">Gallarza, M., and Gil, I. (2006). Development of a multidimensional scale to measure the perceived value of a service </w:t>
      </w:r>
      <w:r w:rsidR="000D1EB9" w:rsidRPr="00213601">
        <w:t xml:space="preserve">experience. </w:t>
      </w:r>
      <w:r w:rsidRPr="00213601">
        <w:t xml:space="preserve">Magazine Spanish Marketing </w:t>
      </w:r>
      <w:r w:rsidR="000D1EB9" w:rsidRPr="00213601">
        <w:t>Research,</w:t>
      </w:r>
      <w:r w:rsidRPr="00213601">
        <w:t xml:space="preserve"> 10 (2), 25-59.</w:t>
      </w:r>
    </w:p>
    <w:p w14:paraId="3C2E1CB1" w14:textId="293A964C" w:rsidR="002C5622" w:rsidRPr="00213601" w:rsidRDefault="002C5622" w:rsidP="002C5622">
      <w:pPr>
        <w:pStyle w:val="ReferencesText"/>
      </w:pPr>
      <w:r w:rsidRPr="00213601">
        <w:t>Hair, J</w:t>
      </w:r>
      <w:r w:rsidR="000D1EB9" w:rsidRPr="00213601">
        <w:t>.</w:t>
      </w:r>
      <w:r w:rsidRPr="00213601">
        <w:t>, Sarstedt, M., Ringle, C</w:t>
      </w:r>
      <w:r w:rsidR="000D1EB9" w:rsidRPr="00213601">
        <w:t>.</w:t>
      </w:r>
      <w:r w:rsidRPr="00213601">
        <w:t xml:space="preserve">, </w:t>
      </w:r>
      <w:r w:rsidR="000D1EB9" w:rsidRPr="00213601">
        <w:t>and</w:t>
      </w:r>
      <w:r w:rsidRPr="00213601">
        <w:t xml:space="preserve"> Gudergan, S. (2018). Advanced Issues in Partial Least Squares Structural Equation Modeling. SAGE Publications Sage UK: London, England.</w:t>
      </w:r>
    </w:p>
    <w:p w14:paraId="500F9009" w14:textId="6338CD7B" w:rsidR="002C5622" w:rsidRPr="00213601" w:rsidRDefault="002C5622" w:rsidP="002C5622">
      <w:pPr>
        <w:pStyle w:val="ReferencesText"/>
      </w:pPr>
      <w:r w:rsidRPr="00213601">
        <w:t>Hair J</w:t>
      </w:r>
      <w:r w:rsidR="000D1EB9" w:rsidRPr="00213601">
        <w:t>.</w:t>
      </w:r>
      <w:r w:rsidRPr="00213601">
        <w:t>, Hult, G</w:t>
      </w:r>
      <w:r w:rsidR="000D1EB9" w:rsidRPr="00213601">
        <w:t>.</w:t>
      </w:r>
      <w:r w:rsidRPr="00213601">
        <w:t>, Ringle, C</w:t>
      </w:r>
      <w:r w:rsidR="000D1EB9" w:rsidRPr="00213601">
        <w:t>.</w:t>
      </w:r>
      <w:r w:rsidRPr="00213601">
        <w:t>, Sarstedt, M., Castillo, J., Cepeda, G., Roldán, J</w:t>
      </w:r>
      <w:r w:rsidR="000D1EB9" w:rsidRPr="00213601">
        <w:t xml:space="preserve">. </w:t>
      </w:r>
      <w:r w:rsidRPr="00213601">
        <w:t>(2019). Manual of Partial Least Squares Structural Equation Modeling (PLS-SEM). Second edition. SAGE Publications, Inc. and Omnia Publisher SL (Omnia Science). ISBN: 9788494799624.</w:t>
      </w:r>
    </w:p>
    <w:p w14:paraId="00158C07" w14:textId="390B45B9" w:rsidR="002C5622" w:rsidRPr="00213601" w:rsidRDefault="002C5622" w:rsidP="002C5622">
      <w:pPr>
        <w:pStyle w:val="ReferencesText"/>
      </w:pPr>
      <w:r w:rsidRPr="00213601">
        <w:t>Henseler, J., Ringle, C</w:t>
      </w:r>
      <w:r w:rsidR="000D1EB9" w:rsidRPr="00213601">
        <w:t>. and</w:t>
      </w:r>
      <w:r w:rsidRPr="00213601">
        <w:t xml:space="preserve"> Sarstedt, M. (2015). A new criterion for assessing discriminant validity in variance-based structural equation modeling. Journal of the Academy of Marketing Science, 43(1), 115–135. </w:t>
      </w:r>
      <w:hyperlink r:id="rId12" w:history="1">
        <w:r w:rsidRPr="00213601">
          <w:t>https://doi.org/10.1007/s11747-014-0403-8</w:t>
        </w:r>
      </w:hyperlink>
    </w:p>
    <w:p w14:paraId="55A9AB74" w14:textId="2ACA8302" w:rsidR="002C5622" w:rsidRPr="00213601" w:rsidRDefault="002C5622" w:rsidP="002C5622">
      <w:pPr>
        <w:pStyle w:val="ReferencesText"/>
      </w:pPr>
      <w:r w:rsidRPr="00213601">
        <w:t>Hernández, R., Fernández, C., and Baptista, M</w:t>
      </w:r>
      <w:r w:rsidR="000D1EB9" w:rsidRPr="00213601">
        <w:t>.</w:t>
      </w:r>
      <w:r w:rsidRPr="00213601">
        <w:t xml:space="preserve"> (2014). Research </w:t>
      </w:r>
      <w:r w:rsidR="000D1EB9" w:rsidRPr="00213601">
        <w:t xml:space="preserve">methodology. </w:t>
      </w:r>
      <w:r w:rsidRPr="00213601">
        <w:t xml:space="preserve">Sixth </w:t>
      </w:r>
      <w:r w:rsidR="000D1EB9" w:rsidRPr="00213601">
        <w:t>edition.</w:t>
      </w:r>
      <w:r w:rsidRPr="00213601">
        <w:t xml:space="preserve"> DF, Mexico: McGraw Hill / Inter -American </w:t>
      </w:r>
      <w:r w:rsidR="000D1EB9" w:rsidRPr="00213601">
        <w:t>editors.</w:t>
      </w:r>
    </w:p>
    <w:p w14:paraId="692362D9" w14:textId="7C47B266" w:rsidR="002C5622" w:rsidRPr="00213601" w:rsidRDefault="002C5622" w:rsidP="002C5622">
      <w:pPr>
        <w:pStyle w:val="ReferencesText"/>
      </w:pPr>
      <w:r w:rsidRPr="00213601">
        <w:t xml:space="preserve">Hernandez, </w:t>
      </w:r>
      <w:r w:rsidR="000D1EB9" w:rsidRPr="00213601">
        <w:t>R.,</w:t>
      </w:r>
      <w:r w:rsidRPr="00213601">
        <w:t xml:space="preserve"> and Mendoza, C. (2018). Research </w:t>
      </w:r>
      <w:r w:rsidR="000D1EB9" w:rsidRPr="00213601">
        <w:t>methodology:</w:t>
      </w:r>
      <w:r w:rsidRPr="00213601">
        <w:t xml:space="preserve"> The routes </w:t>
      </w:r>
      <w:r w:rsidR="000D1EB9" w:rsidRPr="00213601">
        <w:t>quantitative,</w:t>
      </w:r>
      <w:r w:rsidRPr="00213601">
        <w:t xml:space="preserve"> </w:t>
      </w:r>
      <w:r w:rsidR="000D1EB9" w:rsidRPr="00213601">
        <w:t>qualitative,</w:t>
      </w:r>
      <w:r w:rsidRPr="00213601">
        <w:t xml:space="preserve"> and </w:t>
      </w:r>
      <w:r w:rsidR="000D1EB9" w:rsidRPr="00213601">
        <w:t>mixed.</w:t>
      </w:r>
      <w:r w:rsidRPr="00213601">
        <w:t xml:space="preserve"> Mexico City, Mexico: McGraw-Hill Interamericana </w:t>
      </w:r>
      <w:r w:rsidR="000D1EB9" w:rsidRPr="00213601">
        <w:t>editors.</w:t>
      </w:r>
    </w:p>
    <w:p w14:paraId="0D9400EB" w14:textId="256B5B06" w:rsidR="002C5622" w:rsidRPr="00213601" w:rsidRDefault="002C5622" w:rsidP="002C5622">
      <w:pPr>
        <w:pStyle w:val="ReferencesText"/>
      </w:pPr>
      <w:r w:rsidRPr="00213601">
        <w:lastRenderedPageBreak/>
        <w:t>Herrera, L</w:t>
      </w:r>
      <w:r w:rsidR="000D1EB9" w:rsidRPr="00213601">
        <w:t>.</w:t>
      </w:r>
      <w:r w:rsidRPr="00213601">
        <w:t xml:space="preserve">, Ramírez, P., and May, G. (2012). Organizations artistic in Mexico: Model and indicators of intellectual </w:t>
      </w:r>
      <w:r w:rsidR="000D1EB9" w:rsidRPr="00213601">
        <w:t>capital.</w:t>
      </w:r>
      <w:r w:rsidRPr="00213601">
        <w:t xml:space="preserve"> Accounting and </w:t>
      </w:r>
      <w:r w:rsidR="000D1EB9" w:rsidRPr="00213601">
        <w:t>Administration,</w:t>
      </w:r>
      <w:r w:rsidRPr="00213601">
        <w:t xml:space="preserve"> 57(3), 259-275.</w:t>
      </w:r>
    </w:p>
    <w:p w14:paraId="01F3E1EF" w14:textId="56ECF161" w:rsidR="002C5622" w:rsidRPr="00213601" w:rsidRDefault="002C5622" w:rsidP="002C5622">
      <w:pPr>
        <w:pStyle w:val="ReferencesText"/>
      </w:pPr>
      <w:r w:rsidRPr="00213601">
        <w:t>Holbrook, M</w:t>
      </w:r>
      <w:r w:rsidR="000D1EB9" w:rsidRPr="00213601">
        <w:t>.</w:t>
      </w:r>
      <w:r w:rsidRPr="00213601">
        <w:t xml:space="preserve"> (1999). Consumer value. A framework for analysis and research. Ed. Routledge, </w:t>
      </w:r>
      <w:r w:rsidR="000D1EB9" w:rsidRPr="00213601">
        <w:t>London.</w:t>
      </w:r>
    </w:p>
    <w:p w14:paraId="042F47E6" w14:textId="01C1FFE8" w:rsidR="002C5622" w:rsidRPr="00213601" w:rsidRDefault="002C5622" w:rsidP="002C5622">
      <w:pPr>
        <w:pStyle w:val="ReferencesText"/>
      </w:pPr>
      <w:r w:rsidRPr="00213601">
        <w:t>Holbrook, M</w:t>
      </w:r>
      <w:r w:rsidR="000D1EB9" w:rsidRPr="00213601">
        <w:t>.</w:t>
      </w:r>
      <w:r w:rsidRPr="00213601">
        <w:t xml:space="preserve">, and Hirschman, EC (1982). The experiential aspects of consumption: consumer fantasies, feelings, and fun. Journal of </w:t>
      </w:r>
      <w:r w:rsidR="000D1EB9" w:rsidRPr="00213601">
        <w:t>Consumer Research.</w:t>
      </w:r>
      <w:r w:rsidRPr="00213601">
        <w:t xml:space="preserve"> Vol. 9, No. 2, pgs. 132-140. </w:t>
      </w:r>
      <w:hyperlink r:id="rId13" w:history="1">
        <w:r w:rsidRPr="00213601">
          <w:t xml:space="preserve">https://doi.org/10.1086/208906 </w:t>
        </w:r>
      </w:hyperlink>
      <w:r w:rsidRPr="00213601">
        <w:t>.</w:t>
      </w:r>
    </w:p>
    <w:p w14:paraId="24E5ED45" w14:textId="1F107A61" w:rsidR="002C5622" w:rsidRPr="00213601" w:rsidRDefault="002C5622" w:rsidP="002C5622">
      <w:pPr>
        <w:pStyle w:val="ReferencesText"/>
      </w:pPr>
      <w:r w:rsidRPr="00213601">
        <w:t>Holbrook, M</w:t>
      </w:r>
      <w:r w:rsidR="000D1EB9" w:rsidRPr="00213601">
        <w:t>.</w:t>
      </w:r>
      <w:r w:rsidRPr="00213601">
        <w:t>, Chestnut, R</w:t>
      </w:r>
      <w:r w:rsidR="000D1EB9" w:rsidRPr="00213601">
        <w:t>.</w:t>
      </w:r>
      <w:r w:rsidRPr="00213601">
        <w:t>, Oliva, A., and Greenleaf, E</w:t>
      </w:r>
      <w:r w:rsidR="000D1EB9" w:rsidRPr="00213601">
        <w:t xml:space="preserve">. </w:t>
      </w:r>
      <w:r w:rsidRPr="00213601">
        <w:t>(1984). Play as a Consumption Experience: The Roles of Emotions, Performance, and Personality in the Enjoyment of Games, Journal of Consumer Research, Vol. 11, September, pp. 728-739.</w:t>
      </w:r>
    </w:p>
    <w:p w14:paraId="23CC28B4" w14:textId="2813FBE1" w:rsidR="002C5622" w:rsidRPr="00213601" w:rsidRDefault="002C5622" w:rsidP="002C5622">
      <w:pPr>
        <w:pStyle w:val="ReferencesText"/>
      </w:pPr>
      <w:r w:rsidRPr="00213601">
        <w:t xml:space="preserve">Iglesias, O., Singh, J., </w:t>
      </w:r>
      <w:r w:rsidR="000D1EB9" w:rsidRPr="00213601">
        <w:t>and</w:t>
      </w:r>
      <w:r w:rsidRPr="00213601">
        <w:t xml:space="preserve"> Batista, J. (2011). The role of brand experience and affective commitment in determining brand loyalty. In: Journal of Brand Management. Vol.18, no. 8, p. 570-582. </w:t>
      </w:r>
      <w:hyperlink r:id="rId14" w:history="1">
        <w:r w:rsidRPr="00213601">
          <w:t xml:space="preserve">https://doi.org/10.1057/bm.2010.58 </w:t>
        </w:r>
      </w:hyperlink>
      <w:r w:rsidRPr="00213601">
        <w:t>.</w:t>
      </w:r>
    </w:p>
    <w:p w14:paraId="384CB6E2" w14:textId="501355EA" w:rsidR="002C55A8" w:rsidRPr="00213601" w:rsidRDefault="002C55A8" w:rsidP="002C5622">
      <w:pPr>
        <w:pStyle w:val="ReferencesText"/>
      </w:pPr>
      <w:r w:rsidRPr="00213601">
        <w:t>Institito Nacional de Estadística y Geografía [INEGI] (2020). Censo de Población y Vivienda 2020.</w:t>
      </w:r>
    </w:p>
    <w:p w14:paraId="6A425845" w14:textId="77777777" w:rsidR="002C5622" w:rsidRPr="00213601" w:rsidRDefault="002C5622" w:rsidP="002C5622">
      <w:pPr>
        <w:pStyle w:val="ReferencesText"/>
      </w:pPr>
      <w:r w:rsidRPr="00213601">
        <w:t>Jackson, D., Gillaspy, J. and Purc-Stephenson, R. (2009). Reporting practices in confirmatory factor analysis: An overview and some recommendations. Psychological methods, 14(1).</w:t>
      </w:r>
    </w:p>
    <w:p w14:paraId="0E412D38" w14:textId="252A3780" w:rsidR="002C5622" w:rsidRPr="00213601" w:rsidRDefault="002C5622" w:rsidP="002C5622">
      <w:pPr>
        <w:pStyle w:val="ReferencesText"/>
      </w:pPr>
      <w:r w:rsidRPr="00213601">
        <w:t>Kao, Y., Huang, L</w:t>
      </w:r>
      <w:r w:rsidR="000D1EB9" w:rsidRPr="00213601">
        <w:t>.</w:t>
      </w:r>
      <w:r w:rsidRPr="00213601">
        <w:t xml:space="preserve"> and Yang, M. (2007)</w:t>
      </w:r>
      <w:r w:rsidR="000D1EB9" w:rsidRPr="00213601">
        <w:t>.</w:t>
      </w:r>
      <w:r w:rsidRPr="00213601">
        <w:t xml:space="preserve"> Effects of experiential elements on experiential satisfaction and loyalty intentions: a case study of the super basketball league in Taiwan</w:t>
      </w:r>
      <w:r w:rsidR="0051619B" w:rsidRPr="00213601">
        <w:t>.</w:t>
      </w:r>
      <w:r w:rsidRPr="00213601">
        <w:t xml:space="preserve"> Int. J. Revenue Management, Vol. 1, No. 1, pp.79–96.</w:t>
      </w:r>
    </w:p>
    <w:p w14:paraId="7570668D" w14:textId="1D79592D" w:rsidR="002C5622" w:rsidRPr="00213601" w:rsidRDefault="002C5622" w:rsidP="002C5622">
      <w:pPr>
        <w:pStyle w:val="ReferencesText"/>
      </w:pPr>
      <w:r w:rsidRPr="00213601">
        <w:t xml:space="preserve">Kotler, P. and Armstrong, G. (2008). Marketing </w:t>
      </w:r>
      <w:r w:rsidR="000D1EB9" w:rsidRPr="00213601">
        <w:t>Fundamentals.</w:t>
      </w:r>
      <w:r w:rsidRPr="00213601">
        <w:t xml:space="preserve"> </w:t>
      </w:r>
      <w:r w:rsidR="000D1EB9" w:rsidRPr="00213601">
        <w:t>Marketing:</w:t>
      </w:r>
      <w:r w:rsidRPr="00213601">
        <w:t xml:space="preserve"> Relationship Management profitable with</w:t>
      </w:r>
      <w:r w:rsidR="000D1EB9" w:rsidRPr="00213601">
        <w:t xml:space="preserve"> </w:t>
      </w:r>
      <w:r w:rsidRPr="00213601">
        <w:t>clients. 8th Edition Pearson Education of Mexico</w:t>
      </w:r>
      <w:r w:rsidR="000D1EB9" w:rsidRPr="00213601">
        <w:t>.</w:t>
      </w:r>
    </w:p>
    <w:p w14:paraId="741B2BAD" w14:textId="465419F8" w:rsidR="002C5622" w:rsidRPr="00213601" w:rsidRDefault="002C5622" w:rsidP="002C5622">
      <w:pPr>
        <w:pStyle w:val="ReferencesText"/>
      </w:pPr>
      <w:r w:rsidRPr="00213601">
        <w:t xml:space="preserve">Le, D., Scott, N., </w:t>
      </w:r>
      <w:r w:rsidR="000F0527" w:rsidRPr="00213601">
        <w:t>and</w:t>
      </w:r>
      <w:r w:rsidRPr="00213601">
        <w:t xml:space="preserve"> Lohmann, G. (2019). Applying experiential marketing in selling tourism dreams. In: Journal of Travel and Tourism Marketing. 2019. vol. 36, no. 2 P. 220-235. </w:t>
      </w:r>
      <w:hyperlink r:id="rId15" w:history="1">
        <w:r w:rsidRPr="00213601">
          <w:t>https://doi.org/10.1080/10548408.2018.1526158</w:t>
        </w:r>
      </w:hyperlink>
    </w:p>
    <w:p w14:paraId="516780CF" w14:textId="1275BD3B" w:rsidR="002C5622" w:rsidRPr="00213601" w:rsidRDefault="002C5622" w:rsidP="002C5622">
      <w:pPr>
        <w:pStyle w:val="ReferencesText"/>
      </w:pPr>
      <w:r w:rsidRPr="00213601">
        <w:rPr>
          <w:lang w:val="es-MX"/>
        </w:rPr>
        <w:t xml:space="preserve">Martin, Q., Cabero, M., and </w:t>
      </w:r>
      <w:r w:rsidR="000F0527" w:rsidRPr="00213601">
        <w:rPr>
          <w:lang w:val="es-MX"/>
        </w:rPr>
        <w:t>d</w:t>
      </w:r>
      <w:r w:rsidRPr="00213601">
        <w:rPr>
          <w:lang w:val="es-MX"/>
        </w:rPr>
        <w:t xml:space="preserve">e Paz, Y. (2008). </w:t>
      </w:r>
      <w:r w:rsidRPr="00213601">
        <w:t xml:space="preserve">Treatment statistical data with SPSS practices resolved and </w:t>
      </w:r>
      <w:r w:rsidR="000F0527" w:rsidRPr="00213601">
        <w:t>commented.</w:t>
      </w:r>
      <w:r w:rsidRPr="00213601">
        <w:t xml:space="preserve"> Madrid, Spain: Thomson.</w:t>
      </w:r>
    </w:p>
    <w:p w14:paraId="0AC573DF" w14:textId="3497DE58" w:rsidR="002C5622" w:rsidRPr="00213601" w:rsidRDefault="002C5622" w:rsidP="002C5622">
      <w:pPr>
        <w:pStyle w:val="ReferencesText"/>
      </w:pPr>
      <w:r w:rsidRPr="00213601">
        <w:t>Matas, A. (2018). Layout of scales format Likert type:</w:t>
      </w:r>
      <w:r w:rsidR="000F0527" w:rsidRPr="00213601">
        <w:t xml:space="preserve"> </w:t>
      </w:r>
      <w:r w:rsidRPr="00213601">
        <w:t>a state of the art.</w:t>
      </w:r>
      <w:r w:rsidR="000F0527" w:rsidRPr="00213601">
        <w:t xml:space="preserve"> </w:t>
      </w:r>
      <w:r w:rsidRPr="00213601">
        <w:t xml:space="preserve">Magazine research electronics </w:t>
      </w:r>
      <w:r w:rsidR="000F0527" w:rsidRPr="00213601">
        <w:t>Educational,</w:t>
      </w:r>
      <w:r w:rsidRPr="00213601">
        <w:t xml:space="preserve"> 20(1), 38-47.</w:t>
      </w:r>
    </w:p>
    <w:p w14:paraId="53FAF05A" w14:textId="77777777" w:rsidR="002C5622" w:rsidRPr="00213601" w:rsidRDefault="002C5622" w:rsidP="002C5622">
      <w:pPr>
        <w:pStyle w:val="ReferencesText"/>
      </w:pPr>
      <w:r w:rsidRPr="00213601">
        <w:t>Moral, M. and Fernandez, M. (2012). New marketing trends: experiential marketing. Entelequia, interdisciplinary magazine (14), 237-251.</w:t>
      </w:r>
    </w:p>
    <w:p w14:paraId="5CE38B54" w14:textId="7654FA88" w:rsidR="002C5622" w:rsidRPr="00213601" w:rsidRDefault="002C5622" w:rsidP="002C5622">
      <w:pPr>
        <w:pStyle w:val="ReferencesText"/>
      </w:pPr>
      <w:r w:rsidRPr="00213601">
        <w:t>Nysveen, H., Pedersen, P</w:t>
      </w:r>
      <w:r w:rsidR="000F0527" w:rsidRPr="00213601">
        <w:t>.</w:t>
      </w:r>
      <w:r w:rsidRPr="00213601">
        <w:t xml:space="preserve">, </w:t>
      </w:r>
      <w:r w:rsidR="000F0527" w:rsidRPr="00213601">
        <w:t>and</w:t>
      </w:r>
      <w:r w:rsidRPr="00213601">
        <w:t xml:space="preserve"> </w:t>
      </w:r>
      <w:proofErr w:type="spellStart"/>
      <w:r w:rsidR="000F0527" w:rsidRPr="00213601">
        <w:t>Skard</w:t>
      </w:r>
      <w:proofErr w:type="spellEnd"/>
      <w:r w:rsidR="000F0527" w:rsidRPr="00213601">
        <w:t>,</w:t>
      </w:r>
      <w:r w:rsidRPr="00213601">
        <w:t xml:space="preserve"> S. (2013). Brand experiences in service organizations: Exploring the individual effects of brand experience dimensions.</w:t>
      </w:r>
    </w:p>
    <w:p w14:paraId="0593A320" w14:textId="2E545BA9" w:rsidR="00C165E2" w:rsidRPr="00213601" w:rsidRDefault="00C165E2" w:rsidP="002C5622">
      <w:pPr>
        <w:pStyle w:val="ReferencesText"/>
      </w:pPr>
      <w:r w:rsidRPr="00213601">
        <w:t>Ortega, L. M. (2009). Consumo de bienes culturales: reflexiones sobre un concepto y tres categorías para su análisis. Culturales, V (10), 7-42.</w:t>
      </w:r>
    </w:p>
    <w:p w14:paraId="2064FF2B" w14:textId="415827F1" w:rsidR="002C5622" w:rsidRPr="00213601" w:rsidRDefault="002C5622" w:rsidP="002C5622">
      <w:pPr>
        <w:pStyle w:val="ReferencesText"/>
      </w:pPr>
      <w:r w:rsidRPr="00213601">
        <w:t xml:space="preserve">Perez, H. (2008). </w:t>
      </w:r>
      <w:r w:rsidR="00C165E2" w:rsidRPr="00213601">
        <w:t>Statistics,</w:t>
      </w:r>
      <w:r w:rsidRPr="00213601">
        <w:t xml:space="preserve"> Science </w:t>
      </w:r>
      <w:r w:rsidR="00C165E2" w:rsidRPr="00213601">
        <w:t>Social,</w:t>
      </w:r>
      <w:r w:rsidRPr="00213601">
        <w:t xml:space="preserve"> Behavioral and Health. Cengage Learning Latin America. Mexico.</w:t>
      </w:r>
    </w:p>
    <w:p w14:paraId="5D9DCC71" w14:textId="4E8C0299" w:rsidR="002C5622" w:rsidRPr="00213601" w:rsidRDefault="002C5622" w:rsidP="002C5622">
      <w:pPr>
        <w:pStyle w:val="ReferencesText"/>
      </w:pPr>
      <w:r w:rsidRPr="00213601">
        <w:lastRenderedPageBreak/>
        <w:t>Petkus, E. (2004). Enhancing the Application of Experiential Marketing in the Arts</w:t>
      </w:r>
      <w:r w:rsidR="000F0527" w:rsidRPr="00213601">
        <w:t>.</w:t>
      </w:r>
      <w:r w:rsidRPr="00213601">
        <w:t xml:space="preserve"> International Journal of Nonprofit and Voluntary Sector Marketing, Vol.9, No. 1, pp. 49-56.</w:t>
      </w:r>
    </w:p>
    <w:p w14:paraId="09B8F142" w14:textId="00BCF3B6" w:rsidR="002C5622" w:rsidRPr="00213601" w:rsidRDefault="002C5622" w:rsidP="002C5622">
      <w:pPr>
        <w:pStyle w:val="ReferencesText"/>
      </w:pPr>
      <w:r w:rsidRPr="00213601">
        <w:t>Pine, B</w:t>
      </w:r>
      <w:r w:rsidR="000F0527" w:rsidRPr="00213601">
        <w:t>.</w:t>
      </w:r>
      <w:r w:rsidRPr="00213601">
        <w:t>, and Gilmore, J</w:t>
      </w:r>
      <w:r w:rsidR="000F0527" w:rsidRPr="00213601">
        <w:t>.</w:t>
      </w:r>
      <w:r w:rsidRPr="00213601">
        <w:t xml:space="preserve"> (1998). Welcome to the Experience Economy. Harvard </w:t>
      </w:r>
      <w:r w:rsidR="00C165E2" w:rsidRPr="00213601">
        <w:t>Business Review</w:t>
      </w:r>
      <w:r w:rsidRPr="00213601">
        <w:t>. Vol. 76, no. 4, pp 76-176-+.</w:t>
      </w:r>
    </w:p>
    <w:p w14:paraId="170C1B2A" w14:textId="2959CF0B" w:rsidR="002C5622" w:rsidRPr="00213601" w:rsidRDefault="002C5622" w:rsidP="002C5622">
      <w:pPr>
        <w:pStyle w:val="ReferencesText"/>
      </w:pPr>
      <w:r w:rsidRPr="00213601">
        <w:t>Ringle, C., Wende, S. and Becker, J. (2015). SmartPLS 3. Boenningstedt: SmartPLS</w:t>
      </w:r>
      <w:r w:rsidR="000F0527" w:rsidRPr="00213601">
        <w:t>.</w:t>
      </w:r>
    </w:p>
    <w:p w14:paraId="467AD7D9" w14:textId="75688F77" w:rsidR="002C5622" w:rsidRPr="00213601" w:rsidRDefault="002C5622" w:rsidP="002C5622">
      <w:pPr>
        <w:pStyle w:val="ReferencesText"/>
      </w:pPr>
      <w:r w:rsidRPr="00213601">
        <w:t>Sabogal, L., and Rojas, S. (2020). Evolution of experiential marketing: a theoretical approach to its definition - Systematic Literature Review. In: Lattice. January - June, 2020. vol. 16, no. 1 p. 94-107 http://dx.doi.org/10.18041/1900-3803/framework.1.6140</w:t>
      </w:r>
      <w:r w:rsidR="000F0527" w:rsidRPr="00213601">
        <w:t>.</w:t>
      </w:r>
    </w:p>
    <w:p w14:paraId="71B78582" w14:textId="4754CA75" w:rsidR="002C5622" w:rsidRPr="00213601" w:rsidRDefault="002C5622" w:rsidP="002C5622">
      <w:pPr>
        <w:pStyle w:val="ReferencesText"/>
      </w:pPr>
      <w:r w:rsidRPr="00213601">
        <w:t xml:space="preserve">Schmitt, B. (1999). Experiential Marketing, Journal of Marketing Management, 15:1-3, 53-67, DOI: </w:t>
      </w:r>
      <w:hyperlink r:id="rId16" w:history="1">
        <w:r w:rsidRPr="00213601">
          <w:t>10.1362/026725799784870496</w:t>
        </w:r>
      </w:hyperlink>
      <w:r w:rsidR="000F0527" w:rsidRPr="00213601">
        <w:t>.</w:t>
      </w:r>
    </w:p>
    <w:p w14:paraId="2889B8B9" w14:textId="77777777" w:rsidR="002C5622" w:rsidRPr="00213601" w:rsidRDefault="002C5622" w:rsidP="002C5622">
      <w:pPr>
        <w:pStyle w:val="ReferencesText"/>
      </w:pPr>
      <w:r w:rsidRPr="00213601">
        <w:t>Schmitt, B. (2006). Experiential Marketing. How to get customers to identify with your brand: sensations – feelings – thoughts – actions and relationships. Editorial DEUSTO. Spain.</w:t>
      </w:r>
    </w:p>
    <w:p w14:paraId="46806BA5" w14:textId="1AE7B8A8" w:rsidR="002C5622" w:rsidRPr="00213601" w:rsidRDefault="002C5622" w:rsidP="002C5622">
      <w:pPr>
        <w:pStyle w:val="ReferencesText"/>
      </w:pPr>
      <w:r w:rsidRPr="00213601">
        <w:t xml:space="preserve">Tsaur, S., Chiu, Y., and Wang, C. (2006). The visible </w:t>
      </w:r>
      <w:r w:rsidRPr="00213601">
        <w:softHyphen/>
        <w:t>behavioral consequences of experiential marketing: An empirical study on Taipei Zoo. In: Journal of Travel and Tourism Marketing. 2006. vol. 21, no. 1 p. 47-64. https://doi.org/10.1300/J073v21n01_04</w:t>
      </w:r>
      <w:r w:rsidR="000F0527" w:rsidRPr="00213601">
        <w:t>.</w:t>
      </w:r>
    </w:p>
    <w:p w14:paraId="47AE7BFF" w14:textId="77355DA5" w:rsidR="002C5622" w:rsidRPr="00213601" w:rsidRDefault="002C5622" w:rsidP="002C5622">
      <w:pPr>
        <w:pStyle w:val="ReferencesText"/>
      </w:pPr>
      <w:r w:rsidRPr="00213601">
        <w:rPr>
          <w:lang w:val="es-MX"/>
        </w:rPr>
        <w:t xml:space="preserve">Valencia, J., </w:t>
      </w:r>
      <w:proofErr w:type="spellStart"/>
      <w:r w:rsidRPr="00213601">
        <w:rPr>
          <w:lang w:val="es-MX"/>
        </w:rPr>
        <w:t>Umba</w:t>
      </w:r>
      <w:proofErr w:type="spellEnd"/>
      <w:r w:rsidRPr="00213601">
        <w:rPr>
          <w:lang w:val="es-MX"/>
        </w:rPr>
        <w:t>, A</w:t>
      </w:r>
      <w:r w:rsidR="000F0527" w:rsidRPr="00213601">
        <w:rPr>
          <w:lang w:val="es-MX"/>
        </w:rPr>
        <w:t>.</w:t>
      </w:r>
      <w:r w:rsidRPr="00213601">
        <w:rPr>
          <w:lang w:val="es-MX"/>
        </w:rPr>
        <w:t xml:space="preserve">, </w:t>
      </w:r>
      <w:proofErr w:type="spellStart"/>
      <w:r w:rsidRPr="00213601">
        <w:rPr>
          <w:lang w:val="es-MX"/>
        </w:rPr>
        <w:t>Moná</w:t>
      </w:r>
      <w:proofErr w:type="spellEnd"/>
      <w:r w:rsidRPr="00213601">
        <w:rPr>
          <w:lang w:val="es-MX"/>
        </w:rPr>
        <w:t>, A</w:t>
      </w:r>
      <w:r w:rsidR="000F0527" w:rsidRPr="00213601">
        <w:rPr>
          <w:lang w:val="es-MX"/>
        </w:rPr>
        <w:t>.</w:t>
      </w:r>
      <w:r w:rsidRPr="00213601">
        <w:rPr>
          <w:lang w:val="es-MX"/>
        </w:rPr>
        <w:t>, Valencia, A., and Patiño, C.</w:t>
      </w:r>
      <w:r w:rsidR="000F0527" w:rsidRPr="00213601">
        <w:rPr>
          <w:lang w:val="es-MX"/>
        </w:rPr>
        <w:t xml:space="preserve"> </w:t>
      </w:r>
      <w:r w:rsidRPr="00213601">
        <w:rPr>
          <w:lang w:val="es-MX"/>
        </w:rPr>
        <w:t xml:space="preserve">(2019). </w:t>
      </w:r>
      <w:r w:rsidRPr="00213601">
        <w:t xml:space="preserve">Evolution and research trends in marketing oriented to cultural and creative industries: a bibliometric analysis in Scopus. Economic Semester, 22(53), 189-213. </w:t>
      </w:r>
      <w:hyperlink r:id="rId17" w:history="1">
        <w:r w:rsidRPr="00213601">
          <w:t>https://doi.org/10.22395/seec.v22n53a8</w:t>
        </w:r>
      </w:hyperlink>
      <w:r w:rsidR="008C080D" w:rsidRPr="00213601">
        <w:t>.</w:t>
      </w:r>
    </w:p>
    <w:p w14:paraId="38B08783" w14:textId="65CB330C" w:rsidR="002C5622" w:rsidRPr="00213601" w:rsidRDefault="002C5622" w:rsidP="002C5622">
      <w:pPr>
        <w:pStyle w:val="ReferencesText"/>
      </w:pPr>
      <w:r w:rsidRPr="00213601">
        <w:t>Verhoef, P</w:t>
      </w:r>
      <w:r w:rsidR="000F0527" w:rsidRPr="00213601">
        <w:t>.</w:t>
      </w:r>
      <w:r w:rsidRPr="00213601">
        <w:t>, Lemon, K</w:t>
      </w:r>
      <w:r w:rsidR="000F0527" w:rsidRPr="00213601">
        <w:t>.</w:t>
      </w:r>
      <w:r w:rsidRPr="00213601">
        <w:t xml:space="preserve">, Parasuraman, A., Roggeveen, A., </w:t>
      </w:r>
      <w:proofErr w:type="spellStart"/>
      <w:r w:rsidRPr="00213601">
        <w:t>Tsiros</w:t>
      </w:r>
      <w:proofErr w:type="spellEnd"/>
      <w:r w:rsidRPr="00213601">
        <w:t>, M.,</w:t>
      </w:r>
      <w:r w:rsidR="000F0527" w:rsidRPr="00213601">
        <w:t xml:space="preserve"> and </w:t>
      </w:r>
      <w:r w:rsidRPr="00213601">
        <w:t>Schlesinger, L</w:t>
      </w:r>
      <w:r w:rsidR="000F0527" w:rsidRPr="00213601">
        <w:t>.</w:t>
      </w:r>
      <w:r w:rsidRPr="00213601">
        <w:t xml:space="preserve"> (2009). Customer Experience Creation: Determinants, Dynamics and Management Strategies. In: Journal of Retailing. Vol. 85, no.1, p. 31-41. </w:t>
      </w:r>
      <w:hyperlink r:id="rId18" w:history="1">
        <w:r w:rsidRPr="00213601">
          <w:t xml:space="preserve">https://doi.org/10.1016/j.jretai.2008.11.001 </w:t>
        </w:r>
      </w:hyperlink>
      <w:r w:rsidRPr="00213601">
        <w:t>.</w:t>
      </w:r>
    </w:p>
    <w:p w14:paraId="6ABE3C69" w14:textId="18D05904" w:rsidR="002C5622" w:rsidRPr="00213601" w:rsidRDefault="000F0527" w:rsidP="002C5622">
      <w:pPr>
        <w:pStyle w:val="ReferencesText"/>
      </w:pPr>
      <w:r w:rsidRPr="00213601">
        <w:t>Zarantonello,</w:t>
      </w:r>
      <w:r w:rsidR="002C5622" w:rsidRPr="00213601">
        <w:t xml:space="preserve"> L., and Schmitt, B</w:t>
      </w:r>
      <w:r w:rsidRPr="00213601">
        <w:t xml:space="preserve">. </w:t>
      </w:r>
      <w:r w:rsidR="002C5622" w:rsidRPr="00213601">
        <w:t xml:space="preserve">(2010). Using the brand experience scale to profile consumers and predict consumer </w:t>
      </w:r>
      <w:r w:rsidR="001C50DD" w:rsidRPr="00213601">
        <w:t>behavior</w:t>
      </w:r>
      <w:r w:rsidRPr="00213601">
        <w:t>.</w:t>
      </w:r>
      <w:r w:rsidR="002C5622" w:rsidRPr="00213601">
        <w:t xml:space="preserve"> Journal of Brand </w:t>
      </w:r>
      <w:r w:rsidRPr="00213601">
        <w:t>Management,</w:t>
      </w:r>
      <w:r w:rsidR="002C5622" w:rsidRPr="00213601">
        <w:t xml:space="preserve"> 17 (7), 532-540</w:t>
      </w:r>
      <w:r w:rsidR="008C080D" w:rsidRPr="00213601">
        <w:t>.</w:t>
      </w:r>
    </w:p>
    <w:sectPr w:rsidR="002C5622" w:rsidRPr="00213601" w:rsidSect="000375F9">
      <w:headerReference w:type="even" r:id="rId19"/>
      <w:headerReference w:type="default" r:id="rId20"/>
      <w:headerReference w:type="first" r:id="rId21"/>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94DB" w14:textId="77777777" w:rsidR="00692D54" w:rsidRDefault="00692D54">
      <w:r>
        <w:separator/>
      </w:r>
    </w:p>
  </w:endnote>
  <w:endnote w:type="continuationSeparator" w:id="0">
    <w:p w14:paraId="5381B9AF" w14:textId="77777777" w:rsidR="00692D54" w:rsidRDefault="0069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FKai-SB">
    <w:altName w:val="Microsoft JhengHei Light"/>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803A" w14:textId="77777777" w:rsidR="00692D54" w:rsidRDefault="00692D54">
      <w:r>
        <w:separator/>
      </w:r>
    </w:p>
  </w:footnote>
  <w:footnote w:type="continuationSeparator" w:id="0">
    <w:p w14:paraId="746D8BE5" w14:textId="77777777" w:rsidR="00692D54" w:rsidRDefault="00692D54">
      <w:r>
        <w:continuationSeparator/>
      </w:r>
    </w:p>
  </w:footnote>
  <w:footnote w:id="1">
    <w:p w14:paraId="1186532D" w14:textId="0FC4A709" w:rsidR="000A5B20" w:rsidRPr="00785CF8" w:rsidRDefault="000A5B20" w:rsidP="000A5B20">
      <w:pPr>
        <w:pStyle w:val="Textonotapie"/>
        <w:tabs>
          <w:tab w:val="left" w:pos="4665"/>
        </w:tabs>
        <w:jc w:val="both"/>
        <w:rPr>
          <w:color w:val="0000FF"/>
          <w:u w:val="single"/>
        </w:rPr>
      </w:pPr>
      <w:r w:rsidRPr="009625FC">
        <w:rPr>
          <w:rStyle w:val="Refdenotaalpie"/>
        </w:rPr>
        <w:footnoteRef/>
      </w:r>
      <w:r>
        <w:t xml:space="preserve">Autonomous </w:t>
      </w:r>
      <w:r w:rsidRPr="009625FC">
        <w:t xml:space="preserve">University </w:t>
      </w:r>
      <w:r>
        <w:t xml:space="preserve">of Aguascalientes, Science Center Economic and </w:t>
      </w:r>
      <w:r w:rsidR="00707B74">
        <w:t>Administrative.</w:t>
      </w:r>
      <w:r>
        <w:t xml:space="preserve"> E-mail: </w:t>
      </w:r>
      <w:hyperlink r:id="rId1" w:history="1">
        <w:r w:rsidRPr="002430B1">
          <w:rPr>
            <w:rStyle w:val="Hipervnculo"/>
          </w:rPr>
          <w:t>salvador.garcia@edu.uaa.mx</w:t>
        </w:r>
      </w:hyperlink>
      <w:r>
        <w:tab/>
      </w:r>
    </w:p>
  </w:footnote>
  <w:footnote w:id="2">
    <w:p w14:paraId="69319826" w14:textId="1F6C23A3" w:rsidR="000A5B20" w:rsidRPr="009625FC" w:rsidRDefault="000A5B20" w:rsidP="000A5B20">
      <w:pPr>
        <w:pStyle w:val="Textonotapie"/>
        <w:jc w:val="both"/>
      </w:pPr>
      <w:r w:rsidRPr="009625FC">
        <w:rPr>
          <w:rStyle w:val="Refdenotaalpie"/>
        </w:rPr>
        <w:footnoteRef/>
      </w:r>
      <w:r>
        <w:t xml:space="preserve">Autonomous </w:t>
      </w:r>
      <w:r w:rsidRPr="009625FC">
        <w:t xml:space="preserve">University </w:t>
      </w:r>
      <w:r>
        <w:t xml:space="preserve">of Aguascalientes, Science Center Economic and </w:t>
      </w:r>
      <w:r w:rsidR="00707B74">
        <w:t>Administrative.</w:t>
      </w:r>
      <w:r>
        <w:t xml:space="preserve"> E-mail: </w:t>
      </w:r>
      <w:hyperlink r:id="rId2" w:history="1">
        <w:r w:rsidRPr="007C5806">
          <w:rPr>
            <w:rStyle w:val="Hipervnculo"/>
          </w:rPr>
          <w:t>gonzalo.maldonado@edu.uaa.mx</w:t>
        </w:r>
      </w:hyperlink>
      <w:r w:rsidR="00785CF8">
        <w:rPr>
          <w:rStyle w:val="Hipervnculo"/>
        </w:rPr>
        <w:t xml:space="preserve"> / carmen.martinezs@edu.uaa.mx</w:t>
      </w:r>
      <w:r>
        <w:tab/>
      </w:r>
    </w:p>
  </w:footnote>
  <w:footnote w:id="3">
    <w:p w14:paraId="2EA6C97D" w14:textId="43DC6636" w:rsidR="000A5B20" w:rsidRDefault="000A5B20" w:rsidP="000A5B20">
      <w:pPr>
        <w:pStyle w:val="Textonotapie"/>
        <w:jc w:val="both"/>
      </w:pPr>
      <w:r w:rsidRPr="009625FC">
        <w:rPr>
          <w:rStyle w:val="Refdenotaalpie"/>
        </w:rPr>
        <w:footnoteRef/>
      </w:r>
      <w:r w:rsidRPr="004C5828">
        <w:t>Technological Institute of Sonora, Faculty of Business Administration.</w:t>
      </w:r>
      <w:r w:rsidR="00707B74">
        <w:t xml:space="preserve"> </w:t>
      </w:r>
      <w:r w:rsidRPr="004C5828">
        <w:t xml:space="preserve">E-mail: </w:t>
      </w:r>
      <w:hyperlink r:id="rId3" w:history="1">
        <w:r w:rsidRPr="007C5806">
          <w:rPr>
            <w:rStyle w:val="Hipervnculo"/>
          </w:rPr>
          <w:t>juarez38@hotmail.com</w:t>
        </w:r>
      </w:hyperlink>
    </w:p>
    <w:p w14:paraId="4F8C9886" w14:textId="0C9B181B" w:rsidR="000A5B20" w:rsidRPr="009625FC" w:rsidRDefault="00785CF8" w:rsidP="000A5B20">
      <w:pPr>
        <w:pStyle w:val="Textonotapie"/>
      </w:pPr>
      <w:r>
        <w:rPr>
          <w:rStyle w:val="Refdenotaalpie"/>
        </w:rPr>
        <w:t>4</w:t>
      </w:r>
      <w:r>
        <w:t xml:space="preserve">Autonomous </w:t>
      </w:r>
      <w:r w:rsidRPr="009625FC">
        <w:t xml:space="preserve">University </w:t>
      </w:r>
      <w:r>
        <w:t>of Aguascalientes, Science Center Economic and Administrative.</w:t>
      </w:r>
    </w:p>
    <w:p w14:paraId="5FC43DE5" w14:textId="77777777" w:rsidR="000A5B20" w:rsidRPr="009625FC" w:rsidRDefault="000A5B20" w:rsidP="000A5B20">
      <w:pPr>
        <w:pStyle w:val="Textonotapie"/>
        <w:rPr>
          <w:rFonts w:eastAsia="MS Mincho"/>
          <w:color w:val="000000"/>
          <w:lang w:eastAsia="ja-JP"/>
        </w:rPr>
      </w:pPr>
      <w:r w:rsidRPr="009625FC">
        <w:rPr>
          <w:rFonts w:eastAsia="MS Mincho"/>
          <w:color w:val="000000"/>
          <w:lang w:eastAsia="ja-JP"/>
        </w:rPr>
        <w:t xml:space="preserve">Article Info: </w:t>
      </w:r>
      <w:r w:rsidRPr="001B25C5">
        <w:rPr>
          <w:rFonts w:eastAsia="MS Mincho"/>
          <w:i/>
          <w:iCs/>
          <w:color w:val="000000"/>
          <w:lang w:eastAsia="ja-JP"/>
        </w:rPr>
        <w:t>Received:</w:t>
      </w:r>
      <w:r w:rsidRPr="009625FC">
        <w:rPr>
          <w:rFonts w:eastAsia="MS Mincho"/>
          <w:color w:val="000000"/>
          <w:lang w:eastAsia="ja-JP"/>
        </w:rPr>
        <w:t xml:space="preserve"> </w:t>
      </w:r>
      <w:proofErr w:type="gramStart"/>
      <w:r>
        <w:rPr>
          <w:rFonts w:eastAsia="MS Mincho"/>
          <w:color w:val="000000"/>
          <w:lang w:eastAsia="ja-JP"/>
        </w:rPr>
        <w:t>…..</w:t>
      </w:r>
      <w:proofErr w:type="gramEnd"/>
      <w:r>
        <w:rPr>
          <w:rFonts w:eastAsia="MS Mincho"/>
          <w:color w:val="000000"/>
          <w:lang w:eastAsia="ja-JP"/>
        </w:rPr>
        <w:t xml:space="preserve"> .., 2022. </w:t>
      </w:r>
      <w:proofErr w:type="gramStart"/>
      <w:r w:rsidRPr="001B25C5">
        <w:rPr>
          <w:rFonts w:eastAsia="MS Mincho"/>
          <w:i/>
          <w:iCs/>
          <w:color w:val="000000"/>
          <w:lang w:eastAsia="ja-JP"/>
        </w:rPr>
        <w:t xml:space="preserve">Revised </w:t>
      </w:r>
      <w:r w:rsidRPr="009625FC">
        <w:rPr>
          <w:rFonts w:eastAsia="MS Mincho"/>
          <w:color w:val="000000"/>
          <w:lang w:eastAsia="ja-JP"/>
        </w:rPr>
        <w:t>:</w:t>
      </w:r>
      <w:proofErr w:type="gramEnd"/>
      <w:r w:rsidRPr="009625FC">
        <w:rPr>
          <w:rFonts w:eastAsia="MS Mincho"/>
          <w:color w:val="000000"/>
          <w:lang w:eastAsia="ja-JP"/>
        </w:rPr>
        <w:t xml:space="preserve"> </w:t>
      </w:r>
      <w:r>
        <w:rPr>
          <w:rFonts w:eastAsia="MS Mincho"/>
          <w:color w:val="000000"/>
          <w:lang w:eastAsia="ja-JP"/>
        </w:rPr>
        <w:t>….. .., 2022.</w:t>
      </w:r>
    </w:p>
    <w:p w14:paraId="068765A4" w14:textId="77777777" w:rsidR="000A5B20" w:rsidRPr="00884246" w:rsidRDefault="000A5B20" w:rsidP="000A5B20">
      <w:pPr>
        <w:pStyle w:val="Textonotapie"/>
      </w:pPr>
      <w:r w:rsidRPr="001B25C5">
        <w:rPr>
          <w:rFonts w:eastAsia="MS Mincho"/>
          <w:i/>
          <w:iCs/>
          <w:color w:val="000000"/>
          <w:lang w:eastAsia="ja-JP"/>
        </w:rPr>
        <w:t>Published online:</w:t>
      </w:r>
      <w:r w:rsidRPr="009625FC">
        <w:rPr>
          <w:rFonts w:eastAsia="MS Mincho"/>
          <w:color w:val="000000"/>
          <w:lang w:eastAsia="ja-JP"/>
        </w:rPr>
        <w:t xml:space="preserve"> </w:t>
      </w:r>
      <w:proofErr w:type="gramStart"/>
      <w:r>
        <w:rPr>
          <w:rFonts w:eastAsia="MS Mincho"/>
          <w:color w:val="000000"/>
          <w:lang w:eastAsia="ja-JP"/>
        </w:rPr>
        <w:t>…..</w:t>
      </w:r>
      <w:proofErr w:type="gramEnd"/>
      <w:r>
        <w:rPr>
          <w:rFonts w:eastAsia="MS Mincho"/>
          <w:color w:val="000000"/>
          <w:lang w:eastAsia="ja-JP"/>
        </w:rPr>
        <w:t xml:space="preserve"> ..,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1D55" w14:textId="609E92E4" w:rsidR="00347F24" w:rsidRDefault="00347F24" w:rsidP="004A218D">
    <w:pPr>
      <w:pStyle w:val="Encabezado"/>
      <w:framePr w:wrap="around" w:vAnchor="text" w:hAnchor="margin" w:xAlign="right" w:y="1"/>
      <w:ind w:right="360" w:firstLine="360"/>
      <w:rPr>
        <w:rStyle w:val="Nmerodepgina"/>
      </w:rPr>
    </w:pPr>
  </w:p>
  <w:p w14:paraId="6A08299B" w14:textId="5F8EB818" w:rsidR="00347F24" w:rsidRPr="00C15591" w:rsidRDefault="009A60C2" w:rsidP="00347F24">
    <w:pPr>
      <w:pStyle w:val="Encabezado"/>
      <w:ind w:right="360"/>
      <w:rPr>
        <w:i/>
        <w:sz w:val="22"/>
        <w:szCs w:val="22"/>
      </w:rPr>
    </w:pPr>
    <w:r>
      <w:fldChar w:fldCharType="begin"/>
    </w:r>
    <w:r>
      <w:instrText xml:space="preserve"> PAGE   \* MERGEFORMAT </w:instrText>
    </w:r>
    <w:r>
      <w:fldChar w:fldCharType="separate"/>
    </w:r>
    <w:r>
      <w:rPr>
        <w:noProof/>
      </w:rPr>
      <w:t>1</w:t>
    </w:r>
    <w:r>
      <w:rPr>
        <w:noProof/>
      </w:rPr>
      <w:fldChar w:fldCharType="end"/>
    </w:r>
    <w:r w:rsidR="004A218D">
      <w:t xml:space="preserve">                                         </w:t>
    </w:r>
    <w:r w:rsidR="003A3554">
      <w:rPr>
        <w:i/>
        <w:sz w:val="22"/>
        <w:szCs w:val="22"/>
      </w:rPr>
      <w:t>García-González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E5E9" w14:textId="77777777" w:rsidR="004A218D" w:rsidRPr="00C15591" w:rsidRDefault="004A218D" w:rsidP="00425D81">
    <w:pPr>
      <w:pStyle w:val="Encabezado"/>
      <w:framePr w:wrap="around" w:vAnchor="text" w:hAnchor="margin" w:xAlign="outside" w:y="1"/>
      <w:rPr>
        <w:rStyle w:val="Nmerodepgina"/>
        <w:sz w:val="22"/>
        <w:szCs w:val="22"/>
      </w:rPr>
    </w:pPr>
    <w:r w:rsidRPr="00C15591">
      <w:rPr>
        <w:rStyle w:val="Nmerodepgina"/>
        <w:sz w:val="22"/>
        <w:szCs w:val="22"/>
      </w:rPr>
      <w:fldChar w:fldCharType="begin"/>
    </w:r>
    <w:r w:rsidRPr="00C15591">
      <w:rPr>
        <w:rStyle w:val="Nmerodepgina"/>
        <w:sz w:val="22"/>
        <w:szCs w:val="22"/>
      </w:rPr>
      <w:instrText xml:space="preserve">PAGE  </w:instrText>
    </w:r>
    <w:r w:rsidRPr="00C15591">
      <w:rPr>
        <w:rStyle w:val="Nmerodepgina"/>
        <w:sz w:val="22"/>
        <w:szCs w:val="22"/>
      </w:rPr>
      <w:fldChar w:fldCharType="separate"/>
    </w:r>
    <w:r w:rsidR="00B56AC3">
      <w:rPr>
        <w:rStyle w:val="Nmerodepgina"/>
        <w:noProof/>
        <w:sz w:val="22"/>
        <w:szCs w:val="22"/>
      </w:rPr>
      <w:t>3</w:t>
    </w:r>
    <w:r w:rsidRPr="00C15591">
      <w:rPr>
        <w:rStyle w:val="Nmerodepgina"/>
        <w:sz w:val="22"/>
        <w:szCs w:val="22"/>
      </w:rPr>
      <w:fldChar w:fldCharType="end"/>
    </w:r>
  </w:p>
  <w:p w14:paraId="391EF4F6" w14:textId="77777777" w:rsidR="00347F24" w:rsidRDefault="00347F24" w:rsidP="00C15591">
    <w:pPr>
      <w:pStyle w:val="Encabezado"/>
      <w:framePr w:wrap="around" w:vAnchor="text" w:hAnchor="page" w:x="9421" w:y="-48"/>
      <w:ind w:right="360"/>
      <w:rPr>
        <w:rStyle w:val="Nmerodepgina"/>
      </w:rPr>
    </w:pPr>
  </w:p>
  <w:p w14:paraId="73A8489F" w14:textId="670FD072" w:rsidR="00347F24" w:rsidRPr="001C50DD" w:rsidRDefault="001C50DD" w:rsidP="001C50DD">
    <w:pPr>
      <w:pStyle w:val="Encabezado"/>
      <w:ind w:right="360"/>
      <w:rPr>
        <w:i/>
        <w:iCs/>
        <w:sz w:val="22"/>
        <w:szCs w:val="22"/>
      </w:rPr>
    </w:pPr>
    <w:r w:rsidRPr="001C50DD">
      <w:rPr>
        <w:i/>
        <w:iCs/>
        <w:lang w:val="en"/>
      </w:rPr>
      <w:t>Experiential, entertainment, and aesthetics marketing in</w:t>
    </w:r>
    <w:r>
      <w:rPr>
        <w:i/>
        <w:iCs/>
        <w:lang w:val="en"/>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AE03" w14:textId="7C761A20" w:rsidR="00BC1A01" w:rsidRDefault="00BC1A01" w:rsidP="00BC1A01">
    <w:pPr>
      <w:pStyle w:val="Textoindependiente"/>
      <w:spacing w:line="240" w:lineRule="auto"/>
      <w:jc w:val="both"/>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A</w:t>
    </w:r>
    <w:r>
      <w:rPr>
        <w:rFonts w:ascii="Times New Roman" w:eastAsia="MS Mincho" w:hAnsi="Times New Roman"/>
        <w:b w:val="0"/>
        <w:i/>
        <w:color w:val="000000"/>
        <w:sz w:val="24"/>
        <w:szCs w:val="36"/>
        <w:lang w:eastAsia="ja-JP"/>
      </w:rPr>
      <w:t xml:space="preserve">dvances in Management </w:t>
    </w:r>
    <w:r w:rsidRPr="007C434A">
      <w:rPr>
        <w:rFonts w:ascii="Times New Roman" w:eastAsia="MS Mincho" w:hAnsi="Times New Roman"/>
        <w:b w:val="0"/>
        <w:i/>
        <w:color w:val="000000"/>
        <w:sz w:val="24"/>
        <w:szCs w:val="36"/>
        <w:lang w:eastAsia="ja-JP"/>
      </w:rPr>
      <w:t>&amp;</w:t>
    </w:r>
    <w:r>
      <w:rPr>
        <w:rFonts w:ascii="Times New Roman" w:eastAsia="MS Mincho" w:hAnsi="Times New Roman"/>
        <w:b w:val="0"/>
        <w:i/>
        <w:color w:val="000000"/>
        <w:sz w:val="24"/>
        <w:szCs w:val="36"/>
        <w:lang w:eastAsia="ja-JP"/>
      </w:rPr>
      <w:t xml:space="preserve"> Applied Economics</w:t>
    </w:r>
    <w:r w:rsidRPr="007C434A">
      <w:rPr>
        <w:rFonts w:ascii="Times New Roman" w:eastAsia="MS Mincho" w:hAnsi="Times New Roman"/>
        <w:b w:val="0"/>
        <w:i/>
        <w:color w:val="000000"/>
        <w:sz w:val="24"/>
        <w:szCs w:val="36"/>
        <w:lang w:eastAsia="ja-JP"/>
      </w:rPr>
      <w:t xml:space="preserve">, </w:t>
    </w:r>
    <w:r w:rsidR="00A947A2">
      <w:rPr>
        <w:rFonts w:ascii="Times New Roman" w:eastAsia="MS Mincho" w:hAnsi="Times New Roman"/>
        <w:b w:val="0"/>
        <w:i/>
        <w:color w:val="000000"/>
        <w:sz w:val="24"/>
        <w:szCs w:val="36"/>
        <w:lang w:eastAsia="ja-JP"/>
      </w:rPr>
      <w:t>V</w:t>
    </w:r>
    <w:r w:rsidRPr="007C434A">
      <w:rPr>
        <w:rFonts w:ascii="Times New Roman" w:eastAsia="MS Mincho" w:hAnsi="Times New Roman"/>
        <w:b w:val="0"/>
        <w:i/>
        <w:color w:val="000000"/>
        <w:sz w:val="24"/>
        <w:szCs w:val="36"/>
        <w:lang w:eastAsia="ja-JP"/>
      </w:rPr>
      <w:t xml:space="preserve">ol. x, </w:t>
    </w:r>
    <w:r w:rsidR="00A947A2">
      <w:rPr>
        <w:rFonts w:ascii="Times New Roman" w:eastAsia="MS Mincho" w:hAnsi="Times New Roman"/>
        <w:b w:val="0"/>
        <w:i/>
        <w:color w:val="000000"/>
        <w:sz w:val="24"/>
        <w:szCs w:val="36"/>
        <w:lang w:eastAsia="ja-JP"/>
      </w:rPr>
      <w:t>N</w:t>
    </w:r>
    <w:r w:rsidRPr="007C434A">
      <w:rPr>
        <w:rFonts w:ascii="Times New Roman" w:eastAsia="MS Mincho" w:hAnsi="Times New Roman"/>
        <w:b w:val="0"/>
        <w:i/>
        <w:color w:val="000000"/>
        <w:sz w:val="24"/>
        <w:szCs w:val="36"/>
        <w:lang w:eastAsia="ja-JP"/>
      </w:rPr>
      <w:t>o. xx, 20</w:t>
    </w:r>
    <w:r w:rsidR="00A947A2">
      <w:rPr>
        <w:rFonts w:ascii="Times New Roman" w:eastAsia="MS Mincho" w:hAnsi="Times New Roman"/>
        <w:b w:val="0"/>
        <w:i/>
        <w:color w:val="000000"/>
        <w:sz w:val="24"/>
        <w:szCs w:val="36"/>
        <w:lang w:eastAsia="ja-JP"/>
      </w:rPr>
      <w:t>2</w:t>
    </w:r>
    <w:r w:rsidR="00625A35">
      <w:rPr>
        <w:rFonts w:ascii="Times New Roman" w:eastAsia="MS Mincho" w:hAnsi="Times New Roman"/>
        <w:b w:val="0"/>
        <w:i/>
        <w:color w:val="000000"/>
        <w:sz w:val="24"/>
        <w:szCs w:val="36"/>
        <w:lang w:eastAsia="ja-JP"/>
      </w:rPr>
      <w:t>2</w:t>
    </w:r>
    <w:r w:rsidRPr="007C434A">
      <w:rPr>
        <w:rFonts w:ascii="Times New Roman" w:eastAsia="MS Mincho" w:hAnsi="Times New Roman"/>
        <w:b w:val="0"/>
        <w:i/>
        <w:color w:val="000000"/>
        <w:sz w:val="24"/>
        <w:szCs w:val="36"/>
        <w:lang w:eastAsia="ja-JP"/>
      </w:rPr>
      <w:t>, xxx-xxx</w:t>
    </w:r>
    <w:r w:rsidRPr="00003779">
      <w:rPr>
        <w:rFonts w:ascii="Times New Roman" w:eastAsia="MS Mincho" w:hAnsi="Times New Roman"/>
        <w:b w:val="0"/>
        <w:i/>
        <w:color w:val="000000"/>
        <w:sz w:val="24"/>
        <w:szCs w:val="36"/>
        <w:lang w:eastAsia="ja-JP"/>
      </w:rPr>
      <w:t xml:space="preserve"> </w:t>
    </w:r>
  </w:p>
  <w:p w14:paraId="644F7B0F" w14:textId="704295D5" w:rsidR="00BC1A01" w:rsidRDefault="00BC1A01" w:rsidP="00BC1A01">
    <w:pPr>
      <w:pStyle w:val="Textoindependiente"/>
      <w:spacing w:line="240" w:lineRule="auto"/>
      <w:jc w:val="left"/>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ISSN: 1792-</w:t>
    </w:r>
    <w:r>
      <w:rPr>
        <w:rFonts w:ascii="Times New Roman" w:eastAsia="MS Mincho" w:hAnsi="Times New Roman"/>
        <w:b w:val="0"/>
        <w:i/>
        <w:color w:val="000000"/>
        <w:sz w:val="24"/>
        <w:szCs w:val="36"/>
        <w:lang w:eastAsia="ja-JP"/>
      </w:rPr>
      <w:t>7544</w:t>
    </w:r>
    <w:r w:rsidRPr="007C434A">
      <w:rPr>
        <w:rFonts w:ascii="Times New Roman" w:eastAsia="MS Mincho" w:hAnsi="Times New Roman"/>
        <w:b w:val="0"/>
        <w:i/>
        <w:color w:val="000000"/>
        <w:sz w:val="24"/>
        <w:szCs w:val="36"/>
        <w:lang w:eastAsia="ja-JP"/>
      </w:rPr>
      <w:t xml:space="preserve"> (print version), 1792-</w:t>
    </w:r>
    <w:r>
      <w:rPr>
        <w:rFonts w:ascii="Times New Roman" w:eastAsia="MS Mincho" w:hAnsi="Times New Roman"/>
        <w:b w:val="0"/>
        <w:i/>
        <w:color w:val="000000"/>
        <w:sz w:val="24"/>
        <w:szCs w:val="36"/>
        <w:lang w:eastAsia="ja-JP"/>
      </w:rPr>
      <w:t>7</w:t>
    </w:r>
    <w:r w:rsidRPr="007C434A">
      <w:rPr>
        <w:rFonts w:ascii="Times New Roman" w:eastAsia="MS Mincho" w:hAnsi="Times New Roman"/>
        <w:b w:val="0"/>
        <w:i/>
        <w:color w:val="000000"/>
        <w:sz w:val="24"/>
        <w:szCs w:val="36"/>
        <w:lang w:eastAsia="ja-JP"/>
      </w:rPr>
      <w:t>5</w:t>
    </w:r>
    <w:r>
      <w:rPr>
        <w:rFonts w:ascii="Times New Roman" w:eastAsia="MS Mincho" w:hAnsi="Times New Roman"/>
        <w:b w:val="0"/>
        <w:i/>
        <w:color w:val="000000"/>
        <w:sz w:val="24"/>
        <w:szCs w:val="36"/>
        <w:lang w:eastAsia="ja-JP"/>
      </w:rPr>
      <w:t>52</w:t>
    </w:r>
    <w:r w:rsidRPr="007C434A">
      <w:rPr>
        <w:rFonts w:ascii="Times New Roman" w:eastAsia="MS Mincho" w:hAnsi="Times New Roman"/>
        <w:b w:val="0"/>
        <w:i/>
        <w:color w:val="000000"/>
        <w:sz w:val="24"/>
        <w:szCs w:val="36"/>
        <w:lang w:eastAsia="ja-JP"/>
      </w:rPr>
      <w:t>(online)</w:t>
    </w:r>
  </w:p>
  <w:p w14:paraId="457B0889" w14:textId="5077A98B" w:rsidR="00D92C36" w:rsidRDefault="00D92C36" w:rsidP="00BC1A01">
    <w:pPr>
      <w:pStyle w:val="Textoindependiente"/>
      <w:spacing w:line="240" w:lineRule="auto"/>
      <w:jc w:val="left"/>
      <w:rPr>
        <w:rFonts w:ascii="Times New Roman" w:eastAsia="MS Mincho" w:hAnsi="Times New Roman"/>
        <w:b w:val="0"/>
        <w:i/>
        <w:color w:val="000000"/>
        <w:sz w:val="24"/>
        <w:szCs w:val="36"/>
        <w:lang w:eastAsia="ja-JP"/>
      </w:rPr>
    </w:pPr>
    <w:r w:rsidRPr="00D92C36">
      <w:rPr>
        <w:rFonts w:ascii="Times New Roman" w:eastAsia="MS Mincho" w:hAnsi="Times New Roman"/>
        <w:b w:val="0"/>
        <w:i/>
        <w:color w:val="000000"/>
        <w:sz w:val="24"/>
        <w:szCs w:val="36"/>
        <w:lang w:eastAsia="ja-JP"/>
      </w:rPr>
      <w:t>https://doi.org/10.47260/amae/</w:t>
    </w:r>
  </w:p>
  <w:p w14:paraId="5830E3B6" w14:textId="77777777" w:rsidR="00BC1A01" w:rsidRPr="00291DF6" w:rsidRDefault="00BC1A01" w:rsidP="00BC1A01">
    <w:pPr>
      <w:pStyle w:val="Textoindependiente"/>
      <w:spacing w:line="240" w:lineRule="auto"/>
      <w:jc w:val="left"/>
      <w:rPr>
        <w:rFonts w:ascii="Times New Roman" w:eastAsia="MS Mincho" w:hAnsi="Times New Roman"/>
        <w:b w:val="0"/>
        <w:i/>
        <w:color w:val="000000"/>
        <w:sz w:val="24"/>
        <w:szCs w:val="24"/>
        <w:lang w:eastAsia="ja-JP"/>
      </w:rPr>
    </w:pPr>
    <w:r w:rsidRPr="00291DF6">
      <w:rPr>
        <w:b w:val="0"/>
        <w:i/>
        <w:sz w:val="24"/>
        <w:szCs w:val="24"/>
        <w:lang w:eastAsia="ja-JP"/>
      </w:rPr>
      <w:t>Scientific Press International Limited</w:t>
    </w:r>
  </w:p>
  <w:p w14:paraId="3355483D" w14:textId="5E6EA804" w:rsidR="007024DA" w:rsidRPr="008F5BB1" w:rsidRDefault="007024DA" w:rsidP="008F5B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02B5F"/>
    <w:multiLevelType w:val="hybridMultilevel"/>
    <w:tmpl w:val="0AEAF7B6"/>
    <w:lvl w:ilvl="0" w:tplc="8820A6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C04061"/>
    <w:multiLevelType w:val="hybridMultilevel"/>
    <w:tmpl w:val="124C6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7"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88F7583"/>
    <w:multiLevelType w:val="singleLevel"/>
    <w:tmpl w:val="E9AAE31E"/>
    <w:lvl w:ilvl="0">
      <w:start w:val="1"/>
      <w:numFmt w:val="decimal"/>
      <w:pStyle w:val="Ttulo4"/>
      <w:lvlText w:val="4.%1."/>
      <w:lvlJc w:val="left"/>
      <w:pPr>
        <w:tabs>
          <w:tab w:val="num" w:pos="360"/>
        </w:tabs>
        <w:ind w:left="180" w:hanging="180"/>
      </w:pPr>
      <w:rPr>
        <w:rFonts w:hint="eastAsia"/>
      </w:rPr>
    </w:lvl>
  </w:abstractNum>
  <w:abstractNum w:abstractNumId="9"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10"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171124"/>
    <w:multiLevelType w:val="singleLevel"/>
    <w:tmpl w:val="7F962684"/>
    <w:lvl w:ilvl="0">
      <w:start w:val="1"/>
      <w:numFmt w:val="decimal"/>
      <w:pStyle w:val="Ttulo2"/>
      <w:lvlText w:val="2.%1."/>
      <w:lvlJc w:val="left"/>
      <w:pPr>
        <w:tabs>
          <w:tab w:val="num" w:pos="360"/>
        </w:tabs>
        <w:ind w:left="180" w:hanging="180"/>
      </w:pPr>
      <w:rPr>
        <w:rFonts w:ascii="Times New Roman" w:hAnsi="Times New Roman" w:hint="default"/>
        <w:b/>
        <w:i w:val="0"/>
        <w:sz w:val="24"/>
      </w:rPr>
    </w:lvl>
  </w:abstractNum>
  <w:abstractNum w:abstractNumId="12"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172642620">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16cid:durableId="1967423173">
    <w:abstractNumId w:val="11"/>
  </w:num>
  <w:num w:numId="3" w16cid:durableId="1573003908">
    <w:abstractNumId w:val="8"/>
  </w:num>
  <w:num w:numId="4" w16cid:durableId="798188574">
    <w:abstractNumId w:val="9"/>
  </w:num>
  <w:num w:numId="5" w16cid:durableId="1722555562">
    <w:abstractNumId w:val="6"/>
  </w:num>
  <w:num w:numId="6" w16cid:durableId="835151184">
    <w:abstractNumId w:val="10"/>
  </w:num>
  <w:num w:numId="7" w16cid:durableId="1203404122">
    <w:abstractNumId w:val="3"/>
  </w:num>
  <w:num w:numId="8" w16cid:durableId="757556770">
    <w:abstractNumId w:val="12"/>
  </w:num>
  <w:num w:numId="9" w16cid:durableId="947809863">
    <w:abstractNumId w:val="7"/>
  </w:num>
  <w:num w:numId="10" w16cid:durableId="453985784">
    <w:abstractNumId w:val="5"/>
  </w:num>
  <w:num w:numId="11" w16cid:durableId="866454497">
    <w:abstractNumId w:val="9"/>
    <w:lvlOverride w:ilvl="0">
      <w:startOverride w:val="1"/>
    </w:lvlOverride>
  </w:num>
  <w:num w:numId="12" w16cid:durableId="762532840">
    <w:abstractNumId w:val="2"/>
  </w:num>
  <w:num w:numId="13" w16cid:durableId="415590280">
    <w:abstractNumId w:val="2"/>
  </w:num>
  <w:num w:numId="14" w16cid:durableId="149100893">
    <w:abstractNumId w:val="1"/>
  </w:num>
  <w:num w:numId="15" w16cid:durableId="1522738862">
    <w:abstractNumId w:val="4"/>
  </w:num>
  <w:num w:numId="16" w16cid:durableId="269557620">
    <w:abstractNumId w:val="2"/>
  </w:num>
  <w:num w:numId="17" w16cid:durableId="2044361526">
    <w:abstractNumId w:val="2"/>
  </w:num>
  <w:num w:numId="18" w16cid:durableId="343165374">
    <w:abstractNumId w:val="2"/>
  </w:num>
  <w:num w:numId="19" w16cid:durableId="328144001">
    <w:abstractNumId w:val="2"/>
  </w:num>
  <w:num w:numId="20" w16cid:durableId="1718971288">
    <w:abstractNumId w:val="2"/>
  </w:num>
  <w:num w:numId="21" w16cid:durableId="781612596">
    <w:abstractNumId w:val="9"/>
  </w:num>
  <w:num w:numId="22" w16cid:durableId="20911473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evenAndOddHeaders/>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zA0NjMyMzK3NLBQ0lEKTi0uzszPAykwrwUAWI82kywAAAA="/>
  </w:docVars>
  <w:rsids>
    <w:rsidRoot w:val="00671586"/>
    <w:rsid w:val="0000260F"/>
    <w:rsid w:val="00003779"/>
    <w:rsid w:val="000130D2"/>
    <w:rsid w:val="000143FA"/>
    <w:rsid w:val="00022CCA"/>
    <w:rsid w:val="00024360"/>
    <w:rsid w:val="00034661"/>
    <w:rsid w:val="00036C85"/>
    <w:rsid w:val="000375F9"/>
    <w:rsid w:val="00037D84"/>
    <w:rsid w:val="00040B31"/>
    <w:rsid w:val="0004539C"/>
    <w:rsid w:val="00047F33"/>
    <w:rsid w:val="00050501"/>
    <w:rsid w:val="000574E9"/>
    <w:rsid w:val="000758C9"/>
    <w:rsid w:val="00085C4B"/>
    <w:rsid w:val="000933D7"/>
    <w:rsid w:val="00096CFE"/>
    <w:rsid w:val="000A4DFB"/>
    <w:rsid w:val="000A5061"/>
    <w:rsid w:val="000A5B20"/>
    <w:rsid w:val="000D1EB9"/>
    <w:rsid w:val="000D5809"/>
    <w:rsid w:val="000D5D83"/>
    <w:rsid w:val="000F0527"/>
    <w:rsid w:val="001052B0"/>
    <w:rsid w:val="00125EF9"/>
    <w:rsid w:val="00150312"/>
    <w:rsid w:val="001610A0"/>
    <w:rsid w:val="0016308F"/>
    <w:rsid w:val="001637F6"/>
    <w:rsid w:val="00183750"/>
    <w:rsid w:val="00186768"/>
    <w:rsid w:val="00196527"/>
    <w:rsid w:val="001976E5"/>
    <w:rsid w:val="001A54F7"/>
    <w:rsid w:val="001B25C5"/>
    <w:rsid w:val="001C50DD"/>
    <w:rsid w:val="001D366E"/>
    <w:rsid w:val="001F4930"/>
    <w:rsid w:val="001F625E"/>
    <w:rsid w:val="00213601"/>
    <w:rsid w:val="00223D2B"/>
    <w:rsid w:val="00224EC9"/>
    <w:rsid w:val="00234CDB"/>
    <w:rsid w:val="0025001A"/>
    <w:rsid w:val="00291478"/>
    <w:rsid w:val="002A0D6F"/>
    <w:rsid w:val="002C55A8"/>
    <w:rsid w:val="002C5622"/>
    <w:rsid w:val="002E218C"/>
    <w:rsid w:val="002E3749"/>
    <w:rsid w:val="00303353"/>
    <w:rsid w:val="00310E1C"/>
    <w:rsid w:val="00315FB8"/>
    <w:rsid w:val="00321A29"/>
    <w:rsid w:val="00321D9E"/>
    <w:rsid w:val="00322DA7"/>
    <w:rsid w:val="00333D41"/>
    <w:rsid w:val="003378F8"/>
    <w:rsid w:val="00342D0B"/>
    <w:rsid w:val="00347518"/>
    <w:rsid w:val="00347F24"/>
    <w:rsid w:val="0036543B"/>
    <w:rsid w:val="003668FE"/>
    <w:rsid w:val="003760E0"/>
    <w:rsid w:val="003877C1"/>
    <w:rsid w:val="00395229"/>
    <w:rsid w:val="00395B5C"/>
    <w:rsid w:val="003A281F"/>
    <w:rsid w:val="003A3554"/>
    <w:rsid w:val="003A3D8F"/>
    <w:rsid w:val="003B420D"/>
    <w:rsid w:val="003D3BD5"/>
    <w:rsid w:val="003E4F5B"/>
    <w:rsid w:val="003E59D5"/>
    <w:rsid w:val="003E7E83"/>
    <w:rsid w:val="003F3ED0"/>
    <w:rsid w:val="003F3F63"/>
    <w:rsid w:val="004009AC"/>
    <w:rsid w:val="00407CE8"/>
    <w:rsid w:val="00411AF5"/>
    <w:rsid w:val="00412D8C"/>
    <w:rsid w:val="00415105"/>
    <w:rsid w:val="00425D81"/>
    <w:rsid w:val="0043642B"/>
    <w:rsid w:val="0044434B"/>
    <w:rsid w:val="004467A5"/>
    <w:rsid w:val="004509B1"/>
    <w:rsid w:val="0045285D"/>
    <w:rsid w:val="00471B14"/>
    <w:rsid w:val="00471FEC"/>
    <w:rsid w:val="00474E09"/>
    <w:rsid w:val="0048722E"/>
    <w:rsid w:val="004879B5"/>
    <w:rsid w:val="004A218D"/>
    <w:rsid w:val="004A4553"/>
    <w:rsid w:val="004B315E"/>
    <w:rsid w:val="004C7D31"/>
    <w:rsid w:val="004E40DF"/>
    <w:rsid w:val="004F3B0E"/>
    <w:rsid w:val="004F6758"/>
    <w:rsid w:val="00505110"/>
    <w:rsid w:val="005141B4"/>
    <w:rsid w:val="0051619B"/>
    <w:rsid w:val="00521C37"/>
    <w:rsid w:val="005234B3"/>
    <w:rsid w:val="00526529"/>
    <w:rsid w:val="00536C59"/>
    <w:rsid w:val="0056424E"/>
    <w:rsid w:val="0057377A"/>
    <w:rsid w:val="00573A73"/>
    <w:rsid w:val="00580EAE"/>
    <w:rsid w:val="00583C12"/>
    <w:rsid w:val="0058563E"/>
    <w:rsid w:val="00585BD2"/>
    <w:rsid w:val="005902C7"/>
    <w:rsid w:val="00590FA6"/>
    <w:rsid w:val="00592501"/>
    <w:rsid w:val="005C570B"/>
    <w:rsid w:val="005D6985"/>
    <w:rsid w:val="005D736D"/>
    <w:rsid w:val="005D7AA4"/>
    <w:rsid w:val="005E7929"/>
    <w:rsid w:val="005F4B61"/>
    <w:rsid w:val="005F5EDB"/>
    <w:rsid w:val="00607B0B"/>
    <w:rsid w:val="006163FB"/>
    <w:rsid w:val="006208FD"/>
    <w:rsid w:val="006236F1"/>
    <w:rsid w:val="006241A3"/>
    <w:rsid w:val="0062492D"/>
    <w:rsid w:val="00625A35"/>
    <w:rsid w:val="0063350D"/>
    <w:rsid w:val="00641F7D"/>
    <w:rsid w:val="00642C03"/>
    <w:rsid w:val="00646C5B"/>
    <w:rsid w:val="00652CEB"/>
    <w:rsid w:val="00657680"/>
    <w:rsid w:val="00671586"/>
    <w:rsid w:val="00671777"/>
    <w:rsid w:val="00675DEE"/>
    <w:rsid w:val="00680B18"/>
    <w:rsid w:val="00686D76"/>
    <w:rsid w:val="00687DEC"/>
    <w:rsid w:val="00692D54"/>
    <w:rsid w:val="006A4676"/>
    <w:rsid w:val="006C164D"/>
    <w:rsid w:val="006C55B9"/>
    <w:rsid w:val="006C590D"/>
    <w:rsid w:val="006D05D7"/>
    <w:rsid w:val="006E0E05"/>
    <w:rsid w:val="006E1C12"/>
    <w:rsid w:val="006E1E2D"/>
    <w:rsid w:val="006E7D8D"/>
    <w:rsid w:val="006F2C95"/>
    <w:rsid w:val="006F57E2"/>
    <w:rsid w:val="007024DA"/>
    <w:rsid w:val="0070379B"/>
    <w:rsid w:val="00707B74"/>
    <w:rsid w:val="00707DAB"/>
    <w:rsid w:val="00716400"/>
    <w:rsid w:val="00716C34"/>
    <w:rsid w:val="00733C26"/>
    <w:rsid w:val="00735E85"/>
    <w:rsid w:val="0074095F"/>
    <w:rsid w:val="007412EF"/>
    <w:rsid w:val="00745359"/>
    <w:rsid w:val="0076412B"/>
    <w:rsid w:val="00765570"/>
    <w:rsid w:val="0077016D"/>
    <w:rsid w:val="0078479F"/>
    <w:rsid w:val="00785CF8"/>
    <w:rsid w:val="007A0E19"/>
    <w:rsid w:val="007A68D5"/>
    <w:rsid w:val="007B5F0C"/>
    <w:rsid w:val="007B7A49"/>
    <w:rsid w:val="007C434A"/>
    <w:rsid w:val="007D3938"/>
    <w:rsid w:val="007E0FC9"/>
    <w:rsid w:val="007E14AF"/>
    <w:rsid w:val="007E3666"/>
    <w:rsid w:val="007F7431"/>
    <w:rsid w:val="0080318C"/>
    <w:rsid w:val="0081120C"/>
    <w:rsid w:val="008114E3"/>
    <w:rsid w:val="00820278"/>
    <w:rsid w:val="00827E9C"/>
    <w:rsid w:val="00845201"/>
    <w:rsid w:val="00853AF8"/>
    <w:rsid w:val="008656E4"/>
    <w:rsid w:val="00881C04"/>
    <w:rsid w:val="00884246"/>
    <w:rsid w:val="008878A0"/>
    <w:rsid w:val="008C080D"/>
    <w:rsid w:val="008C661C"/>
    <w:rsid w:val="008D0267"/>
    <w:rsid w:val="008F2A27"/>
    <w:rsid w:val="008F5BB1"/>
    <w:rsid w:val="008F5E37"/>
    <w:rsid w:val="00921114"/>
    <w:rsid w:val="00923C19"/>
    <w:rsid w:val="00924E0E"/>
    <w:rsid w:val="00934E09"/>
    <w:rsid w:val="009520CB"/>
    <w:rsid w:val="0095320F"/>
    <w:rsid w:val="00960A8C"/>
    <w:rsid w:val="009625FC"/>
    <w:rsid w:val="00970CE5"/>
    <w:rsid w:val="00973579"/>
    <w:rsid w:val="009745F5"/>
    <w:rsid w:val="00977CE5"/>
    <w:rsid w:val="00980887"/>
    <w:rsid w:val="00986DD1"/>
    <w:rsid w:val="009A0035"/>
    <w:rsid w:val="009A1C0D"/>
    <w:rsid w:val="009A60C2"/>
    <w:rsid w:val="009A6DA1"/>
    <w:rsid w:val="009C6C50"/>
    <w:rsid w:val="009D0F47"/>
    <w:rsid w:val="009D449F"/>
    <w:rsid w:val="009D78CE"/>
    <w:rsid w:val="009D79C1"/>
    <w:rsid w:val="009D7D09"/>
    <w:rsid w:val="009E267A"/>
    <w:rsid w:val="009F30B1"/>
    <w:rsid w:val="00A013CB"/>
    <w:rsid w:val="00A06B2F"/>
    <w:rsid w:val="00A16AC2"/>
    <w:rsid w:val="00A22071"/>
    <w:rsid w:val="00A31F3C"/>
    <w:rsid w:val="00A413D2"/>
    <w:rsid w:val="00A53F4E"/>
    <w:rsid w:val="00A55AF1"/>
    <w:rsid w:val="00A805EA"/>
    <w:rsid w:val="00A947A2"/>
    <w:rsid w:val="00A95D65"/>
    <w:rsid w:val="00AA3116"/>
    <w:rsid w:val="00AA77DB"/>
    <w:rsid w:val="00AB19D7"/>
    <w:rsid w:val="00AB7CCB"/>
    <w:rsid w:val="00AD14E3"/>
    <w:rsid w:val="00AD169E"/>
    <w:rsid w:val="00AD5C8E"/>
    <w:rsid w:val="00AE5D59"/>
    <w:rsid w:val="00AF1A52"/>
    <w:rsid w:val="00AF5A65"/>
    <w:rsid w:val="00B17CFF"/>
    <w:rsid w:val="00B4058A"/>
    <w:rsid w:val="00B4436C"/>
    <w:rsid w:val="00B56AC3"/>
    <w:rsid w:val="00B579C8"/>
    <w:rsid w:val="00B71996"/>
    <w:rsid w:val="00B85B16"/>
    <w:rsid w:val="00B93E0D"/>
    <w:rsid w:val="00BA3EFF"/>
    <w:rsid w:val="00BA6856"/>
    <w:rsid w:val="00BB3756"/>
    <w:rsid w:val="00BB67BB"/>
    <w:rsid w:val="00BC006F"/>
    <w:rsid w:val="00BC1A01"/>
    <w:rsid w:val="00BC7011"/>
    <w:rsid w:val="00BD0793"/>
    <w:rsid w:val="00BD3DDD"/>
    <w:rsid w:val="00BF6D84"/>
    <w:rsid w:val="00C004C8"/>
    <w:rsid w:val="00C02D62"/>
    <w:rsid w:val="00C1466D"/>
    <w:rsid w:val="00C15591"/>
    <w:rsid w:val="00C157AE"/>
    <w:rsid w:val="00C165E2"/>
    <w:rsid w:val="00C40901"/>
    <w:rsid w:val="00C45279"/>
    <w:rsid w:val="00C46A40"/>
    <w:rsid w:val="00C50F7C"/>
    <w:rsid w:val="00C516C3"/>
    <w:rsid w:val="00C530A2"/>
    <w:rsid w:val="00C6565A"/>
    <w:rsid w:val="00C67EAF"/>
    <w:rsid w:val="00C87CCA"/>
    <w:rsid w:val="00C90048"/>
    <w:rsid w:val="00CC47C9"/>
    <w:rsid w:val="00CE6B5B"/>
    <w:rsid w:val="00D04744"/>
    <w:rsid w:val="00D05FED"/>
    <w:rsid w:val="00D1571E"/>
    <w:rsid w:val="00D233D8"/>
    <w:rsid w:val="00D25814"/>
    <w:rsid w:val="00D35784"/>
    <w:rsid w:val="00D4164C"/>
    <w:rsid w:val="00D56493"/>
    <w:rsid w:val="00D61A74"/>
    <w:rsid w:val="00D631C7"/>
    <w:rsid w:val="00D6487E"/>
    <w:rsid w:val="00D748A8"/>
    <w:rsid w:val="00D92C36"/>
    <w:rsid w:val="00DA2EFC"/>
    <w:rsid w:val="00DB1FFD"/>
    <w:rsid w:val="00DB2AC6"/>
    <w:rsid w:val="00DC0004"/>
    <w:rsid w:val="00DD0455"/>
    <w:rsid w:val="00DE60F2"/>
    <w:rsid w:val="00DF3DDE"/>
    <w:rsid w:val="00E06B79"/>
    <w:rsid w:val="00E172F5"/>
    <w:rsid w:val="00E25B8E"/>
    <w:rsid w:val="00E41E84"/>
    <w:rsid w:val="00E5053F"/>
    <w:rsid w:val="00E50554"/>
    <w:rsid w:val="00E509ED"/>
    <w:rsid w:val="00E6479E"/>
    <w:rsid w:val="00E66053"/>
    <w:rsid w:val="00E66DA7"/>
    <w:rsid w:val="00E72D06"/>
    <w:rsid w:val="00E74776"/>
    <w:rsid w:val="00E82575"/>
    <w:rsid w:val="00EA735E"/>
    <w:rsid w:val="00EA797A"/>
    <w:rsid w:val="00EB3EAB"/>
    <w:rsid w:val="00EB5E6E"/>
    <w:rsid w:val="00EC1A19"/>
    <w:rsid w:val="00ED67EE"/>
    <w:rsid w:val="00EE2A8A"/>
    <w:rsid w:val="00EF1A9C"/>
    <w:rsid w:val="00F0206E"/>
    <w:rsid w:val="00F03418"/>
    <w:rsid w:val="00F05772"/>
    <w:rsid w:val="00F162D0"/>
    <w:rsid w:val="00F34E5A"/>
    <w:rsid w:val="00F351FD"/>
    <w:rsid w:val="00F4037A"/>
    <w:rsid w:val="00F43E70"/>
    <w:rsid w:val="00F52343"/>
    <w:rsid w:val="00F52A57"/>
    <w:rsid w:val="00F537F4"/>
    <w:rsid w:val="00F845CC"/>
    <w:rsid w:val="00F9653A"/>
    <w:rsid w:val="00F97F14"/>
    <w:rsid w:val="00FC07D7"/>
    <w:rsid w:val="00FC1911"/>
    <w:rsid w:val="00FC7AC0"/>
    <w:rsid w:val="00FD2884"/>
    <w:rsid w:val="00FD3B7A"/>
    <w:rsid w:val="00FE0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Text"/>
    <w:qFormat/>
    <w:rsid w:val="00DF3DDE"/>
    <w:pPr>
      <w:widowControl w:val="0"/>
      <w:adjustRightInd w:val="0"/>
      <w:jc w:val="both"/>
      <w:textAlignment w:val="baseline"/>
    </w:pPr>
    <w:rPr>
      <w:sz w:val="24"/>
      <w:lang w:val="en-US" w:eastAsia="zh-TW"/>
    </w:rPr>
  </w:style>
  <w:style w:type="paragraph" w:styleId="Ttulo1">
    <w:name w:val="heading 1"/>
    <w:basedOn w:val="Normal"/>
    <w:next w:val="Normal"/>
    <w:autoRedefine/>
    <w:rsid w:val="00F03418"/>
    <w:pPr>
      <w:keepNext/>
      <w:tabs>
        <w:tab w:val="left" w:pos="360"/>
      </w:tabs>
      <w:ind w:right="45"/>
      <w:outlineLvl w:val="0"/>
    </w:pPr>
    <w:rPr>
      <w:bCs/>
      <w:color w:val="000000"/>
      <w:szCs w:val="24"/>
    </w:rPr>
  </w:style>
  <w:style w:type="paragraph" w:styleId="Ttulo2">
    <w:name w:val="heading 2"/>
    <w:basedOn w:val="Normal"/>
    <w:next w:val="Normal"/>
    <w:pPr>
      <w:numPr>
        <w:numId w:val="2"/>
      </w:numPr>
      <w:tabs>
        <w:tab w:val="clear" w:pos="360"/>
        <w:tab w:val="left" w:pos="454"/>
      </w:tabs>
      <w:jc w:val="left"/>
      <w:outlineLvl w:val="1"/>
    </w:pPr>
    <w:rPr>
      <w:rFonts w:eastAsia="MingLiU"/>
      <w:b/>
    </w:rPr>
  </w:style>
  <w:style w:type="paragraph" w:styleId="Ttulo3">
    <w:name w:val="heading 3"/>
    <w:basedOn w:val="Normal"/>
    <w:next w:val="Sangranormal"/>
    <w:pPr>
      <w:keepNext/>
      <w:outlineLvl w:val="2"/>
    </w:pPr>
    <w:rPr>
      <w:b/>
    </w:rPr>
  </w:style>
  <w:style w:type="paragraph" w:styleId="Ttulo4">
    <w:name w:val="heading 4"/>
    <w:basedOn w:val="Normal"/>
    <w:next w:val="Sangranormal"/>
    <w:pPr>
      <w:numPr>
        <w:numId w:val="3"/>
      </w:numPr>
      <w:ind w:left="397" w:hanging="397"/>
      <w:jc w:val="left"/>
      <w:outlineLvl w:val="3"/>
    </w:pPr>
    <w:rPr>
      <w:rFonts w:eastAsia="MingLiU"/>
      <w:b/>
    </w:rPr>
  </w:style>
  <w:style w:type="paragraph" w:styleId="Ttulo5">
    <w:name w:val="heading 5"/>
    <w:basedOn w:val="Normal"/>
    <w:next w:val="Sangranormal"/>
    <w:pPr>
      <w:keepNext/>
      <w:widowControl/>
      <w:autoSpaceDE w:val="0"/>
      <w:autoSpaceDN w:val="0"/>
      <w:jc w:val="center"/>
      <w:textAlignment w:val="bottom"/>
      <w:outlineLvl w:val="4"/>
    </w:pPr>
    <w:rPr>
      <w:b/>
    </w:rPr>
  </w:style>
  <w:style w:type="paragraph" w:styleId="Ttulo6">
    <w:name w:val="heading 6"/>
    <w:basedOn w:val="Normal"/>
    <w:next w:val="Sangranormal"/>
    <w:pPr>
      <w:keepNext/>
      <w:spacing w:before="120"/>
      <w:ind w:left="851" w:right="45"/>
      <w:jc w:val="center"/>
      <w:outlineLvl w:val="5"/>
    </w:pPr>
    <w:rPr>
      <w:b/>
    </w:rPr>
  </w:style>
  <w:style w:type="paragraph" w:styleId="Ttulo7">
    <w:name w:val="heading 7"/>
    <w:basedOn w:val="Normal"/>
    <w:next w:val="Normal"/>
    <w:pPr>
      <w:keepNext/>
      <w:outlineLvl w:val="6"/>
    </w:pPr>
    <w:rPr>
      <w:b/>
      <w:color w:val="FF0000"/>
    </w:rPr>
  </w:style>
  <w:style w:type="paragraph" w:styleId="Ttulo8">
    <w:name w:val="heading 8"/>
    <w:basedOn w:val="Normal"/>
    <w:next w:val="Normal"/>
    <w:pPr>
      <w:keepNext/>
      <w:ind w:firstLine="480"/>
      <w:jc w:val="center"/>
      <w:outlineLvl w:val="7"/>
    </w:pPr>
    <w:rPr>
      <w:i/>
      <w:iCs/>
    </w:rPr>
  </w:style>
  <w:style w:type="paragraph" w:styleId="Ttulo9">
    <w:name w:val="heading 9"/>
    <w:basedOn w:val="Normal"/>
    <w:next w:val="Normal"/>
    <w:pPr>
      <w:keepNext/>
      <w:snapToGrid w:val="0"/>
      <w:jc w:val="center"/>
      <w:outlineLvl w:val="8"/>
    </w:pPr>
    <w:rPr>
      <w:i/>
      <w:color w:val="FF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spacing w:line="480" w:lineRule="atLeast"/>
      <w:ind w:left="475"/>
      <w:jc w:val="left"/>
    </w:pPr>
    <w:rPr>
      <w:rFonts w:ascii="MingLiU" w:eastAsia="MingLiU"/>
    </w:rPr>
  </w:style>
  <w:style w:type="paragraph" w:styleId="Sangradetextonormal">
    <w:name w:val="Body Text Indent"/>
    <w:basedOn w:val="Normal"/>
    <w:pPr>
      <w:widowControl/>
      <w:autoSpaceDE w:val="0"/>
      <w:autoSpaceDN w:val="0"/>
      <w:spacing w:line="480" w:lineRule="auto"/>
      <w:ind w:firstLine="540"/>
      <w:textAlignment w:val="bottom"/>
    </w:pPr>
    <w:rPr>
      <w:rFonts w:eastAsia="MingLiU"/>
    </w:rPr>
  </w:style>
  <w:style w:type="paragraph" w:styleId="Sangra2detindependiente">
    <w:name w:val="Body Text Indent 2"/>
    <w:basedOn w:val="Normal"/>
    <w:pPr>
      <w:widowControl/>
      <w:autoSpaceDE w:val="0"/>
      <w:autoSpaceDN w:val="0"/>
      <w:spacing w:line="480" w:lineRule="auto"/>
      <w:ind w:firstLine="540"/>
      <w:textAlignment w:val="bottom"/>
    </w:pPr>
    <w:rPr>
      <w:rFonts w:eastAsia="MingLiU"/>
      <w:color w:val="FF0000"/>
    </w:rPr>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Descripcin">
    <w:name w:val="caption"/>
    <w:basedOn w:val="Normal"/>
    <w:next w:val="Normal"/>
    <w:pPr>
      <w:spacing w:before="120" w:after="120"/>
    </w:pPr>
  </w:style>
  <w:style w:type="paragraph" w:styleId="Piedepgina">
    <w:name w:val="footer"/>
    <w:basedOn w:val="Normal"/>
    <w:pPr>
      <w:tabs>
        <w:tab w:val="center" w:pos="4153"/>
        <w:tab w:val="right" w:pos="8306"/>
      </w:tabs>
      <w:spacing w:line="480" w:lineRule="atLeast"/>
    </w:pPr>
    <w:rPr>
      <w:rFonts w:ascii="MingLiU" w:eastAsia="MingLiU"/>
      <w:sz w:val="20"/>
    </w:r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Arial" w:hAnsi="Arial"/>
    </w:rPr>
  </w:style>
  <w:style w:type="paragraph" w:styleId="Sangra3detindependiente">
    <w:name w:val="Body Text Indent 3"/>
    <w:basedOn w:val="Normal"/>
    <w:pPr>
      <w:ind w:firstLine="426"/>
    </w:pPr>
  </w:style>
  <w:style w:type="paragraph" w:styleId="Textoindependiente">
    <w:name w:val="Body Text"/>
    <w:basedOn w:val="Normal"/>
    <w:link w:val="TextoindependienteCar"/>
    <w:pPr>
      <w:widowControl/>
      <w:autoSpaceDE w:val="0"/>
      <w:autoSpaceDN w:val="0"/>
      <w:spacing w:line="300" w:lineRule="atLeast"/>
      <w:jc w:val="center"/>
      <w:textAlignment w:val="bottom"/>
    </w:pPr>
    <w:rPr>
      <w:rFonts w:ascii="Tms Rmn" w:hAnsi="Tms Rmn"/>
      <w:b/>
      <w:sz w:val="32"/>
    </w:rPr>
  </w:style>
  <w:style w:type="paragraph" w:styleId="Textoindependiente2">
    <w:name w:val="Body Text 2"/>
    <w:basedOn w:val="Normal"/>
    <w:pPr>
      <w:spacing w:before="480" w:line="360" w:lineRule="atLeast"/>
      <w:jc w:val="left"/>
    </w:pPr>
    <w:rPr>
      <w:b/>
      <w:i/>
    </w:rPr>
  </w:style>
  <w:style w:type="paragraph" w:styleId="Textoindependiente3">
    <w:name w:val="Body Text 3"/>
    <w:basedOn w:val="Normal"/>
    <w:pPr>
      <w:widowControl/>
      <w:autoSpaceDE w:val="0"/>
      <w:autoSpaceDN w:val="0"/>
      <w:ind w:rightChars="-64" w:right="-154"/>
      <w:textAlignment w:val="bottom"/>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notapie">
    <w:name w:val="footnote text"/>
    <w:basedOn w:val="Normal"/>
    <w:link w:val="TextonotapieCar"/>
    <w:semiHidden/>
    <w:pPr>
      <w:snapToGrid w:val="0"/>
      <w:jc w:val="left"/>
    </w:pPr>
    <w:rPr>
      <w:sz w:val="20"/>
    </w:rPr>
  </w:style>
  <w:style w:type="character" w:styleId="Refdenotaalpie">
    <w:name w:val="footnote reference"/>
    <w:semiHidden/>
    <w:rPr>
      <w:vertAlign w:val="superscript"/>
    </w:rPr>
  </w:style>
  <w:style w:type="paragraph" w:styleId="Textodebloque">
    <w:name w:val="Block Text"/>
    <w:basedOn w:val="Normal"/>
    <w:pPr>
      <w:ind w:left="312" w:right="28" w:hangingChars="130" w:hanging="312"/>
    </w:pPr>
    <w:rPr>
      <w:b/>
      <w:color w:val="003366"/>
    </w:rPr>
  </w:style>
  <w:style w:type="character" w:styleId="Textoennegrita">
    <w:name w:val="Strong"/>
    <w:rPr>
      <w:b/>
      <w:bCs/>
    </w:rPr>
  </w:style>
  <w:style w:type="paragraph" w:styleId="Encabezado">
    <w:name w:val="header"/>
    <w:basedOn w:val="Normal"/>
    <w:pPr>
      <w:tabs>
        <w:tab w:val="center" w:pos="4536"/>
        <w:tab w:val="right" w:pos="9072"/>
      </w:tabs>
    </w:pPr>
  </w:style>
  <w:style w:type="paragraph" w:customStyle="1" w:styleId="Titleofpaper-line1">
    <w:name w:val="Title of paper-line 1"/>
    <w:basedOn w:val="Textoindependiente"/>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Textoindependiente"/>
    <w:link w:val="Titleofpaper-line2Char"/>
    <w:qFormat/>
    <w:rsid w:val="008F5E37"/>
    <w:pPr>
      <w:spacing w:line="240" w:lineRule="auto"/>
    </w:pPr>
    <w:rPr>
      <w:rFonts w:ascii="Times New Roman" w:hAnsi="Times New Roman"/>
      <w:color w:val="000000"/>
      <w:sz w:val="36"/>
      <w:szCs w:val="36"/>
    </w:rPr>
  </w:style>
  <w:style w:type="character" w:customStyle="1" w:styleId="TextoindependienteCar">
    <w:name w:val="Texto independiente Car"/>
    <w:link w:val="Textoindependiente"/>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Normal"/>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Normal"/>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Normal"/>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Normal"/>
    <w:link w:val="HeadingNumbering1Char"/>
    <w:qFormat/>
    <w:rsid w:val="003F3ED0"/>
    <w:pPr>
      <w:numPr>
        <w:numId w:val="13"/>
      </w:numPr>
      <w:spacing w:line="276" w:lineRule="auto"/>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Normal"/>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Normal"/>
    <w:qFormat/>
    <w:rsid w:val="00BC006F"/>
    <w:pPr>
      <w:widowControl/>
      <w:numPr>
        <w:numId w:val="4"/>
      </w:numPr>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Textoindependiente"/>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Textonotapie"/>
    <w:link w:val="DetailsforauthorsChar"/>
    <w:qFormat/>
    <w:rsid w:val="00024360"/>
  </w:style>
  <w:style w:type="character" w:customStyle="1" w:styleId="ScienpressChar">
    <w:name w:val="Scienpress Char"/>
    <w:basedOn w:val="TextoindependienteCar"/>
    <w:link w:val="Scienpress"/>
    <w:rsid w:val="00585BD2"/>
    <w:rPr>
      <w:rFonts w:ascii="Tms Rmn" w:eastAsia="MS Mincho" w:hAnsi="Tms Rmn"/>
      <w:b w:val="0"/>
      <w:i/>
      <w:color w:val="000000"/>
      <w:sz w:val="24"/>
      <w:szCs w:val="24"/>
      <w:lang w:val="en-US" w:eastAsia="ja-JP"/>
    </w:rPr>
  </w:style>
  <w:style w:type="character" w:customStyle="1" w:styleId="TextonotapieCar">
    <w:name w:val="Texto nota pie Car"/>
    <w:basedOn w:val="Fuentedeprrafopredeter"/>
    <w:link w:val="Textonotapie"/>
    <w:semiHidden/>
    <w:rsid w:val="00024360"/>
    <w:rPr>
      <w:lang w:val="en-US" w:eastAsia="zh-TW"/>
    </w:rPr>
  </w:style>
  <w:style w:type="character" w:customStyle="1" w:styleId="DetailsforauthorsChar">
    <w:name w:val="Details for authors Char"/>
    <w:basedOn w:val="TextonotapieCar"/>
    <w:link w:val="Detailsforauthors"/>
    <w:rsid w:val="00024360"/>
    <w:rPr>
      <w:lang w:val="en-US" w:eastAsia="zh-TW"/>
    </w:rPr>
  </w:style>
  <w:style w:type="paragraph" w:customStyle="1" w:styleId="TablesHeading">
    <w:name w:val="Tables Heading"/>
    <w:basedOn w:val="Normal"/>
    <w:link w:val="TablesHeadingChar"/>
    <w:rsid w:val="00474E09"/>
    <w:pPr>
      <w:spacing w:after="120"/>
      <w:jc w:val="center"/>
    </w:pPr>
    <w:rPr>
      <w:b/>
      <w:sz w:val="22"/>
    </w:rPr>
  </w:style>
  <w:style w:type="paragraph" w:customStyle="1" w:styleId="Tabletext">
    <w:name w:val="Table text"/>
    <w:basedOn w:val="Normal"/>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Fuentedeprrafopredeter"/>
    <w:link w:val="TablesHeading"/>
    <w:rsid w:val="00474E09"/>
    <w:rPr>
      <w:b/>
      <w:sz w:val="22"/>
      <w:lang w:val="en-US" w:eastAsia="zh-TW"/>
    </w:rPr>
  </w:style>
  <w:style w:type="paragraph" w:customStyle="1" w:styleId="Figure">
    <w:name w:val="Figure"/>
    <w:basedOn w:val="Descripcin"/>
    <w:link w:val="FigureChar"/>
    <w:qFormat/>
    <w:rsid w:val="00183750"/>
    <w:pPr>
      <w:jc w:val="center"/>
    </w:pPr>
    <w:rPr>
      <w:b/>
      <w:bCs/>
    </w:rPr>
  </w:style>
  <w:style w:type="character" w:customStyle="1" w:styleId="TabletextChar">
    <w:name w:val="Table text Char"/>
    <w:basedOn w:val="Fuentedeprrafopredeter"/>
    <w:link w:val="Tabletext"/>
    <w:rsid w:val="009C6C50"/>
    <w:rPr>
      <w:rFonts w:eastAsia="Times New Roman"/>
      <w:bCs/>
      <w:sz w:val="24"/>
      <w:szCs w:val="24"/>
      <w:lang w:val="en-NZ" w:eastAsia="el-GR"/>
    </w:rPr>
  </w:style>
  <w:style w:type="character" w:customStyle="1" w:styleId="FigureChar">
    <w:name w:val="Figure Char"/>
    <w:basedOn w:val="Fuentedeprrafopredeter"/>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character" w:customStyle="1" w:styleId="TextoArticuloCar">
    <w:name w:val="TextoArticulo Car"/>
    <w:link w:val="TextoArticulo"/>
    <w:locked/>
    <w:rsid w:val="00583C12"/>
    <w:rPr>
      <w:rFonts w:ascii="Verdana" w:eastAsia="Times New Roman" w:hAnsi="Verdana"/>
      <w:lang w:val="es-ES" w:eastAsia="es-ES"/>
    </w:rPr>
  </w:style>
  <w:style w:type="paragraph" w:customStyle="1" w:styleId="TextoArticulo">
    <w:name w:val="TextoArticulo"/>
    <w:basedOn w:val="Normal"/>
    <w:link w:val="TextoArticuloCar"/>
    <w:rsid w:val="00583C12"/>
    <w:pPr>
      <w:widowControl/>
      <w:adjustRightInd/>
      <w:spacing w:after="240" w:line="360" w:lineRule="auto"/>
      <w:ind w:right="45"/>
      <w:textAlignment w:val="auto"/>
    </w:pPr>
    <w:rPr>
      <w:rFonts w:ascii="Verdana" w:eastAsia="Times New Roman" w:hAnsi="Verdana"/>
      <w:sz w:val="20"/>
      <w:lang w:val="es-ES" w:eastAsia="es-ES"/>
    </w:rPr>
  </w:style>
  <w:style w:type="paragraph" w:styleId="Bibliografa">
    <w:name w:val="Bibliography"/>
    <w:basedOn w:val="Normal"/>
    <w:next w:val="Normal"/>
    <w:uiPriority w:val="37"/>
    <w:unhideWhenUsed/>
    <w:rsid w:val="00583C12"/>
    <w:pPr>
      <w:widowControl/>
      <w:adjustRightInd/>
      <w:spacing w:after="160" w:line="259" w:lineRule="auto"/>
      <w:jc w:val="left"/>
      <w:textAlignment w:val="auto"/>
    </w:pPr>
    <w:rPr>
      <w:rFonts w:asciiTheme="minorHAnsi" w:eastAsiaTheme="minorHAnsi" w:hAnsiTheme="minorHAnsi" w:cstheme="minorBidi"/>
      <w:sz w:val="22"/>
      <w:szCs w:val="22"/>
      <w:lang w:val="es-MX" w:eastAsia="en-US"/>
    </w:rPr>
  </w:style>
  <w:style w:type="paragraph" w:styleId="Sinespaciado">
    <w:name w:val="No Spacing"/>
    <w:uiPriority w:val="1"/>
    <w:qFormat/>
    <w:rsid w:val="00AB19D7"/>
    <w:rPr>
      <w:rFonts w:asciiTheme="minorHAnsi" w:eastAsiaTheme="minorHAnsi" w:hAnsiTheme="minorHAnsi" w:cstheme="minorBidi"/>
      <w:sz w:val="22"/>
      <w:szCs w:val="22"/>
      <w:lang w:val="en" w:eastAsia="en-US"/>
    </w:rPr>
  </w:style>
  <w:style w:type="table" w:styleId="Tablanormal2">
    <w:name w:val="Plain Table 2"/>
    <w:basedOn w:val="Tablanormal"/>
    <w:uiPriority w:val="42"/>
    <w:rsid w:val="00AB19D7"/>
    <w:rPr>
      <w:rFonts w:asciiTheme="minorHAnsi" w:eastAsiaTheme="minorHAnsi" w:hAnsiTheme="minorHAnsi" w:cstheme="minorBidi"/>
      <w:sz w:val="22"/>
      <w:szCs w:val="22"/>
      <w:lang w:val="en"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2">
    <w:name w:val="A2"/>
    <w:uiPriority w:val="99"/>
    <w:rsid w:val="002C5622"/>
    <w:rPr>
      <w:rFonts w:cs="GillSans"/>
      <w:color w:val="000000"/>
      <w:sz w:val="16"/>
      <w:szCs w:val="16"/>
    </w:rPr>
  </w:style>
  <w:style w:type="character" w:customStyle="1" w:styleId="A8">
    <w:name w:val="A8"/>
    <w:uiPriority w:val="99"/>
    <w:rsid w:val="002C5622"/>
    <w:rPr>
      <w:rFonts w:cs="GillSans Light"/>
      <w:color w:val="000000"/>
      <w:sz w:val="15"/>
      <w:szCs w:val="15"/>
    </w:rPr>
  </w:style>
  <w:style w:type="character" w:customStyle="1" w:styleId="A7">
    <w:name w:val="A7"/>
    <w:uiPriority w:val="99"/>
    <w:rsid w:val="002C5622"/>
    <w:rPr>
      <w:rFonts w:cs="GillSans Light"/>
      <w:color w:val="000000"/>
      <w:sz w:val="15"/>
      <w:szCs w:val="15"/>
      <w:u w:val="single"/>
    </w:rPr>
  </w:style>
  <w:style w:type="character" w:customStyle="1" w:styleId="A3">
    <w:name w:val="A3"/>
    <w:uiPriority w:val="99"/>
    <w:rsid w:val="002C5622"/>
    <w:rPr>
      <w:rFonts w:cs="GillSans"/>
      <w:color w:val="000000"/>
      <w:sz w:val="16"/>
      <w:szCs w:val="16"/>
      <w:u w:val="single"/>
    </w:rPr>
  </w:style>
  <w:style w:type="character" w:customStyle="1" w:styleId="corrected-phrasedisplayed-text">
    <w:name w:val="corrected-phrase__displayed-text"/>
    <w:basedOn w:val="Fuentedeprrafopredeter"/>
    <w:rsid w:val="00853AF8"/>
  </w:style>
  <w:style w:type="character" w:styleId="Mencinsinresolver">
    <w:name w:val="Unresolved Mention"/>
    <w:basedOn w:val="Fuentedeprrafopredeter"/>
    <w:uiPriority w:val="99"/>
    <w:semiHidden/>
    <w:unhideWhenUsed/>
    <w:rsid w:val="005D7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57939840">
      <w:bodyDiv w:val="1"/>
      <w:marLeft w:val="0"/>
      <w:marRight w:val="0"/>
      <w:marTop w:val="0"/>
      <w:marBottom w:val="0"/>
      <w:divBdr>
        <w:top w:val="none" w:sz="0" w:space="0" w:color="auto"/>
        <w:left w:val="none" w:sz="0" w:space="0" w:color="auto"/>
        <w:bottom w:val="none" w:sz="0" w:space="0" w:color="auto"/>
        <w:right w:val="none" w:sz="0" w:space="0" w:color="auto"/>
      </w:divBdr>
      <w:divsChild>
        <w:div w:id="1661499531">
          <w:marLeft w:val="0"/>
          <w:marRight w:val="0"/>
          <w:marTop w:val="0"/>
          <w:marBottom w:val="0"/>
          <w:divBdr>
            <w:top w:val="none" w:sz="0" w:space="0" w:color="auto"/>
            <w:left w:val="none" w:sz="0" w:space="0" w:color="auto"/>
            <w:bottom w:val="none" w:sz="0" w:space="0" w:color="auto"/>
            <w:right w:val="none" w:sz="0" w:space="0" w:color="auto"/>
          </w:divBdr>
          <w:divsChild>
            <w:div w:id="729228857">
              <w:marLeft w:val="0"/>
              <w:marRight w:val="0"/>
              <w:marTop w:val="0"/>
              <w:marBottom w:val="0"/>
              <w:divBdr>
                <w:top w:val="none" w:sz="0" w:space="0" w:color="auto"/>
                <w:left w:val="none" w:sz="0" w:space="0" w:color="auto"/>
                <w:bottom w:val="none" w:sz="0" w:space="0" w:color="auto"/>
                <w:right w:val="none" w:sz="0" w:space="0" w:color="auto"/>
              </w:divBdr>
              <w:divsChild>
                <w:div w:id="2060350421">
                  <w:marLeft w:val="0"/>
                  <w:marRight w:val="0"/>
                  <w:marTop w:val="0"/>
                  <w:marBottom w:val="0"/>
                  <w:divBdr>
                    <w:top w:val="none" w:sz="0" w:space="0" w:color="auto"/>
                    <w:left w:val="none" w:sz="0" w:space="0" w:color="auto"/>
                    <w:bottom w:val="none" w:sz="0" w:space="0" w:color="auto"/>
                    <w:right w:val="none" w:sz="0" w:space="0" w:color="auto"/>
                  </w:divBdr>
                  <w:divsChild>
                    <w:div w:id="848444303">
                      <w:marLeft w:val="0"/>
                      <w:marRight w:val="0"/>
                      <w:marTop w:val="0"/>
                      <w:marBottom w:val="0"/>
                      <w:divBdr>
                        <w:top w:val="none" w:sz="0" w:space="0" w:color="auto"/>
                        <w:left w:val="none" w:sz="0" w:space="0" w:color="auto"/>
                        <w:bottom w:val="none" w:sz="0" w:space="0" w:color="auto"/>
                        <w:right w:val="none" w:sz="0" w:space="0" w:color="auto"/>
                      </w:divBdr>
                      <w:divsChild>
                        <w:div w:id="2143229084">
                          <w:marLeft w:val="0"/>
                          <w:marRight w:val="0"/>
                          <w:marTop w:val="0"/>
                          <w:marBottom w:val="0"/>
                          <w:divBdr>
                            <w:top w:val="none" w:sz="0" w:space="0" w:color="auto"/>
                            <w:left w:val="none" w:sz="0" w:space="0" w:color="auto"/>
                            <w:bottom w:val="none" w:sz="0" w:space="0" w:color="auto"/>
                            <w:right w:val="none" w:sz="0" w:space="0" w:color="auto"/>
                          </w:divBdr>
                          <w:divsChild>
                            <w:div w:id="231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 w:id="2038312674">
      <w:bodyDiv w:val="1"/>
      <w:marLeft w:val="0"/>
      <w:marRight w:val="0"/>
      <w:marTop w:val="0"/>
      <w:marBottom w:val="0"/>
      <w:divBdr>
        <w:top w:val="none" w:sz="0" w:space="0" w:color="auto"/>
        <w:left w:val="none" w:sz="0" w:space="0" w:color="auto"/>
        <w:bottom w:val="none" w:sz="0" w:space="0" w:color="auto"/>
        <w:right w:val="none" w:sz="0" w:space="0" w:color="auto"/>
      </w:divBdr>
      <w:divsChild>
        <w:div w:id="2001345183">
          <w:marLeft w:val="0"/>
          <w:marRight w:val="0"/>
          <w:marTop w:val="0"/>
          <w:marBottom w:val="0"/>
          <w:divBdr>
            <w:top w:val="none" w:sz="0" w:space="0" w:color="auto"/>
            <w:left w:val="none" w:sz="0" w:space="0" w:color="auto"/>
            <w:bottom w:val="none" w:sz="0" w:space="0" w:color="auto"/>
            <w:right w:val="none" w:sz="0" w:space="0" w:color="auto"/>
          </w:divBdr>
          <w:divsChild>
            <w:div w:id="1991640197">
              <w:marLeft w:val="0"/>
              <w:marRight w:val="0"/>
              <w:marTop w:val="0"/>
              <w:marBottom w:val="0"/>
              <w:divBdr>
                <w:top w:val="none" w:sz="0" w:space="0" w:color="auto"/>
                <w:left w:val="none" w:sz="0" w:space="0" w:color="auto"/>
                <w:bottom w:val="none" w:sz="0" w:space="0" w:color="auto"/>
                <w:right w:val="none" w:sz="0" w:space="0" w:color="auto"/>
              </w:divBdr>
              <w:divsChild>
                <w:div w:id="34163748">
                  <w:marLeft w:val="0"/>
                  <w:marRight w:val="0"/>
                  <w:marTop w:val="0"/>
                  <w:marBottom w:val="0"/>
                  <w:divBdr>
                    <w:top w:val="none" w:sz="0" w:space="0" w:color="auto"/>
                    <w:left w:val="none" w:sz="0" w:space="0" w:color="auto"/>
                    <w:bottom w:val="none" w:sz="0" w:space="0" w:color="auto"/>
                    <w:right w:val="none" w:sz="0" w:space="0" w:color="auto"/>
                  </w:divBdr>
                  <w:divsChild>
                    <w:div w:id="1227496790">
                      <w:marLeft w:val="0"/>
                      <w:marRight w:val="0"/>
                      <w:marTop w:val="0"/>
                      <w:marBottom w:val="0"/>
                      <w:divBdr>
                        <w:top w:val="none" w:sz="0" w:space="0" w:color="auto"/>
                        <w:left w:val="none" w:sz="0" w:space="0" w:color="auto"/>
                        <w:bottom w:val="none" w:sz="0" w:space="0" w:color="auto"/>
                        <w:right w:val="none" w:sz="0" w:space="0" w:color="auto"/>
                      </w:divBdr>
                      <w:divsChild>
                        <w:div w:id="1568342925">
                          <w:marLeft w:val="0"/>
                          <w:marRight w:val="0"/>
                          <w:marTop w:val="0"/>
                          <w:marBottom w:val="0"/>
                          <w:divBdr>
                            <w:top w:val="none" w:sz="0" w:space="0" w:color="auto"/>
                            <w:left w:val="none" w:sz="0" w:space="0" w:color="auto"/>
                            <w:bottom w:val="none" w:sz="0" w:space="0" w:color="auto"/>
                            <w:right w:val="none" w:sz="0" w:space="0" w:color="auto"/>
                          </w:divBdr>
                          <w:divsChild>
                            <w:div w:id="2275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SJME-03-2018-003%20" TargetMode="External"/><Relationship Id="rId13" Type="http://schemas.openxmlformats.org/officeDocument/2006/relationships/hyperlink" Target="https://doi.org/10.1086/208906" TargetMode="External"/><Relationship Id="rId18" Type="http://schemas.openxmlformats.org/officeDocument/2006/relationships/hyperlink" Target="https://doi.org/10.1016/j.jretai.2008.11.001"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i.org/10.1007/s11747-014-0403-8" TargetMode="External"/><Relationship Id="rId17" Type="http://schemas.openxmlformats.org/officeDocument/2006/relationships/hyperlink" Target="https://doi.org/10.22395/seec.v22n53a8" TargetMode="External"/><Relationship Id="rId2" Type="http://schemas.openxmlformats.org/officeDocument/2006/relationships/numbering" Target="numbering.xml"/><Relationship Id="rId16" Type="http://schemas.openxmlformats.org/officeDocument/2006/relationships/hyperlink" Target="https://doi.org/10.1362/02672579978487049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IntR-12-2017-0515" TargetMode="External"/><Relationship Id="rId5" Type="http://schemas.openxmlformats.org/officeDocument/2006/relationships/webSettings" Target="webSettings.xml"/><Relationship Id="rId15" Type="http://schemas.openxmlformats.org/officeDocument/2006/relationships/hyperlink" Target="https://doi.org/10.1080/10%20548408.2018.1526158" TargetMode="External"/><Relationship Id="rId23" Type="http://schemas.openxmlformats.org/officeDocument/2006/relationships/theme" Target="theme/theme1.xml"/><Relationship Id="rId10" Type="http://schemas.openxmlformats.org/officeDocument/2006/relationships/hyperlink" Target="https://psycnet.apa.org/record/1992-98610-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77/014662168801200410" TargetMode="External"/><Relationship Id="rId14" Type="http://schemas.openxmlformats.org/officeDocument/2006/relationships/hyperlink" Target="https://doi.org/10.1057/bm.2010.5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juarez38@hotmail.com" TargetMode="External"/><Relationship Id="rId2" Type="http://schemas.openxmlformats.org/officeDocument/2006/relationships/hyperlink" Target="mailto:gonzalo.maldonado@edu.uaa.mx" TargetMode="External"/><Relationship Id="rId1" Type="http://schemas.openxmlformats.org/officeDocument/2006/relationships/hyperlink" Target="mailto:salvador.garcia@edu.uaa.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Ala06</b:Tag>
    <b:SourceType>Book</b:SourceType>
    <b:Guid>{1D87B3E4-59A8-4B7E-9543-6D95195EB9A0}</b:Guid>
    <b:Title>Elaboración, análisis e interpretación de encuestas, cuestionarios y escalas de opinión</b:Title>
    <b:Year>2006</b:Year>
    <b:Author>
      <b:Author>
        <b:NameList>
          <b:Person>
            <b:Last>Alaminos</b:Last>
            <b:First>A.</b:First>
          </b:Person>
          <b:Person>
            <b:Last>Castejón</b:Last>
            <b:First>J.</b:First>
          </b:Person>
        </b:NameList>
      </b:Author>
    </b:Author>
    <b:City>Alicante, España</b:City>
    <b:Publisher>Editorial Marfil, S.A.</b:Publisher>
    <b:RefOrder>1</b:RefOrder>
  </b:Source>
  <b:Source>
    <b:Tag>And88</b:Tag>
    <b:SourceType>JournalArticle</b:SourceType>
    <b:Guid>{1C1FAB4B-09BB-4E67-817C-9668076817C7}</b:Guid>
    <b:Title>Structural equation modeling in practice: a review and recommended two-step approach</b:Title>
    <b:Year>1988</b:Year>
    <b:JournalName>Psychological Bulletin</b:JournalName>
    <b:Pages>411-423</b:Pages>
    <b:Author>
      <b:Author>
        <b:NameList>
          <b:Person>
            <b:Last>Anderson</b:Last>
            <b:First>J.</b:First>
          </b:Person>
          <b:Person>
            <b:Last>Gerbing</b:Last>
            <b:First>D.</b:First>
          </b:Person>
        </b:NameList>
      </b:Author>
    </b:Author>
    <b:Issue>13</b:Issue>
    <b:RefOrder>2</b:RefOrder>
  </b:Source>
  <b:Source>
    <b:Tag>Ant08</b:Tag>
    <b:SourceType>JournalArticle</b:SourceType>
    <b:Guid>{EA9318FE-DE15-4D40-85E4-273947E0A1C4}</b:Guid>
    <b:Title>Reducing ongoing product design decision-making bias</b:Title>
    <b:JournalName>Journal of Product Innovation Management</b:JournalName>
    <b:Year>2008</b:Year>
    <b:Pages>528-545</b:Pages>
    <b:Author>
      <b:Author>
        <b:NameList>
          <b:Person>
            <b:Last>Antioco</b:Last>
            <b:First>M.</b:First>
          </b:Person>
          <b:Person>
            <b:Last>Moenaert</b:Last>
            <b:First>R.</b:First>
          </b:Person>
          <b:Person>
            <b:Last>Lindgreen</b:Last>
            <b:First>A.</b:First>
          </b:Person>
        </b:NameList>
      </b:Author>
    </b:Author>
    <b:Volume>25</b:Volume>
    <b:Issue>6</b:Issue>
    <b:RefOrder>3</b:RefOrder>
  </b:Source>
  <b:Source>
    <b:Tag>Arr04</b:Tag>
    <b:SourceType>JournalArticle</b:SourceType>
    <b:Guid>{11905836-EE91-4077-9C2C-A9B210A32029}</b:Guid>
    <b:Title>Diseño y validación de cuestionarios</b:Title>
    <b:Year>2004</b:Year>
    <b:Pages>23-29</b:Pages>
    <b:InternetSiteTitle>Matronas Profesión</b:InternetSiteTitle>
    <b:URL>http://ebevidencia.com/wp-content/uploads/2014/07/validacion_cuestionarios.pdf</b:URL>
    <b:Author>
      <b:Author>
        <b:NameList>
          <b:Person>
            <b:Last>Arribas</b:Last>
            <b:First>M.</b:First>
          </b:Person>
        </b:NameList>
      </b:Author>
    </b:Author>
    <b:Volume>5</b:Volume>
    <b:Issue>17</b:Issue>
    <b:RefOrder>4</b:RefOrder>
  </b:Source>
  <b:Source>
    <b:Tag>Bag88</b:Tag>
    <b:SourceType>JournalArticle</b:SourceType>
    <b:Guid>{558A5C7B-FB93-441F-B4A2-5278C29D0820}</b:Guid>
    <b:Title>On the evaluation of structural equation models</b:Title>
    <b:JournalName>Journal of the Academy of Marketing Science</b:JournalName>
    <b:Year>1988</b:Year>
    <b:Pages>74-94</b:Pages>
    <b:Author>
      <b:Author>
        <b:NameList>
          <b:Person>
            <b:Last>Bagozzi</b:Last>
            <b:First>R.</b:First>
          </b:Person>
          <b:Person>
            <b:Last>Yi</b:Last>
            <b:First>Y.</b:First>
          </b:Person>
        </b:NameList>
      </b:Author>
    </b:Author>
    <b:Volume>16</b:Volume>
    <b:Issue>1</b:Issue>
    <b:RefOrder>5</b:RefOrder>
  </b:Source>
  <b:Source>
    <b:Tag>Bar09</b:Tag>
    <b:SourceType>JournalArticle</b:SourceType>
    <b:Guid>{91D7B67F-90FC-44AF-8DBD-375EAAEA9993}</b:Guid>
    <b:Title>Towards a multidisciplinary definition of innovation</b:Title>
    <b:JournalName>Management Decision</b:JournalName>
    <b:Year>2009</b:Year>
    <b:Pages>1323-1339</b:Pages>
    <b:Author>
      <b:Author>
        <b:NameList>
          <b:Person>
            <b:Last>Baregheh</b:Last>
            <b:First>A.</b:First>
          </b:Person>
          <b:Person>
            <b:Last>Rowley</b:Last>
            <b:First>J.</b:First>
          </b:Person>
          <b:Person>
            <b:Last>Sambrook</b:Last>
            <b:First>S.</b:First>
          </b:Person>
        </b:NameList>
      </b:Author>
    </b:Author>
    <b:Volume>47</b:Volume>
    <b:Issue>8</b:Issue>
    <b:RefOrder>6</b:RefOrder>
  </b:Source>
  <b:Source>
    <b:Tag>Ben05</b:Tag>
    <b:SourceType>Book</b:SourceType>
    <b:Guid>{85BDDBAA-59B0-4E87-BAA4-26DB3DF6223C}</b:Guid>
    <b:Title>EQS 6 structural equations program manual</b:Title>
    <b:Year>2005</b:Year>
    <b:City>Encino, USA</b:City>
    <b:Publisher>Multivariate Software</b:Publisher>
    <b:Author>
      <b:Author>
        <b:NameList>
          <b:Person>
            <b:Last>Bentler</b:Last>
            <b:First>P.</b:First>
          </b:Person>
        </b:NameList>
      </b:Author>
    </b:Author>
    <b:RefOrder>7</b:RefOrder>
  </b:Source>
  <b:Source>
    <b:Tag>Bha10</b:Tag>
    <b:SourceType>JournalArticle</b:SourceType>
    <b:Guid>{BD454A01-22D7-4891-9549-B801E371B55D}</b:Guid>
    <b:Title>Managing innovation: understanding how continuity and change are interlinked</b:Title>
    <b:Year>2010</b:Year>
    <b:JournalName>Global Journal of Flexible Systems Management</b:JournalName>
    <b:Pages>63-74</b:Pages>
    <b:Author>
      <b:Author>
        <b:NameList>
          <b:Person>
            <b:Last>Bhat</b:Last>
            <b:First>J.</b:First>
          </b:Person>
        </b:NameList>
      </b:Author>
    </b:Author>
    <b:Volume>11</b:Volume>
    <b:Issue>1 y 2</b:Issue>
    <b:RefOrder>8</b:RefOrder>
  </b:Source>
  <b:Source>
    <b:Tag>Boy04</b:Tag>
    <b:SourceType>JournalArticle</b:SourceType>
    <b:Guid>{3684410E-118B-4C5C-A2A5-7A0B073AA26E}</b:Guid>
    <b:Title>Introduction to the special issue on service strategy and technology application</b:Title>
    <b:JournalName>Production and Operations Management</b:JournalName>
    <b:Year>2004</b:Year>
    <b:Pages>201-204</b:Pages>
    <b:Author>
      <b:Author>
        <b:NameList>
          <b:Person>
            <b:Last>Boyer</b:Last>
            <b:First>K.</b:First>
          </b:Person>
          <b:Person>
            <b:Last>Metters</b:Last>
            <b:First>R.</b:First>
          </b:Person>
        </b:NameList>
      </b:Author>
    </b:Author>
    <b:Volume>13</b:Volume>
    <b:Issue>3</b:Issue>
    <b:RefOrder>9</b:RefOrder>
  </b:Source>
  <b:Source>
    <b:Tag>Bra08</b:Tag>
    <b:SourceType>JournalArticle</b:SourceType>
    <b:Guid>{BEF42913-75BE-455A-9077-39852F4B35C7}</b:Guid>
    <b:Title>Knowledge, innovation and institutions: global and local dimensions of the ICT cluster in Waterloo, Canada</b:Title>
    <b:JournalName>Regional Studies</b:JournalName>
    <b:Year>2008</b:Year>
    <b:Pages>101-116</b:Pages>
    <b:Author>
      <b:Author>
        <b:NameList>
          <b:Person>
            <b:Last>Bramwell</b:Last>
            <b:First>A.</b:First>
          </b:Person>
          <b:Person>
            <b:Last>Nelles</b:Last>
            <b:First>J.</b:First>
          </b:Person>
          <b:Person>
            <b:Last>Wolfe</b:Last>
            <b:First>D.</b:First>
          </b:Person>
        </b:NameList>
      </b:Author>
    </b:Author>
    <b:Volume>42</b:Volume>
    <b:Issue>1</b:Issue>
    <b:RefOrder>10</b:RefOrder>
  </b:Source>
  <b:Source>
    <b:Tag>Bro06</b:Tag>
    <b:SourceType>Book</b:SourceType>
    <b:Guid>{B3AAE4DA-E88B-4753-B0FC-16C8F3232DFE}</b:Guid>
    <b:Title>Confirmatory factor analysis for applied research</b:Title>
    <b:Year>2006</b:Year>
    <b:City>New York, USA</b:City>
    <b:Publisher>The Guilford Press</b:Publisher>
    <b:Author>
      <b:Author>
        <b:NameList>
          <b:Person>
            <b:Last>Brown</b:Last>
            <b:First>T.</b:First>
          </b:Person>
        </b:NameList>
      </b:Author>
    </b:Author>
    <b:RefOrder>11</b:RefOrder>
  </b:Source>
  <b:Source>
    <b:Tag>Bur04</b:Tag>
    <b:SourceType>Book</b:SourceType>
    <b:Guid>{6D48A6FC-1A00-443C-99B2-A8618031FDF7}</b:Guid>
    <b:Title>Strategic management of technology and innovation</b:Title>
    <b:Year>2004</b:Year>
    <b:City>Nueva York</b:City>
    <b:Publisher>McGraw-Hill</b:Publisher>
    <b:Author>
      <b:Author>
        <b:NameList>
          <b:Person>
            <b:Last>Burgelman</b:Last>
            <b:First>R.</b:First>
          </b:Person>
          <b:Person>
            <b:Last>Maidique</b:Last>
            <b:First>M.</b:First>
          </b:Person>
          <b:Person>
            <b:Last>Wheelwright</b:Last>
            <b:First>S.</b:First>
          </b:Person>
        </b:NameList>
      </b:Author>
    </b:Author>
    <b:RefOrder>12</b:RefOrder>
  </b:Source>
  <b:Source>
    <b:Tag>Byr06</b:Tag>
    <b:SourceType>Book</b:SourceType>
    <b:Guid>{090FFA4C-D127-453E-86F0-2E06EE5735A0}</b:Guid>
    <b:Title>Structural equation modeling with EQS, basic concepts, applications, and programming</b:Title>
    <b:Year>2006</b:Year>
    <b:City>London, UK</b:City>
    <b:Publisher>LEA Publishers</b:Publisher>
    <b:Author>
      <b:Author>
        <b:NameList>
          <b:Person>
            <b:Last>Byrne</b:Last>
            <b:First>B.</b:First>
          </b:Person>
        </b:NameList>
      </b:Author>
    </b:Author>
    <b:Edition>2</b:Edition>
    <b:RefOrder>13</b:RefOrder>
  </b:Source>
  <b:Source>
    <b:Tag>Can05</b:Tag>
    <b:SourceType>Book</b:SourceType>
    <b:Guid>{93AE2E9A-A58B-4097-804C-E2F45BAFBEE5}</b:Guid>
    <b:Title>Innovation and competitiveness</b:Title>
    <b:Year>2005</b:Year>
    <b:City>Nueva York</b:City>
    <b:Publisher>Oxford University Press</b:Publisher>
    <b:Author>
      <b:Author>
        <b:NameList>
          <b:Person>
            <b:Last>Cantwell</b:Last>
            <b:First>J.</b:First>
          </b:Person>
        </b:NameList>
      </b:Author>
    </b:Author>
    <b:RefOrder>14</b:RefOrder>
  </b:Source>
  <b:Source>
    <b:Tag>Car14</b:Tag>
    <b:SourceType>JournalArticle</b:SourceType>
    <b:Guid>{A1978C1D-4F33-4B3F-8AAB-52CE0BD3A8AC}</b:Guid>
    <b:Title>Linking innovation, productivity, and competitiveness: implications for policy and practice</b:Title>
    <b:Year>2014</b:Year>
    <b:JournalName>Journal of Technology Transfer</b:JournalName>
    <b:Pages>199-218</b:Pages>
    <b:Author>
      <b:Author>
        <b:NameList>
          <b:Person>
            <b:Last>Carayannis</b:Last>
            <b:First>E.</b:First>
          </b:Person>
          <b:Person>
            <b:Last>Grigoroudis</b:Last>
            <b:First>E.</b:First>
          </b:Person>
        </b:NameList>
      </b:Author>
    </b:Author>
    <b:Volume>39</b:Volume>
    <b:Issue>SN</b:Issue>
    <b:RefOrder>15</b:RefOrder>
  </b:Source>
  <b:Source>
    <b:Tag>Che13</b:Tag>
    <b:SourceType>JournalArticle</b:SourceType>
    <b:Guid>{A0B3306A-1DC9-46D6-80D4-89F364C5B01D}</b:Guid>
    <b:Title>A theory of innovation resource synergy</b:Title>
    <b:JournalName>Innovation: management, policy and practice</b:JournalName>
    <b:Year>2013</b:Year>
    <b:Pages>368-392</b:Pages>
    <b:Author>
      <b:Author>
        <b:NameList>
          <b:Person>
            <b:Last>Chen</b:Last>
            <b:First>J.K.</b:First>
          </b:Person>
          <b:Person>
            <b:Last>Chen</b:Last>
            <b:First>I.S.</b:First>
          </b:Person>
        </b:NameList>
      </b:Author>
    </b:Author>
    <b:Volume>15</b:Volume>
    <b:Issue>3</b:Issue>
    <b:RefOrder>16</b:RefOrder>
  </b:Source>
  <b:Source>
    <b:Tag>Cho12</b:Tag>
    <b:SourceType>JournalArticle</b:SourceType>
    <b:Guid>{8BD60B85-A6B7-4538-BE5A-6C1CB98F2019}</b:Guid>
    <b:Title>The moderating effect of innovation protection mechanisms on the competitiveness of service firms</b:Title>
    <b:JournalName>Springer-Verlag</b:JournalName>
    <b:Year>2012</b:Year>
    <b:Pages>369-386</b:Pages>
    <b:Author>
      <b:Author>
        <b:NameList>
          <b:Person>
            <b:Last>Cho</b:Last>
            <b:First>I.</b:First>
          </b:Person>
          <b:Person>
            <b:Last>Park</b:Last>
            <b:First>H.</b:First>
          </b:Person>
          <b:Person>
            <b:Last>Kichul</b:Last>
            <b:First>J.</b:First>
          </b:Person>
        </b:NameList>
      </b:Author>
    </b:Author>
    <b:Volume>6</b:Volume>
    <b:RefOrder>17</b:RefOrder>
  </b:Source>
  <b:Source>
    <b:Tag>Col15</b:Tag>
    <b:SourceType>JournalArticle</b:SourceType>
    <b:Guid>{691183B6-BD0D-4FBE-9A4F-12BB4EED34AF}</b:Guid>
    <b:Title>National factor effects on firm competitiveness and innovation</b:Title>
    <b:JournalName>Competitiveness Review</b:JournalName>
    <b:Year>2015</b:Year>
    <b:Pages>392-409</b:Pages>
    <b:Author>
      <b:Author>
        <b:NameList>
          <b:Person>
            <b:Last>Collins</b:Last>
            <b:First>J.</b:First>
          </b:Person>
          <b:Person>
            <b:Last>Troilo</b:Last>
            <b:First>M.</b:First>
          </b:Person>
        </b:NameList>
      </b:Author>
    </b:Author>
    <b:Volume>25</b:Volume>
    <b:Issue>4</b:Issue>
    <b:RefOrder>18</b:RefOrder>
  </b:Source>
  <b:Source>
    <b:Tag>Com15</b:Tag>
    <b:SourceType>JournalArticle</b:SourceType>
    <b:Guid>{50CBB273-6F1A-40F4-86A5-0B855A1B85BB}</b:Guid>
    <b:Title>How early implementations influence later adoptions of innovation: social positioning and skill reproduction in the difussion of robotic surgery</b:Title>
    <b:JournalName>Academy of Management Journal</b:JournalName>
    <b:Year>2015</b:Year>
    <b:Pages>242-278</b:Pages>
    <b:Author>
      <b:Author>
        <b:NameList>
          <b:Person>
            <b:Last>Compagni</b:Last>
            <b:First>A.</b:First>
          </b:Person>
          <b:Person>
            <b:Last>Mele</b:Last>
            <b:First>V.</b:First>
          </b:Person>
          <b:Person>
            <b:Last>Ravasi</b:Last>
            <b:First>D.</b:First>
          </b:Person>
        </b:NameList>
      </b:Author>
    </b:Author>
    <b:Volume>58</b:Volume>
    <b:Issue>1</b:Issue>
    <b:RefOrder>19</b:RefOrder>
  </b:Source>
  <b:Source>
    <b:Tag>Cos14</b:Tag>
    <b:SourceType>JournalArticle</b:SourceType>
    <b:Guid>{A4271A44-AD75-4D52-A98C-8B573254A0ED}</b:Guid>
    <b:Title>Critical elements for produc innovation at Portuguese innovative SMEs: an intellectual capital perspective</b:Title>
    <b:JournalName>Knowledge Management Research &amp; Practice</b:JournalName>
    <b:Year>2014</b:Year>
    <b:Pages>322-338</b:Pages>
    <b:Author>
      <b:Author>
        <b:NameList>
          <b:Person>
            <b:Last>Costa</b:Last>
            <b:First>R.</b:First>
          </b:Person>
          <b:Person>
            <b:Last>Fernández-Jardon</b:Last>
            <b:First>C.</b:First>
          </b:Person>
          <b:Person>
            <b:Last>Figueroa</b:Last>
            <b:First>P.</b:First>
          </b:Person>
        </b:NameList>
      </b:Author>
    </b:Author>
    <b:Volume>12</b:Volume>
    <b:RefOrder>20</b:RefOrder>
  </b:Source>
  <b:Source>
    <b:Tag>deB01</b:Tag>
    <b:SourceType>JournalArticle</b:SourceType>
    <b:Guid>{795E5CE8-97FC-4892-9A70-EC0083AC6ECE}</b:Guid>
    <b:Title>Innovative versus incremental new business services: different keys for achieving success</b:Title>
    <b:JournalName>Journal of Product Innovation Management</b:JournalName>
    <b:Year>2001</b:Year>
    <b:Pages>169-187</b:Pages>
    <b:Author>
      <b:Author>
        <b:NameList>
          <b:Person>
            <b:Last>de Brentani</b:Last>
            <b:First>U.</b:First>
          </b:Person>
        </b:NameList>
      </b:Author>
    </b:Author>
    <b:Volume>18</b:Volume>
    <b:Issue>3</b:Issue>
    <b:RefOrder>21</b:RefOrder>
  </b:Source>
  <b:Source>
    <b:Tag>Dog08</b:Tag>
    <b:SourceType>JournalArticle</b:SourceType>
    <b:Guid>{75EBDD95-F2AB-49D2-ACF5-10F7623344C6}</b:Guid>
    <b:Title>The evolving nature of Taiwan´s national innovation system: the case of biotechnology innovation networks</b:Title>
    <b:JournalName>Research Policy</b:JournalName>
    <b:Year>2008</b:Year>
    <b:Pages>430-445</b:Pages>
    <b:Author>
      <b:Author>
        <b:NameList>
          <b:Person>
            <b:Last>Dogson</b:Last>
            <b:First>M.</b:First>
          </b:Person>
          <b:Person>
            <b:Last>Mathews</b:Last>
            <b:First>J.</b:First>
          </b:Person>
          <b:Person>
            <b:Last>Kastelle</b:Last>
            <b:First>T.</b:First>
          </b:Person>
          <b:Person>
            <b:Last>Hu</b:Last>
            <b:First>M.</b:First>
          </b:Person>
        </b:NameList>
      </b:Author>
    </b:Author>
    <b:Volume>37</b:Volume>
    <b:Issue>3</b:Issue>
    <b:RefOrder>22</b:RefOrder>
  </b:Source>
  <b:Source>
    <b:Tag>Dru95</b:Tag>
    <b:SourceType>Book</b:SourceType>
    <b:Guid>{280ADAB3-3450-4641-A79C-4943F81A1A17}</b:Guid>
    <b:Title>Innovation and entrepreneurship</b:Title>
    <b:Year>1995</b:Year>
    <b:City>Nueva York</b:City>
    <b:Publisher>Harper Collins</b:Publisher>
    <b:Author>
      <b:Author>
        <b:NameList>
          <b:Person>
            <b:Last>Drucker</b:Last>
            <b:First>P.</b:First>
          </b:Person>
        </b:NameList>
      </b:Author>
    </b:Author>
    <b:RefOrder>23</b:RefOrder>
  </b:Source>
  <b:Source>
    <b:Tag>The14</b:Tag>
    <b:SourceType>JournalArticle</b:SourceType>
    <b:Guid>{AA144A21-C7B0-4E1D-A646-168F293D8344}</b:Guid>
    <b:Title>The impact of a creativity-supporting work environment on a firm´s product innovation performance</b:Title>
    <b:Year>2014</b:Year>
    <b:JournalName>Production Innovation Management</b:JournalName>
    <b:Pages>1254-1267</b:Pages>
    <b:Volume>31</b:Volume>
    <b:Issue>6</b:Issue>
    <b:Author>
      <b:Author>
        <b:NameList>
          <b:Person>
            <b:Last>Dul</b:Last>
            <b:First>J.</b:First>
          </b:Person>
          <b:Person>
            <b:Last>Ceylan</b:Last>
            <b:First>C.</b:First>
          </b:Person>
        </b:NameList>
      </b:Author>
    </b:Author>
    <b:RefOrder>24</b:RefOrder>
  </b:Source>
  <b:Source>
    <b:Tag>Dur16</b:Tag>
    <b:SourceType>JournalArticle</b:SourceType>
    <b:Guid>{91369A05-DEE1-495C-B135-8ADE9DA08409}</b:Guid>
    <b:Title>Doing more with less: innovation input and output in family firms</b:Title>
    <b:JournalName>Academy of Management Journal</b:JournalName>
    <b:Year>2016</b:Year>
    <b:Pages>1224-1264</b:Pages>
    <b:Author>
      <b:Author>
        <b:NameList>
          <b:Person>
            <b:Last>Duran</b:Last>
            <b:First>P.</b:First>
          </b:Person>
          <b:Person>
            <b:Last>Kammerlander</b:Last>
            <b:First>N.</b:First>
          </b:Person>
          <b:Person>
            <b:Last>van Essen</b:Last>
            <b:First>M.</b:First>
          </b:Person>
          <b:Person>
            <b:Last>Zellweger</b:Last>
            <b:First>T.</b:First>
          </b:Person>
        </b:NameList>
      </b:Author>
    </b:Author>
    <b:Volume>59</b:Volume>
    <b:Issue>4</b:Issue>
    <b:RefOrder>25</b:RefOrder>
  </b:Source>
  <b:Source>
    <b:Tag>Flo15</b:Tag>
    <b:SourceType>JournalArticle</b:SourceType>
    <b:Guid>{34B7AE54-7428-4414-A6B2-83C64041F506}</b:Guid>
    <b:Title>Rural competitiveness through innovation in Romania: opportunities and risks</b:Title>
    <b:JournalName>. Agricultural Management property of Banat University of Agricultural Sciences &amp; Veterinary Medicine Timisoara</b:JournalName>
    <b:Year>2015</b:Year>
    <b:Pages>186-193</b:Pages>
    <b:Author>
      <b:Author>
        <b:NameList>
          <b:Person>
            <b:Last>Florian</b:Last>
            <b:First>V.</b:First>
          </b:Person>
          <b:Person>
            <b:Last>Tudor</b:Last>
            <b:First>M.</b:First>
          </b:Person>
        </b:NameList>
      </b:Author>
    </b:Author>
    <b:Volume>XVII</b:Volume>
    <b:Issue>2</b:Issue>
    <b:RefOrder>26</b:RefOrder>
  </b:Source>
  <b:Source>
    <b:Tag>For81</b:Tag>
    <b:SourceType>JournalArticle</b:SourceType>
    <b:Guid>{3B9B0564-5E63-4090-ACC8-5B057E8891B0}</b:Guid>
    <b:Title>Evaluating structural equation models with unobservable variablesand measurement error</b:Title>
    <b:JournalName>Journal of Marketing Research</b:JournalName>
    <b:Year>1981</b:Year>
    <b:Pages>39-50</b:Pages>
    <b:Author>
      <b:Author>
        <b:NameList>
          <b:Person>
            <b:Last>Fornell</b:Last>
            <b:First>C.</b:First>
          </b:Person>
          <b:Person>
            <b:Last>Larcker</b:Last>
            <b:First>D.</b:First>
          </b:Person>
        </b:NameList>
      </b:Author>
    </b:Author>
    <b:Volume>18</b:Volume>
    <b:RefOrder>27</b:RefOrder>
  </b:Source>
  <b:Source>
    <b:Tag>Gaj14</b:Tag>
    <b:SourceType>JournalArticle</b:SourceType>
    <b:Guid>{A8A869F3-C528-40DC-8755-AA292367CB3D}</b:Guid>
    <b:Title>Deconstructing dynamic capabilities: the role of cognitive and organizational routines in the innovation process</b:Title>
    <b:JournalName>Construction Management and Economics</b:JournalName>
    <b:Year>2014</b:Year>
    <b:Pages>246-261</b:Pages>
    <b:Author>
      <b:Author>
        <b:NameList>
          <b:Person>
            <b:Last>Gajendran</b:Last>
            <b:First>T.</b:First>
          </b:Person>
          <b:Person>
            <b:Last>Brewer</b:Last>
            <b:First>G.</b:First>
          </b:Person>
          <b:Person>
            <b:Last>Gudergan</b:Last>
            <b:First>S.</b:First>
          </b:Person>
          <b:Person>
            <b:Last>Sankaran</b:Last>
            <b:First>S.</b:First>
          </b:Person>
        </b:NameList>
      </b:Author>
    </b:Author>
    <b:Volume>32</b:Volume>
    <b:Issue>3</b:Issue>
    <b:RefOrder>28</b:RefOrder>
  </b:Source>
  <b:Source>
    <b:Tag>Gal97</b:Tag>
    <b:SourceType>JournalArticle</b:SourceType>
    <b:Guid>{58C9D69E-2B44-41A7-BF13-86F318CE63CD}</b:Guid>
    <b:Title>Innovation in services</b:Title>
    <b:JournalName>Research Policy</b:JournalName>
    <b:Year>1997</b:Year>
    <b:Pages>537-556</b:Pages>
    <b:Author>
      <b:Author>
        <b:NameList>
          <b:Person>
            <b:Last>Gallouj</b:Last>
            <b:First>F.</b:First>
          </b:Person>
          <b:Person>
            <b:Last>Weinstein</b:Last>
            <b:First>O.</b:First>
          </b:Person>
        </b:NameList>
      </b:Author>
    </b:Author>
    <b:Volume>26</b:Volume>
    <b:RefOrder>29</b:RefOrder>
  </b:Source>
  <b:Source>
    <b:Tag>Gre12</b:Tag>
    <b:SourceType>JournalArticle</b:SourceType>
    <b:Guid>{995CC2EA-6307-4D54-A6F6-9A83C670E248}</b:Guid>
    <b:Title>Trade marks and performance in services and manufacturing firms: evidence of schumpeterian competition through innovation</b:Title>
    <b:JournalName>The Australian Economic Review</b:JournalName>
    <b:Year>2012</b:Year>
    <b:Pages>50-76</b:Pages>
    <b:Author>
      <b:Author>
        <b:NameList>
          <b:Person>
            <b:Last>Greenhalgh</b:Last>
            <b:First>C.</b:First>
          </b:Person>
          <b:Person>
            <b:Last>Rogers</b:Last>
            <b:First>M.</b:First>
          </b:Person>
        </b:NameList>
      </b:Author>
    </b:Author>
    <b:Volume>45</b:Volume>
    <b:Issue>1</b:Issue>
    <b:RefOrder>30</b:RefOrder>
  </b:Source>
  <b:Source>
    <b:Tag>Hen12</b:Tag>
    <b:SourceType>JournalArticle</b:SourceType>
    <b:Guid>{586431BE-E9FA-4DC9-99A5-F6AEC4AF0A75}</b:Guid>
    <b:Title>Resource dedication and new product performance: a resource-based view</b:Title>
    <b:JournalName>Product Development and Management Association</b:JournalName>
    <b:Year>2012</b:Year>
    <b:Pages>193-204</b:Pages>
    <b:Author>
      <b:Author>
        <b:NameList>
          <b:Person>
            <b:Last>Henard</b:Last>
            <b:First>D.</b:First>
          </b:Person>
          <b:Person>
            <b:Last>McFayden</b:Last>
            <b:First>M.</b:First>
          </b:Person>
        </b:NameList>
      </b:Author>
    </b:Author>
    <b:Volume>29</b:Volume>
    <b:Issue>2</b:Issue>
    <b:RefOrder>31</b:RefOrder>
  </b:Source>
  <b:Source>
    <b:Tag>Hil07</b:Tag>
    <b:SourceType>JournalArticle</b:SourceType>
    <b:Guid>{4E20D172-55E8-48EE-82B4-E86B15C6E305}</b:Guid>
    <b:Title>Strategic profiling: A visual representation of internal strategic fit in service organisations</b:Title>
    <b:JournalName>International Journal of Operations &amp; Production Management</b:JournalName>
    <b:Year>2007</b:Year>
    <b:Pages>1333-1361</b:Pages>
    <b:Author>
      <b:Author>
        <b:NameList>
          <b:Person>
            <b:Last>Hill</b:Last>
            <b:First>A.</b:First>
          </b:Person>
          <b:Person>
            <b:Last>Brown</b:Last>
            <b:First>S.</b:First>
          </b:Person>
        </b:NameList>
      </b:Author>
    </b:Author>
    <b:Volume>27</b:Volume>
    <b:RefOrder>32</b:RefOrder>
  </b:Source>
  <b:Source>
    <b:Tag>Hon15</b:Tag>
    <b:SourceType>JournalArticle</b:SourceType>
    <b:Guid>{5E86D1B3-69B3-4252-B58F-E4A675BB1B84}</b:Guid>
    <b:Title>Product-service system and firm performance: the mediating role of product and process technological innovation</b:Title>
    <b:JournalName>Emerging Markets Finance &amp; Trade</b:JournalName>
    <b:Year>2015</b:Year>
    <b:Pages>975-984</b:Pages>
    <b:Author>
      <b:Author>
        <b:NameList>
          <b:Person>
            <b:Last>Hong</b:Last>
            <b:First>Y.</b:First>
          </b:Person>
          <b:Person>
            <b:Last>Kim</b:Last>
            <b:First>Y.</b:First>
          </b:Person>
          <b:Person>
            <b:Last>Cin</b:Last>
            <b:First>B.</b:First>
          </b:Person>
        </b:NameList>
      </b:Author>
    </b:Author>
    <b:Volume>51</b:Volume>
    <b:RefOrder>33</b:RefOrder>
  </b:Source>
  <b:Source>
    <b:Tag>Hun13</b:Tag>
    <b:SourceType>JournalArticle</b:SourceType>
    <b:Guid>{888C6E5E-5BF3-4E87-AD14-F753E5E3418E}</b:Guid>
    <b:Title>The impact of open innovation on firm performance: The moderating effects of internal R&amp;D and environmental turbulence</b:Title>
    <b:JournalName>Technovation</b:JournalName>
    <b:Year>2013</b:Year>
    <b:Pages>368-80</b:Pages>
    <b:Author>
      <b:Author>
        <b:NameList>
          <b:Person>
            <b:Last>Hung</b:Last>
            <b:First>K.</b:First>
          </b:Person>
          <b:Person>
            <b:Last>Chou</b:Last>
            <b:First>C.</b:First>
          </b:Person>
        </b:NameList>
      </b:Author>
    </b:Author>
    <b:Volume>33</b:Volume>
    <b:Issue>10-11</b:Issue>
    <b:RefOrder>34</b:RefOrder>
  </b:Source>
  <b:Source>
    <b:Tag>Kar15</b:Tag>
    <b:SourceType>JournalArticle</b:SourceType>
    <b:Guid>{E9669BFF-19B8-48A2-96A6-DC2536D694AC}</b:Guid>
    <b:Title>The influence of HR practices on business strategy and firm performance: the case of banking industry in Iran</b:Title>
    <b:JournalName>IUP Journal of Management Research property of IUP Publications</b:JournalName>
    <b:Year>2015</b:Year>
    <b:Pages>30-53</b:Pages>
    <b:Author>
      <b:Author>
        <b:NameList>
          <b:Person>
            <b:Last>Karami</b:Last>
            <b:First>A.</b:First>
          </b:Person>
          <b:Person>
            <b:Last>Sahebalzamani</b:Last>
            <b:First>S.</b:First>
          </b:Person>
          <b:Person>
            <b:Last>Sarabi</b:Last>
            <b:First>B.</b:First>
          </b:Person>
        </b:NameList>
      </b:Author>
    </b:Author>
    <b:Volume>XIV</b:Volume>
    <b:Issue>1</b:Issue>
    <b:RefOrder>35</b:RefOrder>
  </b:Source>
  <b:Source>
    <b:Tag>Kum14</b:Tag>
    <b:SourceType>JournalArticle</b:SourceType>
    <b:Guid>{C0D4EB2A-A0B8-4CFF-98DB-C2E6E494C200}</b:Guid>
    <b:Title>Understanding cultural differences in innovation: a conceptual framework and future research directions</b:Title>
    <b:JournalName>Journal of International Marketing, American Marketing Association</b:JournalName>
    <b:Year>2014</b:Year>
    <b:Pages>1-29</b:Pages>
    <b:Author>
      <b:Author>
        <b:NameList>
          <b:Person>
            <b:Last>Kumar</b:Last>
            <b:First>V.</b:First>
          </b:Person>
        </b:NameList>
      </b:Author>
    </b:Author>
    <b:Volume>22</b:Volume>
    <b:Issue>3</b:Issue>
    <b:RefOrder>36</b:RefOrder>
  </b:Source>
  <b:Source>
    <b:Tag>Kuz14</b:Tag>
    <b:SourceType>JournalArticle</b:SourceType>
    <b:Guid>{CC8ADDB2-9B09-4061-B7ED-B4F51E84BFE5}</b:Guid>
    <b:Title>Competition, innovation and strategy</b:Title>
    <b:JournalName>Problems of Economic Transition</b:JournalName>
    <b:Year>2014</b:Year>
    <b:Pages>3-36</b:Pages>
    <b:Author>
      <b:Author>
        <b:NameList>
          <b:Person>
            <b:Last>Kuznetsova</b:Last>
            <b:First>T.</b:First>
          </b:Person>
          <b:Person>
            <b:Last>Roud</b:Last>
            <b:First>V.</b:First>
          </b:Person>
        </b:NameList>
      </b:Author>
    </b:Author>
    <b:Volume>57</b:Volume>
    <b:Issue>2</b:Issue>
    <b:RefOrder>37</b:RefOrder>
  </b:Source>
  <b:Source>
    <b:Tag>Kve15</b:Tag>
    <b:SourceType>JournalArticle</b:SourceType>
    <b:Guid>{62A3D43A-3E55-48E6-AFA6-168BB5FFA38C}</b:Guid>
    <b:Title>Technological innovations in the context of contemporary challenges: sustainability and competitiveness</b:Title>
    <b:JournalName>Public Administration property of Lithuanian Public Administration Training Association</b:JournalName>
    <b:Year>2015</b:Year>
    <b:Pages>121-127</b:Pages>
    <b:Author>
      <b:Author>
        <b:NameList>
          <b:Person>
            <b:Last>Kvedariene</b:Last>
            <b:First>A.</b:First>
          </b:Person>
        </b:NameList>
      </b:Author>
    </b:Author>
    <b:Volume>3-4</b:Volume>
    <b:Issue>47-48</b:Issue>
    <b:RefOrder>38</b:RefOrder>
  </b:Source>
  <b:Source>
    <b:Tag>Lem17</b:Tag>
    <b:SourceType>InternetSite</b:SourceType>
    <b:Guid>{8B84E82F-8AA9-44F9-BE04-F983C46A5AF5}</b:Guid>
    <b:Title>Cómo elaborar una encuesta o cuestionario de investigación de mercados</b:Title>
    <b:Year>2017</b:Year>
    <b:InternetSiteTitle>Gestion.org</b:InternetSiteTitle>
    <b:Month>Mayo</b:Month>
    <b:Day>21</b:Day>
    <b:URL>https://www.gestion.org/marketing/investigacion-mercados/31823/como-elaborar-una-encuesta-o-cuestionario-de-investigacion-de-mercados/</b:URL>
    <b:Author>
      <b:Author>
        <b:NameList>
          <b:Person>
            <b:Last>Lema</b:Last>
            <b:First>S.</b:First>
          </b:Person>
        </b:NameList>
      </b:Author>
    </b:Author>
    <b:RefOrder>39</b:RefOrder>
  </b:Source>
  <b:Source>
    <b:Tag>Lew14</b:Tag>
    <b:SourceType>JournalArticle</b:SourceType>
    <b:Guid>{7CFADD8B-D67F-40AC-91DA-E017948ED10E}</b:Guid>
    <b:Title>Innovation barriers and international competitiveness of enterprises from Polish food processing industry. Research results.</b:Title>
    <b:Year>2014</b:Year>
    <b:JournalName>Acta Scientiarum Polonorum</b:JournalName>
    <b:Pages>103-113</b:Pages>
    <b:Author>
      <b:Author>
        <b:NameList>
          <b:Person>
            <b:Last>Lewandowska</b:Last>
            <b:First>M.</b:First>
          </b:Person>
        </b:NameList>
      </b:Author>
    </b:Author>
    <b:Volume>13</b:Volume>
    <b:Issue>4</b:Issue>
    <b:RefOrder>40</b:RefOrder>
  </b:Source>
  <b:Source>
    <b:Tag>Mar11</b:Tag>
    <b:SourceType>JournalArticle</b:SourceType>
    <b:Guid>{ED9BFDAE-00A5-430F-97F8-EF1C22ED5164}</b:Guid>
    <b:Title>Innovation and competitiveness in SMEs: the local experience in San Luis Potosí</b:Title>
    <b:JournalName>Journal of Marketing and Management</b:JournalName>
    <b:Year>2011</b:Year>
    <b:Pages>74-92</b:Pages>
    <b:Author>
      <b:Author>
        <b:NameList>
          <b:Person>
            <b:Last>Martínez</b:Last>
            <b:First>M.</b:First>
          </b:Person>
          <b:Person>
            <b:Last>Palos</b:Last>
            <b:First>G.</b:First>
          </b:Person>
          <b:Person>
            <b:Last>León</b:Last>
            <b:First>B.</b:First>
          </b:Person>
          <b:Person>
            <b:Last>Ramos</b:Last>
            <b:First>R.</b:First>
          </b:Person>
        </b:NameList>
      </b:Author>
    </b:Author>
    <b:Volume>4</b:Volume>
    <b:Issue>1</b:Issue>
    <b:RefOrder>41</b:RefOrder>
  </b:Source>
  <b:Source>
    <b:Tag>McD12</b:Tag>
    <b:SourceType>JournalArticle</b:SourceType>
    <b:Guid>{D9675FA7-55C0-43F8-A396-F0EC2E564E37}</b:Guid>
    <b:Title>Service innovation and performance in SMEs</b:Title>
    <b:JournalName>International Journal of Operations &amp; Production Management</b:JournalName>
    <b:Year>2012</b:Year>
    <b:Pages>216-237</b:Pages>
    <b:Author>
      <b:Author>
        <b:NameList>
          <b:Person>
            <b:Last>McDermott</b:Last>
            <b:First>C.</b:First>
          </b:Person>
          <b:Person>
            <b:Last>Prajogo</b:Last>
            <b:First>D.</b:First>
          </b:Person>
        </b:NameList>
      </b:Author>
    </b:Author>
    <b:Volume>32</b:Volume>
    <b:Issue>2</b:Issue>
    <b:RefOrder>42</b:RefOrder>
  </b:Source>
  <b:Source>
    <b:Tag>Moe10</b:Tag>
    <b:SourceType>JournalArticle</b:SourceType>
    <b:Guid>{498AC6FB-2BC1-4047-8259-2C3E7844AD26}</b:Guid>
    <b:Title>Strategic innovation decisions: what you foresee is not what you get</b:Title>
    <b:JournalName>Journal of Product Innovation Management</b:JournalName>
    <b:Year>2010</b:Year>
    <b:Pages>840-855</b:Pages>
    <b:Author>
      <b:Author>
        <b:NameList>
          <b:Person>
            <b:Last>Moenaert</b:Last>
            <b:First>R.</b:First>
          </b:Person>
          <b:Person>
            <b:Last>Robben</b:Last>
            <b:First>H.</b:First>
          </b:Person>
          <b:Person>
            <b:Last>Antioco</b:Last>
            <b:First>M.</b:First>
          </b:Person>
          <b:Person>
            <b:Last>De Schamphelaere</b:Last>
            <b:First>V.</b:First>
          </b:Person>
          <b:Person>
            <b:Last>Roks</b:Last>
            <b:First>E.</b:First>
          </b:Person>
        </b:NameList>
      </b:Author>
    </b:Author>
    <b:Volume>27</b:Volume>
    <b:RefOrder>43</b:RefOrder>
  </b:Source>
  <b:Source>
    <b:Tag>Naj14</b:Tag>
    <b:SourceType>JournalArticle</b:SourceType>
    <b:Guid>{047975FF-FD98-4936-9AF5-82194476D280}</b:Guid>
    <b:Title>Collaborative networks as a soruce of innovation and sustainable competitiveness for small and medium food processing enterprises in Indonesia</b:Title>
    <b:JournalName>International Journal of Business and Management</b:JournalName>
    <b:Year>2014</b:Year>
    <b:Pages>147-159</b:Pages>
    <b:Author>
      <b:Author>
        <b:NameList>
          <b:Person>
            <b:Last>Najib</b:Last>
            <b:First>M.</b:First>
          </b:Person>
          <b:Person>
            <b:Last>Ratna</b:Last>
            <b:First>F.</b:First>
          </b:Person>
          <b:Person>
            <b:Last>Widyastuti</b:Last>
            <b:First>H.</b:First>
          </b:Person>
        </b:NameList>
      </b:Author>
    </b:Author>
    <b:Volume>9</b:Volume>
    <b:Issue>9</b:Issue>
    <b:RefOrder>44</b:RefOrder>
  </b:Source>
  <b:Source>
    <b:Tag>OMa08</b:Tag>
    <b:SourceType>JournalArticle</b:SourceType>
    <b:Guid>{625B45AC-A543-4CDD-B7FA-402D10BCCB4B}</b:Guid>
    <b:Title>Transactions sector, innovation and competitiveness</b:Title>
    <b:Year>2008</b:Year>
    <b:JournalName>Australian Journal of Regional Studies</b:JournalName>
    <b:Pages>335-356</b:Pages>
    <b:Author>
      <b:Author>
        <b:NameList>
          <b:Person>
            <b:Last>O´Malley</b:Last>
            <b:First>D.</b:First>
          </b:Person>
        </b:NameList>
      </b:Author>
    </b:Author>
    <b:Volume>14</b:Volume>
    <b:Issue>3</b:Issue>
    <b:RefOrder>45</b:RefOrder>
  </b:Source>
  <b:Source>
    <b:Tag>Psy94</b:Tag>
    <b:SourceType>Book</b:SourceType>
    <b:Guid>{3DA379E9-B394-40F3-AC50-2408EFB8D23C}</b:Guid>
    <b:Title>Psychometric theory</b:Title>
    <b:Year>1994</b:Year>
    <b:City>New York, USA</b:City>
    <b:Publisher>McGraw-Hill</b:Publisher>
    <b:Edition>3</b:Edition>
    <b:Author>
      <b:Author>
        <b:NameList>
          <b:Person>
            <b:Last>Nunnally</b:Last>
            <b:First>J.</b:First>
          </b:Person>
          <b:Person>
            <b:Last>Bernstein</b:Last>
            <b:First>I.</b:First>
          </b:Person>
        </b:NameList>
      </b:Author>
    </b:Author>
    <b:RefOrder>46</b:RefOrder>
  </b:Source>
  <b:Source>
    <b:Tag>Par13</b:Tag>
    <b:SourceType>JournalArticle</b:SourceType>
    <b:Guid>{14FF6F77-223E-4285-9985-203F2408422D}</b:Guid>
    <b:Title>Competitiveness through innovation at national and european level under the circumstances of the economic and financial crisis</b:Title>
    <b:JournalName>Knowledge Horizons - Economics</b:JournalName>
    <b:Year>2013</b:Year>
    <b:Pages>112-114</b:Pages>
    <b:Author>
      <b:Author>
        <b:NameList>
          <b:Person>
            <b:Last>Paraian</b:Last>
            <b:First>E.</b:First>
          </b:Person>
        </b:NameList>
      </b:Author>
    </b:Author>
    <b:Volume>5</b:Volume>
    <b:Issue>3</b:Issue>
    <b:RefOrder>47</b:RefOrder>
  </b:Source>
  <b:Source>
    <b:Tag>Pat14</b:Tag>
    <b:SourceType>JournalArticle</b:SourceType>
    <b:Guid>{8DB26B21-2210-406A-8E83-6B3420FECABD}</b:Guid>
    <b:Title>Structural power equality between family and non-family TMT members and the performance of family firms</b:Title>
    <b:JournalName>Academy of Management Journal property of Academy of Management</b:JournalName>
    <b:Year>2014</b:Year>
    <b:Pages>1624-1649</b:Pages>
    <b:Author>
      <b:Author>
        <b:NameList>
          <b:Person>
            <b:Last>Patel</b:Last>
            <b:First>P.C.</b:First>
          </b:Person>
          <b:Person>
            <b:Last>Cooper</b:Last>
            <b:First>D.</b:First>
          </b:Person>
        </b:NameList>
      </b:Author>
    </b:Author>
    <b:Volume>57</b:Volume>
    <b:Issue>6</b:Issue>
    <b:RefOrder>48</b:RefOrder>
  </b:Source>
  <b:Source>
    <b:Tag>Pel10</b:Tag>
    <b:SourceType>JournalArticle</b:SourceType>
    <b:Guid>{BC9640B2-1A35-4605-8641-E154F11D719D}</b:Guid>
    <b:Title>Innovation and competitiveness in construction companies</b:Title>
    <b:JournalName>Journal of Management Research</b:JournalName>
    <b:Year>2010</b:Year>
    <b:Pages>103-115</b:Pages>
    <b:Author>
      <b:Author>
        <b:NameList>
          <b:Person>
            <b:Last>Pellicer</b:Last>
            <b:First>E.</b:First>
          </b:Person>
          <b:Person>
            <b:Last>Yepes</b:Last>
            <b:First>V.</b:First>
          </b:Person>
          <b:Person>
            <b:Last>Rojas</b:Last>
            <b:First>R.</b:First>
          </b:Person>
        </b:NameList>
      </b:Author>
    </b:Author>
    <b:Volume>10</b:Volume>
    <b:Issue>2</b:Issue>
    <b:RefOrder>49</b:RefOrder>
  </b:Source>
  <b:Source>
    <b:Tag>Por90</b:Tag>
    <b:SourceType>Book</b:SourceType>
    <b:Guid>{5FF8600C-953E-4C23-B93A-FF7B5D2B5095}</b:Guid>
    <b:Title>The Competitive Advantage of Nations.</b:Title>
    <b:Year>1990</b:Year>
    <b:City>New York</b:City>
    <b:Publisher>Macmillan Press</b:Publisher>
    <b:Author>
      <b:Author>
        <b:NameList>
          <b:Person>
            <b:Last>Porter</b:Last>
            <b:First>M.</b:First>
          </b:Person>
        </b:NameList>
      </b:Author>
    </b:Author>
    <b:RefOrder>50</b:RefOrder>
  </b:Source>
  <b:Source>
    <b:Tag>Por04</b:Tag>
    <b:SourceType>Book</b:SourceType>
    <b:Guid>{9D0A7FCA-A9AD-45B5-ABB2-545D0DEAD7BF}</b:Guid>
    <b:Title>Ranking national innovative capacity: findings from the national innovative capacity index</b:Title>
    <b:Year>2004</b:Year>
    <b:City>New York</b:City>
    <b:Publisher>Oxford University Press</b:Publisher>
    <b:Author>
      <b:Author>
        <b:NameList>
          <b:Person>
            <b:Last>Porter</b:Last>
            <b:First>M.</b:First>
          </b:Person>
          <b:Person>
            <b:Last>Stern</b:Last>
            <b:First>S.</b:First>
          </b:Person>
        </b:NameList>
      </b:Author>
    </b:Author>
    <b:RefOrder>51</b:RefOrder>
  </b:Source>
  <b:Source>
    <b:Tag>Ram12</b:Tag>
    <b:SourceType>JournalArticle</b:SourceType>
    <b:Guid>{00123363-66D5-4FA6-A1FC-7B0DB2BF33B2}</b:Guid>
    <b:Title>Service innovation in banks of sustainability</b:Title>
    <b:Year>2012</b:Year>
    <b:JournalName>International Journal of Management &amp; Business Studies</b:JournalName>
    <b:Pages>80-83</b:Pages>
    <b:Author>
      <b:Author>
        <b:NameList>
          <b:Person>
            <b:Last>Ramakrishna</b:Last>
            <b:First>Y.</b:First>
          </b:Person>
        </b:NameList>
      </b:Author>
    </b:Author>
    <b:Volume>2</b:Volume>
    <b:Issue>2</b:Issue>
    <b:RefOrder>52</b:RefOrder>
  </b:Source>
  <b:Source>
    <b:Tag>Rez15</b:Tag>
    <b:SourceType>JournalArticle</b:SourceType>
    <b:Guid>{EFBA3EFB-17BC-4306-BB2D-BD3BCF8F0543}</b:Guid>
    <b:Title>Identification of service innovation dimensions in service organizations</b:Title>
    <b:JournalName>International Journal of Management, Accounting and Economics</b:JournalName>
    <b:Year>2015</b:Year>
    <b:Pages>737-747</b:Pages>
    <b:Author>
      <b:Author>
        <b:NameList>
          <b:Person>
            <b:Last>Reza</b:Last>
            <b:First>M.</b:First>
          </b:Person>
          <b:Person>
            <b:Last>Rezvani</b:Last>
            <b:First>M.</b:First>
          </b:Person>
          <b:Person>
            <b:Last>Afshar</b:Last>
            <b:First>M.</b:First>
          </b:Person>
        </b:NameList>
      </b:Author>
    </b:Author>
    <b:Volume>2</b:Volume>
    <b:Issue>7</b:Issue>
    <b:RefOrder>53</b:RefOrder>
  </b:Source>
  <b:Source>
    <b:Tag>Rub12</b:Tag>
    <b:SourceType>JournalArticle</b:SourceType>
    <b:Guid>{636318A7-5F2D-4113-B936-DE93315AFA42}</b:Guid>
    <b:Title>Technological and design innovation effects in regional new product rollouts: a european illustration</b:Title>
    <b:JournalName>Production Innovation Management</b:JournalName>
    <b:Year>2012</b:Year>
    <b:Pages>1047-1060</b:Pages>
    <b:Author>
      <b:Author>
        <b:NameList>
          <b:Person>
            <b:Last>Rubera</b:Last>
            <b:First>G.</b:First>
          </b:Person>
          <b:Person>
            <b:Last>Griffith</b:Last>
            <b:First>D.</b:First>
          </b:Person>
          <b:Person>
            <b:Last>Yalcinkaya</b:Last>
            <b:First>G.</b:First>
          </b:Person>
        </b:NameList>
      </b:Author>
    </b:Author>
    <b:Volume>29</b:Volume>
    <b:Issue>6</b:Issue>
    <b:RefOrder>54</b:RefOrder>
  </b:Source>
  <b:Source>
    <b:Tag>Rui13</b:Tag>
    <b:SourceType>JournalArticle</b:SourceType>
    <b:Guid>{00A87D9D-8648-4365-B4ED-1B9D0984AC14}</b:Guid>
    <b:Title>Determinants of proactive innovative behaviour in new services: empirical investigation of service versus manufacturing firms</b:Title>
    <b:JournalName>The Service Industries Journal</b:JournalName>
    <b:Year>2013</b:Year>
    <b:Pages>977-1002</b:Pages>
    <b:Author>
      <b:Author>
        <b:NameList>
          <b:Person>
            <b:Last>Ruiz</b:Last>
            <b:First>A.</b:First>
          </b:Person>
          <b:Person>
            <b:Last>García-Morales</b:Last>
            <b:First>V.</b:First>
          </b:Person>
          <b:Person>
            <b:Last>Llorens</b:Last>
            <b:First>F.</b:First>
          </b:Person>
        </b:NameList>
      </b:Author>
    </b:Author>
    <b:Volume>33</b:Volume>
    <b:Issue>11</b:Issue>
    <b:RefOrder>55</b:RefOrder>
  </b:Source>
  <b:Source>
    <b:Tag>Rui10</b:Tag>
    <b:SourceType>JournalArticle</b:SourceType>
    <b:Guid>{C5DDE8F8-629E-4A38-8C26-03FA5CFA0B68}</b:Guid>
    <b:Title>Modelos de ecuaciones estructurales</b:Title>
    <b:JournalName>Papeles del Psicólogo</b:JournalName>
    <b:Year>2010</b:Year>
    <b:Pages>34-45</b:Pages>
    <b:Author>
      <b:Author>
        <b:NameList>
          <b:Person>
            <b:Last>Ruiz</b:Last>
            <b:First>M.</b:First>
          </b:Person>
          <b:Person>
            <b:Last>Pardo</b:Last>
            <b:First>A.</b:First>
          </b:Person>
          <b:Person>
            <b:Last>San Martin</b:Last>
            <b:First>R.</b:First>
          </b:Person>
        </b:NameList>
      </b:Author>
    </b:Author>
    <b:Volume>31</b:Volume>
    <b:Issue>1</b:Issue>
    <b:RefOrder>56</b:RefOrder>
  </b:Source>
  <b:Source>
    <b:Tag>Sán12</b:Tag>
    <b:SourceType>JournalArticle</b:SourceType>
    <b:Guid>{A812A5F6-167F-4F09-BCEC-B9BD74C0C772}</b:Guid>
    <b:Title>The effects of intelectual capital and innovation on competitiveness: an analysis of the restaurant industry in Guadalajara, Mexico</b:Title>
    <b:JournalName>Advances in Competitiveness Research</b:JournalName>
    <b:Year>2012</b:Year>
    <b:Pages>32-46</b:Pages>
    <b:Author>
      <b:Author>
        <b:NameList>
          <b:Person>
            <b:Last>Sánchez</b:Last>
            <b:First>J.</b:First>
          </b:Person>
          <b:Person>
            <b:Last>González</b:Last>
            <b:First>E.</b:First>
          </b:Person>
          <b:Person>
            <b:Last>Gutiérrez</b:Last>
            <b:First>A.</b:First>
          </b:Person>
          <b:Person>
            <b:Last>García</b:Last>
            <b:First>E.</b:First>
          </b:Person>
        </b:NameList>
      </b:Author>
    </b:Author>
    <b:Volume>30</b:Volume>
    <b:Issue>3 y 4</b:Issue>
    <b:RefOrder>57</b:RefOrder>
  </b:Source>
  <b:Source>
    <b:Tag>Sch341</b:Tag>
    <b:SourceType>Book</b:SourceType>
    <b:Guid>{00220DFE-B23C-4E17-9B62-1EBA744B5B0C}</b:Guid>
    <b:Title>The theory of economic development</b:Title>
    <b:Year>1934</b:Year>
    <b:City>New York</b:City>
    <b:Publisher>Oxford University Press</b:Publisher>
    <b:Author>
      <b:Author>
        <b:NameList>
          <b:Person>
            <b:Last>Schumpeter</b:Last>
            <b:First>J.</b:First>
          </b:Person>
        </b:NameList>
      </b:Author>
    </b:Author>
    <b:RefOrder>58</b:RefOrder>
  </b:Source>
  <b:Source>
    <b:Tag>Sin15</b:Tag>
    <b:SourceType>JournalArticle</b:SourceType>
    <b:Guid>{0F50FA09-C7C7-44D8-AA96-4E22B980E249}</b:Guid>
    <b:Title>Organizational path constitution in technological innovation: evidence from rural telehealth</b:Title>
    <b:Year>2015</b:Year>
    <b:JournalName>MIS Quarterly</b:JournalName>
    <b:Pages>643-665</b:Pages>
    <b:Author>
      <b:Author>
        <b:NameList>
          <b:Person>
            <b:Last>Singh</b:Last>
            <b:First>R.</b:First>
          </b:Person>
          <b:Person>
            <b:Last>Mathiassen</b:Last>
            <b:First>L.</b:First>
          </b:Person>
          <b:Person>
            <b:Last>Mishra</b:Last>
            <b:First>A.</b:First>
          </b:Person>
        </b:NameList>
      </b:Author>
    </b:Author>
    <b:Volume>39</b:Volume>
    <b:Issue>3</b:Issue>
    <b:RefOrder>59</b:RefOrder>
  </b:Source>
  <b:Source>
    <b:Tag>Sor03</b:Tag>
    <b:SourceType>JournalArticle</b:SourceType>
    <b:Guid>{549F1FE2-9E75-4034-81B3-15C25141113A}</b:Guid>
    <b:Title>Sources and financial consequences of radical innovation: insights from pharmaceuticals</b:Title>
    <b:JournalName>Journal of Marketing</b:JournalName>
    <b:Year>2003</b:Year>
    <b:Pages>82-102</b:Pages>
    <b:Author>
      <b:Author>
        <b:NameList>
          <b:Person>
            <b:Last>Sorescu</b:Last>
            <b:First>A.</b:First>
          </b:Person>
          <b:Person>
            <b:Last>Chandy</b:Last>
            <b:First>R.</b:First>
          </b:Person>
          <b:Person>
            <b:Last>Prabhu</b:Last>
            <b:First>J.</b:First>
          </b:Person>
        </b:NameList>
      </b:Author>
    </b:Author>
    <b:Volume>67</b:Volume>
    <b:Issue>4</b:Issue>
    <b:RefOrder>60</b:RefOrder>
  </b:Source>
  <b:Source>
    <b:Tag>Sta94</b:Tag>
    <b:SourceType>JournalArticle</b:SourceType>
    <b:Guid>{18211790-2FB3-42F3-87F2-F2905C39FB3C}</b:Guid>
    <b:Title>Towards a simple, visual representation of fit in service organisations: The contribution of the service template</b:Title>
    <b:JournalName>International Journal of Operations and Production Management</b:JournalName>
    <b:Year>1994</b:Year>
    <b:Pages>76-85</b:Pages>
    <b:Author>
      <b:Author>
        <b:NameList>
          <b:Person>
            <b:Last>Staughton</b:Last>
            <b:First>R.</b:First>
          </b:Person>
          <b:Person>
            <b:Last>Williams</b:Last>
            <b:First>C.</b:First>
          </b:Person>
        </b:NameList>
      </b:Author>
    </b:Author>
    <b:Volume>14</b:Volume>
    <b:Issue>5</b:Issue>
    <b:RefOrder>61</b:RefOrder>
  </b:Source>
  <b:Source>
    <b:Tag>Exe09</b:Tag>
    <b:SourceType>JournalArticle</b:SourceType>
    <b:Guid>{786AF4E3-3C69-4CA2-BA71-6BBB52C22EF4}</b:Guid>
    <b:Title>Execution excellence</b:Title>
    <b:JournalName>Global Journal of Flexible Systems</b:JournalName>
    <b:Year>2009</b:Year>
    <b:Volume>10</b:Volume>
    <b:Issue>2:iii</b:Issue>
    <b:Author>
      <b:Author>
        <b:NameList>
          <b:Person>
            <b:Last>Sushil</b:Last>
          </b:Person>
        </b:NameList>
      </b:Author>
    </b:Author>
    <b:RefOrder>62</b:RefOrder>
  </b:Source>
  <b:Source>
    <b:Tag>Tar13</b:Tag>
    <b:SourceType>JournalArticle</b:SourceType>
    <b:Guid>{DEFCB1FA-962C-4E65-A6F2-189BFB319FA6}</b:Guid>
    <b:Title>Strategic analysis of innovation - based competitiveness in the global economy</b:Title>
    <b:JournalName>Montenegrin Journal of Economics</b:JournalName>
    <b:Year>2013</b:Year>
    <b:Pages>127-133</b:Pages>
    <b:Author>
      <b:Author>
        <b:NameList>
          <b:Person>
            <b:Last>Taranenko</b:Last>
            <b:First>I.</b:First>
          </b:Person>
        </b:NameList>
      </b:Author>
    </b:Author>
    <b:Volume>9</b:Volume>
    <b:Issue>1</b:Issue>
    <b:RefOrder>63</b:RefOrder>
  </b:Source>
  <b:Source>
    <b:Tag>Tor90</b:Tag>
    <b:SourceType>Book</b:SourceType>
    <b:Guid>{3558EDE4-CE57-4EBB-B3BE-BEB638054DF6}</b:Guid>
    <b:Title>The processes of technological innovation</b:Title>
    <b:Year>1990</b:Year>
    <b:City>Lexington, MA</b:City>
    <b:Publisher>Lexington Books</b:Publisher>
    <b:Author>
      <b:Author>
        <b:NameList>
          <b:Person>
            <b:Last>Tornatzky</b:Last>
            <b:First>L.</b:First>
          </b:Person>
          <b:Person>
            <b:Last>Fleischer</b:Last>
            <b:First>M.</b:First>
          </b:Person>
        </b:NameList>
      </b:Author>
    </b:Author>
    <b:RefOrder>64</b:RefOrder>
  </b:Source>
  <b:Source>
    <b:Tag>Var15</b:Tag>
    <b:SourceType>JournalArticle</b:SourceType>
    <b:Guid>{5C04C88F-AA52-4C5E-8CCC-1B4A885F3040}</b:Guid>
    <b:Title>Innovation capacity as a factor that affects the competitiveness of software industry Jalisco</b:Title>
    <b:Year>2015</b:Year>
    <b:JournalName>Global Journal of Enterprise Information System</b:JournalName>
    <b:Pages>25-38</b:Pages>
    <b:Author>
      <b:Author>
        <b:NameList>
          <b:Person>
            <b:Last>Vargas-Hernández</b:Last>
            <b:First>J.</b:First>
          </b:Person>
          <b:Person>
            <b:Last>Vargas-González</b:Last>
            <b:First>O.</b:First>
          </b:Person>
        </b:NameList>
      </b:Author>
    </b:Author>
    <b:Volume>7</b:Volume>
    <b:Issue>2</b:Issue>
    <b:RefOrder>65</b:RefOrder>
  </b:Source>
  <b:Source>
    <b:Tag>Ven90</b:Tag>
    <b:SourceType>JournalArticle</b:SourceType>
    <b:Guid>{E1196BBA-372A-418E-9DF5-002C1A485D88}</b:Guid>
    <b:Title>Environment-strategy coalignment: An empirical test of its performance implications</b:Title>
    <b:JournalName>Strategic Management Journal</b:JournalName>
    <b:Year>1990</b:Year>
    <b:Pages>1-23</b:Pages>
    <b:Author>
      <b:Author>
        <b:NameList>
          <b:Person>
            <b:Last>Venkatraman</b:Last>
            <b:First>N.</b:First>
          </b:Person>
          <b:Person>
            <b:Last>Prescott</b:Last>
            <b:First>J.</b:First>
          </b:Person>
        </b:NameList>
      </b:Author>
    </b:Author>
    <b:Volume>11</b:Volume>
    <b:RefOrder>66</b:RefOrder>
  </b:Source>
  <b:Source>
    <b:Tag>Vos92</b:Tag>
    <b:SourceType>JournalArticle</b:SourceType>
    <b:Guid>{EDCF6319-3664-4843-9F38-0C5C58325CBE}</b:Guid>
    <b:Title>Measurement of innovation and design performance in services</b:Title>
    <b:JournalName>Design Management Journal</b:JournalName>
    <b:Year>1992</b:Year>
    <b:Pages>40-6</b:Pages>
    <b:Author>
      <b:Author>
        <b:NameList>
          <b:Person>
            <b:Last>Voss</b:Last>
            <b:First>C.</b:First>
          </b:Person>
          <b:Person>
            <b:Last>Johnston</b:Last>
            <b:First>R.</b:First>
          </b:Person>
          <b:Person>
            <b:Last>Silvestro</b:Last>
            <b:First>R.</b:First>
          </b:Person>
          <b:Person>
            <b:Last>Fitzgerald</b:Last>
            <b:First>L.</b:First>
          </b:Person>
          <b:Person>
            <b:Last>Brignall</b:Last>
            <b:First>T.</b:First>
          </b:Person>
        </b:NameList>
      </b:Author>
    </b:Author>
    <b:Volume>31</b:Volume>
    <b:Issue>1</b:Issue>
    <b:RefOrder>67</b:RefOrder>
  </b:Source>
  <b:Source>
    <b:Tag>Wor15</b:Tag>
    <b:SourceType>InternetSite</b:SourceType>
    <b:Guid>{1332F223-5C99-4F90-8585-3100A0DCBA41}</b:Guid>
    <b:Title>The Global Competitiveness Report 2014 - 2015</b:Title>
    <b:Year>2015</b:Year>
    <b:Month>Diciembre</b:Month>
    <b:Day>6</b:Day>
    <b:URL>http://www.weforum.org/reports/global-competitiveness-report-2014-2015</b:URL>
    <b:Author>
      <b:Author>
        <b:Corporate>World Economic Forum;</b:Corporate>
      </b:Author>
    </b:Author>
    <b:RefOrder>68</b:RefOrder>
  </b:Source>
  <b:Source>
    <b:Tag>Xia13</b:Tag>
    <b:SourceType>JournalArticle</b:SourceType>
    <b:Guid>{20A5AB43-DB94-4AA3-9635-E812880434F1}</b:Guid>
    <b:Title>ICTt innovation in emerging economies: a review of the existing literature and a framework for future research</b:Title>
    <b:Year>2013</b:Year>
    <b:JournalName>Journal of Information Technology</b:JournalName>
    <b:Pages>264-278</b:Pages>
    <b:Author>
      <b:Author>
        <b:NameList>
          <b:Person>
            <b:Last>Xiao</b:Last>
            <b:First>X.</b:First>
          </b:Person>
          <b:Person>
            <b:Last>Starker</b:Last>
            <b:First>S.</b:First>
          </b:Person>
          <b:Person>
            <b:Last>Sarker</b:Last>
            <b:First>S.</b:First>
          </b:Person>
        </b:NameList>
      </b:Author>
    </b:Author>
    <b:Volume>28</b:Volume>
    <b:Issue>4</b:Issue>
    <b:RefOrder>69</b:RefOrder>
  </b:Source>
  <b:Source>
    <b:Tag>Zam14</b:Tag>
    <b:SourceType>JournalArticle</b:SourceType>
    <b:Guid>{7B295C5A-A5C6-4275-86B5-2A3CCB47BE34}</b:Guid>
    <b:Title>Innovation and technology as a factor of countries competitiveness: a multidimensional and multivariate analysis</b:Title>
    <b:JournalName>Global Conference on Business and Finance Proceedings</b:JournalName>
    <b:Year>2014</b:Year>
    <b:Pages>577-584</b:Pages>
    <b:Author>
      <b:Author>
        <b:NameList>
          <b:Person>
            <b:Last>Zamora</b:Last>
            <b:First>A.</b:First>
          </b:Person>
        </b:NameList>
      </b:Author>
    </b:Author>
    <b:Volume>9</b:Volume>
    <b:Issue>1</b:Issue>
    <b:RefOrder>70</b:RefOrder>
  </b:Source>
  <b:Source>
    <b:Tag>Zhu99</b:Tag>
    <b:SourceType>JournalArticle</b:SourceType>
    <b:Guid>{8F0993BB-AAC8-4061-BB62-0DA7B29AEF9E}</b:Guid>
    <b:Title>Innovate or liquidate - are all organisations convinced? A two-phased study into the innovation process</b:Title>
    <b:JournalName>Management Decision</b:JournalName>
    <b:Year>1999</b:Year>
    <b:Pages>57-71</b:Pages>
    <b:Author>
      <b:Author>
        <b:NameList>
          <b:Person>
            <b:Last>Zhuang</b:Last>
            <b:First>L.</b:First>
          </b:Person>
          <b:Person>
            <b:Last>Williamson</b:Last>
            <b:First>D.</b:First>
          </b:Person>
          <b:Person>
            <b:Last>Carter</b:Last>
            <b:First>M.</b:First>
          </b:Person>
        </b:NameList>
      </b:Author>
    </b:Author>
    <b:Volume>37</b:Volume>
    <b:Issue>1</b:Issue>
    <b:RefOrder>71</b:RefOrder>
  </b:Source>
  <b:Source>
    <b:Tag>Lau13</b:Tag>
    <b:SourceType>Book</b:SourceType>
    <b:Guid>{B726E319-B1D9-4846-B6E6-276229EC240C}</b:Guid>
    <b:Title>Mexico Central Region Automotive Cluster: Microeconomics of Competitiveness</b:Title>
    <b:Year>2013</b:Year>
    <b:City>Cambridge, Mass.</b:City>
    <b:Publisher>Student Project, Harvard Business School</b:Publisher>
    <b:Author>
      <b:Author>
        <b:NameList>
          <b:Person>
            <b:Last>Lauridsen</b:Last>
            <b:First>C.</b:First>
          </b:Person>
          <b:Person>
            <b:Last>Lerdo de Tejada</b:Last>
            <b:First>G.</b:First>
          </b:Person>
          <b:Person>
            <b:Last>Petersen</b:Last>
            <b:First>K.</b:First>
          </b:Person>
          <b:Person>
            <b:Last>Puyana</b:Last>
            <b:First>R.</b:First>
          </b:Person>
          <b:Person>
            <b:Last>Rosales</b:Last>
            <b:First>E.</b:First>
          </b:Person>
        </b:NameList>
      </b:Author>
    </b:Author>
    <b:RefOrder>72</b:RefOrder>
  </b:Source>
  <b:Source>
    <b:Tag>Men181</b:Tag>
    <b:SourceType>JournalArticle</b:SourceType>
    <b:Guid>{94B77AED-FF0E-4AA8-8BBE-9246E4F01C3C}</b:Guid>
    <b:Title>Labor congestion in the automotive cluster: the role of wages</b:Title>
    <b:Year>2018</b:Year>
    <b:JournalName>Competitiveness Review: An International Business Journal</b:JournalName>
    <b:Pages>386-407</b:Pages>
    <b:Author>
      <b:Author>
        <b:NameList>
          <b:Person>
            <b:Last>Mendoza-Velazquez</b:Last>
            <b:First>Alfonso</b:First>
          </b:Person>
          <b:Person>
            <b:Last>Santillana</b:Last>
            <b:First>José Antonio</b:First>
          </b:Person>
          <b:Person>
            <b:Last>Zárate-Mirón</b:Last>
            <b:First>Viviana Elizabeth</b:First>
          </b:Person>
          <b:Person>
            <b:Last>Cabanas</b:Last>
            <b:First>Martha</b:First>
          </b:Person>
        </b:NameList>
      </b:Author>
    </b:Author>
    <b:Volume>28</b:Volume>
    <b:Issue>4</b:Issue>
    <b:RefOrder>73</b:RefOrder>
  </b:Source>
  <b:Source>
    <b:Tag>ElF20</b:Tag>
    <b:SourceType>InternetSite</b:SourceType>
    <b:Guid>{ACC93F77-B828-4A10-9802-D36D016D4541}</b:Guid>
    <b:Title>Toyota inaugurará planta en Apaseo el Alto, Guanajuato</b:Title>
    <b:Year>2020</b:Year>
    <b:Month>Febrero</b:Month>
    <b:Day>05</b:Day>
    <b:URL>https://www.elfinanciero.com.mx/bajio/toyota-inaugurara-planta-en-apaseo-el-alto-guanajuato</b:URL>
    <b:Author>
      <b:Author>
        <b:Corporate>El Financiero</b:Corporate>
      </b:Author>
    </b:Author>
    <b:YearAccessed>2020</b:YearAccessed>
    <b:MonthAccessed>Febrero</b:MonthAccessed>
    <b:DayAccessed>12</b:DayAccessed>
    <b:RefOrder>74</b:RefOrder>
  </b:Source>
  <b:Source>
    <b:Tag>Mar173</b:Tag>
    <b:SourceType>JournalArticle</b:SourceType>
    <b:Guid>{5C5C3D7B-F1FC-4341-B7CA-D40D60D56899}</b:Guid>
    <b:Title>Productive Specialization and Relational Analysis: The Automotive Industry in Guanajuato</b:Title>
    <b:Year>2017</b:Year>
    <b:Month>Julio-Diciembre</b:Month>
    <b:JournalName>Frontera Norte</b:JournalName>
    <b:Pages>121-140</b:Pages>
    <b:Author>
      <b:Author>
        <b:NameList>
          <b:Person>
            <b:Last>Martínez-Martínez</b:Last>
            <b:First>Adriana</b:First>
          </b:Person>
          <b:Person>
            <b:Last>Santos-Navarro</b:Last>
            <b:First>Gabriel</b:First>
          </b:Person>
          <b:Person>
            <b:Last>García-Garnica</b:Last>
            <b:First>Alejandro</b:First>
          </b:Person>
        </b:NameList>
      </b:Author>
    </b:Author>
    <b:Volume>29</b:Volume>
    <b:Issue>58</b:Issue>
    <b:RefOrder>75</b:RefOrder>
  </b:Source>
  <b:Source>
    <b:Tag>Tog161</b:Tag>
    <b:SourceType>Book</b:SourceType>
    <b:Guid>{56E67812-5F1B-4EE0-BF9A-5D4E7E3CB852}</b:Guid>
    <b:Title>México Automotive Review 2016</b:Title>
    <b:Year>2016</b:Year>
    <b:City>Mexico</b:City>
    <b:Publisher>Toguna</b:Publisher>
    <b:Author>
      <b:Author>
        <b:NameList>
          <b:Person>
            <b:Last>Toguna</b:Last>
          </b:Person>
        </b:NameList>
      </b:Author>
    </b:Author>
    <b:RefOrder>76</b:RefOrder>
  </b:Source>
  <b:Source>
    <b:Tag>Flo151</b:Tag>
    <b:SourceType>InternetSite</b:SourceType>
    <b:Guid>{13C84F3B-EE96-4CF4-9512-EAF6B58D483C}</b:Guid>
    <b:Title>Crece industria automotriz en Guanajuato cada año, la entidad presenta incrementos del 20 por ciento</b:Title>
    <b:Year>2015</b:Year>
    <b:Author>
      <b:Author>
        <b:NameList>
          <b:Person>
            <b:Last>Flores</b:Last>
            <b:First>F.</b:First>
          </b:Person>
        </b:NameList>
      </b:Author>
    </b:Author>
    <b:URL>https://www.somosindustria.com/articulo/crece-industria-automotriz-en-guanajuato/</b:URL>
    <b:RefOrder>77</b:RefOrder>
  </b:Source>
  <b:Source>
    <b:Tag>Gar02</b:Tag>
    <b:SourceType>BookSection</b:SourceType>
    <b:Guid>{39693B14-BF7A-4ED7-A22B-75BB40B235D9}</b:Guid>
    <b:Title>Del paradigma fordista-taylorista al toyotista en la industria automotriz terminal: los casos de General Motors Distrito Federal y Silao</b:Title>
    <b:Year>2002</b:Year>
    <b:City>Mexico</b:City>
    <b:Publisher>Plaza y Valdéz</b:Publisher>
    <b:Author>
      <b:Author>
        <b:NameList>
          <b:Person>
            <b:Last>García</b:Last>
            <b:First>A.</b:First>
          </b:Person>
        </b:NameList>
      </b:Author>
      <b:BookAuthor>
        <b:NameList>
          <b:Person>
            <b:Last>Corona</b:Last>
            <b:First>L.</b:First>
          </b:Person>
          <b:Person>
            <b:Last>Hernández</b:Last>
            <b:First>R.</b:First>
          </b:Person>
        </b:NameList>
      </b:BookAuthor>
    </b:Author>
    <b:BookTitle>Innovación, universidad e industria en el desarrollo regional</b:BookTitle>
    <b:Pages>323-343</b:Pages>
    <b:RefOrder>78</b:RefOrder>
  </b:Source>
  <b:Source>
    <b:Tag>Gar98</b:Tag>
    <b:SourceType>BookSection</b:SourceType>
    <b:Guid>{99327BEA-8AED-4991-BDEE-25D1F9F04A86}</b:Guid>
    <b:Title>Cambio tecnológico y aprendizaje laboral en GM: los casos del DF y Silao</b:Title>
    <b:Year>1998</b:Year>
    <b:City>Mexico</b:City>
    <b:Author>
      <b:Author>
        <b:NameList>
          <b:Person>
            <b:Last>García</b:Last>
            <b:First>A.</b:First>
          </b:Person>
          <b:Person>
            <b:Last>Lara</b:Last>
            <b:First>A.</b:First>
          </b:Person>
        </b:NameList>
      </b:Author>
      <b:BookAuthor>
        <b:NameList>
          <b:Person>
            <b:Last>Núñez</b:Last>
            <b:First>H.</b:First>
          </b:Person>
          <b:Person>
            <b:Last>Babson</b:Last>
            <b:First>S.</b:First>
          </b:Person>
        </b:NameList>
      </b:BookAuthor>
    </b:Author>
    <b:Publisher>BUAP</b:Publisher>
    <b:BookTitle>Confronting Change: Auto Labor and Lean Production in North America</b:BookTitle>
    <b:Pages>207-222</b:Pages>
    <b:RefOrder>79</b:RefOrder>
  </b:Source>
  <b:Source>
    <b:Tag>Mar091</b:Tag>
    <b:SourceType>JournalArticle</b:SourceType>
    <b:Guid>{021CD8B0-E160-44D4-A187-EF3EEE348F03}</b:Guid>
    <b:Title>Trayectoria productiva y tecnológica de General Motors en Mexico: el caso del complejo de Silao, Guanajuato</b:Title>
    <b:Year>2009</b:Year>
    <b:Pages>79-93</b:Pages>
    <b:JournalName>Ciencia@uaq</b:JournalName>
    <b:Author>
      <b:Author>
        <b:NameList>
          <b:Person>
            <b:Last>Martínez</b:Last>
            <b:First>A.</b:First>
          </b:Person>
          <b:Person>
            <b:Last>García</b:Last>
            <b:First>A.</b:First>
          </b:Person>
          <b:Person>
            <b:Last>Murguía</b:Last>
            <b:First>J.</b:First>
          </b:Person>
        </b:NameList>
      </b:Author>
    </b:Author>
    <b:Volume>2</b:Volume>
    <b:Issue>2</b:Issue>
    <b:RefOrder>80</b:RefOrder>
  </b:Source>
  <b:Source>
    <b:Tag>Mic161</b:Tag>
    <b:SourceType>JournalArticle</b:SourceType>
    <b:Guid>{5817F75D-A202-46CC-AD58-339D82FF5852}</b:Guid>
    <b:Title>Desarrollo regional y terciarización: los casos de Guanajuato y Querétaro</b:Title>
    <b:JournalName>Estudios Regionales en economía, población y desarrollo</b:JournalName>
    <b:Year>2016</b:Year>
    <b:Pages>2-22</b:Pages>
    <b:Author>
      <b:Author>
        <b:NameList>
          <b:Person>
            <b:Last>Micheli</b:Last>
            <b:First>J.T.</b:First>
          </b:Person>
        </b:NameList>
      </b:Author>
    </b:Author>
    <b:Volume>6</b:Volume>
    <b:Issue>36</b:Issue>
    <b:RefOrder>81</b:RefOrder>
  </b:Source>
</b:Sources>
</file>

<file path=customXml/itemProps1.xml><?xml version="1.0" encoding="utf-8"?>
<ds:datastoreItem xmlns:ds="http://schemas.openxmlformats.org/officeDocument/2006/customXml" ds:itemID="{C3FFA1AF-E563-49FC-A03A-7B00EB39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14</Pages>
  <Words>5784</Words>
  <Characters>31816</Characters>
  <Application>Microsoft Office Word</Application>
  <DocSecurity>0</DocSecurity>
  <Lines>265</Lines>
  <Paragraphs>75</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Style ISP</vt:lpstr>
      <vt:lpstr>Style ISP</vt:lpstr>
      <vt:lpstr>Style ISP</vt:lpstr>
    </vt:vector>
  </TitlesOfParts>
  <Company>csie</Company>
  <LinksUpToDate>false</LinksUpToDate>
  <CharactersWithSpaces>37525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DAVID SALVADOR GARCIA GONZALEZ</cp:lastModifiedBy>
  <cp:revision>98</cp:revision>
  <cp:lastPrinted>2010-11-10T04:06:00Z</cp:lastPrinted>
  <dcterms:created xsi:type="dcterms:W3CDTF">2022-07-25T20:34:00Z</dcterms:created>
  <dcterms:modified xsi:type="dcterms:W3CDTF">2022-08-03T22:13:00Z</dcterms:modified>
</cp:coreProperties>
</file>